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35F" w:rsidRDefault="0005035F" w:rsidP="00BF37B8">
      <w:pPr>
        <w:spacing w:after="0" w:line="240" w:lineRule="auto"/>
        <w:jc w:val="both"/>
        <w:rPr>
          <w:rFonts w:ascii="Arial" w:eastAsia="Times New Roman" w:hAnsi="Arial" w:cs="Arial"/>
          <w:b/>
          <w:bCs/>
          <w:color w:val="000000"/>
          <w:sz w:val="28"/>
          <w:szCs w:val="28"/>
          <w:lang w:eastAsia="es-MX"/>
        </w:rPr>
      </w:pPr>
    </w:p>
    <w:p w:rsidR="0005035F" w:rsidRPr="009D6BB9" w:rsidRDefault="0005035F" w:rsidP="0005035F">
      <w:pPr>
        <w:spacing w:after="0" w:line="240" w:lineRule="auto"/>
        <w:ind w:left="2977"/>
        <w:rPr>
          <w:rFonts w:ascii="Arial" w:eastAsia="Arial" w:hAnsi="Arial" w:cs="Arial"/>
          <w:b/>
          <w:sz w:val="28"/>
          <w:szCs w:val="28"/>
        </w:rPr>
      </w:pPr>
      <w:r w:rsidRPr="009D6BB9">
        <w:rPr>
          <w:rFonts w:ascii="Arial" w:eastAsia="Arial" w:hAnsi="Arial" w:cs="Arial"/>
          <w:b/>
          <w:sz w:val="28"/>
          <w:szCs w:val="28"/>
        </w:rPr>
        <w:t>JUICIO ELECTORAL</w:t>
      </w:r>
    </w:p>
    <w:p w:rsidR="0005035F" w:rsidRPr="009D6BB9" w:rsidRDefault="0005035F" w:rsidP="0005035F">
      <w:pPr>
        <w:spacing w:after="0" w:line="240" w:lineRule="auto"/>
        <w:ind w:left="2977"/>
        <w:jc w:val="both"/>
        <w:rPr>
          <w:rFonts w:ascii="Arial" w:eastAsia="Arial" w:hAnsi="Arial" w:cs="Arial"/>
          <w:b/>
          <w:sz w:val="28"/>
          <w:szCs w:val="28"/>
        </w:rPr>
      </w:pPr>
    </w:p>
    <w:p w:rsidR="0005035F" w:rsidRPr="009D6BB9" w:rsidRDefault="0005035F" w:rsidP="0005035F">
      <w:pPr>
        <w:spacing w:after="0" w:line="240" w:lineRule="auto"/>
        <w:ind w:left="2977"/>
        <w:jc w:val="both"/>
        <w:rPr>
          <w:rFonts w:ascii="Arial" w:eastAsia="Arial" w:hAnsi="Arial" w:cs="Arial"/>
          <w:sz w:val="28"/>
          <w:szCs w:val="28"/>
        </w:rPr>
      </w:pPr>
      <w:r w:rsidRPr="009D6BB9">
        <w:rPr>
          <w:rFonts w:ascii="Arial" w:eastAsia="Arial" w:hAnsi="Arial" w:cs="Arial"/>
          <w:b/>
          <w:sz w:val="28"/>
          <w:szCs w:val="28"/>
        </w:rPr>
        <w:t xml:space="preserve">EXPEDIENTE: </w:t>
      </w:r>
      <w:r w:rsidRPr="009D6BB9">
        <w:rPr>
          <w:rFonts w:ascii="Arial" w:eastAsia="Arial" w:hAnsi="Arial" w:cs="Arial"/>
          <w:sz w:val="28"/>
          <w:szCs w:val="28"/>
        </w:rPr>
        <w:t xml:space="preserve">TECDMX-JEL-097/2019 </w:t>
      </w:r>
    </w:p>
    <w:p w:rsidR="0005035F" w:rsidRPr="009D6BB9" w:rsidRDefault="0005035F" w:rsidP="0005035F">
      <w:pPr>
        <w:spacing w:after="0" w:line="240" w:lineRule="auto"/>
        <w:ind w:left="2977"/>
        <w:jc w:val="both"/>
        <w:rPr>
          <w:rFonts w:ascii="Arial" w:eastAsia="Arial" w:hAnsi="Arial" w:cs="Arial"/>
          <w:sz w:val="28"/>
          <w:szCs w:val="28"/>
        </w:rPr>
      </w:pPr>
    </w:p>
    <w:p w:rsidR="0005035F" w:rsidRPr="009D6BB9" w:rsidRDefault="0005035F" w:rsidP="0005035F">
      <w:pPr>
        <w:keepNext/>
        <w:ind w:left="2977"/>
        <w:jc w:val="both"/>
        <w:rPr>
          <w:rFonts w:ascii="Arial" w:eastAsia="Arial" w:hAnsi="Arial" w:cs="Arial"/>
          <w:sz w:val="26"/>
          <w:szCs w:val="26"/>
        </w:rPr>
      </w:pPr>
      <w:r w:rsidRPr="009D6BB9">
        <w:rPr>
          <w:rFonts w:ascii="Arial" w:eastAsia="Arial" w:hAnsi="Arial" w:cs="Arial"/>
          <w:b/>
          <w:sz w:val="28"/>
          <w:szCs w:val="28"/>
        </w:rPr>
        <w:t xml:space="preserve">PARTE ACTORA: </w:t>
      </w:r>
      <w:r w:rsidRPr="009D6BB9">
        <w:rPr>
          <w:rFonts w:ascii="Arial" w:eastAsia="Arial" w:hAnsi="Arial" w:cs="Arial"/>
          <w:sz w:val="28"/>
          <w:szCs w:val="28"/>
        </w:rPr>
        <w:t>VELIBOR MARTÍNEZ HERNÁNDEZ, EN SU CARÁCTER DE PRESIDENTE DE LA MESA DIRECTIVA DEL CONSEJO CIUDADANO EN LA ALCALDÍA ÁLVARO OBREGÓN</w:t>
      </w:r>
    </w:p>
    <w:p w:rsidR="0005035F" w:rsidRPr="009D6BB9" w:rsidRDefault="0005035F" w:rsidP="0005035F">
      <w:pPr>
        <w:spacing w:after="0" w:line="240" w:lineRule="auto"/>
        <w:ind w:left="2977"/>
        <w:jc w:val="both"/>
        <w:rPr>
          <w:rFonts w:ascii="Arial" w:eastAsia="Arial" w:hAnsi="Arial" w:cs="Arial"/>
          <w:b/>
          <w:sz w:val="28"/>
          <w:szCs w:val="28"/>
        </w:rPr>
      </w:pPr>
    </w:p>
    <w:p w:rsidR="0005035F" w:rsidRPr="009D6BB9" w:rsidRDefault="0005035F" w:rsidP="0005035F">
      <w:pPr>
        <w:spacing w:after="0" w:line="240" w:lineRule="auto"/>
        <w:ind w:left="2977"/>
        <w:jc w:val="both"/>
        <w:rPr>
          <w:rFonts w:ascii="Arial" w:eastAsia="Arial" w:hAnsi="Arial" w:cs="Arial"/>
          <w:sz w:val="28"/>
          <w:szCs w:val="28"/>
        </w:rPr>
      </w:pPr>
      <w:r w:rsidRPr="009D6BB9">
        <w:rPr>
          <w:rFonts w:ascii="Arial" w:eastAsia="Arial" w:hAnsi="Arial" w:cs="Arial"/>
          <w:b/>
          <w:sz w:val="28"/>
          <w:szCs w:val="28"/>
        </w:rPr>
        <w:t>AUTORIDAD RESPONSABLE:</w:t>
      </w:r>
      <w:r w:rsidRPr="009D6BB9">
        <w:rPr>
          <w:rFonts w:ascii="Arial" w:hAnsi="Arial" w:cs="Arial"/>
          <w:sz w:val="28"/>
          <w:szCs w:val="28"/>
        </w:rPr>
        <w:t xml:space="preserve"> CONSEJO GENERAL DEL INSTITUTO ELECTORAL DE LA CIUDAD DE MÉXICO</w:t>
      </w:r>
    </w:p>
    <w:p w:rsidR="0005035F" w:rsidRPr="009D6BB9" w:rsidRDefault="0005035F" w:rsidP="0005035F">
      <w:pPr>
        <w:spacing w:after="0" w:line="240" w:lineRule="auto"/>
        <w:ind w:left="2977"/>
        <w:jc w:val="both"/>
        <w:rPr>
          <w:rFonts w:ascii="Arial" w:eastAsia="Arial" w:hAnsi="Arial" w:cs="Arial"/>
          <w:sz w:val="28"/>
          <w:szCs w:val="28"/>
        </w:rPr>
      </w:pPr>
    </w:p>
    <w:p w:rsidR="0005035F" w:rsidRPr="009D6BB9" w:rsidRDefault="0005035F" w:rsidP="0005035F">
      <w:pPr>
        <w:spacing w:after="0" w:line="240" w:lineRule="auto"/>
        <w:ind w:left="2977"/>
        <w:jc w:val="both"/>
        <w:rPr>
          <w:rFonts w:ascii="Arial" w:eastAsia="Arial" w:hAnsi="Arial" w:cs="Arial"/>
          <w:sz w:val="28"/>
          <w:szCs w:val="28"/>
        </w:rPr>
      </w:pPr>
      <w:r w:rsidRPr="009D6BB9">
        <w:rPr>
          <w:rFonts w:ascii="Arial" w:eastAsia="Arial" w:hAnsi="Arial" w:cs="Arial"/>
          <w:b/>
          <w:sz w:val="28"/>
          <w:szCs w:val="28"/>
        </w:rPr>
        <w:t xml:space="preserve">MAGISTRADA PONENTE: </w:t>
      </w:r>
      <w:r w:rsidRPr="009D6BB9">
        <w:rPr>
          <w:rFonts w:ascii="Arial" w:eastAsia="Arial" w:hAnsi="Arial" w:cs="Arial"/>
          <w:sz w:val="28"/>
          <w:szCs w:val="28"/>
        </w:rPr>
        <w:t>MARTHA ALEJANDRA CHÁVEZ CAMARENA</w:t>
      </w:r>
    </w:p>
    <w:p w:rsidR="0005035F" w:rsidRPr="009D6BB9" w:rsidRDefault="0005035F" w:rsidP="0005035F">
      <w:pPr>
        <w:spacing w:after="0" w:line="240" w:lineRule="auto"/>
        <w:ind w:left="2977"/>
        <w:jc w:val="both"/>
        <w:rPr>
          <w:rFonts w:ascii="Arial" w:eastAsia="Arial" w:hAnsi="Arial" w:cs="Arial"/>
          <w:sz w:val="28"/>
          <w:szCs w:val="28"/>
        </w:rPr>
      </w:pPr>
    </w:p>
    <w:p w:rsidR="0005035F" w:rsidRPr="009D6BB9" w:rsidRDefault="0005035F" w:rsidP="0005035F">
      <w:pPr>
        <w:spacing w:after="0" w:line="240" w:lineRule="auto"/>
        <w:ind w:left="2977"/>
        <w:jc w:val="both"/>
        <w:rPr>
          <w:rFonts w:ascii="Arial" w:eastAsia="Arial" w:hAnsi="Arial" w:cs="Arial"/>
          <w:sz w:val="28"/>
          <w:szCs w:val="28"/>
        </w:rPr>
      </w:pPr>
      <w:r w:rsidRPr="009D6BB9">
        <w:rPr>
          <w:rFonts w:ascii="Arial" w:eastAsia="Arial" w:hAnsi="Arial" w:cs="Arial"/>
          <w:b/>
          <w:sz w:val="28"/>
          <w:szCs w:val="28"/>
        </w:rPr>
        <w:t>SECRETARIADO:</w:t>
      </w:r>
      <w:r w:rsidRPr="009D6BB9">
        <w:rPr>
          <w:rFonts w:ascii="Arial" w:hAnsi="Arial" w:cs="Arial"/>
          <w:sz w:val="28"/>
          <w:szCs w:val="28"/>
        </w:rPr>
        <w:t xml:space="preserve"> LUIS OLVERA CRUZ Y JESÚS SINHUÉ JIMÉNEZ GARCÍA</w:t>
      </w:r>
    </w:p>
    <w:p w:rsidR="0005035F" w:rsidRPr="009D6BB9" w:rsidRDefault="0005035F" w:rsidP="0005035F">
      <w:pPr>
        <w:spacing w:before="100" w:beforeAutospacing="1" w:after="100" w:afterAutospacing="1" w:line="360" w:lineRule="auto"/>
        <w:jc w:val="both"/>
        <w:rPr>
          <w:rFonts w:ascii="Arial" w:eastAsia="Times New Roman" w:hAnsi="Arial" w:cs="Arial"/>
          <w:b/>
          <w:sz w:val="28"/>
          <w:szCs w:val="28"/>
          <w:lang w:eastAsia="es-MX"/>
        </w:rPr>
      </w:pPr>
    </w:p>
    <w:p w:rsidR="0005035F" w:rsidRPr="009D6BB9" w:rsidRDefault="0005035F" w:rsidP="0005035F">
      <w:pPr>
        <w:spacing w:before="100" w:beforeAutospacing="1" w:after="100" w:afterAutospacing="1" w:line="360" w:lineRule="auto"/>
        <w:jc w:val="both"/>
        <w:rPr>
          <w:rFonts w:ascii="Arial" w:eastAsia="Arial" w:hAnsi="Arial" w:cs="Arial"/>
          <w:sz w:val="28"/>
          <w:szCs w:val="28"/>
        </w:rPr>
      </w:pPr>
      <w:r w:rsidRPr="009D6BB9">
        <w:rPr>
          <w:rFonts w:ascii="Arial" w:eastAsia="Times New Roman" w:hAnsi="Arial" w:cs="Arial"/>
          <w:b/>
          <w:sz w:val="28"/>
          <w:szCs w:val="28"/>
          <w:lang w:eastAsia="es-MX"/>
        </w:rPr>
        <w:t xml:space="preserve">Ciudad de México, a </w:t>
      </w:r>
      <w:r w:rsidR="009D6BB9">
        <w:rPr>
          <w:rFonts w:ascii="Arial" w:eastAsia="Times New Roman" w:hAnsi="Arial" w:cs="Arial"/>
          <w:b/>
          <w:sz w:val="28"/>
          <w:szCs w:val="28"/>
          <w:lang w:eastAsia="es-MX"/>
        </w:rPr>
        <w:t>doce</w:t>
      </w:r>
      <w:r w:rsidRPr="009D6BB9">
        <w:rPr>
          <w:rFonts w:ascii="Arial" w:eastAsia="Times New Roman" w:hAnsi="Arial" w:cs="Arial"/>
          <w:b/>
          <w:sz w:val="28"/>
          <w:szCs w:val="28"/>
          <w:lang w:eastAsia="es-MX"/>
        </w:rPr>
        <w:t xml:space="preserve"> de diciembre de dos mil diecinueve.</w:t>
      </w:r>
    </w:p>
    <w:p w:rsidR="0005035F" w:rsidRPr="009D6BB9" w:rsidRDefault="0005035F" w:rsidP="0005035F">
      <w:pPr>
        <w:spacing w:before="100" w:beforeAutospacing="1" w:after="100" w:afterAutospacing="1" w:line="360" w:lineRule="auto"/>
        <w:jc w:val="both"/>
        <w:rPr>
          <w:rFonts w:ascii="Arial" w:eastAsia="Times New Roman" w:hAnsi="Arial" w:cs="Arial"/>
          <w:b/>
          <w:sz w:val="28"/>
          <w:szCs w:val="28"/>
          <w:lang w:eastAsia="es-MX"/>
        </w:rPr>
      </w:pPr>
      <w:r w:rsidRPr="009D6BB9">
        <w:rPr>
          <w:rFonts w:ascii="Arial" w:hAnsi="Arial" w:cs="Arial"/>
          <w:sz w:val="28"/>
          <w:szCs w:val="28"/>
        </w:rPr>
        <w:t>El Tribunal Electoral de la Ciudad de México</w:t>
      </w:r>
      <w:r w:rsidRPr="009D6BB9">
        <w:rPr>
          <w:rStyle w:val="Refdenotaalpie"/>
          <w:rFonts w:ascii="Arial" w:hAnsi="Arial" w:cs="Arial"/>
          <w:sz w:val="28"/>
          <w:szCs w:val="28"/>
        </w:rPr>
        <w:footnoteReference w:id="1"/>
      </w:r>
      <w:r w:rsidRPr="009D6BB9">
        <w:rPr>
          <w:rFonts w:ascii="Arial" w:eastAsia="Times New Roman" w:hAnsi="Arial" w:cs="Arial"/>
          <w:sz w:val="28"/>
          <w:szCs w:val="28"/>
          <w:lang w:eastAsia="es-ES"/>
        </w:rPr>
        <w:t>, resuelve</w:t>
      </w:r>
      <w:r w:rsidRPr="009D6BB9">
        <w:rPr>
          <w:rFonts w:ascii="Arial" w:eastAsia="Times New Roman" w:hAnsi="Arial" w:cs="Arial"/>
          <w:b/>
          <w:sz w:val="28"/>
          <w:szCs w:val="28"/>
          <w:lang w:eastAsia="es-ES"/>
        </w:rPr>
        <w:t xml:space="preserve"> confirmar </w:t>
      </w:r>
      <w:r w:rsidRPr="009D6BB9">
        <w:rPr>
          <w:rFonts w:ascii="Arial" w:eastAsia="Times New Roman" w:hAnsi="Arial" w:cs="Arial"/>
          <w:sz w:val="28"/>
          <w:szCs w:val="28"/>
          <w:lang w:eastAsia="es-ES"/>
        </w:rPr>
        <w:t>el</w:t>
      </w:r>
      <w:r w:rsidRPr="009D6BB9">
        <w:rPr>
          <w:rFonts w:ascii="Arial" w:eastAsia="Times New Roman" w:hAnsi="Arial" w:cs="Arial"/>
          <w:sz w:val="28"/>
          <w:szCs w:val="28"/>
          <w:lang w:eastAsia="es-MX"/>
        </w:rPr>
        <w:t xml:space="preserve"> </w:t>
      </w:r>
      <w:r w:rsidRPr="009D6BB9">
        <w:rPr>
          <w:rFonts w:ascii="Arial" w:eastAsia="Times New Roman" w:hAnsi="Arial" w:cs="Arial"/>
          <w:i/>
          <w:sz w:val="28"/>
          <w:szCs w:val="28"/>
          <w:lang w:eastAsia="es-MX"/>
        </w:rPr>
        <w:t xml:space="preserve">“Acuerdo </w:t>
      </w:r>
      <w:r w:rsidRPr="009D6BB9">
        <w:rPr>
          <w:rFonts w:ascii="Arial" w:eastAsia="Times New Roman" w:hAnsi="Arial" w:cs="Arial"/>
          <w:b/>
          <w:i/>
          <w:sz w:val="28"/>
          <w:szCs w:val="28"/>
          <w:lang w:eastAsia="es-MX"/>
        </w:rPr>
        <w:t>IECM/ACU-CG-079/2019</w:t>
      </w:r>
      <w:r w:rsidRPr="009D6BB9">
        <w:rPr>
          <w:rFonts w:ascii="Arial" w:eastAsia="Times New Roman" w:hAnsi="Arial" w:cs="Arial"/>
          <w:i/>
          <w:sz w:val="28"/>
          <w:szCs w:val="28"/>
          <w:lang w:eastAsia="es-MX"/>
        </w:rPr>
        <w:t xml:space="preserve">, del Consejo General del Instituto Electoral de la Ciudad de México, por el cual se aprobó la </w:t>
      </w:r>
      <w:r w:rsidRPr="009D6BB9">
        <w:rPr>
          <w:rFonts w:ascii="Arial" w:eastAsia="Times New Roman" w:hAnsi="Arial" w:cs="Arial"/>
          <w:bCs/>
          <w:i/>
          <w:sz w:val="28"/>
          <w:szCs w:val="28"/>
          <w:lang w:eastAsia="es-MX"/>
        </w:rPr>
        <w:t xml:space="preserve">Convocatoria Única para la Elección de las Comisiones de Participación Comunitaria 2020 y la Consulta de Presupuesto Participativo 2020 y 2021”, </w:t>
      </w:r>
      <w:r w:rsidRPr="009D6BB9">
        <w:rPr>
          <w:rFonts w:ascii="Arial" w:eastAsia="Times New Roman" w:hAnsi="Arial" w:cs="Arial"/>
          <w:bCs/>
          <w:sz w:val="28"/>
          <w:szCs w:val="28"/>
          <w:lang w:eastAsia="es-MX"/>
        </w:rPr>
        <w:t xml:space="preserve">controvertido por </w:t>
      </w:r>
      <w:proofErr w:type="spellStart"/>
      <w:r w:rsidRPr="009D6BB9">
        <w:rPr>
          <w:rFonts w:ascii="Arial" w:eastAsia="Times New Roman" w:hAnsi="Arial" w:cs="Arial"/>
          <w:b/>
          <w:sz w:val="28"/>
          <w:szCs w:val="28"/>
          <w:lang w:eastAsia="es-ES"/>
        </w:rPr>
        <w:t>Velibor</w:t>
      </w:r>
      <w:proofErr w:type="spellEnd"/>
      <w:r w:rsidRPr="009D6BB9">
        <w:rPr>
          <w:rFonts w:ascii="Arial" w:eastAsia="Times New Roman" w:hAnsi="Arial" w:cs="Arial"/>
          <w:b/>
          <w:sz w:val="28"/>
          <w:szCs w:val="28"/>
          <w:lang w:eastAsia="es-ES"/>
        </w:rPr>
        <w:t xml:space="preserve"> Martínez Hernández</w:t>
      </w:r>
      <w:r w:rsidRPr="009D6BB9">
        <w:rPr>
          <w:rStyle w:val="Refdenotaalpie"/>
          <w:rFonts w:ascii="Arial" w:eastAsia="Times New Roman" w:hAnsi="Arial" w:cs="Arial"/>
          <w:sz w:val="28"/>
          <w:szCs w:val="28"/>
          <w:lang w:eastAsia="es-ES"/>
        </w:rPr>
        <w:footnoteReference w:id="2"/>
      </w:r>
      <w:r w:rsidRPr="009D6BB9">
        <w:rPr>
          <w:rFonts w:ascii="Arial" w:eastAsia="Times New Roman" w:hAnsi="Arial" w:cs="Arial"/>
          <w:sz w:val="28"/>
          <w:szCs w:val="28"/>
          <w:lang w:eastAsia="es-ES"/>
        </w:rPr>
        <w:t>,</w:t>
      </w:r>
      <w:r w:rsidRPr="009D6BB9">
        <w:rPr>
          <w:rFonts w:ascii="Arial" w:eastAsia="Times New Roman" w:hAnsi="Arial" w:cs="Arial"/>
          <w:b/>
          <w:sz w:val="28"/>
          <w:szCs w:val="28"/>
          <w:lang w:eastAsia="es-ES"/>
        </w:rPr>
        <w:t xml:space="preserve"> </w:t>
      </w:r>
      <w:r w:rsidRPr="009D6BB9">
        <w:rPr>
          <w:rFonts w:ascii="Arial" w:eastAsia="Times New Roman" w:hAnsi="Arial" w:cs="Arial"/>
          <w:sz w:val="28"/>
          <w:szCs w:val="28"/>
          <w:lang w:eastAsia="es-ES"/>
        </w:rPr>
        <w:t xml:space="preserve">quien se ostenta como </w:t>
      </w:r>
      <w:r w:rsidRPr="009D6BB9">
        <w:rPr>
          <w:rFonts w:ascii="Arial" w:eastAsia="Times New Roman" w:hAnsi="Arial" w:cs="Arial"/>
          <w:sz w:val="28"/>
          <w:szCs w:val="28"/>
          <w:lang w:eastAsia="es-ES"/>
        </w:rPr>
        <w:lastRenderedPageBreak/>
        <w:t>Presidente de la Mesa Directiva del Consejo Ciudadano en la demarcación territorial Álvaro Obregón</w:t>
      </w:r>
      <w:r w:rsidRPr="009D6BB9">
        <w:rPr>
          <w:rStyle w:val="Refdenotaalpie"/>
          <w:rFonts w:ascii="Arial" w:eastAsia="Times New Roman" w:hAnsi="Arial" w:cs="Arial"/>
          <w:sz w:val="28"/>
          <w:szCs w:val="28"/>
          <w:lang w:eastAsia="es-ES"/>
        </w:rPr>
        <w:footnoteReference w:id="3"/>
      </w:r>
      <w:r w:rsidRPr="009D6BB9">
        <w:rPr>
          <w:rFonts w:ascii="Arial" w:eastAsia="Times New Roman" w:hAnsi="Arial" w:cs="Arial"/>
          <w:sz w:val="28"/>
          <w:szCs w:val="28"/>
          <w:lang w:eastAsia="es-ES"/>
        </w:rPr>
        <w:t>.</w:t>
      </w:r>
    </w:p>
    <w:p w:rsidR="0005035F" w:rsidRPr="009D6BB9" w:rsidRDefault="0005035F" w:rsidP="0005035F">
      <w:pPr>
        <w:spacing w:before="100" w:beforeAutospacing="1" w:after="100" w:afterAutospacing="1" w:line="360" w:lineRule="auto"/>
        <w:jc w:val="center"/>
        <w:rPr>
          <w:rFonts w:ascii="Arial" w:hAnsi="Arial" w:cs="Arial"/>
          <w:b/>
          <w:sz w:val="28"/>
          <w:szCs w:val="28"/>
        </w:rPr>
      </w:pPr>
      <w:r w:rsidRPr="009D6BB9">
        <w:rPr>
          <w:rFonts w:ascii="Arial" w:hAnsi="Arial" w:cs="Arial"/>
          <w:b/>
          <w:sz w:val="28"/>
          <w:szCs w:val="28"/>
        </w:rPr>
        <w:t>A N T E C E D E N T E S</w:t>
      </w:r>
    </w:p>
    <w:p w:rsidR="0005035F" w:rsidRPr="009D6BB9" w:rsidRDefault="0005035F" w:rsidP="0005035F">
      <w:pPr>
        <w:spacing w:before="100" w:beforeAutospacing="1" w:after="100" w:afterAutospacing="1" w:line="360" w:lineRule="auto"/>
        <w:jc w:val="both"/>
        <w:rPr>
          <w:rFonts w:ascii="Arial" w:hAnsi="Arial" w:cs="Arial"/>
          <w:sz w:val="28"/>
          <w:szCs w:val="28"/>
        </w:rPr>
      </w:pPr>
      <w:r w:rsidRPr="009D6BB9">
        <w:rPr>
          <w:rFonts w:ascii="Arial" w:hAnsi="Arial" w:cs="Arial"/>
          <w:sz w:val="28"/>
          <w:szCs w:val="28"/>
        </w:rPr>
        <w:t xml:space="preserve">De la narración de los hechos efectuados por </w:t>
      </w:r>
      <w:r w:rsidRPr="009D6BB9">
        <w:rPr>
          <w:rFonts w:ascii="Arial" w:hAnsi="Arial" w:cs="Arial"/>
          <w:i/>
          <w:sz w:val="28"/>
          <w:szCs w:val="28"/>
        </w:rPr>
        <w:t xml:space="preserve">la parte actora </w:t>
      </w:r>
      <w:r w:rsidRPr="009D6BB9">
        <w:rPr>
          <w:rFonts w:ascii="Arial" w:hAnsi="Arial" w:cs="Arial"/>
          <w:sz w:val="28"/>
          <w:szCs w:val="28"/>
        </w:rPr>
        <w:t>en su demanda, del informe circunstanciado rendido por el Secretario Ejecutivo</w:t>
      </w:r>
      <w:r w:rsidRPr="009D6BB9">
        <w:rPr>
          <w:rStyle w:val="Refdenotaalpie"/>
          <w:rFonts w:ascii="Arial" w:hAnsi="Arial" w:cs="Arial"/>
          <w:sz w:val="28"/>
          <w:szCs w:val="28"/>
        </w:rPr>
        <w:footnoteReference w:id="4"/>
      </w:r>
      <w:r w:rsidRPr="009D6BB9">
        <w:rPr>
          <w:rFonts w:ascii="Arial" w:hAnsi="Arial" w:cs="Arial"/>
          <w:sz w:val="28"/>
          <w:szCs w:val="28"/>
        </w:rPr>
        <w:t xml:space="preserve"> del Instituto Electoral de la Ciudad de México</w:t>
      </w:r>
      <w:r w:rsidRPr="009D6BB9">
        <w:rPr>
          <w:rStyle w:val="Refdenotaalpie"/>
          <w:rFonts w:ascii="Arial" w:hAnsi="Arial" w:cs="Arial"/>
          <w:sz w:val="28"/>
          <w:szCs w:val="28"/>
        </w:rPr>
        <w:footnoteReference w:id="5"/>
      </w:r>
      <w:r w:rsidRPr="009D6BB9">
        <w:rPr>
          <w:rFonts w:ascii="Arial" w:hAnsi="Arial" w:cs="Arial"/>
          <w:sz w:val="28"/>
          <w:szCs w:val="28"/>
        </w:rPr>
        <w:t>, así como, de los documentos que obran en el expediente, se advierte lo siguiente:</w:t>
      </w:r>
    </w:p>
    <w:p w:rsidR="0005035F" w:rsidRPr="009D6BB9" w:rsidRDefault="0005035F" w:rsidP="0005035F">
      <w:pPr>
        <w:spacing w:before="100" w:beforeAutospacing="1" w:after="100" w:afterAutospacing="1" w:line="360" w:lineRule="auto"/>
        <w:jc w:val="both"/>
      </w:pPr>
      <w:r w:rsidRPr="009D6BB9">
        <w:rPr>
          <w:rFonts w:ascii="Arial" w:hAnsi="Arial" w:cs="Arial"/>
          <w:b/>
          <w:sz w:val="28"/>
          <w:szCs w:val="28"/>
        </w:rPr>
        <w:t xml:space="preserve">1. </w:t>
      </w:r>
      <w:r w:rsidRPr="009D6BB9">
        <w:rPr>
          <w:rFonts w:ascii="Arial" w:eastAsia="Times New Roman" w:hAnsi="Arial" w:cs="Arial"/>
          <w:b/>
          <w:sz w:val="28"/>
          <w:szCs w:val="28"/>
          <w:lang w:eastAsia="es-ES"/>
        </w:rPr>
        <w:t xml:space="preserve">Expedición de la Ley de Participación Ciudadana de la Ciudad de México. </w:t>
      </w:r>
      <w:r w:rsidRPr="009D6BB9">
        <w:rPr>
          <w:rFonts w:ascii="Arial" w:eastAsia="Times New Roman" w:hAnsi="Arial" w:cs="Arial"/>
          <w:sz w:val="28"/>
          <w:szCs w:val="28"/>
          <w:lang w:eastAsia="es-ES"/>
        </w:rPr>
        <w:t>El doce de agosto</w:t>
      </w:r>
      <w:r w:rsidRPr="009D6BB9">
        <w:rPr>
          <w:rFonts w:ascii="Arial" w:eastAsia="Times New Roman" w:hAnsi="Arial" w:cs="Arial"/>
          <w:b/>
          <w:sz w:val="28"/>
          <w:szCs w:val="28"/>
          <w:lang w:eastAsia="es-ES"/>
        </w:rPr>
        <w:t xml:space="preserve"> </w:t>
      </w:r>
      <w:r w:rsidRPr="009D6BB9">
        <w:rPr>
          <w:rFonts w:ascii="Arial" w:eastAsia="Times New Roman" w:hAnsi="Arial" w:cs="Arial"/>
          <w:sz w:val="28"/>
          <w:szCs w:val="28"/>
          <w:lang w:eastAsia="es-ES"/>
        </w:rPr>
        <w:t>de dos mil diecinueve</w:t>
      </w:r>
      <w:r w:rsidRPr="009D6BB9">
        <w:rPr>
          <w:rStyle w:val="Refdenotaalpie"/>
          <w:rFonts w:ascii="Arial" w:hAnsi="Arial" w:cs="Arial"/>
          <w:sz w:val="28"/>
          <w:szCs w:val="28"/>
        </w:rPr>
        <w:footnoteReference w:id="6"/>
      </w:r>
      <w:r w:rsidRPr="009D6BB9">
        <w:rPr>
          <w:rFonts w:ascii="Arial" w:eastAsia="Times New Roman" w:hAnsi="Arial" w:cs="Arial"/>
          <w:sz w:val="28"/>
          <w:szCs w:val="28"/>
          <w:lang w:eastAsia="es-ES"/>
        </w:rPr>
        <w:t>, se publicó el Decreto por el que se abroga la Ley de Participación Ciudadana del Distrito Federal</w:t>
      </w:r>
      <w:r w:rsidRPr="009D6BB9">
        <w:rPr>
          <w:rStyle w:val="Refdenotaalpie"/>
          <w:rFonts w:ascii="Arial" w:hAnsi="Arial" w:cs="Arial"/>
          <w:sz w:val="28"/>
          <w:szCs w:val="28"/>
        </w:rPr>
        <w:footnoteReference w:id="7"/>
      </w:r>
      <w:r w:rsidRPr="009D6BB9">
        <w:rPr>
          <w:rFonts w:ascii="Arial" w:hAnsi="Arial" w:cs="Arial"/>
          <w:sz w:val="28"/>
          <w:szCs w:val="28"/>
        </w:rPr>
        <w:t xml:space="preserve"> </w:t>
      </w:r>
      <w:r w:rsidRPr="009D6BB9">
        <w:rPr>
          <w:rFonts w:ascii="Arial" w:eastAsia="Times New Roman" w:hAnsi="Arial" w:cs="Arial"/>
          <w:sz w:val="28"/>
          <w:szCs w:val="28"/>
          <w:lang w:eastAsia="es-ES"/>
        </w:rPr>
        <w:t xml:space="preserve"> y se expide la Ley de Participación Ciudadana de la Ciudad de México</w:t>
      </w:r>
      <w:r w:rsidRPr="009D6BB9">
        <w:rPr>
          <w:rStyle w:val="Refdenotaalpie"/>
          <w:rFonts w:ascii="Arial" w:hAnsi="Arial" w:cs="Arial"/>
          <w:sz w:val="28"/>
          <w:szCs w:val="28"/>
        </w:rPr>
        <w:footnoteReference w:id="8"/>
      </w:r>
      <w:r w:rsidRPr="009D6BB9">
        <w:rPr>
          <w:rFonts w:ascii="Arial" w:hAnsi="Arial" w:cs="Arial"/>
          <w:sz w:val="28"/>
          <w:szCs w:val="28"/>
        </w:rPr>
        <w:t>.</w:t>
      </w:r>
    </w:p>
    <w:p w:rsidR="0005035F" w:rsidRPr="009D6BB9" w:rsidRDefault="0005035F" w:rsidP="0005035F">
      <w:pPr>
        <w:spacing w:before="100" w:beforeAutospacing="1" w:after="100" w:afterAutospacing="1" w:line="360" w:lineRule="auto"/>
        <w:jc w:val="both"/>
        <w:rPr>
          <w:rFonts w:ascii="Arial" w:eastAsia="Times New Roman" w:hAnsi="Arial" w:cs="Arial"/>
          <w:b/>
          <w:bCs/>
          <w:i/>
          <w:sz w:val="28"/>
          <w:szCs w:val="28"/>
          <w:lang w:eastAsia="es-MX"/>
        </w:rPr>
      </w:pPr>
      <w:r w:rsidRPr="009D6BB9">
        <w:rPr>
          <w:rFonts w:ascii="Arial" w:hAnsi="Arial" w:cs="Arial"/>
          <w:b/>
          <w:sz w:val="28"/>
          <w:szCs w:val="28"/>
        </w:rPr>
        <w:t xml:space="preserve">2. Acuerdo impugnado. </w:t>
      </w:r>
      <w:r w:rsidRPr="009D6BB9">
        <w:rPr>
          <w:rFonts w:ascii="Arial" w:hAnsi="Arial" w:cs="Arial"/>
          <w:sz w:val="28"/>
          <w:szCs w:val="28"/>
        </w:rPr>
        <w:t xml:space="preserve">El dieciséis de noviembre, se aprobó, </w:t>
      </w:r>
      <w:r w:rsidRPr="009D6BB9">
        <w:rPr>
          <w:rFonts w:ascii="Arial" w:eastAsia="Times New Roman" w:hAnsi="Arial" w:cs="Arial"/>
          <w:sz w:val="28"/>
          <w:szCs w:val="28"/>
          <w:lang w:eastAsia="es-ES"/>
        </w:rPr>
        <w:t>el</w:t>
      </w:r>
      <w:r w:rsidRPr="009D6BB9">
        <w:rPr>
          <w:rFonts w:ascii="Arial" w:eastAsia="Times New Roman" w:hAnsi="Arial" w:cs="Arial"/>
          <w:sz w:val="28"/>
          <w:szCs w:val="28"/>
          <w:lang w:eastAsia="es-MX"/>
        </w:rPr>
        <w:t xml:space="preserve"> </w:t>
      </w:r>
      <w:r w:rsidRPr="009D6BB9">
        <w:rPr>
          <w:rFonts w:ascii="Arial" w:eastAsia="Times New Roman" w:hAnsi="Arial" w:cs="Arial"/>
          <w:i/>
          <w:sz w:val="28"/>
          <w:szCs w:val="28"/>
          <w:lang w:eastAsia="es-MX"/>
        </w:rPr>
        <w:t xml:space="preserve">“Acuerdo </w:t>
      </w:r>
      <w:r w:rsidRPr="009D6BB9">
        <w:rPr>
          <w:rFonts w:ascii="Arial" w:eastAsia="Times New Roman" w:hAnsi="Arial" w:cs="Arial"/>
          <w:b/>
          <w:i/>
          <w:sz w:val="28"/>
          <w:szCs w:val="28"/>
          <w:lang w:eastAsia="es-MX"/>
        </w:rPr>
        <w:t>IECM/ACU-CG-079/2019</w:t>
      </w:r>
      <w:r w:rsidRPr="009D6BB9">
        <w:rPr>
          <w:rFonts w:ascii="Arial" w:eastAsia="Times New Roman" w:hAnsi="Arial" w:cs="Arial"/>
          <w:i/>
          <w:sz w:val="28"/>
          <w:szCs w:val="28"/>
          <w:lang w:eastAsia="es-MX"/>
        </w:rPr>
        <w:t xml:space="preserve"> del Consejo General del Instituto Electoral de la Ciudad de México</w:t>
      </w:r>
      <w:r w:rsidRPr="009D6BB9">
        <w:rPr>
          <w:rFonts w:ascii="Arial" w:eastAsia="Times New Roman" w:hAnsi="Arial" w:cs="Arial"/>
          <w:bCs/>
          <w:i/>
          <w:sz w:val="28"/>
          <w:szCs w:val="28"/>
          <w:vertAlign w:val="superscript"/>
          <w:lang w:eastAsia="es-MX"/>
        </w:rPr>
        <w:footnoteReference w:id="9"/>
      </w:r>
      <w:r w:rsidRPr="009D6BB9">
        <w:rPr>
          <w:rFonts w:ascii="Arial" w:eastAsia="Times New Roman" w:hAnsi="Arial" w:cs="Arial"/>
          <w:i/>
          <w:sz w:val="28"/>
          <w:szCs w:val="28"/>
          <w:lang w:eastAsia="es-MX"/>
        </w:rPr>
        <w:t xml:space="preserve">, por el cual se aprobó la </w:t>
      </w:r>
      <w:r w:rsidRPr="009D6BB9">
        <w:rPr>
          <w:rFonts w:ascii="Arial" w:eastAsia="Times New Roman" w:hAnsi="Arial" w:cs="Arial"/>
          <w:bCs/>
          <w:i/>
          <w:sz w:val="28"/>
          <w:szCs w:val="28"/>
          <w:lang w:eastAsia="es-MX"/>
        </w:rPr>
        <w:t>Convocatoria Única para la Elección de las Comisiones de Participación Comunitaria 2020 y la Consulta de Presupuesto Participativo 2020 y 2021</w:t>
      </w:r>
      <w:r w:rsidRPr="009D6BB9">
        <w:rPr>
          <w:rFonts w:ascii="Arial" w:eastAsia="Times New Roman" w:hAnsi="Arial" w:cs="Arial"/>
          <w:b/>
          <w:bCs/>
          <w:i/>
          <w:sz w:val="28"/>
          <w:szCs w:val="28"/>
          <w:lang w:eastAsia="es-MX"/>
        </w:rPr>
        <w:t>”</w:t>
      </w:r>
      <w:r w:rsidRPr="009D6BB9">
        <w:rPr>
          <w:rStyle w:val="Refdenotaalpie"/>
          <w:rFonts w:ascii="Arial" w:eastAsia="Times New Roman" w:hAnsi="Arial" w:cs="Arial"/>
          <w:bCs/>
          <w:i/>
          <w:sz w:val="28"/>
          <w:szCs w:val="28"/>
          <w:lang w:eastAsia="es-MX"/>
        </w:rPr>
        <w:footnoteReference w:id="10"/>
      </w:r>
      <w:r w:rsidRPr="009D6BB9">
        <w:rPr>
          <w:rFonts w:ascii="Arial" w:eastAsia="Times New Roman" w:hAnsi="Arial" w:cs="Arial"/>
          <w:b/>
          <w:bCs/>
          <w:i/>
          <w:sz w:val="28"/>
          <w:szCs w:val="28"/>
          <w:lang w:eastAsia="es-MX"/>
        </w:rPr>
        <w:t>.</w:t>
      </w:r>
    </w:p>
    <w:p w:rsidR="00663605" w:rsidRPr="009D6BB9" w:rsidRDefault="00663605" w:rsidP="0005035F">
      <w:pPr>
        <w:spacing w:before="100" w:beforeAutospacing="1" w:after="100" w:afterAutospacing="1" w:line="360" w:lineRule="auto"/>
        <w:jc w:val="both"/>
        <w:rPr>
          <w:rFonts w:ascii="Arial" w:eastAsia="Times New Roman" w:hAnsi="Arial" w:cs="Arial"/>
          <w:b/>
          <w:bCs/>
          <w:i/>
          <w:sz w:val="28"/>
          <w:szCs w:val="28"/>
          <w:lang w:eastAsia="es-MX"/>
        </w:rPr>
      </w:pPr>
    </w:p>
    <w:p w:rsidR="00663605" w:rsidRPr="009D6BB9" w:rsidRDefault="00663605" w:rsidP="0005035F">
      <w:pPr>
        <w:spacing w:before="100" w:beforeAutospacing="1" w:after="100" w:afterAutospacing="1" w:line="360" w:lineRule="auto"/>
        <w:jc w:val="both"/>
        <w:rPr>
          <w:rFonts w:ascii="Arial" w:eastAsia="Times New Roman" w:hAnsi="Arial" w:cs="Arial"/>
          <w:b/>
          <w:sz w:val="28"/>
          <w:szCs w:val="28"/>
          <w:lang w:eastAsia="es-MX"/>
        </w:rPr>
      </w:pPr>
    </w:p>
    <w:p w:rsidR="0005035F" w:rsidRPr="009D6BB9" w:rsidRDefault="0005035F" w:rsidP="0005035F">
      <w:pPr>
        <w:pStyle w:val="Prrafodelista"/>
        <w:spacing w:before="100" w:beforeAutospacing="1" w:after="100" w:afterAutospacing="1" w:line="360" w:lineRule="auto"/>
        <w:ind w:left="0"/>
        <w:contextualSpacing w:val="0"/>
        <w:jc w:val="both"/>
        <w:rPr>
          <w:rFonts w:ascii="Arial" w:eastAsia="Times New Roman" w:hAnsi="Arial" w:cs="Arial"/>
          <w:b/>
          <w:sz w:val="28"/>
          <w:szCs w:val="28"/>
          <w:lang w:eastAsia="es-MX"/>
        </w:rPr>
      </w:pPr>
      <w:r w:rsidRPr="009D6BB9">
        <w:rPr>
          <w:rFonts w:ascii="Arial" w:eastAsia="Times New Roman" w:hAnsi="Arial" w:cs="Arial"/>
          <w:b/>
          <w:sz w:val="28"/>
          <w:szCs w:val="28"/>
          <w:lang w:eastAsia="es-MX"/>
        </w:rPr>
        <w:lastRenderedPageBreak/>
        <w:t>Juicio Electoral TECDMX-JEL-097/2019.</w:t>
      </w:r>
    </w:p>
    <w:p w:rsidR="0005035F" w:rsidRPr="009D6BB9" w:rsidRDefault="0005035F" w:rsidP="0005035F">
      <w:pPr>
        <w:pStyle w:val="Prrafodelista"/>
        <w:spacing w:before="100" w:beforeAutospacing="1" w:after="100" w:afterAutospacing="1" w:line="360" w:lineRule="auto"/>
        <w:ind w:left="0"/>
        <w:contextualSpacing w:val="0"/>
        <w:jc w:val="both"/>
        <w:rPr>
          <w:rFonts w:ascii="Arial" w:eastAsia="Times New Roman" w:hAnsi="Arial" w:cs="Arial"/>
          <w:sz w:val="28"/>
          <w:szCs w:val="28"/>
          <w:lang w:eastAsia="es-MX"/>
        </w:rPr>
      </w:pPr>
      <w:r w:rsidRPr="009D6BB9">
        <w:rPr>
          <w:rFonts w:ascii="Arial" w:eastAsia="Times New Roman" w:hAnsi="Arial" w:cs="Arial"/>
          <w:b/>
          <w:sz w:val="28"/>
          <w:szCs w:val="28"/>
          <w:lang w:eastAsia="es-MX"/>
        </w:rPr>
        <w:t xml:space="preserve">a. Presentación. </w:t>
      </w:r>
      <w:r w:rsidRPr="009D6BB9">
        <w:rPr>
          <w:rFonts w:ascii="Arial" w:eastAsia="Times New Roman" w:hAnsi="Arial" w:cs="Arial"/>
          <w:sz w:val="28"/>
          <w:szCs w:val="28"/>
          <w:lang w:eastAsia="es-MX"/>
        </w:rPr>
        <w:t xml:space="preserve">El veinte de noviembre, la </w:t>
      </w:r>
      <w:r w:rsidRPr="009D6BB9">
        <w:rPr>
          <w:rFonts w:ascii="Arial" w:eastAsia="Times New Roman" w:hAnsi="Arial" w:cs="Arial"/>
          <w:i/>
          <w:sz w:val="28"/>
          <w:szCs w:val="28"/>
          <w:lang w:eastAsia="es-MX"/>
        </w:rPr>
        <w:t>parte actora</w:t>
      </w:r>
      <w:r w:rsidRPr="009D6BB9">
        <w:rPr>
          <w:rFonts w:ascii="Arial" w:eastAsia="Times New Roman" w:hAnsi="Arial" w:cs="Arial"/>
          <w:sz w:val="28"/>
          <w:szCs w:val="28"/>
          <w:lang w:eastAsia="es-MX"/>
        </w:rPr>
        <w:t xml:space="preserve"> presentó demanda de Juicio Electoral ante el </w:t>
      </w:r>
      <w:r w:rsidRPr="009D6BB9">
        <w:rPr>
          <w:rFonts w:ascii="Arial" w:eastAsia="Times New Roman" w:hAnsi="Arial" w:cs="Arial"/>
          <w:i/>
          <w:sz w:val="28"/>
          <w:szCs w:val="28"/>
          <w:lang w:eastAsia="es-MX"/>
        </w:rPr>
        <w:t>Instituto Electoral</w:t>
      </w:r>
      <w:r w:rsidRPr="009D6BB9">
        <w:rPr>
          <w:rFonts w:ascii="Arial" w:eastAsia="Times New Roman" w:hAnsi="Arial" w:cs="Arial"/>
          <w:sz w:val="28"/>
          <w:szCs w:val="28"/>
          <w:lang w:eastAsia="es-MX"/>
        </w:rPr>
        <w:t xml:space="preserve">, a fin de controvertir el acuerdo </w:t>
      </w:r>
      <w:r w:rsidRPr="009D6BB9">
        <w:rPr>
          <w:rFonts w:ascii="Arial" w:eastAsia="Times New Roman" w:hAnsi="Arial" w:cs="Arial"/>
          <w:b/>
          <w:sz w:val="28"/>
          <w:szCs w:val="28"/>
          <w:lang w:eastAsia="es-MX"/>
        </w:rPr>
        <w:t>IECM/ACU-CG-079/2019</w:t>
      </w:r>
      <w:r w:rsidRPr="009D6BB9">
        <w:rPr>
          <w:rFonts w:ascii="Arial" w:eastAsia="Times New Roman" w:hAnsi="Arial" w:cs="Arial"/>
          <w:sz w:val="28"/>
          <w:szCs w:val="28"/>
          <w:lang w:eastAsia="es-MX"/>
        </w:rPr>
        <w:t>.</w:t>
      </w:r>
    </w:p>
    <w:p w:rsidR="0005035F" w:rsidRPr="009D6BB9" w:rsidRDefault="0005035F" w:rsidP="0005035F">
      <w:pPr>
        <w:pStyle w:val="Prrafodelista"/>
        <w:spacing w:before="100" w:beforeAutospacing="1" w:after="100" w:afterAutospacing="1" w:line="360" w:lineRule="auto"/>
        <w:ind w:left="0"/>
        <w:contextualSpacing w:val="0"/>
        <w:jc w:val="both"/>
        <w:rPr>
          <w:rFonts w:ascii="Arial" w:eastAsia="Times New Roman" w:hAnsi="Arial" w:cs="Arial"/>
          <w:sz w:val="28"/>
          <w:szCs w:val="28"/>
          <w:lang w:eastAsia="es-MX"/>
        </w:rPr>
      </w:pPr>
      <w:r w:rsidRPr="009D6BB9">
        <w:rPr>
          <w:rFonts w:ascii="Arial" w:eastAsia="Times New Roman" w:hAnsi="Arial" w:cs="Arial"/>
          <w:b/>
          <w:sz w:val="28"/>
          <w:szCs w:val="28"/>
          <w:lang w:eastAsia="es-MX"/>
        </w:rPr>
        <w:t xml:space="preserve">b. Tramitación. </w:t>
      </w:r>
      <w:r w:rsidRPr="009D6BB9">
        <w:rPr>
          <w:rFonts w:ascii="Arial" w:eastAsia="Times New Roman" w:hAnsi="Arial" w:cs="Arial"/>
          <w:sz w:val="28"/>
          <w:szCs w:val="28"/>
          <w:lang w:eastAsia="es-MX"/>
        </w:rPr>
        <w:t xml:space="preserve">Mediante proveído de la misma fecha, el </w:t>
      </w:r>
      <w:r w:rsidRPr="009D6BB9">
        <w:rPr>
          <w:rFonts w:ascii="Arial" w:eastAsia="Times New Roman" w:hAnsi="Arial" w:cs="Arial"/>
          <w:i/>
          <w:sz w:val="28"/>
          <w:szCs w:val="28"/>
          <w:lang w:eastAsia="es-MX"/>
        </w:rPr>
        <w:t>Secretario Ejecutivo</w:t>
      </w:r>
      <w:r w:rsidRPr="009D6BB9">
        <w:rPr>
          <w:rFonts w:ascii="Arial" w:eastAsia="Times New Roman" w:hAnsi="Arial" w:cs="Arial"/>
          <w:sz w:val="28"/>
          <w:szCs w:val="28"/>
          <w:lang w:eastAsia="es-MX"/>
        </w:rPr>
        <w:t xml:space="preserve"> en representación del </w:t>
      </w:r>
      <w:r w:rsidRPr="009D6BB9">
        <w:rPr>
          <w:rFonts w:ascii="Arial" w:eastAsia="Times New Roman" w:hAnsi="Arial" w:cs="Arial"/>
          <w:i/>
          <w:sz w:val="28"/>
          <w:szCs w:val="28"/>
          <w:lang w:eastAsia="es-MX"/>
        </w:rPr>
        <w:t>Instituto Electoral</w:t>
      </w:r>
      <w:r w:rsidRPr="009D6BB9">
        <w:rPr>
          <w:rFonts w:ascii="Arial" w:eastAsia="Times New Roman" w:hAnsi="Arial" w:cs="Arial"/>
          <w:sz w:val="28"/>
          <w:szCs w:val="28"/>
          <w:lang w:eastAsia="es-MX"/>
        </w:rPr>
        <w:t>, tuvo por presentado el medio de impugnación y, ordenó se le diera el trámite correspondiente de conformidad a lo dispuesto en los artículos 77 y 78 de la Ley Procesal Electoral de la Ciudad de México</w:t>
      </w:r>
      <w:r w:rsidRPr="009D6BB9">
        <w:rPr>
          <w:rStyle w:val="Refdenotaalpie"/>
          <w:rFonts w:ascii="Arial" w:eastAsia="Times New Roman" w:hAnsi="Arial" w:cs="Arial"/>
          <w:sz w:val="28"/>
          <w:szCs w:val="28"/>
          <w:lang w:eastAsia="es-MX"/>
        </w:rPr>
        <w:footnoteReference w:id="11"/>
      </w:r>
      <w:r w:rsidRPr="009D6BB9">
        <w:rPr>
          <w:rFonts w:ascii="Arial" w:eastAsia="Times New Roman" w:hAnsi="Arial" w:cs="Arial"/>
          <w:sz w:val="28"/>
          <w:szCs w:val="28"/>
          <w:lang w:eastAsia="es-MX"/>
        </w:rPr>
        <w:t>.</w:t>
      </w:r>
    </w:p>
    <w:p w:rsidR="0005035F" w:rsidRPr="009D6BB9" w:rsidRDefault="0005035F" w:rsidP="0005035F">
      <w:pPr>
        <w:pStyle w:val="Textonotapie"/>
        <w:spacing w:before="100" w:beforeAutospacing="1" w:after="100" w:afterAutospacing="1" w:line="360" w:lineRule="auto"/>
        <w:jc w:val="both"/>
        <w:rPr>
          <w:rFonts w:ascii="Arial" w:hAnsi="Arial" w:cs="Arial"/>
          <w:i/>
          <w:sz w:val="28"/>
          <w:szCs w:val="28"/>
        </w:rPr>
      </w:pPr>
      <w:r w:rsidRPr="009D6BB9">
        <w:rPr>
          <w:rFonts w:ascii="Arial" w:hAnsi="Arial" w:cs="Arial"/>
          <w:b/>
          <w:sz w:val="28"/>
          <w:szCs w:val="28"/>
          <w:lang w:eastAsia="es-MX"/>
        </w:rPr>
        <w:t xml:space="preserve">c. </w:t>
      </w:r>
      <w:r w:rsidRPr="009D6BB9">
        <w:rPr>
          <w:rFonts w:ascii="Arial" w:hAnsi="Arial" w:cs="Arial"/>
          <w:b/>
          <w:sz w:val="28"/>
          <w:szCs w:val="28"/>
        </w:rPr>
        <w:t>Recepción y turno.</w:t>
      </w:r>
      <w:r w:rsidRPr="009D6BB9">
        <w:rPr>
          <w:rFonts w:ascii="Arial" w:hAnsi="Arial" w:cs="Arial"/>
          <w:sz w:val="28"/>
          <w:szCs w:val="28"/>
        </w:rPr>
        <w:t xml:space="preserve"> El veinticinco de noviembre, se recibió en la Oficialía de Partes el medio de impugnación promovido por la </w:t>
      </w:r>
      <w:r w:rsidRPr="009D6BB9">
        <w:rPr>
          <w:rFonts w:ascii="Arial" w:hAnsi="Arial" w:cs="Arial"/>
          <w:i/>
          <w:sz w:val="28"/>
          <w:szCs w:val="28"/>
        </w:rPr>
        <w:t>parte actora.</w:t>
      </w:r>
    </w:p>
    <w:p w:rsidR="0005035F" w:rsidRPr="009D6BB9" w:rsidRDefault="0005035F" w:rsidP="0005035F">
      <w:pPr>
        <w:pStyle w:val="Textonotapie"/>
        <w:spacing w:before="100" w:beforeAutospacing="1" w:after="100" w:afterAutospacing="1" w:line="360" w:lineRule="auto"/>
        <w:jc w:val="both"/>
        <w:rPr>
          <w:rFonts w:ascii="Arial" w:hAnsi="Arial" w:cs="Arial"/>
          <w:sz w:val="28"/>
          <w:szCs w:val="28"/>
        </w:rPr>
      </w:pPr>
      <w:r w:rsidRPr="009D6BB9">
        <w:rPr>
          <w:rFonts w:ascii="Arial" w:hAnsi="Arial" w:cs="Arial"/>
          <w:sz w:val="28"/>
          <w:szCs w:val="28"/>
        </w:rPr>
        <w:t xml:space="preserve">El veintiséis de noviembre siguiente, el Magistrado Presidente de este órgano jurisdiccional ordenó integrar el expediente </w:t>
      </w:r>
      <w:r w:rsidRPr="009D6BB9">
        <w:rPr>
          <w:rFonts w:ascii="Arial" w:hAnsi="Arial" w:cs="Arial"/>
          <w:b/>
          <w:sz w:val="28"/>
          <w:szCs w:val="28"/>
        </w:rPr>
        <w:t>TECDMX-JEL-097/2019,</w:t>
      </w:r>
      <w:r w:rsidRPr="009D6BB9">
        <w:rPr>
          <w:rFonts w:ascii="Arial" w:hAnsi="Arial" w:cs="Arial"/>
          <w:sz w:val="28"/>
          <w:szCs w:val="28"/>
        </w:rPr>
        <w:t xml:space="preserve"> y turnarlo a la Ponencia a cargo de la Magistrada Martha Alejandra Chávez Camarena para que los sustanciara y, en su oportunidad elaborara el proyecto correspondiente.</w:t>
      </w:r>
    </w:p>
    <w:p w:rsidR="0005035F" w:rsidRPr="009D6BB9" w:rsidRDefault="0005035F" w:rsidP="0005035F">
      <w:pPr>
        <w:pStyle w:val="Textonotapie"/>
        <w:spacing w:before="100" w:beforeAutospacing="1" w:after="100" w:afterAutospacing="1" w:line="360" w:lineRule="auto"/>
        <w:jc w:val="both"/>
        <w:rPr>
          <w:rFonts w:ascii="Arial" w:hAnsi="Arial" w:cs="Arial"/>
          <w:sz w:val="28"/>
          <w:szCs w:val="28"/>
        </w:rPr>
      </w:pPr>
      <w:r w:rsidRPr="009D6BB9">
        <w:rPr>
          <w:rFonts w:ascii="Arial" w:hAnsi="Arial" w:cs="Arial"/>
          <w:sz w:val="28"/>
          <w:szCs w:val="28"/>
        </w:rPr>
        <w:t xml:space="preserve">Dicho acuerdo se cumplimentó en la misma fecha mediante el oficio </w:t>
      </w:r>
      <w:r w:rsidRPr="009D6BB9">
        <w:rPr>
          <w:rFonts w:ascii="Arial" w:hAnsi="Arial" w:cs="Arial"/>
          <w:b/>
          <w:sz w:val="28"/>
          <w:szCs w:val="28"/>
        </w:rPr>
        <w:t>TECDMX/SG/2397/2019</w:t>
      </w:r>
      <w:r w:rsidRPr="009D6BB9">
        <w:rPr>
          <w:rFonts w:ascii="Arial" w:hAnsi="Arial" w:cs="Arial"/>
          <w:sz w:val="28"/>
          <w:szCs w:val="28"/>
        </w:rPr>
        <w:t xml:space="preserve">, signado por el Secretario General de este </w:t>
      </w:r>
      <w:r w:rsidRPr="009D6BB9">
        <w:rPr>
          <w:rFonts w:ascii="Arial" w:hAnsi="Arial" w:cs="Arial"/>
          <w:i/>
          <w:sz w:val="28"/>
          <w:szCs w:val="28"/>
        </w:rPr>
        <w:t>Tribunal Electoral</w:t>
      </w:r>
      <w:r w:rsidRPr="009D6BB9">
        <w:rPr>
          <w:rFonts w:ascii="Arial" w:hAnsi="Arial" w:cs="Arial"/>
          <w:sz w:val="28"/>
          <w:szCs w:val="28"/>
        </w:rPr>
        <w:t>.</w:t>
      </w:r>
    </w:p>
    <w:p w:rsidR="0005035F" w:rsidRPr="009D6BB9" w:rsidRDefault="0005035F" w:rsidP="0005035F">
      <w:pPr>
        <w:spacing w:before="100" w:beforeAutospacing="1" w:after="100" w:afterAutospacing="1" w:line="360" w:lineRule="auto"/>
        <w:jc w:val="both"/>
        <w:rPr>
          <w:rFonts w:ascii="Arial" w:eastAsia="Calibri" w:hAnsi="Arial" w:cs="Arial"/>
          <w:sz w:val="28"/>
          <w:szCs w:val="28"/>
        </w:rPr>
      </w:pPr>
      <w:r w:rsidRPr="009D6BB9">
        <w:rPr>
          <w:rFonts w:ascii="Arial" w:eastAsia="Calibri" w:hAnsi="Arial" w:cs="Arial"/>
          <w:b/>
          <w:sz w:val="28"/>
          <w:szCs w:val="28"/>
        </w:rPr>
        <w:lastRenderedPageBreak/>
        <w:t>d. Radicación.</w:t>
      </w:r>
      <w:r w:rsidRPr="009D6BB9">
        <w:rPr>
          <w:rFonts w:ascii="Arial" w:eastAsia="Calibri" w:hAnsi="Arial" w:cs="Arial"/>
          <w:sz w:val="28"/>
          <w:szCs w:val="28"/>
        </w:rPr>
        <w:t xml:space="preserve"> El veintinueve de noviembre, la Magistrada Instructora dictó el acuerdo de radicación del juicio </w:t>
      </w:r>
      <w:r w:rsidRPr="009D6BB9">
        <w:rPr>
          <w:rFonts w:ascii="Arial" w:eastAsia="Calibri" w:hAnsi="Arial" w:cs="Arial"/>
          <w:b/>
          <w:sz w:val="28"/>
          <w:szCs w:val="28"/>
        </w:rPr>
        <w:t>TECDMX-JEL-097/2019</w:t>
      </w:r>
      <w:r w:rsidRPr="009D6BB9">
        <w:rPr>
          <w:rFonts w:ascii="Arial" w:eastAsia="Calibri" w:hAnsi="Arial" w:cs="Arial"/>
          <w:sz w:val="28"/>
          <w:szCs w:val="28"/>
        </w:rPr>
        <w:t>.</w:t>
      </w:r>
    </w:p>
    <w:p w:rsidR="0005035F" w:rsidRPr="009D6BB9" w:rsidRDefault="0005035F" w:rsidP="0005035F">
      <w:pPr>
        <w:pStyle w:val="Prrafodelista"/>
        <w:widowControl w:val="0"/>
        <w:spacing w:before="100" w:beforeAutospacing="1" w:after="100" w:afterAutospacing="1" w:line="360" w:lineRule="auto"/>
        <w:ind w:left="0"/>
        <w:contextualSpacing w:val="0"/>
        <w:jc w:val="both"/>
        <w:rPr>
          <w:rFonts w:ascii="Arial" w:hAnsi="Arial" w:cs="Arial"/>
          <w:color w:val="000000" w:themeColor="text1"/>
          <w:sz w:val="28"/>
          <w:szCs w:val="28"/>
        </w:rPr>
      </w:pPr>
      <w:r w:rsidRPr="009D6BB9">
        <w:rPr>
          <w:rFonts w:ascii="Arial" w:eastAsia="Calibri" w:hAnsi="Arial" w:cs="Arial"/>
          <w:b/>
          <w:sz w:val="28"/>
          <w:szCs w:val="28"/>
        </w:rPr>
        <w:t xml:space="preserve">e. </w:t>
      </w:r>
      <w:r w:rsidRPr="009D6BB9">
        <w:rPr>
          <w:rFonts w:ascii="Arial" w:hAnsi="Arial" w:cs="Arial"/>
          <w:b/>
          <w:sz w:val="28"/>
          <w:szCs w:val="28"/>
          <w:shd w:val="clear" w:color="auto" w:fill="FFFFFF"/>
        </w:rPr>
        <w:t>Admisión y cierre de instrucción</w:t>
      </w:r>
      <w:r w:rsidRPr="009D6BB9">
        <w:rPr>
          <w:rFonts w:ascii="Arial" w:hAnsi="Arial" w:cs="Arial"/>
          <w:sz w:val="28"/>
          <w:szCs w:val="28"/>
          <w:shd w:val="clear" w:color="auto" w:fill="FFFFFF"/>
        </w:rPr>
        <w:t xml:space="preserve">. </w:t>
      </w:r>
      <w:r w:rsidRPr="009D6BB9">
        <w:rPr>
          <w:rFonts w:ascii="Arial" w:hAnsi="Arial" w:cs="Arial"/>
          <w:color w:val="000000" w:themeColor="text1"/>
          <w:sz w:val="28"/>
          <w:szCs w:val="28"/>
        </w:rPr>
        <w:t xml:space="preserve">En su oportunidad, se admitió a trámite la demanda del juicio </w:t>
      </w:r>
      <w:r w:rsidRPr="009D6BB9">
        <w:rPr>
          <w:rFonts w:ascii="Arial" w:hAnsi="Arial" w:cs="Arial"/>
          <w:b/>
          <w:color w:val="000000" w:themeColor="text1"/>
          <w:sz w:val="28"/>
          <w:szCs w:val="28"/>
        </w:rPr>
        <w:t>TECDMX-JEL-097/2019</w:t>
      </w:r>
      <w:r w:rsidRPr="009D6BB9">
        <w:rPr>
          <w:rFonts w:ascii="Arial" w:hAnsi="Arial" w:cs="Arial"/>
          <w:color w:val="000000" w:themeColor="text1"/>
          <w:sz w:val="28"/>
          <w:szCs w:val="28"/>
        </w:rPr>
        <w:t>, y al considerar que no existían diligencias pendientes por desahogar se declaró el cierre de instrucción.</w:t>
      </w:r>
    </w:p>
    <w:p w:rsidR="0005035F" w:rsidRPr="009D6BB9" w:rsidRDefault="0005035F" w:rsidP="0005035F">
      <w:pPr>
        <w:spacing w:before="100" w:beforeAutospacing="1" w:after="100" w:afterAutospacing="1" w:line="360" w:lineRule="auto"/>
        <w:jc w:val="both"/>
        <w:rPr>
          <w:rFonts w:ascii="Arial" w:eastAsia="Times New Roman" w:hAnsi="Arial" w:cs="Arial"/>
          <w:sz w:val="28"/>
          <w:szCs w:val="28"/>
          <w:lang w:eastAsia="es-MX"/>
        </w:rPr>
      </w:pPr>
      <w:r w:rsidRPr="009D6BB9">
        <w:rPr>
          <w:rFonts w:ascii="Arial" w:hAnsi="Arial" w:cs="Arial"/>
          <w:b/>
          <w:sz w:val="28"/>
          <w:szCs w:val="28"/>
          <w:shd w:val="clear" w:color="auto" w:fill="FFFFFF"/>
        </w:rPr>
        <w:t xml:space="preserve">f. </w:t>
      </w:r>
      <w:r w:rsidRPr="009D6BB9">
        <w:rPr>
          <w:rFonts w:ascii="Arial" w:hAnsi="Arial" w:cs="Arial"/>
          <w:b/>
          <w:sz w:val="28"/>
          <w:szCs w:val="28"/>
        </w:rPr>
        <w:t xml:space="preserve">Formulación del proyecto. </w:t>
      </w:r>
      <w:r w:rsidRPr="009D6BB9">
        <w:rPr>
          <w:rFonts w:ascii="Arial" w:hAnsi="Arial" w:cs="Arial"/>
          <w:sz w:val="28"/>
          <w:szCs w:val="28"/>
        </w:rPr>
        <w:t xml:space="preserve">En su oportunidad, la Magistrada Instructora ordenó formular el proyecto de sentencia correspondiente. </w:t>
      </w:r>
    </w:p>
    <w:p w:rsidR="0005035F" w:rsidRPr="009D6BB9" w:rsidRDefault="0005035F" w:rsidP="0005035F">
      <w:pPr>
        <w:spacing w:before="100" w:beforeAutospacing="1" w:after="100" w:afterAutospacing="1" w:line="360" w:lineRule="auto"/>
        <w:ind w:right="51"/>
        <w:jc w:val="center"/>
        <w:rPr>
          <w:rFonts w:ascii="Arial" w:eastAsia="Times New Roman" w:hAnsi="Arial" w:cs="Arial"/>
          <w:b/>
          <w:sz w:val="28"/>
          <w:szCs w:val="28"/>
          <w:lang w:eastAsia="es-ES"/>
        </w:rPr>
      </w:pPr>
      <w:r w:rsidRPr="009D6BB9">
        <w:rPr>
          <w:rFonts w:ascii="Arial" w:eastAsia="Times New Roman" w:hAnsi="Arial" w:cs="Arial"/>
          <w:b/>
          <w:sz w:val="28"/>
          <w:szCs w:val="28"/>
          <w:lang w:eastAsia="es-ES"/>
        </w:rPr>
        <w:t>C O N S I D E R A C I O N E S</w:t>
      </w:r>
    </w:p>
    <w:p w:rsidR="0005035F" w:rsidRPr="009D6BB9" w:rsidRDefault="0005035F" w:rsidP="0005035F">
      <w:pPr>
        <w:spacing w:before="100" w:beforeAutospacing="1" w:after="100" w:afterAutospacing="1" w:line="360" w:lineRule="auto"/>
        <w:jc w:val="both"/>
        <w:rPr>
          <w:rFonts w:ascii="Arial" w:hAnsi="Arial" w:cs="Arial"/>
          <w:sz w:val="28"/>
          <w:szCs w:val="28"/>
        </w:rPr>
      </w:pPr>
      <w:r w:rsidRPr="009D6BB9">
        <w:rPr>
          <w:rFonts w:ascii="Arial" w:eastAsia="Times New Roman" w:hAnsi="Arial" w:cs="Arial"/>
          <w:b/>
          <w:sz w:val="28"/>
          <w:szCs w:val="28"/>
          <w:lang w:eastAsia="es-ES"/>
        </w:rPr>
        <w:t xml:space="preserve">PRIMERA. Competencia. </w:t>
      </w:r>
      <w:r w:rsidRPr="009D6BB9">
        <w:rPr>
          <w:rFonts w:ascii="Arial" w:hAnsi="Arial" w:cs="Arial"/>
          <w:sz w:val="28"/>
          <w:szCs w:val="28"/>
        </w:rPr>
        <w:t xml:space="preserve">El Pleno de este </w:t>
      </w:r>
      <w:r w:rsidRPr="009D6BB9">
        <w:rPr>
          <w:rFonts w:ascii="Arial" w:hAnsi="Arial" w:cs="Arial"/>
          <w:i/>
          <w:iCs/>
          <w:sz w:val="28"/>
          <w:szCs w:val="28"/>
        </w:rPr>
        <w:t>Tribunal Electoral</w:t>
      </w:r>
      <w:r w:rsidRPr="009D6BB9">
        <w:rPr>
          <w:rFonts w:ascii="Arial" w:hAnsi="Arial" w:cs="Arial"/>
          <w:iCs/>
          <w:sz w:val="28"/>
          <w:szCs w:val="28"/>
        </w:rPr>
        <w:t>,</w:t>
      </w:r>
      <w:r w:rsidRPr="009D6BB9">
        <w:rPr>
          <w:rFonts w:ascii="Arial" w:hAnsi="Arial" w:cs="Arial"/>
          <w:sz w:val="28"/>
          <w:szCs w:val="28"/>
        </w:rPr>
        <w:t xml:space="preserve"> es competente para conocer y resolver este juicio, toda vez que le corresponde pronunciarse en forma definitiva e inatacable sobre los juicios electorales promovidos por la ciudadanía, en contra de actos, resoluciones u omisiones emitidos por las autoridades de la Ciudad de México en materia electoral.</w:t>
      </w:r>
    </w:p>
    <w:p w:rsidR="0005035F" w:rsidRPr="009D6BB9" w:rsidRDefault="0005035F" w:rsidP="0005035F">
      <w:pPr>
        <w:spacing w:before="100" w:beforeAutospacing="1" w:after="100" w:afterAutospacing="1" w:line="360" w:lineRule="auto"/>
        <w:ind w:right="51"/>
        <w:jc w:val="both"/>
        <w:rPr>
          <w:rFonts w:ascii="Arial" w:eastAsia="Times New Roman" w:hAnsi="Arial" w:cs="Arial"/>
          <w:sz w:val="28"/>
          <w:szCs w:val="28"/>
          <w:lang w:eastAsia="es-ES"/>
        </w:rPr>
      </w:pPr>
      <w:r w:rsidRPr="009D6BB9">
        <w:rPr>
          <w:rFonts w:ascii="Arial" w:eastAsia="Times New Roman" w:hAnsi="Arial" w:cs="Arial"/>
          <w:sz w:val="28"/>
          <w:szCs w:val="28"/>
          <w:lang w:eastAsia="es-ES"/>
        </w:rPr>
        <w:t xml:space="preserve">En el caso, dicho supuesto se cumple, si se toma en consideración que la </w:t>
      </w:r>
      <w:r w:rsidRPr="009D6BB9">
        <w:rPr>
          <w:rFonts w:ascii="Arial" w:eastAsia="Times New Roman" w:hAnsi="Arial" w:cs="Arial"/>
          <w:i/>
          <w:sz w:val="28"/>
          <w:szCs w:val="28"/>
          <w:lang w:eastAsia="es-ES"/>
        </w:rPr>
        <w:t>parte actora</w:t>
      </w:r>
      <w:r w:rsidRPr="009D6BB9">
        <w:rPr>
          <w:rFonts w:ascii="Arial" w:eastAsia="Times New Roman" w:hAnsi="Arial" w:cs="Arial"/>
          <w:sz w:val="28"/>
          <w:szCs w:val="28"/>
          <w:lang w:eastAsia="es-ES"/>
        </w:rPr>
        <w:t xml:space="preserve"> se duele que la “</w:t>
      </w:r>
      <w:r w:rsidRPr="009D6BB9">
        <w:rPr>
          <w:rFonts w:ascii="Arial" w:eastAsia="Times New Roman" w:hAnsi="Arial" w:cs="Arial"/>
          <w:bCs/>
          <w:i/>
          <w:sz w:val="28"/>
          <w:szCs w:val="28"/>
          <w:lang w:eastAsia="es-ES"/>
        </w:rPr>
        <w:t xml:space="preserve">Convocatoria Única para la Elección de las Comisiones de Participación Comunitaria 2020 y la Consulta de Presupuesto Participativo 2020 y 2021” </w:t>
      </w:r>
      <w:r w:rsidRPr="009D6BB9">
        <w:rPr>
          <w:rFonts w:ascii="Arial" w:eastAsia="Times New Roman" w:hAnsi="Arial" w:cs="Arial"/>
          <w:bCs/>
          <w:sz w:val="28"/>
          <w:szCs w:val="28"/>
          <w:lang w:eastAsia="es-ES"/>
        </w:rPr>
        <w:t>emitida por el Consejo General del Instituto Electoral de la Ciudad de México</w:t>
      </w:r>
      <w:r w:rsidRPr="009D6BB9">
        <w:rPr>
          <w:rFonts w:ascii="Arial" w:eastAsia="Times New Roman" w:hAnsi="Arial" w:cs="Arial"/>
          <w:bCs/>
          <w:i/>
          <w:sz w:val="28"/>
          <w:szCs w:val="28"/>
          <w:lang w:eastAsia="es-ES"/>
        </w:rPr>
        <w:t xml:space="preserve">, </w:t>
      </w:r>
      <w:r w:rsidR="00587027" w:rsidRPr="009D6BB9">
        <w:rPr>
          <w:rFonts w:ascii="Arial" w:eastAsia="Times New Roman" w:hAnsi="Arial" w:cs="Arial"/>
          <w:bCs/>
          <w:sz w:val="28"/>
          <w:szCs w:val="28"/>
          <w:lang w:eastAsia="es-ES"/>
        </w:rPr>
        <w:t xml:space="preserve">pues en su concepto, la misma, </w:t>
      </w:r>
      <w:r w:rsidRPr="009D6BB9">
        <w:rPr>
          <w:rFonts w:ascii="Arial" w:eastAsia="Times New Roman" w:hAnsi="Arial" w:cs="Arial"/>
          <w:sz w:val="28"/>
          <w:szCs w:val="28"/>
          <w:lang w:eastAsia="es-ES"/>
        </w:rPr>
        <w:t>afecta sus derechos, así como de los Comités Ciudadanos de la demarcación territorial Álvaro Obregón.</w:t>
      </w:r>
    </w:p>
    <w:p w:rsidR="0005035F" w:rsidRPr="009D6BB9" w:rsidRDefault="0005035F" w:rsidP="0005035F">
      <w:pPr>
        <w:spacing w:before="100" w:beforeAutospacing="1" w:after="100" w:afterAutospacing="1" w:line="360" w:lineRule="auto"/>
        <w:ind w:right="51"/>
        <w:jc w:val="both"/>
        <w:rPr>
          <w:rFonts w:ascii="Arial" w:eastAsia="Times New Roman" w:hAnsi="Arial" w:cs="Arial"/>
          <w:sz w:val="28"/>
          <w:szCs w:val="28"/>
          <w:lang w:eastAsia="es-ES"/>
        </w:rPr>
      </w:pPr>
      <w:r w:rsidRPr="009D6BB9">
        <w:rPr>
          <w:rFonts w:ascii="Arial" w:eastAsia="Times New Roman" w:hAnsi="Arial" w:cs="Arial"/>
          <w:sz w:val="28"/>
          <w:szCs w:val="28"/>
          <w:lang w:eastAsia="es-ES"/>
        </w:rPr>
        <w:lastRenderedPageBreak/>
        <w:t xml:space="preserve">Lo anterior, debido a que se excluye la figura del Consejo Ciudadano en la integración del Órgano Dictaminador para el estudio de los proyectos, con lo que no se les da una representación certera y real a los referidos Comités, pues la Mesa Directiva del Consejo Ciudadano es quien vela por los intereses de las comunidades. </w:t>
      </w:r>
    </w:p>
    <w:p w:rsidR="0005035F" w:rsidRPr="009D6BB9" w:rsidRDefault="0005035F" w:rsidP="0005035F">
      <w:pPr>
        <w:spacing w:before="100" w:beforeAutospacing="1" w:after="100" w:afterAutospacing="1" w:line="360" w:lineRule="auto"/>
        <w:jc w:val="both"/>
        <w:rPr>
          <w:rFonts w:ascii="Arial" w:hAnsi="Arial" w:cs="Arial"/>
          <w:sz w:val="28"/>
          <w:szCs w:val="28"/>
          <w:lang w:eastAsia="es-MX"/>
        </w:rPr>
      </w:pPr>
      <w:r w:rsidRPr="009D6BB9">
        <w:rPr>
          <w:rFonts w:ascii="Arial" w:hAnsi="Arial" w:cs="Arial"/>
          <w:sz w:val="28"/>
          <w:szCs w:val="28"/>
          <w:lang w:eastAsia="es-MX"/>
        </w:rPr>
        <w:t>Lo anterior, con fundamento en los artículos 1, 17, 122 Apartado A fracciones VII y IX, en relación con el 116 párrafo segundo fracción IV incisos b), c) y l) de la Constitución Política de los Estados Unidos Mexicanos</w:t>
      </w:r>
      <w:r w:rsidRPr="009D6BB9">
        <w:rPr>
          <w:rStyle w:val="Refdenotaalpie"/>
          <w:rFonts w:ascii="Arial" w:hAnsi="Arial" w:cs="Arial"/>
          <w:sz w:val="28"/>
          <w:szCs w:val="28"/>
          <w:lang w:eastAsia="es-MX"/>
        </w:rPr>
        <w:footnoteReference w:id="12"/>
      </w:r>
      <w:r w:rsidRPr="009D6BB9">
        <w:rPr>
          <w:rFonts w:ascii="Arial" w:hAnsi="Arial" w:cs="Arial"/>
          <w:sz w:val="28"/>
          <w:szCs w:val="28"/>
          <w:lang w:eastAsia="es-MX"/>
        </w:rPr>
        <w:t>; 38, numerales 1, 2, 4 y 5, y 46 inciso g) de la Constitución Política de la Ciudad de México</w:t>
      </w:r>
      <w:r w:rsidRPr="009D6BB9">
        <w:rPr>
          <w:rStyle w:val="Refdenotaalpie"/>
          <w:rFonts w:ascii="Arial" w:hAnsi="Arial" w:cs="Arial"/>
          <w:sz w:val="28"/>
          <w:szCs w:val="28"/>
          <w:lang w:eastAsia="es-MX"/>
        </w:rPr>
        <w:footnoteReference w:id="13"/>
      </w:r>
      <w:r w:rsidRPr="009D6BB9">
        <w:rPr>
          <w:rFonts w:ascii="Arial" w:hAnsi="Arial" w:cs="Arial"/>
          <w:sz w:val="28"/>
          <w:szCs w:val="28"/>
          <w:lang w:eastAsia="es-MX"/>
        </w:rPr>
        <w:t>; 1 párrafo segundo, 2, 8 fracciones IV y VI, 9, 31, 33, 165, 171, 179 fracciones VII y VIII y 185 fracciones III IV y XVI del Código de Instituciones y Procedimientos Electorales para esta entidad federativa</w:t>
      </w:r>
      <w:r w:rsidRPr="009D6BB9">
        <w:rPr>
          <w:rStyle w:val="Refdenotaalpie"/>
          <w:rFonts w:ascii="Arial" w:hAnsi="Arial" w:cs="Arial"/>
          <w:sz w:val="28"/>
          <w:szCs w:val="28"/>
          <w:lang w:eastAsia="es-MX"/>
        </w:rPr>
        <w:footnoteReference w:id="14"/>
      </w:r>
      <w:r w:rsidRPr="009D6BB9">
        <w:rPr>
          <w:rFonts w:ascii="Arial" w:hAnsi="Arial" w:cs="Arial"/>
          <w:sz w:val="28"/>
          <w:szCs w:val="28"/>
          <w:lang w:eastAsia="es-MX"/>
        </w:rPr>
        <w:t xml:space="preserve">; 1, 28, 30, 31, 32, 33, 36, 37 fracción I, 85, 102 y 103 fracción I de la </w:t>
      </w:r>
      <w:r w:rsidRPr="009D6BB9">
        <w:rPr>
          <w:rFonts w:ascii="Arial" w:hAnsi="Arial" w:cs="Arial"/>
          <w:i/>
          <w:sz w:val="28"/>
          <w:szCs w:val="28"/>
          <w:lang w:eastAsia="es-MX"/>
        </w:rPr>
        <w:t>Ley Procesal</w:t>
      </w:r>
      <w:r w:rsidRPr="009D6BB9">
        <w:rPr>
          <w:rFonts w:ascii="Arial" w:hAnsi="Arial" w:cs="Arial"/>
          <w:sz w:val="28"/>
          <w:szCs w:val="28"/>
          <w:lang w:eastAsia="es-MX"/>
        </w:rPr>
        <w:t>.</w:t>
      </w:r>
    </w:p>
    <w:p w:rsidR="0005035F" w:rsidRPr="009D6BB9" w:rsidRDefault="0005035F" w:rsidP="0005035F">
      <w:pPr>
        <w:spacing w:before="100" w:beforeAutospacing="1" w:after="100" w:afterAutospacing="1" w:line="360" w:lineRule="auto"/>
        <w:jc w:val="both"/>
        <w:rPr>
          <w:rFonts w:ascii="Arial" w:hAnsi="Arial" w:cs="Arial"/>
          <w:bCs/>
          <w:sz w:val="28"/>
          <w:szCs w:val="28"/>
        </w:rPr>
      </w:pPr>
      <w:r w:rsidRPr="009D6BB9">
        <w:rPr>
          <w:rFonts w:ascii="Arial" w:hAnsi="Arial" w:cs="Arial"/>
          <w:b/>
          <w:sz w:val="28"/>
          <w:szCs w:val="28"/>
        </w:rPr>
        <w:t xml:space="preserve">SEGUNDO. </w:t>
      </w:r>
      <w:r w:rsidRPr="009D6BB9">
        <w:rPr>
          <w:rFonts w:ascii="Arial" w:hAnsi="Arial" w:cs="Arial"/>
          <w:b/>
          <w:bCs/>
          <w:sz w:val="28"/>
          <w:szCs w:val="28"/>
        </w:rPr>
        <w:t xml:space="preserve">Requisitos de procedencia. </w:t>
      </w:r>
      <w:r w:rsidRPr="009D6BB9">
        <w:rPr>
          <w:rFonts w:ascii="Arial" w:hAnsi="Arial" w:cs="Arial"/>
          <w:bCs/>
          <w:sz w:val="28"/>
          <w:szCs w:val="28"/>
        </w:rPr>
        <w:t xml:space="preserve">El escrito de demanda cumple con los supuestos de procedencia previstos en los artículos 47 y 49 de la </w:t>
      </w:r>
      <w:r w:rsidRPr="009D6BB9">
        <w:rPr>
          <w:rFonts w:ascii="Arial" w:hAnsi="Arial" w:cs="Arial"/>
          <w:bCs/>
          <w:i/>
          <w:sz w:val="28"/>
          <w:szCs w:val="28"/>
        </w:rPr>
        <w:t>Ley Procesal</w:t>
      </w:r>
      <w:r w:rsidRPr="009D6BB9">
        <w:rPr>
          <w:rFonts w:ascii="Arial" w:hAnsi="Arial" w:cs="Arial"/>
          <w:bCs/>
          <w:sz w:val="28"/>
          <w:szCs w:val="28"/>
        </w:rPr>
        <w:t>, en los términos siguientes.</w:t>
      </w:r>
    </w:p>
    <w:p w:rsidR="0005035F" w:rsidRPr="009D6BB9" w:rsidRDefault="0005035F" w:rsidP="0005035F">
      <w:pPr>
        <w:spacing w:before="100" w:beforeAutospacing="1" w:after="100" w:afterAutospacing="1" w:line="360" w:lineRule="auto"/>
        <w:jc w:val="both"/>
        <w:rPr>
          <w:rFonts w:ascii="Arial" w:hAnsi="Arial" w:cs="Arial"/>
          <w:bCs/>
          <w:sz w:val="28"/>
          <w:szCs w:val="28"/>
        </w:rPr>
      </w:pPr>
      <w:r w:rsidRPr="009D6BB9">
        <w:rPr>
          <w:rFonts w:ascii="Arial" w:hAnsi="Arial" w:cs="Arial"/>
          <w:b/>
          <w:bCs/>
          <w:sz w:val="28"/>
          <w:szCs w:val="28"/>
        </w:rPr>
        <w:t>a. Forma.</w:t>
      </w:r>
      <w:r w:rsidRPr="009D6BB9">
        <w:rPr>
          <w:rFonts w:ascii="Arial" w:hAnsi="Arial" w:cs="Arial"/>
          <w:bCs/>
          <w:sz w:val="28"/>
          <w:szCs w:val="28"/>
        </w:rPr>
        <w:t xml:space="preserve"> La demanda se presentó por escrito; se hace constar el nombre de la </w:t>
      </w:r>
      <w:r w:rsidRPr="009D6BB9">
        <w:rPr>
          <w:rFonts w:ascii="Arial" w:hAnsi="Arial" w:cs="Arial"/>
          <w:bCs/>
          <w:i/>
          <w:sz w:val="28"/>
          <w:szCs w:val="28"/>
        </w:rPr>
        <w:t>parte actora</w:t>
      </w:r>
      <w:r w:rsidRPr="009D6BB9">
        <w:rPr>
          <w:rFonts w:ascii="Arial" w:hAnsi="Arial" w:cs="Arial"/>
          <w:bCs/>
          <w:sz w:val="28"/>
          <w:szCs w:val="28"/>
        </w:rPr>
        <w:t xml:space="preserve">; se identifica el acto impugnado, se enuncian los hechos y agravios en los que se basa la impugnación; y, por último, se hace constar la firma autógrafa de la </w:t>
      </w:r>
      <w:r w:rsidRPr="009D6BB9">
        <w:rPr>
          <w:rFonts w:ascii="Arial" w:hAnsi="Arial" w:cs="Arial"/>
          <w:bCs/>
          <w:i/>
          <w:sz w:val="28"/>
          <w:szCs w:val="28"/>
        </w:rPr>
        <w:t>parte actora</w:t>
      </w:r>
      <w:r w:rsidRPr="009D6BB9">
        <w:rPr>
          <w:rFonts w:ascii="Arial" w:hAnsi="Arial" w:cs="Arial"/>
          <w:bCs/>
          <w:sz w:val="28"/>
          <w:szCs w:val="28"/>
        </w:rPr>
        <w:t>.</w:t>
      </w:r>
    </w:p>
    <w:p w:rsidR="00521800" w:rsidRPr="009D6BB9" w:rsidRDefault="0005035F" w:rsidP="00521800">
      <w:pPr>
        <w:spacing w:before="100" w:beforeAutospacing="1" w:after="100" w:afterAutospacing="1" w:line="360" w:lineRule="auto"/>
        <w:jc w:val="both"/>
        <w:rPr>
          <w:rFonts w:ascii="Arial" w:hAnsi="Arial" w:cs="Arial"/>
          <w:bCs/>
          <w:sz w:val="28"/>
          <w:szCs w:val="28"/>
        </w:rPr>
      </w:pPr>
      <w:r w:rsidRPr="009D6BB9">
        <w:rPr>
          <w:rFonts w:ascii="Arial" w:hAnsi="Arial" w:cs="Arial"/>
          <w:b/>
          <w:sz w:val="28"/>
          <w:szCs w:val="28"/>
        </w:rPr>
        <w:lastRenderedPageBreak/>
        <w:t xml:space="preserve">b. Oportunidad. </w:t>
      </w:r>
      <w:r w:rsidR="00521800" w:rsidRPr="009D6BB9">
        <w:rPr>
          <w:rFonts w:ascii="Arial" w:hAnsi="Arial" w:cs="Arial"/>
          <w:bCs/>
          <w:sz w:val="28"/>
          <w:szCs w:val="28"/>
        </w:rPr>
        <w:t xml:space="preserve">Se cumple este requisito, habida cuenta que la demanda fue presentada el veinte de noviembre, y la </w:t>
      </w:r>
      <w:r w:rsidR="00521800" w:rsidRPr="009D6BB9">
        <w:rPr>
          <w:rFonts w:ascii="Arial" w:hAnsi="Arial" w:cs="Arial"/>
          <w:bCs/>
          <w:i/>
          <w:sz w:val="28"/>
          <w:szCs w:val="28"/>
        </w:rPr>
        <w:t xml:space="preserve">parte actora </w:t>
      </w:r>
      <w:r w:rsidR="00521800" w:rsidRPr="009D6BB9">
        <w:rPr>
          <w:rFonts w:ascii="Arial" w:hAnsi="Arial" w:cs="Arial"/>
          <w:bCs/>
          <w:sz w:val="28"/>
          <w:szCs w:val="28"/>
        </w:rPr>
        <w:t xml:space="preserve">manifestó haber tenido conocimiento del </w:t>
      </w:r>
      <w:r w:rsidR="00521800" w:rsidRPr="009D6BB9">
        <w:rPr>
          <w:rFonts w:ascii="Arial" w:hAnsi="Arial" w:cs="Arial"/>
          <w:bCs/>
          <w:i/>
          <w:sz w:val="28"/>
          <w:szCs w:val="28"/>
        </w:rPr>
        <w:t xml:space="preserve">Acuerdo impugnado </w:t>
      </w:r>
      <w:r w:rsidR="00521800" w:rsidRPr="009D6BB9">
        <w:rPr>
          <w:rFonts w:ascii="Arial" w:hAnsi="Arial" w:cs="Arial"/>
          <w:bCs/>
          <w:sz w:val="28"/>
          <w:szCs w:val="28"/>
        </w:rPr>
        <w:t xml:space="preserve">el </w:t>
      </w:r>
      <w:r w:rsidR="006558C5" w:rsidRPr="009D6BB9">
        <w:rPr>
          <w:rFonts w:ascii="Arial" w:hAnsi="Arial" w:cs="Arial"/>
          <w:bCs/>
          <w:sz w:val="28"/>
          <w:szCs w:val="28"/>
        </w:rPr>
        <w:t>mismo día</w:t>
      </w:r>
      <w:r w:rsidR="00521800" w:rsidRPr="009D6BB9">
        <w:rPr>
          <w:rFonts w:ascii="Arial" w:hAnsi="Arial" w:cs="Arial"/>
          <w:bCs/>
          <w:sz w:val="28"/>
          <w:szCs w:val="28"/>
        </w:rPr>
        <w:t>.</w:t>
      </w:r>
    </w:p>
    <w:p w:rsidR="00521800" w:rsidRPr="009D6BB9" w:rsidRDefault="00521800" w:rsidP="00521800">
      <w:pPr>
        <w:spacing w:before="100" w:beforeAutospacing="1" w:after="100" w:afterAutospacing="1" w:line="360" w:lineRule="auto"/>
        <w:jc w:val="both"/>
        <w:rPr>
          <w:rFonts w:ascii="Arial" w:hAnsi="Arial" w:cs="Arial"/>
          <w:bCs/>
          <w:sz w:val="28"/>
          <w:szCs w:val="28"/>
        </w:rPr>
      </w:pPr>
      <w:r w:rsidRPr="009D6BB9">
        <w:rPr>
          <w:rFonts w:ascii="Arial" w:hAnsi="Arial" w:cs="Arial"/>
          <w:bCs/>
          <w:sz w:val="28"/>
          <w:szCs w:val="28"/>
        </w:rPr>
        <w:t xml:space="preserve">En ese sentido, el plazo para presentar la demanda transcurrió del </w:t>
      </w:r>
      <w:r w:rsidR="006558C5" w:rsidRPr="009D6BB9">
        <w:rPr>
          <w:rFonts w:ascii="Arial" w:hAnsi="Arial" w:cs="Arial"/>
          <w:bCs/>
          <w:sz w:val="28"/>
          <w:szCs w:val="28"/>
        </w:rPr>
        <w:t>veintiuno al veinticuatro del citado mes,</w:t>
      </w:r>
      <w:r w:rsidRPr="009D6BB9">
        <w:rPr>
          <w:rFonts w:ascii="Arial" w:hAnsi="Arial" w:cs="Arial"/>
          <w:bCs/>
          <w:sz w:val="28"/>
          <w:szCs w:val="28"/>
        </w:rPr>
        <w:t xml:space="preserve"> por lo que, si ésta se presentó el </w:t>
      </w:r>
      <w:r w:rsidRPr="009D6BB9">
        <w:rPr>
          <w:rFonts w:ascii="Arial" w:hAnsi="Arial" w:cs="Arial"/>
          <w:b/>
          <w:bCs/>
          <w:sz w:val="28"/>
          <w:szCs w:val="28"/>
        </w:rPr>
        <w:t>veinte del mismo mes</w:t>
      </w:r>
      <w:r w:rsidRPr="009D6BB9">
        <w:rPr>
          <w:rFonts w:ascii="Arial" w:hAnsi="Arial" w:cs="Arial"/>
          <w:bCs/>
          <w:sz w:val="28"/>
          <w:szCs w:val="28"/>
        </w:rPr>
        <w:t xml:space="preserve">, es evidente que se encuentra dentro del plazo de cuatro días a que hace referencia el artículo 42 de la </w:t>
      </w:r>
      <w:r w:rsidRPr="009D6BB9">
        <w:rPr>
          <w:rFonts w:ascii="Arial" w:hAnsi="Arial" w:cs="Arial"/>
          <w:bCs/>
          <w:i/>
          <w:sz w:val="28"/>
          <w:szCs w:val="28"/>
        </w:rPr>
        <w:t>Ley Procesal.</w:t>
      </w:r>
      <w:r w:rsidR="00F54618" w:rsidRPr="009D6BB9">
        <w:rPr>
          <w:rFonts w:ascii="Arial" w:hAnsi="Arial" w:cs="Arial"/>
          <w:bCs/>
          <w:i/>
          <w:sz w:val="28"/>
          <w:szCs w:val="28"/>
        </w:rPr>
        <w:t xml:space="preserve"> </w:t>
      </w:r>
      <w:r w:rsidRPr="009D6BB9">
        <w:rPr>
          <w:rFonts w:ascii="Arial" w:hAnsi="Arial" w:cs="Arial"/>
          <w:bCs/>
          <w:sz w:val="28"/>
          <w:szCs w:val="28"/>
        </w:rPr>
        <w:t xml:space="preserve"> </w:t>
      </w:r>
    </w:p>
    <w:p w:rsidR="0005035F" w:rsidRPr="009D6BB9" w:rsidRDefault="0005035F" w:rsidP="00521800">
      <w:pPr>
        <w:spacing w:before="100" w:beforeAutospacing="1" w:after="100" w:afterAutospacing="1" w:line="360" w:lineRule="auto"/>
        <w:jc w:val="both"/>
        <w:rPr>
          <w:rFonts w:ascii="Arial" w:eastAsia="Calibri" w:hAnsi="Arial" w:cs="Arial"/>
          <w:sz w:val="28"/>
          <w:szCs w:val="28"/>
        </w:rPr>
      </w:pPr>
      <w:r w:rsidRPr="009D6BB9">
        <w:rPr>
          <w:rFonts w:ascii="Arial" w:hAnsi="Arial" w:cs="Arial"/>
          <w:b/>
          <w:bCs/>
          <w:sz w:val="28"/>
          <w:szCs w:val="28"/>
          <w:lang w:eastAsia="es-ES"/>
        </w:rPr>
        <w:t xml:space="preserve">c. Legitimación. </w:t>
      </w:r>
      <w:r w:rsidRPr="009D6BB9">
        <w:rPr>
          <w:rFonts w:ascii="Arial" w:hAnsi="Arial" w:cs="Arial"/>
          <w:bCs/>
          <w:sz w:val="28"/>
          <w:szCs w:val="28"/>
          <w:lang w:eastAsia="es-ES"/>
        </w:rPr>
        <w:t xml:space="preserve">La </w:t>
      </w:r>
      <w:r w:rsidRPr="009D6BB9">
        <w:rPr>
          <w:rFonts w:ascii="Arial" w:hAnsi="Arial" w:cs="Arial"/>
          <w:bCs/>
          <w:i/>
          <w:sz w:val="28"/>
          <w:szCs w:val="28"/>
          <w:lang w:eastAsia="es-ES"/>
        </w:rPr>
        <w:t>parte actora</w:t>
      </w:r>
      <w:r w:rsidRPr="009D6BB9">
        <w:rPr>
          <w:rFonts w:ascii="Arial" w:hAnsi="Arial" w:cs="Arial"/>
          <w:b/>
          <w:bCs/>
          <w:sz w:val="28"/>
          <w:szCs w:val="28"/>
          <w:lang w:eastAsia="es-ES"/>
        </w:rPr>
        <w:t xml:space="preserve"> </w:t>
      </w:r>
      <w:r w:rsidRPr="009D6BB9">
        <w:rPr>
          <w:rFonts w:ascii="Arial" w:hAnsi="Arial" w:cs="Arial"/>
          <w:sz w:val="28"/>
          <w:szCs w:val="28"/>
          <w:lang w:eastAsia="es-ES"/>
        </w:rPr>
        <w:t>está legitimada para presentar el medio de impugnación en razón de que promueve en su calidad de Presidente de la Mesa Directiva del Consejo Ciudadano</w:t>
      </w:r>
      <w:r w:rsidRPr="009D6BB9">
        <w:rPr>
          <w:rFonts w:ascii="Arial" w:eastAsia="Calibri" w:hAnsi="Arial" w:cs="Arial"/>
          <w:sz w:val="28"/>
          <w:szCs w:val="28"/>
        </w:rPr>
        <w:t>, en la demarcación territorial Álvaro Obregón, es decir, forma parte de un órgano de representación ciudadana, aunado a que la autoridad responsable reconoce tal calidad al rendir el informe circunstanciado.</w:t>
      </w:r>
    </w:p>
    <w:p w:rsidR="0005035F" w:rsidRPr="009D6BB9" w:rsidRDefault="0005035F" w:rsidP="0005035F">
      <w:pPr>
        <w:pStyle w:val="Textoindependiente3"/>
        <w:spacing w:before="100" w:beforeAutospacing="1" w:after="100" w:afterAutospacing="1" w:line="360" w:lineRule="auto"/>
        <w:jc w:val="both"/>
        <w:rPr>
          <w:rFonts w:ascii="Arial" w:hAnsi="Arial" w:cs="Arial"/>
          <w:b/>
          <w:sz w:val="28"/>
          <w:szCs w:val="28"/>
        </w:rPr>
      </w:pPr>
      <w:r w:rsidRPr="009D6BB9">
        <w:rPr>
          <w:rFonts w:ascii="Arial" w:hAnsi="Arial" w:cs="Arial"/>
          <w:b/>
          <w:sz w:val="28"/>
          <w:szCs w:val="28"/>
        </w:rPr>
        <w:t xml:space="preserve">d. Interés jurídico. </w:t>
      </w:r>
      <w:r w:rsidRPr="009D6BB9">
        <w:rPr>
          <w:rFonts w:ascii="Arial" w:eastAsia="Calibri" w:hAnsi="Arial" w:cs="Arial"/>
          <w:sz w:val="28"/>
          <w:szCs w:val="28"/>
          <w:lang w:val="es-MX"/>
        </w:rPr>
        <w:t xml:space="preserve">Este requisito de </w:t>
      </w:r>
      <w:proofErr w:type="spellStart"/>
      <w:r w:rsidRPr="009D6BB9">
        <w:rPr>
          <w:rFonts w:ascii="Arial" w:eastAsia="Calibri" w:hAnsi="Arial" w:cs="Arial"/>
          <w:sz w:val="28"/>
          <w:szCs w:val="28"/>
          <w:lang w:val="es-MX"/>
        </w:rPr>
        <w:t>procedibilidad</w:t>
      </w:r>
      <w:proofErr w:type="spellEnd"/>
      <w:r w:rsidRPr="009D6BB9">
        <w:rPr>
          <w:rFonts w:ascii="Arial" w:eastAsia="Calibri" w:hAnsi="Arial" w:cs="Arial"/>
          <w:sz w:val="28"/>
          <w:szCs w:val="28"/>
          <w:lang w:val="es-MX"/>
        </w:rPr>
        <w:t xml:space="preserve"> se traduce en la disposición de ánimo hacia determinada cosa por el provecho, utilidad, beneficio o satisfacción que esa cosa puede reportar a las partes, o simplemente por el perjuicio o daño que se trata de evitar o reparar.</w:t>
      </w:r>
      <w:r w:rsidRPr="009D6BB9">
        <w:rPr>
          <w:rFonts w:ascii="Arial" w:eastAsia="Calibri" w:hAnsi="Arial" w:cs="Arial"/>
          <w:sz w:val="28"/>
          <w:szCs w:val="28"/>
          <w:vertAlign w:val="superscript"/>
          <w:lang w:val="es-MX"/>
        </w:rPr>
        <w:footnoteReference w:id="15"/>
      </w:r>
    </w:p>
    <w:p w:rsidR="0005035F" w:rsidRPr="009D6BB9" w:rsidRDefault="0005035F" w:rsidP="0005035F">
      <w:pPr>
        <w:pStyle w:val="Textoindependiente3"/>
        <w:spacing w:before="100" w:beforeAutospacing="1" w:after="100" w:afterAutospacing="1" w:line="360" w:lineRule="auto"/>
        <w:jc w:val="both"/>
        <w:rPr>
          <w:rFonts w:ascii="Arial" w:hAnsi="Arial" w:cs="Arial"/>
          <w:spacing w:val="4"/>
          <w:sz w:val="28"/>
          <w:szCs w:val="28"/>
        </w:rPr>
      </w:pPr>
      <w:r w:rsidRPr="009D6BB9">
        <w:rPr>
          <w:rFonts w:ascii="Arial" w:hAnsi="Arial" w:cs="Arial"/>
          <w:sz w:val="28"/>
          <w:szCs w:val="28"/>
        </w:rPr>
        <w:t xml:space="preserve">En el caso, la </w:t>
      </w:r>
      <w:r w:rsidRPr="009D6BB9">
        <w:rPr>
          <w:rFonts w:ascii="Arial" w:hAnsi="Arial" w:cs="Arial"/>
          <w:i/>
          <w:sz w:val="28"/>
          <w:szCs w:val="28"/>
        </w:rPr>
        <w:t>parte actora</w:t>
      </w:r>
      <w:r w:rsidRPr="009D6BB9">
        <w:rPr>
          <w:rFonts w:ascii="Arial" w:hAnsi="Arial" w:cs="Arial"/>
          <w:sz w:val="28"/>
          <w:szCs w:val="28"/>
        </w:rPr>
        <w:t xml:space="preserve"> lo satisface,</w:t>
      </w:r>
      <w:r w:rsidRPr="009D6BB9">
        <w:rPr>
          <w:rFonts w:ascii="Arial" w:hAnsi="Arial" w:cs="Arial"/>
          <w:spacing w:val="4"/>
          <w:sz w:val="28"/>
          <w:szCs w:val="28"/>
        </w:rPr>
        <w:t xml:space="preserve"> pues preside un órgano que desde su perspectiva debería estar representado en el Órgano Dictaminador a efecto de velar por los intereses de los </w:t>
      </w:r>
      <w:r w:rsidRPr="009D6BB9">
        <w:rPr>
          <w:rFonts w:ascii="Arial" w:hAnsi="Arial" w:cs="Arial"/>
          <w:spacing w:val="4"/>
          <w:sz w:val="28"/>
          <w:szCs w:val="28"/>
        </w:rPr>
        <w:lastRenderedPageBreak/>
        <w:t xml:space="preserve">Comités Ciudadanos, además que tal figura estaba contemplada en la </w:t>
      </w:r>
      <w:r w:rsidRPr="009D6BB9">
        <w:rPr>
          <w:rFonts w:ascii="Arial" w:hAnsi="Arial" w:cs="Arial"/>
          <w:i/>
          <w:spacing w:val="4"/>
          <w:sz w:val="28"/>
          <w:szCs w:val="28"/>
        </w:rPr>
        <w:t>Ley de Participación abrogada</w:t>
      </w:r>
      <w:r w:rsidRPr="009D6BB9">
        <w:rPr>
          <w:rFonts w:ascii="Arial" w:hAnsi="Arial" w:cs="Arial"/>
          <w:spacing w:val="4"/>
          <w:sz w:val="28"/>
          <w:szCs w:val="28"/>
        </w:rPr>
        <w:t>.</w:t>
      </w:r>
    </w:p>
    <w:p w:rsidR="0005035F" w:rsidRPr="009D6BB9" w:rsidRDefault="0005035F" w:rsidP="0005035F">
      <w:pPr>
        <w:pStyle w:val="Textoindependiente3"/>
        <w:spacing w:before="100" w:beforeAutospacing="1" w:after="100" w:afterAutospacing="1" w:line="360" w:lineRule="auto"/>
        <w:jc w:val="both"/>
        <w:rPr>
          <w:rFonts w:ascii="Arial" w:hAnsi="Arial" w:cs="Arial"/>
          <w:sz w:val="28"/>
          <w:szCs w:val="28"/>
        </w:rPr>
      </w:pPr>
      <w:r w:rsidRPr="009D6BB9">
        <w:rPr>
          <w:rFonts w:ascii="Arial" w:hAnsi="Arial" w:cs="Arial"/>
          <w:spacing w:val="4"/>
          <w:sz w:val="28"/>
          <w:szCs w:val="28"/>
        </w:rPr>
        <w:t xml:space="preserve">Por lo que, en su perspectiva, la </w:t>
      </w:r>
      <w:r w:rsidRPr="009D6BB9">
        <w:rPr>
          <w:rFonts w:ascii="Arial" w:hAnsi="Arial" w:cs="Arial"/>
          <w:i/>
          <w:spacing w:val="4"/>
          <w:sz w:val="28"/>
          <w:szCs w:val="28"/>
        </w:rPr>
        <w:t xml:space="preserve">Convocatoria Única </w:t>
      </w:r>
      <w:r w:rsidRPr="009D6BB9">
        <w:rPr>
          <w:rFonts w:ascii="Arial" w:hAnsi="Arial" w:cs="Arial"/>
          <w:spacing w:val="4"/>
          <w:sz w:val="28"/>
          <w:szCs w:val="28"/>
        </w:rPr>
        <w:t>causa una afectación a su esfera jurídica y a la de los Comités Ciudadanos.</w:t>
      </w:r>
    </w:p>
    <w:p w:rsidR="0005035F" w:rsidRPr="009D6BB9" w:rsidRDefault="0005035F" w:rsidP="0005035F">
      <w:pPr>
        <w:spacing w:before="100" w:beforeAutospacing="1" w:after="100" w:afterAutospacing="1" w:line="360" w:lineRule="auto"/>
        <w:jc w:val="both"/>
        <w:rPr>
          <w:rFonts w:ascii="Arial" w:eastAsia="Calibri" w:hAnsi="Arial" w:cs="Arial"/>
          <w:sz w:val="28"/>
          <w:szCs w:val="28"/>
        </w:rPr>
      </w:pPr>
      <w:r w:rsidRPr="009D6BB9">
        <w:rPr>
          <w:rFonts w:ascii="Arial" w:eastAsia="Calibri" w:hAnsi="Arial" w:cs="Arial"/>
          <w:sz w:val="28"/>
          <w:szCs w:val="28"/>
        </w:rPr>
        <w:t>Al respecto, resulta aplicable el criterio de la Sala Superior del Tribunal Electoral del Poder Judicial de la Federación</w:t>
      </w:r>
      <w:r w:rsidRPr="009D6BB9">
        <w:rPr>
          <w:rStyle w:val="Refdenotaalpie"/>
          <w:rFonts w:ascii="Arial" w:eastAsia="Calibri" w:hAnsi="Arial" w:cs="Arial"/>
          <w:sz w:val="28"/>
          <w:szCs w:val="28"/>
        </w:rPr>
        <w:footnoteReference w:id="16"/>
      </w:r>
      <w:r w:rsidRPr="009D6BB9">
        <w:rPr>
          <w:rFonts w:ascii="Arial" w:eastAsia="Calibri" w:hAnsi="Arial" w:cs="Arial"/>
          <w:sz w:val="28"/>
          <w:szCs w:val="28"/>
        </w:rPr>
        <w:t xml:space="preserve"> establecidos en la jurisprudencia </w:t>
      </w:r>
      <w:r w:rsidRPr="009D6BB9">
        <w:rPr>
          <w:rFonts w:ascii="Arial" w:eastAsia="Calibri" w:hAnsi="Arial" w:cs="Arial"/>
          <w:b/>
          <w:sz w:val="28"/>
          <w:szCs w:val="28"/>
        </w:rPr>
        <w:t>7/2002</w:t>
      </w:r>
      <w:r w:rsidRPr="009D6BB9">
        <w:rPr>
          <w:rFonts w:ascii="Arial" w:eastAsia="Calibri" w:hAnsi="Arial" w:cs="Arial"/>
          <w:sz w:val="28"/>
          <w:szCs w:val="28"/>
        </w:rPr>
        <w:t xml:space="preserve"> de rubro:</w:t>
      </w:r>
      <w:r w:rsidRPr="009D6BB9">
        <w:rPr>
          <w:rFonts w:ascii="Arial" w:eastAsia="Calibri" w:hAnsi="Arial" w:cs="Arial"/>
          <w:b/>
          <w:sz w:val="28"/>
          <w:szCs w:val="28"/>
        </w:rPr>
        <w:t xml:space="preserve"> </w:t>
      </w:r>
      <w:r w:rsidRPr="009D6BB9">
        <w:rPr>
          <w:rFonts w:ascii="Arial" w:eastAsia="Calibri" w:hAnsi="Arial" w:cs="Arial"/>
          <w:b/>
          <w:i/>
          <w:sz w:val="28"/>
          <w:szCs w:val="28"/>
        </w:rPr>
        <w:t>“</w:t>
      </w:r>
      <w:r w:rsidRPr="009D6BB9">
        <w:rPr>
          <w:rFonts w:ascii="Arial" w:eastAsia="Calibri" w:hAnsi="Arial" w:cs="Arial"/>
          <w:b/>
          <w:bCs/>
          <w:i/>
          <w:sz w:val="28"/>
          <w:szCs w:val="28"/>
        </w:rPr>
        <w:t>INTERÉS JURÍDICO DIRECTO PARA PROMOVER MEDIOS DE IMPUGNACIÓN. REQUISITOS PARA SU SURTIMIENTO”</w:t>
      </w:r>
      <w:r w:rsidRPr="009D6BB9">
        <w:rPr>
          <w:rFonts w:ascii="Arial" w:eastAsia="Calibri" w:hAnsi="Arial" w:cs="Arial"/>
          <w:b/>
          <w:bCs/>
          <w:sz w:val="28"/>
          <w:szCs w:val="28"/>
        </w:rPr>
        <w:t>.</w:t>
      </w:r>
      <w:r w:rsidRPr="009D6BB9">
        <w:rPr>
          <w:rFonts w:ascii="Arial" w:eastAsia="Calibri" w:hAnsi="Arial" w:cs="Arial"/>
          <w:b/>
          <w:sz w:val="28"/>
          <w:szCs w:val="28"/>
          <w:vertAlign w:val="superscript"/>
        </w:rPr>
        <w:footnoteReference w:id="17"/>
      </w:r>
    </w:p>
    <w:p w:rsidR="0005035F" w:rsidRPr="009D6BB9" w:rsidRDefault="0005035F" w:rsidP="0005035F">
      <w:pPr>
        <w:tabs>
          <w:tab w:val="left" w:pos="284"/>
          <w:tab w:val="left" w:pos="567"/>
          <w:tab w:val="left" w:pos="993"/>
        </w:tabs>
        <w:spacing w:before="100" w:beforeAutospacing="1" w:after="100" w:afterAutospacing="1" w:line="360" w:lineRule="auto"/>
        <w:jc w:val="both"/>
        <w:rPr>
          <w:rFonts w:ascii="Arial" w:eastAsia="Times New Roman" w:hAnsi="Arial" w:cs="Arial"/>
          <w:sz w:val="28"/>
          <w:szCs w:val="28"/>
          <w:lang w:eastAsia="es-ES"/>
        </w:rPr>
      </w:pPr>
      <w:r w:rsidRPr="009D6BB9">
        <w:rPr>
          <w:rFonts w:ascii="Arial" w:eastAsia="Calibri" w:hAnsi="Arial" w:cs="Arial"/>
          <w:b/>
          <w:sz w:val="28"/>
          <w:szCs w:val="28"/>
        </w:rPr>
        <w:t xml:space="preserve">e. </w:t>
      </w:r>
      <w:r w:rsidRPr="009D6BB9">
        <w:rPr>
          <w:rFonts w:ascii="Arial" w:eastAsia="Times New Roman" w:hAnsi="Arial" w:cs="Arial"/>
          <w:b/>
          <w:sz w:val="28"/>
          <w:szCs w:val="28"/>
          <w:lang w:eastAsia="es-ES"/>
        </w:rPr>
        <w:t>Definitividad.</w:t>
      </w:r>
      <w:r w:rsidRPr="009D6BB9">
        <w:rPr>
          <w:rFonts w:ascii="Arial" w:eastAsia="Times New Roman" w:hAnsi="Arial" w:cs="Arial"/>
          <w:sz w:val="28"/>
          <w:szCs w:val="28"/>
          <w:lang w:eastAsia="es-ES"/>
        </w:rPr>
        <w:t xml:space="preserve"> De conformidad con el artículo 49 fracción VI de la </w:t>
      </w:r>
      <w:r w:rsidRPr="009D6BB9">
        <w:rPr>
          <w:rFonts w:ascii="Arial" w:eastAsia="Times New Roman" w:hAnsi="Arial" w:cs="Arial"/>
          <w:i/>
          <w:sz w:val="28"/>
          <w:szCs w:val="28"/>
          <w:lang w:eastAsia="es-ES"/>
        </w:rPr>
        <w:t>Ley Procesal</w:t>
      </w:r>
      <w:r w:rsidRPr="009D6BB9">
        <w:rPr>
          <w:rFonts w:ascii="Arial" w:eastAsia="Times New Roman" w:hAnsi="Arial" w:cs="Arial"/>
          <w:sz w:val="28"/>
          <w:szCs w:val="28"/>
          <w:lang w:eastAsia="es-ES"/>
        </w:rPr>
        <w:t xml:space="preserve">, el medio de impugnación será procedente cuando la </w:t>
      </w:r>
      <w:r w:rsidRPr="009D6BB9">
        <w:rPr>
          <w:rFonts w:ascii="Arial" w:eastAsia="Times New Roman" w:hAnsi="Arial" w:cs="Arial"/>
          <w:i/>
          <w:sz w:val="28"/>
          <w:szCs w:val="28"/>
          <w:lang w:eastAsia="es-ES"/>
        </w:rPr>
        <w:t>parte actora</w:t>
      </w:r>
      <w:r w:rsidRPr="009D6BB9">
        <w:rPr>
          <w:rFonts w:ascii="Arial" w:eastAsia="Times New Roman" w:hAnsi="Arial" w:cs="Arial"/>
          <w:sz w:val="28"/>
          <w:szCs w:val="28"/>
          <w:lang w:eastAsia="es-ES"/>
        </w:rPr>
        <w:t xml:space="preserve"> haya agotado las instancias previas y llevado a cabo las gestiones necesarias para estar en condiciones de ejercer el derecho que considera vulnerado, en la forma y en los plazos que las leyes respectivas establezcan para tal efecto, es decir, cuando se haya cumplido el principio de definitividad.</w:t>
      </w:r>
    </w:p>
    <w:p w:rsidR="0005035F" w:rsidRPr="009D6BB9" w:rsidRDefault="0005035F" w:rsidP="0005035F">
      <w:pPr>
        <w:shd w:val="clear" w:color="auto" w:fill="FFFFFF" w:themeFill="background1"/>
        <w:spacing w:before="100" w:beforeAutospacing="1" w:after="100" w:afterAutospacing="1" w:line="360" w:lineRule="auto"/>
        <w:jc w:val="both"/>
        <w:rPr>
          <w:rFonts w:ascii="Arial" w:hAnsi="Arial" w:cs="Arial"/>
          <w:sz w:val="28"/>
          <w:szCs w:val="28"/>
          <w:lang w:eastAsia="es-ES"/>
        </w:rPr>
      </w:pPr>
      <w:r w:rsidRPr="009D6BB9">
        <w:rPr>
          <w:rFonts w:ascii="Arial" w:hAnsi="Arial" w:cs="Arial"/>
          <w:sz w:val="28"/>
          <w:szCs w:val="28"/>
          <w:lang w:eastAsia="es-ES"/>
        </w:rPr>
        <w:t xml:space="preserve">En el caso, se estima que no existe medio de impugnación que deba interponerse para combatir el acto controvertido, ni instancia legal que previamente deba agotarse para encontrarse en condiciones de promover el presente juicio electoral competencia de este </w:t>
      </w:r>
      <w:r w:rsidRPr="009D6BB9">
        <w:rPr>
          <w:rFonts w:ascii="Arial" w:hAnsi="Arial" w:cs="Arial"/>
          <w:i/>
          <w:sz w:val="28"/>
          <w:szCs w:val="28"/>
          <w:lang w:eastAsia="es-ES"/>
        </w:rPr>
        <w:t>Tribunal Electoral</w:t>
      </w:r>
      <w:r w:rsidRPr="009D6BB9">
        <w:rPr>
          <w:rFonts w:ascii="Arial" w:hAnsi="Arial" w:cs="Arial"/>
          <w:sz w:val="28"/>
          <w:szCs w:val="28"/>
          <w:lang w:eastAsia="es-ES"/>
        </w:rPr>
        <w:t>, de ahí que, en el caso, se tenga por satisfecho el presente requisito.</w:t>
      </w:r>
    </w:p>
    <w:p w:rsidR="0005035F" w:rsidRPr="009D6BB9" w:rsidRDefault="0005035F" w:rsidP="0005035F">
      <w:pPr>
        <w:spacing w:before="100" w:beforeAutospacing="1" w:after="100" w:afterAutospacing="1" w:line="360" w:lineRule="auto"/>
        <w:jc w:val="both"/>
        <w:rPr>
          <w:rFonts w:ascii="Arial" w:hAnsi="Arial" w:cs="Arial"/>
          <w:b/>
          <w:sz w:val="28"/>
          <w:szCs w:val="28"/>
        </w:rPr>
      </w:pPr>
      <w:r w:rsidRPr="009D6BB9">
        <w:rPr>
          <w:rFonts w:ascii="Arial" w:eastAsia="Calibri" w:hAnsi="Arial" w:cs="Arial"/>
          <w:b/>
          <w:sz w:val="28"/>
          <w:szCs w:val="28"/>
        </w:rPr>
        <w:lastRenderedPageBreak/>
        <w:t xml:space="preserve">f. </w:t>
      </w:r>
      <w:proofErr w:type="spellStart"/>
      <w:r w:rsidRPr="009D6BB9">
        <w:rPr>
          <w:rFonts w:ascii="Arial" w:eastAsia="Calibri" w:hAnsi="Arial" w:cs="Arial"/>
          <w:b/>
          <w:sz w:val="28"/>
          <w:szCs w:val="28"/>
        </w:rPr>
        <w:t>Reparabilidad</w:t>
      </w:r>
      <w:proofErr w:type="spellEnd"/>
      <w:r w:rsidRPr="009D6BB9">
        <w:rPr>
          <w:rFonts w:ascii="Arial" w:eastAsia="Calibri" w:hAnsi="Arial" w:cs="Arial"/>
          <w:b/>
          <w:sz w:val="28"/>
          <w:szCs w:val="28"/>
        </w:rPr>
        <w:t xml:space="preserve">. </w:t>
      </w:r>
      <w:r w:rsidRPr="009D6BB9">
        <w:rPr>
          <w:rFonts w:ascii="Arial" w:eastAsia="Calibri" w:hAnsi="Arial" w:cs="Arial"/>
          <w:sz w:val="28"/>
          <w:szCs w:val="28"/>
        </w:rPr>
        <w:t>El acto impugnado no se ha consumado de manera irreparable, puesto que el mismo es susceptible de ser modificado, revocado o anulado, de tal manera que no existe impedimento legal para analizar el fondo de la cuestión planteada.</w:t>
      </w:r>
    </w:p>
    <w:p w:rsidR="0005035F" w:rsidRPr="009D6BB9" w:rsidRDefault="0005035F" w:rsidP="0005035F">
      <w:pPr>
        <w:spacing w:before="100" w:beforeAutospacing="1" w:after="100" w:afterAutospacing="1" w:line="360" w:lineRule="auto"/>
        <w:jc w:val="both"/>
        <w:rPr>
          <w:rFonts w:ascii="Arial" w:hAnsi="Arial" w:cs="Arial"/>
          <w:b/>
          <w:sz w:val="28"/>
          <w:szCs w:val="28"/>
        </w:rPr>
      </w:pPr>
      <w:r w:rsidRPr="009D6BB9">
        <w:rPr>
          <w:rFonts w:ascii="Arial" w:hAnsi="Arial" w:cs="Arial"/>
          <w:b/>
          <w:sz w:val="28"/>
          <w:szCs w:val="28"/>
        </w:rPr>
        <w:t xml:space="preserve">TERCERA. Agravios, </w:t>
      </w:r>
      <w:proofErr w:type="spellStart"/>
      <w:r w:rsidRPr="009D6BB9">
        <w:rPr>
          <w:rFonts w:ascii="Arial" w:hAnsi="Arial" w:cs="Arial"/>
          <w:b/>
          <w:sz w:val="28"/>
          <w:szCs w:val="28"/>
        </w:rPr>
        <w:t>litis</w:t>
      </w:r>
      <w:proofErr w:type="spellEnd"/>
      <w:r w:rsidRPr="009D6BB9">
        <w:rPr>
          <w:rFonts w:ascii="Arial" w:hAnsi="Arial" w:cs="Arial"/>
          <w:b/>
          <w:sz w:val="28"/>
          <w:szCs w:val="28"/>
        </w:rPr>
        <w:t>, pretensión y metodología de análisis.</w:t>
      </w:r>
    </w:p>
    <w:p w:rsidR="0005035F" w:rsidRPr="009D6BB9" w:rsidRDefault="0005035F" w:rsidP="0005035F">
      <w:pPr>
        <w:spacing w:before="100" w:beforeAutospacing="1" w:after="100" w:afterAutospacing="1" w:line="360" w:lineRule="auto"/>
        <w:jc w:val="both"/>
        <w:rPr>
          <w:rFonts w:ascii="Arial" w:hAnsi="Arial" w:cs="Arial"/>
          <w:bCs/>
          <w:sz w:val="28"/>
          <w:szCs w:val="28"/>
        </w:rPr>
      </w:pPr>
      <w:r w:rsidRPr="009D6BB9">
        <w:rPr>
          <w:rFonts w:ascii="Arial" w:hAnsi="Arial" w:cs="Arial"/>
          <w:b/>
          <w:sz w:val="28"/>
          <w:szCs w:val="28"/>
        </w:rPr>
        <w:t>I. Agravios.</w:t>
      </w:r>
      <w:r w:rsidRPr="009D6BB9">
        <w:rPr>
          <w:rFonts w:ascii="Arial" w:hAnsi="Arial" w:cs="Arial"/>
          <w:sz w:val="28"/>
          <w:szCs w:val="28"/>
        </w:rPr>
        <w:t xml:space="preserve"> </w:t>
      </w:r>
      <w:r w:rsidRPr="009D6BB9">
        <w:rPr>
          <w:rFonts w:ascii="Arial" w:hAnsi="Arial" w:cs="Arial"/>
          <w:bCs/>
          <w:sz w:val="28"/>
          <w:szCs w:val="28"/>
        </w:rPr>
        <w:t xml:space="preserve">En ejercicio de las facultades previstas en los artículos 89 y 90 de la </w:t>
      </w:r>
      <w:r w:rsidRPr="009D6BB9">
        <w:rPr>
          <w:rFonts w:ascii="Arial" w:hAnsi="Arial" w:cs="Arial"/>
          <w:bCs/>
          <w:i/>
          <w:sz w:val="28"/>
          <w:szCs w:val="28"/>
        </w:rPr>
        <w:t>Ley Procesal</w:t>
      </w:r>
      <w:r w:rsidRPr="009D6BB9">
        <w:rPr>
          <w:rFonts w:ascii="Arial" w:hAnsi="Arial" w:cs="Arial"/>
          <w:bCs/>
          <w:sz w:val="28"/>
          <w:szCs w:val="28"/>
        </w:rPr>
        <w:t xml:space="preserve">, este </w:t>
      </w:r>
      <w:r w:rsidRPr="009D6BB9">
        <w:rPr>
          <w:rFonts w:ascii="Arial" w:hAnsi="Arial" w:cs="Arial"/>
          <w:bCs/>
          <w:i/>
          <w:sz w:val="28"/>
          <w:szCs w:val="28"/>
        </w:rPr>
        <w:t xml:space="preserve">Tribunal Electoral </w:t>
      </w:r>
      <w:r w:rsidRPr="009D6BB9">
        <w:rPr>
          <w:rFonts w:ascii="Arial" w:hAnsi="Arial" w:cs="Arial"/>
          <w:bCs/>
          <w:sz w:val="28"/>
          <w:szCs w:val="28"/>
        </w:rPr>
        <w:t xml:space="preserve">identificará los agravios que hace valer la </w:t>
      </w:r>
      <w:r w:rsidRPr="009D6BB9">
        <w:rPr>
          <w:rFonts w:ascii="Arial" w:hAnsi="Arial" w:cs="Arial"/>
          <w:bCs/>
          <w:i/>
          <w:sz w:val="28"/>
          <w:szCs w:val="28"/>
        </w:rPr>
        <w:t>parte actora</w:t>
      </w:r>
      <w:r w:rsidRPr="009D6BB9">
        <w:rPr>
          <w:rFonts w:ascii="Arial" w:hAnsi="Arial" w:cs="Arial"/>
          <w:bCs/>
          <w:sz w:val="28"/>
          <w:szCs w:val="28"/>
        </w:rPr>
        <w:t>, supliendo, en su caso, la deficiencia en la expresión de éstos, para lo cual se analiza integralmente la demanda, a fin de desprender el perjuicio que, en su concepto, le ocasiona el A</w:t>
      </w:r>
      <w:r w:rsidRPr="009D6BB9">
        <w:rPr>
          <w:rFonts w:ascii="Arial" w:hAnsi="Arial" w:cs="Arial"/>
          <w:bCs/>
          <w:i/>
          <w:sz w:val="28"/>
          <w:szCs w:val="28"/>
        </w:rPr>
        <w:t>cto impugnado</w:t>
      </w:r>
      <w:r w:rsidRPr="009D6BB9">
        <w:rPr>
          <w:rFonts w:ascii="Arial" w:hAnsi="Arial" w:cs="Arial"/>
          <w:bCs/>
          <w:sz w:val="28"/>
          <w:szCs w:val="28"/>
        </w:rPr>
        <w:t>, con independencia de que los motivos de inconformidad puedan encontrarse en un apartado o capítulo distinto a aquel que dispuso para tal efecto.</w:t>
      </w:r>
    </w:p>
    <w:p w:rsidR="0005035F" w:rsidRPr="009D6BB9" w:rsidRDefault="0005035F" w:rsidP="0005035F">
      <w:pPr>
        <w:spacing w:before="100" w:beforeAutospacing="1" w:after="100" w:afterAutospacing="1" w:line="360" w:lineRule="auto"/>
        <w:jc w:val="both"/>
        <w:rPr>
          <w:rFonts w:ascii="Arial" w:hAnsi="Arial" w:cs="Arial"/>
          <w:b/>
          <w:bCs/>
          <w:i/>
          <w:sz w:val="28"/>
          <w:szCs w:val="28"/>
        </w:rPr>
      </w:pPr>
      <w:r w:rsidRPr="009D6BB9">
        <w:rPr>
          <w:rFonts w:ascii="Arial" w:hAnsi="Arial" w:cs="Arial"/>
          <w:bCs/>
          <w:sz w:val="28"/>
          <w:szCs w:val="28"/>
        </w:rPr>
        <w:t xml:space="preserve">Lo anterior, encuentra sustento en la jurisprudencia </w:t>
      </w:r>
      <w:r w:rsidRPr="009D6BB9">
        <w:rPr>
          <w:rFonts w:ascii="Arial" w:hAnsi="Arial" w:cs="Arial"/>
          <w:b/>
          <w:bCs/>
          <w:sz w:val="28"/>
          <w:szCs w:val="28"/>
        </w:rPr>
        <w:t>J.015/2002</w:t>
      </w:r>
      <w:r w:rsidRPr="009D6BB9">
        <w:rPr>
          <w:rFonts w:ascii="Arial" w:hAnsi="Arial" w:cs="Arial"/>
          <w:bCs/>
          <w:sz w:val="28"/>
          <w:szCs w:val="28"/>
        </w:rPr>
        <w:t>, aprobada por este órgano jurisdiccional, de rubro:</w:t>
      </w:r>
      <w:r w:rsidRPr="009D6BB9">
        <w:rPr>
          <w:rFonts w:ascii="Arial" w:hAnsi="Arial" w:cs="Arial"/>
          <w:b/>
          <w:bCs/>
          <w:sz w:val="28"/>
          <w:szCs w:val="28"/>
        </w:rPr>
        <w:t xml:space="preserve"> “</w:t>
      </w:r>
      <w:r w:rsidRPr="009D6BB9">
        <w:rPr>
          <w:rFonts w:ascii="Arial" w:hAnsi="Arial" w:cs="Arial"/>
          <w:b/>
          <w:bCs/>
          <w:i/>
          <w:sz w:val="28"/>
          <w:szCs w:val="28"/>
        </w:rPr>
        <w:t>SUPLENCIA DE LA DEFICIENCIA EN LA ARGUMENTACIÓN DE LOS AGRAVIOS. PROCEDE EN LOS MEDIOS DE IMPUGNACIÓN CUYA RESOLUCIÓN CORRESPONDA AL TRIBUNAL ELECTORAL DEL DISTRITO FEDERAL</w:t>
      </w:r>
      <w:r w:rsidRPr="009D6BB9">
        <w:rPr>
          <w:rFonts w:ascii="Arial" w:hAnsi="Arial" w:cs="Arial"/>
          <w:b/>
          <w:bCs/>
          <w:sz w:val="28"/>
          <w:szCs w:val="28"/>
        </w:rPr>
        <w:t>”.</w:t>
      </w:r>
      <w:r w:rsidRPr="009D6BB9">
        <w:rPr>
          <w:rFonts w:ascii="Arial" w:hAnsi="Arial" w:cs="Arial"/>
          <w:bCs/>
          <w:sz w:val="28"/>
          <w:szCs w:val="28"/>
          <w:vertAlign w:val="superscript"/>
        </w:rPr>
        <w:footnoteReference w:id="18"/>
      </w:r>
    </w:p>
    <w:p w:rsidR="0005035F" w:rsidRPr="009D6BB9" w:rsidRDefault="0005035F" w:rsidP="0005035F">
      <w:pPr>
        <w:spacing w:line="360" w:lineRule="auto"/>
        <w:jc w:val="both"/>
        <w:rPr>
          <w:rFonts w:ascii="Arial" w:hAnsi="Arial" w:cs="Arial"/>
          <w:sz w:val="28"/>
          <w:szCs w:val="28"/>
          <w:lang w:eastAsia="es-MX"/>
        </w:rPr>
      </w:pPr>
      <w:r w:rsidRPr="009D6BB9">
        <w:rPr>
          <w:rFonts w:ascii="Arial" w:hAnsi="Arial" w:cs="Arial"/>
          <w:sz w:val="28"/>
          <w:szCs w:val="28"/>
          <w:lang w:eastAsia="es-MX"/>
        </w:rPr>
        <w:t xml:space="preserve">Sin que lo anterior implique una suplencia total ante la ausencia de hechos de los que se desprendan agravios, ya que de conformidad con el artículo 47 de la </w:t>
      </w:r>
      <w:r w:rsidRPr="009D6BB9">
        <w:rPr>
          <w:rFonts w:ascii="Arial" w:hAnsi="Arial" w:cs="Arial"/>
          <w:i/>
          <w:sz w:val="28"/>
          <w:szCs w:val="28"/>
          <w:lang w:eastAsia="es-MX"/>
        </w:rPr>
        <w:t>Ley Procesal</w:t>
      </w:r>
      <w:r w:rsidRPr="009D6BB9">
        <w:rPr>
          <w:rFonts w:ascii="Arial" w:hAnsi="Arial" w:cs="Arial"/>
          <w:sz w:val="28"/>
          <w:szCs w:val="28"/>
          <w:lang w:eastAsia="es-MX"/>
        </w:rPr>
        <w:t xml:space="preserve">, corresponde a la parte actora la carga de indicar al menos </w:t>
      </w:r>
      <w:r w:rsidRPr="009D6BB9">
        <w:rPr>
          <w:rFonts w:ascii="Arial" w:hAnsi="Arial" w:cs="Arial"/>
          <w:sz w:val="28"/>
          <w:szCs w:val="28"/>
          <w:shd w:val="clear" w:color="auto" w:fill="FFFFFF"/>
          <w:lang w:eastAsia="es-MX"/>
        </w:rPr>
        <w:t xml:space="preserve">la lesión que </w:t>
      </w:r>
      <w:r w:rsidRPr="009D6BB9">
        <w:rPr>
          <w:rFonts w:ascii="Arial" w:hAnsi="Arial" w:cs="Arial"/>
          <w:sz w:val="28"/>
          <w:szCs w:val="28"/>
          <w:shd w:val="clear" w:color="auto" w:fill="FFFFFF"/>
          <w:lang w:eastAsia="es-MX"/>
        </w:rPr>
        <w:lastRenderedPageBreak/>
        <w:t xml:space="preserve">ocasiona el acto o resolución impugnada, así como, los motivos que originaron ese perjuicio. </w:t>
      </w:r>
    </w:p>
    <w:p w:rsidR="0005035F" w:rsidRPr="009D6BB9" w:rsidRDefault="0005035F" w:rsidP="0005035F">
      <w:pPr>
        <w:spacing w:before="100" w:beforeAutospacing="1" w:after="100" w:afterAutospacing="1" w:line="360" w:lineRule="auto"/>
        <w:jc w:val="both"/>
        <w:rPr>
          <w:rFonts w:ascii="Arial" w:hAnsi="Arial" w:cs="Arial"/>
          <w:bCs/>
          <w:sz w:val="28"/>
          <w:szCs w:val="28"/>
          <w:lang w:eastAsia="es-ES"/>
        </w:rPr>
      </w:pPr>
      <w:r w:rsidRPr="009D6BB9">
        <w:rPr>
          <w:rFonts w:ascii="Arial" w:hAnsi="Arial" w:cs="Arial"/>
          <w:bCs/>
          <w:sz w:val="28"/>
          <w:szCs w:val="28"/>
          <w:lang w:eastAsia="es-ES"/>
        </w:rPr>
        <w:t xml:space="preserve">En consecuencia, se proceden a identificar y analizar los agravios que se desprenden del escrito de demanda, para lo cual sirve de apoyo la jurisprudencia de la </w:t>
      </w:r>
      <w:r w:rsidRPr="009D6BB9">
        <w:rPr>
          <w:rFonts w:ascii="Arial" w:hAnsi="Arial" w:cs="Arial"/>
          <w:bCs/>
          <w:i/>
          <w:sz w:val="28"/>
          <w:szCs w:val="28"/>
          <w:lang w:eastAsia="es-ES"/>
        </w:rPr>
        <w:t xml:space="preserve">Sala Superior </w:t>
      </w:r>
      <w:r w:rsidRPr="009D6BB9">
        <w:rPr>
          <w:rFonts w:ascii="Arial" w:hAnsi="Arial" w:cs="Arial"/>
          <w:b/>
          <w:bCs/>
          <w:sz w:val="28"/>
          <w:szCs w:val="28"/>
          <w:lang w:eastAsia="es-ES"/>
        </w:rPr>
        <w:t>4/99</w:t>
      </w:r>
      <w:r w:rsidRPr="009D6BB9">
        <w:rPr>
          <w:rFonts w:ascii="Arial" w:hAnsi="Arial" w:cs="Arial"/>
          <w:bCs/>
          <w:sz w:val="28"/>
          <w:szCs w:val="28"/>
          <w:lang w:eastAsia="es-ES"/>
        </w:rPr>
        <w:t xml:space="preserve"> publicada bajo el rubro: </w:t>
      </w:r>
      <w:r w:rsidRPr="009D6BB9">
        <w:rPr>
          <w:rFonts w:ascii="Arial" w:hAnsi="Arial" w:cs="Arial"/>
          <w:b/>
          <w:bCs/>
          <w:sz w:val="28"/>
          <w:szCs w:val="28"/>
          <w:lang w:eastAsia="es-ES"/>
        </w:rPr>
        <w:t>“</w:t>
      </w:r>
      <w:r w:rsidRPr="009D6BB9">
        <w:rPr>
          <w:rFonts w:ascii="Arial" w:hAnsi="Arial" w:cs="Arial"/>
          <w:b/>
          <w:bCs/>
          <w:i/>
          <w:sz w:val="28"/>
          <w:szCs w:val="28"/>
          <w:lang w:eastAsia="es-ES"/>
        </w:rPr>
        <w:t>MEDIOS DE IMPUGNACIÓN EN MATERIA ELECTORAL. EL RESOLUTOR DEBE INTERPRETAR EL OCURSO QUE LOS CONTENGA PARA DETERMINAR LA VERDADERA INTENCIÓN DE LA ACTORA</w:t>
      </w:r>
      <w:r w:rsidRPr="009D6BB9">
        <w:rPr>
          <w:rFonts w:ascii="Arial" w:hAnsi="Arial" w:cs="Arial"/>
          <w:b/>
          <w:bCs/>
          <w:sz w:val="28"/>
          <w:szCs w:val="28"/>
          <w:lang w:eastAsia="es-ES"/>
        </w:rPr>
        <w:t>”</w:t>
      </w:r>
      <w:r w:rsidRPr="009D6BB9">
        <w:rPr>
          <w:rFonts w:ascii="Arial" w:hAnsi="Arial" w:cs="Arial"/>
          <w:bCs/>
          <w:sz w:val="28"/>
          <w:szCs w:val="28"/>
          <w:lang w:eastAsia="es-ES"/>
        </w:rPr>
        <w:t>.</w:t>
      </w:r>
      <w:r w:rsidRPr="009D6BB9">
        <w:rPr>
          <w:rFonts w:ascii="Arial" w:hAnsi="Arial" w:cs="Arial"/>
          <w:bCs/>
          <w:sz w:val="28"/>
          <w:szCs w:val="28"/>
          <w:vertAlign w:val="superscript"/>
          <w:lang w:eastAsia="es-ES"/>
        </w:rPr>
        <w:footnoteReference w:id="19"/>
      </w:r>
    </w:p>
    <w:p w:rsidR="0005035F" w:rsidRPr="009D6BB9" w:rsidRDefault="0005035F" w:rsidP="0005035F">
      <w:pPr>
        <w:spacing w:before="100" w:beforeAutospacing="1" w:after="100" w:afterAutospacing="1" w:line="360" w:lineRule="auto"/>
        <w:jc w:val="both"/>
        <w:rPr>
          <w:rFonts w:ascii="Arial" w:hAnsi="Arial" w:cs="Arial"/>
          <w:sz w:val="28"/>
          <w:szCs w:val="28"/>
        </w:rPr>
      </w:pPr>
      <w:r w:rsidRPr="009D6BB9">
        <w:rPr>
          <w:rFonts w:ascii="Arial" w:hAnsi="Arial" w:cs="Arial"/>
          <w:sz w:val="28"/>
          <w:szCs w:val="28"/>
        </w:rPr>
        <w:t xml:space="preserve">Del análisis al escrito de demanda, se advierte que </w:t>
      </w:r>
      <w:r w:rsidRPr="009D6BB9">
        <w:rPr>
          <w:rFonts w:ascii="Arial" w:hAnsi="Arial" w:cs="Arial"/>
          <w:i/>
          <w:sz w:val="28"/>
          <w:szCs w:val="28"/>
        </w:rPr>
        <w:t>la parte actora</w:t>
      </w:r>
      <w:r w:rsidRPr="009D6BB9">
        <w:rPr>
          <w:rFonts w:ascii="Arial" w:hAnsi="Arial" w:cs="Arial"/>
          <w:sz w:val="28"/>
          <w:szCs w:val="28"/>
        </w:rPr>
        <w:t xml:space="preserve"> hace valer como único agravio el hecho de que la </w:t>
      </w:r>
      <w:r w:rsidRPr="009D6BB9">
        <w:rPr>
          <w:rFonts w:ascii="Arial" w:hAnsi="Arial" w:cs="Arial"/>
          <w:i/>
          <w:sz w:val="28"/>
          <w:szCs w:val="28"/>
        </w:rPr>
        <w:t>Convocatoria Única</w:t>
      </w:r>
      <w:r w:rsidRPr="009D6BB9">
        <w:rPr>
          <w:rFonts w:ascii="Arial" w:hAnsi="Arial" w:cs="Arial"/>
          <w:sz w:val="28"/>
          <w:szCs w:val="28"/>
        </w:rPr>
        <w:t xml:space="preserve"> afecta sus derechos, así como, de los Comités Ciudadanos, debido a que excluye la figura del Consejo Ciudadano en la integración del Órgano Dictaminador para el estudio de los proyectos para la consulta del Presupuesto Participativo 2020 y 2021, pues tal circunstancia genera que los Comités Ciudadanos no tengan una representación certera y real, dado que la Mesa Directiva del Consejo Ciudadano es quien vela por los intereses de las comunidades.</w:t>
      </w:r>
    </w:p>
    <w:p w:rsidR="0005035F" w:rsidRPr="009D6BB9" w:rsidRDefault="0005035F" w:rsidP="0005035F">
      <w:pPr>
        <w:spacing w:before="100" w:beforeAutospacing="1" w:after="100" w:afterAutospacing="1" w:line="360" w:lineRule="auto"/>
        <w:jc w:val="both"/>
        <w:rPr>
          <w:rFonts w:ascii="Arial" w:hAnsi="Arial" w:cs="Arial"/>
          <w:sz w:val="28"/>
          <w:szCs w:val="28"/>
        </w:rPr>
      </w:pPr>
      <w:r w:rsidRPr="009D6BB9">
        <w:rPr>
          <w:rFonts w:ascii="Arial" w:hAnsi="Arial" w:cs="Arial"/>
          <w:sz w:val="28"/>
          <w:szCs w:val="28"/>
        </w:rPr>
        <w:t xml:space="preserve">Señala, además que la figura de la Concejalía que integra la Comisión de Participación Ciudadana, si bien tiene una representación por la ciudadanía, al haber sido elegida mediante un proceso electoral junto con la persona titular de la Alcaldía, es incuestionable que tienen asociación a algún partido político, por </w:t>
      </w:r>
      <w:r w:rsidRPr="009D6BB9">
        <w:rPr>
          <w:rFonts w:ascii="Arial" w:hAnsi="Arial" w:cs="Arial"/>
          <w:sz w:val="28"/>
          <w:szCs w:val="28"/>
        </w:rPr>
        <w:lastRenderedPageBreak/>
        <w:t>esa razón es que considera que la ciudadanía no cuenta con representación dentro del Órgano Dictaminador.</w:t>
      </w:r>
    </w:p>
    <w:p w:rsidR="0005035F" w:rsidRPr="009D6BB9" w:rsidRDefault="0005035F" w:rsidP="0005035F">
      <w:pPr>
        <w:shd w:val="clear" w:color="auto" w:fill="FFFFFF" w:themeFill="background1"/>
        <w:spacing w:before="100" w:beforeAutospacing="1" w:after="100" w:afterAutospacing="1" w:line="360" w:lineRule="auto"/>
        <w:jc w:val="both"/>
        <w:rPr>
          <w:rFonts w:ascii="Arial" w:hAnsi="Arial" w:cs="Arial"/>
          <w:sz w:val="28"/>
          <w:szCs w:val="28"/>
        </w:rPr>
      </w:pPr>
      <w:r w:rsidRPr="009D6BB9">
        <w:rPr>
          <w:rFonts w:ascii="Arial" w:hAnsi="Arial" w:cs="Arial"/>
          <w:b/>
          <w:bCs/>
          <w:sz w:val="28"/>
          <w:szCs w:val="28"/>
        </w:rPr>
        <w:t xml:space="preserve">II. Litis. </w:t>
      </w:r>
      <w:r w:rsidRPr="009D6BB9">
        <w:rPr>
          <w:rFonts w:ascii="Arial" w:hAnsi="Arial" w:cs="Arial"/>
          <w:sz w:val="28"/>
          <w:szCs w:val="28"/>
        </w:rPr>
        <w:t xml:space="preserve">De conformidad con el motivo de agravio citado, se advierte que la </w:t>
      </w:r>
      <w:proofErr w:type="spellStart"/>
      <w:r w:rsidRPr="009D6BB9">
        <w:rPr>
          <w:rFonts w:ascii="Arial" w:hAnsi="Arial" w:cs="Arial"/>
          <w:sz w:val="28"/>
          <w:szCs w:val="28"/>
        </w:rPr>
        <w:t>litis</w:t>
      </w:r>
      <w:proofErr w:type="spellEnd"/>
      <w:r w:rsidRPr="009D6BB9">
        <w:rPr>
          <w:rFonts w:ascii="Arial" w:hAnsi="Arial" w:cs="Arial"/>
          <w:sz w:val="28"/>
          <w:szCs w:val="28"/>
        </w:rPr>
        <w:t xml:space="preserve"> del presente asunto radica en determinar si tal y como lo afirma </w:t>
      </w:r>
      <w:r w:rsidRPr="009D6BB9">
        <w:rPr>
          <w:rFonts w:ascii="Arial" w:hAnsi="Arial" w:cs="Arial"/>
          <w:i/>
          <w:sz w:val="28"/>
          <w:szCs w:val="28"/>
        </w:rPr>
        <w:t xml:space="preserve">la parte actora, </w:t>
      </w:r>
      <w:r w:rsidRPr="009D6BB9">
        <w:rPr>
          <w:rFonts w:ascii="Arial" w:hAnsi="Arial" w:cs="Arial"/>
          <w:sz w:val="28"/>
          <w:szCs w:val="28"/>
        </w:rPr>
        <w:t xml:space="preserve">la </w:t>
      </w:r>
      <w:r w:rsidRPr="009D6BB9">
        <w:rPr>
          <w:rFonts w:ascii="Arial" w:hAnsi="Arial" w:cs="Arial"/>
          <w:i/>
          <w:sz w:val="28"/>
          <w:szCs w:val="28"/>
        </w:rPr>
        <w:t>Convocatoria</w:t>
      </w:r>
      <w:r w:rsidRPr="009D6BB9">
        <w:rPr>
          <w:rFonts w:ascii="Arial" w:hAnsi="Arial" w:cs="Arial"/>
          <w:sz w:val="28"/>
          <w:szCs w:val="28"/>
        </w:rPr>
        <w:t xml:space="preserve"> </w:t>
      </w:r>
      <w:r w:rsidRPr="009D6BB9">
        <w:rPr>
          <w:rFonts w:ascii="Arial" w:hAnsi="Arial" w:cs="Arial"/>
          <w:i/>
          <w:sz w:val="28"/>
          <w:szCs w:val="28"/>
        </w:rPr>
        <w:t>Única</w:t>
      </w:r>
      <w:r w:rsidRPr="009D6BB9">
        <w:rPr>
          <w:rFonts w:ascii="Arial" w:hAnsi="Arial" w:cs="Arial"/>
          <w:sz w:val="28"/>
          <w:szCs w:val="28"/>
        </w:rPr>
        <w:t xml:space="preserve"> violenta su derecho y el de los Comités Ciudadanos, al no integrar al Consejo Ciudadano al Órgano Dictaminador, dejando sin representación a la ciudadanía. </w:t>
      </w:r>
    </w:p>
    <w:p w:rsidR="0005035F" w:rsidRPr="009D6BB9" w:rsidRDefault="0005035F" w:rsidP="0005035F">
      <w:pPr>
        <w:shd w:val="clear" w:color="auto" w:fill="FFFFFF" w:themeFill="background1"/>
        <w:spacing w:before="100" w:beforeAutospacing="1" w:after="100" w:afterAutospacing="1" w:line="360" w:lineRule="auto"/>
        <w:jc w:val="both"/>
        <w:rPr>
          <w:rFonts w:ascii="Arial" w:hAnsi="Arial" w:cs="Arial"/>
          <w:sz w:val="28"/>
          <w:szCs w:val="28"/>
        </w:rPr>
      </w:pPr>
      <w:r w:rsidRPr="009D6BB9">
        <w:rPr>
          <w:rFonts w:ascii="Arial" w:hAnsi="Arial" w:cs="Arial"/>
          <w:b/>
          <w:sz w:val="28"/>
          <w:szCs w:val="28"/>
        </w:rPr>
        <w:t xml:space="preserve">III. Pretensión. </w:t>
      </w:r>
      <w:r w:rsidRPr="009D6BB9">
        <w:rPr>
          <w:rFonts w:ascii="Arial" w:hAnsi="Arial" w:cs="Arial"/>
          <w:sz w:val="28"/>
          <w:szCs w:val="28"/>
        </w:rPr>
        <w:t>La pretensión de la</w:t>
      </w:r>
      <w:r w:rsidRPr="009D6BB9">
        <w:rPr>
          <w:rFonts w:ascii="Arial" w:hAnsi="Arial" w:cs="Arial"/>
          <w:i/>
          <w:sz w:val="28"/>
          <w:szCs w:val="28"/>
        </w:rPr>
        <w:t xml:space="preserve"> parte actora</w:t>
      </w:r>
      <w:r w:rsidRPr="009D6BB9">
        <w:rPr>
          <w:rFonts w:ascii="Arial" w:hAnsi="Arial" w:cs="Arial"/>
          <w:sz w:val="28"/>
          <w:szCs w:val="28"/>
        </w:rPr>
        <w:t xml:space="preserve"> consiste en que este </w:t>
      </w:r>
      <w:r w:rsidRPr="009D6BB9">
        <w:rPr>
          <w:rFonts w:ascii="Arial" w:hAnsi="Arial" w:cs="Arial"/>
          <w:i/>
          <w:sz w:val="28"/>
          <w:szCs w:val="28"/>
        </w:rPr>
        <w:t>Tribunal Electoral</w:t>
      </w:r>
      <w:r w:rsidRPr="009D6BB9">
        <w:rPr>
          <w:rFonts w:ascii="Arial" w:hAnsi="Arial" w:cs="Arial"/>
          <w:sz w:val="28"/>
          <w:szCs w:val="28"/>
        </w:rPr>
        <w:t xml:space="preserve"> modifique la </w:t>
      </w:r>
      <w:r w:rsidRPr="009D6BB9">
        <w:rPr>
          <w:rFonts w:ascii="Arial" w:hAnsi="Arial" w:cs="Arial"/>
          <w:i/>
          <w:sz w:val="28"/>
          <w:szCs w:val="28"/>
        </w:rPr>
        <w:t>Convocatoria</w:t>
      </w:r>
      <w:r w:rsidRPr="009D6BB9">
        <w:rPr>
          <w:rFonts w:ascii="Arial" w:hAnsi="Arial" w:cs="Arial"/>
          <w:sz w:val="28"/>
          <w:szCs w:val="28"/>
        </w:rPr>
        <w:t xml:space="preserve"> </w:t>
      </w:r>
      <w:r w:rsidRPr="009D6BB9">
        <w:rPr>
          <w:rFonts w:ascii="Arial" w:hAnsi="Arial" w:cs="Arial"/>
          <w:i/>
          <w:sz w:val="28"/>
          <w:szCs w:val="28"/>
        </w:rPr>
        <w:t>Única</w:t>
      </w:r>
      <w:r w:rsidRPr="009D6BB9">
        <w:rPr>
          <w:rFonts w:ascii="Arial" w:hAnsi="Arial" w:cs="Arial"/>
          <w:sz w:val="28"/>
          <w:szCs w:val="28"/>
        </w:rPr>
        <w:t xml:space="preserve"> para el efecto que se integre a los Consejos Ciudadanos, en el Órgano Dictaminador.</w:t>
      </w:r>
    </w:p>
    <w:p w:rsidR="0005035F" w:rsidRPr="009D6BB9" w:rsidRDefault="0005035F" w:rsidP="0005035F">
      <w:pPr>
        <w:spacing w:before="100" w:beforeAutospacing="1" w:after="100" w:afterAutospacing="1" w:line="360" w:lineRule="auto"/>
        <w:jc w:val="both"/>
        <w:rPr>
          <w:rFonts w:ascii="Arial" w:hAnsi="Arial" w:cs="Arial"/>
          <w:color w:val="000000" w:themeColor="text1"/>
          <w:sz w:val="28"/>
          <w:szCs w:val="28"/>
        </w:rPr>
      </w:pPr>
      <w:r w:rsidRPr="009D6BB9">
        <w:rPr>
          <w:rFonts w:ascii="Arial" w:hAnsi="Arial" w:cs="Arial"/>
          <w:b/>
          <w:sz w:val="28"/>
          <w:szCs w:val="28"/>
        </w:rPr>
        <w:t xml:space="preserve">IV. Metodología de análisis. </w:t>
      </w:r>
      <w:r w:rsidRPr="009D6BB9">
        <w:rPr>
          <w:rFonts w:ascii="Arial" w:hAnsi="Arial" w:cs="Arial"/>
          <w:color w:val="000000" w:themeColor="text1"/>
          <w:sz w:val="28"/>
          <w:szCs w:val="28"/>
        </w:rPr>
        <w:t xml:space="preserve">En el presente caso, este </w:t>
      </w:r>
      <w:r w:rsidRPr="009D6BB9">
        <w:rPr>
          <w:rFonts w:ascii="Arial" w:hAnsi="Arial" w:cs="Arial"/>
          <w:i/>
          <w:color w:val="000000" w:themeColor="text1"/>
          <w:sz w:val="28"/>
          <w:szCs w:val="28"/>
        </w:rPr>
        <w:t xml:space="preserve">Tribunal Electoral </w:t>
      </w:r>
      <w:r w:rsidRPr="009D6BB9">
        <w:rPr>
          <w:rFonts w:ascii="Arial" w:hAnsi="Arial" w:cs="Arial"/>
          <w:color w:val="000000" w:themeColor="text1"/>
          <w:sz w:val="28"/>
          <w:szCs w:val="28"/>
        </w:rPr>
        <w:t xml:space="preserve">analizará de forma particular el único agravio hecho valer por la </w:t>
      </w:r>
      <w:r w:rsidRPr="009D6BB9">
        <w:rPr>
          <w:rFonts w:ascii="Arial" w:hAnsi="Arial" w:cs="Arial"/>
          <w:i/>
          <w:color w:val="000000" w:themeColor="text1"/>
          <w:sz w:val="28"/>
          <w:szCs w:val="28"/>
        </w:rPr>
        <w:t>parte actora</w:t>
      </w:r>
      <w:r w:rsidRPr="009D6BB9">
        <w:rPr>
          <w:rFonts w:ascii="Arial" w:hAnsi="Arial" w:cs="Arial"/>
          <w:color w:val="000000" w:themeColor="text1"/>
          <w:sz w:val="28"/>
          <w:szCs w:val="28"/>
        </w:rPr>
        <w:t xml:space="preserve">, el cual se encuentra encaminado a controvertir de la </w:t>
      </w:r>
      <w:r w:rsidRPr="009D6BB9">
        <w:rPr>
          <w:rFonts w:ascii="Arial" w:hAnsi="Arial" w:cs="Arial"/>
          <w:i/>
          <w:color w:val="000000" w:themeColor="text1"/>
          <w:sz w:val="28"/>
          <w:szCs w:val="28"/>
        </w:rPr>
        <w:t>Convocatoria Única,</w:t>
      </w:r>
      <w:r w:rsidRPr="009D6BB9">
        <w:rPr>
          <w:rFonts w:ascii="Arial" w:hAnsi="Arial" w:cs="Arial"/>
          <w:color w:val="000000" w:themeColor="text1"/>
          <w:sz w:val="28"/>
          <w:szCs w:val="28"/>
        </w:rPr>
        <w:t xml:space="preserve"> la integración del Órgano Dictaminador, debido a que en la misma no se incluye a los Consejo Ciudadano.</w:t>
      </w:r>
    </w:p>
    <w:p w:rsidR="0005035F" w:rsidRPr="009D6BB9" w:rsidRDefault="0005035F" w:rsidP="0005035F">
      <w:pPr>
        <w:shd w:val="clear" w:color="auto" w:fill="FFFFFF" w:themeFill="background1"/>
        <w:spacing w:before="100" w:beforeAutospacing="1" w:after="100" w:afterAutospacing="1" w:line="360" w:lineRule="auto"/>
        <w:jc w:val="both"/>
        <w:rPr>
          <w:rFonts w:ascii="Arial" w:hAnsi="Arial" w:cs="Arial"/>
          <w:sz w:val="28"/>
          <w:szCs w:val="28"/>
        </w:rPr>
      </w:pPr>
      <w:r w:rsidRPr="009D6BB9">
        <w:rPr>
          <w:rFonts w:ascii="Arial" w:eastAsia="Calibri" w:hAnsi="Arial" w:cs="Arial"/>
          <w:b/>
          <w:sz w:val="28"/>
          <w:szCs w:val="28"/>
        </w:rPr>
        <w:t xml:space="preserve">CUARTA. Estudio de fondo. </w:t>
      </w:r>
      <w:r w:rsidRPr="009D6BB9">
        <w:rPr>
          <w:rFonts w:ascii="Arial" w:hAnsi="Arial" w:cs="Arial"/>
          <w:sz w:val="28"/>
          <w:szCs w:val="28"/>
        </w:rPr>
        <w:t xml:space="preserve">Como ya se señaló, la pretensión de la </w:t>
      </w:r>
      <w:r w:rsidRPr="009D6BB9">
        <w:rPr>
          <w:rFonts w:ascii="Arial" w:hAnsi="Arial" w:cs="Arial"/>
          <w:i/>
          <w:sz w:val="28"/>
          <w:szCs w:val="28"/>
        </w:rPr>
        <w:t xml:space="preserve">parte actora </w:t>
      </w:r>
      <w:r w:rsidRPr="009D6BB9">
        <w:rPr>
          <w:rFonts w:ascii="Arial" w:hAnsi="Arial" w:cs="Arial"/>
          <w:sz w:val="28"/>
          <w:szCs w:val="28"/>
        </w:rPr>
        <w:t xml:space="preserve">radica en que este </w:t>
      </w:r>
      <w:r w:rsidRPr="009D6BB9">
        <w:rPr>
          <w:rFonts w:ascii="Arial" w:hAnsi="Arial" w:cs="Arial"/>
          <w:i/>
          <w:sz w:val="28"/>
          <w:szCs w:val="28"/>
        </w:rPr>
        <w:t xml:space="preserve">Tribunal Electoral </w:t>
      </w:r>
      <w:r w:rsidRPr="009D6BB9">
        <w:rPr>
          <w:rFonts w:ascii="Arial" w:hAnsi="Arial" w:cs="Arial"/>
          <w:sz w:val="28"/>
          <w:szCs w:val="28"/>
        </w:rPr>
        <w:t xml:space="preserve">modifique la </w:t>
      </w:r>
      <w:r w:rsidRPr="009D6BB9">
        <w:rPr>
          <w:rFonts w:ascii="Arial" w:hAnsi="Arial" w:cs="Arial"/>
          <w:i/>
          <w:sz w:val="28"/>
          <w:szCs w:val="28"/>
        </w:rPr>
        <w:t>Convocatoria</w:t>
      </w:r>
      <w:r w:rsidRPr="009D6BB9">
        <w:rPr>
          <w:rFonts w:ascii="Arial" w:hAnsi="Arial" w:cs="Arial"/>
          <w:sz w:val="28"/>
          <w:szCs w:val="28"/>
        </w:rPr>
        <w:t xml:space="preserve"> </w:t>
      </w:r>
      <w:r w:rsidRPr="009D6BB9">
        <w:rPr>
          <w:rFonts w:ascii="Arial" w:hAnsi="Arial" w:cs="Arial"/>
          <w:i/>
          <w:sz w:val="28"/>
          <w:szCs w:val="28"/>
        </w:rPr>
        <w:t>Única</w:t>
      </w:r>
      <w:r w:rsidRPr="009D6BB9">
        <w:rPr>
          <w:rFonts w:ascii="Arial" w:hAnsi="Arial" w:cs="Arial"/>
          <w:sz w:val="28"/>
          <w:szCs w:val="28"/>
        </w:rPr>
        <w:t xml:space="preserve"> para el efecto de que se incluya a los Consejos Ciudadanos, en la integración del Órgano Dictaminador. </w:t>
      </w:r>
    </w:p>
    <w:p w:rsidR="0005035F" w:rsidRPr="009D6BB9" w:rsidRDefault="0005035F" w:rsidP="0005035F">
      <w:pPr>
        <w:spacing w:before="100" w:beforeAutospacing="1" w:after="100" w:afterAutospacing="1" w:line="360" w:lineRule="auto"/>
        <w:jc w:val="both"/>
        <w:rPr>
          <w:rFonts w:ascii="Arial" w:hAnsi="Arial" w:cs="Arial"/>
          <w:sz w:val="28"/>
          <w:szCs w:val="28"/>
        </w:rPr>
      </w:pPr>
      <w:r w:rsidRPr="009D6BB9">
        <w:rPr>
          <w:rFonts w:ascii="Arial" w:hAnsi="Arial" w:cs="Arial"/>
          <w:sz w:val="28"/>
          <w:szCs w:val="28"/>
        </w:rPr>
        <w:t xml:space="preserve">Su causa de pedir la sustenta en el hecho de que, </w:t>
      </w:r>
      <w:r w:rsidR="00BB6B3E" w:rsidRPr="009D6BB9">
        <w:rPr>
          <w:rFonts w:ascii="Arial" w:hAnsi="Arial" w:cs="Arial"/>
          <w:sz w:val="28"/>
          <w:szCs w:val="28"/>
        </w:rPr>
        <w:t>al ser</w:t>
      </w:r>
      <w:r w:rsidRPr="009D6BB9">
        <w:rPr>
          <w:rFonts w:ascii="Arial" w:hAnsi="Arial" w:cs="Arial"/>
          <w:sz w:val="28"/>
          <w:szCs w:val="28"/>
        </w:rPr>
        <w:t xml:space="preserve"> Presidente de la Mesa Directiva del Consejo Ciudadano en la Demarcación Territorial Álvaro Obregón</w:t>
      </w:r>
      <w:r w:rsidR="00BB6B3E" w:rsidRPr="009D6BB9">
        <w:rPr>
          <w:rFonts w:ascii="Arial" w:hAnsi="Arial" w:cs="Arial"/>
          <w:sz w:val="28"/>
          <w:szCs w:val="28"/>
        </w:rPr>
        <w:t>,</w:t>
      </w:r>
      <w:r w:rsidRPr="009D6BB9">
        <w:rPr>
          <w:rFonts w:ascii="Arial" w:hAnsi="Arial" w:cs="Arial"/>
          <w:sz w:val="28"/>
          <w:szCs w:val="28"/>
        </w:rPr>
        <w:t xml:space="preserve"> </w:t>
      </w:r>
      <w:r w:rsidR="00BB6B3E" w:rsidRPr="009D6BB9">
        <w:rPr>
          <w:rFonts w:ascii="Arial" w:hAnsi="Arial" w:cs="Arial"/>
          <w:sz w:val="28"/>
          <w:szCs w:val="28"/>
        </w:rPr>
        <w:t>y</w:t>
      </w:r>
      <w:r w:rsidRPr="009D6BB9">
        <w:rPr>
          <w:rFonts w:ascii="Arial" w:hAnsi="Arial" w:cs="Arial"/>
          <w:sz w:val="28"/>
          <w:szCs w:val="28"/>
        </w:rPr>
        <w:t xml:space="preserve"> dichos órganos son </w:t>
      </w:r>
      <w:r w:rsidRPr="009D6BB9">
        <w:rPr>
          <w:rFonts w:ascii="Arial" w:hAnsi="Arial" w:cs="Arial"/>
          <w:sz w:val="28"/>
          <w:szCs w:val="28"/>
        </w:rPr>
        <w:lastRenderedPageBreak/>
        <w:t>quienes velan por los derechos de la ciudadanía</w:t>
      </w:r>
      <w:r w:rsidR="00BB6B3E" w:rsidRPr="009D6BB9">
        <w:rPr>
          <w:rFonts w:ascii="Arial" w:hAnsi="Arial" w:cs="Arial"/>
          <w:sz w:val="28"/>
          <w:szCs w:val="28"/>
        </w:rPr>
        <w:t xml:space="preserve">, está en aptitud de controvertir la </w:t>
      </w:r>
      <w:r w:rsidR="00BB6B3E" w:rsidRPr="009D6BB9">
        <w:rPr>
          <w:rFonts w:ascii="Arial" w:hAnsi="Arial" w:cs="Arial"/>
          <w:i/>
          <w:sz w:val="28"/>
          <w:szCs w:val="28"/>
        </w:rPr>
        <w:t>Convocatoria</w:t>
      </w:r>
      <w:r w:rsidR="00BB6B3E" w:rsidRPr="009D6BB9">
        <w:rPr>
          <w:rFonts w:ascii="Arial" w:hAnsi="Arial" w:cs="Arial"/>
          <w:sz w:val="28"/>
          <w:szCs w:val="28"/>
        </w:rPr>
        <w:t xml:space="preserve"> </w:t>
      </w:r>
      <w:r w:rsidR="00BB6B3E" w:rsidRPr="009D6BB9">
        <w:rPr>
          <w:rFonts w:ascii="Arial" w:hAnsi="Arial" w:cs="Arial"/>
          <w:i/>
          <w:sz w:val="28"/>
          <w:szCs w:val="28"/>
        </w:rPr>
        <w:t>Única</w:t>
      </w:r>
      <w:r w:rsidRPr="009D6BB9">
        <w:rPr>
          <w:rFonts w:ascii="Arial" w:hAnsi="Arial" w:cs="Arial"/>
          <w:sz w:val="28"/>
          <w:szCs w:val="28"/>
        </w:rPr>
        <w:t xml:space="preserve">.  </w:t>
      </w:r>
    </w:p>
    <w:p w:rsidR="0005035F" w:rsidRPr="009D6BB9" w:rsidRDefault="0005035F" w:rsidP="0005035F">
      <w:pPr>
        <w:spacing w:before="100" w:beforeAutospacing="1" w:after="100" w:afterAutospacing="1" w:line="360" w:lineRule="auto"/>
        <w:jc w:val="both"/>
        <w:rPr>
          <w:rFonts w:ascii="Arial" w:eastAsia="Calibri" w:hAnsi="Arial" w:cs="Arial"/>
          <w:b/>
          <w:sz w:val="28"/>
          <w:szCs w:val="28"/>
        </w:rPr>
      </w:pPr>
      <w:r w:rsidRPr="009D6BB9">
        <w:rPr>
          <w:rFonts w:ascii="Arial" w:eastAsia="Calibri" w:hAnsi="Arial" w:cs="Arial"/>
          <w:b/>
          <w:sz w:val="28"/>
          <w:szCs w:val="28"/>
        </w:rPr>
        <w:t>I. Marco normativo.</w:t>
      </w:r>
    </w:p>
    <w:p w:rsidR="0005035F" w:rsidRPr="009D6BB9" w:rsidRDefault="0005035F" w:rsidP="0005035F">
      <w:pPr>
        <w:spacing w:before="100" w:beforeAutospacing="1" w:after="100" w:afterAutospacing="1" w:line="360" w:lineRule="auto"/>
        <w:jc w:val="both"/>
        <w:rPr>
          <w:rFonts w:ascii="Arial" w:eastAsia="Times New Roman" w:hAnsi="Arial" w:cs="Arial"/>
          <w:sz w:val="28"/>
          <w:szCs w:val="28"/>
          <w:lang w:eastAsia="es-ES"/>
        </w:rPr>
      </w:pPr>
      <w:r w:rsidRPr="009D6BB9">
        <w:rPr>
          <w:rFonts w:ascii="Arial" w:eastAsia="Calibri" w:hAnsi="Arial" w:cs="Arial"/>
          <w:sz w:val="28"/>
          <w:szCs w:val="28"/>
        </w:rPr>
        <w:t xml:space="preserve">El pasado doce de agosto, se publicó el </w:t>
      </w:r>
      <w:r w:rsidRPr="009D6BB9">
        <w:rPr>
          <w:rFonts w:ascii="Arial" w:eastAsia="Times New Roman" w:hAnsi="Arial" w:cs="Arial"/>
          <w:sz w:val="28"/>
          <w:szCs w:val="28"/>
          <w:lang w:eastAsia="es-ES"/>
        </w:rPr>
        <w:t>Decreto por el que se abroga la Ley de Participación Ciudadana del Distrito Federal y se expide la Ley de Participación Ciudadana de la Ciudad de México.</w:t>
      </w:r>
    </w:p>
    <w:p w:rsidR="0005035F" w:rsidRPr="009D6BB9" w:rsidRDefault="0005035F" w:rsidP="0005035F">
      <w:pPr>
        <w:spacing w:before="100" w:beforeAutospacing="1" w:after="100" w:afterAutospacing="1" w:line="360" w:lineRule="auto"/>
        <w:jc w:val="both"/>
        <w:rPr>
          <w:rFonts w:ascii="Arial" w:eastAsia="Calibri" w:hAnsi="Arial" w:cs="Arial"/>
          <w:sz w:val="28"/>
          <w:szCs w:val="28"/>
        </w:rPr>
      </w:pPr>
      <w:r w:rsidRPr="009D6BB9">
        <w:rPr>
          <w:rFonts w:ascii="Arial" w:eastAsia="Times New Roman" w:hAnsi="Arial" w:cs="Arial"/>
          <w:sz w:val="28"/>
          <w:szCs w:val="28"/>
          <w:lang w:eastAsia="es-ES"/>
        </w:rPr>
        <w:t xml:space="preserve">En ese sentido, </w:t>
      </w:r>
      <w:r w:rsidRPr="009D6BB9">
        <w:rPr>
          <w:rFonts w:ascii="Arial" w:eastAsia="Calibri" w:hAnsi="Arial" w:cs="Arial"/>
          <w:sz w:val="28"/>
          <w:szCs w:val="28"/>
        </w:rPr>
        <w:t xml:space="preserve">el </w:t>
      </w:r>
      <w:r w:rsidRPr="009D6BB9">
        <w:rPr>
          <w:rFonts w:ascii="Arial" w:eastAsia="Calibri" w:hAnsi="Arial" w:cs="Arial"/>
          <w:b/>
          <w:sz w:val="28"/>
          <w:szCs w:val="28"/>
        </w:rPr>
        <w:t>Artículo Tercero Transitorio</w:t>
      </w:r>
      <w:r w:rsidRPr="009D6BB9">
        <w:rPr>
          <w:rFonts w:ascii="Arial" w:eastAsia="Calibri" w:hAnsi="Arial" w:cs="Arial"/>
          <w:sz w:val="28"/>
          <w:szCs w:val="28"/>
        </w:rPr>
        <w:t xml:space="preserve"> del citado Decreto, señala que, a la entrada en vigor de éste, se abroga la Ley de Participación Ciudadana del Distrito Federal y se derogan todas las disposiciones contenidas en las leyes secundarias, dejando sin efectos los reglamentos, acuerdos y disposiciones de carácter general contrarias a este decreto.</w:t>
      </w:r>
    </w:p>
    <w:p w:rsidR="0005035F" w:rsidRPr="009D6BB9" w:rsidRDefault="0005035F" w:rsidP="0005035F">
      <w:pPr>
        <w:spacing w:before="100" w:beforeAutospacing="1" w:after="100" w:afterAutospacing="1" w:line="360" w:lineRule="auto"/>
        <w:jc w:val="both"/>
        <w:rPr>
          <w:rFonts w:ascii="Arial" w:eastAsia="Calibri" w:hAnsi="Arial" w:cs="Arial"/>
          <w:sz w:val="28"/>
          <w:szCs w:val="28"/>
        </w:rPr>
      </w:pPr>
      <w:r w:rsidRPr="009D6BB9">
        <w:rPr>
          <w:rFonts w:ascii="Arial" w:eastAsia="Calibri" w:hAnsi="Arial" w:cs="Arial"/>
          <w:sz w:val="28"/>
          <w:szCs w:val="28"/>
        </w:rPr>
        <w:t xml:space="preserve">Por otra parte, el </w:t>
      </w:r>
      <w:r w:rsidRPr="009D6BB9">
        <w:rPr>
          <w:rFonts w:ascii="Arial" w:eastAsia="Calibri" w:hAnsi="Arial" w:cs="Arial"/>
          <w:b/>
          <w:sz w:val="28"/>
          <w:szCs w:val="28"/>
        </w:rPr>
        <w:t>Artículo Cuarto Transitorio</w:t>
      </w:r>
      <w:r w:rsidRPr="009D6BB9">
        <w:rPr>
          <w:rFonts w:ascii="Arial" w:eastAsia="Calibri" w:hAnsi="Arial" w:cs="Arial"/>
          <w:sz w:val="28"/>
          <w:szCs w:val="28"/>
        </w:rPr>
        <w:t xml:space="preserve">, dispone que las personas que actualmente son integrantes de los Comités Ciudadanos, de los Consejos de los pueblos y Consejos Ciudadanos Delegacionales permanecerán en su encargo hasta la integración de los nuevos órganos de representación ciudadana, conforme a los lineamientos que para ello emita el </w:t>
      </w:r>
      <w:r w:rsidRPr="009D6BB9">
        <w:rPr>
          <w:rFonts w:ascii="Arial" w:eastAsia="Calibri" w:hAnsi="Arial" w:cs="Arial"/>
          <w:i/>
          <w:sz w:val="28"/>
          <w:szCs w:val="28"/>
        </w:rPr>
        <w:t>Instituto Electoral</w:t>
      </w:r>
      <w:r w:rsidRPr="009D6BB9">
        <w:rPr>
          <w:rFonts w:ascii="Arial" w:eastAsia="Calibri" w:hAnsi="Arial" w:cs="Arial"/>
          <w:sz w:val="28"/>
          <w:szCs w:val="28"/>
        </w:rPr>
        <w:t>.</w:t>
      </w:r>
    </w:p>
    <w:p w:rsidR="0005035F" w:rsidRPr="009D6BB9" w:rsidRDefault="0005035F" w:rsidP="0005035F">
      <w:pPr>
        <w:spacing w:before="100" w:beforeAutospacing="1" w:after="100" w:afterAutospacing="1" w:line="360" w:lineRule="auto"/>
        <w:jc w:val="both"/>
        <w:rPr>
          <w:rFonts w:ascii="Arial" w:eastAsia="Calibri" w:hAnsi="Arial" w:cs="Arial"/>
          <w:sz w:val="28"/>
          <w:szCs w:val="28"/>
        </w:rPr>
      </w:pPr>
      <w:r w:rsidRPr="009D6BB9">
        <w:rPr>
          <w:rFonts w:ascii="Arial" w:eastAsia="Calibri" w:hAnsi="Arial" w:cs="Arial"/>
          <w:sz w:val="28"/>
          <w:szCs w:val="28"/>
        </w:rPr>
        <w:t>Ahora bien, la citada Ley establece en su artículo 126 que la integración del Órgano Dictaminador comprenderá a las siguientes personas, quienes contarán con voz y voto:</w:t>
      </w:r>
    </w:p>
    <w:p w:rsidR="0005035F" w:rsidRPr="009D6BB9" w:rsidRDefault="0005035F" w:rsidP="0005035F">
      <w:pPr>
        <w:pStyle w:val="Prrafodelista"/>
        <w:numPr>
          <w:ilvl w:val="0"/>
          <w:numId w:val="5"/>
        </w:numPr>
        <w:spacing w:before="100" w:beforeAutospacing="1" w:after="100" w:afterAutospacing="1" w:line="360" w:lineRule="auto"/>
        <w:jc w:val="both"/>
        <w:rPr>
          <w:rFonts w:ascii="Arial" w:eastAsia="Calibri" w:hAnsi="Arial" w:cs="Arial"/>
          <w:b/>
          <w:sz w:val="28"/>
          <w:szCs w:val="28"/>
        </w:rPr>
      </w:pPr>
      <w:r w:rsidRPr="009D6BB9">
        <w:rPr>
          <w:rFonts w:ascii="Arial" w:eastAsia="Calibri" w:hAnsi="Arial" w:cs="Arial"/>
          <w:sz w:val="28"/>
          <w:szCs w:val="28"/>
        </w:rPr>
        <w:t xml:space="preserve">Cinco especialistas, quienes pertenecerán a una Institución académica con experiencia comprobable en las materias </w:t>
      </w:r>
      <w:r w:rsidRPr="009D6BB9">
        <w:rPr>
          <w:rFonts w:ascii="Arial" w:eastAsia="Calibri" w:hAnsi="Arial" w:cs="Arial"/>
          <w:sz w:val="28"/>
          <w:szCs w:val="28"/>
        </w:rPr>
        <w:lastRenderedPageBreak/>
        <w:t xml:space="preserve">relacionadas con los proyectos a dictaminar, mismos que serán propuestos por el </w:t>
      </w:r>
      <w:r w:rsidRPr="009D6BB9">
        <w:rPr>
          <w:rFonts w:ascii="Arial" w:eastAsia="Calibri" w:hAnsi="Arial" w:cs="Arial"/>
          <w:i/>
          <w:sz w:val="28"/>
          <w:szCs w:val="28"/>
        </w:rPr>
        <w:t xml:space="preserve">Instituto Electoral. </w:t>
      </w:r>
    </w:p>
    <w:p w:rsidR="0005035F" w:rsidRPr="009D6BB9" w:rsidRDefault="0005035F" w:rsidP="0005035F">
      <w:pPr>
        <w:pStyle w:val="Prrafodelista"/>
        <w:numPr>
          <w:ilvl w:val="0"/>
          <w:numId w:val="5"/>
        </w:numPr>
        <w:spacing w:before="100" w:beforeAutospacing="1" w:after="100" w:afterAutospacing="1" w:line="360" w:lineRule="auto"/>
        <w:jc w:val="both"/>
        <w:rPr>
          <w:rFonts w:ascii="Arial" w:eastAsia="Calibri" w:hAnsi="Arial" w:cs="Arial"/>
          <w:b/>
          <w:sz w:val="28"/>
          <w:szCs w:val="28"/>
        </w:rPr>
      </w:pPr>
      <w:r w:rsidRPr="009D6BB9">
        <w:rPr>
          <w:rFonts w:ascii="Arial" w:eastAsia="Calibri" w:hAnsi="Arial" w:cs="Arial"/>
          <w:sz w:val="28"/>
          <w:szCs w:val="28"/>
        </w:rPr>
        <w:t>La persona concejal que presida la Comisión de Participación Ciudadana, o en su caso, la persona Concejal que el propio Con</w:t>
      </w:r>
      <w:r w:rsidR="00BF37B8" w:rsidRPr="009D6BB9">
        <w:rPr>
          <w:rFonts w:ascii="Arial" w:eastAsia="Calibri" w:hAnsi="Arial" w:cs="Arial"/>
          <w:sz w:val="28"/>
          <w:szCs w:val="28"/>
        </w:rPr>
        <w:t>s</w:t>
      </w:r>
      <w:r w:rsidRPr="009D6BB9">
        <w:rPr>
          <w:rFonts w:ascii="Arial" w:eastAsia="Calibri" w:hAnsi="Arial" w:cs="Arial"/>
          <w:sz w:val="28"/>
          <w:szCs w:val="28"/>
        </w:rPr>
        <w:t xml:space="preserve">ejo determine. </w:t>
      </w:r>
    </w:p>
    <w:p w:rsidR="0005035F" w:rsidRPr="009D6BB9" w:rsidRDefault="0005035F" w:rsidP="0005035F">
      <w:pPr>
        <w:pStyle w:val="Prrafodelista"/>
        <w:numPr>
          <w:ilvl w:val="0"/>
          <w:numId w:val="5"/>
        </w:numPr>
        <w:spacing w:before="100" w:beforeAutospacing="1" w:after="100" w:afterAutospacing="1" w:line="360" w:lineRule="auto"/>
        <w:jc w:val="both"/>
        <w:rPr>
          <w:rFonts w:ascii="Arial" w:eastAsia="Calibri" w:hAnsi="Arial" w:cs="Arial"/>
          <w:b/>
          <w:sz w:val="28"/>
          <w:szCs w:val="28"/>
        </w:rPr>
      </w:pPr>
      <w:r w:rsidRPr="009D6BB9">
        <w:rPr>
          <w:rFonts w:ascii="Arial" w:eastAsia="Calibri" w:hAnsi="Arial" w:cs="Arial"/>
          <w:sz w:val="28"/>
          <w:szCs w:val="28"/>
        </w:rPr>
        <w:t>Dos personas de mando superior administrativo de la Alcaldía, afines a la naturaleza de los proyectos presentados.</w:t>
      </w:r>
    </w:p>
    <w:p w:rsidR="0005035F" w:rsidRPr="009D6BB9" w:rsidRDefault="0005035F" w:rsidP="0005035F">
      <w:pPr>
        <w:pStyle w:val="Prrafodelista"/>
        <w:numPr>
          <w:ilvl w:val="0"/>
          <w:numId w:val="5"/>
        </w:numPr>
        <w:spacing w:before="100" w:beforeAutospacing="1" w:after="100" w:afterAutospacing="1" w:line="360" w:lineRule="auto"/>
        <w:jc w:val="both"/>
        <w:rPr>
          <w:rFonts w:ascii="Arial" w:eastAsia="Calibri" w:hAnsi="Arial" w:cs="Arial"/>
          <w:b/>
          <w:sz w:val="28"/>
          <w:szCs w:val="28"/>
        </w:rPr>
      </w:pPr>
      <w:r w:rsidRPr="009D6BB9">
        <w:rPr>
          <w:rFonts w:ascii="Arial" w:eastAsia="Calibri" w:hAnsi="Arial" w:cs="Arial"/>
          <w:sz w:val="28"/>
          <w:szCs w:val="28"/>
        </w:rPr>
        <w:t>La persona titular del área de participación ciudadana de la Alcaldía.</w:t>
      </w:r>
    </w:p>
    <w:p w:rsidR="0005035F" w:rsidRPr="009D6BB9" w:rsidRDefault="0005035F" w:rsidP="0005035F">
      <w:pPr>
        <w:spacing w:before="100" w:beforeAutospacing="1" w:after="100" w:afterAutospacing="1" w:line="360" w:lineRule="auto"/>
        <w:ind w:left="360"/>
        <w:jc w:val="both"/>
        <w:rPr>
          <w:rFonts w:ascii="Arial" w:eastAsia="Calibri" w:hAnsi="Arial" w:cs="Arial"/>
          <w:b/>
          <w:sz w:val="28"/>
          <w:szCs w:val="28"/>
        </w:rPr>
      </w:pPr>
      <w:r w:rsidRPr="009D6BB9">
        <w:rPr>
          <w:rFonts w:ascii="Arial" w:eastAsia="Calibri" w:hAnsi="Arial" w:cs="Arial"/>
          <w:sz w:val="28"/>
          <w:szCs w:val="28"/>
        </w:rPr>
        <w:t>Además, formarán parte de dicho Órgano Dictaminador, con voz y sin voto:</w:t>
      </w:r>
    </w:p>
    <w:p w:rsidR="0005035F" w:rsidRPr="009D6BB9" w:rsidRDefault="0005035F" w:rsidP="0005035F">
      <w:pPr>
        <w:pStyle w:val="Prrafodelista"/>
        <w:numPr>
          <w:ilvl w:val="0"/>
          <w:numId w:val="5"/>
        </w:numPr>
        <w:spacing w:before="100" w:beforeAutospacing="1" w:after="100" w:afterAutospacing="1" w:line="360" w:lineRule="auto"/>
        <w:jc w:val="both"/>
        <w:rPr>
          <w:rFonts w:ascii="Arial" w:eastAsia="Calibri" w:hAnsi="Arial" w:cs="Arial"/>
          <w:b/>
          <w:sz w:val="28"/>
          <w:szCs w:val="28"/>
        </w:rPr>
      </w:pPr>
      <w:r w:rsidRPr="009D6BB9">
        <w:rPr>
          <w:rFonts w:ascii="Arial" w:eastAsia="Calibri" w:hAnsi="Arial" w:cs="Arial"/>
          <w:sz w:val="28"/>
          <w:szCs w:val="28"/>
        </w:rPr>
        <w:t>Un contralor o contralora ciudadana, designado por la Secretaría de la Contraloría General de la Ciudad de México.</w:t>
      </w:r>
    </w:p>
    <w:p w:rsidR="0005035F" w:rsidRPr="009D6BB9" w:rsidRDefault="0005035F" w:rsidP="0005035F">
      <w:pPr>
        <w:pStyle w:val="Prrafodelista"/>
        <w:numPr>
          <w:ilvl w:val="0"/>
          <w:numId w:val="5"/>
        </w:numPr>
        <w:spacing w:before="100" w:beforeAutospacing="1" w:after="100" w:afterAutospacing="1" w:line="360" w:lineRule="auto"/>
        <w:jc w:val="both"/>
        <w:rPr>
          <w:rFonts w:ascii="Arial" w:eastAsia="Calibri" w:hAnsi="Arial" w:cs="Arial"/>
          <w:b/>
          <w:sz w:val="28"/>
          <w:szCs w:val="28"/>
        </w:rPr>
      </w:pPr>
      <w:r w:rsidRPr="009D6BB9">
        <w:rPr>
          <w:rFonts w:ascii="Arial" w:eastAsia="Calibri" w:hAnsi="Arial" w:cs="Arial"/>
          <w:sz w:val="28"/>
          <w:szCs w:val="28"/>
        </w:rPr>
        <w:t>La persona Contralora de la Alcaldía.</w:t>
      </w:r>
    </w:p>
    <w:p w:rsidR="0005035F" w:rsidRPr="009D6BB9" w:rsidRDefault="0005035F" w:rsidP="0005035F">
      <w:pPr>
        <w:spacing w:before="100" w:beforeAutospacing="1" w:after="100" w:afterAutospacing="1" w:line="360" w:lineRule="auto"/>
        <w:jc w:val="both"/>
        <w:rPr>
          <w:rFonts w:ascii="Arial" w:eastAsia="Calibri" w:hAnsi="Arial" w:cs="Arial"/>
          <w:i/>
          <w:sz w:val="28"/>
          <w:szCs w:val="28"/>
        </w:rPr>
      </w:pPr>
      <w:r w:rsidRPr="009D6BB9">
        <w:rPr>
          <w:rFonts w:ascii="Arial" w:eastAsia="Calibri" w:hAnsi="Arial" w:cs="Arial"/>
          <w:sz w:val="28"/>
          <w:szCs w:val="28"/>
        </w:rPr>
        <w:t xml:space="preserve">Por su parte, adicionalmente a las personas antes señaladas, el numeral 2, de la Base Quinta de la </w:t>
      </w:r>
      <w:r w:rsidRPr="009D6BB9">
        <w:rPr>
          <w:rFonts w:ascii="Arial" w:eastAsia="Calibri" w:hAnsi="Arial" w:cs="Arial"/>
          <w:i/>
          <w:sz w:val="28"/>
          <w:szCs w:val="28"/>
        </w:rPr>
        <w:t xml:space="preserve">Convocatoria Única, </w:t>
      </w:r>
      <w:r w:rsidRPr="009D6BB9">
        <w:rPr>
          <w:rFonts w:ascii="Arial" w:eastAsia="Calibri" w:hAnsi="Arial" w:cs="Arial"/>
          <w:sz w:val="28"/>
          <w:szCs w:val="28"/>
        </w:rPr>
        <w:t xml:space="preserve">establece que en las sesiones de dictaminación que se celebren serán de carácter público, podrán presentarse las personas proponentes de los proyectos registrados y en ellas pueden </w:t>
      </w:r>
      <w:r w:rsidRPr="009D6BB9">
        <w:rPr>
          <w:rFonts w:ascii="Arial" w:eastAsia="Calibri" w:hAnsi="Arial" w:cs="Arial"/>
          <w:b/>
          <w:sz w:val="28"/>
          <w:szCs w:val="28"/>
        </w:rPr>
        <w:t xml:space="preserve">participar </w:t>
      </w:r>
      <w:r w:rsidRPr="009D6BB9">
        <w:rPr>
          <w:rFonts w:ascii="Arial" w:eastAsia="Calibri" w:hAnsi="Arial" w:cs="Arial"/>
          <w:sz w:val="28"/>
          <w:szCs w:val="28"/>
        </w:rPr>
        <w:t xml:space="preserve">con voz y sin voto </w:t>
      </w:r>
      <w:r w:rsidRPr="009D6BB9">
        <w:rPr>
          <w:rFonts w:ascii="Arial" w:eastAsia="Calibri" w:hAnsi="Arial" w:cs="Arial"/>
          <w:b/>
          <w:sz w:val="28"/>
          <w:szCs w:val="28"/>
        </w:rPr>
        <w:t xml:space="preserve">una persona integrante del Comité o Consejo </w:t>
      </w:r>
      <w:r w:rsidRPr="009D6BB9">
        <w:rPr>
          <w:rFonts w:ascii="Arial" w:eastAsia="Calibri" w:hAnsi="Arial" w:cs="Arial"/>
          <w:sz w:val="28"/>
          <w:szCs w:val="28"/>
        </w:rPr>
        <w:t>de las Unidades Territoriales que se encuentren agendadas en dicha sesión.</w:t>
      </w:r>
      <w:r w:rsidRPr="009D6BB9">
        <w:rPr>
          <w:rFonts w:ascii="Arial" w:eastAsia="Calibri" w:hAnsi="Arial" w:cs="Arial"/>
          <w:i/>
          <w:sz w:val="28"/>
          <w:szCs w:val="28"/>
        </w:rPr>
        <w:t xml:space="preserve"> </w:t>
      </w:r>
    </w:p>
    <w:p w:rsidR="0005035F" w:rsidRPr="009D6BB9" w:rsidRDefault="0005035F" w:rsidP="0005035F">
      <w:pPr>
        <w:spacing w:before="100" w:beforeAutospacing="1" w:after="100" w:afterAutospacing="1" w:line="360" w:lineRule="auto"/>
        <w:jc w:val="both"/>
        <w:rPr>
          <w:rFonts w:ascii="Arial" w:eastAsia="Calibri" w:hAnsi="Arial" w:cs="Arial"/>
          <w:sz w:val="28"/>
          <w:szCs w:val="28"/>
        </w:rPr>
      </w:pPr>
      <w:r w:rsidRPr="009D6BB9">
        <w:rPr>
          <w:rFonts w:ascii="Arial" w:eastAsia="Calibri" w:hAnsi="Arial" w:cs="Arial"/>
          <w:sz w:val="28"/>
          <w:szCs w:val="28"/>
        </w:rPr>
        <w:t xml:space="preserve">Ahora bien, considerando que los órganos de representación ciudadana continúan en funciones hasta en tanto se elijan e integren los nuevos órganos, es importante señalar cuál es la función de éstos. </w:t>
      </w:r>
    </w:p>
    <w:p w:rsidR="0005035F" w:rsidRPr="009D6BB9" w:rsidRDefault="0005035F" w:rsidP="0005035F">
      <w:pPr>
        <w:spacing w:before="100" w:beforeAutospacing="1" w:after="100" w:afterAutospacing="1" w:line="360" w:lineRule="auto"/>
        <w:jc w:val="both"/>
        <w:rPr>
          <w:rFonts w:ascii="Arial" w:eastAsia="Calibri" w:hAnsi="Arial" w:cs="Arial"/>
          <w:sz w:val="28"/>
          <w:szCs w:val="28"/>
        </w:rPr>
      </w:pPr>
      <w:r w:rsidRPr="009D6BB9">
        <w:rPr>
          <w:rFonts w:ascii="Arial" w:eastAsia="Calibri" w:hAnsi="Arial" w:cs="Arial"/>
          <w:sz w:val="28"/>
          <w:szCs w:val="28"/>
        </w:rPr>
        <w:lastRenderedPageBreak/>
        <w:t>En ese sentido, el Comité Ciudadano es el órgano de representación ciudadana de la colonia (hoy definida como unidad territorial).</w:t>
      </w:r>
    </w:p>
    <w:p w:rsidR="0005035F" w:rsidRPr="009D6BB9" w:rsidRDefault="0005035F" w:rsidP="0005035F">
      <w:pPr>
        <w:spacing w:before="100" w:beforeAutospacing="1" w:after="100" w:afterAutospacing="1" w:line="360" w:lineRule="auto"/>
        <w:jc w:val="both"/>
        <w:rPr>
          <w:rFonts w:ascii="Arial" w:eastAsia="Calibri" w:hAnsi="Arial" w:cs="Arial"/>
          <w:sz w:val="28"/>
          <w:szCs w:val="28"/>
        </w:rPr>
      </w:pPr>
      <w:r w:rsidRPr="009D6BB9">
        <w:rPr>
          <w:rFonts w:ascii="Arial" w:eastAsia="Calibri" w:hAnsi="Arial" w:cs="Arial"/>
          <w:sz w:val="28"/>
          <w:szCs w:val="28"/>
        </w:rPr>
        <w:t>Mientras que el Consejo Ciudadano Delegacional, es la instancia de carácter consultivo y de coordinación de los Comités Ciudadanos con las autoridades de cada una de las dieciséis demarcaciones territoriales, en dicho órgano se integran las personas coordinadoras internas de cada uno de los comités ciudadanos comprendidos en una demarcación territorial.</w:t>
      </w:r>
    </w:p>
    <w:p w:rsidR="005D03BE" w:rsidRPr="009D6BB9" w:rsidRDefault="0005035F" w:rsidP="0005035F">
      <w:pPr>
        <w:spacing w:before="100" w:beforeAutospacing="1" w:after="100" w:afterAutospacing="1" w:line="360" w:lineRule="auto"/>
        <w:jc w:val="both"/>
        <w:rPr>
          <w:rFonts w:ascii="Arial" w:eastAsia="Calibri" w:hAnsi="Arial" w:cs="Arial"/>
          <w:b/>
          <w:sz w:val="28"/>
          <w:szCs w:val="28"/>
        </w:rPr>
      </w:pPr>
      <w:proofErr w:type="spellStart"/>
      <w:r w:rsidRPr="009D6BB9">
        <w:rPr>
          <w:rFonts w:ascii="Arial" w:eastAsia="Calibri" w:hAnsi="Arial" w:cs="Arial"/>
          <w:b/>
          <w:sz w:val="28"/>
          <w:szCs w:val="28"/>
        </w:rPr>
        <w:t>lI</w:t>
      </w:r>
      <w:proofErr w:type="spellEnd"/>
      <w:r w:rsidRPr="009D6BB9">
        <w:rPr>
          <w:rFonts w:ascii="Arial" w:eastAsia="Calibri" w:hAnsi="Arial" w:cs="Arial"/>
          <w:b/>
          <w:sz w:val="28"/>
          <w:szCs w:val="28"/>
        </w:rPr>
        <w:t>. Análisis del caso concreto.</w:t>
      </w:r>
    </w:p>
    <w:p w:rsidR="005D03BE" w:rsidRPr="009D6BB9" w:rsidRDefault="005D03BE" w:rsidP="0005035F">
      <w:pPr>
        <w:spacing w:before="100" w:beforeAutospacing="1" w:after="100" w:afterAutospacing="1" w:line="360" w:lineRule="auto"/>
        <w:jc w:val="both"/>
        <w:rPr>
          <w:rFonts w:ascii="Arial" w:eastAsia="Times New Roman" w:hAnsi="Arial" w:cs="Arial"/>
          <w:sz w:val="28"/>
          <w:szCs w:val="28"/>
          <w:lang w:eastAsia="es-ES"/>
        </w:rPr>
      </w:pPr>
      <w:r w:rsidRPr="009D6BB9">
        <w:rPr>
          <w:rFonts w:ascii="Arial" w:eastAsia="Times New Roman" w:hAnsi="Arial" w:cs="Arial"/>
          <w:sz w:val="28"/>
          <w:szCs w:val="28"/>
          <w:lang w:eastAsia="es-ES"/>
        </w:rPr>
        <w:t>El doce de agosto</w:t>
      </w:r>
      <w:r w:rsidRPr="009D6BB9">
        <w:rPr>
          <w:rFonts w:ascii="Arial" w:eastAsia="Times New Roman" w:hAnsi="Arial" w:cs="Arial"/>
          <w:b/>
          <w:sz w:val="28"/>
          <w:szCs w:val="28"/>
          <w:lang w:eastAsia="es-ES"/>
        </w:rPr>
        <w:t xml:space="preserve"> </w:t>
      </w:r>
      <w:r w:rsidRPr="009D6BB9">
        <w:rPr>
          <w:rFonts w:ascii="Arial" w:eastAsia="Times New Roman" w:hAnsi="Arial" w:cs="Arial"/>
          <w:sz w:val="28"/>
          <w:szCs w:val="28"/>
          <w:lang w:eastAsia="es-ES"/>
        </w:rPr>
        <w:t xml:space="preserve">de dos mil diecinueve, se publicó el Decreto por el que se abrogó la Ley de Participación Ciudadana del Distrito Federal y se expidió la </w:t>
      </w:r>
      <w:r w:rsidRPr="009D6BB9">
        <w:rPr>
          <w:rFonts w:ascii="Arial" w:eastAsia="Times New Roman" w:hAnsi="Arial" w:cs="Arial"/>
          <w:i/>
          <w:sz w:val="28"/>
          <w:szCs w:val="28"/>
          <w:lang w:eastAsia="es-ES"/>
        </w:rPr>
        <w:t xml:space="preserve">Ley de Participación, </w:t>
      </w:r>
      <w:r w:rsidRPr="009D6BB9">
        <w:rPr>
          <w:rFonts w:ascii="Arial" w:eastAsia="Times New Roman" w:hAnsi="Arial" w:cs="Arial"/>
          <w:sz w:val="28"/>
          <w:szCs w:val="28"/>
          <w:lang w:eastAsia="es-ES"/>
        </w:rPr>
        <w:t xml:space="preserve">la cual </w:t>
      </w:r>
      <w:r w:rsidR="00BF1D4D" w:rsidRPr="009D6BB9">
        <w:rPr>
          <w:rFonts w:ascii="Arial" w:eastAsia="Times New Roman" w:hAnsi="Arial" w:cs="Arial"/>
          <w:sz w:val="28"/>
          <w:szCs w:val="28"/>
          <w:lang w:eastAsia="es-ES"/>
        </w:rPr>
        <w:t>modificó diversas cuestiones relacionadas con l</w:t>
      </w:r>
      <w:r w:rsidRPr="009D6BB9">
        <w:rPr>
          <w:rFonts w:ascii="Arial" w:eastAsia="Times New Roman" w:hAnsi="Arial" w:cs="Arial"/>
          <w:sz w:val="28"/>
          <w:szCs w:val="28"/>
          <w:lang w:eastAsia="es-ES"/>
        </w:rPr>
        <w:t>os órganos de representación ciudadana</w:t>
      </w:r>
      <w:r w:rsidR="00BF1D4D" w:rsidRPr="009D6BB9">
        <w:rPr>
          <w:rFonts w:ascii="Arial" w:eastAsia="Times New Roman" w:hAnsi="Arial" w:cs="Arial"/>
          <w:sz w:val="28"/>
          <w:szCs w:val="28"/>
          <w:lang w:eastAsia="es-ES"/>
        </w:rPr>
        <w:t xml:space="preserve"> y en materia de presupuesto participativo</w:t>
      </w:r>
      <w:r w:rsidRPr="009D6BB9">
        <w:rPr>
          <w:rFonts w:ascii="Arial" w:eastAsia="Times New Roman" w:hAnsi="Arial" w:cs="Arial"/>
          <w:sz w:val="28"/>
          <w:szCs w:val="28"/>
          <w:lang w:eastAsia="es-ES"/>
        </w:rPr>
        <w:t>.</w:t>
      </w:r>
    </w:p>
    <w:p w:rsidR="005D03BE" w:rsidRPr="009D6BB9" w:rsidRDefault="005D03BE" w:rsidP="0005035F">
      <w:pPr>
        <w:spacing w:before="100" w:beforeAutospacing="1" w:after="100" w:afterAutospacing="1" w:line="360" w:lineRule="auto"/>
        <w:jc w:val="both"/>
        <w:rPr>
          <w:rFonts w:ascii="Arial" w:eastAsia="Times New Roman" w:hAnsi="Arial" w:cs="Arial"/>
          <w:sz w:val="28"/>
          <w:szCs w:val="28"/>
          <w:lang w:eastAsia="es-ES"/>
        </w:rPr>
      </w:pPr>
      <w:r w:rsidRPr="009D6BB9">
        <w:rPr>
          <w:rFonts w:ascii="Arial" w:eastAsia="Times New Roman" w:hAnsi="Arial" w:cs="Arial"/>
          <w:sz w:val="28"/>
          <w:szCs w:val="28"/>
          <w:lang w:eastAsia="es-ES"/>
        </w:rPr>
        <w:t>En dicho cuerpo normativo</w:t>
      </w:r>
      <w:r w:rsidR="00BF1D4D" w:rsidRPr="009D6BB9">
        <w:rPr>
          <w:rFonts w:ascii="Arial" w:eastAsia="Times New Roman" w:hAnsi="Arial" w:cs="Arial"/>
          <w:sz w:val="28"/>
          <w:szCs w:val="28"/>
          <w:lang w:eastAsia="es-ES"/>
        </w:rPr>
        <w:t>, se modificó el modelo de integración del Órgano Dictaminador, antes denominado Órgano Técnico Colegiado</w:t>
      </w:r>
      <w:r w:rsidRPr="009D6BB9">
        <w:rPr>
          <w:rFonts w:ascii="Arial" w:eastAsia="Times New Roman" w:hAnsi="Arial" w:cs="Arial"/>
          <w:sz w:val="28"/>
          <w:szCs w:val="28"/>
          <w:lang w:eastAsia="es-ES"/>
        </w:rPr>
        <w:t xml:space="preserve">, </w:t>
      </w:r>
      <w:r w:rsidR="00BF1D4D" w:rsidRPr="009D6BB9">
        <w:rPr>
          <w:rFonts w:ascii="Arial" w:eastAsia="Times New Roman" w:hAnsi="Arial" w:cs="Arial"/>
          <w:sz w:val="28"/>
          <w:szCs w:val="28"/>
          <w:lang w:eastAsia="es-ES"/>
        </w:rPr>
        <w:t xml:space="preserve">de tal suerte que, en el </w:t>
      </w:r>
      <w:r w:rsidRPr="009D6BB9">
        <w:rPr>
          <w:rFonts w:ascii="Arial" w:eastAsia="Times New Roman" w:hAnsi="Arial" w:cs="Arial"/>
          <w:sz w:val="28"/>
          <w:szCs w:val="28"/>
          <w:lang w:eastAsia="es-ES"/>
        </w:rPr>
        <w:t>artículo 126 se prevé que, para efectos de determinar la factibilidad de los proyectos de presupuesto participativo, propuestos por la ciudadanía se deberá integrar</w:t>
      </w:r>
      <w:r w:rsidR="00BF1D4D" w:rsidRPr="009D6BB9">
        <w:rPr>
          <w:rFonts w:ascii="Arial" w:eastAsia="Times New Roman" w:hAnsi="Arial" w:cs="Arial"/>
          <w:sz w:val="28"/>
          <w:szCs w:val="28"/>
          <w:lang w:eastAsia="es-ES"/>
        </w:rPr>
        <w:t xml:space="preserve"> dicho Órgano, el cual no contempla</w:t>
      </w:r>
      <w:r w:rsidR="00462968" w:rsidRPr="009D6BB9">
        <w:rPr>
          <w:rFonts w:ascii="Arial" w:eastAsia="Times New Roman" w:hAnsi="Arial" w:cs="Arial"/>
          <w:sz w:val="28"/>
          <w:szCs w:val="28"/>
          <w:lang w:eastAsia="es-ES"/>
        </w:rPr>
        <w:t xml:space="preserve"> </w:t>
      </w:r>
      <w:r w:rsidR="00BF1D4D" w:rsidRPr="009D6BB9">
        <w:rPr>
          <w:rFonts w:ascii="Arial" w:eastAsia="Times New Roman" w:hAnsi="Arial" w:cs="Arial"/>
          <w:sz w:val="28"/>
          <w:szCs w:val="28"/>
          <w:lang w:eastAsia="es-ES"/>
        </w:rPr>
        <w:t xml:space="preserve">a </w:t>
      </w:r>
      <w:r w:rsidR="00462968" w:rsidRPr="009D6BB9">
        <w:rPr>
          <w:rFonts w:ascii="Arial" w:eastAsia="Times New Roman" w:hAnsi="Arial" w:cs="Arial"/>
          <w:sz w:val="28"/>
          <w:szCs w:val="28"/>
          <w:lang w:eastAsia="es-ES"/>
        </w:rPr>
        <w:t>los Consejos Ciudadanos.</w:t>
      </w:r>
    </w:p>
    <w:p w:rsidR="005D03BE" w:rsidRPr="009D6BB9" w:rsidRDefault="00462968" w:rsidP="0005035F">
      <w:pPr>
        <w:spacing w:before="100" w:beforeAutospacing="1" w:after="100" w:afterAutospacing="1" w:line="360" w:lineRule="auto"/>
        <w:jc w:val="both"/>
        <w:rPr>
          <w:rFonts w:ascii="Arial" w:eastAsia="Calibri" w:hAnsi="Arial" w:cs="Arial"/>
          <w:sz w:val="28"/>
          <w:szCs w:val="28"/>
          <w:lang w:val="es-MX"/>
        </w:rPr>
      </w:pPr>
      <w:r w:rsidRPr="009D6BB9">
        <w:rPr>
          <w:rFonts w:ascii="Arial" w:eastAsia="Calibri" w:hAnsi="Arial" w:cs="Arial"/>
          <w:sz w:val="28"/>
          <w:szCs w:val="28"/>
        </w:rPr>
        <w:t>Sin embargo</w:t>
      </w:r>
      <w:r w:rsidR="00493539" w:rsidRPr="009D6BB9">
        <w:rPr>
          <w:rFonts w:ascii="Arial" w:eastAsia="Calibri" w:hAnsi="Arial" w:cs="Arial"/>
          <w:sz w:val="28"/>
          <w:szCs w:val="28"/>
        </w:rPr>
        <w:t xml:space="preserve">, del propio numeral se desprende que las sesiones de dictaminación de este Órgano Dictaminador serán públicas y podrá estar presente </w:t>
      </w:r>
      <w:r w:rsidR="00493539" w:rsidRPr="009D6BB9">
        <w:rPr>
          <w:rFonts w:ascii="Arial" w:eastAsia="Calibri" w:hAnsi="Arial" w:cs="Arial"/>
          <w:sz w:val="28"/>
          <w:szCs w:val="28"/>
          <w:lang w:val="es-MX"/>
        </w:rPr>
        <w:t xml:space="preserve">una persona, </w:t>
      </w:r>
      <w:r w:rsidR="00493539" w:rsidRPr="009D6BB9">
        <w:rPr>
          <w:rFonts w:ascii="Arial" w:eastAsia="Calibri" w:hAnsi="Arial" w:cs="Arial"/>
          <w:b/>
          <w:sz w:val="28"/>
          <w:szCs w:val="28"/>
          <w:lang w:val="es-MX"/>
        </w:rPr>
        <w:t>con voz y sin voto</w:t>
      </w:r>
      <w:r w:rsidR="00493539" w:rsidRPr="009D6BB9">
        <w:rPr>
          <w:rFonts w:ascii="Arial" w:eastAsia="Calibri" w:hAnsi="Arial" w:cs="Arial"/>
          <w:sz w:val="28"/>
          <w:szCs w:val="28"/>
          <w:lang w:val="es-MX"/>
        </w:rPr>
        <w:t xml:space="preserve">, representante de la Comisión de Participación Comunitaria </w:t>
      </w:r>
      <w:r w:rsidR="00493539" w:rsidRPr="009D6BB9">
        <w:rPr>
          <w:rFonts w:ascii="Arial" w:eastAsia="Calibri" w:hAnsi="Arial" w:cs="Arial"/>
          <w:sz w:val="28"/>
          <w:szCs w:val="28"/>
          <w:lang w:val="es-MX"/>
        </w:rPr>
        <w:lastRenderedPageBreak/>
        <w:t xml:space="preserve">(Comité Ciudadano) correspondiente, </w:t>
      </w:r>
      <w:r w:rsidR="00902209" w:rsidRPr="009D6BB9">
        <w:rPr>
          <w:rFonts w:ascii="Arial" w:eastAsia="Calibri" w:hAnsi="Arial" w:cs="Arial"/>
          <w:sz w:val="28"/>
          <w:szCs w:val="28"/>
          <w:lang w:val="es-MX"/>
        </w:rPr>
        <w:t>así como</w:t>
      </w:r>
      <w:r w:rsidR="00BF1D4D" w:rsidRPr="009D6BB9">
        <w:rPr>
          <w:rFonts w:ascii="Arial" w:eastAsia="Calibri" w:hAnsi="Arial" w:cs="Arial"/>
          <w:sz w:val="28"/>
          <w:szCs w:val="28"/>
          <w:lang w:val="es-MX"/>
        </w:rPr>
        <w:t>,</w:t>
      </w:r>
      <w:r w:rsidR="00902209" w:rsidRPr="009D6BB9">
        <w:rPr>
          <w:rFonts w:ascii="Arial" w:eastAsia="Calibri" w:hAnsi="Arial" w:cs="Arial"/>
          <w:sz w:val="28"/>
          <w:szCs w:val="28"/>
          <w:lang w:val="es-MX"/>
        </w:rPr>
        <w:t xml:space="preserve"> la</w:t>
      </w:r>
      <w:r w:rsidR="00493539" w:rsidRPr="009D6BB9">
        <w:rPr>
          <w:rFonts w:ascii="Arial" w:eastAsia="Calibri" w:hAnsi="Arial" w:cs="Arial"/>
          <w:sz w:val="28"/>
          <w:szCs w:val="28"/>
          <w:lang w:val="es-MX"/>
        </w:rPr>
        <w:t xml:space="preserve"> persona proponente, con la finalidad de que exista representación de la ciudadanía</w:t>
      </w:r>
      <w:r w:rsidR="00902209" w:rsidRPr="009D6BB9">
        <w:rPr>
          <w:rFonts w:ascii="Arial" w:eastAsia="Calibri" w:hAnsi="Arial" w:cs="Arial"/>
          <w:sz w:val="28"/>
          <w:szCs w:val="28"/>
          <w:lang w:val="es-MX"/>
        </w:rPr>
        <w:t xml:space="preserve"> por una parte</w:t>
      </w:r>
      <w:r w:rsidR="00493539" w:rsidRPr="009D6BB9">
        <w:rPr>
          <w:rFonts w:ascii="Arial" w:eastAsia="Calibri" w:hAnsi="Arial" w:cs="Arial"/>
          <w:sz w:val="28"/>
          <w:szCs w:val="28"/>
          <w:lang w:val="es-MX"/>
        </w:rPr>
        <w:t xml:space="preserve"> y</w:t>
      </w:r>
      <w:r w:rsidR="00902209" w:rsidRPr="009D6BB9">
        <w:rPr>
          <w:rFonts w:ascii="Arial" w:eastAsia="Calibri" w:hAnsi="Arial" w:cs="Arial"/>
          <w:sz w:val="28"/>
          <w:szCs w:val="28"/>
          <w:lang w:val="es-MX"/>
        </w:rPr>
        <w:t xml:space="preserve"> por otra</w:t>
      </w:r>
      <w:r w:rsidR="00C864B2" w:rsidRPr="009D6BB9">
        <w:rPr>
          <w:rFonts w:ascii="Arial" w:eastAsia="Calibri" w:hAnsi="Arial" w:cs="Arial"/>
          <w:sz w:val="28"/>
          <w:szCs w:val="28"/>
          <w:lang w:val="es-MX"/>
        </w:rPr>
        <w:t>,</w:t>
      </w:r>
      <w:r w:rsidR="00493539" w:rsidRPr="009D6BB9">
        <w:rPr>
          <w:rFonts w:ascii="Arial" w:eastAsia="Calibri" w:hAnsi="Arial" w:cs="Arial"/>
          <w:sz w:val="28"/>
          <w:szCs w:val="28"/>
          <w:lang w:val="es-MX"/>
        </w:rPr>
        <w:t xml:space="preserve"> el postulante pueda defender su pro</w:t>
      </w:r>
      <w:r w:rsidR="00902209" w:rsidRPr="009D6BB9">
        <w:rPr>
          <w:rFonts w:ascii="Arial" w:eastAsia="Calibri" w:hAnsi="Arial" w:cs="Arial"/>
          <w:sz w:val="28"/>
          <w:szCs w:val="28"/>
          <w:lang w:val="es-MX"/>
        </w:rPr>
        <w:t>yecto</w:t>
      </w:r>
      <w:r w:rsidR="00493539" w:rsidRPr="009D6BB9">
        <w:rPr>
          <w:rFonts w:ascii="Arial" w:eastAsia="Calibri" w:hAnsi="Arial" w:cs="Arial"/>
          <w:sz w:val="28"/>
          <w:szCs w:val="28"/>
          <w:lang w:val="es-MX"/>
        </w:rPr>
        <w:t>.</w:t>
      </w:r>
    </w:p>
    <w:p w:rsidR="002257C7" w:rsidRPr="009D6BB9" w:rsidRDefault="00902209" w:rsidP="0005035F">
      <w:pPr>
        <w:spacing w:before="100" w:beforeAutospacing="1" w:after="100" w:afterAutospacing="1" w:line="360" w:lineRule="auto"/>
        <w:jc w:val="both"/>
        <w:rPr>
          <w:rFonts w:ascii="Arial" w:eastAsia="Calibri" w:hAnsi="Arial" w:cs="Arial"/>
          <w:sz w:val="28"/>
          <w:szCs w:val="28"/>
        </w:rPr>
      </w:pPr>
      <w:r w:rsidRPr="009D6BB9">
        <w:rPr>
          <w:rFonts w:ascii="Arial" w:eastAsia="Calibri" w:hAnsi="Arial" w:cs="Arial"/>
          <w:sz w:val="28"/>
          <w:szCs w:val="28"/>
          <w:lang w:val="es-MX"/>
        </w:rPr>
        <w:t xml:space="preserve">Cabe señalar, que a la luz </w:t>
      </w:r>
      <w:r w:rsidR="002257C7" w:rsidRPr="009D6BB9">
        <w:rPr>
          <w:rFonts w:ascii="Arial" w:eastAsia="Calibri" w:hAnsi="Arial" w:cs="Arial"/>
          <w:sz w:val="28"/>
          <w:szCs w:val="28"/>
          <w:lang w:val="es-MX"/>
        </w:rPr>
        <w:t>de la derogada Ley de Participación Ciudadana</w:t>
      </w:r>
      <w:r w:rsidRPr="009D6BB9">
        <w:rPr>
          <w:rFonts w:ascii="Arial" w:eastAsia="Calibri" w:hAnsi="Arial" w:cs="Arial"/>
          <w:sz w:val="28"/>
          <w:szCs w:val="28"/>
          <w:lang w:val="es-MX"/>
        </w:rPr>
        <w:t xml:space="preserve"> en</w:t>
      </w:r>
      <w:r w:rsidR="009F33F5" w:rsidRPr="009D6BB9">
        <w:rPr>
          <w:rFonts w:ascii="Arial" w:eastAsia="Calibri" w:hAnsi="Arial" w:cs="Arial"/>
          <w:sz w:val="28"/>
          <w:szCs w:val="28"/>
          <w:lang w:val="es-MX"/>
        </w:rPr>
        <w:t xml:space="preserve"> </w:t>
      </w:r>
      <w:r w:rsidRPr="009D6BB9">
        <w:rPr>
          <w:rFonts w:ascii="Arial" w:eastAsia="Calibri" w:hAnsi="Arial" w:cs="Arial"/>
          <w:sz w:val="28"/>
          <w:szCs w:val="28"/>
          <w:lang w:val="es-MX"/>
        </w:rPr>
        <w:t xml:space="preserve">su numeral 203 Bis, se encontraba prevista la figura del </w:t>
      </w:r>
      <w:r w:rsidR="009F33F5" w:rsidRPr="009D6BB9">
        <w:rPr>
          <w:rFonts w:ascii="Arial" w:eastAsia="Calibri" w:hAnsi="Arial" w:cs="Arial"/>
          <w:sz w:val="28"/>
          <w:szCs w:val="28"/>
          <w:lang w:val="es-MX"/>
        </w:rPr>
        <w:t>Ó</w:t>
      </w:r>
      <w:r w:rsidRPr="009D6BB9">
        <w:rPr>
          <w:rFonts w:ascii="Arial" w:eastAsia="Calibri" w:hAnsi="Arial" w:cs="Arial"/>
          <w:sz w:val="28"/>
          <w:szCs w:val="28"/>
          <w:lang w:val="es-MX"/>
        </w:rPr>
        <w:t>rgano Técnico Colegiado, quien hacía las veces del ahora Órgano Dictaminador</w:t>
      </w:r>
      <w:r w:rsidR="009F33F5" w:rsidRPr="009D6BB9">
        <w:rPr>
          <w:rFonts w:ascii="Arial" w:eastAsia="Calibri" w:hAnsi="Arial" w:cs="Arial"/>
          <w:sz w:val="28"/>
          <w:szCs w:val="28"/>
          <w:lang w:val="es-MX"/>
        </w:rPr>
        <w:t xml:space="preserve">, el cual se encontraba </w:t>
      </w:r>
      <w:r w:rsidR="00BF1D4D" w:rsidRPr="009D6BB9">
        <w:rPr>
          <w:rFonts w:ascii="Arial" w:eastAsia="Calibri" w:hAnsi="Arial" w:cs="Arial"/>
          <w:sz w:val="28"/>
          <w:szCs w:val="28"/>
          <w:lang w:val="es-MX"/>
        </w:rPr>
        <w:t>integrado entre</w:t>
      </w:r>
      <w:r w:rsidR="00462968" w:rsidRPr="009D6BB9">
        <w:rPr>
          <w:rFonts w:ascii="Arial" w:eastAsia="Calibri" w:hAnsi="Arial" w:cs="Arial"/>
          <w:sz w:val="28"/>
          <w:szCs w:val="28"/>
          <w:lang w:val="es-MX"/>
        </w:rPr>
        <w:t xml:space="preserve"> otras</w:t>
      </w:r>
      <w:r w:rsidR="00BF1D4D" w:rsidRPr="009D6BB9">
        <w:rPr>
          <w:rFonts w:ascii="Arial" w:eastAsia="Calibri" w:hAnsi="Arial" w:cs="Arial"/>
          <w:sz w:val="28"/>
          <w:szCs w:val="28"/>
          <w:lang w:val="es-MX"/>
        </w:rPr>
        <w:t>,</w:t>
      </w:r>
      <w:r w:rsidR="009F33F5" w:rsidRPr="009D6BB9">
        <w:rPr>
          <w:rFonts w:ascii="Arial" w:eastAsia="Calibri" w:hAnsi="Arial" w:cs="Arial"/>
          <w:sz w:val="28"/>
          <w:szCs w:val="28"/>
          <w:lang w:val="es-MX"/>
        </w:rPr>
        <w:t xml:space="preserve"> </w:t>
      </w:r>
      <w:r w:rsidR="00462968" w:rsidRPr="009D6BB9">
        <w:rPr>
          <w:rFonts w:ascii="Arial" w:eastAsia="Calibri" w:hAnsi="Arial" w:cs="Arial"/>
          <w:sz w:val="28"/>
          <w:szCs w:val="28"/>
          <w:lang w:val="es-MX"/>
        </w:rPr>
        <w:t xml:space="preserve">por </w:t>
      </w:r>
      <w:r w:rsidR="00462968" w:rsidRPr="009D6BB9">
        <w:rPr>
          <w:rFonts w:ascii="Arial" w:eastAsia="Calibri" w:hAnsi="Arial" w:cs="Arial"/>
          <w:sz w:val="28"/>
          <w:szCs w:val="28"/>
        </w:rPr>
        <w:t>t</w:t>
      </w:r>
      <w:r w:rsidR="002257C7" w:rsidRPr="009D6BB9">
        <w:rPr>
          <w:rFonts w:ascii="Arial" w:eastAsia="Calibri" w:hAnsi="Arial" w:cs="Arial"/>
          <w:sz w:val="28"/>
          <w:szCs w:val="28"/>
        </w:rPr>
        <w:t xml:space="preserve">res </w:t>
      </w:r>
      <w:r w:rsidR="00445160" w:rsidRPr="009D6BB9">
        <w:rPr>
          <w:rFonts w:ascii="Arial" w:eastAsia="Calibri" w:hAnsi="Arial" w:cs="Arial"/>
          <w:sz w:val="28"/>
          <w:szCs w:val="28"/>
        </w:rPr>
        <w:t xml:space="preserve">personas </w:t>
      </w:r>
      <w:r w:rsidR="002257C7" w:rsidRPr="009D6BB9">
        <w:rPr>
          <w:rFonts w:ascii="Arial" w:eastAsia="Calibri" w:hAnsi="Arial" w:cs="Arial"/>
          <w:sz w:val="28"/>
          <w:szCs w:val="28"/>
        </w:rPr>
        <w:t>ciudadan</w:t>
      </w:r>
      <w:r w:rsidR="00445160" w:rsidRPr="009D6BB9">
        <w:rPr>
          <w:rFonts w:ascii="Arial" w:eastAsia="Calibri" w:hAnsi="Arial" w:cs="Arial"/>
          <w:sz w:val="28"/>
          <w:szCs w:val="28"/>
        </w:rPr>
        <w:t>a</w:t>
      </w:r>
      <w:r w:rsidR="00BF1D4D" w:rsidRPr="009D6BB9">
        <w:rPr>
          <w:rFonts w:ascii="Arial" w:eastAsia="Calibri" w:hAnsi="Arial" w:cs="Arial"/>
          <w:sz w:val="28"/>
          <w:szCs w:val="28"/>
        </w:rPr>
        <w:t>s integrantes de la Mesa D</w:t>
      </w:r>
      <w:r w:rsidR="002257C7" w:rsidRPr="009D6BB9">
        <w:rPr>
          <w:rFonts w:ascii="Arial" w:eastAsia="Calibri" w:hAnsi="Arial" w:cs="Arial"/>
          <w:sz w:val="28"/>
          <w:szCs w:val="28"/>
        </w:rPr>
        <w:t>irectiva del Consejo Ciudadano Delegacional</w:t>
      </w:r>
      <w:r w:rsidR="00445160" w:rsidRPr="009D6BB9">
        <w:rPr>
          <w:rFonts w:ascii="Arial" w:eastAsia="Calibri" w:hAnsi="Arial" w:cs="Arial"/>
          <w:sz w:val="28"/>
          <w:szCs w:val="28"/>
        </w:rPr>
        <w:t>.</w:t>
      </w:r>
      <w:r w:rsidR="002257C7" w:rsidRPr="009D6BB9">
        <w:rPr>
          <w:rFonts w:ascii="Arial" w:eastAsia="Calibri" w:hAnsi="Arial" w:cs="Arial"/>
          <w:sz w:val="28"/>
          <w:szCs w:val="28"/>
        </w:rPr>
        <w:t xml:space="preserve"> </w:t>
      </w:r>
    </w:p>
    <w:p w:rsidR="002257C7" w:rsidRPr="009D6BB9" w:rsidRDefault="002257C7" w:rsidP="0005035F">
      <w:pPr>
        <w:spacing w:before="100" w:beforeAutospacing="1" w:after="100" w:afterAutospacing="1" w:line="360" w:lineRule="auto"/>
        <w:jc w:val="both"/>
        <w:rPr>
          <w:rFonts w:ascii="Arial" w:eastAsia="Calibri" w:hAnsi="Arial" w:cs="Arial"/>
          <w:sz w:val="28"/>
          <w:szCs w:val="28"/>
        </w:rPr>
      </w:pPr>
      <w:r w:rsidRPr="009D6BB9">
        <w:rPr>
          <w:rFonts w:ascii="Arial" w:eastAsia="Calibri" w:hAnsi="Arial" w:cs="Arial"/>
          <w:sz w:val="28"/>
          <w:szCs w:val="28"/>
        </w:rPr>
        <w:t xml:space="preserve">Señalando el mismo artículo, que la función de este órgano sería la de estudiar la viabilidad y factibilidad de los proyectos que fueran propuestos por la ciudadanía, sin </w:t>
      </w:r>
      <w:r w:rsidR="005F0AA3" w:rsidRPr="009D6BB9">
        <w:rPr>
          <w:rFonts w:ascii="Arial" w:eastAsia="Calibri" w:hAnsi="Arial" w:cs="Arial"/>
          <w:sz w:val="28"/>
          <w:szCs w:val="28"/>
        </w:rPr>
        <w:t>establecer las funciones, atribuciones y</w:t>
      </w:r>
      <w:r w:rsidRPr="009D6BB9">
        <w:rPr>
          <w:rFonts w:ascii="Arial" w:eastAsia="Calibri" w:hAnsi="Arial" w:cs="Arial"/>
          <w:sz w:val="28"/>
          <w:szCs w:val="28"/>
        </w:rPr>
        <w:t xml:space="preserve"> participación</w:t>
      </w:r>
      <w:r w:rsidR="005F0AA3" w:rsidRPr="009D6BB9">
        <w:rPr>
          <w:rFonts w:ascii="Arial" w:eastAsia="Calibri" w:hAnsi="Arial" w:cs="Arial"/>
          <w:sz w:val="28"/>
          <w:szCs w:val="28"/>
        </w:rPr>
        <w:t xml:space="preserve"> en específico que tendría cada una de las personas integrantes</w:t>
      </w:r>
      <w:r w:rsidRPr="009D6BB9">
        <w:rPr>
          <w:rFonts w:ascii="Arial" w:eastAsia="Calibri" w:hAnsi="Arial" w:cs="Arial"/>
          <w:sz w:val="28"/>
          <w:szCs w:val="28"/>
        </w:rPr>
        <w:t>, esto es</w:t>
      </w:r>
      <w:r w:rsidR="00806D9D" w:rsidRPr="009D6BB9">
        <w:rPr>
          <w:rFonts w:ascii="Arial" w:eastAsia="Calibri" w:hAnsi="Arial" w:cs="Arial"/>
          <w:sz w:val="28"/>
          <w:szCs w:val="28"/>
        </w:rPr>
        <w:t xml:space="preserve">, </w:t>
      </w:r>
      <w:r w:rsidRPr="009D6BB9">
        <w:rPr>
          <w:rFonts w:ascii="Arial" w:eastAsia="Calibri" w:hAnsi="Arial" w:cs="Arial"/>
          <w:sz w:val="28"/>
          <w:szCs w:val="28"/>
        </w:rPr>
        <w:t>no se refiere</w:t>
      </w:r>
      <w:r w:rsidR="005F0AA3" w:rsidRPr="009D6BB9">
        <w:rPr>
          <w:rFonts w:ascii="Arial" w:eastAsia="Calibri" w:hAnsi="Arial" w:cs="Arial"/>
          <w:sz w:val="28"/>
          <w:szCs w:val="28"/>
        </w:rPr>
        <w:t xml:space="preserve"> expresamente</w:t>
      </w:r>
      <w:r w:rsidR="00C864B2" w:rsidRPr="009D6BB9">
        <w:rPr>
          <w:rFonts w:ascii="Arial" w:eastAsia="Calibri" w:hAnsi="Arial" w:cs="Arial"/>
          <w:sz w:val="28"/>
          <w:szCs w:val="28"/>
        </w:rPr>
        <w:t xml:space="preserve"> quié</w:t>
      </w:r>
      <w:r w:rsidRPr="009D6BB9">
        <w:rPr>
          <w:rFonts w:ascii="Arial" w:eastAsia="Calibri" w:hAnsi="Arial" w:cs="Arial"/>
          <w:sz w:val="28"/>
          <w:szCs w:val="28"/>
        </w:rPr>
        <w:t>nes tendrían derecho a voz y voto</w:t>
      </w:r>
      <w:r w:rsidR="005F0AA3" w:rsidRPr="009D6BB9">
        <w:rPr>
          <w:rFonts w:ascii="Arial" w:eastAsia="Calibri" w:hAnsi="Arial" w:cs="Arial"/>
          <w:sz w:val="28"/>
          <w:szCs w:val="28"/>
        </w:rPr>
        <w:t xml:space="preserve">, </w:t>
      </w:r>
      <w:r w:rsidR="00806D9D" w:rsidRPr="009D6BB9">
        <w:rPr>
          <w:rFonts w:ascii="Arial" w:eastAsia="Calibri" w:hAnsi="Arial" w:cs="Arial"/>
          <w:sz w:val="28"/>
          <w:szCs w:val="28"/>
        </w:rPr>
        <w:t>y cuales</w:t>
      </w:r>
      <w:r w:rsidRPr="009D6BB9">
        <w:rPr>
          <w:rFonts w:ascii="Arial" w:eastAsia="Calibri" w:hAnsi="Arial" w:cs="Arial"/>
          <w:sz w:val="28"/>
          <w:szCs w:val="28"/>
        </w:rPr>
        <w:t xml:space="preserve"> solo</w:t>
      </w:r>
      <w:r w:rsidR="00806D9D" w:rsidRPr="009D6BB9">
        <w:rPr>
          <w:rFonts w:ascii="Arial" w:eastAsia="Calibri" w:hAnsi="Arial" w:cs="Arial"/>
          <w:sz w:val="28"/>
          <w:szCs w:val="28"/>
        </w:rPr>
        <w:t xml:space="preserve"> podrían hacer uso de</w:t>
      </w:r>
      <w:r w:rsidRPr="009D6BB9">
        <w:rPr>
          <w:rFonts w:ascii="Arial" w:eastAsia="Calibri" w:hAnsi="Arial" w:cs="Arial"/>
          <w:sz w:val="28"/>
          <w:szCs w:val="28"/>
        </w:rPr>
        <w:t xml:space="preserve"> </w:t>
      </w:r>
      <w:r w:rsidR="00806D9D" w:rsidRPr="009D6BB9">
        <w:rPr>
          <w:rFonts w:ascii="Arial" w:eastAsia="Calibri" w:hAnsi="Arial" w:cs="Arial"/>
          <w:sz w:val="28"/>
          <w:szCs w:val="28"/>
        </w:rPr>
        <w:t>l</w:t>
      </w:r>
      <w:r w:rsidRPr="009D6BB9">
        <w:rPr>
          <w:rFonts w:ascii="Arial" w:eastAsia="Calibri" w:hAnsi="Arial" w:cs="Arial"/>
          <w:sz w:val="28"/>
          <w:szCs w:val="28"/>
        </w:rPr>
        <w:t>a voz.</w:t>
      </w:r>
    </w:p>
    <w:p w:rsidR="00445160" w:rsidRPr="009D6BB9" w:rsidRDefault="005F0AA3" w:rsidP="00445160">
      <w:pPr>
        <w:spacing w:before="100" w:beforeAutospacing="1" w:after="100" w:afterAutospacing="1" w:line="360" w:lineRule="auto"/>
        <w:jc w:val="both"/>
        <w:rPr>
          <w:rFonts w:ascii="Arial" w:eastAsia="Calibri" w:hAnsi="Arial" w:cs="Arial"/>
          <w:i/>
          <w:sz w:val="28"/>
          <w:szCs w:val="28"/>
        </w:rPr>
      </w:pPr>
      <w:r w:rsidRPr="009D6BB9">
        <w:rPr>
          <w:rFonts w:ascii="Arial" w:eastAsia="Calibri" w:hAnsi="Arial" w:cs="Arial"/>
          <w:sz w:val="28"/>
          <w:szCs w:val="28"/>
        </w:rPr>
        <w:t>En ese orden de ideas, si bien se reconocía el</w:t>
      </w:r>
      <w:r w:rsidR="00562D74" w:rsidRPr="009D6BB9">
        <w:rPr>
          <w:rFonts w:ascii="Arial" w:eastAsia="Calibri" w:hAnsi="Arial" w:cs="Arial"/>
          <w:sz w:val="28"/>
          <w:szCs w:val="28"/>
        </w:rPr>
        <w:t xml:space="preserve"> </w:t>
      </w:r>
      <w:r w:rsidRPr="009D6BB9">
        <w:rPr>
          <w:rFonts w:ascii="Arial" w:eastAsia="Calibri" w:hAnsi="Arial" w:cs="Arial"/>
          <w:sz w:val="28"/>
          <w:szCs w:val="28"/>
        </w:rPr>
        <w:t>derecho de las personas integrantes de la Mesa Directiva del Consejo Ciudadano Delegacional a integrar el Órgano Técnico Colegiado, ello no implica necesariamente que tuvieran</w:t>
      </w:r>
      <w:r w:rsidR="00562D74" w:rsidRPr="009D6BB9">
        <w:rPr>
          <w:rFonts w:ascii="Arial" w:eastAsia="Calibri" w:hAnsi="Arial" w:cs="Arial"/>
          <w:sz w:val="28"/>
          <w:szCs w:val="28"/>
        </w:rPr>
        <w:t xml:space="preserve"> derecho a voz y </w:t>
      </w:r>
      <w:r w:rsidRPr="009D6BB9">
        <w:rPr>
          <w:rFonts w:ascii="Arial" w:eastAsia="Calibri" w:hAnsi="Arial" w:cs="Arial"/>
          <w:sz w:val="28"/>
          <w:szCs w:val="28"/>
        </w:rPr>
        <w:t xml:space="preserve">voto, lo cual, si se especifica claramente en la </w:t>
      </w:r>
      <w:r w:rsidRPr="009D6BB9">
        <w:rPr>
          <w:rFonts w:ascii="Arial" w:eastAsia="Calibri" w:hAnsi="Arial" w:cs="Arial"/>
          <w:i/>
          <w:sz w:val="28"/>
          <w:szCs w:val="28"/>
        </w:rPr>
        <w:t>Ley de Participación.</w:t>
      </w:r>
    </w:p>
    <w:p w:rsidR="005F0AA3" w:rsidRPr="009D6BB9" w:rsidRDefault="005F0AA3" w:rsidP="00445160">
      <w:pPr>
        <w:spacing w:before="100" w:beforeAutospacing="1" w:after="100" w:afterAutospacing="1" w:line="360" w:lineRule="auto"/>
        <w:jc w:val="both"/>
        <w:rPr>
          <w:rFonts w:ascii="Arial" w:eastAsia="Calibri" w:hAnsi="Arial" w:cs="Arial"/>
          <w:i/>
          <w:sz w:val="28"/>
          <w:szCs w:val="28"/>
        </w:rPr>
      </w:pPr>
      <w:r w:rsidRPr="009D6BB9">
        <w:rPr>
          <w:rFonts w:ascii="Arial" w:eastAsia="Calibri" w:hAnsi="Arial" w:cs="Arial"/>
          <w:sz w:val="28"/>
          <w:szCs w:val="28"/>
        </w:rPr>
        <w:t xml:space="preserve">Por otra parte, no debe pasar desapercibido que el hecho de que no se incluya en la </w:t>
      </w:r>
      <w:r w:rsidRPr="009D6BB9">
        <w:rPr>
          <w:rFonts w:ascii="Arial" w:eastAsia="Calibri" w:hAnsi="Arial" w:cs="Arial"/>
          <w:i/>
          <w:sz w:val="28"/>
          <w:szCs w:val="28"/>
        </w:rPr>
        <w:t>Convocatoria</w:t>
      </w:r>
      <w:r w:rsidRPr="009D6BB9">
        <w:rPr>
          <w:rFonts w:ascii="Arial" w:eastAsia="Calibri" w:hAnsi="Arial" w:cs="Arial"/>
          <w:sz w:val="28"/>
          <w:szCs w:val="28"/>
        </w:rPr>
        <w:t xml:space="preserve"> al Consejo Ciudadano en la integración del Órgano Dictaminador, ello</w:t>
      </w:r>
      <w:r w:rsidR="00A9395C" w:rsidRPr="009D6BB9">
        <w:rPr>
          <w:rFonts w:ascii="Arial" w:eastAsia="Calibri" w:hAnsi="Arial" w:cs="Arial"/>
          <w:sz w:val="28"/>
          <w:szCs w:val="28"/>
        </w:rPr>
        <w:t xml:space="preserve"> no deriva de una determinación que</w:t>
      </w:r>
      <w:r w:rsidR="00A9395C" w:rsidRPr="009D6BB9">
        <w:rPr>
          <w:rFonts w:ascii="Arial" w:eastAsia="Calibri" w:hAnsi="Arial" w:cs="Arial"/>
          <w:i/>
          <w:sz w:val="28"/>
          <w:szCs w:val="28"/>
        </w:rPr>
        <w:t xml:space="preserve"> motu proprio </w:t>
      </w:r>
      <w:r w:rsidR="00A9395C" w:rsidRPr="009D6BB9">
        <w:rPr>
          <w:rFonts w:ascii="Arial" w:eastAsia="Calibri" w:hAnsi="Arial" w:cs="Arial"/>
          <w:sz w:val="28"/>
          <w:szCs w:val="28"/>
        </w:rPr>
        <w:t xml:space="preserve">haya adoptado el </w:t>
      </w:r>
      <w:r w:rsidR="00A9395C" w:rsidRPr="009D6BB9">
        <w:rPr>
          <w:rFonts w:ascii="Arial" w:eastAsia="Calibri" w:hAnsi="Arial" w:cs="Arial"/>
          <w:i/>
          <w:sz w:val="28"/>
          <w:szCs w:val="28"/>
        </w:rPr>
        <w:t>Consejo General del Instituto Electoral</w:t>
      </w:r>
      <w:r w:rsidR="00A9395C" w:rsidRPr="009D6BB9">
        <w:rPr>
          <w:rFonts w:ascii="Arial" w:eastAsia="Calibri" w:hAnsi="Arial" w:cs="Arial"/>
          <w:sz w:val="28"/>
          <w:szCs w:val="28"/>
        </w:rPr>
        <w:t xml:space="preserve">, sino que obedeció </w:t>
      </w:r>
      <w:r w:rsidRPr="009D6BB9">
        <w:rPr>
          <w:rFonts w:ascii="Arial" w:eastAsia="Calibri" w:hAnsi="Arial" w:cs="Arial"/>
          <w:sz w:val="28"/>
          <w:szCs w:val="28"/>
        </w:rPr>
        <w:t xml:space="preserve">al cumplimiento </w:t>
      </w:r>
      <w:r w:rsidRPr="009D6BB9">
        <w:rPr>
          <w:rFonts w:ascii="Arial" w:eastAsia="Calibri" w:hAnsi="Arial" w:cs="Arial"/>
          <w:sz w:val="28"/>
          <w:szCs w:val="28"/>
        </w:rPr>
        <w:lastRenderedPageBreak/>
        <w:t xml:space="preserve">de una disposición prevista en la nueva normatividad, </w:t>
      </w:r>
      <w:r w:rsidR="00A9395C" w:rsidRPr="009D6BB9">
        <w:rPr>
          <w:rFonts w:ascii="Arial" w:eastAsia="Calibri" w:hAnsi="Arial" w:cs="Arial"/>
          <w:sz w:val="28"/>
          <w:szCs w:val="28"/>
        </w:rPr>
        <w:t>en la que como ya se señaló, se establece un nuevo modelo</w:t>
      </w:r>
      <w:r w:rsidR="00782A8F" w:rsidRPr="009D6BB9">
        <w:rPr>
          <w:rFonts w:ascii="Arial" w:eastAsia="Calibri" w:hAnsi="Arial" w:cs="Arial"/>
          <w:sz w:val="28"/>
          <w:szCs w:val="28"/>
        </w:rPr>
        <w:t xml:space="preserve"> en la integración de referido Órgano.</w:t>
      </w:r>
      <w:r w:rsidR="00A9395C" w:rsidRPr="009D6BB9">
        <w:rPr>
          <w:rFonts w:ascii="Arial" w:eastAsia="Calibri" w:hAnsi="Arial" w:cs="Arial"/>
          <w:sz w:val="28"/>
          <w:szCs w:val="28"/>
        </w:rPr>
        <w:t xml:space="preserve"> </w:t>
      </w:r>
    </w:p>
    <w:p w:rsidR="0005035F" w:rsidRPr="009D6BB9" w:rsidRDefault="0005035F" w:rsidP="0005035F">
      <w:pPr>
        <w:spacing w:before="100" w:beforeAutospacing="1" w:after="100" w:afterAutospacing="1" w:line="360" w:lineRule="auto"/>
        <w:jc w:val="both"/>
        <w:rPr>
          <w:rFonts w:ascii="Arial" w:eastAsia="Calibri" w:hAnsi="Arial" w:cs="Arial"/>
          <w:sz w:val="28"/>
          <w:szCs w:val="28"/>
        </w:rPr>
      </w:pPr>
      <w:r w:rsidRPr="009D6BB9">
        <w:rPr>
          <w:rFonts w:ascii="Arial" w:eastAsia="Calibri" w:hAnsi="Arial" w:cs="Arial"/>
          <w:sz w:val="28"/>
          <w:szCs w:val="28"/>
        </w:rPr>
        <w:t>En el caso concreto</w:t>
      </w:r>
      <w:r w:rsidRPr="009D6BB9">
        <w:rPr>
          <w:rFonts w:ascii="Arial" w:eastAsia="Calibri" w:hAnsi="Arial" w:cs="Arial"/>
          <w:i/>
          <w:sz w:val="28"/>
          <w:szCs w:val="28"/>
        </w:rPr>
        <w:t xml:space="preserve">, </w:t>
      </w:r>
      <w:r w:rsidRPr="009D6BB9">
        <w:rPr>
          <w:rFonts w:ascii="Arial" w:eastAsia="Calibri" w:hAnsi="Arial" w:cs="Arial"/>
          <w:sz w:val="28"/>
          <w:szCs w:val="28"/>
        </w:rPr>
        <w:t xml:space="preserve">la </w:t>
      </w:r>
      <w:r w:rsidRPr="009D6BB9">
        <w:rPr>
          <w:rFonts w:ascii="Arial" w:eastAsia="Calibri" w:hAnsi="Arial" w:cs="Arial"/>
          <w:i/>
          <w:sz w:val="28"/>
          <w:szCs w:val="28"/>
        </w:rPr>
        <w:t xml:space="preserve">parte actora </w:t>
      </w:r>
      <w:r w:rsidRPr="009D6BB9">
        <w:rPr>
          <w:rFonts w:ascii="Arial" w:eastAsia="Calibri" w:hAnsi="Arial" w:cs="Arial"/>
          <w:sz w:val="28"/>
          <w:szCs w:val="28"/>
        </w:rPr>
        <w:t xml:space="preserve">señala que el </w:t>
      </w:r>
      <w:r w:rsidRPr="009D6BB9">
        <w:rPr>
          <w:rFonts w:ascii="Arial" w:eastAsia="Calibri" w:hAnsi="Arial" w:cs="Arial"/>
          <w:i/>
          <w:sz w:val="28"/>
          <w:szCs w:val="28"/>
        </w:rPr>
        <w:t>Acto impugnado</w:t>
      </w:r>
      <w:r w:rsidRPr="009D6BB9">
        <w:rPr>
          <w:rFonts w:ascii="Arial" w:eastAsia="Calibri" w:hAnsi="Arial" w:cs="Arial"/>
          <w:sz w:val="28"/>
          <w:szCs w:val="28"/>
        </w:rPr>
        <w:t xml:space="preserve"> le genera agravio, porque el mismo afecta sus derechos, así como, de los Comités Ciudadanos, debido a que se excluye la figura del Consejo Ciudadano en la integración del órgano Dictaminador para el estudio de los proyectos, señalando que la Mesa Directiva del Consejo Ciudadano es quien vela por los intereses de las comunidades. </w:t>
      </w:r>
    </w:p>
    <w:p w:rsidR="0005035F" w:rsidRPr="009D6BB9" w:rsidRDefault="0005035F" w:rsidP="0005035F">
      <w:pPr>
        <w:spacing w:before="100" w:beforeAutospacing="1" w:after="100" w:afterAutospacing="1" w:line="360" w:lineRule="auto"/>
        <w:jc w:val="both"/>
        <w:rPr>
          <w:rFonts w:ascii="Arial" w:eastAsia="Calibri" w:hAnsi="Arial" w:cs="Arial"/>
          <w:sz w:val="28"/>
          <w:szCs w:val="28"/>
        </w:rPr>
      </w:pPr>
      <w:r w:rsidRPr="009D6BB9">
        <w:rPr>
          <w:rFonts w:ascii="Arial" w:eastAsia="Calibri" w:hAnsi="Arial" w:cs="Arial"/>
          <w:sz w:val="28"/>
          <w:szCs w:val="28"/>
        </w:rPr>
        <w:t xml:space="preserve">De ahí que, alega que la ciudadanía no tiene representación dentro del Órgano Dictaminador, señalando que en la Base Cuarta de la </w:t>
      </w:r>
      <w:r w:rsidRPr="009D6BB9">
        <w:rPr>
          <w:rFonts w:ascii="Arial" w:eastAsia="Calibri" w:hAnsi="Arial" w:cs="Arial"/>
          <w:i/>
          <w:sz w:val="28"/>
          <w:szCs w:val="28"/>
        </w:rPr>
        <w:t xml:space="preserve">Convocatoria </w:t>
      </w:r>
      <w:r w:rsidRPr="009D6BB9">
        <w:rPr>
          <w:rFonts w:ascii="Arial" w:eastAsia="Calibri" w:hAnsi="Arial" w:cs="Arial"/>
          <w:sz w:val="28"/>
          <w:szCs w:val="28"/>
        </w:rPr>
        <w:t>se prevé que de los días trece al dieciocho de diciembre, las Alcaldías deberán instalar un Órgano Dictaminador, que será el encargado de realizar un dictamen de todos y cada uno de los proyectos que en materia de presupuesto participativo se registren.</w:t>
      </w:r>
    </w:p>
    <w:p w:rsidR="00782A8F" w:rsidRPr="009D6BB9" w:rsidRDefault="0005035F" w:rsidP="0005035F">
      <w:pPr>
        <w:spacing w:before="100" w:beforeAutospacing="1" w:after="100" w:afterAutospacing="1" w:line="360" w:lineRule="auto"/>
        <w:jc w:val="both"/>
        <w:rPr>
          <w:rFonts w:ascii="Arial" w:eastAsia="Calibri" w:hAnsi="Arial" w:cs="Arial"/>
          <w:sz w:val="28"/>
          <w:szCs w:val="28"/>
        </w:rPr>
      </w:pPr>
      <w:r w:rsidRPr="009D6BB9">
        <w:rPr>
          <w:rFonts w:ascii="Arial" w:eastAsia="Calibri" w:hAnsi="Arial" w:cs="Arial"/>
          <w:sz w:val="28"/>
          <w:szCs w:val="28"/>
        </w:rPr>
        <w:t xml:space="preserve">Por otra parte, refiere que el artículo 126 de la </w:t>
      </w:r>
      <w:r w:rsidRPr="009D6BB9">
        <w:rPr>
          <w:rFonts w:ascii="Arial" w:eastAsia="Calibri" w:hAnsi="Arial" w:cs="Arial"/>
          <w:i/>
          <w:sz w:val="28"/>
          <w:szCs w:val="28"/>
        </w:rPr>
        <w:t>Ley de Participación</w:t>
      </w:r>
      <w:r w:rsidRPr="009D6BB9">
        <w:rPr>
          <w:rFonts w:ascii="Arial" w:eastAsia="Calibri" w:hAnsi="Arial" w:cs="Arial"/>
          <w:sz w:val="28"/>
          <w:szCs w:val="28"/>
        </w:rPr>
        <w:t>, prevé la integración del Órgano Dictaminador de la siguiente manera:</w:t>
      </w:r>
    </w:p>
    <w:tbl>
      <w:tblPr>
        <w:tblStyle w:val="Tablaconcuadrcula"/>
        <w:tblW w:w="0" w:type="auto"/>
        <w:tblLook w:val="04A0" w:firstRow="1" w:lastRow="0" w:firstColumn="1" w:lastColumn="0" w:noHBand="0" w:noVBand="1"/>
      </w:tblPr>
      <w:tblGrid>
        <w:gridCol w:w="7866"/>
      </w:tblGrid>
      <w:tr w:rsidR="0005035F" w:rsidRPr="009D6BB9" w:rsidTr="006A3DFF">
        <w:tc>
          <w:tcPr>
            <w:tcW w:w="7866" w:type="dxa"/>
            <w:shd w:val="clear" w:color="auto" w:fill="AEAAAA" w:themeFill="background2" w:themeFillShade="BF"/>
          </w:tcPr>
          <w:p w:rsidR="0005035F" w:rsidRPr="009D6BB9" w:rsidRDefault="0005035F" w:rsidP="006A3DFF">
            <w:pPr>
              <w:jc w:val="both"/>
              <w:rPr>
                <w:rFonts w:ascii="Arial" w:eastAsia="Calibri" w:hAnsi="Arial" w:cs="Arial"/>
                <w:b/>
                <w:sz w:val="24"/>
                <w:szCs w:val="24"/>
              </w:rPr>
            </w:pPr>
            <w:r w:rsidRPr="009D6BB9">
              <w:rPr>
                <w:rFonts w:ascii="Arial" w:eastAsia="Calibri" w:hAnsi="Arial" w:cs="Arial"/>
                <w:b/>
                <w:sz w:val="24"/>
                <w:szCs w:val="24"/>
              </w:rPr>
              <w:t>Con voz y voto:</w:t>
            </w:r>
          </w:p>
        </w:tc>
      </w:tr>
      <w:tr w:rsidR="0005035F" w:rsidRPr="009D6BB9" w:rsidTr="006A3DFF">
        <w:tc>
          <w:tcPr>
            <w:tcW w:w="7866" w:type="dxa"/>
          </w:tcPr>
          <w:p w:rsidR="0005035F" w:rsidRPr="009D6BB9" w:rsidRDefault="0005035F" w:rsidP="006A3DFF">
            <w:pPr>
              <w:jc w:val="both"/>
              <w:rPr>
                <w:rFonts w:ascii="Arial" w:eastAsia="Calibri" w:hAnsi="Arial" w:cs="Arial"/>
                <w:b/>
                <w:sz w:val="24"/>
                <w:szCs w:val="24"/>
              </w:rPr>
            </w:pPr>
            <w:r w:rsidRPr="009D6BB9">
              <w:rPr>
                <w:rFonts w:ascii="Arial" w:eastAsia="Calibri" w:hAnsi="Arial" w:cs="Arial"/>
                <w:sz w:val="24"/>
                <w:szCs w:val="24"/>
              </w:rPr>
              <w:t xml:space="preserve">Cinco especialistas, quienes pertenecerán a una Institución académica con experiencia comprobable en las materias relacionadas con los proyectos a dictaminar, mismos que serán propuestos por el </w:t>
            </w:r>
            <w:r w:rsidRPr="009D6BB9">
              <w:rPr>
                <w:rFonts w:ascii="Arial" w:eastAsia="Calibri" w:hAnsi="Arial" w:cs="Arial"/>
                <w:i/>
                <w:sz w:val="24"/>
                <w:szCs w:val="24"/>
              </w:rPr>
              <w:t xml:space="preserve">Instituto Electoral. </w:t>
            </w:r>
          </w:p>
        </w:tc>
      </w:tr>
      <w:tr w:rsidR="0005035F" w:rsidRPr="009D6BB9" w:rsidTr="006A3DFF">
        <w:tc>
          <w:tcPr>
            <w:tcW w:w="7866" w:type="dxa"/>
          </w:tcPr>
          <w:p w:rsidR="0005035F" w:rsidRPr="009D6BB9" w:rsidRDefault="0005035F" w:rsidP="006A3DFF">
            <w:pPr>
              <w:jc w:val="both"/>
              <w:rPr>
                <w:rFonts w:ascii="Arial" w:eastAsia="Calibri" w:hAnsi="Arial" w:cs="Arial"/>
                <w:b/>
                <w:sz w:val="24"/>
                <w:szCs w:val="24"/>
              </w:rPr>
            </w:pPr>
            <w:r w:rsidRPr="009D6BB9">
              <w:rPr>
                <w:rFonts w:ascii="Arial" w:eastAsia="Calibri" w:hAnsi="Arial" w:cs="Arial"/>
                <w:sz w:val="24"/>
                <w:szCs w:val="24"/>
              </w:rPr>
              <w:t xml:space="preserve">La persona concejal que presida la Comisión de Participación Ciudadana, o en su caso, la persona Concejal que el propio Concejo determine. </w:t>
            </w:r>
          </w:p>
        </w:tc>
      </w:tr>
      <w:tr w:rsidR="0005035F" w:rsidRPr="009D6BB9" w:rsidTr="006A3DFF">
        <w:tc>
          <w:tcPr>
            <w:tcW w:w="7866" w:type="dxa"/>
          </w:tcPr>
          <w:p w:rsidR="0005035F" w:rsidRPr="009D6BB9" w:rsidRDefault="0005035F" w:rsidP="006A3DFF">
            <w:pPr>
              <w:jc w:val="both"/>
              <w:rPr>
                <w:rFonts w:ascii="Arial" w:eastAsia="Calibri" w:hAnsi="Arial" w:cs="Arial"/>
                <w:b/>
                <w:sz w:val="24"/>
                <w:szCs w:val="24"/>
              </w:rPr>
            </w:pPr>
            <w:r w:rsidRPr="009D6BB9">
              <w:rPr>
                <w:rFonts w:ascii="Arial" w:eastAsia="Calibri" w:hAnsi="Arial" w:cs="Arial"/>
                <w:sz w:val="24"/>
                <w:szCs w:val="24"/>
              </w:rPr>
              <w:t>Dos personas de mando superior administrativo de la Alcaldía, afines a la naturaleza de los proyectos presentados.</w:t>
            </w:r>
          </w:p>
        </w:tc>
      </w:tr>
      <w:tr w:rsidR="0005035F" w:rsidRPr="009D6BB9" w:rsidTr="006A3DFF">
        <w:tc>
          <w:tcPr>
            <w:tcW w:w="7866" w:type="dxa"/>
          </w:tcPr>
          <w:p w:rsidR="0005035F" w:rsidRPr="009D6BB9" w:rsidRDefault="0005035F" w:rsidP="006A3DFF">
            <w:pPr>
              <w:jc w:val="both"/>
              <w:rPr>
                <w:rFonts w:ascii="Arial" w:eastAsia="Calibri" w:hAnsi="Arial" w:cs="Arial"/>
                <w:b/>
                <w:sz w:val="24"/>
                <w:szCs w:val="24"/>
              </w:rPr>
            </w:pPr>
            <w:r w:rsidRPr="009D6BB9">
              <w:rPr>
                <w:rFonts w:ascii="Arial" w:eastAsia="Calibri" w:hAnsi="Arial" w:cs="Arial"/>
                <w:sz w:val="24"/>
                <w:szCs w:val="24"/>
              </w:rPr>
              <w:t>La persona titular del área de participación ciudadana de la Alcaldía.</w:t>
            </w:r>
          </w:p>
        </w:tc>
      </w:tr>
      <w:tr w:rsidR="0005035F" w:rsidRPr="009D6BB9" w:rsidTr="006A3DFF">
        <w:tc>
          <w:tcPr>
            <w:tcW w:w="7866" w:type="dxa"/>
            <w:shd w:val="clear" w:color="auto" w:fill="AEAAAA" w:themeFill="background2" w:themeFillShade="BF"/>
          </w:tcPr>
          <w:p w:rsidR="0005035F" w:rsidRPr="009D6BB9" w:rsidRDefault="0005035F" w:rsidP="006A3DFF">
            <w:pPr>
              <w:jc w:val="both"/>
              <w:rPr>
                <w:rFonts w:ascii="Arial" w:eastAsia="Calibri" w:hAnsi="Arial" w:cs="Arial"/>
                <w:sz w:val="24"/>
                <w:szCs w:val="24"/>
              </w:rPr>
            </w:pPr>
            <w:r w:rsidRPr="009D6BB9">
              <w:rPr>
                <w:rFonts w:ascii="Arial" w:eastAsia="Calibri" w:hAnsi="Arial" w:cs="Arial"/>
                <w:sz w:val="24"/>
                <w:szCs w:val="24"/>
              </w:rPr>
              <w:t>Con voz y sin voto</w:t>
            </w:r>
          </w:p>
        </w:tc>
      </w:tr>
      <w:tr w:rsidR="0005035F" w:rsidRPr="009D6BB9" w:rsidTr="006A3DFF">
        <w:tc>
          <w:tcPr>
            <w:tcW w:w="7866" w:type="dxa"/>
          </w:tcPr>
          <w:p w:rsidR="0005035F" w:rsidRPr="009D6BB9" w:rsidRDefault="0005035F" w:rsidP="006A3DFF">
            <w:pPr>
              <w:jc w:val="both"/>
              <w:rPr>
                <w:rFonts w:ascii="Arial" w:eastAsia="Calibri" w:hAnsi="Arial" w:cs="Arial"/>
                <w:b/>
                <w:sz w:val="24"/>
                <w:szCs w:val="24"/>
              </w:rPr>
            </w:pPr>
            <w:r w:rsidRPr="009D6BB9">
              <w:rPr>
                <w:rFonts w:ascii="Arial" w:eastAsia="Calibri" w:hAnsi="Arial" w:cs="Arial"/>
                <w:sz w:val="24"/>
                <w:szCs w:val="24"/>
              </w:rPr>
              <w:lastRenderedPageBreak/>
              <w:t xml:space="preserve">Un contralor o contralora ciudadana, designado por la Secretaría de la Contraloría General de la Ciudad de </w:t>
            </w:r>
          </w:p>
        </w:tc>
      </w:tr>
      <w:tr w:rsidR="0005035F" w:rsidRPr="009D6BB9" w:rsidTr="006A3DFF">
        <w:tc>
          <w:tcPr>
            <w:tcW w:w="7866" w:type="dxa"/>
          </w:tcPr>
          <w:p w:rsidR="0005035F" w:rsidRPr="009D6BB9" w:rsidRDefault="0005035F" w:rsidP="006A3DFF">
            <w:pPr>
              <w:rPr>
                <w:sz w:val="24"/>
                <w:szCs w:val="24"/>
              </w:rPr>
            </w:pPr>
            <w:r w:rsidRPr="009D6BB9">
              <w:rPr>
                <w:rFonts w:ascii="Arial" w:eastAsia="Calibri" w:hAnsi="Arial" w:cs="Arial"/>
                <w:sz w:val="24"/>
                <w:szCs w:val="24"/>
              </w:rPr>
              <w:t>La persona Contralora de la Alcaldía.</w:t>
            </w:r>
          </w:p>
        </w:tc>
      </w:tr>
    </w:tbl>
    <w:p w:rsidR="0005035F" w:rsidRPr="009D6BB9" w:rsidRDefault="0005035F" w:rsidP="0005035F">
      <w:pPr>
        <w:spacing w:before="100" w:beforeAutospacing="1" w:after="100" w:afterAutospacing="1" w:line="360" w:lineRule="auto"/>
        <w:jc w:val="both"/>
        <w:rPr>
          <w:rFonts w:ascii="Arial" w:eastAsia="Calibri" w:hAnsi="Arial" w:cs="Arial"/>
          <w:sz w:val="28"/>
          <w:szCs w:val="28"/>
        </w:rPr>
      </w:pPr>
      <w:r w:rsidRPr="009D6BB9">
        <w:rPr>
          <w:rFonts w:ascii="Arial" w:eastAsia="Calibri" w:hAnsi="Arial" w:cs="Arial"/>
          <w:sz w:val="28"/>
          <w:szCs w:val="28"/>
        </w:rPr>
        <w:t xml:space="preserve">Mientras que, en la </w:t>
      </w:r>
      <w:r w:rsidRPr="009D6BB9">
        <w:rPr>
          <w:rFonts w:ascii="Arial" w:eastAsia="Calibri" w:hAnsi="Arial" w:cs="Arial"/>
          <w:i/>
          <w:sz w:val="28"/>
          <w:szCs w:val="28"/>
        </w:rPr>
        <w:t>Ley de Participación abrogada</w:t>
      </w:r>
      <w:r w:rsidRPr="009D6BB9">
        <w:rPr>
          <w:rStyle w:val="Refdenotaalpie"/>
          <w:rFonts w:ascii="Arial" w:eastAsia="Calibri" w:hAnsi="Arial" w:cs="Arial"/>
          <w:sz w:val="28"/>
          <w:szCs w:val="28"/>
        </w:rPr>
        <w:footnoteReference w:id="20"/>
      </w:r>
      <w:r w:rsidRPr="009D6BB9">
        <w:rPr>
          <w:rFonts w:ascii="Arial" w:eastAsia="Calibri" w:hAnsi="Arial" w:cs="Arial"/>
          <w:sz w:val="28"/>
          <w:szCs w:val="28"/>
        </w:rPr>
        <w:t xml:space="preserve">, se encontraba prevista la figura del </w:t>
      </w:r>
      <w:r w:rsidRPr="009D6BB9">
        <w:rPr>
          <w:rFonts w:ascii="Arial" w:eastAsia="Calibri" w:hAnsi="Arial" w:cs="Arial"/>
          <w:b/>
          <w:sz w:val="28"/>
          <w:szCs w:val="28"/>
        </w:rPr>
        <w:t>Órgano Técnico Colegiado</w:t>
      </w:r>
      <w:r w:rsidRPr="009D6BB9">
        <w:rPr>
          <w:rFonts w:ascii="Arial" w:eastAsia="Calibri" w:hAnsi="Arial" w:cs="Arial"/>
          <w:sz w:val="28"/>
          <w:szCs w:val="28"/>
        </w:rPr>
        <w:t>, la cual es la homóloga del Órgano Dictaminador, el cual se componía por las personas siguientes:</w:t>
      </w:r>
    </w:p>
    <w:tbl>
      <w:tblPr>
        <w:tblStyle w:val="Tablaconcuadrcula"/>
        <w:tblW w:w="0" w:type="auto"/>
        <w:tblLook w:val="04A0" w:firstRow="1" w:lastRow="0" w:firstColumn="1" w:lastColumn="0" w:noHBand="0" w:noVBand="1"/>
      </w:tblPr>
      <w:tblGrid>
        <w:gridCol w:w="7866"/>
      </w:tblGrid>
      <w:tr w:rsidR="0005035F" w:rsidRPr="009D6BB9" w:rsidTr="006A3DFF">
        <w:tc>
          <w:tcPr>
            <w:tcW w:w="7866" w:type="dxa"/>
          </w:tcPr>
          <w:p w:rsidR="0005035F" w:rsidRPr="009D6BB9" w:rsidRDefault="0005035F" w:rsidP="006A3DFF">
            <w:pPr>
              <w:jc w:val="both"/>
              <w:rPr>
                <w:rFonts w:ascii="Arial" w:eastAsia="Calibri" w:hAnsi="Arial" w:cs="Arial"/>
                <w:sz w:val="24"/>
                <w:szCs w:val="24"/>
              </w:rPr>
            </w:pPr>
            <w:r w:rsidRPr="009D6BB9">
              <w:rPr>
                <w:rFonts w:ascii="Arial" w:eastAsia="Calibri" w:hAnsi="Arial" w:cs="Arial"/>
                <w:sz w:val="24"/>
                <w:szCs w:val="24"/>
              </w:rPr>
              <w:t>El titular de la Jefatura Delegacional.</w:t>
            </w:r>
          </w:p>
        </w:tc>
      </w:tr>
      <w:tr w:rsidR="0005035F" w:rsidRPr="009D6BB9" w:rsidTr="006A3DFF">
        <w:tc>
          <w:tcPr>
            <w:tcW w:w="7866" w:type="dxa"/>
          </w:tcPr>
          <w:p w:rsidR="0005035F" w:rsidRPr="009D6BB9" w:rsidRDefault="0005035F" w:rsidP="006A3DFF">
            <w:pPr>
              <w:jc w:val="both"/>
              <w:rPr>
                <w:rFonts w:ascii="Arial" w:eastAsia="Calibri" w:hAnsi="Arial" w:cs="Arial"/>
                <w:sz w:val="24"/>
                <w:szCs w:val="24"/>
              </w:rPr>
            </w:pPr>
            <w:r w:rsidRPr="009D6BB9">
              <w:rPr>
                <w:rFonts w:ascii="Arial" w:eastAsia="Calibri" w:hAnsi="Arial" w:cs="Arial"/>
                <w:sz w:val="24"/>
                <w:szCs w:val="24"/>
              </w:rPr>
              <w:t>Una secretaría técnica designada por la Jefatura Delegacional.</w:t>
            </w:r>
          </w:p>
        </w:tc>
      </w:tr>
      <w:tr w:rsidR="0005035F" w:rsidRPr="009D6BB9" w:rsidTr="006A3DFF">
        <w:tc>
          <w:tcPr>
            <w:tcW w:w="7866" w:type="dxa"/>
          </w:tcPr>
          <w:p w:rsidR="0005035F" w:rsidRPr="009D6BB9" w:rsidRDefault="0005035F" w:rsidP="006A3DFF">
            <w:pPr>
              <w:jc w:val="both"/>
              <w:rPr>
                <w:rFonts w:ascii="Arial" w:eastAsia="Calibri" w:hAnsi="Arial" w:cs="Arial"/>
                <w:sz w:val="24"/>
                <w:szCs w:val="24"/>
              </w:rPr>
            </w:pPr>
            <w:r w:rsidRPr="009D6BB9">
              <w:rPr>
                <w:rFonts w:ascii="Arial" w:eastAsia="Calibri" w:hAnsi="Arial" w:cs="Arial"/>
                <w:sz w:val="24"/>
                <w:szCs w:val="24"/>
              </w:rPr>
              <w:t>Las personas titulares de las unidades administrativas de nivel inmediato inferior a la Jefatura Delegacional, cuyas funciones se vinculen con la materia de los proyectos</w:t>
            </w:r>
            <w:r w:rsidRPr="009D6BB9">
              <w:rPr>
                <w:rStyle w:val="Refdenotaalpie"/>
                <w:rFonts w:ascii="Arial" w:eastAsia="Calibri" w:hAnsi="Arial" w:cs="Arial"/>
                <w:sz w:val="24"/>
                <w:szCs w:val="24"/>
              </w:rPr>
              <w:footnoteReference w:id="21"/>
            </w:r>
            <w:r w:rsidRPr="009D6BB9">
              <w:rPr>
                <w:rFonts w:ascii="Arial" w:eastAsia="Calibri" w:hAnsi="Arial" w:cs="Arial"/>
                <w:sz w:val="24"/>
                <w:szCs w:val="24"/>
              </w:rPr>
              <w:t>.</w:t>
            </w:r>
          </w:p>
        </w:tc>
      </w:tr>
      <w:tr w:rsidR="0005035F" w:rsidRPr="009D6BB9" w:rsidTr="006A3DFF">
        <w:tc>
          <w:tcPr>
            <w:tcW w:w="7866" w:type="dxa"/>
          </w:tcPr>
          <w:p w:rsidR="0005035F" w:rsidRPr="009D6BB9" w:rsidRDefault="0005035F" w:rsidP="006A3DFF">
            <w:pPr>
              <w:jc w:val="both"/>
              <w:rPr>
                <w:rFonts w:ascii="Arial" w:eastAsia="Calibri" w:hAnsi="Arial" w:cs="Arial"/>
                <w:sz w:val="24"/>
                <w:szCs w:val="24"/>
              </w:rPr>
            </w:pPr>
            <w:r w:rsidRPr="009D6BB9">
              <w:rPr>
                <w:rFonts w:ascii="Arial" w:eastAsia="Calibri" w:hAnsi="Arial" w:cs="Arial"/>
                <w:sz w:val="24"/>
                <w:szCs w:val="24"/>
              </w:rPr>
              <w:t>Una persona representante del órgano de control interno de la demarcación política.</w:t>
            </w:r>
          </w:p>
        </w:tc>
      </w:tr>
      <w:tr w:rsidR="0005035F" w:rsidRPr="009D6BB9" w:rsidTr="006A3DFF">
        <w:tc>
          <w:tcPr>
            <w:tcW w:w="7866" w:type="dxa"/>
          </w:tcPr>
          <w:p w:rsidR="0005035F" w:rsidRPr="009D6BB9" w:rsidRDefault="0005035F" w:rsidP="006A3DFF">
            <w:pPr>
              <w:jc w:val="both"/>
              <w:rPr>
                <w:rFonts w:ascii="Arial" w:eastAsia="Calibri" w:hAnsi="Arial" w:cs="Arial"/>
                <w:b/>
                <w:sz w:val="24"/>
                <w:szCs w:val="24"/>
              </w:rPr>
            </w:pPr>
            <w:r w:rsidRPr="009D6BB9">
              <w:rPr>
                <w:rFonts w:ascii="Arial" w:eastAsia="Calibri" w:hAnsi="Arial" w:cs="Arial"/>
                <w:sz w:val="24"/>
                <w:szCs w:val="24"/>
              </w:rPr>
              <w:t xml:space="preserve">Tres ciudadanas o ciudadanos integrantes de la mesa directiva del </w:t>
            </w:r>
            <w:r w:rsidRPr="009D6BB9">
              <w:rPr>
                <w:rFonts w:ascii="Arial" w:eastAsia="Calibri" w:hAnsi="Arial" w:cs="Arial"/>
                <w:b/>
                <w:sz w:val="24"/>
                <w:szCs w:val="24"/>
              </w:rPr>
              <w:t>Consejo Ciudadano Delegacional</w:t>
            </w:r>
            <w:r w:rsidRPr="009D6BB9">
              <w:rPr>
                <w:rFonts w:ascii="Arial" w:eastAsia="Calibri" w:hAnsi="Arial" w:cs="Arial"/>
                <w:sz w:val="24"/>
                <w:szCs w:val="24"/>
              </w:rPr>
              <w:t>.</w:t>
            </w:r>
          </w:p>
        </w:tc>
      </w:tr>
      <w:tr w:rsidR="0005035F" w:rsidRPr="009D6BB9" w:rsidTr="006A3DFF">
        <w:tc>
          <w:tcPr>
            <w:tcW w:w="7866" w:type="dxa"/>
          </w:tcPr>
          <w:p w:rsidR="0005035F" w:rsidRPr="009D6BB9" w:rsidRDefault="0005035F" w:rsidP="006A3DFF">
            <w:pPr>
              <w:jc w:val="both"/>
              <w:rPr>
                <w:rFonts w:ascii="Arial" w:eastAsia="Calibri" w:hAnsi="Arial" w:cs="Arial"/>
                <w:sz w:val="24"/>
                <w:szCs w:val="24"/>
              </w:rPr>
            </w:pPr>
            <w:r w:rsidRPr="009D6BB9">
              <w:rPr>
                <w:rFonts w:ascii="Arial" w:eastAsia="Calibri" w:hAnsi="Arial" w:cs="Arial"/>
                <w:sz w:val="24"/>
                <w:szCs w:val="24"/>
              </w:rPr>
              <w:t>Dos especialistas provenientes de instituciones académicas de reconocido prestigio.</w:t>
            </w:r>
          </w:p>
        </w:tc>
      </w:tr>
    </w:tbl>
    <w:p w:rsidR="0005035F" w:rsidRPr="009D6BB9" w:rsidRDefault="0005035F" w:rsidP="0005035F">
      <w:pPr>
        <w:spacing w:before="100" w:beforeAutospacing="1" w:after="100" w:afterAutospacing="1" w:line="360" w:lineRule="auto"/>
        <w:jc w:val="both"/>
        <w:rPr>
          <w:rFonts w:ascii="Arial" w:eastAsia="Calibri" w:hAnsi="Arial" w:cs="Arial"/>
          <w:sz w:val="28"/>
          <w:szCs w:val="28"/>
        </w:rPr>
      </w:pPr>
      <w:r w:rsidRPr="009D6BB9">
        <w:rPr>
          <w:rFonts w:ascii="Arial" w:eastAsia="Calibri" w:hAnsi="Arial" w:cs="Arial"/>
          <w:sz w:val="28"/>
          <w:szCs w:val="28"/>
        </w:rPr>
        <w:t xml:space="preserve">Por esa razón, es que la </w:t>
      </w:r>
      <w:r w:rsidRPr="009D6BB9">
        <w:rPr>
          <w:rFonts w:ascii="Arial" w:eastAsia="Calibri" w:hAnsi="Arial" w:cs="Arial"/>
          <w:i/>
          <w:sz w:val="28"/>
          <w:szCs w:val="28"/>
        </w:rPr>
        <w:t>parte actora</w:t>
      </w:r>
      <w:r w:rsidRPr="009D6BB9">
        <w:rPr>
          <w:rFonts w:ascii="Arial" w:eastAsia="Calibri" w:hAnsi="Arial" w:cs="Arial"/>
          <w:sz w:val="28"/>
          <w:szCs w:val="28"/>
        </w:rPr>
        <w:t xml:space="preserve"> señala que el </w:t>
      </w:r>
      <w:r w:rsidRPr="009D6BB9">
        <w:rPr>
          <w:rFonts w:ascii="Arial" w:eastAsia="Calibri" w:hAnsi="Arial" w:cs="Arial"/>
          <w:i/>
          <w:sz w:val="28"/>
          <w:szCs w:val="28"/>
        </w:rPr>
        <w:t xml:space="preserve">Acuerdo impugnado </w:t>
      </w:r>
      <w:r w:rsidRPr="009D6BB9">
        <w:rPr>
          <w:rFonts w:ascii="Arial" w:eastAsia="Calibri" w:hAnsi="Arial" w:cs="Arial"/>
          <w:sz w:val="28"/>
          <w:szCs w:val="28"/>
        </w:rPr>
        <w:t xml:space="preserve">por el que se aprobó la </w:t>
      </w:r>
      <w:r w:rsidRPr="009D6BB9">
        <w:rPr>
          <w:rFonts w:ascii="Arial" w:eastAsia="Calibri" w:hAnsi="Arial" w:cs="Arial"/>
          <w:i/>
          <w:sz w:val="28"/>
          <w:szCs w:val="28"/>
        </w:rPr>
        <w:t>Convocatoria</w:t>
      </w:r>
      <w:r w:rsidRPr="009D6BB9">
        <w:rPr>
          <w:rFonts w:ascii="Arial" w:eastAsia="Calibri" w:hAnsi="Arial" w:cs="Arial"/>
          <w:sz w:val="28"/>
          <w:szCs w:val="28"/>
        </w:rPr>
        <w:t xml:space="preserve"> </w:t>
      </w:r>
      <w:r w:rsidRPr="009D6BB9">
        <w:rPr>
          <w:rFonts w:ascii="Arial" w:eastAsia="Calibri" w:hAnsi="Arial" w:cs="Arial"/>
          <w:i/>
          <w:sz w:val="28"/>
          <w:szCs w:val="28"/>
        </w:rPr>
        <w:t>Única</w:t>
      </w:r>
      <w:r w:rsidRPr="009D6BB9">
        <w:rPr>
          <w:rFonts w:ascii="Arial" w:eastAsia="Calibri" w:hAnsi="Arial" w:cs="Arial"/>
          <w:sz w:val="28"/>
          <w:szCs w:val="28"/>
        </w:rPr>
        <w:t xml:space="preserve"> viola los derechos de los Comités Ciudadanos, pues en procesos anteriores era incluida la figura del Consejo Ciudadano, lo cual garantizaba su participación en </w:t>
      </w:r>
      <w:proofErr w:type="spellStart"/>
      <w:r w:rsidRPr="009D6BB9">
        <w:rPr>
          <w:rFonts w:ascii="Arial" w:eastAsia="Calibri" w:hAnsi="Arial" w:cs="Arial"/>
          <w:sz w:val="28"/>
          <w:szCs w:val="28"/>
        </w:rPr>
        <w:t>coadyuvancia</w:t>
      </w:r>
      <w:proofErr w:type="spellEnd"/>
      <w:r w:rsidRPr="009D6BB9">
        <w:rPr>
          <w:rFonts w:ascii="Arial" w:eastAsia="Calibri" w:hAnsi="Arial" w:cs="Arial"/>
          <w:sz w:val="28"/>
          <w:szCs w:val="28"/>
        </w:rPr>
        <w:t xml:space="preserve"> con el Órgano Técnico Colegiado en la toma de sus decisiones, considerando a la ciudadanía a través de su representación. </w:t>
      </w:r>
    </w:p>
    <w:p w:rsidR="0005035F" w:rsidRPr="009D6BB9" w:rsidRDefault="0005035F" w:rsidP="0005035F">
      <w:pPr>
        <w:spacing w:before="100" w:beforeAutospacing="1" w:after="100" w:afterAutospacing="1" w:line="360" w:lineRule="auto"/>
        <w:jc w:val="both"/>
        <w:rPr>
          <w:rFonts w:ascii="Arial" w:eastAsia="Calibri" w:hAnsi="Arial" w:cs="Arial"/>
          <w:sz w:val="28"/>
          <w:szCs w:val="28"/>
        </w:rPr>
      </w:pPr>
      <w:r w:rsidRPr="009D6BB9">
        <w:rPr>
          <w:rFonts w:ascii="Arial" w:eastAsia="Calibri" w:hAnsi="Arial" w:cs="Arial"/>
          <w:sz w:val="28"/>
          <w:szCs w:val="28"/>
        </w:rPr>
        <w:t xml:space="preserve">Al respecto, este Tribunal Electoral estima </w:t>
      </w:r>
      <w:r w:rsidRPr="009D6BB9">
        <w:rPr>
          <w:rFonts w:ascii="Arial" w:eastAsia="Calibri" w:hAnsi="Arial" w:cs="Arial"/>
          <w:b/>
          <w:sz w:val="28"/>
          <w:szCs w:val="28"/>
        </w:rPr>
        <w:t xml:space="preserve">infundado </w:t>
      </w:r>
      <w:r w:rsidRPr="009D6BB9">
        <w:rPr>
          <w:rFonts w:ascii="Arial" w:eastAsia="Calibri" w:hAnsi="Arial" w:cs="Arial"/>
          <w:sz w:val="28"/>
          <w:szCs w:val="28"/>
        </w:rPr>
        <w:t xml:space="preserve">el agravio hecho valer por la </w:t>
      </w:r>
      <w:r w:rsidRPr="009D6BB9">
        <w:rPr>
          <w:rFonts w:ascii="Arial" w:eastAsia="Calibri" w:hAnsi="Arial" w:cs="Arial"/>
          <w:i/>
          <w:sz w:val="28"/>
          <w:szCs w:val="28"/>
        </w:rPr>
        <w:t>parte actora</w:t>
      </w:r>
      <w:r w:rsidRPr="009D6BB9">
        <w:rPr>
          <w:rFonts w:ascii="Arial" w:eastAsia="Calibri" w:hAnsi="Arial" w:cs="Arial"/>
          <w:sz w:val="28"/>
          <w:szCs w:val="28"/>
        </w:rPr>
        <w:t xml:space="preserve">, en virtud de que contrario a lo que señala, la </w:t>
      </w:r>
      <w:r w:rsidRPr="009D6BB9">
        <w:rPr>
          <w:rFonts w:ascii="Arial" w:eastAsia="Calibri" w:hAnsi="Arial" w:cs="Arial"/>
          <w:i/>
          <w:sz w:val="28"/>
          <w:szCs w:val="28"/>
        </w:rPr>
        <w:t xml:space="preserve">Convocatoria Única </w:t>
      </w:r>
      <w:r w:rsidRPr="009D6BB9">
        <w:rPr>
          <w:rFonts w:ascii="Arial" w:eastAsia="Calibri" w:hAnsi="Arial" w:cs="Arial"/>
          <w:sz w:val="28"/>
          <w:szCs w:val="28"/>
        </w:rPr>
        <w:t xml:space="preserve">no excluye la participación y representación de la ciudadanía, ni de los Comités Ciudadanos, </w:t>
      </w:r>
      <w:r w:rsidRPr="009D6BB9">
        <w:rPr>
          <w:rFonts w:ascii="Arial" w:eastAsia="Calibri" w:hAnsi="Arial" w:cs="Arial"/>
          <w:sz w:val="28"/>
          <w:szCs w:val="28"/>
        </w:rPr>
        <w:lastRenderedPageBreak/>
        <w:t>ni de los Consejos Ciudadanos Delegacionales en el Órgano Dictaminador, como se explica a continuación.</w:t>
      </w:r>
    </w:p>
    <w:p w:rsidR="00462968" w:rsidRPr="009D6BB9" w:rsidRDefault="00462968" w:rsidP="0005035F">
      <w:pPr>
        <w:spacing w:before="100" w:beforeAutospacing="1" w:after="100" w:afterAutospacing="1" w:line="360" w:lineRule="auto"/>
        <w:jc w:val="both"/>
        <w:rPr>
          <w:rFonts w:ascii="Arial" w:eastAsia="Calibri" w:hAnsi="Arial" w:cs="Arial"/>
          <w:sz w:val="28"/>
          <w:szCs w:val="28"/>
        </w:rPr>
      </w:pPr>
      <w:r w:rsidRPr="009D6BB9">
        <w:rPr>
          <w:rFonts w:ascii="Arial" w:eastAsia="Calibri" w:hAnsi="Arial" w:cs="Arial"/>
          <w:sz w:val="28"/>
          <w:szCs w:val="28"/>
        </w:rPr>
        <w:t xml:space="preserve">En primer término, debido a que la </w:t>
      </w:r>
      <w:r w:rsidRPr="009D6BB9">
        <w:rPr>
          <w:rFonts w:ascii="Arial" w:eastAsia="Calibri" w:hAnsi="Arial" w:cs="Arial"/>
          <w:i/>
          <w:sz w:val="28"/>
          <w:szCs w:val="28"/>
        </w:rPr>
        <w:t xml:space="preserve">Convocatoria Única </w:t>
      </w:r>
      <w:r w:rsidRPr="009D6BB9">
        <w:rPr>
          <w:rFonts w:ascii="Arial" w:eastAsia="Calibri" w:hAnsi="Arial" w:cs="Arial"/>
          <w:sz w:val="28"/>
          <w:szCs w:val="28"/>
        </w:rPr>
        <w:t xml:space="preserve">fue emitida en apego estricto a lo previsto por la </w:t>
      </w:r>
      <w:r w:rsidR="00782A8F" w:rsidRPr="009D6BB9">
        <w:rPr>
          <w:rFonts w:ascii="Arial" w:eastAsia="Calibri" w:hAnsi="Arial" w:cs="Arial"/>
          <w:sz w:val="28"/>
          <w:szCs w:val="28"/>
        </w:rPr>
        <w:t>n</w:t>
      </w:r>
      <w:r w:rsidRPr="009D6BB9">
        <w:rPr>
          <w:rFonts w:ascii="Arial" w:eastAsia="Calibri" w:hAnsi="Arial" w:cs="Arial"/>
          <w:sz w:val="28"/>
          <w:szCs w:val="28"/>
        </w:rPr>
        <w:t xml:space="preserve">ueva </w:t>
      </w:r>
      <w:r w:rsidRPr="009D6BB9">
        <w:rPr>
          <w:rFonts w:ascii="Arial" w:eastAsia="Calibri" w:hAnsi="Arial" w:cs="Arial"/>
          <w:i/>
          <w:sz w:val="28"/>
          <w:szCs w:val="28"/>
        </w:rPr>
        <w:t xml:space="preserve">Ley de Participación </w:t>
      </w:r>
      <w:r w:rsidRPr="009D6BB9">
        <w:rPr>
          <w:rFonts w:ascii="Arial" w:eastAsia="Calibri" w:hAnsi="Arial" w:cs="Arial"/>
          <w:sz w:val="28"/>
          <w:szCs w:val="28"/>
        </w:rPr>
        <w:t>en su numeral 126, ya que dicho numeral no exige que los Consejos Ciudadanos sean parte del Órgano D</w:t>
      </w:r>
      <w:r w:rsidR="00CF79D1" w:rsidRPr="009D6BB9">
        <w:rPr>
          <w:rFonts w:ascii="Arial" w:eastAsia="Calibri" w:hAnsi="Arial" w:cs="Arial"/>
          <w:sz w:val="28"/>
          <w:szCs w:val="28"/>
        </w:rPr>
        <w:t>ictaminador, lo que evidencia que la</w:t>
      </w:r>
      <w:r w:rsidR="00782A8F" w:rsidRPr="009D6BB9">
        <w:rPr>
          <w:rFonts w:ascii="Arial" w:eastAsia="Calibri" w:hAnsi="Arial" w:cs="Arial"/>
          <w:sz w:val="28"/>
          <w:szCs w:val="28"/>
        </w:rPr>
        <w:t xml:space="preserve"> misma</w:t>
      </w:r>
      <w:r w:rsidRPr="009D6BB9">
        <w:rPr>
          <w:rFonts w:ascii="Arial" w:eastAsia="Calibri" w:hAnsi="Arial" w:cs="Arial"/>
          <w:sz w:val="28"/>
          <w:szCs w:val="28"/>
        </w:rPr>
        <w:t xml:space="preserve"> </w:t>
      </w:r>
      <w:r w:rsidR="00CF79D1" w:rsidRPr="009D6BB9">
        <w:rPr>
          <w:rFonts w:ascii="Arial" w:eastAsia="Calibri" w:hAnsi="Arial" w:cs="Arial"/>
          <w:sz w:val="28"/>
          <w:szCs w:val="28"/>
        </w:rPr>
        <w:t>fue emitida dentro del marco legal aplicable.</w:t>
      </w:r>
    </w:p>
    <w:p w:rsidR="0005035F" w:rsidRPr="009D6BB9" w:rsidRDefault="00CF79D1" w:rsidP="0005035F">
      <w:pPr>
        <w:spacing w:before="100" w:beforeAutospacing="1" w:after="100" w:afterAutospacing="1" w:line="360" w:lineRule="auto"/>
        <w:jc w:val="both"/>
        <w:rPr>
          <w:rFonts w:ascii="Arial" w:eastAsia="Calibri" w:hAnsi="Arial" w:cs="Arial"/>
          <w:sz w:val="28"/>
          <w:szCs w:val="28"/>
        </w:rPr>
      </w:pPr>
      <w:r w:rsidRPr="009D6BB9">
        <w:rPr>
          <w:rFonts w:ascii="Arial" w:eastAsia="Calibri" w:hAnsi="Arial" w:cs="Arial"/>
          <w:sz w:val="28"/>
          <w:szCs w:val="28"/>
        </w:rPr>
        <w:t>Por otra parte</w:t>
      </w:r>
      <w:r w:rsidR="0005035F" w:rsidRPr="009D6BB9">
        <w:rPr>
          <w:rFonts w:ascii="Arial" w:eastAsia="Calibri" w:hAnsi="Arial" w:cs="Arial"/>
          <w:sz w:val="28"/>
          <w:szCs w:val="28"/>
        </w:rPr>
        <w:t xml:space="preserve">, tal como quedó señalado en el apartado de marco normativo, la </w:t>
      </w:r>
      <w:r w:rsidR="0005035F" w:rsidRPr="009D6BB9">
        <w:rPr>
          <w:rFonts w:ascii="Arial" w:eastAsia="Calibri" w:hAnsi="Arial" w:cs="Arial"/>
          <w:i/>
          <w:sz w:val="28"/>
          <w:szCs w:val="28"/>
        </w:rPr>
        <w:t xml:space="preserve">parte actora </w:t>
      </w:r>
      <w:r w:rsidR="0005035F" w:rsidRPr="009D6BB9">
        <w:rPr>
          <w:rFonts w:ascii="Arial" w:eastAsia="Calibri" w:hAnsi="Arial" w:cs="Arial"/>
          <w:sz w:val="28"/>
          <w:szCs w:val="28"/>
        </w:rPr>
        <w:t xml:space="preserve">omite señalar que el numeral 2 de la Base Quinta de la </w:t>
      </w:r>
      <w:r w:rsidR="0005035F" w:rsidRPr="009D6BB9">
        <w:rPr>
          <w:rFonts w:ascii="Arial" w:eastAsia="Calibri" w:hAnsi="Arial" w:cs="Arial"/>
          <w:i/>
          <w:sz w:val="28"/>
          <w:szCs w:val="28"/>
        </w:rPr>
        <w:t xml:space="preserve">Convocatoria Única, </w:t>
      </w:r>
      <w:r w:rsidR="0005035F" w:rsidRPr="009D6BB9">
        <w:rPr>
          <w:rFonts w:ascii="Arial" w:eastAsia="Calibri" w:hAnsi="Arial" w:cs="Arial"/>
          <w:sz w:val="28"/>
          <w:szCs w:val="28"/>
        </w:rPr>
        <w:t>prevé que puedan estar presentes en las sesiones de dictaminación, entre otras, una persona integrante del Comité Ciudadano de la unidad territorial (colonia) que se encuentre agendada.</w:t>
      </w:r>
    </w:p>
    <w:p w:rsidR="0005035F" w:rsidRPr="009D6BB9" w:rsidRDefault="0005035F" w:rsidP="0005035F">
      <w:pPr>
        <w:spacing w:before="100" w:beforeAutospacing="1" w:after="100" w:afterAutospacing="1" w:line="360" w:lineRule="auto"/>
        <w:jc w:val="both"/>
        <w:rPr>
          <w:rFonts w:ascii="Arial" w:eastAsia="Calibri" w:hAnsi="Arial" w:cs="Arial"/>
          <w:sz w:val="28"/>
          <w:szCs w:val="28"/>
        </w:rPr>
      </w:pPr>
      <w:r w:rsidRPr="009D6BB9">
        <w:rPr>
          <w:rFonts w:ascii="Arial" w:eastAsia="Calibri" w:hAnsi="Arial" w:cs="Arial"/>
          <w:sz w:val="28"/>
          <w:szCs w:val="28"/>
        </w:rPr>
        <w:t>En ese sentido, se evidencia que no se encuentra restringida la participación de los Comités Ciudadanos en el proceso de dictaminación de los proyectos de presupuesto participativo relacionados directamente con la unidad territorial que representan.</w:t>
      </w:r>
    </w:p>
    <w:p w:rsidR="0005035F" w:rsidRPr="009D6BB9" w:rsidRDefault="0005035F" w:rsidP="0005035F">
      <w:pPr>
        <w:spacing w:before="100" w:beforeAutospacing="1" w:after="100" w:afterAutospacing="1" w:line="360" w:lineRule="auto"/>
        <w:jc w:val="both"/>
        <w:rPr>
          <w:rFonts w:ascii="Arial" w:eastAsia="Calibri" w:hAnsi="Arial" w:cs="Arial"/>
          <w:sz w:val="28"/>
          <w:szCs w:val="28"/>
        </w:rPr>
      </w:pPr>
      <w:r w:rsidRPr="009D6BB9">
        <w:rPr>
          <w:rFonts w:ascii="Arial" w:eastAsia="Calibri" w:hAnsi="Arial" w:cs="Arial"/>
          <w:sz w:val="28"/>
          <w:szCs w:val="28"/>
        </w:rPr>
        <w:t xml:space="preserve">Bajo este contexto, es posible decir que la </w:t>
      </w:r>
      <w:r w:rsidRPr="009D6BB9">
        <w:rPr>
          <w:rFonts w:ascii="Arial" w:eastAsia="Calibri" w:hAnsi="Arial" w:cs="Arial"/>
          <w:i/>
          <w:sz w:val="28"/>
          <w:szCs w:val="28"/>
        </w:rPr>
        <w:t>Convocatoria</w:t>
      </w:r>
      <w:r w:rsidRPr="009D6BB9">
        <w:rPr>
          <w:rFonts w:ascii="Arial" w:eastAsia="Calibri" w:hAnsi="Arial" w:cs="Arial"/>
          <w:sz w:val="28"/>
          <w:szCs w:val="28"/>
        </w:rPr>
        <w:t xml:space="preserve"> aprobada en el </w:t>
      </w:r>
      <w:r w:rsidRPr="009D6BB9">
        <w:rPr>
          <w:rFonts w:ascii="Arial" w:eastAsia="Calibri" w:hAnsi="Arial" w:cs="Arial"/>
          <w:i/>
          <w:sz w:val="28"/>
          <w:szCs w:val="28"/>
        </w:rPr>
        <w:t xml:space="preserve">Acuerdo impugnado, </w:t>
      </w:r>
      <w:r w:rsidRPr="009D6BB9">
        <w:rPr>
          <w:rFonts w:ascii="Arial" w:eastAsia="Calibri" w:hAnsi="Arial" w:cs="Arial"/>
          <w:sz w:val="28"/>
          <w:szCs w:val="28"/>
        </w:rPr>
        <w:t>promueve una representación de los intereses de la comunidad o colonia es más directa, pues al abrir la posibilidad de que sea una persona integrante del Comité Ciudadano de la unidad territorial la que asista y participe en la sesión de dictaminación, ésta tendrá un mejor y más cercano conocimiento de las problemáticas y necesidades de la colonia.</w:t>
      </w:r>
    </w:p>
    <w:p w:rsidR="0005035F" w:rsidRPr="009D6BB9" w:rsidRDefault="0005035F" w:rsidP="0005035F">
      <w:pPr>
        <w:spacing w:before="100" w:beforeAutospacing="1" w:after="100" w:afterAutospacing="1" w:line="360" w:lineRule="auto"/>
        <w:jc w:val="both"/>
        <w:rPr>
          <w:rFonts w:ascii="Arial" w:eastAsia="Calibri" w:hAnsi="Arial" w:cs="Arial"/>
          <w:sz w:val="28"/>
          <w:szCs w:val="28"/>
        </w:rPr>
      </w:pPr>
      <w:r w:rsidRPr="009D6BB9">
        <w:rPr>
          <w:rFonts w:ascii="Arial" w:eastAsia="Calibri" w:hAnsi="Arial" w:cs="Arial"/>
          <w:sz w:val="28"/>
          <w:szCs w:val="28"/>
        </w:rPr>
        <w:lastRenderedPageBreak/>
        <w:t xml:space="preserve">Además, no debe pasar desapercibido que la </w:t>
      </w:r>
      <w:r w:rsidRPr="009D6BB9">
        <w:rPr>
          <w:rFonts w:ascii="Arial" w:eastAsia="Calibri" w:hAnsi="Arial" w:cs="Arial"/>
          <w:i/>
          <w:sz w:val="28"/>
          <w:szCs w:val="28"/>
        </w:rPr>
        <w:t>parte actora</w:t>
      </w:r>
      <w:r w:rsidRPr="009D6BB9">
        <w:rPr>
          <w:rFonts w:ascii="Arial" w:eastAsia="Calibri" w:hAnsi="Arial" w:cs="Arial"/>
          <w:sz w:val="28"/>
          <w:szCs w:val="28"/>
        </w:rPr>
        <w:t xml:space="preserve"> omite señalar que los Comités Ciudadanos se encuentran inmersos en la integración de los Con</w:t>
      </w:r>
      <w:r w:rsidR="00BF37B8" w:rsidRPr="009D6BB9">
        <w:rPr>
          <w:rFonts w:ascii="Arial" w:eastAsia="Calibri" w:hAnsi="Arial" w:cs="Arial"/>
          <w:sz w:val="28"/>
          <w:szCs w:val="28"/>
        </w:rPr>
        <w:t>s</w:t>
      </w:r>
      <w:r w:rsidRPr="009D6BB9">
        <w:rPr>
          <w:rFonts w:ascii="Arial" w:eastAsia="Calibri" w:hAnsi="Arial" w:cs="Arial"/>
          <w:sz w:val="28"/>
          <w:szCs w:val="28"/>
        </w:rPr>
        <w:t>ejos Ciudadanos Delegacionales, pues tal como se señaló con anterioridad, estos últimos se integran por la persona coordinadora interna de cada Comité Ciudadano.</w:t>
      </w:r>
    </w:p>
    <w:p w:rsidR="0005035F" w:rsidRPr="009D6BB9" w:rsidRDefault="0005035F" w:rsidP="0005035F">
      <w:pPr>
        <w:spacing w:before="100" w:beforeAutospacing="1" w:after="100" w:afterAutospacing="1" w:line="360" w:lineRule="auto"/>
        <w:jc w:val="both"/>
        <w:rPr>
          <w:rFonts w:ascii="Arial" w:eastAsia="Calibri" w:hAnsi="Arial" w:cs="Arial"/>
          <w:sz w:val="28"/>
          <w:szCs w:val="28"/>
        </w:rPr>
      </w:pPr>
      <w:r w:rsidRPr="009D6BB9">
        <w:rPr>
          <w:rFonts w:ascii="Arial" w:eastAsia="Calibri" w:hAnsi="Arial" w:cs="Arial"/>
          <w:sz w:val="28"/>
          <w:szCs w:val="28"/>
        </w:rPr>
        <w:t xml:space="preserve">Desde esta perspectiva, al estar representados los Comités Ciudadanos en el Órgano Dictaminador, es posible señalar que los Consejos Ciudadanos Delegacionales, se encuentran representados a través de los primeros. </w:t>
      </w:r>
    </w:p>
    <w:p w:rsidR="0005035F" w:rsidRPr="009D6BB9" w:rsidRDefault="0005035F" w:rsidP="0005035F">
      <w:pPr>
        <w:spacing w:before="100" w:beforeAutospacing="1" w:after="100" w:afterAutospacing="1" w:line="360" w:lineRule="auto"/>
        <w:jc w:val="both"/>
        <w:rPr>
          <w:rFonts w:ascii="Arial" w:eastAsia="Calibri" w:hAnsi="Arial" w:cs="Arial"/>
          <w:sz w:val="28"/>
          <w:szCs w:val="28"/>
        </w:rPr>
      </w:pPr>
      <w:r w:rsidRPr="009D6BB9">
        <w:rPr>
          <w:rFonts w:ascii="Arial" w:eastAsia="Calibri" w:hAnsi="Arial" w:cs="Arial"/>
          <w:sz w:val="28"/>
          <w:szCs w:val="28"/>
        </w:rPr>
        <w:t>Ello es así, pues no debe perderse de vista que, sin la existencia de los Comités Ciudadanos no podría haber como tal un Con</w:t>
      </w:r>
      <w:r w:rsidR="00BF37B8" w:rsidRPr="009D6BB9">
        <w:rPr>
          <w:rFonts w:ascii="Arial" w:eastAsia="Calibri" w:hAnsi="Arial" w:cs="Arial"/>
          <w:sz w:val="28"/>
          <w:szCs w:val="28"/>
        </w:rPr>
        <w:t>s</w:t>
      </w:r>
      <w:r w:rsidRPr="009D6BB9">
        <w:rPr>
          <w:rFonts w:ascii="Arial" w:eastAsia="Calibri" w:hAnsi="Arial" w:cs="Arial"/>
          <w:sz w:val="28"/>
          <w:szCs w:val="28"/>
        </w:rPr>
        <w:t xml:space="preserve">ejo Ciudadano, de ahí que, con la sola participación de los Comités Ciudadanos en la toma de decisiones respecto a los proyectos sometidos a dictaminación se está privilegiando la participación de ambas figuras, sin que se deba ver como una exclusión de ninguna de estas. </w:t>
      </w:r>
    </w:p>
    <w:p w:rsidR="0005035F" w:rsidRPr="009D6BB9" w:rsidRDefault="0005035F" w:rsidP="0005035F">
      <w:pPr>
        <w:spacing w:before="100" w:beforeAutospacing="1" w:after="100" w:afterAutospacing="1" w:line="360" w:lineRule="auto"/>
        <w:jc w:val="both"/>
        <w:rPr>
          <w:rFonts w:ascii="Arial" w:eastAsia="Calibri" w:hAnsi="Arial" w:cs="Arial"/>
          <w:sz w:val="28"/>
          <w:szCs w:val="28"/>
        </w:rPr>
      </w:pPr>
      <w:r w:rsidRPr="009D6BB9">
        <w:rPr>
          <w:rFonts w:ascii="Arial" w:eastAsia="Calibri" w:hAnsi="Arial" w:cs="Arial"/>
          <w:sz w:val="28"/>
          <w:szCs w:val="28"/>
        </w:rPr>
        <w:t>Por otra parte, es importante señalar que, en el esquema de integración anterior, en el que se preveía la representación del Consejo Ciudadano Delegacional, éste fungía como representante de todos los Comités Ciudadanos de cada colonia que se encontraran dentro de las demarcaciones territoriales, en virtud de su naturaleza.</w:t>
      </w:r>
    </w:p>
    <w:p w:rsidR="0005035F" w:rsidRPr="009D6BB9" w:rsidRDefault="0005035F" w:rsidP="0005035F">
      <w:pPr>
        <w:spacing w:before="100" w:beforeAutospacing="1" w:after="100" w:afterAutospacing="1" w:line="360" w:lineRule="auto"/>
        <w:jc w:val="both"/>
        <w:rPr>
          <w:rFonts w:ascii="Arial" w:eastAsia="Calibri" w:hAnsi="Arial" w:cs="Arial"/>
          <w:sz w:val="28"/>
          <w:szCs w:val="28"/>
        </w:rPr>
      </w:pPr>
      <w:r w:rsidRPr="009D6BB9">
        <w:rPr>
          <w:rFonts w:ascii="Arial" w:eastAsia="Calibri" w:hAnsi="Arial" w:cs="Arial"/>
          <w:sz w:val="28"/>
          <w:szCs w:val="28"/>
        </w:rPr>
        <w:t>Sin embargo, en el nuevo modelo, los Comités Ciudadanos tienen una persona que los representa en lo particular, es decir, ya no se trata de un órgano que tenía la representación de todos los Comités; con lo anterior, se garantiza una mejor representación de los intereses de la comunidad.</w:t>
      </w:r>
    </w:p>
    <w:p w:rsidR="0005035F" w:rsidRPr="009D6BB9" w:rsidRDefault="0005035F" w:rsidP="0005035F">
      <w:pPr>
        <w:spacing w:before="100" w:beforeAutospacing="1" w:after="100" w:afterAutospacing="1" w:line="360" w:lineRule="auto"/>
        <w:jc w:val="both"/>
        <w:rPr>
          <w:rFonts w:ascii="Arial" w:eastAsia="Calibri" w:hAnsi="Arial" w:cs="Arial"/>
          <w:sz w:val="28"/>
          <w:szCs w:val="28"/>
        </w:rPr>
      </w:pPr>
      <w:r w:rsidRPr="009D6BB9">
        <w:rPr>
          <w:rFonts w:ascii="Arial" w:eastAsia="Calibri" w:hAnsi="Arial" w:cs="Arial"/>
          <w:sz w:val="28"/>
          <w:szCs w:val="28"/>
        </w:rPr>
        <w:lastRenderedPageBreak/>
        <w:t>Es decir, al contar con una persona integrante de cada Comité Ciudadano en el proceso de dictaminación de la viabilidad y sustentabilidad se está privilegiando la participación directa de la colonia en la que se pretenden implementar los proyectos de presupuesto participativo.</w:t>
      </w:r>
    </w:p>
    <w:p w:rsidR="0005035F" w:rsidRPr="009D6BB9" w:rsidRDefault="0005035F" w:rsidP="0005035F">
      <w:pPr>
        <w:spacing w:before="100" w:beforeAutospacing="1" w:after="100" w:afterAutospacing="1" w:line="360" w:lineRule="auto"/>
        <w:jc w:val="both"/>
        <w:rPr>
          <w:rFonts w:ascii="Arial" w:eastAsia="Calibri" w:hAnsi="Arial" w:cs="Arial"/>
          <w:sz w:val="28"/>
          <w:szCs w:val="28"/>
        </w:rPr>
      </w:pPr>
      <w:r w:rsidRPr="009D6BB9">
        <w:rPr>
          <w:rFonts w:ascii="Arial" w:eastAsia="Calibri" w:hAnsi="Arial" w:cs="Arial"/>
          <w:sz w:val="28"/>
          <w:szCs w:val="28"/>
        </w:rPr>
        <w:t xml:space="preserve">Por otra parte, no pasa desapercibido que la </w:t>
      </w:r>
      <w:r w:rsidRPr="009D6BB9">
        <w:rPr>
          <w:rFonts w:ascii="Arial" w:eastAsia="Calibri" w:hAnsi="Arial" w:cs="Arial"/>
          <w:i/>
          <w:sz w:val="28"/>
          <w:szCs w:val="28"/>
        </w:rPr>
        <w:t>parte actora</w:t>
      </w:r>
      <w:r w:rsidRPr="009D6BB9">
        <w:rPr>
          <w:rFonts w:ascii="Arial" w:eastAsia="Calibri" w:hAnsi="Arial" w:cs="Arial"/>
          <w:sz w:val="28"/>
          <w:szCs w:val="28"/>
        </w:rPr>
        <w:t xml:space="preserve"> en su motivo de agravio refiere que, si bien la figura de Concejalía se encuentra en la integración del Órgano Dictaminador, esta no representa del todo a la ciudadanía, debido a que su designación fue derivada de un proceso electoral junto con la Alcaldesa o Alcalde, y con ello se mantienen ligadas e identificadas a un partido político. </w:t>
      </w:r>
    </w:p>
    <w:p w:rsidR="0005035F" w:rsidRPr="009D6BB9" w:rsidRDefault="003510A0" w:rsidP="0005035F">
      <w:pPr>
        <w:spacing w:before="100" w:beforeAutospacing="1" w:after="100" w:afterAutospacing="1" w:line="360" w:lineRule="auto"/>
        <w:jc w:val="both"/>
        <w:rPr>
          <w:rFonts w:ascii="Arial" w:eastAsia="Calibri" w:hAnsi="Arial" w:cs="Arial"/>
          <w:sz w:val="28"/>
          <w:szCs w:val="28"/>
        </w:rPr>
      </w:pPr>
      <w:r w:rsidRPr="009D6BB9">
        <w:rPr>
          <w:rFonts w:ascii="Arial" w:eastAsia="Calibri" w:hAnsi="Arial" w:cs="Arial"/>
          <w:sz w:val="28"/>
          <w:szCs w:val="28"/>
        </w:rPr>
        <w:t xml:space="preserve">Cabe señalar que, </w:t>
      </w:r>
      <w:r w:rsidR="0005035F" w:rsidRPr="009D6BB9">
        <w:rPr>
          <w:rFonts w:ascii="Arial" w:eastAsia="Calibri" w:hAnsi="Arial" w:cs="Arial"/>
          <w:sz w:val="28"/>
          <w:szCs w:val="28"/>
        </w:rPr>
        <w:t>en un sistema democrático los cargos de elección popular tienen como finalidad la representación del pueblo a través de dichas personas representantes, esto es que las personas que fueron electas para ocupar cargos como la Jefatura de Gobierno, Alcaldesa o Alcalde y Concejalías, entre otros, finalmente representan al pueblo y tiene</w:t>
      </w:r>
      <w:r w:rsidRPr="009D6BB9">
        <w:rPr>
          <w:rFonts w:ascii="Arial" w:eastAsia="Calibri" w:hAnsi="Arial" w:cs="Arial"/>
          <w:sz w:val="28"/>
          <w:szCs w:val="28"/>
        </w:rPr>
        <w:t>n</w:t>
      </w:r>
      <w:r w:rsidR="0005035F" w:rsidRPr="009D6BB9">
        <w:rPr>
          <w:rFonts w:ascii="Arial" w:eastAsia="Calibri" w:hAnsi="Arial" w:cs="Arial"/>
          <w:sz w:val="28"/>
          <w:szCs w:val="28"/>
        </w:rPr>
        <w:t xml:space="preserve"> como obligación la representación de sus intereses en todo momento.  </w:t>
      </w:r>
    </w:p>
    <w:p w:rsidR="0005035F" w:rsidRPr="009D6BB9" w:rsidRDefault="0005035F" w:rsidP="0005035F">
      <w:pPr>
        <w:spacing w:before="100" w:beforeAutospacing="1" w:after="100" w:afterAutospacing="1" w:line="360" w:lineRule="auto"/>
        <w:jc w:val="both"/>
        <w:rPr>
          <w:rFonts w:ascii="Arial" w:eastAsia="Calibri" w:hAnsi="Arial" w:cs="Arial"/>
          <w:sz w:val="28"/>
          <w:szCs w:val="28"/>
        </w:rPr>
      </w:pPr>
      <w:r w:rsidRPr="009D6BB9">
        <w:rPr>
          <w:rFonts w:ascii="Arial" w:eastAsia="Calibri" w:hAnsi="Arial" w:cs="Arial"/>
          <w:sz w:val="28"/>
          <w:szCs w:val="28"/>
        </w:rPr>
        <w:t xml:space="preserve">En el caso particular de las Concejalías, de conformidad con el artículo 4 inciso B) fracción VIII del </w:t>
      </w:r>
      <w:r w:rsidRPr="009D6BB9">
        <w:rPr>
          <w:rFonts w:ascii="Arial" w:eastAsia="Calibri" w:hAnsi="Arial" w:cs="Arial"/>
          <w:i/>
          <w:sz w:val="28"/>
          <w:szCs w:val="28"/>
        </w:rPr>
        <w:t xml:space="preserve">Código Electoral Local, </w:t>
      </w:r>
      <w:r w:rsidRPr="009D6BB9">
        <w:rPr>
          <w:rFonts w:ascii="Arial" w:eastAsia="Calibri" w:hAnsi="Arial" w:cs="Arial"/>
          <w:sz w:val="28"/>
          <w:szCs w:val="28"/>
        </w:rPr>
        <w:t>define a dichas figuras integrantes de los órganos colegiados electos por planilla en cada demarcación territorial y que forman parte de la administración pública de las Alcaldías y cada uno representa una circunscripción.</w:t>
      </w:r>
    </w:p>
    <w:p w:rsidR="0005035F" w:rsidRPr="009D6BB9" w:rsidRDefault="0005035F" w:rsidP="0005035F">
      <w:pPr>
        <w:spacing w:before="100" w:beforeAutospacing="1" w:after="100" w:afterAutospacing="1" w:line="360" w:lineRule="auto"/>
        <w:jc w:val="both"/>
        <w:rPr>
          <w:rFonts w:ascii="Arial" w:eastAsia="Calibri" w:hAnsi="Arial" w:cs="Arial"/>
          <w:sz w:val="28"/>
          <w:szCs w:val="28"/>
          <w:lang w:val="es-ES_tradnl"/>
        </w:rPr>
      </w:pPr>
      <w:r w:rsidRPr="009D6BB9">
        <w:rPr>
          <w:rFonts w:ascii="Arial" w:eastAsia="Calibri" w:hAnsi="Arial" w:cs="Arial"/>
          <w:sz w:val="28"/>
          <w:szCs w:val="28"/>
        </w:rPr>
        <w:t xml:space="preserve">A su vez, el numeral 16 del propio </w:t>
      </w:r>
      <w:r w:rsidRPr="009D6BB9">
        <w:rPr>
          <w:rFonts w:ascii="Arial" w:eastAsia="Calibri" w:hAnsi="Arial" w:cs="Arial"/>
          <w:i/>
          <w:sz w:val="28"/>
          <w:szCs w:val="28"/>
        </w:rPr>
        <w:t>Código Electoral Local</w:t>
      </w:r>
      <w:r w:rsidRPr="009D6BB9">
        <w:rPr>
          <w:rFonts w:ascii="Arial" w:eastAsia="Calibri" w:hAnsi="Arial" w:cs="Arial"/>
          <w:sz w:val="28"/>
          <w:szCs w:val="28"/>
        </w:rPr>
        <w:t xml:space="preserve"> señala que las Concejalías pertenecen a las Alcaldías, las cuales </w:t>
      </w:r>
      <w:r w:rsidRPr="009D6BB9">
        <w:rPr>
          <w:rFonts w:ascii="Arial" w:eastAsia="Calibri" w:hAnsi="Arial" w:cs="Arial"/>
          <w:sz w:val="28"/>
          <w:szCs w:val="28"/>
          <w:lang w:val="es-ES_tradnl"/>
        </w:rPr>
        <w:t>se integran por un Alcalde o Alcaldesa y un Con</w:t>
      </w:r>
      <w:r w:rsidR="00BF37B8" w:rsidRPr="009D6BB9">
        <w:rPr>
          <w:rFonts w:ascii="Arial" w:eastAsia="Calibri" w:hAnsi="Arial" w:cs="Arial"/>
          <w:sz w:val="28"/>
          <w:szCs w:val="28"/>
          <w:lang w:val="es-ES_tradnl"/>
        </w:rPr>
        <w:t>s</w:t>
      </w:r>
      <w:r w:rsidRPr="009D6BB9">
        <w:rPr>
          <w:rFonts w:ascii="Arial" w:eastAsia="Calibri" w:hAnsi="Arial" w:cs="Arial"/>
          <w:sz w:val="28"/>
          <w:szCs w:val="28"/>
          <w:lang w:val="es-ES_tradnl"/>
        </w:rPr>
        <w:t xml:space="preserve">ejo, quienes se </w:t>
      </w:r>
      <w:r w:rsidRPr="009D6BB9">
        <w:rPr>
          <w:rFonts w:ascii="Arial" w:eastAsia="Calibri" w:hAnsi="Arial" w:cs="Arial"/>
          <w:sz w:val="28"/>
          <w:szCs w:val="28"/>
          <w:lang w:val="es-ES_tradnl"/>
        </w:rPr>
        <w:lastRenderedPageBreak/>
        <w:t xml:space="preserve">elegirán mediante el voto, universal, libre, secreto, directo, personal e intransferible. </w:t>
      </w:r>
    </w:p>
    <w:p w:rsidR="0005035F" w:rsidRPr="009D6BB9" w:rsidRDefault="0005035F" w:rsidP="0005035F">
      <w:pPr>
        <w:spacing w:before="100" w:beforeAutospacing="1" w:after="100" w:afterAutospacing="1" w:line="360" w:lineRule="auto"/>
        <w:jc w:val="both"/>
        <w:rPr>
          <w:rFonts w:ascii="Arial" w:eastAsia="Calibri" w:hAnsi="Arial" w:cs="Arial"/>
          <w:sz w:val="28"/>
          <w:szCs w:val="28"/>
        </w:rPr>
      </w:pPr>
      <w:r w:rsidRPr="009D6BB9">
        <w:rPr>
          <w:rFonts w:ascii="Arial" w:eastAsia="Calibri" w:hAnsi="Arial" w:cs="Arial"/>
          <w:sz w:val="28"/>
          <w:szCs w:val="28"/>
          <w:lang w:val="es-ES_tradnl"/>
        </w:rPr>
        <w:t xml:space="preserve">De lo anterior, se advierte que, si las Concejalías son electas mediante el sufragio, es la propia ciudadanía quien elige a dichas personas y, por ende, quienes resulten vencedoras representaran los intereses de la población, ya que los cargos de elección popular son aquellos que </w:t>
      </w:r>
      <w:r w:rsidRPr="009D6BB9">
        <w:rPr>
          <w:rFonts w:ascii="Arial" w:eastAsia="Calibri" w:hAnsi="Arial" w:cs="Arial"/>
          <w:sz w:val="28"/>
          <w:szCs w:val="28"/>
        </w:rPr>
        <w:t xml:space="preserve">representan al pueblo en la toma de decisiones que afecten o beneficien a la colectividad. </w:t>
      </w:r>
    </w:p>
    <w:p w:rsidR="0005035F" w:rsidRPr="009D6BB9" w:rsidRDefault="0005035F" w:rsidP="0005035F">
      <w:pPr>
        <w:spacing w:before="100" w:beforeAutospacing="1" w:after="100" w:afterAutospacing="1" w:line="360" w:lineRule="auto"/>
        <w:jc w:val="both"/>
        <w:rPr>
          <w:rFonts w:ascii="Arial" w:eastAsia="Calibri" w:hAnsi="Arial" w:cs="Arial"/>
          <w:sz w:val="28"/>
          <w:szCs w:val="28"/>
        </w:rPr>
      </w:pPr>
      <w:r w:rsidRPr="009D6BB9">
        <w:rPr>
          <w:rFonts w:ascii="Arial" w:eastAsia="Calibri" w:hAnsi="Arial" w:cs="Arial"/>
          <w:sz w:val="28"/>
          <w:szCs w:val="28"/>
        </w:rPr>
        <w:t xml:space="preserve">Razón por lo cual, no asiste la razón a la parte actora, pues de autos no se advierte que el hecho de que las personas titulares de las Concejalías hayan emanado de la campaña política de cierto partido político, sea suficiente para determinar que su actuación dentro del Comité Dictaminador no será en pro de la ciudadanía y sí a favor de cierta fuerza política. </w:t>
      </w:r>
    </w:p>
    <w:p w:rsidR="0005035F" w:rsidRPr="009D6BB9" w:rsidRDefault="0005035F" w:rsidP="0005035F">
      <w:pPr>
        <w:spacing w:before="100" w:beforeAutospacing="1" w:after="100" w:afterAutospacing="1" w:line="360" w:lineRule="auto"/>
        <w:jc w:val="both"/>
        <w:rPr>
          <w:rFonts w:ascii="Arial" w:eastAsia="Calibri" w:hAnsi="Arial" w:cs="Arial"/>
          <w:sz w:val="28"/>
          <w:szCs w:val="28"/>
        </w:rPr>
      </w:pPr>
      <w:r w:rsidRPr="009D6BB9">
        <w:rPr>
          <w:rFonts w:ascii="Arial" w:eastAsia="Calibri" w:hAnsi="Arial" w:cs="Arial"/>
          <w:sz w:val="28"/>
          <w:szCs w:val="28"/>
        </w:rPr>
        <w:t xml:space="preserve">Por dicha razón, es que deviene </w:t>
      </w:r>
      <w:r w:rsidRPr="009D6BB9">
        <w:rPr>
          <w:rFonts w:ascii="Arial" w:eastAsia="Calibri" w:hAnsi="Arial" w:cs="Arial"/>
          <w:b/>
          <w:sz w:val="28"/>
          <w:szCs w:val="28"/>
        </w:rPr>
        <w:t xml:space="preserve">infundado </w:t>
      </w:r>
      <w:r w:rsidRPr="009D6BB9">
        <w:rPr>
          <w:rFonts w:ascii="Arial" w:eastAsia="Calibri" w:hAnsi="Arial" w:cs="Arial"/>
          <w:sz w:val="28"/>
          <w:szCs w:val="28"/>
        </w:rPr>
        <w:t xml:space="preserve">el agravio expuesto por la parte actora, ya que contrario a lo que señala, la </w:t>
      </w:r>
      <w:r w:rsidRPr="009D6BB9">
        <w:rPr>
          <w:rFonts w:ascii="Arial" w:eastAsia="Calibri" w:hAnsi="Arial" w:cs="Arial"/>
          <w:i/>
          <w:sz w:val="28"/>
          <w:szCs w:val="28"/>
        </w:rPr>
        <w:t>Convocatoria Única</w:t>
      </w:r>
      <w:r w:rsidRPr="009D6BB9">
        <w:rPr>
          <w:rFonts w:ascii="Arial" w:eastAsia="Calibri" w:hAnsi="Arial" w:cs="Arial"/>
          <w:sz w:val="28"/>
          <w:szCs w:val="28"/>
        </w:rPr>
        <w:t xml:space="preserve"> si privilegia la participación e intervención de la ciudadanía en la toma de decisiones relacionadas con la dictaminación de la viabilidad y sustentabilidad de los proyectos sometidos a su consideración dentro del Órgano Dictaminador.</w:t>
      </w:r>
    </w:p>
    <w:p w:rsidR="0005035F" w:rsidRPr="009D6BB9" w:rsidRDefault="0005035F" w:rsidP="0005035F">
      <w:pPr>
        <w:spacing w:before="100" w:beforeAutospacing="1" w:after="100" w:afterAutospacing="1" w:line="360" w:lineRule="auto"/>
        <w:jc w:val="both"/>
        <w:rPr>
          <w:rFonts w:ascii="Arial" w:hAnsi="Arial" w:cs="Arial"/>
          <w:sz w:val="28"/>
          <w:szCs w:val="28"/>
        </w:rPr>
      </w:pPr>
      <w:r w:rsidRPr="009D6BB9">
        <w:rPr>
          <w:rFonts w:ascii="Arial" w:hAnsi="Arial" w:cs="Arial"/>
          <w:sz w:val="28"/>
          <w:szCs w:val="28"/>
        </w:rPr>
        <w:t>Por lo anteriormente expuesto y fundado, se;</w:t>
      </w:r>
    </w:p>
    <w:p w:rsidR="0005035F" w:rsidRPr="009D6BB9" w:rsidRDefault="0005035F" w:rsidP="0005035F">
      <w:pPr>
        <w:spacing w:before="100" w:beforeAutospacing="1" w:after="100" w:afterAutospacing="1" w:line="360" w:lineRule="auto"/>
        <w:jc w:val="center"/>
        <w:rPr>
          <w:rFonts w:ascii="Arial" w:hAnsi="Arial" w:cs="Arial"/>
          <w:b/>
          <w:sz w:val="28"/>
          <w:szCs w:val="28"/>
        </w:rPr>
      </w:pPr>
      <w:r w:rsidRPr="009D6BB9">
        <w:rPr>
          <w:rFonts w:ascii="Arial" w:hAnsi="Arial" w:cs="Arial"/>
          <w:b/>
          <w:sz w:val="28"/>
          <w:szCs w:val="28"/>
        </w:rPr>
        <w:t>R E S U E L V E</w:t>
      </w:r>
    </w:p>
    <w:p w:rsidR="0005035F" w:rsidRPr="009D6BB9" w:rsidRDefault="0005035F" w:rsidP="0005035F">
      <w:pPr>
        <w:autoSpaceDE w:val="0"/>
        <w:autoSpaceDN w:val="0"/>
        <w:adjustRightInd w:val="0"/>
        <w:spacing w:before="100" w:beforeAutospacing="1" w:after="100" w:afterAutospacing="1" w:line="360" w:lineRule="auto"/>
        <w:jc w:val="both"/>
        <w:rPr>
          <w:rFonts w:ascii="Arial" w:hAnsi="Arial" w:cs="Arial"/>
          <w:b/>
          <w:sz w:val="28"/>
          <w:szCs w:val="28"/>
        </w:rPr>
      </w:pPr>
      <w:r w:rsidRPr="009D6BB9">
        <w:rPr>
          <w:rFonts w:ascii="Arial" w:hAnsi="Arial" w:cs="Arial"/>
          <w:b/>
          <w:sz w:val="28"/>
          <w:szCs w:val="28"/>
        </w:rPr>
        <w:t xml:space="preserve">ÚNICO. </w:t>
      </w:r>
      <w:r w:rsidRPr="009D6BB9">
        <w:rPr>
          <w:rFonts w:ascii="Arial" w:hAnsi="Arial" w:cs="Arial"/>
          <w:sz w:val="28"/>
          <w:szCs w:val="28"/>
        </w:rPr>
        <w:t xml:space="preserve">Se </w:t>
      </w:r>
      <w:r w:rsidRPr="009D6BB9">
        <w:rPr>
          <w:rFonts w:ascii="Arial" w:hAnsi="Arial" w:cs="Arial"/>
          <w:b/>
          <w:sz w:val="28"/>
          <w:szCs w:val="28"/>
        </w:rPr>
        <w:t xml:space="preserve">confirma </w:t>
      </w:r>
      <w:r w:rsidRPr="009D6BB9">
        <w:rPr>
          <w:rFonts w:ascii="Arial" w:hAnsi="Arial" w:cs="Arial"/>
          <w:sz w:val="28"/>
          <w:szCs w:val="28"/>
        </w:rPr>
        <w:t xml:space="preserve">en lo que fue materia de impugnación, el Acuerdo </w:t>
      </w:r>
      <w:r w:rsidRPr="009D6BB9">
        <w:rPr>
          <w:rFonts w:ascii="Arial" w:hAnsi="Arial" w:cs="Arial"/>
          <w:b/>
          <w:sz w:val="28"/>
          <w:szCs w:val="28"/>
        </w:rPr>
        <w:t>IECM/ACU-CG-079/2019</w:t>
      </w:r>
      <w:r w:rsidRPr="009D6BB9">
        <w:rPr>
          <w:rFonts w:ascii="Arial" w:hAnsi="Arial" w:cs="Arial"/>
          <w:sz w:val="28"/>
          <w:szCs w:val="28"/>
        </w:rPr>
        <w:t>, del Consejo General del Instituto Electoral de la Ciudad de México</w:t>
      </w:r>
      <w:r w:rsidRPr="009D6BB9">
        <w:rPr>
          <w:rFonts w:ascii="Arial" w:hAnsi="Arial" w:cs="Arial"/>
          <w:b/>
          <w:sz w:val="28"/>
          <w:szCs w:val="28"/>
        </w:rPr>
        <w:t xml:space="preserve">, </w:t>
      </w:r>
      <w:r w:rsidRPr="009D6BB9">
        <w:rPr>
          <w:rFonts w:ascii="Arial" w:hAnsi="Arial" w:cs="Arial"/>
          <w:sz w:val="28"/>
          <w:szCs w:val="28"/>
        </w:rPr>
        <w:t>por el cual se aprobó la</w:t>
      </w:r>
      <w:r w:rsidRPr="009D6BB9">
        <w:rPr>
          <w:rFonts w:ascii="Arial" w:hAnsi="Arial" w:cs="Arial"/>
          <w:b/>
          <w:sz w:val="28"/>
          <w:szCs w:val="28"/>
        </w:rPr>
        <w:t xml:space="preserve"> </w:t>
      </w:r>
      <w:r w:rsidRPr="009D6BB9">
        <w:rPr>
          <w:rFonts w:ascii="Arial" w:hAnsi="Arial" w:cs="Arial"/>
          <w:b/>
          <w:bCs/>
          <w:sz w:val="28"/>
          <w:szCs w:val="28"/>
        </w:rPr>
        <w:t xml:space="preserve">Convocatoria Única para la Elección de las Comisiones de </w:t>
      </w:r>
      <w:r w:rsidRPr="009D6BB9">
        <w:rPr>
          <w:rFonts w:ascii="Arial" w:hAnsi="Arial" w:cs="Arial"/>
          <w:b/>
          <w:bCs/>
          <w:sz w:val="28"/>
          <w:szCs w:val="28"/>
        </w:rPr>
        <w:lastRenderedPageBreak/>
        <w:t>Participación Comunitaria 2020 y la Consulta de Presupuesto Participativo 2020 y 2021.</w:t>
      </w:r>
    </w:p>
    <w:p w:rsidR="0005035F" w:rsidRPr="009D6BB9" w:rsidRDefault="0005035F" w:rsidP="0005035F">
      <w:pPr>
        <w:autoSpaceDE w:val="0"/>
        <w:autoSpaceDN w:val="0"/>
        <w:adjustRightInd w:val="0"/>
        <w:spacing w:before="100" w:beforeAutospacing="1" w:after="100" w:afterAutospacing="1" w:line="360" w:lineRule="auto"/>
        <w:jc w:val="both"/>
        <w:rPr>
          <w:rFonts w:ascii="Arial" w:eastAsia="Times New Roman" w:hAnsi="Arial" w:cs="Arial"/>
          <w:bCs/>
          <w:sz w:val="28"/>
          <w:szCs w:val="28"/>
          <w:lang w:eastAsia="es-ES"/>
        </w:rPr>
      </w:pPr>
      <w:r w:rsidRPr="009D6BB9">
        <w:rPr>
          <w:rFonts w:ascii="Arial" w:eastAsia="Times New Roman" w:hAnsi="Arial" w:cs="Arial"/>
          <w:b/>
          <w:bCs/>
          <w:sz w:val="28"/>
          <w:szCs w:val="28"/>
          <w:lang w:eastAsia="es-ES"/>
        </w:rPr>
        <w:t>NOTIFÍQUESE</w:t>
      </w:r>
      <w:r w:rsidRPr="009D6BB9">
        <w:rPr>
          <w:rFonts w:ascii="Arial" w:eastAsia="Times New Roman" w:hAnsi="Arial" w:cs="Arial"/>
          <w:bCs/>
          <w:sz w:val="28"/>
          <w:szCs w:val="28"/>
          <w:lang w:eastAsia="es-ES"/>
        </w:rPr>
        <w:t xml:space="preserve"> en términos de Ley.</w:t>
      </w:r>
    </w:p>
    <w:p w:rsidR="0005035F" w:rsidRPr="009D6BB9" w:rsidRDefault="0005035F" w:rsidP="0005035F">
      <w:pPr>
        <w:autoSpaceDE w:val="0"/>
        <w:autoSpaceDN w:val="0"/>
        <w:adjustRightInd w:val="0"/>
        <w:spacing w:before="100" w:beforeAutospacing="1" w:after="100" w:afterAutospacing="1" w:line="360" w:lineRule="auto"/>
        <w:jc w:val="both"/>
        <w:rPr>
          <w:rFonts w:ascii="Arial" w:eastAsia="Times New Roman" w:hAnsi="Arial" w:cs="Arial"/>
          <w:sz w:val="28"/>
          <w:szCs w:val="28"/>
          <w:lang w:eastAsia="es-MX"/>
        </w:rPr>
      </w:pPr>
      <w:r w:rsidRPr="009D6BB9">
        <w:rPr>
          <w:rFonts w:ascii="Arial" w:eastAsia="Times New Roman" w:hAnsi="Arial" w:cs="Arial"/>
          <w:b/>
          <w:sz w:val="28"/>
          <w:szCs w:val="28"/>
          <w:lang w:eastAsia="es-MX"/>
        </w:rPr>
        <w:t>PUBLÍQUESE</w:t>
      </w:r>
      <w:r w:rsidRPr="009D6BB9">
        <w:rPr>
          <w:rFonts w:ascii="Arial" w:eastAsia="Times New Roman" w:hAnsi="Arial" w:cs="Arial"/>
          <w:sz w:val="28"/>
          <w:szCs w:val="28"/>
          <w:lang w:eastAsia="es-MX"/>
        </w:rPr>
        <w:t xml:space="preserve"> en su sitio de Internet (www.tedf.org.mx), una vez que esta sentencia haya causado estado.</w:t>
      </w:r>
    </w:p>
    <w:p w:rsidR="0005035F" w:rsidRPr="009D6BB9" w:rsidRDefault="0005035F" w:rsidP="0005035F">
      <w:pPr>
        <w:autoSpaceDE w:val="0"/>
        <w:autoSpaceDN w:val="0"/>
        <w:adjustRightInd w:val="0"/>
        <w:spacing w:before="100" w:beforeAutospacing="1" w:after="100" w:afterAutospacing="1" w:line="360" w:lineRule="auto"/>
        <w:jc w:val="both"/>
        <w:rPr>
          <w:rFonts w:ascii="Arial" w:eastAsia="Times New Roman" w:hAnsi="Arial" w:cs="Arial"/>
          <w:sz w:val="28"/>
          <w:szCs w:val="28"/>
          <w:lang w:eastAsia="es-MX"/>
        </w:rPr>
      </w:pPr>
      <w:r w:rsidRPr="009D6BB9">
        <w:rPr>
          <w:rFonts w:ascii="Arial" w:eastAsia="Times New Roman" w:hAnsi="Arial" w:cs="Arial"/>
          <w:sz w:val="28"/>
          <w:szCs w:val="28"/>
          <w:lang w:eastAsia="es-MX"/>
        </w:rPr>
        <w:t>Hecho lo anterior, en su caso devuélvanse los documentos atinentes, y en su oportunidad, archívese el expediente como asunto total y definitivamente concluido.</w:t>
      </w:r>
    </w:p>
    <w:p w:rsidR="0005035F" w:rsidRDefault="0005035F" w:rsidP="00E00F04">
      <w:pPr>
        <w:spacing w:after="0" w:line="360" w:lineRule="auto"/>
        <w:jc w:val="both"/>
        <w:rPr>
          <w:rFonts w:ascii="Arial" w:hAnsi="Arial" w:cs="Arial"/>
          <w:sz w:val="28"/>
          <w:szCs w:val="28"/>
        </w:rPr>
      </w:pPr>
      <w:r w:rsidRPr="009D6BB9">
        <w:rPr>
          <w:rFonts w:ascii="Arial" w:hAnsi="Arial" w:cs="Arial"/>
          <w:sz w:val="28"/>
          <w:szCs w:val="28"/>
        </w:rPr>
        <w:t>Así, lo resolvieron y firman</w:t>
      </w:r>
      <w:r w:rsidR="00E00F04">
        <w:rPr>
          <w:rFonts w:ascii="Arial" w:hAnsi="Arial" w:cs="Arial"/>
          <w:sz w:val="28"/>
          <w:szCs w:val="28"/>
        </w:rPr>
        <w:t>,</w:t>
      </w:r>
      <w:r w:rsidRPr="009D6BB9">
        <w:rPr>
          <w:rFonts w:ascii="Arial" w:hAnsi="Arial" w:cs="Arial"/>
          <w:sz w:val="28"/>
          <w:szCs w:val="28"/>
        </w:rPr>
        <w:t xml:space="preserve"> las Magistradas y Magistrados Electorales que integran el Pleno del Tribunal Electoral de la Ciudad de México, </w:t>
      </w:r>
      <w:r w:rsidR="00E00F04">
        <w:rPr>
          <w:rFonts w:ascii="Arial" w:hAnsi="Arial" w:cs="Arial"/>
          <w:sz w:val="28"/>
          <w:szCs w:val="28"/>
        </w:rPr>
        <w:t xml:space="preserve">por </w:t>
      </w:r>
      <w:r w:rsidR="00E00F04" w:rsidRPr="00CB0E90">
        <w:rPr>
          <w:rFonts w:ascii="Arial" w:hAnsi="Arial" w:cs="Arial"/>
          <w:b/>
          <w:sz w:val="28"/>
          <w:szCs w:val="28"/>
        </w:rPr>
        <w:t>mayoría</w:t>
      </w:r>
      <w:r w:rsidR="00E00F04">
        <w:rPr>
          <w:rFonts w:ascii="Arial" w:hAnsi="Arial" w:cs="Arial"/>
          <w:sz w:val="28"/>
          <w:szCs w:val="28"/>
        </w:rPr>
        <w:t xml:space="preserve"> de cuatro votos a favor de la Magistrada Martha Alejandra Chávez Camarena, así como de los Armando Ambriz Hernández, Gustavo Anzaldo Hernández y Juan Carlos Sánchez León, este último, quien emite voto aclaratorio, mismo que corre agregado a la presente sentencia como parte integrante de esta, con el voto en contra de la Magistrada Martha Leticia Mercado Ramírez, quien emite voto particular, mismo que corre agregado a la presente sentencia como parte integrante de esta. Todo lo actuado </w:t>
      </w:r>
      <w:r w:rsidRPr="009D6BB9">
        <w:rPr>
          <w:rFonts w:ascii="Arial" w:hAnsi="Arial" w:cs="Arial"/>
          <w:sz w:val="28"/>
          <w:szCs w:val="28"/>
        </w:rPr>
        <w:t>ante el Secretario General, quien autoriza y da fe.</w:t>
      </w:r>
    </w:p>
    <w:p w:rsidR="00CB0E90" w:rsidRDefault="00CB0E90" w:rsidP="00E00F04">
      <w:pPr>
        <w:spacing w:after="0" w:line="360" w:lineRule="auto"/>
        <w:jc w:val="both"/>
        <w:rPr>
          <w:rFonts w:ascii="Arial" w:hAnsi="Arial" w:cs="Arial"/>
          <w:sz w:val="28"/>
          <w:szCs w:val="28"/>
        </w:rPr>
      </w:pPr>
    </w:p>
    <w:p w:rsidR="00CB0E90" w:rsidRPr="000C3EB4" w:rsidRDefault="00CB0E90" w:rsidP="00CB0E90">
      <w:pPr>
        <w:autoSpaceDE w:val="0"/>
        <w:autoSpaceDN w:val="0"/>
        <w:spacing w:after="0" w:line="360" w:lineRule="auto"/>
        <w:jc w:val="both"/>
        <w:rPr>
          <w:rFonts w:ascii="Arial" w:hAnsi="Arial" w:cs="Arial"/>
          <w:b/>
          <w:bCs/>
          <w:sz w:val="28"/>
          <w:szCs w:val="28"/>
        </w:rPr>
      </w:pPr>
      <w:r w:rsidRPr="000C3EB4">
        <w:rPr>
          <w:rFonts w:ascii="Arial" w:hAnsi="Arial" w:cs="Arial"/>
          <w:b/>
          <w:bCs/>
          <w:sz w:val="28"/>
          <w:szCs w:val="28"/>
        </w:rPr>
        <w:t xml:space="preserve">INICIA VOTO ACLARATORIO QUE </w:t>
      </w:r>
      <w:r>
        <w:rPr>
          <w:rFonts w:ascii="Arial" w:hAnsi="Arial" w:cs="Arial"/>
          <w:b/>
          <w:bCs/>
          <w:sz w:val="28"/>
          <w:szCs w:val="28"/>
        </w:rPr>
        <w:t xml:space="preserve">FORMULA </w:t>
      </w:r>
      <w:r w:rsidRPr="000C3EB4">
        <w:rPr>
          <w:rFonts w:ascii="Arial" w:hAnsi="Arial" w:cs="Arial"/>
          <w:b/>
          <w:bCs/>
          <w:sz w:val="28"/>
          <w:szCs w:val="28"/>
        </w:rPr>
        <w:t xml:space="preserve">EL MAGISTRADO </w:t>
      </w:r>
      <w:r>
        <w:rPr>
          <w:rFonts w:ascii="Arial" w:hAnsi="Arial" w:cs="Arial"/>
          <w:b/>
          <w:bCs/>
          <w:sz w:val="28"/>
          <w:szCs w:val="28"/>
        </w:rPr>
        <w:t>JUAN CARLOS SÁNCHEZ LEÓN</w:t>
      </w:r>
      <w:r w:rsidRPr="000C3EB4">
        <w:rPr>
          <w:rFonts w:ascii="Arial" w:hAnsi="Arial" w:cs="Arial"/>
          <w:b/>
          <w:bCs/>
          <w:sz w:val="28"/>
          <w:szCs w:val="28"/>
        </w:rPr>
        <w:t xml:space="preserve">, </w:t>
      </w:r>
      <w:r>
        <w:rPr>
          <w:rFonts w:ascii="Arial" w:hAnsi="Arial" w:cs="Arial"/>
          <w:b/>
          <w:bCs/>
          <w:sz w:val="28"/>
          <w:szCs w:val="28"/>
        </w:rPr>
        <w:t xml:space="preserve">CON RELACIÓN A LA SENTENCIA DICTADA POR EL PLENO DE ESTE TRIBUNAL </w:t>
      </w:r>
      <w:r w:rsidRPr="000C3EB4">
        <w:rPr>
          <w:rFonts w:ascii="Arial" w:hAnsi="Arial" w:cs="Arial"/>
          <w:b/>
          <w:bCs/>
          <w:sz w:val="28"/>
          <w:szCs w:val="28"/>
        </w:rPr>
        <w:t xml:space="preserve">EN EL </w:t>
      </w:r>
      <w:r>
        <w:rPr>
          <w:rFonts w:ascii="Arial" w:hAnsi="Arial" w:cs="Arial"/>
          <w:b/>
          <w:bCs/>
          <w:sz w:val="28"/>
          <w:szCs w:val="28"/>
        </w:rPr>
        <w:t>JUICIO ELECTORAL TECDMX-JEL-097/2019.</w:t>
      </w:r>
    </w:p>
    <w:p w:rsidR="00CB0E90" w:rsidRPr="000C3EB4" w:rsidRDefault="00CB0E90" w:rsidP="00CB0E90">
      <w:pPr>
        <w:autoSpaceDE w:val="0"/>
        <w:autoSpaceDN w:val="0"/>
        <w:spacing w:after="0" w:line="360" w:lineRule="auto"/>
        <w:jc w:val="both"/>
        <w:rPr>
          <w:rFonts w:ascii="Arial" w:hAnsi="Arial" w:cs="Arial"/>
          <w:sz w:val="28"/>
          <w:szCs w:val="28"/>
        </w:rPr>
      </w:pPr>
    </w:p>
    <w:p w:rsidR="00CB0E90" w:rsidRPr="000C3EB4" w:rsidRDefault="00CB0E90" w:rsidP="00CB0E90">
      <w:pPr>
        <w:autoSpaceDE w:val="0"/>
        <w:autoSpaceDN w:val="0"/>
        <w:spacing w:after="0" w:line="360" w:lineRule="auto"/>
        <w:jc w:val="both"/>
        <w:rPr>
          <w:rFonts w:ascii="Arial" w:hAnsi="Arial" w:cs="Arial"/>
          <w:sz w:val="28"/>
          <w:szCs w:val="28"/>
        </w:rPr>
      </w:pPr>
      <w:r w:rsidRPr="003E6F21">
        <w:rPr>
          <w:rFonts w:ascii="Arial" w:hAnsi="Arial" w:cs="Arial"/>
          <w:sz w:val="28"/>
          <w:szCs w:val="28"/>
        </w:rPr>
        <w:lastRenderedPageBreak/>
        <w:t xml:space="preserve">Con fundamento en lo dispuesto por los artículos </w:t>
      </w:r>
      <w:r>
        <w:rPr>
          <w:rFonts w:ascii="Arial" w:hAnsi="Arial" w:cs="Arial"/>
          <w:sz w:val="28"/>
          <w:szCs w:val="28"/>
        </w:rPr>
        <w:t>185, fracción VII</w:t>
      </w:r>
      <w:r w:rsidRPr="003E6F21">
        <w:rPr>
          <w:rFonts w:ascii="Arial" w:hAnsi="Arial" w:cs="Arial"/>
          <w:sz w:val="28"/>
          <w:szCs w:val="28"/>
        </w:rPr>
        <w:t xml:space="preserve"> del Código de Instituciones y Procedimientos Electorales de</w:t>
      </w:r>
      <w:r>
        <w:rPr>
          <w:rFonts w:ascii="Arial" w:hAnsi="Arial" w:cs="Arial"/>
          <w:sz w:val="28"/>
          <w:szCs w:val="28"/>
        </w:rPr>
        <w:t xml:space="preserve"> la Ciudad de México;</w:t>
      </w:r>
      <w:r w:rsidRPr="003E6F21">
        <w:rPr>
          <w:rFonts w:ascii="Arial" w:hAnsi="Arial" w:cs="Arial"/>
          <w:sz w:val="28"/>
          <w:szCs w:val="28"/>
        </w:rPr>
        <w:t xml:space="preserve"> </w:t>
      </w:r>
      <w:r>
        <w:rPr>
          <w:rFonts w:ascii="Arial" w:hAnsi="Arial" w:cs="Arial"/>
          <w:sz w:val="28"/>
          <w:szCs w:val="28"/>
        </w:rPr>
        <w:t xml:space="preserve">87, fracción IV </w:t>
      </w:r>
      <w:r w:rsidRPr="003E6F21">
        <w:rPr>
          <w:rFonts w:ascii="Arial" w:hAnsi="Arial" w:cs="Arial"/>
          <w:sz w:val="28"/>
          <w:szCs w:val="28"/>
        </w:rPr>
        <w:t xml:space="preserve">de la Ley Procesal Electoral </w:t>
      </w:r>
      <w:r>
        <w:rPr>
          <w:rFonts w:ascii="Arial" w:hAnsi="Arial" w:cs="Arial"/>
          <w:sz w:val="28"/>
          <w:szCs w:val="28"/>
        </w:rPr>
        <w:t>de la Ciudad de México</w:t>
      </w:r>
      <w:r w:rsidRPr="003E6F21">
        <w:rPr>
          <w:rFonts w:ascii="Arial" w:hAnsi="Arial" w:cs="Arial"/>
          <w:sz w:val="28"/>
          <w:szCs w:val="28"/>
        </w:rPr>
        <w:t xml:space="preserve">, así como </w:t>
      </w:r>
      <w:r>
        <w:rPr>
          <w:rFonts w:ascii="Arial" w:hAnsi="Arial" w:cs="Arial"/>
          <w:sz w:val="28"/>
          <w:szCs w:val="28"/>
        </w:rPr>
        <w:t>9</w:t>
      </w:r>
      <w:r w:rsidRPr="003E6F21">
        <w:rPr>
          <w:rFonts w:ascii="Arial" w:hAnsi="Arial" w:cs="Arial"/>
          <w:sz w:val="28"/>
          <w:szCs w:val="28"/>
        </w:rPr>
        <w:t>,</w:t>
      </w:r>
      <w:r>
        <w:rPr>
          <w:rFonts w:ascii="Arial" w:hAnsi="Arial" w:cs="Arial"/>
          <w:sz w:val="28"/>
          <w:szCs w:val="28"/>
        </w:rPr>
        <w:t xml:space="preserve"> primero y segundo párrafo y 100, segundo párrafo, fracción III</w:t>
      </w:r>
      <w:r w:rsidRPr="003E6F21">
        <w:rPr>
          <w:rFonts w:ascii="Arial" w:hAnsi="Arial" w:cs="Arial"/>
          <w:sz w:val="28"/>
          <w:szCs w:val="28"/>
        </w:rPr>
        <w:t xml:space="preserve"> del Reglamento Interior de este órgano jurisdiccional, emito </w:t>
      </w:r>
      <w:r w:rsidRPr="003E6F21">
        <w:rPr>
          <w:rFonts w:ascii="Arial" w:hAnsi="Arial" w:cs="Arial"/>
          <w:b/>
          <w:sz w:val="28"/>
          <w:szCs w:val="28"/>
        </w:rPr>
        <w:t>voto aclaratorio</w:t>
      </w:r>
      <w:r w:rsidRPr="003E6F21">
        <w:rPr>
          <w:rFonts w:ascii="Arial" w:hAnsi="Arial" w:cs="Arial"/>
          <w:sz w:val="28"/>
          <w:szCs w:val="28"/>
        </w:rPr>
        <w:t>, para fijar mi posición respecto a</w:t>
      </w:r>
      <w:r>
        <w:rPr>
          <w:rFonts w:ascii="Arial" w:hAnsi="Arial" w:cs="Arial"/>
          <w:sz w:val="28"/>
          <w:szCs w:val="28"/>
        </w:rPr>
        <w:t xml:space="preserve">l juicio de la ciudadanía </w:t>
      </w:r>
      <w:r w:rsidRPr="00AC2768">
        <w:rPr>
          <w:rFonts w:ascii="Arial" w:hAnsi="Arial" w:cs="Arial"/>
          <w:b/>
          <w:sz w:val="28"/>
          <w:szCs w:val="28"/>
        </w:rPr>
        <w:t>TECDMX-JEL-097/2019</w:t>
      </w:r>
      <w:r w:rsidRPr="003E6F21">
        <w:rPr>
          <w:rFonts w:ascii="Arial" w:hAnsi="Arial" w:cs="Arial"/>
          <w:sz w:val="28"/>
          <w:szCs w:val="28"/>
        </w:rPr>
        <w:t>.</w:t>
      </w:r>
      <w:r w:rsidRPr="000C3EB4">
        <w:rPr>
          <w:rFonts w:ascii="Arial" w:hAnsi="Arial" w:cs="Arial"/>
          <w:sz w:val="28"/>
          <w:szCs w:val="28"/>
        </w:rPr>
        <w:t xml:space="preserve"> </w:t>
      </w:r>
    </w:p>
    <w:p w:rsidR="00CB0E90" w:rsidRPr="000C3EB4" w:rsidRDefault="00CB0E90" w:rsidP="00CB0E90">
      <w:pPr>
        <w:spacing w:after="0" w:line="360" w:lineRule="auto"/>
        <w:jc w:val="both"/>
        <w:rPr>
          <w:rFonts w:ascii="Arial" w:hAnsi="Arial" w:cs="Arial"/>
          <w:sz w:val="28"/>
          <w:szCs w:val="28"/>
        </w:rPr>
      </w:pPr>
    </w:p>
    <w:p w:rsidR="00CB0E90" w:rsidRDefault="00CB0E90" w:rsidP="00CB0E90">
      <w:pPr>
        <w:spacing w:after="0" w:line="360" w:lineRule="auto"/>
        <w:jc w:val="both"/>
        <w:rPr>
          <w:rFonts w:ascii="Arial" w:hAnsi="Arial" w:cs="Arial"/>
          <w:sz w:val="28"/>
          <w:szCs w:val="28"/>
        </w:rPr>
      </w:pPr>
      <w:r w:rsidRPr="000C3EB4">
        <w:rPr>
          <w:rFonts w:ascii="Arial" w:hAnsi="Arial" w:cs="Arial"/>
          <w:sz w:val="28"/>
          <w:szCs w:val="28"/>
        </w:rPr>
        <w:t>El sentido de mi voto es con el fin exclusivo de aclarar que</w:t>
      </w:r>
      <w:r>
        <w:rPr>
          <w:rFonts w:ascii="Arial" w:hAnsi="Arial" w:cs="Arial"/>
          <w:sz w:val="28"/>
          <w:szCs w:val="28"/>
        </w:rPr>
        <w:t>, si bien acompaño las consideraciones que sustentan la propuesta y su punto resolutivo, considero pertinente hacer un pronunciamiento respecto a la oportunidad en la presentación del medio de impugnación.</w:t>
      </w:r>
    </w:p>
    <w:p w:rsidR="00CB0E90" w:rsidRDefault="00CB0E90" w:rsidP="00CB0E90">
      <w:pPr>
        <w:spacing w:after="0" w:line="360" w:lineRule="auto"/>
        <w:jc w:val="both"/>
        <w:rPr>
          <w:rFonts w:ascii="Arial" w:hAnsi="Arial" w:cs="Arial"/>
          <w:sz w:val="28"/>
          <w:szCs w:val="28"/>
        </w:rPr>
      </w:pPr>
    </w:p>
    <w:p w:rsidR="00CB0E90" w:rsidRDefault="00CB0E90" w:rsidP="00CB0E90">
      <w:pPr>
        <w:spacing w:after="0" w:line="360" w:lineRule="auto"/>
        <w:jc w:val="both"/>
        <w:rPr>
          <w:rFonts w:ascii="Arial" w:hAnsi="Arial" w:cs="Arial"/>
          <w:sz w:val="28"/>
          <w:szCs w:val="28"/>
        </w:rPr>
      </w:pPr>
      <w:r>
        <w:rPr>
          <w:rFonts w:ascii="Arial" w:hAnsi="Arial" w:cs="Arial"/>
          <w:sz w:val="28"/>
          <w:szCs w:val="28"/>
        </w:rPr>
        <w:t>Lo anterior, en atención a que, si bien estoy de acuerdo en que el escrito de demanda fue presentado en tiempo, desde mi óptica, en el caso resulta suficiente tomar en consideración la fecha en que el acto impugnado fue aprobado y publicado, esto es el dieciséis de noviembre del año en curso.</w:t>
      </w:r>
    </w:p>
    <w:p w:rsidR="00CB0E90" w:rsidRDefault="00CB0E90" w:rsidP="00CB0E90">
      <w:pPr>
        <w:spacing w:after="0" w:line="360" w:lineRule="auto"/>
        <w:jc w:val="both"/>
        <w:rPr>
          <w:rFonts w:ascii="Arial" w:hAnsi="Arial" w:cs="Arial"/>
          <w:sz w:val="28"/>
          <w:szCs w:val="28"/>
        </w:rPr>
      </w:pPr>
    </w:p>
    <w:p w:rsidR="00CB0E90" w:rsidRDefault="00CB0E90" w:rsidP="00CB0E90">
      <w:pPr>
        <w:spacing w:after="0" w:line="360" w:lineRule="auto"/>
        <w:jc w:val="both"/>
        <w:rPr>
          <w:rFonts w:ascii="Arial" w:hAnsi="Arial" w:cs="Arial"/>
          <w:sz w:val="28"/>
          <w:szCs w:val="28"/>
        </w:rPr>
      </w:pPr>
      <w:r>
        <w:rPr>
          <w:rFonts w:ascii="Arial" w:hAnsi="Arial" w:cs="Arial"/>
          <w:sz w:val="28"/>
          <w:szCs w:val="28"/>
        </w:rPr>
        <w:t>En ese sentido, si dicha circunstancia ocurrió el dieciséis de noviembre, en mi consideración, el plazo de cuatro días debió trascurrir del dieciséis al veinte de noviembre siguiente y no desde la fecha en que la parte actora señaló bajo protesta de decir verdad que tuvo conocimiento del acto impugnado.</w:t>
      </w:r>
    </w:p>
    <w:p w:rsidR="00CB0E90" w:rsidRDefault="00CB0E90" w:rsidP="00CB0E90">
      <w:pPr>
        <w:spacing w:after="0" w:line="360" w:lineRule="auto"/>
        <w:jc w:val="both"/>
        <w:rPr>
          <w:rFonts w:ascii="Arial" w:hAnsi="Arial" w:cs="Arial"/>
          <w:sz w:val="28"/>
          <w:szCs w:val="28"/>
        </w:rPr>
      </w:pPr>
    </w:p>
    <w:p w:rsidR="00CB0E90" w:rsidRPr="00AC2768" w:rsidRDefault="00CB0E90" w:rsidP="00CB0E90">
      <w:pPr>
        <w:spacing w:after="0" w:line="360" w:lineRule="auto"/>
        <w:jc w:val="both"/>
        <w:rPr>
          <w:rFonts w:ascii="Arial" w:hAnsi="Arial" w:cs="Arial"/>
          <w:sz w:val="28"/>
          <w:szCs w:val="28"/>
        </w:rPr>
      </w:pPr>
      <w:r>
        <w:rPr>
          <w:rFonts w:ascii="Arial" w:hAnsi="Arial" w:cs="Arial"/>
          <w:sz w:val="28"/>
          <w:szCs w:val="28"/>
        </w:rPr>
        <w:t xml:space="preserve">Ello porque </w:t>
      </w:r>
      <w:r w:rsidRPr="00AC2768">
        <w:rPr>
          <w:rFonts w:ascii="Arial" w:hAnsi="Arial" w:cs="Arial"/>
          <w:sz w:val="28"/>
          <w:szCs w:val="28"/>
        </w:rPr>
        <w:t xml:space="preserve">el artículo 38 de la Ley Procesal dispone que el trámite, sustanciación y resolución de todos los medios de </w:t>
      </w:r>
      <w:r w:rsidRPr="00AC2768">
        <w:rPr>
          <w:rFonts w:ascii="Arial" w:hAnsi="Arial" w:cs="Arial"/>
          <w:sz w:val="28"/>
          <w:szCs w:val="28"/>
        </w:rPr>
        <w:lastRenderedPageBreak/>
        <w:t>impugnación se debe realizar conforme a lo previsto en el propio ordenamiento.</w:t>
      </w:r>
    </w:p>
    <w:p w:rsidR="00CB0E90" w:rsidRPr="00AC2768" w:rsidRDefault="00CB0E90" w:rsidP="00CB0E90">
      <w:pPr>
        <w:spacing w:after="0" w:line="360" w:lineRule="auto"/>
        <w:jc w:val="both"/>
        <w:rPr>
          <w:rFonts w:ascii="Arial" w:hAnsi="Arial" w:cs="Arial"/>
          <w:sz w:val="28"/>
          <w:szCs w:val="28"/>
        </w:rPr>
      </w:pPr>
    </w:p>
    <w:p w:rsidR="00CB0E90" w:rsidRDefault="00CB0E90" w:rsidP="00CB0E90">
      <w:pPr>
        <w:spacing w:after="0" w:line="360" w:lineRule="auto"/>
        <w:jc w:val="both"/>
        <w:rPr>
          <w:rFonts w:ascii="Arial" w:hAnsi="Arial" w:cs="Arial"/>
          <w:sz w:val="28"/>
          <w:szCs w:val="28"/>
        </w:rPr>
      </w:pPr>
      <w:r w:rsidRPr="00AC2768">
        <w:rPr>
          <w:rFonts w:ascii="Arial" w:hAnsi="Arial" w:cs="Arial"/>
          <w:sz w:val="28"/>
          <w:szCs w:val="28"/>
        </w:rPr>
        <w:t xml:space="preserve">Por su parte, el artículo 42 de la Ley Procesal precisa que todos los medios de impugnación regulados en dicho ordenamiento se deben interponer dentro del plazo de cuatro días, contados a partir del día siguiente a aquel en que la parte actora haya tenido conocimiento del acto o resolución impugnado, o </w:t>
      </w:r>
      <w:r w:rsidRPr="00AC2768">
        <w:rPr>
          <w:rFonts w:ascii="Arial" w:hAnsi="Arial" w:cs="Arial"/>
          <w:b/>
          <w:sz w:val="28"/>
          <w:szCs w:val="28"/>
        </w:rPr>
        <w:t>se hubiese notificado de conformidad con lo dispuesto en la norma aplicable.</w:t>
      </w:r>
    </w:p>
    <w:p w:rsidR="00CB0E90" w:rsidRPr="000C3EB4" w:rsidRDefault="00CB0E90" w:rsidP="00CB0E90">
      <w:pPr>
        <w:spacing w:after="0" w:line="360" w:lineRule="auto"/>
        <w:jc w:val="both"/>
        <w:rPr>
          <w:rFonts w:ascii="Arial" w:hAnsi="Arial" w:cs="Arial"/>
          <w:sz w:val="28"/>
          <w:szCs w:val="28"/>
        </w:rPr>
      </w:pPr>
    </w:p>
    <w:p w:rsidR="00CB0E90" w:rsidRPr="000C3EB4" w:rsidRDefault="00CB0E90" w:rsidP="00CB0E90">
      <w:pPr>
        <w:spacing w:after="0" w:line="360" w:lineRule="auto"/>
        <w:jc w:val="both"/>
        <w:rPr>
          <w:rFonts w:ascii="Arial" w:hAnsi="Arial" w:cs="Arial"/>
          <w:sz w:val="28"/>
          <w:szCs w:val="28"/>
        </w:rPr>
      </w:pPr>
      <w:r w:rsidRPr="000C3EB4">
        <w:rPr>
          <w:rFonts w:ascii="Arial" w:hAnsi="Arial" w:cs="Arial"/>
          <w:sz w:val="28"/>
          <w:szCs w:val="28"/>
        </w:rPr>
        <w:t>En esa tesitura, es que</w:t>
      </w:r>
      <w:r>
        <w:rPr>
          <w:rFonts w:ascii="Arial" w:hAnsi="Arial" w:cs="Arial"/>
          <w:sz w:val="28"/>
          <w:szCs w:val="28"/>
        </w:rPr>
        <w:t>, en el caso,</w:t>
      </w:r>
      <w:r w:rsidRPr="000C3EB4">
        <w:rPr>
          <w:rFonts w:ascii="Arial" w:hAnsi="Arial" w:cs="Arial"/>
          <w:sz w:val="28"/>
          <w:szCs w:val="28"/>
        </w:rPr>
        <w:t xml:space="preserve"> emito voto a favor de </w:t>
      </w:r>
      <w:r>
        <w:rPr>
          <w:rFonts w:ascii="Arial" w:hAnsi="Arial" w:cs="Arial"/>
          <w:sz w:val="28"/>
          <w:szCs w:val="28"/>
        </w:rPr>
        <w:t>la presente sentencia, pero con la aclaración referida en el voto que nos ocupa.</w:t>
      </w:r>
    </w:p>
    <w:p w:rsidR="00CB0E90" w:rsidRPr="000C3EB4" w:rsidRDefault="00CB0E90" w:rsidP="00CB0E90">
      <w:pPr>
        <w:spacing w:after="0" w:line="360" w:lineRule="auto"/>
        <w:jc w:val="both"/>
        <w:rPr>
          <w:rFonts w:ascii="Arial" w:hAnsi="Arial" w:cs="Arial"/>
          <w:sz w:val="28"/>
          <w:szCs w:val="28"/>
        </w:rPr>
      </w:pPr>
    </w:p>
    <w:p w:rsidR="00CB0E90" w:rsidRPr="000C3EB4" w:rsidRDefault="00CB0E90" w:rsidP="00CB0E90">
      <w:pPr>
        <w:autoSpaceDE w:val="0"/>
        <w:autoSpaceDN w:val="0"/>
        <w:spacing w:after="0" w:line="360" w:lineRule="auto"/>
        <w:jc w:val="both"/>
        <w:rPr>
          <w:rFonts w:ascii="Arial" w:hAnsi="Arial" w:cs="Arial"/>
          <w:b/>
          <w:bCs/>
          <w:sz w:val="28"/>
          <w:szCs w:val="28"/>
        </w:rPr>
      </w:pPr>
      <w:r w:rsidRPr="00897521">
        <w:rPr>
          <w:rFonts w:ascii="Arial" w:eastAsia="Calibri" w:hAnsi="Arial" w:cs="Arial"/>
          <w:b/>
          <w:sz w:val="28"/>
          <w:szCs w:val="28"/>
        </w:rPr>
        <w:t>CONCLUYE</w:t>
      </w:r>
      <w:r w:rsidRPr="00897521">
        <w:rPr>
          <w:rFonts w:ascii="Arial" w:eastAsia="Calibri" w:hAnsi="Arial" w:cs="Arial"/>
          <w:b/>
          <w:bCs/>
          <w:sz w:val="28"/>
          <w:szCs w:val="28"/>
        </w:rPr>
        <w:t xml:space="preserve"> </w:t>
      </w:r>
      <w:r w:rsidRPr="000C3EB4">
        <w:rPr>
          <w:rFonts w:ascii="Arial" w:hAnsi="Arial" w:cs="Arial"/>
          <w:b/>
          <w:bCs/>
          <w:sz w:val="28"/>
          <w:szCs w:val="28"/>
        </w:rPr>
        <w:t xml:space="preserve">VOTO ACLARATORIO QUE </w:t>
      </w:r>
      <w:r>
        <w:rPr>
          <w:rFonts w:ascii="Arial" w:hAnsi="Arial" w:cs="Arial"/>
          <w:b/>
          <w:bCs/>
          <w:sz w:val="28"/>
          <w:szCs w:val="28"/>
        </w:rPr>
        <w:t xml:space="preserve">FORMULA </w:t>
      </w:r>
      <w:r w:rsidRPr="000C3EB4">
        <w:rPr>
          <w:rFonts w:ascii="Arial" w:hAnsi="Arial" w:cs="Arial"/>
          <w:b/>
          <w:bCs/>
          <w:sz w:val="28"/>
          <w:szCs w:val="28"/>
        </w:rPr>
        <w:t xml:space="preserve">EL MAGISTRADO </w:t>
      </w:r>
      <w:r>
        <w:rPr>
          <w:rFonts w:ascii="Arial" w:hAnsi="Arial" w:cs="Arial"/>
          <w:b/>
          <w:bCs/>
          <w:sz w:val="28"/>
          <w:szCs w:val="28"/>
        </w:rPr>
        <w:t>JUAN CARLOS SÁNCHEZ LEÓN</w:t>
      </w:r>
      <w:r w:rsidRPr="000C3EB4">
        <w:rPr>
          <w:rFonts w:ascii="Arial" w:hAnsi="Arial" w:cs="Arial"/>
          <w:b/>
          <w:bCs/>
          <w:sz w:val="28"/>
          <w:szCs w:val="28"/>
        </w:rPr>
        <w:t xml:space="preserve">, </w:t>
      </w:r>
      <w:r>
        <w:rPr>
          <w:rFonts w:ascii="Arial" w:hAnsi="Arial" w:cs="Arial"/>
          <w:b/>
          <w:bCs/>
          <w:sz w:val="28"/>
          <w:szCs w:val="28"/>
        </w:rPr>
        <w:t xml:space="preserve">CON RELACIÓN A LA SENTENCIA DICTADA POR EL PLENO DE ESTE TRIBUNAL </w:t>
      </w:r>
      <w:r w:rsidRPr="000C3EB4">
        <w:rPr>
          <w:rFonts w:ascii="Arial" w:hAnsi="Arial" w:cs="Arial"/>
          <w:b/>
          <w:bCs/>
          <w:sz w:val="28"/>
          <w:szCs w:val="28"/>
        </w:rPr>
        <w:t xml:space="preserve">EN EL </w:t>
      </w:r>
      <w:r>
        <w:rPr>
          <w:rFonts w:ascii="Arial" w:hAnsi="Arial" w:cs="Arial"/>
          <w:b/>
          <w:bCs/>
          <w:sz w:val="28"/>
          <w:szCs w:val="28"/>
        </w:rPr>
        <w:t>JUICIO ELECTORAL TECDMX-JEL-097/2019.</w:t>
      </w:r>
    </w:p>
    <w:p w:rsidR="00E00F04" w:rsidRDefault="00E00F04" w:rsidP="00E00F04">
      <w:pPr>
        <w:spacing w:after="0" w:line="360" w:lineRule="auto"/>
        <w:jc w:val="both"/>
        <w:rPr>
          <w:rFonts w:ascii="Arial" w:hAnsi="Arial" w:cs="Arial"/>
          <w:sz w:val="28"/>
          <w:szCs w:val="28"/>
        </w:rPr>
      </w:pPr>
    </w:p>
    <w:p w:rsidR="00E00F04" w:rsidRPr="00427516" w:rsidRDefault="00E00F04" w:rsidP="00E00F04">
      <w:pPr>
        <w:spacing w:after="0" w:line="360" w:lineRule="auto"/>
        <w:jc w:val="both"/>
        <w:rPr>
          <w:rFonts w:ascii="Arial" w:eastAsia="Times New Roman" w:hAnsi="Arial" w:cs="Arial"/>
          <w:b/>
          <w:bCs/>
          <w:sz w:val="28"/>
          <w:szCs w:val="28"/>
          <w:lang w:eastAsia="es-MX"/>
        </w:rPr>
      </w:pPr>
      <w:r w:rsidRPr="00427516">
        <w:rPr>
          <w:rFonts w:ascii="Arial" w:eastAsia="Times New Roman" w:hAnsi="Arial" w:cs="Arial"/>
          <w:b/>
          <w:bCs/>
          <w:sz w:val="28"/>
          <w:szCs w:val="28"/>
          <w:lang w:eastAsia="es-MX"/>
        </w:rPr>
        <w:t>INICIA VOTO PARTICULAR QUE, CON FUNDAMENTO EN LOS ARTÍCULOS 185, FRACCIÓN VII, DEL CÓDIGO DE INSTITUCIONES Y PROCEDIMIENTOS ELECTORALES DE LA CIUDAD DE MÉXICO Y 100, PÁRRAFO SEGUNDO, FRACCIÓN I DEL REGLAMENTO INTERIOR DEL TRIBUNAL ELECTORAL DE LA CIUDAD DE MÉXICO, EMITE LA MAGISTRADA MARTHA LETICIA MERCADO RAMÍREZ, RESPECTO DE LA SENTENCIA DICTADA EN EL EXPEDIENTE CON LA CLAVE TECDMX-JEL-0</w:t>
      </w:r>
      <w:r>
        <w:rPr>
          <w:rFonts w:ascii="Arial" w:eastAsia="Times New Roman" w:hAnsi="Arial" w:cs="Arial"/>
          <w:b/>
          <w:bCs/>
          <w:sz w:val="28"/>
          <w:szCs w:val="28"/>
          <w:lang w:eastAsia="es-MX"/>
        </w:rPr>
        <w:t>97</w:t>
      </w:r>
      <w:r w:rsidRPr="00427516">
        <w:rPr>
          <w:rFonts w:ascii="Arial" w:eastAsia="Times New Roman" w:hAnsi="Arial" w:cs="Arial"/>
          <w:b/>
          <w:bCs/>
          <w:sz w:val="28"/>
          <w:szCs w:val="28"/>
          <w:lang w:eastAsia="es-MX"/>
        </w:rPr>
        <w:t>/2019.</w:t>
      </w:r>
    </w:p>
    <w:p w:rsidR="00E00F04" w:rsidRPr="00427516" w:rsidRDefault="00E00F04" w:rsidP="00E00F04">
      <w:pPr>
        <w:spacing w:after="0" w:line="360" w:lineRule="auto"/>
        <w:jc w:val="both"/>
        <w:rPr>
          <w:rFonts w:ascii="Arial" w:eastAsia="Times New Roman" w:hAnsi="Arial" w:cs="Arial"/>
          <w:b/>
          <w:bCs/>
          <w:sz w:val="28"/>
          <w:szCs w:val="28"/>
          <w:lang w:eastAsia="es-MX"/>
        </w:rPr>
      </w:pPr>
    </w:p>
    <w:p w:rsidR="00E00F04" w:rsidRPr="00427516" w:rsidRDefault="00E00F04" w:rsidP="00E00F04">
      <w:pPr>
        <w:spacing w:after="0" w:line="360" w:lineRule="auto"/>
        <w:jc w:val="both"/>
        <w:rPr>
          <w:rFonts w:ascii="Arial" w:eastAsia="Times New Roman" w:hAnsi="Arial" w:cs="Arial"/>
          <w:sz w:val="28"/>
          <w:szCs w:val="28"/>
          <w:lang w:eastAsia="es-MX"/>
        </w:rPr>
      </w:pPr>
      <w:r w:rsidRPr="006002FA">
        <w:rPr>
          <w:rFonts w:ascii="Arial" w:hAnsi="Arial" w:cs="Arial"/>
          <w:sz w:val="28"/>
          <w:szCs w:val="28"/>
        </w:rPr>
        <w:t>R</w:t>
      </w:r>
      <w:r w:rsidRPr="006002FA">
        <w:rPr>
          <w:rFonts w:ascii="Arial" w:hAnsi="Arial" w:cs="Arial"/>
          <w:sz w:val="28"/>
          <w:szCs w:val="28"/>
          <w:lang w:eastAsia="x-none"/>
        </w:rPr>
        <w:t xml:space="preserve">espetuosamente, emito voto particular </w:t>
      </w:r>
      <w:r w:rsidRPr="006002FA">
        <w:rPr>
          <w:rFonts w:ascii="Arial" w:eastAsia="Times New Roman" w:hAnsi="Arial" w:cs="Arial"/>
          <w:sz w:val="28"/>
          <w:szCs w:val="28"/>
          <w:lang w:eastAsia="es-MX"/>
        </w:rPr>
        <w:t>por disentir de las consideraciones y del sentido de la sentencia.</w:t>
      </w:r>
    </w:p>
    <w:p w:rsidR="00E00F04" w:rsidRPr="00427516" w:rsidRDefault="00E00F04" w:rsidP="00E00F04">
      <w:pPr>
        <w:spacing w:after="0" w:line="360" w:lineRule="auto"/>
        <w:jc w:val="both"/>
        <w:rPr>
          <w:rFonts w:ascii="Arial" w:hAnsi="Arial" w:cs="Arial"/>
          <w:sz w:val="28"/>
          <w:szCs w:val="28"/>
          <w:lang w:eastAsia="x-none"/>
        </w:rPr>
      </w:pPr>
    </w:p>
    <w:p w:rsidR="00E00F04" w:rsidRPr="00427516" w:rsidRDefault="00E00F04" w:rsidP="00E00F04">
      <w:pPr>
        <w:spacing w:after="0" w:line="360" w:lineRule="auto"/>
        <w:jc w:val="both"/>
        <w:rPr>
          <w:rFonts w:ascii="Arial" w:hAnsi="Arial" w:cs="Arial"/>
          <w:sz w:val="28"/>
          <w:szCs w:val="28"/>
          <w:lang w:eastAsia="x-none"/>
        </w:rPr>
      </w:pPr>
      <w:r w:rsidRPr="00427516">
        <w:rPr>
          <w:rFonts w:ascii="Arial" w:hAnsi="Arial" w:cs="Arial"/>
          <w:sz w:val="28"/>
          <w:szCs w:val="28"/>
          <w:lang w:eastAsia="x-none"/>
        </w:rPr>
        <w:t>A efecto de exponer las razones de mi voto, considero que es relevante señalar los antecedentes siguientes:</w:t>
      </w:r>
    </w:p>
    <w:p w:rsidR="00E00F04" w:rsidRPr="00427516" w:rsidRDefault="00E00F04" w:rsidP="00E00F04">
      <w:pPr>
        <w:spacing w:after="0" w:line="360" w:lineRule="auto"/>
        <w:jc w:val="both"/>
        <w:rPr>
          <w:rFonts w:ascii="Arial" w:eastAsia="Times New Roman" w:hAnsi="Arial" w:cs="Arial"/>
          <w:b/>
          <w:sz w:val="28"/>
          <w:szCs w:val="28"/>
          <w:lang w:eastAsia="es-MX"/>
        </w:rPr>
      </w:pPr>
    </w:p>
    <w:p w:rsidR="00E00F04" w:rsidRPr="006002FA" w:rsidRDefault="00E00F04" w:rsidP="00E00F04">
      <w:pPr>
        <w:numPr>
          <w:ilvl w:val="0"/>
          <w:numId w:val="6"/>
        </w:numPr>
        <w:spacing w:after="0" w:line="360" w:lineRule="auto"/>
        <w:jc w:val="both"/>
        <w:rPr>
          <w:rFonts w:ascii="Arial" w:eastAsia="Times New Roman" w:hAnsi="Arial" w:cs="Arial"/>
          <w:sz w:val="28"/>
          <w:szCs w:val="28"/>
          <w:lang w:eastAsia="es-MX"/>
        </w:rPr>
      </w:pPr>
      <w:r w:rsidRPr="00427516">
        <w:rPr>
          <w:rFonts w:ascii="Arial" w:hAnsi="Arial" w:cs="Arial"/>
          <w:b/>
          <w:sz w:val="28"/>
          <w:szCs w:val="28"/>
          <w:lang w:val="x-none" w:eastAsia="x-none"/>
        </w:rPr>
        <w:t>Contexto del asunto.</w:t>
      </w:r>
    </w:p>
    <w:p w:rsidR="00E00F04" w:rsidRPr="00427516" w:rsidRDefault="00E00F04" w:rsidP="00E00F04">
      <w:pPr>
        <w:spacing w:after="0" w:line="360" w:lineRule="auto"/>
        <w:ind w:left="360"/>
        <w:jc w:val="both"/>
        <w:rPr>
          <w:rFonts w:ascii="Arial" w:eastAsia="Times New Roman" w:hAnsi="Arial" w:cs="Arial"/>
          <w:sz w:val="28"/>
          <w:szCs w:val="28"/>
          <w:lang w:eastAsia="es-MX"/>
        </w:rPr>
      </w:pPr>
    </w:p>
    <w:p w:rsidR="00E00F04" w:rsidRDefault="00E00F04" w:rsidP="00E00F04">
      <w:pPr>
        <w:spacing w:after="0" w:line="360" w:lineRule="auto"/>
        <w:jc w:val="both"/>
        <w:rPr>
          <w:rFonts w:ascii="Arial" w:hAnsi="Arial" w:cs="Arial"/>
          <w:sz w:val="28"/>
          <w:szCs w:val="28"/>
        </w:rPr>
      </w:pPr>
      <w:r>
        <w:rPr>
          <w:rFonts w:ascii="Arial" w:hAnsi="Arial" w:cs="Arial"/>
          <w:b/>
          <w:sz w:val="28"/>
          <w:szCs w:val="28"/>
        </w:rPr>
        <w:t xml:space="preserve">1. </w:t>
      </w:r>
      <w:r>
        <w:rPr>
          <w:rFonts w:ascii="Arial" w:eastAsia="Times New Roman" w:hAnsi="Arial" w:cs="Arial"/>
          <w:b/>
          <w:sz w:val="28"/>
          <w:szCs w:val="28"/>
          <w:lang w:eastAsia="es-ES"/>
        </w:rPr>
        <w:t xml:space="preserve">Expedición de la Ley de Participación Ciudadana de la Ciudad de México. </w:t>
      </w:r>
      <w:r>
        <w:rPr>
          <w:rFonts w:ascii="Arial" w:eastAsia="Times New Roman" w:hAnsi="Arial" w:cs="Arial"/>
          <w:sz w:val="28"/>
          <w:szCs w:val="28"/>
          <w:lang w:eastAsia="es-ES"/>
        </w:rPr>
        <w:t>El doce de agosto</w:t>
      </w:r>
      <w:r>
        <w:rPr>
          <w:rFonts w:ascii="Arial" w:eastAsia="Times New Roman" w:hAnsi="Arial" w:cs="Arial"/>
          <w:b/>
          <w:sz w:val="28"/>
          <w:szCs w:val="28"/>
          <w:lang w:eastAsia="es-ES"/>
        </w:rPr>
        <w:t xml:space="preserve"> </w:t>
      </w:r>
      <w:r>
        <w:rPr>
          <w:rFonts w:ascii="Arial" w:eastAsia="Times New Roman" w:hAnsi="Arial" w:cs="Arial"/>
          <w:sz w:val="28"/>
          <w:szCs w:val="28"/>
          <w:lang w:eastAsia="es-ES"/>
        </w:rPr>
        <w:t>de dos mil diecinueve</w:t>
      </w:r>
      <w:r>
        <w:rPr>
          <w:rStyle w:val="Refdenotaalpie"/>
          <w:rFonts w:ascii="Arial" w:hAnsi="Arial" w:cs="Arial"/>
          <w:sz w:val="28"/>
          <w:szCs w:val="28"/>
        </w:rPr>
        <w:footnoteReference w:id="22"/>
      </w:r>
      <w:r>
        <w:rPr>
          <w:rFonts w:ascii="Arial" w:eastAsia="Times New Roman" w:hAnsi="Arial" w:cs="Arial"/>
          <w:sz w:val="28"/>
          <w:szCs w:val="28"/>
          <w:lang w:eastAsia="es-ES"/>
        </w:rPr>
        <w:t>, se publicó el Decreto por el que se abroga la Ley de Participación Ciudadana del Distrito Federal</w:t>
      </w:r>
      <w:r>
        <w:rPr>
          <w:rStyle w:val="Refdenotaalpie"/>
          <w:rFonts w:ascii="Arial" w:hAnsi="Arial" w:cs="Arial"/>
          <w:sz w:val="28"/>
          <w:szCs w:val="28"/>
        </w:rPr>
        <w:footnoteReference w:id="23"/>
      </w:r>
      <w:r>
        <w:rPr>
          <w:rFonts w:ascii="Arial" w:hAnsi="Arial" w:cs="Arial"/>
          <w:sz w:val="28"/>
          <w:szCs w:val="28"/>
        </w:rPr>
        <w:t xml:space="preserve"> </w:t>
      </w:r>
      <w:r>
        <w:rPr>
          <w:rFonts w:ascii="Arial" w:eastAsia="Times New Roman" w:hAnsi="Arial" w:cs="Arial"/>
          <w:sz w:val="28"/>
          <w:szCs w:val="28"/>
          <w:lang w:eastAsia="es-ES"/>
        </w:rPr>
        <w:t xml:space="preserve"> y se expide la Ley de Participación Ciudadana de la Ciudad de México</w:t>
      </w:r>
      <w:r>
        <w:rPr>
          <w:rStyle w:val="Refdenotaalpie"/>
          <w:rFonts w:ascii="Arial" w:hAnsi="Arial" w:cs="Arial"/>
          <w:sz w:val="28"/>
          <w:szCs w:val="28"/>
        </w:rPr>
        <w:footnoteReference w:id="24"/>
      </w:r>
      <w:r>
        <w:rPr>
          <w:rFonts w:ascii="Arial" w:hAnsi="Arial" w:cs="Arial"/>
          <w:sz w:val="28"/>
          <w:szCs w:val="28"/>
        </w:rPr>
        <w:t>.</w:t>
      </w:r>
    </w:p>
    <w:p w:rsidR="00E00F04" w:rsidRDefault="00E00F04" w:rsidP="00E00F04">
      <w:pPr>
        <w:spacing w:after="0" w:line="360" w:lineRule="auto"/>
        <w:jc w:val="both"/>
      </w:pPr>
    </w:p>
    <w:p w:rsidR="00E00F04" w:rsidRDefault="00E00F04" w:rsidP="00E00F04">
      <w:pPr>
        <w:spacing w:after="0" w:line="360" w:lineRule="auto"/>
        <w:jc w:val="both"/>
        <w:rPr>
          <w:rFonts w:ascii="Arial" w:eastAsia="Times New Roman" w:hAnsi="Arial" w:cs="Arial"/>
          <w:b/>
          <w:bCs/>
          <w:i/>
          <w:sz w:val="28"/>
          <w:szCs w:val="28"/>
          <w:lang w:eastAsia="es-MX"/>
        </w:rPr>
      </w:pPr>
      <w:r>
        <w:rPr>
          <w:rFonts w:ascii="Arial" w:hAnsi="Arial" w:cs="Arial"/>
          <w:b/>
          <w:sz w:val="28"/>
          <w:szCs w:val="28"/>
        </w:rPr>
        <w:t xml:space="preserve">2. Acuerdo impugnado. </w:t>
      </w:r>
      <w:r>
        <w:rPr>
          <w:rFonts w:ascii="Arial" w:hAnsi="Arial" w:cs="Arial"/>
          <w:sz w:val="28"/>
          <w:szCs w:val="28"/>
        </w:rPr>
        <w:t xml:space="preserve">El dieciséis de noviembre, se aprobó, </w:t>
      </w:r>
      <w:r>
        <w:rPr>
          <w:rFonts w:ascii="Arial" w:eastAsia="Times New Roman" w:hAnsi="Arial" w:cs="Arial"/>
          <w:sz w:val="28"/>
          <w:szCs w:val="28"/>
          <w:lang w:eastAsia="es-ES"/>
        </w:rPr>
        <w:t>el</w:t>
      </w:r>
      <w:r>
        <w:rPr>
          <w:rFonts w:ascii="Arial" w:eastAsia="Times New Roman" w:hAnsi="Arial" w:cs="Arial"/>
          <w:sz w:val="28"/>
          <w:szCs w:val="28"/>
          <w:lang w:eastAsia="es-MX"/>
        </w:rPr>
        <w:t xml:space="preserve"> </w:t>
      </w:r>
      <w:r>
        <w:rPr>
          <w:rFonts w:ascii="Arial" w:eastAsia="Times New Roman" w:hAnsi="Arial" w:cs="Arial"/>
          <w:i/>
          <w:sz w:val="28"/>
          <w:szCs w:val="28"/>
          <w:lang w:eastAsia="es-MX"/>
        </w:rPr>
        <w:t xml:space="preserve">“Acuerdo </w:t>
      </w:r>
      <w:r>
        <w:rPr>
          <w:rFonts w:ascii="Arial" w:eastAsia="Times New Roman" w:hAnsi="Arial" w:cs="Arial"/>
          <w:b/>
          <w:i/>
          <w:sz w:val="28"/>
          <w:szCs w:val="28"/>
          <w:lang w:eastAsia="es-MX"/>
        </w:rPr>
        <w:t>IECM/ACU-CG-079/2019</w:t>
      </w:r>
      <w:r>
        <w:rPr>
          <w:rFonts w:ascii="Arial" w:eastAsia="Times New Roman" w:hAnsi="Arial" w:cs="Arial"/>
          <w:i/>
          <w:sz w:val="28"/>
          <w:szCs w:val="28"/>
          <w:lang w:eastAsia="es-MX"/>
        </w:rPr>
        <w:t xml:space="preserve"> del Consejo General del Instituto Electoral de la Ciudad de México</w:t>
      </w:r>
      <w:r>
        <w:rPr>
          <w:rFonts w:ascii="Arial" w:eastAsia="Times New Roman" w:hAnsi="Arial" w:cs="Arial"/>
          <w:bCs/>
          <w:i/>
          <w:sz w:val="28"/>
          <w:szCs w:val="28"/>
          <w:vertAlign w:val="superscript"/>
          <w:lang w:eastAsia="es-MX"/>
        </w:rPr>
        <w:footnoteReference w:id="25"/>
      </w:r>
      <w:r>
        <w:rPr>
          <w:rFonts w:ascii="Arial" w:eastAsia="Times New Roman" w:hAnsi="Arial" w:cs="Arial"/>
          <w:i/>
          <w:sz w:val="28"/>
          <w:szCs w:val="28"/>
          <w:lang w:eastAsia="es-MX"/>
        </w:rPr>
        <w:t xml:space="preserve">, por el cual se aprobó la </w:t>
      </w:r>
      <w:r>
        <w:rPr>
          <w:rFonts w:ascii="Arial" w:eastAsia="Times New Roman" w:hAnsi="Arial" w:cs="Arial"/>
          <w:bCs/>
          <w:i/>
          <w:sz w:val="28"/>
          <w:szCs w:val="28"/>
          <w:lang w:eastAsia="es-MX"/>
        </w:rPr>
        <w:t>Convocatoria Única para la Elección de las Comisiones de Participación Comunitaria 2020 y la Consulta de Presupuesto Participativo 2020 y 2021</w:t>
      </w:r>
      <w:r>
        <w:rPr>
          <w:rFonts w:ascii="Arial" w:eastAsia="Times New Roman" w:hAnsi="Arial" w:cs="Arial"/>
          <w:b/>
          <w:bCs/>
          <w:i/>
          <w:sz w:val="28"/>
          <w:szCs w:val="28"/>
          <w:lang w:eastAsia="es-MX"/>
        </w:rPr>
        <w:t>”</w:t>
      </w:r>
      <w:r>
        <w:rPr>
          <w:rStyle w:val="Refdenotaalpie"/>
          <w:rFonts w:ascii="Arial" w:eastAsia="Times New Roman" w:hAnsi="Arial" w:cs="Arial"/>
          <w:bCs/>
          <w:i/>
          <w:sz w:val="28"/>
          <w:szCs w:val="28"/>
          <w:lang w:eastAsia="es-MX"/>
        </w:rPr>
        <w:footnoteReference w:id="26"/>
      </w:r>
      <w:r>
        <w:rPr>
          <w:rFonts w:ascii="Arial" w:eastAsia="Times New Roman" w:hAnsi="Arial" w:cs="Arial"/>
          <w:b/>
          <w:bCs/>
          <w:i/>
          <w:sz w:val="28"/>
          <w:szCs w:val="28"/>
          <w:lang w:eastAsia="es-MX"/>
        </w:rPr>
        <w:t>.</w:t>
      </w:r>
    </w:p>
    <w:p w:rsidR="00E00F04" w:rsidRDefault="00E00F04" w:rsidP="00E00F04">
      <w:pPr>
        <w:spacing w:after="0" w:line="360" w:lineRule="auto"/>
        <w:jc w:val="both"/>
        <w:rPr>
          <w:rFonts w:ascii="Arial" w:eastAsia="Times New Roman" w:hAnsi="Arial" w:cs="Arial"/>
          <w:b/>
          <w:sz w:val="28"/>
          <w:szCs w:val="28"/>
          <w:lang w:eastAsia="es-MX"/>
        </w:rPr>
      </w:pPr>
    </w:p>
    <w:p w:rsidR="00E00F04" w:rsidRDefault="00E00F04" w:rsidP="00E00F04">
      <w:pPr>
        <w:pStyle w:val="Prrafodelista"/>
        <w:spacing w:after="0" w:line="360" w:lineRule="auto"/>
        <w:ind w:left="0"/>
        <w:jc w:val="both"/>
        <w:rPr>
          <w:rFonts w:ascii="Arial" w:eastAsia="Times New Roman" w:hAnsi="Arial" w:cs="Arial"/>
          <w:sz w:val="28"/>
          <w:szCs w:val="28"/>
          <w:lang w:eastAsia="es-MX"/>
        </w:rPr>
      </w:pPr>
      <w:r>
        <w:rPr>
          <w:rFonts w:ascii="Arial" w:eastAsia="Times New Roman" w:hAnsi="Arial" w:cs="Arial"/>
          <w:b/>
          <w:sz w:val="28"/>
          <w:szCs w:val="28"/>
          <w:lang w:eastAsia="es-MX"/>
        </w:rPr>
        <w:t xml:space="preserve">3. Juicio Electoral TECDMX-JEL-097/2019. </w:t>
      </w:r>
      <w:r>
        <w:rPr>
          <w:rFonts w:ascii="Arial" w:eastAsia="Times New Roman" w:hAnsi="Arial" w:cs="Arial"/>
          <w:sz w:val="28"/>
          <w:szCs w:val="28"/>
          <w:lang w:eastAsia="es-MX"/>
        </w:rPr>
        <w:t xml:space="preserve">El veinte de noviembre, la </w:t>
      </w:r>
      <w:r>
        <w:rPr>
          <w:rFonts w:ascii="Arial" w:eastAsia="Times New Roman" w:hAnsi="Arial" w:cs="Arial"/>
          <w:i/>
          <w:sz w:val="28"/>
          <w:szCs w:val="28"/>
          <w:lang w:eastAsia="es-MX"/>
        </w:rPr>
        <w:t>parte actora</w:t>
      </w:r>
      <w:r>
        <w:rPr>
          <w:rFonts w:ascii="Arial" w:eastAsia="Times New Roman" w:hAnsi="Arial" w:cs="Arial"/>
          <w:sz w:val="28"/>
          <w:szCs w:val="28"/>
          <w:lang w:eastAsia="es-MX"/>
        </w:rPr>
        <w:t xml:space="preserve"> presentó demanda de Juicio Electoral ante el </w:t>
      </w:r>
      <w:r>
        <w:rPr>
          <w:rFonts w:ascii="Arial" w:eastAsia="Times New Roman" w:hAnsi="Arial" w:cs="Arial"/>
          <w:i/>
          <w:sz w:val="28"/>
          <w:szCs w:val="28"/>
          <w:lang w:eastAsia="es-MX"/>
        </w:rPr>
        <w:t>Instituto Electoral</w:t>
      </w:r>
      <w:r>
        <w:rPr>
          <w:rFonts w:ascii="Arial" w:eastAsia="Times New Roman" w:hAnsi="Arial" w:cs="Arial"/>
          <w:sz w:val="28"/>
          <w:szCs w:val="28"/>
          <w:lang w:eastAsia="es-MX"/>
        </w:rPr>
        <w:t xml:space="preserve">, a fin de controvertir el acuerdo </w:t>
      </w:r>
      <w:r>
        <w:rPr>
          <w:rFonts w:ascii="Arial" w:eastAsia="Times New Roman" w:hAnsi="Arial" w:cs="Arial"/>
          <w:b/>
          <w:sz w:val="28"/>
          <w:szCs w:val="28"/>
          <w:lang w:eastAsia="es-MX"/>
        </w:rPr>
        <w:t>IECM/ACU-CG-079/2019</w:t>
      </w:r>
      <w:r>
        <w:rPr>
          <w:rFonts w:ascii="Arial" w:eastAsia="Times New Roman" w:hAnsi="Arial" w:cs="Arial"/>
          <w:sz w:val="28"/>
          <w:szCs w:val="28"/>
          <w:lang w:eastAsia="es-MX"/>
        </w:rPr>
        <w:t>.</w:t>
      </w:r>
    </w:p>
    <w:p w:rsidR="00E00F04" w:rsidRDefault="00E00F04" w:rsidP="00E00F04">
      <w:pPr>
        <w:pStyle w:val="Prrafodelista"/>
        <w:spacing w:after="0" w:line="360" w:lineRule="auto"/>
        <w:ind w:left="0"/>
        <w:jc w:val="both"/>
        <w:rPr>
          <w:rFonts w:ascii="Arial" w:eastAsia="Times New Roman" w:hAnsi="Arial" w:cs="Arial"/>
          <w:sz w:val="28"/>
          <w:szCs w:val="28"/>
          <w:lang w:eastAsia="es-MX"/>
        </w:rPr>
      </w:pPr>
    </w:p>
    <w:p w:rsidR="00E00F04" w:rsidRDefault="00E00F04" w:rsidP="00E00F04">
      <w:pPr>
        <w:pStyle w:val="Prrafodelista"/>
        <w:spacing w:after="0" w:line="360" w:lineRule="auto"/>
        <w:ind w:left="0"/>
        <w:jc w:val="both"/>
        <w:rPr>
          <w:rFonts w:ascii="Arial" w:hAnsi="Arial" w:cs="Arial"/>
          <w:color w:val="000000" w:themeColor="text1"/>
          <w:sz w:val="28"/>
          <w:szCs w:val="28"/>
        </w:rPr>
      </w:pPr>
      <w:r>
        <w:rPr>
          <w:rFonts w:ascii="Arial" w:eastAsia="Times New Roman" w:hAnsi="Arial" w:cs="Arial"/>
          <w:b/>
          <w:sz w:val="28"/>
          <w:szCs w:val="28"/>
          <w:lang w:eastAsia="es-MX"/>
        </w:rPr>
        <w:lastRenderedPageBreak/>
        <w:t xml:space="preserve">4. </w:t>
      </w:r>
      <w:r>
        <w:rPr>
          <w:rFonts w:ascii="Arial" w:hAnsi="Arial" w:cs="Arial"/>
          <w:b/>
          <w:sz w:val="28"/>
          <w:szCs w:val="28"/>
        </w:rPr>
        <w:t>Recepción y turno.</w:t>
      </w:r>
      <w:r>
        <w:rPr>
          <w:rFonts w:ascii="Arial" w:hAnsi="Arial" w:cs="Arial"/>
          <w:sz w:val="28"/>
          <w:szCs w:val="28"/>
        </w:rPr>
        <w:t xml:space="preserve"> El veinticinco de noviembre, se recibió en la Oficialía de Partes de este Tribunal, el medio de impugnación promovido por la </w:t>
      </w:r>
      <w:r>
        <w:rPr>
          <w:rFonts w:ascii="Arial" w:hAnsi="Arial" w:cs="Arial"/>
          <w:i/>
          <w:sz w:val="28"/>
          <w:szCs w:val="28"/>
        </w:rPr>
        <w:t xml:space="preserve">parte actora, </w:t>
      </w:r>
      <w:r>
        <w:rPr>
          <w:rFonts w:ascii="Arial" w:hAnsi="Arial" w:cs="Arial"/>
          <w:sz w:val="28"/>
          <w:szCs w:val="28"/>
        </w:rPr>
        <w:t xml:space="preserve">mismo con el que ulteriormente, se integró el expediente </w:t>
      </w:r>
      <w:r>
        <w:rPr>
          <w:rFonts w:ascii="Arial" w:hAnsi="Arial" w:cs="Arial"/>
          <w:b/>
          <w:sz w:val="28"/>
          <w:szCs w:val="28"/>
        </w:rPr>
        <w:t>TECDMX-JEL-097/2019,</w:t>
      </w:r>
      <w:r>
        <w:rPr>
          <w:rFonts w:ascii="Arial" w:hAnsi="Arial" w:cs="Arial"/>
          <w:sz w:val="28"/>
          <w:szCs w:val="28"/>
        </w:rPr>
        <w:t xml:space="preserve"> turnado a la Ponencia a cargo de la Magistrada Martha Alejandra Chávez Camarena</w:t>
      </w:r>
      <w:r>
        <w:rPr>
          <w:rFonts w:ascii="Arial" w:hAnsi="Arial" w:cs="Arial"/>
          <w:color w:val="000000" w:themeColor="text1"/>
          <w:sz w:val="28"/>
          <w:szCs w:val="28"/>
        </w:rPr>
        <w:t>.</w:t>
      </w:r>
    </w:p>
    <w:p w:rsidR="00E00F04" w:rsidRDefault="00E00F04" w:rsidP="00E00F04">
      <w:pPr>
        <w:pStyle w:val="Prrafodelista"/>
        <w:spacing w:after="0" w:line="360" w:lineRule="auto"/>
        <w:ind w:left="0"/>
        <w:jc w:val="both"/>
        <w:rPr>
          <w:rFonts w:ascii="Arial" w:hAnsi="Arial" w:cs="Arial"/>
          <w:color w:val="000000" w:themeColor="text1"/>
          <w:sz w:val="28"/>
          <w:szCs w:val="28"/>
        </w:rPr>
      </w:pPr>
    </w:p>
    <w:p w:rsidR="00E00F04" w:rsidRPr="00427516" w:rsidRDefault="00E00F04" w:rsidP="00E00F04">
      <w:pPr>
        <w:numPr>
          <w:ilvl w:val="0"/>
          <w:numId w:val="6"/>
        </w:numPr>
        <w:spacing w:after="0" w:line="360" w:lineRule="auto"/>
        <w:jc w:val="both"/>
        <w:rPr>
          <w:rFonts w:ascii="Arial" w:hAnsi="Arial" w:cs="Arial"/>
          <w:b/>
          <w:sz w:val="28"/>
          <w:szCs w:val="28"/>
          <w:lang w:val="x-none" w:eastAsia="x-none"/>
        </w:rPr>
      </w:pPr>
      <w:r w:rsidRPr="00427516">
        <w:rPr>
          <w:rFonts w:ascii="Arial" w:hAnsi="Arial" w:cs="Arial"/>
          <w:b/>
          <w:sz w:val="28"/>
          <w:szCs w:val="28"/>
        </w:rPr>
        <w:t>Razones del voto particular.</w:t>
      </w:r>
    </w:p>
    <w:p w:rsidR="00E00F04" w:rsidRPr="00427516" w:rsidRDefault="00E00F04" w:rsidP="00E00F04">
      <w:pPr>
        <w:spacing w:after="0" w:line="360" w:lineRule="auto"/>
        <w:ind w:left="360"/>
        <w:jc w:val="both"/>
        <w:rPr>
          <w:rFonts w:ascii="Arial" w:hAnsi="Arial" w:cs="Arial"/>
          <w:b/>
          <w:sz w:val="28"/>
          <w:szCs w:val="28"/>
          <w:lang w:val="x-none" w:eastAsia="x-none"/>
        </w:rPr>
      </w:pPr>
    </w:p>
    <w:p w:rsidR="00E00F04" w:rsidRPr="00427516" w:rsidRDefault="00E00F04" w:rsidP="00E00F04">
      <w:pPr>
        <w:spacing w:after="0" w:line="360" w:lineRule="auto"/>
        <w:jc w:val="both"/>
        <w:rPr>
          <w:rFonts w:ascii="Arial" w:eastAsia="Calibri" w:hAnsi="Arial" w:cs="Arial"/>
          <w:sz w:val="28"/>
          <w:szCs w:val="28"/>
        </w:rPr>
      </w:pPr>
      <w:r>
        <w:rPr>
          <w:rFonts w:ascii="Arial" w:hAnsi="Arial" w:cs="Arial"/>
          <w:sz w:val="28"/>
          <w:szCs w:val="28"/>
          <w:lang w:eastAsia="es-MX"/>
        </w:rPr>
        <w:t>En el fallo aprobado</w:t>
      </w:r>
      <w:r w:rsidRPr="00427516">
        <w:rPr>
          <w:rFonts w:ascii="Arial" w:hAnsi="Arial" w:cs="Arial"/>
          <w:sz w:val="28"/>
          <w:szCs w:val="28"/>
          <w:lang w:eastAsia="es-MX"/>
        </w:rPr>
        <w:t xml:space="preserve"> por la mayoría, se determinó </w:t>
      </w:r>
      <w:r>
        <w:rPr>
          <w:rFonts w:ascii="Arial" w:hAnsi="Arial" w:cs="Arial"/>
          <w:b/>
          <w:sz w:val="28"/>
          <w:szCs w:val="28"/>
        </w:rPr>
        <w:t>confirmar</w:t>
      </w:r>
      <w:r w:rsidRPr="00427516">
        <w:rPr>
          <w:rFonts w:ascii="Arial" w:hAnsi="Arial" w:cs="Arial"/>
          <w:b/>
          <w:sz w:val="28"/>
          <w:szCs w:val="28"/>
        </w:rPr>
        <w:t xml:space="preserve"> </w:t>
      </w:r>
      <w:r>
        <w:rPr>
          <w:rFonts w:ascii="Arial" w:hAnsi="Arial" w:cs="Arial"/>
          <w:sz w:val="28"/>
          <w:szCs w:val="28"/>
        </w:rPr>
        <w:t xml:space="preserve">en lo que fue materia de impugnación, el Acuerdo </w:t>
      </w:r>
      <w:r>
        <w:rPr>
          <w:rFonts w:ascii="Arial" w:hAnsi="Arial" w:cs="Arial"/>
          <w:b/>
          <w:sz w:val="28"/>
          <w:szCs w:val="28"/>
        </w:rPr>
        <w:t>IECM/ACU-CG-079/2019</w:t>
      </w:r>
      <w:r>
        <w:rPr>
          <w:rFonts w:ascii="Arial" w:hAnsi="Arial" w:cs="Arial"/>
          <w:sz w:val="28"/>
          <w:szCs w:val="28"/>
        </w:rPr>
        <w:t>, del Consejo General del Instituto Electoral de la Ciudad de México</w:t>
      </w:r>
      <w:r>
        <w:rPr>
          <w:rFonts w:ascii="Arial" w:hAnsi="Arial" w:cs="Arial"/>
          <w:b/>
          <w:sz w:val="28"/>
          <w:szCs w:val="28"/>
        </w:rPr>
        <w:t xml:space="preserve">, </w:t>
      </w:r>
      <w:r>
        <w:rPr>
          <w:rFonts w:ascii="Arial" w:hAnsi="Arial" w:cs="Arial"/>
          <w:sz w:val="28"/>
          <w:szCs w:val="28"/>
        </w:rPr>
        <w:t>por el cual se aprobó la</w:t>
      </w:r>
      <w:r>
        <w:rPr>
          <w:rFonts w:ascii="Arial" w:hAnsi="Arial" w:cs="Arial"/>
          <w:b/>
          <w:sz w:val="28"/>
          <w:szCs w:val="28"/>
        </w:rPr>
        <w:t xml:space="preserve"> </w:t>
      </w:r>
      <w:r>
        <w:rPr>
          <w:rFonts w:ascii="Arial" w:hAnsi="Arial" w:cs="Arial"/>
          <w:b/>
          <w:bCs/>
          <w:sz w:val="28"/>
          <w:szCs w:val="28"/>
        </w:rPr>
        <w:t>Convocatoria Única para la Elección de las Comisiones de Participación Comunitaria 2020 y la Consulta de Presupuesto Participativo 2020 y 2021</w:t>
      </w:r>
      <w:r w:rsidRPr="00427516">
        <w:rPr>
          <w:rFonts w:ascii="Arial" w:eastAsia="Calibri" w:hAnsi="Arial" w:cs="Arial"/>
          <w:sz w:val="28"/>
          <w:szCs w:val="28"/>
        </w:rPr>
        <w:t>.</w:t>
      </w:r>
    </w:p>
    <w:p w:rsidR="00E00F04" w:rsidRPr="00427516" w:rsidRDefault="00E00F04" w:rsidP="00E00F04">
      <w:pPr>
        <w:spacing w:after="0" w:line="360" w:lineRule="auto"/>
        <w:jc w:val="both"/>
        <w:rPr>
          <w:rFonts w:ascii="Arial" w:eastAsia="Times New Roman" w:hAnsi="Arial" w:cs="Arial"/>
          <w:sz w:val="28"/>
          <w:szCs w:val="28"/>
          <w:lang w:eastAsia="es-MX"/>
        </w:rPr>
      </w:pPr>
    </w:p>
    <w:p w:rsidR="00E00F04" w:rsidRPr="00427516" w:rsidRDefault="00E00F04" w:rsidP="00E00F04">
      <w:pPr>
        <w:spacing w:after="0" w:line="360" w:lineRule="auto"/>
        <w:jc w:val="both"/>
        <w:rPr>
          <w:rFonts w:ascii="Arial" w:hAnsi="Arial" w:cs="Arial"/>
          <w:sz w:val="28"/>
          <w:szCs w:val="28"/>
          <w:lang w:eastAsia="es-MX"/>
        </w:rPr>
      </w:pPr>
      <w:r w:rsidRPr="00427516">
        <w:rPr>
          <w:rFonts w:ascii="Arial" w:eastAsia="Times New Roman" w:hAnsi="Arial" w:cs="Arial"/>
          <w:sz w:val="28"/>
          <w:szCs w:val="28"/>
          <w:lang w:eastAsia="es-MX"/>
        </w:rPr>
        <w:t xml:space="preserve">Al respecto, en opinión de quien suscribe el presente voto, </w:t>
      </w:r>
      <w:r>
        <w:rPr>
          <w:rFonts w:ascii="Arial" w:eastAsia="Times New Roman" w:hAnsi="Arial" w:cs="Arial"/>
          <w:sz w:val="28"/>
          <w:szCs w:val="28"/>
          <w:lang w:eastAsia="es-MX"/>
        </w:rPr>
        <w:t>en el estudio practicado en dicho juicio, no se realizó una debida suplencia del motivo de agravio de la parte accionante, pese a la claridad de su pretensión</w:t>
      </w:r>
      <w:r w:rsidRPr="00427516">
        <w:rPr>
          <w:rFonts w:ascii="Arial" w:hAnsi="Arial" w:cs="Arial"/>
          <w:sz w:val="28"/>
          <w:szCs w:val="28"/>
          <w:lang w:eastAsia="es-MX"/>
        </w:rPr>
        <w:t xml:space="preserve">, </w:t>
      </w:r>
      <w:r>
        <w:rPr>
          <w:rFonts w:ascii="Arial" w:hAnsi="Arial" w:cs="Arial"/>
          <w:sz w:val="28"/>
          <w:szCs w:val="28"/>
          <w:lang w:eastAsia="es-MX"/>
        </w:rPr>
        <w:t xml:space="preserve">consistente no solo en integrar el Órgano Dictaminador </w:t>
      </w:r>
      <w:r>
        <w:rPr>
          <w:rFonts w:ascii="Arial" w:eastAsia="Times New Roman" w:hAnsi="Arial" w:cs="Arial"/>
          <w:sz w:val="28"/>
          <w:szCs w:val="28"/>
          <w:lang w:eastAsia="es-MX"/>
        </w:rPr>
        <w:t xml:space="preserve">de los proyectos de presupuesto participativo, sino también, contar con voz y voto para ello, </w:t>
      </w:r>
      <w:r>
        <w:rPr>
          <w:rFonts w:ascii="Arial" w:hAnsi="Arial" w:cs="Arial"/>
          <w:sz w:val="28"/>
          <w:szCs w:val="28"/>
          <w:lang w:eastAsia="es-MX"/>
        </w:rPr>
        <w:t>razón por la que me aparto de dicho fallo, de acuerdo a las siguientes consideraciones</w:t>
      </w:r>
      <w:r w:rsidRPr="00427516">
        <w:rPr>
          <w:rFonts w:ascii="Arial" w:hAnsi="Arial" w:cs="Arial"/>
          <w:sz w:val="28"/>
          <w:szCs w:val="28"/>
          <w:lang w:eastAsia="es-MX"/>
        </w:rPr>
        <w:t>:</w:t>
      </w:r>
    </w:p>
    <w:p w:rsidR="00E00F04" w:rsidRPr="00427516" w:rsidRDefault="00E00F04" w:rsidP="00E00F04">
      <w:pPr>
        <w:spacing w:after="0" w:line="360" w:lineRule="auto"/>
        <w:jc w:val="both"/>
        <w:rPr>
          <w:rFonts w:ascii="Arial" w:hAnsi="Arial" w:cs="Arial"/>
          <w:sz w:val="28"/>
          <w:szCs w:val="28"/>
          <w:lang w:eastAsia="es-MX"/>
        </w:rPr>
      </w:pPr>
    </w:p>
    <w:p w:rsidR="00E00F04" w:rsidRDefault="00E00F04" w:rsidP="00E00F04">
      <w:pPr>
        <w:pStyle w:val="Prrafodelista"/>
        <w:numPr>
          <w:ilvl w:val="0"/>
          <w:numId w:val="7"/>
        </w:numPr>
        <w:spacing w:after="0" w:line="360" w:lineRule="auto"/>
        <w:jc w:val="both"/>
        <w:rPr>
          <w:rFonts w:ascii="Arial" w:eastAsia="Times New Roman" w:hAnsi="Arial" w:cs="Arial"/>
          <w:b/>
          <w:sz w:val="28"/>
          <w:szCs w:val="28"/>
          <w:lang w:eastAsia="es-MX"/>
        </w:rPr>
      </w:pPr>
      <w:r>
        <w:rPr>
          <w:rFonts w:ascii="Arial" w:eastAsia="Times New Roman" w:hAnsi="Arial" w:cs="Arial"/>
          <w:b/>
          <w:sz w:val="28"/>
          <w:szCs w:val="28"/>
          <w:lang w:eastAsia="es-MX"/>
        </w:rPr>
        <w:t>Del escrito de demanda</w:t>
      </w:r>
    </w:p>
    <w:p w:rsidR="00E00F04" w:rsidRDefault="00E00F04" w:rsidP="00E00F04">
      <w:pPr>
        <w:spacing w:after="0" w:line="360" w:lineRule="auto"/>
        <w:jc w:val="both"/>
        <w:rPr>
          <w:rFonts w:ascii="Arial" w:eastAsia="Times New Roman" w:hAnsi="Arial" w:cs="Arial"/>
          <w:b/>
          <w:sz w:val="28"/>
          <w:szCs w:val="28"/>
          <w:lang w:eastAsia="es-MX"/>
        </w:rPr>
      </w:pPr>
    </w:p>
    <w:p w:rsidR="00E00F04" w:rsidRDefault="00E00F04" w:rsidP="00E00F04">
      <w:pPr>
        <w:spacing w:after="0" w:line="360" w:lineRule="auto"/>
        <w:jc w:val="both"/>
        <w:rPr>
          <w:rFonts w:ascii="Arial" w:eastAsia="Times New Roman" w:hAnsi="Arial" w:cs="Arial"/>
          <w:sz w:val="28"/>
          <w:szCs w:val="28"/>
          <w:lang w:eastAsia="es-MX"/>
        </w:rPr>
      </w:pPr>
      <w:r>
        <w:rPr>
          <w:rFonts w:ascii="Arial" w:eastAsia="Times New Roman" w:hAnsi="Arial" w:cs="Arial"/>
          <w:sz w:val="28"/>
          <w:szCs w:val="28"/>
          <w:lang w:eastAsia="es-MX"/>
        </w:rPr>
        <w:t>De la demanda de la parte accionante, es posible advertir.</w:t>
      </w:r>
    </w:p>
    <w:p w:rsidR="00E00F04" w:rsidRDefault="00E00F04" w:rsidP="00E00F04">
      <w:pPr>
        <w:spacing w:after="0" w:line="360" w:lineRule="auto"/>
        <w:jc w:val="both"/>
        <w:rPr>
          <w:rFonts w:ascii="Arial" w:eastAsia="Times New Roman" w:hAnsi="Arial" w:cs="Arial"/>
          <w:sz w:val="28"/>
          <w:szCs w:val="28"/>
          <w:lang w:eastAsia="es-MX"/>
        </w:rPr>
      </w:pPr>
    </w:p>
    <w:p w:rsidR="00E00F04" w:rsidRDefault="00E00F04" w:rsidP="00E00F04">
      <w:pPr>
        <w:pStyle w:val="Prrafodelista"/>
        <w:numPr>
          <w:ilvl w:val="0"/>
          <w:numId w:val="8"/>
        </w:numPr>
        <w:spacing w:after="0" w:line="360" w:lineRule="auto"/>
        <w:jc w:val="both"/>
        <w:rPr>
          <w:rFonts w:ascii="Arial" w:eastAsia="Times New Roman" w:hAnsi="Arial" w:cs="Arial"/>
          <w:sz w:val="28"/>
          <w:szCs w:val="28"/>
          <w:lang w:eastAsia="es-MX"/>
        </w:rPr>
      </w:pPr>
      <w:r>
        <w:rPr>
          <w:rFonts w:ascii="Arial" w:eastAsia="Times New Roman" w:hAnsi="Arial" w:cs="Arial"/>
          <w:sz w:val="28"/>
          <w:szCs w:val="28"/>
          <w:lang w:eastAsia="es-MX"/>
        </w:rPr>
        <w:lastRenderedPageBreak/>
        <w:t>Q</w:t>
      </w:r>
      <w:r w:rsidRPr="00B54525">
        <w:rPr>
          <w:rFonts w:ascii="Arial" w:eastAsia="Times New Roman" w:hAnsi="Arial" w:cs="Arial"/>
          <w:sz w:val="28"/>
          <w:szCs w:val="28"/>
          <w:lang w:eastAsia="es-MX"/>
        </w:rPr>
        <w:t xml:space="preserve">ue </w:t>
      </w:r>
      <w:r>
        <w:rPr>
          <w:rFonts w:ascii="Arial" w:eastAsia="Times New Roman" w:hAnsi="Arial" w:cs="Arial"/>
          <w:sz w:val="28"/>
          <w:szCs w:val="28"/>
          <w:lang w:eastAsia="es-MX"/>
        </w:rPr>
        <w:t>aquella</w:t>
      </w:r>
      <w:r w:rsidRPr="00B54525">
        <w:rPr>
          <w:rFonts w:ascii="Arial" w:eastAsia="Times New Roman" w:hAnsi="Arial" w:cs="Arial"/>
          <w:sz w:val="28"/>
          <w:szCs w:val="28"/>
          <w:lang w:eastAsia="es-MX"/>
        </w:rPr>
        <w:t xml:space="preserve"> presenta </w:t>
      </w:r>
      <w:r>
        <w:rPr>
          <w:rFonts w:ascii="Arial" w:eastAsia="Times New Roman" w:hAnsi="Arial" w:cs="Arial"/>
          <w:sz w:val="28"/>
          <w:szCs w:val="28"/>
          <w:lang w:eastAsia="es-MX"/>
        </w:rPr>
        <w:t>tal</w:t>
      </w:r>
      <w:r w:rsidRPr="00B54525">
        <w:rPr>
          <w:rFonts w:ascii="Arial" w:eastAsia="Times New Roman" w:hAnsi="Arial" w:cs="Arial"/>
          <w:sz w:val="28"/>
          <w:szCs w:val="28"/>
          <w:lang w:eastAsia="es-MX"/>
        </w:rPr>
        <w:t xml:space="preserve"> escrito, en su calidad de Presidente de la mesa Directiva del Consejo Ciudadano en la Alcaldía Álvaro Obreg</w:t>
      </w:r>
      <w:r>
        <w:rPr>
          <w:rFonts w:ascii="Arial" w:eastAsia="Times New Roman" w:hAnsi="Arial" w:cs="Arial"/>
          <w:sz w:val="28"/>
          <w:szCs w:val="28"/>
          <w:lang w:eastAsia="es-MX"/>
        </w:rPr>
        <w:t>ón;</w:t>
      </w:r>
    </w:p>
    <w:p w:rsidR="00E00F04" w:rsidRDefault="00E00F04" w:rsidP="00E00F04">
      <w:pPr>
        <w:pStyle w:val="Prrafodelista"/>
        <w:numPr>
          <w:ilvl w:val="0"/>
          <w:numId w:val="8"/>
        </w:numPr>
        <w:spacing w:after="0" w:line="360" w:lineRule="auto"/>
        <w:jc w:val="both"/>
        <w:rPr>
          <w:rFonts w:ascii="Arial" w:eastAsia="Times New Roman" w:hAnsi="Arial" w:cs="Arial"/>
          <w:sz w:val="28"/>
          <w:szCs w:val="28"/>
          <w:lang w:eastAsia="es-MX"/>
        </w:rPr>
      </w:pPr>
      <w:r>
        <w:rPr>
          <w:rFonts w:ascii="Arial" w:eastAsia="Times New Roman" w:hAnsi="Arial" w:cs="Arial"/>
          <w:sz w:val="28"/>
          <w:szCs w:val="28"/>
          <w:lang w:eastAsia="es-MX"/>
        </w:rPr>
        <w:t>R</w:t>
      </w:r>
      <w:r w:rsidRPr="00B54525">
        <w:rPr>
          <w:rFonts w:ascii="Arial" w:eastAsia="Times New Roman" w:hAnsi="Arial" w:cs="Arial"/>
          <w:sz w:val="28"/>
          <w:szCs w:val="28"/>
          <w:lang w:eastAsia="es-MX"/>
        </w:rPr>
        <w:t>efiere que el acuerdo combatido afecta su esfera jurídica y</w:t>
      </w:r>
      <w:r>
        <w:rPr>
          <w:rFonts w:ascii="Arial" w:eastAsia="Times New Roman" w:hAnsi="Arial" w:cs="Arial"/>
          <w:sz w:val="28"/>
          <w:szCs w:val="28"/>
          <w:lang w:eastAsia="es-MX"/>
        </w:rPr>
        <w:t>,</w:t>
      </w:r>
      <w:r w:rsidRPr="00B54525">
        <w:rPr>
          <w:rFonts w:ascii="Arial" w:eastAsia="Times New Roman" w:hAnsi="Arial" w:cs="Arial"/>
          <w:sz w:val="28"/>
          <w:szCs w:val="28"/>
          <w:lang w:eastAsia="es-MX"/>
        </w:rPr>
        <w:t xml:space="preserve"> a </w:t>
      </w:r>
      <w:r>
        <w:rPr>
          <w:rFonts w:ascii="Arial" w:eastAsia="Times New Roman" w:hAnsi="Arial" w:cs="Arial"/>
          <w:sz w:val="28"/>
          <w:szCs w:val="28"/>
          <w:lang w:eastAsia="es-MX"/>
        </w:rPr>
        <w:t>la</w:t>
      </w:r>
      <w:r w:rsidRPr="00B54525">
        <w:rPr>
          <w:rFonts w:ascii="Arial" w:eastAsia="Times New Roman" w:hAnsi="Arial" w:cs="Arial"/>
          <w:sz w:val="28"/>
          <w:szCs w:val="28"/>
          <w:lang w:eastAsia="es-MX"/>
        </w:rPr>
        <w:t xml:space="preserve"> vez, la de los Comités Ciudadanos de la citada Alcaldía</w:t>
      </w:r>
      <w:r>
        <w:rPr>
          <w:rFonts w:ascii="Arial" w:eastAsia="Times New Roman" w:hAnsi="Arial" w:cs="Arial"/>
          <w:sz w:val="28"/>
          <w:szCs w:val="28"/>
          <w:lang w:eastAsia="es-MX"/>
        </w:rPr>
        <w:t>.</w:t>
      </w:r>
    </w:p>
    <w:p w:rsidR="00E00F04" w:rsidRDefault="00E00F04" w:rsidP="00E00F04">
      <w:pPr>
        <w:pStyle w:val="Prrafodelista"/>
        <w:spacing w:after="0" w:line="360" w:lineRule="auto"/>
        <w:jc w:val="both"/>
        <w:rPr>
          <w:rFonts w:ascii="Arial" w:eastAsia="Times New Roman" w:hAnsi="Arial" w:cs="Arial"/>
          <w:sz w:val="28"/>
          <w:szCs w:val="28"/>
          <w:lang w:eastAsia="es-MX"/>
        </w:rPr>
      </w:pPr>
    </w:p>
    <w:p w:rsidR="00E00F04" w:rsidRPr="004B0674" w:rsidRDefault="00E00F04" w:rsidP="00E00F04">
      <w:pPr>
        <w:spacing w:after="0" w:line="360" w:lineRule="auto"/>
        <w:jc w:val="both"/>
        <w:rPr>
          <w:rFonts w:ascii="Arial" w:eastAsia="Times New Roman" w:hAnsi="Arial" w:cs="Arial"/>
          <w:sz w:val="28"/>
          <w:szCs w:val="28"/>
          <w:lang w:eastAsia="es-MX"/>
        </w:rPr>
      </w:pPr>
      <w:r>
        <w:rPr>
          <w:rFonts w:ascii="Arial" w:eastAsia="Times New Roman" w:hAnsi="Arial" w:cs="Arial"/>
          <w:sz w:val="28"/>
          <w:szCs w:val="28"/>
          <w:lang w:eastAsia="es-MX"/>
        </w:rPr>
        <w:t>Lo anterior,</w:t>
      </w:r>
      <w:r w:rsidRPr="004B0674">
        <w:rPr>
          <w:rFonts w:ascii="Arial" w:eastAsia="Times New Roman" w:hAnsi="Arial" w:cs="Arial"/>
          <w:sz w:val="28"/>
          <w:szCs w:val="28"/>
          <w:lang w:eastAsia="es-MX"/>
        </w:rPr>
        <w:t xml:space="preserve"> pues según afirma, la integración del Órgano Dictaminador </w:t>
      </w:r>
      <w:r>
        <w:rPr>
          <w:rFonts w:ascii="Arial" w:eastAsia="Times New Roman" w:hAnsi="Arial" w:cs="Arial"/>
          <w:sz w:val="28"/>
          <w:szCs w:val="28"/>
          <w:lang w:eastAsia="es-MX"/>
        </w:rPr>
        <w:t>previsto en</w:t>
      </w:r>
      <w:r w:rsidRPr="004B0674">
        <w:rPr>
          <w:rFonts w:ascii="Arial" w:eastAsia="Times New Roman" w:hAnsi="Arial" w:cs="Arial"/>
          <w:sz w:val="28"/>
          <w:szCs w:val="28"/>
          <w:lang w:eastAsia="es-MX"/>
        </w:rPr>
        <w:t xml:space="preserve"> la Convocatoria </w:t>
      </w:r>
      <w:r>
        <w:rPr>
          <w:rFonts w:ascii="Arial" w:eastAsia="Times New Roman" w:hAnsi="Arial" w:cs="Arial"/>
          <w:sz w:val="28"/>
          <w:szCs w:val="28"/>
          <w:lang w:eastAsia="es-MX"/>
        </w:rPr>
        <w:t>aprobada</w:t>
      </w:r>
      <w:r w:rsidRPr="004B0674">
        <w:rPr>
          <w:rFonts w:ascii="Arial" w:eastAsia="Times New Roman" w:hAnsi="Arial" w:cs="Arial"/>
          <w:sz w:val="28"/>
          <w:szCs w:val="28"/>
          <w:lang w:eastAsia="es-MX"/>
        </w:rPr>
        <w:t xml:space="preserve"> mediante el acuerdo controvertido, no </w:t>
      </w:r>
      <w:r>
        <w:rPr>
          <w:rFonts w:ascii="Arial" w:eastAsia="Times New Roman" w:hAnsi="Arial" w:cs="Arial"/>
          <w:sz w:val="28"/>
          <w:szCs w:val="28"/>
          <w:lang w:eastAsia="es-MX"/>
        </w:rPr>
        <w:t>permite</w:t>
      </w:r>
      <w:r w:rsidRPr="004B0674">
        <w:rPr>
          <w:rFonts w:ascii="Arial" w:eastAsia="Times New Roman" w:hAnsi="Arial" w:cs="Arial"/>
          <w:sz w:val="28"/>
          <w:szCs w:val="28"/>
          <w:lang w:eastAsia="es-MX"/>
        </w:rPr>
        <w:t xml:space="preserve"> </w:t>
      </w:r>
      <w:r>
        <w:rPr>
          <w:rFonts w:ascii="Arial" w:eastAsia="Times New Roman" w:hAnsi="Arial" w:cs="Arial"/>
          <w:sz w:val="28"/>
          <w:szCs w:val="28"/>
          <w:lang w:eastAsia="es-MX"/>
        </w:rPr>
        <w:t xml:space="preserve">al Consejo ni a los Comités referidos, contar con </w:t>
      </w:r>
      <w:r w:rsidRPr="004B0674">
        <w:rPr>
          <w:rFonts w:ascii="Arial" w:eastAsia="Times New Roman" w:hAnsi="Arial" w:cs="Arial"/>
          <w:sz w:val="28"/>
          <w:szCs w:val="28"/>
          <w:lang w:eastAsia="es-MX"/>
        </w:rPr>
        <w:t xml:space="preserve">una </w:t>
      </w:r>
      <w:r>
        <w:rPr>
          <w:rFonts w:ascii="Arial" w:eastAsia="Times New Roman" w:hAnsi="Arial" w:cs="Arial"/>
          <w:sz w:val="28"/>
          <w:szCs w:val="28"/>
          <w:lang w:eastAsia="es-MX"/>
        </w:rPr>
        <w:t xml:space="preserve">auténtica </w:t>
      </w:r>
      <w:r w:rsidRPr="004B0674">
        <w:rPr>
          <w:rFonts w:ascii="Arial" w:eastAsia="Times New Roman" w:hAnsi="Arial" w:cs="Arial"/>
          <w:sz w:val="28"/>
          <w:szCs w:val="28"/>
          <w:lang w:eastAsia="es-MX"/>
        </w:rPr>
        <w:t xml:space="preserve">representación, </w:t>
      </w:r>
      <w:r>
        <w:rPr>
          <w:rFonts w:ascii="Arial" w:eastAsia="Times New Roman" w:hAnsi="Arial" w:cs="Arial"/>
          <w:sz w:val="28"/>
          <w:szCs w:val="28"/>
          <w:lang w:eastAsia="es-MX"/>
        </w:rPr>
        <w:t>circunstancia que resulta discriminatoria</w:t>
      </w:r>
      <w:r w:rsidRPr="004B0674">
        <w:rPr>
          <w:rFonts w:ascii="Arial" w:eastAsia="Times New Roman" w:hAnsi="Arial" w:cs="Arial"/>
          <w:sz w:val="28"/>
          <w:szCs w:val="28"/>
          <w:lang w:eastAsia="es-MX"/>
        </w:rPr>
        <w:t xml:space="preserve"> y excluyente de la ciudadanía, </w:t>
      </w:r>
      <w:r>
        <w:rPr>
          <w:rFonts w:ascii="Arial" w:eastAsia="Times New Roman" w:hAnsi="Arial" w:cs="Arial"/>
          <w:sz w:val="28"/>
          <w:szCs w:val="28"/>
          <w:lang w:eastAsia="es-MX"/>
        </w:rPr>
        <w:t xml:space="preserve">cuya </w:t>
      </w:r>
      <w:r w:rsidRPr="004B0674">
        <w:rPr>
          <w:rFonts w:ascii="Arial" w:eastAsia="Times New Roman" w:hAnsi="Arial" w:cs="Arial"/>
          <w:sz w:val="28"/>
          <w:szCs w:val="28"/>
          <w:lang w:eastAsia="es-MX"/>
        </w:rPr>
        <w:t>representa</w:t>
      </w:r>
      <w:r>
        <w:rPr>
          <w:rFonts w:ascii="Arial" w:eastAsia="Times New Roman" w:hAnsi="Arial" w:cs="Arial"/>
          <w:sz w:val="28"/>
          <w:szCs w:val="28"/>
          <w:lang w:eastAsia="es-MX"/>
        </w:rPr>
        <w:t>ción ejercen los citados órganos ciudadanos</w:t>
      </w:r>
      <w:r w:rsidRPr="004B0674">
        <w:rPr>
          <w:rFonts w:ascii="Arial" w:eastAsia="Times New Roman" w:hAnsi="Arial" w:cs="Arial"/>
          <w:sz w:val="28"/>
          <w:szCs w:val="28"/>
          <w:lang w:eastAsia="es-MX"/>
        </w:rPr>
        <w:t xml:space="preserve">, y </w:t>
      </w:r>
      <w:r>
        <w:rPr>
          <w:rFonts w:ascii="Arial" w:eastAsia="Times New Roman" w:hAnsi="Arial" w:cs="Arial"/>
          <w:sz w:val="28"/>
          <w:szCs w:val="28"/>
          <w:lang w:eastAsia="es-MX"/>
        </w:rPr>
        <w:t>sin que dicha</w:t>
      </w:r>
      <w:r w:rsidRPr="004B0674">
        <w:rPr>
          <w:rFonts w:ascii="Arial" w:eastAsia="Times New Roman" w:hAnsi="Arial" w:cs="Arial"/>
          <w:sz w:val="28"/>
          <w:szCs w:val="28"/>
          <w:lang w:eastAsia="es-MX"/>
        </w:rPr>
        <w:t xml:space="preserve"> representación </w:t>
      </w:r>
      <w:r>
        <w:rPr>
          <w:rFonts w:ascii="Arial" w:eastAsia="Times New Roman" w:hAnsi="Arial" w:cs="Arial"/>
          <w:sz w:val="28"/>
          <w:szCs w:val="28"/>
          <w:lang w:eastAsia="es-MX"/>
        </w:rPr>
        <w:t>pueda</w:t>
      </w:r>
      <w:r w:rsidRPr="004B0674">
        <w:rPr>
          <w:rFonts w:ascii="Arial" w:eastAsia="Times New Roman" w:hAnsi="Arial" w:cs="Arial"/>
          <w:sz w:val="28"/>
          <w:szCs w:val="28"/>
          <w:lang w:eastAsia="es-MX"/>
        </w:rPr>
        <w:t xml:space="preserve"> </w:t>
      </w:r>
      <w:r>
        <w:rPr>
          <w:rFonts w:ascii="Arial" w:eastAsia="Times New Roman" w:hAnsi="Arial" w:cs="Arial"/>
          <w:sz w:val="28"/>
          <w:szCs w:val="28"/>
          <w:lang w:eastAsia="es-MX"/>
        </w:rPr>
        <w:t>asimilarse</w:t>
      </w:r>
      <w:r w:rsidRPr="004B0674">
        <w:rPr>
          <w:rFonts w:ascii="Arial" w:eastAsia="Times New Roman" w:hAnsi="Arial" w:cs="Arial"/>
          <w:sz w:val="28"/>
          <w:szCs w:val="28"/>
          <w:lang w:eastAsia="es-MX"/>
        </w:rPr>
        <w:t xml:space="preserve"> a la que ostenta la figura de Concejal</w:t>
      </w:r>
      <w:r>
        <w:rPr>
          <w:rFonts w:ascii="Arial" w:eastAsia="Times New Roman" w:hAnsi="Arial" w:cs="Arial"/>
          <w:sz w:val="28"/>
          <w:szCs w:val="28"/>
          <w:lang w:eastAsia="es-MX"/>
        </w:rPr>
        <w:t>ías</w:t>
      </w:r>
      <w:r w:rsidRPr="004B0674">
        <w:rPr>
          <w:rFonts w:ascii="Arial" w:eastAsia="Times New Roman" w:hAnsi="Arial" w:cs="Arial"/>
          <w:sz w:val="28"/>
          <w:szCs w:val="28"/>
          <w:lang w:eastAsia="es-MX"/>
        </w:rPr>
        <w:t xml:space="preserve">, tomando en consideración </w:t>
      </w:r>
      <w:r>
        <w:rPr>
          <w:rFonts w:ascii="Arial" w:eastAsia="Times New Roman" w:hAnsi="Arial" w:cs="Arial"/>
          <w:sz w:val="28"/>
          <w:szCs w:val="28"/>
          <w:lang w:eastAsia="es-MX"/>
        </w:rPr>
        <w:t>estas últimas</w:t>
      </w:r>
      <w:r w:rsidRPr="004B0674">
        <w:rPr>
          <w:rFonts w:ascii="Arial" w:eastAsia="Times New Roman" w:hAnsi="Arial" w:cs="Arial"/>
          <w:sz w:val="28"/>
          <w:szCs w:val="28"/>
          <w:lang w:eastAsia="es-MX"/>
        </w:rPr>
        <w:t xml:space="preserve"> </w:t>
      </w:r>
      <w:r>
        <w:rPr>
          <w:rFonts w:ascii="Arial" w:eastAsia="Times New Roman" w:hAnsi="Arial" w:cs="Arial"/>
          <w:sz w:val="28"/>
          <w:szCs w:val="28"/>
          <w:lang w:eastAsia="es-MX"/>
        </w:rPr>
        <w:t>son postuladas por</w:t>
      </w:r>
      <w:r w:rsidRPr="004B0674">
        <w:rPr>
          <w:rFonts w:ascii="Arial" w:eastAsia="Times New Roman" w:hAnsi="Arial" w:cs="Arial"/>
          <w:sz w:val="28"/>
          <w:szCs w:val="28"/>
          <w:lang w:eastAsia="es-MX"/>
        </w:rPr>
        <w:t xml:space="preserve"> partido</w:t>
      </w:r>
      <w:r>
        <w:rPr>
          <w:rFonts w:ascii="Arial" w:eastAsia="Times New Roman" w:hAnsi="Arial" w:cs="Arial"/>
          <w:sz w:val="28"/>
          <w:szCs w:val="28"/>
          <w:lang w:eastAsia="es-MX"/>
        </w:rPr>
        <w:t>s</w:t>
      </w:r>
      <w:r w:rsidRPr="004B0674">
        <w:rPr>
          <w:rFonts w:ascii="Arial" w:eastAsia="Times New Roman" w:hAnsi="Arial" w:cs="Arial"/>
          <w:sz w:val="28"/>
          <w:szCs w:val="28"/>
          <w:lang w:eastAsia="es-MX"/>
        </w:rPr>
        <w:t xml:space="preserve"> político</w:t>
      </w:r>
      <w:r>
        <w:rPr>
          <w:rFonts w:ascii="Arial" w:eastAsia="Times New Roman" w:hAnsi="Arial" w:cs="Arial"/>
          <w:sz w:val="28"/>
          <w:szCs w:val="28"/>
          <w:lang w:eastAsia="es-MX"/>
        </w:rPr>
        <w:t>s</w:t>
      </w:r>
      <w:r w:rsidRPr="004B0674">
        <w:rPr>
          <w:rFonts w:ascii="Arial" w:eastAsia="Times New Roman" w:hAnsi="Arial" w:cs="Arial"/>
          <w:sz w:val="28"/>
          <w:szCs w:val="28"/>
          <w:lang w:eastAsia="es-MX"/>
        </w:rPr>
        <w:t>.</w:t>
      </w:r>
    </w:p>
    <w:p w:rsidR="00E00F04" w:rsidRDefault="00E00F04" w:rsidP="00E00F04">
      <w:pPr>
        <w:spacing w:after="0" w:line="360" w:lineRule="auto"/>
        <w:jc w:val="both"/>
        <w:rPr>
          <w:rFonts w:ascii="Arial" w:eastAsia="Times New Roman" w:hAnsi="Arial" w:cs="Arial"/>
          <w:sz w:val="28"/>
          <w:szCs w:val="28"/>
          <w:lang w:eastAsia="es-MX"/>
        </w:rPr>
      </w:pPr>
    </w:p>
    <w:p w:rsidR="00E00F04" w:rsidRDefault="00E00F04" w:rsidP="00E00F04">
      <w:pPr>
        <w:spacing w:after="0" w:line="360" w:lineRule="auto"/>
        <w:jc w:val="both"/>
        <w:rPr>
          <w:rFonts w:ascii="Arial" w:eastAsia="Times New Roman" w:hAnsi="Arial" w:cs="Arial"/>
          <w:sz w:val="28"/>
          <w:szCs w:val="28"/>
          <w:lang w:eastAsia="es-MX"/>
        </w:rPr>
      </w:pPr>
      <w:r>
        <w:rPr>
          <w:rFonts w:ascii="Arial" w:eastAsia="Times New Roman" w:hAnsi="Arial" w:cs="Arial"/>
          <w:sz w:val="28"/>
          <w:szCs w:val="28"/>
          <w:lang w:eastAsia="es-MX"/>
        </w:rPr>
        <w:t xml:space="preserve">Asimismo, en el referido escrito de demanda, la parte actora invoca la jurisprudencia 3/2000, del Tribunal Electoral del Poder Judicial de la Federación, de rubro y texto siguientes: </w:t>
      </w:r>
    </w:p>
    <w:p w:rsidR="00E00F04" w:rsidRDefault="00E00F04" w:rsidP="00E00F04">
      <w:pPr>
        <w:spacing w:after="0" w:line="360" w:lineRule="auto"/>
        <w:jc w:val="both"/>
        <w:rPr>
          <w:rFonts w:ascii="Arial" w:eastAsia="Times New Roman" w:hAnsi="Arial" w:cs="Arial"/>
          <w:sz w:val="28"/>
          <w:szCs w:val="28"/>
          <w:lang w:eastAsia="es-MX"/>
        </w:rPr>
      </w:pPr>
    </w:p>
    <w:p w:rsidR="00E00F04" w:rsidRPr="004B0674" w:rsidRDefault="00E00F04" w:rsidP="00E00F04">
      <w:pPr>
        <w:spacing w:after="0" w:line="240" w:lineRule="auto"/>
        <w:ind w:left="284" w:right="335"/>
        <w:jc w:val="both"/>
        <w:rPr>
          <w:rFonts w:ascii="Arial" w:eastAsia="Times New Roman" w:hAnsi="Arial" w:cs="Arial"/>
          <w:i/>
          <w:sz w:val="28"/>
          <w:szCs w:val="28"/>
          <w:lang w:eastAsia="es-MX"/>
        </w:rPr>
      </w:pPr>
      <w:r w:rsidRPr="004B0674">
        <w:rPr>
          <w:rFonts w:ascii="Arial" w:eastAsia="Times New Roman" w:hAnsi="Arial" w:cs="Arial"/>
          <w:b/>
          <w:i/>
          <w:sz w:val="28"/>
          <w:szCs w:val="28"/>
          <w:lang w:eastAsia="es-MX"/>
        </w:rPr>
        <w:t>AGRAVIOS. PARA TENERLOS POR DEBIDAMENTE CONFIGURADOS ES SUFICIENTE CON EXPRESAR LA CAUSA DE PEDIR</w:t>
      </w:r>
      <w:r w:rsidRPr="004B0674">
        <w:rPr>
          <w:rFonts w:ascii="Arial" w:eastAsia="Times New Roman" w:hAnsi="Arial" w:cs="Arial"/>
          <w:i/>
          <w:sz w:val="28"/>
          <w:szCs w:val="28"/>
          <w:lang w:eastAsia="es-MX"/>
        </w:rPr>
        <w:t xml:space="preserve">.- En atención a lo previsto en los artículos 2o., párrafo 1, y 23, párrafo 3, de la Ley General del Sistema de Medios de Impugnación en Materia Electoral, que recogen los principios generales del derecho </w:t>
      </w:r>
      <w:proofErr w:type="spellStart"/>
      <w:r w:rsidRPr="004B0674">
        <w:rPr>
          <w:rFonts w:ascii="Arial" w:eastAsia="Times New Roman" w:hAnsi="Arial" w:cs="Arial"/>
          <w:i/>
          <w:sz w:val="28"/>
          <w:szCs w:val="28"/>
          <w:lang w:eastAsia="es-MX"/>
        </w:rPr>
        <w:t>iura</w:t>
      </w:r>
      <w:proofErr w:type="spellEnd"/>
      <w:r w:rsidRPr="004B0674">
        <w:rPr>
          <w:rFonts w:ascii="Arial" w:eastAsia="Times New Roman" w:hAnsi="Arial" w:cs="Arial"/>
          <w:i/>
          <w:sz w:val="28"/>
          <w:szCs w:val="28"/>
          <w:lang w:eastAsia="es-MX"/>
        </w:rPr>
        <w:t xml:space="preserve"> </w:t>
      </w:r>
      <w:proofErr w:type="spellStart"/>
      <w:r w:rsidRPr="004B0674">
        <w:rPr>
          <w:rFonts w:ascii="Arial" w:eastAsia="Times New Roman" w:hAnsi="Arial" w:cs="Arial"/>
          <w:i/>
          <w:sz w:val="28"/>
          <w:szCs w:val="28"/>
          <w:lang w:eastAsia="es-MX"/>
        </w:rPr>
        <w:t>novit</w:t>
      </w:r>
      <w:proofErr w:type="spellEnd"/>
      <w:r w:rsidRPr="004B0674">
        <w:rPr>
          <w:rFonts w:ascii="Arial" w:eastAsia="Times New Roman" w:hAnsi="Arial" w:cs="Arial"/>
          <w:i/>
          <w:sz w:val="28"/>
          <w:szCs w:val="28"/>
          <w:lang w:eastAsia="es-MX"/>
        </w:rPr>
        <w:t xml:space="preserve"> curia y da </w:t>
      </w:r>
      <w:proofErr w:type="spellStart"/>
      <w:r w:rsidRPr="004B0674">
        <w:rPr>
          <w:rFonts w:ascii="Arial" w:eastAsia="Times New Roman" w:hAnsi="Arial" w:cs="Arial"/>
          <w:i/>
          <w:sz w:val="28"/>
          <w:szCs w:val="28"/>
          <w:lang w:eastAsia="es-MX"/>
        </w:rPr>
        <w:t>mihi</w:t>
      </w:r>
      <w:proofErr w:type="spellEnd"/>
      <w:r w:rsidRPr="004B0674">
        <w:rPr>
          <w:rFonts w:ascii="Arial" w:eastAsia="Times New Roman" w:hAnsi="Arial" w:cs="Arial"/>
          <w:i/>
          <w:sz w:val="28"/>
          <w:szCs w:val="28"/>
          <w:lang w:eastAsia="es-MX"/>
        </w:rPr>
        <w:t xml:space="preserve"> </w:t>
      </w:r>
      <w:proofErr w:type="spellStart"/>
      <w:r w:rsidRPr="004B0674">
        <w:rPr>
          <w:rFonts w:ascii="Arial" w:eastAsia="Times New Roman" w:hAnsi="Arial" w:cs="Arial"/>
          <w:i/>
          <w:sz w:val="28"/>
          <w:szCs w:val="28"/>
          <w:lang w:eastAsia="es-MX"/>
        </w:rPr>
        <w:t>factum</w:t>
      </w:r>
      <w:proofErr w:type="spellEnd"/>
      <w:r w:rsidRPr="004B0674">
        <w:rPr>
          <w:rFonts w:ascii="Arial" w:eastAsia="Times New Roman" w:hAnsi="Arial" w:cs="Arial"/>
          <w:i/>
          <w:sz w:val="28"/>
          <w:szCs w:val="28"/>
          <w:lang w:eastAsia="es-MX"/>
        </w:rPr>
        <w:t xml:space="preserve"> </w:t>
      </w:r>
      <w:proofErr w:type="spellStart"/>
      <w:r w:rsidRPr="004B0674">
        <w:rPr>
          <w:rFonts w:ascii="Arial" w:eastAsia="Times New Roman" w:hAnsi="Arial" w:cs="Arial"/>
          <w:i/>
          <w:sz w:val="28"/>
          <w:szCs w:val="28"/>
          <w:lang w:eastAsia="es-MX"/>
        </w:rPr>
        <w:t>dabo</w:t>
      </w:r>
      <w:proofErr w:type="spellEnd"/>
      <w:r w:rsidRPr="004B0674">
        <w:rPr>
          <w:rFonts w:ascii="Arial" w:eastAsia="Times New Roman" w:hAnsi="Arial" w:cs="Arial"/>
          <w:i/>
          <w:sz w:val="28"/>
          <w:szCs w:val="28"/>
          <w:lang w:eastAsia="es-MX"/>
        </w:rPr>
        <w:t xml:space="preserve"> tibi </w:t>
      </w:r>
      <w:proofErr w:type="spellStart"/>
      <w:r w:rsidRPr="004B0674">
        <w:rPr>
          <w:rFonts w:ascii="Arial" w:eastAsia="Times New Roman" w:hAnsi="Arial" w:cs="Arial"/>
          <w:i/>
          <w:sz w:val="28"/>
          <w:szCs w:val="28"/>
          <w:lang w:eastAsia="es-MX"/>
        </w:rPr>
        <w:t>jus</w:t>
      </w:r>
      <w:proofErr w:type="spellEnd"/>
      <w:r w:rsidRPr="004B0674">
        <w:rPr>
          <w:rFonts w:ascii="Arial" w:eastAsia="Times New Roman" w:hAnsi="Arial" w:cs="Arial"/>
          <w:i/>
          <w:sz w:val="28"/>
          <w:szCs w:val="28"/>
          <w:lang w:eastAsia="es-MX"/>
        </w:rPr>
        <w:t xml:space="preserve"> (el juez conoce el derecho y dame los hechos y yo te daré el derecho), ya que todos los razonamientos y expresiones que con tal proyección o contenido aparezcan en la demanda constituyen un principio de agravio, con independencia de su ubicación en cierto capítulo o sección de la misma demanda o recurso, así como de su presentación, </w:t>
      </w:r>
      <w:r w:rsidRPr="004B0674">
        <w:rPr>
          <w:rFonts w:ascii="Arial" w:eastAsia="Times New Roman" w:hAnsi="Arial" w:cs="Arial"/>
          <w:i/>
          <w:sz w:val="28"/>
          <w:szCs w:val="28"/>
          <w:lang w:eastAsia="es-MX"/>
        </w:rPr>
        <w:lastRenderedPageBreak/>
        <w:t>formulación o construcción lógica, ya sea como silogismo o mediante cualquier fórmula deductiva o inductiva, puesto que el juicio de revisión constitucional electoral no es un procedimiento formulario o solemne, ya que basta que el actor exprese con claridad la causa de pedir, precisando la lesión o agravio que le causa el acto o resolución impugnado y los motivos que originaron ese agravio, para que, con base en los preceptos jurídicos aplicables al asunto sometido a su decisión, la Sala Superior se ocupe de su estudio.</w:t>
      </w:r>
    </w:p>
    <w:p w:rsidR="00E00F04" w:rsidRDefault="00E00F04" w:rsidP="00E00F04">
      <w:pPr>
        <w:spacing w:after="0" w:line="360" w:lineRule="auto"/>
        <w:jc w:val="both"/>
        <w:rPr>
          <w:rFonts w:ascii="Arial" w:eastAsia="Times New Roman" w:hAnsi="Arial" w:cs="Arial"/>
          <w:sz w:val="28"/>
          <w:szCs w:val="28"/>
          <w:lang w:eastAsia="es-MX"/>
        </w:rPr>
      </w:pPr>
    </w:p>
    <w:p w:rsidR="00E00F04" w:rsidRDefault="00E00F04" w:rsidP="00E00F04">
      <w:pPr>
        <w:spacing w:after="0" w:line="360" w:lineRule="auto"/>
        <w:jc w:val="both"/>
        <w:rPr>
          <w:rFonts w:ascii="Arial" w:eastAsia="Times New Roman" w:hAnsi="Arial" w:cs="Arial"/>
          <w:sz w:val="28"/>
          <w:szCs w:val="28"/>
          <w:lang w:eastAsia="es-MX"/>
        </w:rPr>
      </w:pPr>
      <w:r>
        <w:rPr>
          <w:rFonts w:ascii="Arial" w:eastAsia="Times New Roman" w:hAnsi="Arial" w:cs="Arial"/>
          <w:sz w:val="28"/>
          <w:szCs w:val="28"/>
          <w:lang w:eastAsia="es-MX"/>
        </w:rPr>
        <w:t>Criterio del que incluso destaca la parte actora que, basta “</w:t>
      </w:r>
      <w:r w:rsidRPr="004B0674">
        <w:rPr>
          <w:rFonts w:ascii="Arial" w:eastAsia="Times New Roman" w:hAnsi="Arial" w:cs="Arial"/>
          <w:b/>
          <w:i/>
          <w:sz w:val="28"/>
          <w:szCs w:val="28"/>
          <w:lang w:eastAsia="es-MX"/>
        </w:rPr>
        <w:t>expresar agravios aunque sea medio coherentes y aportar elementos mínimos que permitan a la autoridad jurisdiccional estudiarlos”</w:t>
      </w:r>
      <w:r>
        <w:rPr>
          <w:rFonts w:ascii="Arial" w:eastAsia="Times New Roman" w:hAnsi="Arial" w:cs="Arial"/>
          <w:sz w:val="28"/>
          <w:szCs w:val="28"/>
          <w:lang w:eastAsia="es-MX"/>
        </w:rPr>
        <w:t>.</w:t>
      </w:r>
    </w:p>
    <w:p w:rsidR="00E00F04" w:rsidRDefault="00E00F04" w:rsidP="00E00F04">
      <w:pPr>
        <w:spacing w:after="0" w:line="360" w:lineRule="auto"/>
        <w:jc w:val="both"/>
        <w:rPr>
          <w:rFonts w:ascii="Arial" w:eastAsia="Times New Roman" w:hAnsi="Arial" w:cs="Arial"/>
          <w:sz w:val="28"/>
          <w:szCs w:val="28"/>
          <w:lang w:eastAsia="es-MX"/>
        </w:rPr>
      </w:pPr>
    </w:p>
    <w:p w:rsidR="00E00F04" w:rsidRPr="00A14CE6" w:rsidRDefault="00E00F04" w:rsidP="00E00F04">
      <w:pPr>
        <w:pStyle w:val="Prrafodelista"/>
        <w:numPr>
          <w:ilvl w:val="0"/>
          <w:numId w:val="7"/>
        </w:numPr>
        <w:spacing w:after="0" w:line="360" w:lineRule="auto"/>
        <w:jc w:val="both"/>
        <w:rPr>
          <w:rFonts w:ascii="Arial" w:eastAsia="Times New Roman" w:hAnsi="Arial" w:cs="Arial"/>
          <w:b/>
          <w:sz w:val="28"/>
          <w:szCs w:val="28"/>
          <w:lang w:eastAsia="es-MX"/>
        </w:rPr>
      </w:pPr>
      <w:r>
        <w:rPr>
          <w:rFonts w:ascii="Arial" w:eastAsia="Times New Roman" w:hAnsi="Arial" w:cs="Arial"/>
          <w:b/>
          <w:sz w:val="28"/>
          <w:szCs w:val="28"/>
          <w:lang w:eastAsia="es-MX"/>
        </w:rPr>
        <w:t xml:space="preserve">Respecto a los requisitos de procedencia </w:t>
      </w:r>
    </w:p>
    <w:p w:rsidR="00E00F04" w:rsidRDefault="00E00F04" w:rsidP="00E00F04">
      <w:pPr>
        <w:spacing w:after="0" w:line="360" w:lineRule="auto"/>
        <w:jc w:val="both"/>
        <w:rPr>
          <w:rFonts w:ascii="Arial" w:eastAsia="Times New Roman" w:hAnsi="Arial" w:cs="Arial"/>
          <w:sz w:val="28"/>
          <w:szCs w:val="28"/>
          <w:lang w:eastAsia="es-MX"/>
        </w:rPr>
      </w:pPr>
    </w:p>
    <w:p w:rsidR="00E00F04" w:rsidRDefault="00E00F04" w:rsidP="00E00F04">
      <w:pPr>
        <w:spacing w:after="0" w:line="360" w:lineRule="auto"/>
        <w:jc w:val="both"/>
        <w:rPr>
          <w:rFonts w:ascii="Arial" w:eastAsia="Times New Roman" w:hAnsi="Arial" w:cs="Arial"/>
          <w:sz w:val="28"/>
          <w:szCs w:val="28"/>
          <w:lang w:eastAsia="es-MX"/>
        </w:rPr>
      </w:pPr>
      <w:r w:rsidRPr="00D874ED">
        <w:rPr>
          <w:rFonts w:ascii="Arial" w:eastAsia="Times New Roman" w:hAnsi="Arial" w:cs="Arial"/>
          <w:sz w:val="28"/>
          <w:szCs w:val="28"/>
          <w:lang w:eastAsia="es-MX"/>
        </w:rPr>
        <w:t xml:space="preserve">En primer orden, dentro del análisis de los requisitos de procedencia y </w:t>
      </w:r>
      <w:proofErr w:type="spellStart"/>
      <w:r w:rsidRPr="00D874ED">
        <w:rPr>
          <w:rFonts w:ascii="Arial" w:eastAsia="Times New Roman" w:hAnsi="Arial" w:cs="Arial"/>
          <w:sz w:val="28"/>
          <w:szCs w:val="28"/>
          <w:lang w:eastAsia="es-MX"/>
        </w:rPr>
        <w:t>procedibilidad</w:t>
      </w:r>
      <w:proofErr w:type="spellEnd"/>
      <w:r w:rsidRPr="00D874ED">
        <w:rPr>
          <w:rFonts w:ascii="Arial" w:eastAsia="Times New Roman" w:hAnsi="Arial" w:cs="Arial"/>
          <w:sz w:val="28"/>
          <w:szCs w:val="28"/>
          <w:lang w:eastAsia="es-MX"/>
        </w:rPr>
        <w:t xml:space="preserve"> del presente juicio, debió estudiarse el carácter con el que se ostentó la parte accionante (Presidente de la mesa Directiva del Consejo Ciudadano en la Alcaldía Álvaro Obregón), así</w:t>
      </w:r>
      <w:r>
        <w:rPr>
          <w:rFonts w:ascii="Arial" w:eastAsia="Times New Roman" w:hAnsi="Arial" w:cs="Arial"/>
          <w:sz w:val="28"/>
          <w:szCs w:val="28"/>
          <w:lang w:eastAsia="es-MX"/>
        </w:rPr>
        <w:t xml:space="preserve"> como abordarse lo atinente a la representación con la que pretende solicitar la tutela y, en su caso, restitución de la participación de los Comités ciudadanos de la citada alcaldía.</w:t>
      </w:r>
    </w:p>
    <w:p w:rsidR="00E00F04" w:rsidRDefault="00E00F04" w:rsidP="00E00F04">
      <w:pPr>
        <w:spacing w:after="0" w:line="360" w:lineRule="auto"/>
        <w:jc w:val="both"/>
        <w:rPr>
          <w:rFonts w:ascii="Arial" w:eastAsia="Times New Roman" w:hAnsi="Arial" w:cs="Arial"/>
          <w:sz w:val="28"/>
          <w:szCs w:val="28"/>
          <w:lang w:eastAsia="es-MX"/>
        </w:rPr>
      </w:pPr>
    </w:p>
    <w:p w:rsidR="00E00F04" w:rsidRDefault="00E00F04" w:rsidP="00E00F04">
      <w:pPr>
        <w:spacing w:after="0" w:line="360" w:lineRule="auto"/>
        <w:jc w:val="both"/>
        <w:rPr>
          <w:rFonts w:ascii="Arial" w:eastAsia="Times New Roman" w:hAnsi="Arial" w:cs="Arial"/>
          <w:sz w:val="28"/>
          <w:szCs w:val="28"/>
          <w:lang w:eastAsia="es-MX"/>
        </w:rPr>
      </w:pPr>
      <w:r>
        <w:rPr>
          <w:rFonts w:ascii="Arial" w:eastAsia="Times New Roman" w:hAnsi="Arial" w:cs="Arial"/>
          <w:sz w:val="28"/>
          <w:szCs w:val="28"/>
          <w:lang w:eastAsia="es-MX"/>
        </w:rPr>
        <w:t xml:space="preserve">Ello es así, pues considero que dada la naturaleza y materia de la controversia, era necesario reconocer un interés legítimo de la parte promovente, en función de cual, acude no solo a reclamar la lesión a su esfera jurídica individual, sino de igual modo, a la de los integrantes de los Comités Ciudadanos, a lo que se suma el impacto colateral en los derechos de la ciudadanía habitante de la Alcaldía Álvaro Obregón, es decir, de los vecinos de la </w:t>
      </w:r>
      <w:r>
        <w:rPr>
          <w:rFonts w:ascii="Arial" w:eastAsia="Times New Roman" w:hAnsi="Arial" w:cs="Arial"/>
          <w:sz w:val="28"/>
          <w:szCs w:val="28"/>
          <w:lang w:eastAsia="es-MX"/>
        </w:rPr>
        <w:lastRenderedPageBreak/>
        <w:t>demarcación territorial donde ejercen sus labores los citados órganos ciudadanos.</w:t>
      </w:r>
    </w:p>
    <w:p w:rsidR="00E00F04" w:rsidRDefault="00E00F04" w:rsidP="00E00F04">
      <w:pPr>
        <w:spacing w:after="0" w:line="360" w:lineRule="auto"/>
        <w:jc w:val="both"/>
        <w:rPr>
          <w:rFonts w:ascii="Arial" w:eastAsia="Times New Roman" w:hAnsi="Arial" w:cs="Arial"/>
          <w:sz w:val="28"/>
          <w:szCs w:val="28"/>
          <w:lang w:eastAsia="es-MX"/>
        </w:rPr>
      </w:pPr>
    </w:p>
    <w:p w:rsidR="00E00F04" w:rsidRDefault="00E00F04" w:rsidP="00E00F04">
      <w:pPr>
        <w:spacing w:after="0" w:line="360" w:lineRule="auto"/>
        <w:jc w:val="both"/>
        <w:rPr>
          <w:rFonts w:ascii="Arial" w:eastAsia="Times New Roman" w:hAnsi="Arial" w:cs="Arial"/>
          <w:sz w:val="28"/>
          <w:szCs w:val="28"/>
          <w:lang w:eastAsia="es-MX"/>
        </w:rPr>
      </w:pPr>
      <w:r w:rsidRPr="00D874ED">
        <w:rPr>
          <w:rFonts w:ascii="Arial" w:eastAsia="Times New Roman" w:hAnsi="Arial" w:cs="Arial"/>
          <w:sz w:val="28"/>
          <w:szCs w:val="28"/>
          <w:lang w:eastAsia="es-MX"/>
        </w:rPr>
        <w:t>Del mismo modo, en el fallo aprobado por la mayoría, se dejó de considerar que al analizarse la oportunidad del medio de impugnación, la parte accionante refirió haber conocido del acuerdo controvertido en dos fechas distintas, a saber, el dieciocho y el veinte de noviembre pasados, no obstante, dado que la demanda fue presentada el citado veinte de noviembre, en ambos casos, la misma se encuentra presentada en tiempo, cuestión que no se razona en la sentencia.</w:t>
      </w:r>
    </w:p>
    <w:p w:rsidR="00E00F04" w:rsidRDefault="00E00F04" w:rsidP="00E00F04">
      <w:pPr>
        <w:spacing w:after="0" w:line="360" w:lineRule="auto"/>
        <w:jc w:val="both"/>
        <w:rPr>
          <w:rFonts w:ascii="Arial" w:eastAsia="Times New Roman" w:hAnsi="Arial" w:cs="Arial"/>
          <w:sz w:val="28"/>
          <w:szCs w:val="28"/>
          <w:lang w:eastAsia="es-MX"/>
        </w:rPr>
      </w:pPr>
    </w:p>
    <w:p w:rsidR="00E00F04" w:rsidRPr="00F53A62" w:rsidRDefault="00E00F04" w:rsidP="00E00F04">
      <w:pPr>
        <w:pStyle w:val="Prrafodelista"/>
        <w:numPr>
          <w:ilvl w:val="0"/>
          <w:numId w:val="7"/>
        </w:numPr>
        <w:spacing w:after="0" w:line="360" w:lineRule="auto"/>
        <w:jc w:val="both"/>
        <w:rPr>
          <w:rFonts w:ascii="Arial" w:eastAsia="Times New Roman" w:hAnsi="Arial" w:cs="Arial"/>
          <w:b/>
          <w:sz w:val="28"/>
          <w:szCs w:val="28"/>
          <w:lang w:eastAsia="es-MX"/>
        </w:rPr>
      </w:pPr>
      <w:r w:rsidRPr="00F53A62">
        <w:rPr>
          <w:rFonts w:ascii="Arial" w:eastAsia="Times New Roman" w:hAnsi="Arial" w:cs="Arial"/>
          <w:b/>
          <w:sz w:val="28"/>
          <w:szCs w:val="28"/>
          <w:lang w:eastAsia="es-MX"/>
        </w:rPr>
        <w:t>En cuanto al fondo</w:t>
      </w:r>
    </w:p>
    <w:p w:rsidR="00E00F04" w:rsidRDefault="00E00F04" w:rsidP="00E00F04">
      <w:pPr>
        <w:spacing w:after="0" w:line="360" w:lineRule="auto"/>
        <w:jc w:val="both"/>
        <w:rPr>
          <w:rFonts w:ascii="Arial" w:eastAsia="Times New Roman" w:hAnsi="Arial" w:cs="Arial"/>
          <w:sz w:val="28"/>
          <w:szCs w:val="28"/>
          <w:lang w:eastAsia="es-MX"/>
        </w:rPr>
      </w:pPr>
    </w:p>
    <w:p w:rsidR="00E00F04" w:rsidRDefault="00E00F04" w:rsidP="00E00F04">
      <w:pPr>
        <w:spacing w:after="0" w:line="360" w:lineRule="auto"/>
        <w:jc w:val="both"/>
        <w:rPr>
          <w:rFonts w:ascii="Arial" w:eastAsia="Times New Roman" w:hAnsi="Arial" w:cs="Arial"/>
          <w:sz w:val="28"/>
          <w:szCs w:val="28"/>
          <w:lang w:eastAsia="es-MX"/>
        </w:rPr>
      </w:pPr>
      <w:r>
        <w:rPr>
          <w:rFonts w:ascii="Arial" w:eastAsia="Times New Roman" w:hAnsi="Arial" w:cs="Arial"/>
          <w:sz w:val="28"/>
          <w:szCs w:val="28"/>
          <w:lang w:eastAsia="es-MX"/>
        </w:rPr>
        <w:t>Ahora bien, en cuanto al motivo de queja de la parte actora, para quien suscribe</w:t>
      </w:r>
      <w:r w:rsidRPr="00F53A62">
        <w:rPr>
          <w:rFonts w:ascii="Arial" w:eastAsia="Times New Roman" w:hAnsi="Arial" w:cs="Arial"/>
          <w:sz w:val="28"/>
          <w:szCs w:val="28"/>
          <w:lang w:eastAsia="es-MX"/>
        </w:rPr>
        <w:t xml:space="preserve"> </w:t>
      </w:r>
      <w:r>
        <w:rPr>
          <w:rFonts w:ascii="Arial" w:eastAsia="Times New Roman" w:hAnsi="Arial" w:cs="Arial"/>
          <w:sz w:val="28"/>
          <w:szCs w:val="28"/>
          <w:lang w:eastAsia="es-MX"/>
        </w:rPr>
        <w:t xml:space="preserve">es evidente, que aquella se duele de que la Convocatoria aprobada mediante el acuerdo controvertido, no garantizó </w:t>
      </w:r>
      <w:r w:rsidRPr="00184DA7">
        <w:rPr>
          <w:rFonts w:ascii="Arial" w:eastAsia="Times New Roman" w:hAnsi="Arial" w:cs="Arial"/>
          <w:b/>
          <w:sz w:val="28"/>
          <w:szCs w:val="28"/>
          <w:lang w:eastAsia="es-MX"/>
        </w:rPr>
        <w:t>una participación real y efectiva</w:t>
      </w:r>
      <w:r>
        <w:rPr>
          <w:rFonts w:ascii="Arial" w:eastAsia="Times New Roman" w:hAnsi="Arial" w:cs="Arial"/>
          <w:sz w:val="28"/>
          <w:szCs w:val="28"/>
          <w:lang w:eastAsia="es-MX"/>
        </w:rPr>
        <w:t xml:space="preserve"> para el Consejo que integra ni los Comités que coordina, dentro del órgano dictaminador de la factibilidad de los proyectos de presupuesto participativo.</w:t>
      </w:r>
    </w:p>
    <w:p w:rsidR="00E00F04" w:rsidRDefault="00E00F04" w:rsidP="00E00F04">
      <w:pPr>
        <w:spacing w:after="0" w:line="360" w:lineRule="auto"/>
        <w:jc w:val="both"/>
        <w:rPr>
          <w:rFonts w:ascii="Arial" w:eastAsia="Times New Roman" w:hAnsi="Arial" w:cs="Arial"/>
          <w:sz w:val="28"/>
          <w:szCs w:val="28"/>
          <w:lang w:eastAsia="es-MX"/>
        </w:rPr>
      </w:pPr>
    </w:p>
    <w:p w:rsidR="00E00F04" w:rsidRDefault="00E00F04" w:rsidP="00E00F04">
      <w:pPr>
        <w:spacing w:after="0" w:line="360" w:lineRule="auto"/>
        <w:jc w:val="both"/>
        <w:rPr>
          <w:rFonts w:ascii="Arial" w:eastAsia="Times New Roman" w:hAnsi="Arial" w:cs="Arial"/>
          <w:sz w:val="28"/>
          <w:szCs w:val="28"/>
          <w:lang w:eastAsia="es-MX"/>
        </w:rPr>
      </w:pPr>
      <w:r>
        <w:rPr>
          <w:rFonts w:ascii="Arial" w:eastAsia="Times New Roman" w:hAnsi="Arial" w:cs="Arial"/>
          <w:sz w:val="28"/>
          <w:szCs w:val="28"/>
          <w:lang w:eastAsia="es-MX"/>
        </w:rPr>
        <w:t xml:space="preserve">Ello, pues aun cuando -como se razona en la sentencia aprobada por la mayoría- la referida Convocatoria contempla la participación de una persona, ya sea del Comité o Consejo citados, dicha participación se encuentra restringida, cuestión que pasa por alto la postura mayoritaria, pues si bien es cierto que la Convocatoria en comento reconoce voz en las sesiones respectivas, no les otorga voto, y por ende, excluye a tales </w:t>
      </w:r>
      <w:r>
        <w:rPr>
          <w:rFonts w:ascii="Arial" w:eastAsia="Times New Roman" w:hAnsi="Arial" w:cs="Arial"/>
          <w:sz w:val="28"/>
          <w:szCs w:val="28"/>
          <w:lang w:eastAsia="es-MX"/>
        </w:rPr>
        <w:lastRenderedPageBreak/>
        <w:t>órganos ciudadanos de las decisiones referentes a los proyectos materia de dictamen.</w:t>
      </w:r>
    </w:p>
    <w:p w:rsidR="00E00F04" w:rsidRDefault="00E00F04" w:rsidP="00E00F04">
      <w:pPr>
        <w:spacing w:after="0" w:line="360" w:lineRule="auto"/>
        <w:jc w:val="both"/>
        <w:rPr>
          <w:rFonts w:ascii="Arial" w:eastAsia="Times New Roman" w:hAnsi="Arial" w:cs="Arial"/>
          <w:sz w:val="28"/>
          <w:szCs w:val="28"/>
          <w:lang w:eastAsia="es-MX"/>
        </w:rPr>
      </w:pPr>
    </w:p>
    <w:p w:rsidR="00E00F04" w:rsidRDefault="00E00F04" w:rsidP="00E00F04">
      <w:pPr>
        <w:spacing w:after="0" w:line="360" w:lineRule="auto"/>
        <w:jc w:val="both"/>
        <w:rPr>
          <w:rFonts w:ascii="Arial" w:eastAsia="Times New Roman" w:hAnsi="Arial" w:cs="Arial"/>
          <w:sz w:val="28"/>
          <w:szCs w:val="28"/>
          <w:lang w:eastAsia="es-MX"/>
        </w:rPr>
      </w:pPr>
      <w:r>
        <w:rPr>
          <w:rFonts w:ascii="Arial" w:eastAsia="Times New Roman" w:hAnsi="Arial" w:cs="Arial"/>
          <w:sz w:val="28"/>
          <w:szCs w:val="28"/>
          <w:lang w:eastAsia="es-MX"/>
        </w:rPr>
        <w:t>En esa tesitura, es mi convicción que el estudio del presente juicio, debió advertir lo anterior, en un debido ejercicio de suplencia de la deficiencia de la queja, mismo que resulta obligatorio</w:t>
      </w:r>
      <w:r>
        <w:rPr>
          <w:rStyle w:val="Refdenotaalpie"/>
          <w:rFonts w:ascii="Arial" w:eastAsia="Times New Roman" w:hAnsi="Arial" w:cs="Arial"/>
          <w:sz w:val="28"/>
          <w:szCs w:val="28"/>
          <w:lang w:eastAsia="es-MX"/>
        </w:rPr>
        <w:footnoteReference w:id="27"/>
      </w:r>
      <w:r>
        <w:rPr>
          <w:rFonts w:ascii="Arial" w:eastAsia="Times New Roman" w:hAnsi="Arial" w:cs="Arial"/>
          <w:sz w:val="28"/>
          <w:szCs w:val="28"/>
          <w:lang w:eastAsia="es-MX"/>
        </w:rPr>
        <w:t xml:space="preserve"> para este órgano, y que es posible a partir de la claridad en la causa de pedir de la parte accionante y, en consecuencia, analizar si el punto dos (2), de la Base Quinta, de la Convocatoria aprobada mediante el acuerdo </w:t>
      </w:r>
      <w:r>
        <w:rPr>
          <w:rFonts w:ascii="Arial" w:hAnsi="Arial" w:cs="Arial"/>
          <w:b/>
          <w:sz w:val="28"/>
          <w:szCs w:val="28"/>
        </w:rPr>
        <w:t>IECM/ACU-CG-079/2019</w:t>
      </w:r>
      <w:r>
        <w:rPr>
          <w:rFonts w:ascii="Arial" w:eastAsia="Times New Roman" w:hAnsi="Arial" w:cs="Arial"/>
          <w:sz w:val="28"/>
          <w:szCs w:val="28"/>
          <w:lang w:eastAsia="es-MX"/>
        </w:rPr>
        <w:t xml:space="preserve"> </w:t>
      </w:r>
      <w:r w:rsidRPr="00184DA7">
        <w:rPr>
          <w:rFonts w:ascii="Arial" w:eastAsia="Times New Roman" w:hAnsi="Arial" w:cs="Arial"/>
          <w:sz w:val="28"/>
          <w:szCs w:val="28"/>
          <w:lang w:eastAsia="es-MX"/>
        </w:rPr>
        <w:t xml:space="preserve">combatido, </w:t>
      </w:r>
      <w:r>
        <w:rPr>
          <w:rFonts w:ascii="Arial" w:eastAsia="Times New Roman" w:hAnsi="Arial" w:cs="Arial"/>
          <w:sz w:val="28"/>
          <w:szCs w:val="28"/>
          <w:lang w:eastAsia="es-MX"/>
        </w:rPr>
        <w:t>restringe o no la participación de dichos órganos ciudadanos y con ello, de la ciudadanía y, en su caso, si tal restricción, resulta acorde o se aleja del principio de progresividad de los derechos humanos, que destaca el artículo 1° de la Constitución Política de los Estados Unidos Mexicanos.</w:t>
      </w:r>
    </w:p>
    <w:p w:rsidR="00E00F04" w:rsidRDefault="00E00F04" w:rsidP="00E00F04">
      <w:pPr>
        <w:spacing w:after="0" w:line="360" w:lineRule="auto"/>
        <w:jc w:val="both"/>
        <w:rPr>
          <w:rFonts w:ascii="Arial" w:eastAsia="Times New Roman" w:hAnsi="Arial" w:cs="Arial"/>
          <w:sz w:val="28"/>
          <w:szCs w:val="28"/>
          <w:lang w:eastAsia="es-MX"/>
        </w:rPr>
      </w:pPr>
    </w:p>
    <w:p w:rsidR="00E00F04" w:rsidRDefault="00E00F04" w:rsidP="00E00F04">
      <w:pPr>
        <w:spacing w:after="0" w:line="360" w:lineRule="auto"/>
        <w:jc w:val="both"/>
        <w:rPr>
          <w:rFonts w:ascii="Arial" w:eastAsia="Times New Roman" w:hAnsi="Arial" w:cs="Arial"/>
          <w:sz w:val="28"/>
          <w:szCs w:val="28"/>
          <w:lang w:eastAsia="es-MX"/>
        </w:rPr>
      </w:pPr>
      <w:r>
        <w:rPr>
          <w:rFonts w:ascii="Arial" w:eastAsia="Times New Roman" w:hAnsi="Arial" w:cs="Arial"/>
          <w:sz w:val="28"/>
          <w:szCs w:val="28"/>
          <w:lang w:eastAsia="es-MX"/>
        </w:rPr>
        <w:t>Ello, máxime que como la parte actora destaca, la anterior Ley de Participación Ciudadana del Distrito Federal, sí preveía</w:t>
      </w:r>
      <w:r>
        <w:rPr>
          <w:rStyle w:val="Refdenotaalpie"/>
          <w:rFonts w:ascii="Arial" w:eastAsia="Times New Roman" w:hAnsi="Arial" w:cs="Arial"/>
          <w:sz w:val="28"/>
          <w:szCs w:val="28"/>
          <w:lang w:eastAsia="es-MX"/>
        </w:rPr>
        <w:footnoteReference w:id="28"/>
      </w:r>
      <w:r>
        <w:rPr>
          <w:rFonts w:ascii="Arial" w:eastAsia="Times New Roman" w:hAnsi="Arial" w:cs="Arial"/>
          <w:sz w:val="28"/>
          <w:szCs w:val="28"/>
          <w:lang w:eastAsia="es-MX"/>
        </w:rPr>
        <w:t xml:space="preserve"> en la integración del Órgano Técnico de estudio de viabilidad y factibilidad de los proyectos -ahora órgano dictaminador-,</w:t>
      </w:r>
      <w:r>
        <w:rPr>
          <w:rStyle w:val="Refdenotaalpie"/>
          <w:rFonts w:ascii="Arial" w:eastAsia="Times New Roman" w:hAnsi="Arial" w:cs="Arial"/>
          <w:sz w:val="28"/>
          <w:szCs w:val="28"/>
          <w:lang w:eastAsia="es-MX"/>
        </w:rPr>
        <w:footnoteReference w:id="29"/>
      </w:r>
      <w:r>
        <w:rPr>
          <w:rFonts w:ascii="Arial" w:eastAsia="Times New Roman" w:hAnsi="Arial" w:cs="Arial"/>
          <w:sz w:val="28"/>
          <w:szCs w:val="28"/>
          <w:lang w:eastAsia="es-MX"/>
        </w:rPr>
        <w:t xml:space="preserve"> la participación </w:t>
      </w:r>
      <w:r w:rsidRPr="00E724F0">
        <w:rPr>
          <w:rFonts w:ascii="Arial" w:eastAsia="Times New Roman" w:hAnsi="Arial" w:cs="Arial"/>
          <w:b/>
          <w:sz w:val="28"/>
          <w:szCs w:val="28"/>
          <w:lang w:eastAsia="es-MX"/>
        </w:rPr>
        <w:t>sin restricción</w:t>
      </w:r>
      <w:r>
        <w:rPr>
          <w:rFonts w:ascii="Arial" w:eastAsia="Times New Roman" w:hAnsi="Arial" w:cs="Arial"/>
          <w:b/>
          <w:sz w:val="28"/>
          <w:szCs w:val="28"/>
          <w:lang w:eastAsia="es-MX"/>
        </w:rPr>
        <w:t xml:space="preserve"> y </w:t>
      </w:r>
      <w:r w:rsidRPr="00E724F0">
        <w:rPr>
          <w:rFonts w:ascii="Arial" w:eastAsia="Times New Roman" w:hAnsi="Arial" w:cs="Arial"/>
          <w:b/>
          <w:sz w:val="28"/>
          <w:szCs w:val="28"/>
          <w:lang w:eastAsia="es-MX"/>
        </w:rPr>
        <w:t>en igualdad de condicio</w:t>
      </w:r>
      <w:r>
        <w:rPr>
          <w:rFonts w:ascii="Arial" w:eastAsia="Times New Roman" w:hAnsi="Arial" w:cs="Arial"/>
          <w:b/>
          <w:sz w:val="28"/>
          <w:szCs w:val="28"/>
          <w:lang w:eastAsia="es-MX"/>
        </w:rPr>
        <w:t xml:space="preserve">nes que </w:t>
      </w:r>
      <w:r>
        <w:rPr>
          <w:rFonts w:ascii="Arial" w:eastAsia="Times New Roman" w:hAnsi="Arial" w:cs="Arial"/>
          <w:b/>
          <w:sz w:val="28"/>
          <w:szCs w:val="28"/>
          <w:lang w:eastAsia="es-MX"/>
        </w:rPr>
        <w:lastRenderedPageBreak/>
        <w:t>el resto de integrantes</w:t>
      </w:r>
      <w:r w:rsidRPr="00E724F0">
        <w:rPr>
          <w:rFonts w:ascii="Arial" w:eastAsia="Times New Roman" w:hAnsi="Arial" w:cs="Arial"/>
          <w:b/>
          <w:sz w:val="28"/>
          <w:szCs w:val="28"/>
          <w:lang w:eastAsia="es-MX"/>
        </w:rPr>
        <w:t xml:space="preserve">, </w:t>
      </w:r>
      <w:r>
        <w:rPr>
          <w:rFonts w:ascii="Arial" w:eastAsia="Times New Roman" w:hAnsi="Arial" w:cs="Arial"/>
          <w:b/>
          <w:sz w:val="28"/>
          <w:szCs w:val="28"/>
          <w:lang w:eastAsia="es-MX"/>
        </w:rPr>
        <w:t xml:space="preserve">es decir, sin impedir taxativamente el voto,  de tres miembros </w:t>
      </w:r>
      <w:r>
        <w:rPr>
          <w:rFonts w:ascii="Arial" w:eastAsia="Times New Roman" w:hAnsi="Arial" w:cs="Arial"/>
          <w:sz w:val="28"/>
          <w:szCs w:val="28"/>
          <w:lang w:eastAsia="es-MX"/>
        </w:rPr>
        <w:t>de la mesa Directiva del Consejo Ciudadano.</w:t>
      </w:r>
    </w:p>
    <w:p w:rsidR="00E00F04" w:rsidRDefault="00E00F04" w:rsidP="00E00F04">
      <w:pPr>
        <w:spacing w:after="0" w:line="360" w:lineRule="auto"/>
        <w:jc w:val="both"/>
        <w:rPr>
          <w:rFonts w:ascii="Arial" w:eastAsia="Times New Roman" w:hAnsi="Arial" w:cs="Arial"/>
          <w:sz w:val="28"/>
          <w:szCs w:val="28"/>
          <w:lang w:eastAsia="es-MX"/>
        </w:rPr>
      </w:pPr>
    </w:p>
    <w:p w:rsidR="00E00F04" w:rsidRDefault="00E00F04" w:rsidP="00E00F04">
      <w:pPr>
        <w:spacing w:after="0" w:line="360" w:lineRule="auto"/>
        <w:jc w:val="both"/>
        <w:rPr>
          <w:rFonts w:ascii="Arial" w:eastAsia="Times New Roman" w:hAnsi="Arial" w:cs="Arial"/>
          <w:sz w:val="28"/>
          <w:szCs w:val="28"/>
          <w:lang w:eastAsia="es-MX"/>
        </w:rPr>
      </w:pPr>
      <w:r>
        <w:rPr>
          <w:rFonts w:ascii="Arial" w:eastAsia="Times New Roman" w:hAnsi="Arial" w:cs="Arial"/>
          <w:sz w:val="28"/>
          <w:szCs w:val="28"/>
          <w:lang w:eastAsia="es-MX"/>
        </w:rPr>
        <w:t>De manera que, a diferencia de la perspectiva adoptada por la mayoría, estimo que los términos de la Convocatoria aprobada mediante el acuerdo combatido, debieron analizarse a partir del reconocimiento, maximización y tutela como derecho humano, de la participación ciudadana en la toma de decisiones públicas.</w:t>
      </w:r>
    </w:p>
    <w:p w:rsidR="00E00F04" w:rsidRDefault="00E00F04" w:rsidP="00E00F04">
      <w:pPr>
        <w:spacing w:after="0" w:line="360" w:lineRule="auto"/>
        <w:jc w:val="both"/>
        <w:rPr>
          <w:rFonts w:ascii="Arial" w:eastAsia="Times New Roman" w:hAnsi="Arial" w:cs="Arial"/>
          <w:sz w:val="28"/>
          <w:szCs w:val="28"/>
          <w:lang w:eastAsia="es-MX"/>
        </w:rPr>
      </w:pPr>
    </w:p>
    <w:p w:rsidR="00E00F04" w:rsidRPr="00427516" w:rsidRDefault="00E00F04" w:rsidP="00E00F04">
      <w:pPr>
        <w:spacing w:after="0" w:line="360" w:lineRule="auto"/>
        <w:jc w:val="both"/>
        <w:rPr>
          <w:rFonts w:ascii="Arial" w:hAnsi="Arial" w:cs="Arial"/>
          <w:sz w:val="28"/>
          <w:szCs w:val="28"/>
        </w:rPr>
      </w:pPr>
      <w:r w:rsidRPr="00427516">
        <w:rPr>
          <w:rFonts w:ascii="Arial" w:hAnsi="Arial" w:cs="Arial"/>
          <w:sz w:val="28"/>
          <w:szCs w:val="28"/>
        </w:rPr>
        <w:t xml:space="preserve">En consecuencia, dadas las razones expuestas es que me </w:t>
      </w:r>
      <w:r w:rsidRPr="00427516">
        <w:rPr>
          <w:rFonts w:ascii="Arial" w:eastAsia="Calibri" w:hAnsi="Arial" w:cs="Arial"/>
          <w:sz w:val="28"/>
          <w:szCs w:val="28"/>
        </w:rPr>
        <w:t xml:space="preserve">aparto del sentido del fallo y emito </w:t>
      </w:r>
      <w:r w:rsidRPr="00427516">
        <w:rPr>
          <w:rFonts w:ascii="Arial" w:hAnsi="Arial" w:cs="Arial"/>
          <w:sz w:val="28"/>
          <w:szCs w:val="28"/>
        </w:rPr>
        <w:t>el presente voto particular.</w:t>
      </w:r>
    </w:p>
    <w:p w:rsidR="00E00F04" w:rsidRPr="00427516" w:rsidRDefault="00E00F04" w:rsidP="00E00F04">
      <w:pPr>
        <w:spacing w:after="0" w:line="360" w:lineRule="auto"/>
        <w:jc w:val="both"/>
        <w:rPr>
          <w:rFonts w:ascii="Arial" w:hAnsi="Arial" w:cs="Arial"/>
          <w:sz w:val="28"/>
          <w:szCs w:val="28"/>
        </w:rPr>
      </w:pPr>
    </w:p>
    <w:p w:rsidR="00E00F04" w:rsidRPr="00427516" w:rsidRDefault="00E00F04" w:rsidP="00E00F04">
      <w:pPr>
        <w:spacing w:after="0" w:line="360" w:lineRule="auto"/>
        <w:jc w:val="both"/>
        <w:rPr>
          <w:rFonts w:ascii="Arial" w:eastAsia="Times New Roman" w:hAnsi="Arial" w:cs="Arial"/>
          <w:b/>
          <w:bCs/>
          <w:sz w:val="28"/>
          <w:szCs w:val="28"/>
          <w:lang w:eastAsia="es-MX"/>
        </w:rPr>
      </w:pPr>
      <w:r w:rsidRPr="00427516">
        <w:rPr>
          <w:rFonts w:ascii="Arial" w:eastAsia="Times New Roman" w:hAnsi="Arial" w:cs="Arial"/>
          <w:b/>
          <w:bCs/>
          <w:sz w:val="28"/>
          <w:szCs w:val="28"/>
          <w:lang w:eastAsia="es-MX"/>
        </w:rPr>
        <w:t>CONCLUYE VOTO PARTICULAR QUE, CON FUNDAMENTO EN LOS ARTÍCULOS 185, FRACCIÓN VII, DEL CÓDIGO DE INSTITUCIONES Y PROCEDIMIENTOS ELECTORALES DE LA CIUDAD DE MÉXICO Y 100, PÁRRAFO SEGUNDO, FRACCIÓN I DEL REGLAMENTO INTERIOR DEL TRIBUNAL ELECTORAL DE LA CIUDAD DE MÉXICO, EMITE LA MAGISTRADA MARTHA LETICIA MERCADO RAMÍREZ, RESPECTO DE LA SENTENCIA DICTADA EN EL EXPEDIENTE CON LA CLAVE TECDMX-JEL-0</w:t>
      </w:r>
      <w:r>
        <w:rPr>
          <w:rFonts w:ascii="Arial" w:eastAsia="Times New Roman" w:hAnsi="Arial" w:cs="Arial"/>
          <w:b/>
          <w:bCs/>
          <w:sz w:val="28"/>
          <w:szCs w:val="28"/>
          <w:lang w:eastAsia="es-MX"/>
        </w:rPr>
        <w:t>97</w:t>
      </w:r>
      <w:r w:rsidRPr="00427516">
        <w:rPr>
          <w:rFonts w:ascii="Arial" w:eastAsia="Times New Roman" w:hAnsi="Arial" w:cs="Arial"/>
          <w:b/>
          <w:bCs/>
          <w:sz w:val="28"/>
          <w:szCs w:val="28"/>
          <w:lang w:eastAsia="es-MX"/>
        </w:rPr>
        <w:t>/2019.</w:t>
      </w:r>
    </w:p>
    <w:p w:rsidR="00E00F04" w:rsidRPr="00427516" w:rsidRDefault="00E00F04" w:rsidP="00E00F04">
      <w:pPr>
        <w:spacing w:after="0" w:line="360" w:lineRule="auto"/>
        <w:jc w:val="both"/>
        <w:rPr>
          <w:rFonts w:ascii="Arial" w:eastAsia="Times New Roman" w:hAnsi="Arial" w:cs="Arial"/>
          <w:b/>
          <w:bCs/>
          <w:sz w:val="28"/>
          <w:szCs w:val="28"/>
          <w:lang w:eastAsia="es-MX"/>
        </w:rPr>
      </w:pPr>
    </w:p>
    <w:p w:rsidR="00E00F04" w:rsidRPr="00427516" w:rsidRDefault="00E00F04" w:rsidP="00E00F04">
      <w:pPr>
        <w:spacing w:after="0" w:line="360" w:lineRule="auto"/>
        <w:jc w:val="both"/>
        <w:rPr>
          <w:rFonts w:ascii="Arial" w:eastAsia="Calibri" w:hAnsi="Arial" w:cs="Arial"/>
          <w:sz w:val="28"/>
          <w:szCs w:val="28"/>
        </w:rPr>
      </w:pPr>
    </w:p>
    <w:tbl>
      <w:tblPr>
        <w:tblW w:w="9106" w:type="dxa"/>
        <w:tblInd w:w="-601" w:type="dxa"/>
        <w:tblLook w:val="04A0" w:firstRow="1" w:lastRow="0" w:firstColumn="1" w:lastColumn="0" w:noHBand="0" w:noVBand="1"/>
      </w:tblPr>
      <w:tblGrid>
        <w:gridCol w:w="4609"/>
        <w:gridCol w:w="4497"/>
      </w:tblGrid>
      <w:tr w:rsidR="0005035F" w:rsidRPr="009D6BB9" w:rsidTr="00CB0E90">
        <w:trPr>
          <w:trHeight w:val="1729"/>
        </w:trPr>
        <w:tc>
          <w:tcPr>
            <w:tcW w:w="9106" w:type="dxa"/>
            <w:gridSpan w:val="2"/>
            <w:shd w:val="clear" w:color="auto" w:fill="auto"/>
          </w:tcPr>
          <w:p w:rsidR="0005035F" w:rsidRPr="009D6BB9" w:rsidRDefault="0005035F" w:rsidP="006A3DFF">
            <w:pPr>
              <w:spacing w:after="0" w:line="240" w:lineRule="auto"/>
              <w:rPr>
                <w:rFonts w:ascii="Arial" w:hAnsi="Arial" w:cs="Arial"/>
                <w:bCs/>
                <w:sz w:val="28"/>
                <w:szCs w:val="28"/>
                <w:lang w:val="it-IT"/>
              </w:rPr>
            </w:pPr>
          </w:p>
          <w:p w:rsidR="0005035F" w:rsidRDefault="0005035F" w:rsidP="006A3DFF">
            <w:pPr>
              <w:spacing w:after="0" w:line="240" w:lineRule="auto"/>
              <w:jc w:val="center"/>
              <w:rPr>
                <w:rFonts w:ascii="Arial" w:hAnsi="Arial" w:cs="Arial"/>
                <w:bCs/>
                <w:sz w:val="28"/>
                <w:szCs w:val="28"/>
                <w:lang w:val="it-IT"/>
              </w:rPr>
            </w:pPr>
          </w:p>
          <w:p w:rsidR="00CB0E90" w:rsidRPr="009D6BB9" w:rsidRDefault="00CB0E90" w:rsidP="006A3DFF">
            <w:pPr>
              <w:spacing w:after="0" w:line="240" w:lineRule="auto"/>
              <w:jc w:val="center"/>
              <w:rPr>
                <w:rFonts w:ascii="Arial" w:hAnsi="Arial" w:cs="Arial"/>
                <w:bCs/>
                <w:sz w:val="28"/>
                <w:szCs w:val="28"/>
                <w:lang w:val="it-IT"/>
              </w:rPr>
            </w:pPr>
          </w:p>
          <w:p w:rsidR="0005035F" w:rsidRPr="009D6BB9" w:rsidRDefault="0005035F" w:rsidP="006A3DFF">
            <w:pPr>
              <w:spacing w:after="0" w:line="240" w:lineRule="auto"/>
              <w:jc w:val="center"/>
              <w:rPr>
                <w:rFonts w:ascii="Arial" w:hAnsi="Arial" w:cs="Arial"/>
                <w:bCs/>
                <w:sz w:val="28"/>
                <w:szCs w:val="28"/>
                <w:lang w:val="it-IT"/>
              </w:rPr>
            </w:pPr>
          </w:p>
          <w:p w:rsidR="0005035F" w:rsidRPr="009D6BB9" w:rsidRDefault="0005035F" w:rsidP="006A3DFF">
            <w:pPr>
              <w:spacing w:after="0" w:line="240" w:lineRule="auto"/>
              <w:jc w:val="center"/>
              <w:rPr>
                <w:rFonts w:ascii="Arial" w:hAnsi="Arial" w:cs="Arial"/>
                <w:bCs/>
                <w:sz w:val="28"/>
                <w:szCs w:val="28"/>
                <w:lang w:val="it-IT"/>
              </w:rPr>
            </w:pPr>
          </w:p>
          <w:p w:rsidR="0005035F" w:rsidRPr="009D6BB9" w:rsidRDefault="0005035F" w:rsidP="006A3DFF">
            <w:pPr>
              <w:spacing w:after="0" w:line="240" w:lineRule="auto"/>
              <w:jc w:val="center"/>
              <w:rPr>
                <w:rFonts w:ascii="Arial" w:hAnsi="Arial" w:cs="Arial"/>
                <w:bCs/>
                <w:sz w:val="28"/>
                <w:szCs w:val="28"/>
                <w:lang w:val="it-IT"/>
              </w:rPr>
            </w:pPr>
            <w:r w:rsidRPr="009D6BB9">
              <w:rPr>
                <w:rFonts w:ascii="Arial" w:hAnsi="Arial" w:cs="Arial"/>
                <w:bCs/>
                <w:sz w:val="28"/>
                <w:szCs w:val="28"/>
                <w:lang w:val="it-IT"/>
              </w:rPr>
              <w:t>GUSTAVO ANZALDO HERNÁNDEZ</w:t>
            </w:r>
          </w:p>
          <w:p w:rsidR="0005035F" w:rsidRPr="009D6BB9" w:rsidRDefault="0005035F" w:rsidP="006A3DFF">
            <w:pPr>
              <w:spacing w:after="0" w:line="240" w:lineRule="auto"/>
              <w:jc w:val="center"/>
              <w:rPr>
                <w:rFonts w:ascii="Arial" w:hAnsi="Arial" w:cs="Arial"/>
                <w:b/>
                <w:bCs/>
                <w:sz w:val="28"/>
                <w:szCs w:val="28"/>
              </w:rPr>
            </w:pPr>
            <w:r w:rsidRPr="009D6BB9">
              <w:rPr>
                <w:rFonts w:ascii="Arial" w:hAnsi="Arial" w:cs="Arial"/>
                <w:b/>
                <w:bCs/>
                <w:sz w:val="28"/>
                <w:szCs w:val="28"/>
              </w:rPr>
              <w:t>MAGISTRADO PRESIDENTE</w:t>
            </w:r>
          </w:p>
        </w:tc>
      </w:tr>
      <w:tr w:rsidR="0005035F" w:rsidRPr="009D6BB9" w:rsidTr="00CB0E90">
        <w:trPr>
          <w:trHeight w:val="1729"/>
        </w:trPr>
        <w:tc>
          <w:tcPr>
            <w:tcW w:w="4609" w:type="dxa"/>
            <w:shd w:val="clear" w:color="auto" w:fill="auto"/>
          </w:tcPr>
          <w:p w:rsidR="0005035F" w:rsidRPr="009D6BB9" w:rsidRDefault="0005035F" w:rsidP="006A3DFF">
            <w:pPr>
              <w:spacing w:after="0" w:line="240" w:lineRule="auto"/>
              <w:jc w:val="center"/>
              <w:rPr>
                <w:rFonts w:ascii="Arial" w:hAnsi="Arial" w:cs="Arial"/>
                <w:bCs/>
                <w:sz w:val="28"/>
                <w:szCs w:val="28"/>
                <w:lang w:val="it-IT"/>
              </w:rPr>
            </w:pPr>
          </w:p>
          <w:p w:rsidR="0005035F" w:rsidRDefault="0005035F" w:rsidP="006A3DFF">
            <w:pPr>
              <w:spacing w:after="0" w:line="240" w:lineRule="auto"/>
              <w:rPr>
                <w:rFonts w:ascii="Arial" w:hAnsi="Arial" w:cs="Arial"/>
                <w:bCs/>
                <w:sz w:val="28"/>
                <w:szCs w:val="28"/>
                <w:lang w:val="it-IT"/>
              </w:rPr>
            </w:pPr>
          </w:p>
          <w:p w:rsidR="00CB0E90" w:rsidRPr="009D6BB9" w:rsidRDefault="00CB0E90" w:rsidP="006A3DFF">
            <w:pPr>
              <w:spacing w:after="0" w:line="240" w:lineRule="auto"/>
              <w:rPr>
                <w:rFonts w:ascii="Arial" w:hAnsi="Arial" w:cs="Arial"/>
                <w:bCs/>
                <w:sz w:val="28"/>
                <w:szCs w:val="28"/>
                <w:lang w:val="it-IT"/>
              </w:rPr>
            </w:pPr>
          </w:p>
          <w:p w:rsidR="0005035F" w:rsidRPr="009D6BB9" w:rsidRDefault="0005035F" w:rsidP="006A3DFF">
            <w:pPr>
              <w:spacing w:after="0" w:line="240" w:lineRule="auto"/>
              <w:rPr>
                <w:rFonts w:ascii="Arial" w:hAnsi="Arial" w:cs="Arial"/>
                <w:bCs/>
                <w:sz w:val="28"/>
                <w:szCs w:val="28"/>
                <w:lang w:val="it-IT"/>
              </w:rPr>
            </w:pPr>
          </w:p>
          <w:p w:rsidR="0005035F" w:rsidRPr="009D6BB9" w:rsidRDefault="0005035F" w:rsidP="006A3DFF">
            <w:pPr>
              <w:spacing w:after="0" w:line="240" w:lineRule="auto"/>
              <w:jc w:val="center"/>
              <w:rPr>
                <w:rFonts w:ascii="Arial" w:hAnsi="Arial" w:cs="Arial"/>
                <w:bCs/>
                <w:sz w:val="28"/>
                <w:szCs w:val="28"/>
                <w:lang w:val="it-IT"/>
              </w:rPr>
            </w:pPr>
          </w:p>
          <w:p w:rsidR="0005035F" w:rsidRPr="009D6BB9" w:rsidRDefault="0005035F" w:rsidP="006A3DFF">
            <w:pPr>
              <w:spacing w:after="0" w:line="240" w:lineRule="auto"/>
              <w:jc w:val="center"/>
              <w:rPr>
                <w:rFonts w:ascii="Arial" w:hAnsi="Arial" w:cs="Arial"/>
                <w:bCs/>
                <w:sz w:val="28"/>
                <w:szCs w:val="28"/>
              </w:rPr>
            </w:pPr>
            <w:r w:rsidRPr="009D6BB9">
              <w:rPr>
                <w:rFonts w:ascii="Arial" w:hAnsi="Arial" w:cs="Arial"/>
                <w:bCs/>
                <w:sz w:val="28"/>
                <w:szCs w:val="28"/>
              </w:rPr>
              <w:t xml:space="preserve">ARMANDO AMBRIZ </w:t>
            </w:r>
          </w:p>
          <w:p w:rsidR="0005035F" w:rsidRPr="009D6BB9" w:rsidRDefault="0005035F" w:rsidP="006A3DFF">
            <w:pPr>
              <w:spacing w:after="0" w:line="240" w:lineRule="auto"/>
              <w:jc w:val="center"/>
              <w:rPr>
                <w:rFonts w:ascii="Arial" w:hAnsi="Arial" w:cs="Arial"/>
                <w:bCs/>
                <w:sz w:val="28"/>
                <w:szCs w:val="28"/>
                <w:lang w:val="it-IT"/>
              </w:rPr>
            </w:pPr>
            <w:r w:rsidRPr="009D6BB9">
              <w:rPr>
                <w:rFonts w:ascii="Arial" w:hAnsi="Arial" w:cs="Arial"/>
                <w:bCs/>
                <w:sz w:val="28"/>
                <w:szCs w:val="28"/>
              </w:rPr>
              <w:t>HERNÁNDEZ</w:t>
            </w:r>
          </w:p>
          <w:p w:rsidR="0005035F" w:rsidRPr="009D6BB9" w:rsidRDefault="0005035F" w:rsidP="006A3DFF">
            <w:pPr>
              <w:spacing w:after="0" w:line="240" w:lineRule="auto"/>
              <w:jc w:val="center"/>
              <w:rPr>
                <w:rFonts w:ascii="Arial" w:hAnsi="Arial" w:cs="Arial"/>
                <w:sz w:val="28"/>
                <w:szCs w:val="28"/>
              </w:rPr>
            </w:pPr>
            <w:r w:rsidRPr="009D6BB9">
              <w:rPr>
                <w:rFonts w:ascii="Arial" w:hAnsi="Arial" w:cs="Arial"/>
                <w:b/>
                <w:bCs/>
                <w:sz w:val="28"/>
                <w:szCs w:val="28"/>
                <w:lang w:val="it-IT"/>
              </w:rPr>
              <w:t>MAGISTRADO</w:t>
            </w:r>
          </w:p>
        </w:tc>
        <w:tc>
          <w:tcPr>
            <w:tcW w:w="4497" w:type="dxa"/>
            <w:shd w:val="clear" w:color="auto" w:fill="auto"/>
          </w:tcPr>
          <w:p w:rsidR="0005035F" w:rsidRPr="009D6BB9" w:rsidRDefault="0005035F" w:rsidP="006A3DFF">
            <w:pPr>
              <w:spacing w:after="0" w:line="240" w:lineRule="auto"/>
              <w:jc w:val="center"/>
              <w:rPr>
                <w:rFonts w:ascii="Arial" w:hAnsi="Arial" w:cs="Arial"/>
                <w:sz w:val="28"/>
                <w:szCs w:val="28"/>
                <w:lang w:val="es-ES_tradnl"/>
              </w:rPr>
            </w:pPr>
          </w:p>
          <w:p w:rsidR="0005035F" w:rsidRPr="009D6BB9" w:rsidRDefault="0005035F" w:rsidP="006A3DFF">
            <w:pPr>
              <w:spacing w:after="0" w:line="240" w:lineRule="auto"/>
              <w:rPr>
                <w:rFonts w:ascii="Arial" w:hAnsi="Arial" w:cs="Arial"/>
                <w:sz w:val="28"/>
                <w:szCs w:val="28"/>
                <w:lang w:val="es-ES_tradnl"/>
              </w:rPr>
            </w:pPr>
          </w:p>
          <w:p w:rsidR="0005035F" w:rsidRPr="009D6BB9" w:rsidRDefault="0005035F" w:rsidP="006A3DFF">
            <w:pPr>
              <w:spacing w:after="0" w:line="240" w:lineRule="auto"/>
              <w:jc w:val="center"/>
              <w:rPr>
                <w:rFonts w:ascii="Arial" w:hAnsi="Arial" w:cs="Arial"/>
                <w:sz w:val="28"/>
                <w:szCs w:val="28"/>
                <w:lang w:val="es-ES_tradnl"/>
              </w:rPr>
            </w:pPr>
          </w:p>
          <w:p w:rsidR="0005035F" w:rsidRDefault="0005035F" w:rsidP="006A3DFF">
            <w:pPr>
              <w:spacing w:after="0" w:line="240" w:lineRule="auto"/>
              <w:jc w:val="center"/>
              <w:rPr>
                <w:rFonts w:ascii="Arial" w:hAnsi="Arial" w:cs="Arial"/>
                <w:sz w:val="28"/>
                <w:szCs w:val="28"/>
                <w:lang w:val="es-ES_tradnl"/>
              </w:rPr>
            </w:pPr>
          </w:p>
          <w:p w:rsidR="00CB0E90" w:rsidRPr="009D6BB9" w:rsidRDefault="00CB0E90" w:rsidP="006A3DFF">
            <w:pPr>
              <w:spacing w:after="0" w:line="240" w:lineRule="auto"/>
              <w:jc w:val="center"/>
              <w:rPr>
                <w:rFonts w:ascii="Arial" w:hAnsi="Arial" w:cs="Arial"/>
                <w:sz w:val="28"/>
                <w:szCs w:val="28"/>
                <w:lang w:val="es-ES_tradnl"/>
              </w:rPr>
            </w:pPr>
          </w:p>
          <w:p w:rsidR="0005035F" w:rsidRPr="009D6BB9" w:rsidRDefault="0005035F" w:rsidP="006A3DFF">
            <w:pPr>
              <w:adjustRightInd w:val="0"/>
              <w:spacing w:after="0" w:line="240" w:lineRule="auto"/>
              <w:jc w:val="center"/>
              <w:rPr>
                <w:rFonts w:ascii="Arial" w:hAnsi="Arial" w:cs="Arial"/>
                <w:bCs/>
                <w:sz w:val="28"/>
                <w:szCs w:val="28"/>
              </w:rPr>
            </w:pPr>
            <w:r w:rsidRPr="009D6BB9">
              <w:rPr>
                <w:rFonts w:ascii="Arial" w:hAnsi="Arial" w:cs="Arial"/>
                <w:bCs/>
                <w:sz w:val="28"/>
                <w:szCs w:val="28"/>
                <w:lang w:val="it-IT"/>
              </w:rPr>
              <w:t>MARTHA ALEJANDRA CHÁVEZ CAMARENA</w:t>
            </w:r>
          </w:p>
          <w:p w:rsidR="0005035F" w:rsidRPr="009D6BB9" w:rsidRDefault="0005035F" w:rsidP="006A3DFF">
            <w:pPr>
              <w:adjustRightInd w:val="0"/>
              <w:spacing w:after="0" w:line="240" w:lineRule="auto"/>
              <w:jc w:val="center"/>
              <w:rPr>
                <w:rFonts w:ascii="Arial" w:hAnsi="Arial" w:cs="Arial"/>
                <w:sz w:val="28"/>
                <w:szCs w:val="28"/>
              </w:rPr>
            </w:pPr>
            <w:r w:rsidRPr="009D6BB9">
              <w:rPr>
                <w:rFonts w:ascii="Arial" w:hAnsi="Arial" w:cs="Arial"/>
                <w:b/>
                <w:bCs/>
                <w:sz w:val="28"/>
                <w:szCs w:val="28"/>
              </w:rPr>
              <w:t>MAGISTRADA</w:t>
            </w:r>
          </w:p>
        </w:tc>
      </w:tr>
      <w:tr w:rsidR="0005035F" w:rsidRPr="009D6BB9" w:rsidTr="00CB0E90">
        <w:trPr>
          <w:trHeight w:val="1729"/>
        </w:trPr>
        <w:tc>
          <w:tcPr>
            <w:tcW w:w="4609" w:type="dxa"/>
            <w:shd w:val="clear" w:color="auto" w:fill="auto"/>
          </w:tcPr>
          <w:p w:rsidR="0005035F" w:rsidRPr="009D6BB9" w:rsidRDefault="0005035F" w:rsidP="006A3DFF">
            <w:pPr>
              <w:adjustRightInd w:val="0"/>
              <w:spacing w:after="0" w:line="240" w:lineRule="auto"/>
              <w:jc w:val="center"/>
              <w:rPr>
                <w:rFonts w:ascii="Arial" w:hAnsi="Arial" w:cs="Arial"/>
                <w:bCs/>
                <w:sz w:val="28"/>
                <w:szCs w:val="28"/>
              </w:rPr>
            </w:pPr>
          </w:p>
          <w:p w:rsidR="0005035F" w:rsidRPr="009D6BB9" w:rsidRDefault="0005035F" w:rsidP="006A3DFF">
            <w:pPr>
              <w:adjustRightInd w:val="0"/>
              <w:spacing w:after="0" w:line="240" w:lineRule="auto"/>
              <w:jc w:val="center"/>
              <w:rPr>
                <w:rFonts w:ascii="Arial" w:hAnsi="Arial" w:cs="Arial"/>
                <w:bCs/>
                <w:sz w:val="28"/>
                <w:szCs w:val="28"/>
              </w:rPr>
            </w:pPr>
          </w:p>
          <w:p w:rsidR="0005035F" w:rsidRPr="009D6BB9" w:rsidRDefault="0005035F" w:rsidP="006A3DFF">
            <w:pPr>
              <w:adjustRightInd w:val="0"/>
              <w:spacing w:after="0" w:line="240" w:lineRule="auto"/>
              <w:rPr>
                <w:rFonts w:ascii="Arial" w:hAnsi="Arial" w:cs="Arial"/>
                <w:bCs/>
                <w:sz w:val="28"/>
                <w:szCs w:val="28"/>
              </w:rPr>
            </w:pPr>
          </w:p>
          <w:p w:rsidR="0005035F" w:rsidRDefault="0005035F" w:rsidP="006A3DFF">
            <w:pPr>
              <w:adjustRightInd w:val="0"/>
              <w:spacing w:after="0" w:line="240" w:lineRule="auto"/>
              <w:jc w:val="center"/>
              <w:rPr>
                <w:rFonts w:ascii="Arial" w:hAnsi="Arial" w:cs="Arial"/>
                <w:bCs/>
                <w:sz w:val="28"/>
                <w:szCs w:val="28"/>
              </w:rPr>
            </w:pPr>
          </w:p>
          <w:p w:rsidR="00CB0E90" w:rsidRDefault="00CB0E90" w:rsidP="006A3DFF">
            <w:pPr>
              <w:adjustRightInd w:val="0"/>
              <w:spacing w:after="0" w:line="240" w:lineRule="auto"/>
              <w:jc w:val="center"/>
              <w:rPr>
                <w:rFonts w:ascii="Arial" w:hAnsi="Arial" w:cs="Arial"/>
                <w:bCs/>
                <w:sz w:val="28"/>
                <w:szCs w:val="28"/>
              </w:rPr>
            </w:pPr>
          </w:p>
          <w:p w:rsidR="00CB0E90" w:rsidRPr="009D6BB9" w:rsidRDefault="00CB0E90" w:rsidP="006A3DFF">
            <w:pPr>
              <w:adjustRightInd w:val="0"/>
              <w:spacing w:after="0" w:line="240" w:lineRule="auto"/>
              <w:jc w:val="center"/>
              <w:rPr>
                <w:rFonts w:ascii="Arial" w:hAnsi="Arial" w:cs="Arial"/>
                <w:bCs/>
                <w:sz w:val="28"/>
                <w:szCs w:val="28"/>
              </w:rPr>
            </w:pPr>
          </w:p>
          <w:p w:rsidR="0005035F" w:rsidRPr="009D6BB9" w:rsidRDefault="0005035F" w:rsidP="006A3DFF">
            <w:pPr>
              <w:adjustRightInd w:val="0"/>
              <w:spacing w:after="0" w:line="240" w:lineRule="auto"/>
              <w:jc w:val="center"/>
              <w:rPr>
                <w:rFonts w:ascii="Arial" w:hAnsi="Arial" w:cs="Arial"/>
                <w:bCs/>
                <w:sz w:val="28"/>
                <w:szCs w:val="28"/>
              </w:rPr>
            </w:pPr>
          </w:p>
          <w:p w:rsidR="0005035F" w:rsidRPr="009D6BB9" w:rsidRDefault="0005035F" w:rsidP="006A3DFF">
            <w:pPr>
              <w:adjustRightInd w:val="0"/>
              <w:spacing w:after="0" w:line="240" w:lineRule="auto"/>
              <w:jc w:val="center"/>
              <w:rPr>
                <w:rFonts w:ascii="Arial" w:hAnsi="Arial" w:cs="Arial"/>
                <w:bCs/>
                <w:sz w:val="28"/>
                <w:szCs w:val="28"/>
              </w:rPr>
            </w:pPr>
            <w:r w:rsidRPr="009D6BB9">
              <w:rPr>
                <w:rFonts w:ascii="Arial" w:hAnsi="Arial" w:cs="Arial"/>
                <w:bCs/>
                <w:sz w:val="28"/>
                <w:szCs w:val="28"/>
              </w:rPr>
              <w:t xml:space="preserve">MARTHA LETICIA MERCADO RAMÍREZ </w:t>
            </w:r>
          </w:p>
          <w:p w:rsidR="0005035F" w:rsidRPr="009D6BB9" w:rsidRDefault="0005035F" w:rsidP="006A3DFF">
            <w:pPr>
              <w:spacing w:after="0" w:line="240" w:lineRule="auto"/>
              <w:jc w:val="center"/>
              <w:rPr>
                <w:rFonts w:ascii="Arial" w:hAnsi="Arial" w:cs="Arial"/>
                <w:b/>
                <w:bCs/>
                <w:sz w:val="28"/>
                <w:szCs w:val="28"/>
              </w:rPr>
            </w:pPr>
            <w:r w:rsidRPr="009D6BB9">
              <w:rPr>
                <w:rFonts w:ascii="Arial" w:hAnsi="Arial" w:cs="Arial"/>
                <w:b/>
                <w:bCs/>
                <w:sz w:val="28"/>
                <w:szCs w:val="28"/>
              </w:rPr>
              <w:t>MAGISTRADA</w:t>
            </w:r>
          </w:p>
        </w:tc>
        <w:tc>
          <w:tcPr>
            <w:tcW w:w="4497" w:type="dxa"/>
            <w:shd w:val="clear" w:color="auto" w:fill="auto"/>
          </w:tcPr>
          <w:p w:rsidR="0005035F" w:rsidRPr="009D6BB9" w:rsidRDefault="0005035F" w:rsidP="006A3DFF">
            <w:pPr>
              <w:spacing w:after="0" w:line="240" w:lineRule="auto"/>
              <w:jc w:val="center"/>
              <w:rPr>
                <w:rFonts w:ascii="Arial" w:hAnsi="Arial" w:cs="Arial"/>
                <w:sz w:val="28"/>
                <w:szCs w:val="28"/>
                <w:lang w:val="es-ES_tradnl"/>
              </w:rPr>
            </w:pPr>
          </w:p>
          <w:p w:rsidR="0005035F" w:rsidRPr="009D6BB9" w:rsidRDefault="0005035F" w:rsidP="006A3DFF">
            <w:pPr>
              <w:spacing w:after="0" w:line="240" w:lineRule="auto"/>
              <w:jc w:val="center"/>
              <w:rPr>
                <w:rFonts w:ascii="Arial" w:hAnsi="Arial" w:cs="Arial"/>
                <w:sz w:val="28"/>
                <w:szCs w:val="28"/>
                <w:lang w:val="es-ES_tradnl"/>
              </w:rPr>
            </w:pPr>
          </w:p>
          <w:p w:rsidR="0005035F" w:rsidRPr="009D6BB9" w:rsidRDefault="0005035F" w:rsidP="006A3DFF">
            <w:pPr>
              <w:spacing w:after="0" w:line="240" w:lineRule="auto"/>
              <w:rPr>
                <w:rFonts w:ascii="Arial" w:hAnsi="Arial" w:cs="Arial"/>
                <w:sz w:val="28"/>
                <w:szCs w:val="28"/>
                <w:lang w:val="es-ES_tradnl"/>
              </w:rPr>
            </w:pPr>
          </w:p>
          <w:p w:rsidR="0005035F" w:rsidRDefault="0005035F" w:rsidP="006A3DFF">
            <w:pPr>
              <w:spacing w:after="0" w:line="240" w:lineRule="auto"/>
              <w:jc w:val="center"/>
              <w:rPr>
                <w:rFonts w:ascii="Arial" w:hAnsi="Arial" w:cs="Arial"/>
                <w:sz w:val="28"/>
                <w:szCs w:val="28"/>
                <w:lang w:val="es-ES_tradnl"/>
              </w:rPr>
            </w:pPr>
          </w:p>
          <w:p w:rsidR="00CB0E90" w:rsidRDefault="00CB0E90" w:rsidP="006A3DFF">
            <w:pPr>
              <w:spacing w:after="0" w:line="240" w:lineRule="auto"/>
              <w:jc w:val="center"/>
              <w:rPr>
                <w:rFonts w:ascii="Arial" w:hAnsi="Arial" w:cs="Arial"/>
                <w:sz w:val="28"/>
                <w:szCs w:val="28"/>
                <w:lang w:val="es-ES_tradnl"/>
              </w:rPr>
            </w:pPr>
          </w:p>
          <w:p w:rsidR="00CB0E90" w:rsidRPr="009D6BB9" w:rsidRDefault="00CB0E90" w:rsidP="006A3DFF">
            <w:pPr>
              <w:spacing w:after="0" w:line="240" w:lineRule="auto"/>
              <w:jc w:val="center"/>
              <w:rPr>
                <w:rFonts w:ascii="Arial" w:hAnsi="Arial" w:cs="Arial"/>
                <w:sz w:val="28"/>
                <w:szCs w:val="28"/>
                <w:lang w:val="es-ES_tradnl"/>
              </w:rPr>
            </w:pPr>
          </w:p>
          <w:p w:rsidR="0005035F" w:rsidRPr="009D6BB9" w:rsidRDefault="0005035F" w:rsidP="006A3DFF">
            <w:pPr>
              <w:spacing w:after="0" w:line="240" w:lineRule="auto"/>
              <w:jc w:val="center"/>
              <w:rPr>
                <w:rFonts w:ascii="Arial" w:hAnsi="Arial" w:cs="Arial"/>
                <w:sz w:val="28"/>
                <w:szCs w:val="28"/>
                <w:lang w:val="es-ES_tradnl"/>
              </w:rPr>
            </w:pPr>
          </w:p>
          <w:p w:rsidR="00CB0E90" w:rsidRDefault="0005035F" w:rsidP="006A3DFF">
            <w:pPr>
              <w:spacing w:after="0" w:line="240" w:lineRule="auto"/>
              <w:jc w:val="center"/>
              <w:rPr>
                <w:rFonts w:ascii="Arial" w:hAnsi="Arial" w:cs="Arial"/>
                <w:sz w:val="28"/>
                <w:szCs w:val="28"/>
                <w:lang w:val="es-ES_tradnl"/>
              </w:rPr>
            </w:pPr>
            <w:r w:rsidRPr="009D6BB9">
              <w:rPr>
                <w:rFonts w:ascii="Arial" w:hAnsi="Arial" w:cs="Arial"/>
                <w:sz w:val="28"/>
                <w:szCs w:val="28"/>
                <w:lang w:val="es-ES_tradnl"/>
              </w:rPr>
              <w:t xml:space="preserve">JUAN CARLOS SÁNCHEZ </w:t>
            </w:r>
          </w:p>
          <w:p w:rsidR="0005035F" w:rsidRPr="009D6BB9" w:rsidRDefault="0005035F" w:rsidP="006A3DFF">
            <w:pPr>
              <w:spacing w:after="0" w:line="240" w:lineRule="auto"/>
              <w:jc w:val="center"/>
              <w:rPr>
                <w:rFonts w:ascii="Arial" w:hAnsi="Arial" w:cs="Arial"/>
                <w:sz w:val="28"/>
                <w:szCs w:val="28"/>
                <w:lang w:val="es-ES_tradnl"/>
              </w:rPr>
            </w:pPr>
            <w:r w:rsidRPr="009D6BB9">
              <w:rPr>
                <w:rFonts w:ascii="Arial" w:hAnsi="Arial" w:cs="Arial"/>
                <w:sz w:val="28"/>
                <w:szCs w:val="28"/>
                <w:lang w:val="es-ES_tradnl"/>
              </w:rPr>
              <w:t>LEÓN</w:t>
            </w:r>
          </w:p>
          <w:p w:rsidR="0005035F" w:rsidRPr="009D6BB9" w:rsidRDefault="0005035F" w:rsidP="006A3DFF">
            <w:pPr>
              <w:spacing w:after="0" w:line="240" w:lineRule="auto"/>
              <w:jc w:val="center"/>
              <w:rPr>
                <w:rFonts w:ascii="Arial" w:hAnsi="Arial" w:cs="Arial"/>
                <w:b/>
                <w:sz w:val="28"/>
                <w:szCs w:val="28"/>
                <w:lang w:val="es-ES_tradnl"/>
              </w:rPr>
            </w:pPr>
            <w:r w:rsidRPr="009D6BB9">
              <w:rPr>
                <w:rFonts w:ascii="Arial" w:hAnsi="Arial" w:cs="Arial"/>
                <w:b/>
                <w:sz w:val="28"/>
                <w:szCs w:val="28"/>
                <w:lang w:val="es-ES_tradnl"/>
              </w:rPr>
              <w:t>MAGISTRADO</w:t>
            </w:r>
          </w:p>
        </w:tc>
      </w:tr>
      <w:tr w:rsidR="0005035F" w:rsidRPr="001471E8" w:rsidTr="00CB0E90">
        <w:trPr>
          <w:trHeight w:val="3257"/>
        </w:trPr>
        <w:tc>
          <w:tcPr>
            <w:tcW w:w="9106" w:type="dxa"/>
            <w:gridSpan w:val="2"/>
            <w:shd w:val="clear" w:color="auto" w:fill="auto"/>
          </w:tcPr>
          <w:p w:rsidR="0005035F" w:rsidRPr="009D6BB9" w:rsidRDefault="0005035F" w:rsidP="006A3DFF">
            <w:pPr>
              <w:tabs>
                <w:tab w:val="left" w:pos="2141"/>
                <w:tab w:val="center" w:pos="4145"/>
              </w:tabs>
              <w:spacing w:after="0" w:line="240" w:lineRule="auto"/>
              <w:jc w:val="center"/>
              <w:rPr>
                <w:rFonts w:ascii="Arial" w:hAnsi="Arial" w:cs="Arial"/>
                <w:bCs/>
                <w:sz w:val="28"/>
                <w:szCs w:val="28"/>
              </w:rPr>
            </w:pPr>
          </w:p>
          <w:p w:rsidR="0005035F" w:rsidRPr="009D6BB9" w:rsidRDefault="0005035F" w:rsidP="006A3DFF">
            <w:pPr>
              <w:tabs>
                <w:tab w:val="left" w:pos="2141"/>
                <w:tab w:val="center" w:pos="4145"/>
              </w:tabs>
              <w:spacing w:after="0" w:line="240" w:lineRule="auto"/>
              <w:jc w:val="center"/>
              <w:rPr>
                <w:rFonts w:ascii="Arial" w:hAnsi="Arial" w:cs="Arial"/>
                <w:bCs/>
                <w:sz w:val="28"/>
                <w:szCs w:val="28"/>
              </w:rPr>
            </w:pPr>
          </w:p>
          <w:p w:rsidR="0005035F" w:rsidRDefault="0005035F" w:rsidP="006A3DFF">
            <w:pPr>
              <w:tabs>
                <w:tab w:val="left" w:pos="2141"/>
                <w:tab w:val="center" w:pos="4145"/>
              </w:tabs>
              <w:spacing w:after="0" w:line="240" w:lineRule="auto"/>
              <w:jc w:val="center"/>
              <w:rPr>
                <w:rFonts w:ascii="Arial" w:hAnsi="Arial" w:cs="Arial"/>
                <w:bCs/>
                <w:sz w:val="28"/>
                <w:szCs w:val="28"/>
              </w:rPr>
            </w:pPr>
          </w:p>
          <w:p w:rsidR="00CB0E90" w:rsidRDefault="00CB0E90" w:rsidP="006A3DFF">
            <w:pPr>
              <w:tabs>
                <w:tab w:val="left" w:pos="2141"/>
                <w:tab w:val="center" w:pos="4145"/>
              </w:tabs>
              <w:spacing w:after="0" w:line="240" w:lineRule="auto"/>
              <w:jc w:val="center"/>
              <w:rPr>
                <w:rFonts w:ascii="Arial" w:hAnsi="Arial" w:cs="Arial"/>
                <w:bCs/>
                <w:sz w:val="28"/>
                <w:szCs w:val="28"/>
              </w:rPr>
            </w:pPr>
          </w:p>
          <w:p w:rsidR="00CB0E90" w:rsidRDefault="00CB0E90" w:rsidP="006A3DFF">
            <w:pPr>
              <w:tabs>
                <w:tab w:val="left" w:pos="2141"/>
                <w:tab w:val="center" w:pos="4145"/>
              </w:tabs>
              <w:spacing w:after="0" w:line="240" w:lineRule="auto"/>
              <w:jc w:val="center"/>
              <w:rPr>
                <w:rFonts w:ascii="Arial" w:hAnsi="Arial" w:cs="Arial"/>
                <w:bCs/>
                <w:sz w:val="28"/>
                <w:szCs w:val="28"/>
              </w:rPr>
            </w:pPr>
          </w:p>
          <w:p w:rsidR="00CB0E90" w:rsidRPr="009D6BB9" w:rsidRDefault="00CB0E90" w:rsidP="006A3DFF">
            <w:pPr>
              <w:tabs>
                <w:tab w:val="left" w:pos="2141"/>
                <w:tab w:val="center" w:pos="4145"/>
              </w:tabs>
              <w:spacing w:after="0" w:line="240" w:lineRule="auto"/>
              <w:jc w:val="center"/>
              <w:rPr>
                <w:rFonts w:ascii="Arial" w:hAnsi="Arial" w:cs="Arial"/>
                <w:bCs/>
                <w:sz w:val="28"/>
                <w:szCs w:val="28"/>
              </w:rPr>
            </w:pPr>
          </w:p>
          <w:p w:rsidR="0005035F" w:rsidRPr="009D6BB9" w:rsidRDefault="0005035F" w:rsidP="006A3DFF">
            <w:pPr>
              <w:tabs>
                <w:tab w:val="left" w:pos="2141"/>
                <w:tab w:val="center" w:pos="4145"/>
              </w:tabs>
              <w:spacing w:after="0" w:line="240" w:lineRule="auto"/>
              <w:jc w:val="center"/>
              <w:rPr>
                <w:rFonts w:ascii="Arial" w:hAnsi="Arial" w:cs="Arial"/>
                <w:bCs/>
                <w:sz w:val="28"/>
                <w:szCs w:val="28"/>
              </w:rPr>
            </w:pPr>
            <w:r w:rsidRPr="009D6BB9">
              <w:rPr>
                <w:rFonts w:ascii="Arial" w:hAnsi="Arial" w:cs="Arial"/>
                <w:bCs/>
                <w:sz w:val="28"/>
                <w:szCs w:val="28"/>
              </w:rPr>
              <w:t xml:space="preserve">PABLO FRANCISCO HERNÁNDEZ </w:t>
            </w:r>
            <w:proofErr w:type="spellStart"/>
            <w:r w:rsidRPr="009D6BB9">
              <w:rPr>
                <w:rFonts w:ascii="Arial" w:hAnsi="Arial" w:cs="Arial"/>
                <w:bCs/>
                <w:sz w:val="28"/>
                <w:szCs w:val="28"/>
              </w:rPr>
              <w:t>HERNÁNDEZ</w:t>
            </w:r>
            <w:proofErr w:type="spellEnd"/>
          </w:p>
          <w:p w:rsidR="0005035F" w:rsidRPr="00AA5ADB" w:rsidRDefault="0005035F" w:rsidP="006A3DFF">
            <w:pPr>
              <w:adjustRightInd w:val="0"/>
              <w:spacing w:after="0" w:line="240" w:lineRule="auto"/>
              <w:jc w:val="center"/>
              <w:rPr>
                <w:rFonts w:ascii="Arial" w:hAnsi="Arial" w:cs="Arial"/>
                <w:sz w:val="28"/>
                <w:szCs w:val="28"/>
              </w:rPr>
            </w:pPr>
            <w:r w:rsidRPr="009D6BB9">
              <w:rPr>
                <w:rFonts w:ascii="Arial" w:hAnsi="Arial" w:cs="Arial"/>
                <w:b/>
                <w:bCs/>
                <w:sz w:val="28"/>
                <w:szCs w:val="28"/>
              </w:rPr>
              <w:t>SECRETARIO GENERAL</w:t>
            </w:r>
          </w:p>
        </w:tc>
      </w:tr>
    </w:tbl>
    <w:p w:rsidR="00CB0E90" w:rsidRDefault="00CB0E90" w:rsidP="00CB0E90">
      <w:pPr>
        <w:ind w:left="-426"/>
        <w:rPr>
          <w:rFonts w:ascii="Arial" w:hAnsi="Arial" w:cs="Arial"/>
          <w:b/>
          <w:sz w:val="24"/>
        </w:rPr>
      </w:pPr>
    </w:p>
    <w:p w:rsidR="00CB0E90" w:rsidRDefault="00CB0E90" w:rsidP="00CB0E90">
      <w:pPr>
        <w:ind w:left="-426"/>
        <w:rPr>
          <w:rFonts w:ascii="Arial" w:hAnsi="Arial" w:cs="Arial"/>
          <w:b/>
          <w:sz w:val="24"/>
        </w:rPr>
      </w:pPr>
    </w:p>
    <w:p w:rsidR="00CB0E90" w:rsidRPr="00BB42DF" w:rsidRDefault="00CB0E90" w:rsidP="00CB0E90">
      <w:pPr>
        <w:ind w:left="-426"/>
        <w:jc w:val="both"/>
        <w:rPr>
          <w:rFonts w:ascii="Arial" w:hAnsi="Arial" w:cs="Arial"/>
          <w:bCs/>
          <w:spacing w:val="4"/>
          <w:sz w:val="24"/>
        </w:rPr>
      </w:pPr>
      <w:r w:rsidRPr="00BB42DF">
        <w:rPr>
          <w:rFonts w:ascii="Arial" w:hAnsi="Arial" w:cs="Arial"/>
          <w:b/>
          <w:sz w:val="24"/>
        </w:rPr>
        <w:t xml:space="preserve">LICENCIADO PABLO FRANCISCO HERNÁNDEZ </w:t>
      </w:r>
      <w:proofErr w:type="spellStart"/>
      <w:r w:rsidRPr="00BB42DF">
        <w:rPr>
          <w:rFonts w:ascii="Arial" w:hAnsi="Arial" w:cs="Arial"/>
          <w:b/>
          <w:sz w:val="24"/>
        </w:rPr>
        <w:t>HERNÁNDEZ</w:t>
      </w:r>
      <w:proofErr w:type="spellEnd"/>
      <w:r w:rsidRPr="00BB42DF">
        <w:rPr>
          <w:rFonts w:ascii="Arial" w:hAnsi="Arial" w:cs="Arial"/>
          <w:b/>
          <w:sz w:val="24"/>
        </w:rPr>
        <w:t>, SECRETARIO GENERAL DEL TRIBUNAL ELECTORAL DE LA CIUDAD DE MÉXICO, CERTIFICO QUE LA PRESENTE FOJA CON FIRMAS AUTÓGRAFAS, FORMA PARTE INTEGRAL DE</w:t>
      </w:r>
      <w:r>
        <w:rPr>
          <w:rFonts w:ascii="Arial" w:hAnsi="Arial" w:cs="Arial"/>
          <w:b/>
          <w:sz w:val="24"/>
        </w:rPr>
        <w:t xml:space="preserve"> </w:t>
      </w:r>
      <w:r w:rsidRPr="00BB42DF">
        <w:rPr>
          <w:rFonts w:ascii="Arial" w:hAnsi="Arial" w:cs="Arial"/>
          <w:b/>
          <w:sz w:val="24"/>
        </w:rPr>
        <w:t>L</w:t>
      </w:r>
      <w:r>
        <w:rPr>
          <w:rFonts w:ascii="Arial" w:hAnsi="Arial" w:cs="Arial"/>
          <w:b/>
          <w:sz w:val="24"/>
        </w:rPr>
        <w:t>A SENTENCIA TECDMX-</w:t>
      </w:r>
      <w:r>
        <w:rPr>
          <w:rFonts w:ascii="Arial" w:hAnsi="Arial" w:cs="Arial"/>
          <w:b/>
          <w:sz w:val="24"/>
        </w:rPr>
        <w:t>JEL-097</w:t>
      </w:r>
      <w:r>
        <w:rPr>
          <w:rFonts w:ascii="Arial" w:hAnsi="Arial" w:cs="Arial"/>
          <w:b/>
          <w:sz w:val="24"/>
        </w:rPr>
        <w:t>/2019</w:t>
      </w:r>
      <w:bookmarkStart w:id="0" w:name="_GoBack"/>
      <w:bookmarkEnd w:id="0"/>
      <w:r>
        <w:rPr>
          <w:rFonts w:ascii="Arial" w:hAnsi="Arial" w:cs="Arial"/>
          <w:b/>
          <w:sz w:val="24"/>
        </w:rPr>
        <w:t xml:space="preserve">, </w:t>
      </w:r>
      <w:r w:rsidRPr="00BB42DF">
        <w:rPr>
          <w:rFonts w:ascii="Arial" w:hAnsi="Arial" w:cs="Arial"/>
          <w:b/>
          <w:sz w:val="24"/>
        </w:rPr>
        <w:t xml:space="preserve">DE </w:t>
      </w:r>
      <w:r>
        <w:rPr>
          <w:rFonts w:ascii="Arial" w:hAnsi="Arial" w:cs="Arial"/>
          <w:b/>
          <w:sz w:val="24"/>
        </w:rPr>
        <w:t>DOCE</w:t>
      </w:r>
      <w:r w:rsidRPr="00BB42DF">
        <w:rPr>
          <w:rFonts w:ascii="Arial" w:hAnsi="Arial" w:cs="Arial"/>
          <w:b/>
          <w:sz w:val="24"/>
        </w:rPr>
        <w:t xml:space="preserve"> DE DICIEMBRE DE DOS MIL DIECINUEVE.</w:t>
      </w:r>
    </w:p>
    <w:p w:rsidR="00D83C1F" w:rsidRDefault="00D83C1F" w:rsidP="0005035F">
      <w:pPr>
        <w:spacing w:after="0" w:line="240" w:lineRule="auto"/>
        <w:jc w:val="center"/>
        <w:rPr>
          <w:rFonts w:ascii="Arial" w:hAnsi="Arial" w:cs="Arial"/>
          <w:sz w:val="28"/>
          <w:szCs w:val="28"/>
        </w:rPr>
      </w:pPr>
    </w:p>
    <w:sectPr w:rsidR="00D83C1F" w:rsidSect="0005035F">
      <w:headerReference w:type="even" r:id="rId8"/>
      <w:headerReference w:type="default" r:id="rId9"/>
      <w:footerReference w:type="even" r:id="rId10"/>
      <w:footerReference w:type="default" r:id="rId11"/>
      <w:headerReference w:type="first" r:id="rId12"/>
      <w:pgSz w:w="12240" w:h="20160" w:code="5"/>
      <w:pgMar w:top="3970" w:right="1418" w:bottom="1701" w:left="2835" w:header="1077" w:footer="104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5AE" w:rsidRDefault="00DD35AE" w:rsidP="00F22ADB">
      <w:pPr>
        <w:spacing w:after="0" w:line="240" w:lineRule="auto"/>
      </w:pPr>
      <w:r>
        <w:separator/>
      </w:r>
    </w:p>
  </w:endnote>
  <w:endnote w:type="continuationSeparator" w:id="0">
    <w:p w:rsidR="00DD35AE" w:rsidRDefault="00DD35AE" w:rsidP="00F22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090332"/>
      <w:docPartObj>
        <w:docPartGallery w:val="Page Numbers (Bottom of Page)"/>
        <w:docPartUnique/>
      </w:docPartObj>
    </w:sdtPr>
    <w:sdtEndPr>
      <w:rPr>
        <w:rFonts w:ascii="Arial" w:hAnsi="Arial" w:cs="Arial"/>
        <w:sz w:val="28"/>
        <w:szCs w:val="28"/>
      </w:rPr>
    </w:sdtEndPr>
    <w:sdtContent>
      <w:p w:rsidR="00927BCC" w:rsidRPr="00A70D5C" w:rsidRDefault="00927BCC">
        <w:pPr>
          <w:pStyle w:val="Piedepgina"/>
          <w:jc w:val="center"/>
          <w:rPr>
            <w:rFonts w:ascii="Arial" w:hAnsi="Arial" w:cs="Arial"/>
            <w:sz w:val="28"/>
            <w:szCs w:val="28"/>
          </w:rPr>
        </w:pPr>
        <w:r w:rsidRPr="00A70D5C">
          <w:rPr>
            <w:rFonts w:ascii="Arial" w:hAnsi="Arial" w:cs="Arial"/>
            <w:sz w:val="28"/>
            <w:szCs w:val="28"/>
          </w:rPr>
          <w:fldChar w:fldCharType="begin"/>
        </w:r>
        <w:r w:rsidRPr="00A70D5C">
          <w:rPr>
            <w:rFonts w:ascii="Arial" w:hAnsi="Arial" w:cs="Arial"/>
            <w:sz w:val="28"/>
            <w:szCs w:val="28"/>
          </w:rPr>
          <w:instrText>PAGE   \* MERGEFORMAT</w:instrText>
        </w:r>
        <w:r w:rsidRPr="00A70D5C">
          <w:rPr>
            <w:rFonts w:ascii="Arial" w:hAnsi="Arial" w:cs="Arial"/>
            <w:sz w:val="28"/>
            <w:szCs w:val="28"/>
          </w:rPr>
          <w:fldChar w:fldCharType="separate"/>
        </w:r>
        <w:r w:rsidR="00CB0E90">
          <w:rPr>
            <w:rFonts w:ascii="Arial" w:hAnsi="Arial" w:cs="Arial"/>
            <w:noProof/>
            <w:sz w:val="28"/>
            <w:szCs w:val="28"/>
          </w:rPr>
          <w:t>30</w:t>
        </w:r>
        <w:r w:rsidRPr="00A70D5C">
          <w:rPr>
            <w:rFonts w:ascii="Arial" w:hAnsi="Arial" w:cs="Arial"/>
            <w:sz w:val="28"/>
            <w:szCs w:val="28"/>
          </w:rPr>
          <w:fldChar w:fldCharType="end"/>
        </w:r>
      </w:p>
    </w:sdtContent>
  </w:sdt>
  <w:p w:rsidR="00927BCC" w:rsidRDefault="00927BC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676453"/>
      <w:docPartObj>
        <w:docPartGallery w:val="Page Numbers (Bottom of Page)"/>
        <w:docPartUnique/>
      </w:docPartObj>
    </w:sdtPr>
    <w:sdtEndPr>
      <w:rPr>
        <w:rFonts w:ascii="Arial" w:hAnsi="Arial" w:cs="Arial"/>
        <w:sz w:val="28"/>
        <w:szCs w:val="28"/>
      </w:rPr>
    </w:sdtEndPr>
    <w:sdtContent>
      <w:p w:rsidR="00927BCC" w:rsidRPr="0005035F" w:rsidRDefault="00927BCC">
        <w:pPr>
          <w:pStyle w:val="Piedepgina"/>
          <w:jc w:val="center"/>
          <w:rPr>
            <w:rFonts w:ascii="Arial" w:hAnsi="Arial" w:cs="Arial"/>
            <w:sz w:val="28"/>
            <w:szCs w:val="28"/>
          </w:rPr>
        </w:pPr>
        <w:r w:rsidRPr="0005035F">
          <w:rPr>
            <w:rFonts w:ascii="Arial" w:hAnsi="Arial" w:cs="Arial"/>
            <w:sz w:val="28"/>
            <w:szCs w:val="28"/>
          </w:rPr>
          <w:fldChar w:fldCharType="begin"/>
        </w:r>
        <w:r w:rsidRPr="0005035F">
          <w:rPr>
            <w:rFonts w:ascii="Arial" w:hAnsi="Arial" w:cs="Arial"/>
            <w:sz w:val="28"/>
            <w:szCs w:val="28"/>
          </w:rPr>
          <w:instrText>PAGE   \* MERGEFORMAT</w:instrText>
        </w:r>
        <w:r w:rsidRPr="0005035F">
          <w:rPr>
            <w:rFonts w:ascii="Arial" w:hAnsi="Arial" w:cs="Arial"/>
            <w:sz w:val="28"/>
            <w:szCs w:val="28"/>
          </w:rPr>
          <w:fldChar w:fldCharType="separate"/>
        </w:r>
        <w:r w:rsidR="00CB0E90">
          <w:rPr>
            <w:rFonts w:ascii="Arial" w:hAnsi="Arial" w:cs="Arial"/>
            <w:noProof/>
            <w:sz w:val="28"/>
            <w:szCs w:val="28"/>
          </w:rPr>
          <w:t>31</w:t>
        </w:r>
        <w:r w:rsidRPr="0005035F">
          <w:rPr>
            <w:rFonts w:ascii="Arial" w:hAnsi="Arial" w:cs="Arial"/>
            <w:sz w:val="28"/>
            <w:szCs w:val="28"/>
          </w:rPr>
          <w:fldChar w:fldCharType="end"/>
        </w:r>
      </w:p>
    </w:sdtContent>
  </w:sdt>
  <w:p w:rsidR="00927BCC" w:rsidRDefault="00927BC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5AE" w:rsidRDefault="00DD35AE" w:rsidP="00F22ADB">
      <w:pPr>
        <w:spacing w:after="0" w:line="240" w:lineRule="auto"/>
      </w:pPr>
      <w:r>
        <w:separator/>
      </w:r>
    </w:p>
  </w:footnote>
  <w:footnote w:type="continuationSeparator" w:id="0">
    <w:p w:rsidR="00DD35AE" w:rsidRDefault="00DD35AE" w:rsidP="00F22ADB">
      <w:pPr>
        <w:spacing w:after="0" w:line="240" w:lineRule="auto"/>
      </w:pPr>
      <w:r>
        <w:continuationSeparator/>
      </w:r>
    </w:p>
  </w:footnote>
  <w:footnote w:id="1">
    <w:p w:rsidR="0005035F" w:rsidRPr="00B12936" w:rsidRDefault="0005035F" w:rsidP="0005035F">
      <w:pPr>
        <w:pStyle w:val="Textonotapie"/>
        <w:jc w:val="both"/>
        <w:rPr>
          <w:rFonts w:ascii="Arial" w:hAnsi="Arial" w:cs="Arial"/>
        </w:rPr>
      </w:pPr>
      <w:r w:rsidRPr="00B12936">
        <w:rPr>
          <w:rStyle w:val="Refdenotaalpie"/>
          <w:rFonts w:ascii="Arial" w:hAnsi="Arial" w:cs="Arial"/>
        </w:rPr>
        <w:footnoteRef/>
      </w:r>
      <w:r w:rsidRPr="00B12936">
        <w:rPr>
          <w:rFonts w:ascii="Arial" w:hAnsi="Arial" w:cs="Arial"/>
        </w:rPr>
        <w:t xml:space="preserve"> En adelante </w:t>
      </w:r>
      <w:r w:rsidRPr="00B12936">
        <w:rPr>
          <w:rFonts w:ascii="Arial" w:hAnsi="Arial" w:cs="Arial"/>
          <w:i/>
        </w:rPr>
        <w:t>Tribunal Electoral</w:t>
      </w:r>
      <w:r w:rsidRPr="00B12936">
        <w:rPr>
          <w:rFonts w:ascii="Arial" w:hAnsi="Arial" w:cs="Arial"/>
        </w:rPr>
        <w:t>.</w:t>
      </w:r>
    </w:p>
  </w:footnote>
  <w:footnote w:id="2">
    <w:p w:rsidR="0005035F" w:rsidRPr="005A289B" w:rsidRDefault="0005035F" w:rsidP="0005035F">
      <w:pPr>
        <w:pStyle w:val="Textonotapie"/>
        <w:rPr>
          <w:rFonts w:ascii="Arial" w:hAnsi="Arial" w:cs="Arial"/>
          <w:i/>
          <w:lang w:val="es-MX"/>
        </w:rPr>
      </w:pPr>
      <w:r w:rsidRPr="00B12936">
        <w:rPr>
          <w:rStyle w:val="Refdenotaalpie"/>
          <w:rFonts w:ascii="Arial" w:hAnsi="Arial" w:cs="Arial"/>
        </w:rPr>
        <w:footnoteRef/>
      </w:r>
      <w:r w:rsidRPr="00B12936">
        <w:rPr>
          <w:rFonts w:ascii="Arial" w:hAnsi="Arial" w:cs="Arial"/>
        </w:rPr>
        <w:t xml:space="preserve"> </w:t>
      </w:r>
      <w:r w:rsidRPr="00B12936">
        <w:rPr>
          <w:rFonts w:ascii="Arial" w:hAnsi="Arial" w:cs="Arial"/>
          <w:lang w:val="es-MX"/>
        </w:rPr>
        <w:t xml:space="preserve">En adelante </w:t>
      </w:r>
      <w:r w:rsidRPr="00B12936">
        <w:rPr>
          <w:rFonts w:ascii="Arial" w:hAnsi="Arial" w:cs="Arial"/>
          <w:i/>
          <w:lang w:val="es-MX"/>
        </w:rPr>
        <w:t>parte actora.</w:t>
      </w:r>
    </w:p>
  </w:footnote>
  <w:footnote w:id="3">
    <w:p w:rsidR="0005035F" w:rsidRPr="005A289B" w:rsidRDefault="0005035F" w:rsidP="0005035F">
      <w:pPr>
        <w:pStyle w:val="Textonotapie"/>
        <w:rPr>
          <w:i/>
          <w:lang w:val="es-MX"/>
        </w:rPr>
      </w:pPr>
      <w:r w:rsidRPr="005A289B">
        <w:rPr>
          <w:rStyle w:val="Refdenotaalpie"/>
          <w:rFonts w:ascii="Arial" w:hAnsi="Arial" w:cs="Arial"/>
        </w:rPr>
        <w:footnoteRef/>
      </w:r>
      <w:r w:rsidRPr="005A289B">
        <w:rPr>
          <w:rFonts w:ascii="Arial" w:hAnsi="Arial" w:cs="Arial"/>
        </w:rPr>
        <w:t xml:space="preserve"> </w:t>
      </w:r>
      <w:r w:rsidRPr="005A289B">
        <w:rPr>
          <w:rFonts w:ascii="Arial" w:hAnsi="Arial" w:cs="Arial"/>
          <w:lang w:val="es-MX"/>
        </w:rPr>
        <w:t xml:space="preserve">En adelante </w:t>
      </w:r>
      <w:r w:rsidRPr="005A289B">
        <w:rPr>
          <w:rFonts w:ascii="Arial" w:hAnsi="Arial" w:cs="Arial"/>
          <w:i/>
          <w:lang w:val="es-MX"/>
        </w:rPr>
        <w:t>Consejo Ciudadano.</w:t>
      </w:r>
    </w:p>
  </w:footnote>
  <w:footnote w:id="4">
    <w:p w:rsidR="0005035F" w:rsidRPr="0090415D" w:rsidRDefault="0005035F" w:rsidP="0005035F">
      <w:pPr>
        <w:pStyle w:val="Textonotapie"/>
        <w:rPr>
          <w:lang w:val="es-MX"/>
        </w:rPr>
      </w:pPr>
      <w:r>
        <w:rPr>
          <w:rStyle w:val="Refdenotaalpie"/>
        </w:rPr>
        <w:footnoteRef/>
      </w:r>
      <w:r>
        <w:t xml:space="preserve"> </w:t>
      </w:r>
      <w:r w:rsidRPr="00B12936">
        <w:rPr>
          <w:rFonts w:ascii="Arial" w:hAnsi="Arial" w:cs="Arial"/>
        </w:rPr>
        <w:t xml:space="preserve">En adelante el </w:t>
      </w:r>
      <w:r w:rsidRPr="00B12936">
        <w:rPr>
          <w:rFonts w:ascii="Arial" w:hAnsi="Arial" w:cs="Arial"/>
          <w:i/>
        </w:rPr>
        <w:t>Secretario Ejecutivo</w:t>
      </w:r>
    </w:p>
  </w:footnote>
  <w:footnote w:id="5">
    <w:p w:rsidR="0005035F" w:rsidRPr="005A289B" w:rsidRDefault="0005035F" w:rsidP="0005035F">
      <w:pPr>
        <w:pStyle w:val="Textonotapie"/>
        <w:rPr>
          <w:rFonts w:ascii="Arial" w:hAnsi="Arial" w:cs="Arial"/>
        </w:rPr>
      </w:pPr>
      <w:r w:rsidRPr="00B12936">
        <w:rPr>
          <w:rStyle w:val="Refdenotaalpie"/>
          <w:rFonts w:ascii="Arial" w:hAnsi="Arial" w:cs="Arial"/>
        </w:rPr>
        <w:footnoteRef/>
      </w:r>
      <w:r>
        <w:rPr>
          <w:rFonts w:ascii="Arial" w:hAnsi="Arial" w:cs="Arial"/>
        </w:rPr>
        <w:t xml:space="preserve"> En adelante </w:t>
      </w:r>
      <w:r>
        <w:rPr>
          <w:rFonts w:ascii="Arial" w:hAnsi="Arial" w:cs="Arial"/>
          <w:i/>
        </w:rPr>
        <w:t xml:space="preserve">Instituto Electoral. </w:t>
      </w:r>
    </w:p>
  </w:footnote>
  <w:footnote w:id="6">
    <w:p w:rsidR="0005035F" w:rsidRPr="005A289B" w:rsidRDefault="0005035F" w:rsidP="0005035F">
      <w:pPr>
        <w:pStyle w:val="Textonotapie"/>
        <w:rPr>
          <w:rFonts w:ascii="Arial" w:hAnsi="Arial" w:cs="Arial"/>
          <w:lang w:val="es-MX"/>
        </w:rPr>
      </w:pPr>
      <w:r w:rsidRPr="005A289B">
        <w:rPr>
          <w:rStyle w:val="Refdenotaalpie"/>
          <w:rFonts w:ascii="Arial" w:hAnsi="Arial" w:cs="Arial"/>
        </w:rPr>
        <w:footnoteRef/>
      </w:r>
      <w:r w:rsidRPr="005A289B">
        <w:rPr>
          <w:rFonts w:ascii="Arial" w:hAnsi="Arial" w:cs="Arial"/>
        </w:rPr>
        <w:t xml:space="preserve"> En adelante se hará referencia al año dos mil diecinueve, salvo precisión en contrario.</w:t>
      </w:r>
    </w:p>
  </w:footnote>
  <w:footnote w:id="7">
    <w:p w:rsidR="0005035F" w:rsidRPr="005A289B" w:rsidRDefault="0005035F" w:rsidP="0005035F">
      <w:pPr>
        <w:pStyle w:val="Textonotapie"/>
        <w:rPr>
          <w:i/>
          <w:lang w:val="es-MX"/>
        </w:rPr>
      </w:pPr>
      <w:r w:rsidRPr="005A289B">
        <w:rPr>
          <w:rStyle w:val="Refdenotaalpie"/>
          <w:rFonts w:ascii="Arial" w:hAnsi="Arial" w:cs="Arial"/>
        </w:rPr>
        <w:footnoteRef/>
      </w:r>
      <w:r w:rsidRPr="005A289B">
        <w:rPr>
          <w:rFonts w:ascii="Arial" w:hAnsi="Arial" w:cs="Arial"/>
        </w:rPr>
        <w:t xml:space="preserve"> </w:t>
      </w:r>
      <w:r w:rsidRPr="005A289B">
        <w:rPr>
          <w:rFonts w:ascii="Arial" w:hAnsi="Arial" w:cs="Arial"/>
          <w:lang w:val="es-MX"/>
        </w:rPr>
        <w:t xml:space="preserve">En adelante </w:t>
      </w:r>
      <w:r w:rsidRPr="005A289B">
        <w:rPr>
          <w:rFonts w:ascii="Arial" w:hAnsi="Arial" w:cs="Arial"/>
          <w:i/>
          <w:lang w:val="es-MX"/>
        </w:rPr>
        <w:t>Ley de Participación abrogada.</w:t>
      </w:r>
    </w:p>
  </w:footnote>
  <w:footnote w:id="8">
    <w:p w:rsidR="0005035F" w:rsidRPr="00D203A8" w:rsidRDefault="0005035F" w:rsidP="0005035F">
      <w:pPr>
        <w:pStyle w:val="Textonotapie"/>
        <w:rPr>
          <w:rFonts w:ascii="Arial" w:hAnsi="Arial" w:cs="Arial"/>
          <w:i/>
          <w:lang w:val="es-MX"/>
        </w:rPr>
      </w:pPr>
      <w:r>
        <w:rPr>
          <w:rStyle w:val="Refdenotaalpie"/>
        </w:rPr>
        <w:footnoteRef/>
      </w:r>
      <w:r>
        <w:t xml:space="preserve"> </w:t>
      </w:r>
      <w:r w:rsidRPr="00D203A8">
        <w:rPr>
          <w:rFonts w:ascii="Arial" w:hAnsi="Arial" w:cs="Arial"/>
          <w:lang w:val="es-MX"/>
        </w:rPr>
        <w:t>En adelante</w:t>
      </w:r>
      <w:r w:rsidRPr="00D203A8">
        <w:rPr>
          <w:rFonts w:ascii="Arial" w:hAnsi="Arial" w:cs="Arial"/>
          <w:i/>
          <w:lang w:val="es-MX"/>
        </w:rPr>
        <w:t xml:space="preserve"> Ley de Participación</w:t>
      </w:r>
      <w:r>
        <w:rPr>
          <w:rFonts w:ascii="Arial" w:hAnsi="Arial" w:cs="Arial"/>
          <w:i/>
          <w:lang w:val="es-MX"/>
        </w:rPr>
        <w:t xml:space="preserve"> vigente</w:t>
      </w:r>
      <w:r w:rsidRPr="00D203A8">
        <w:rPr>
          <w:rFonts w:ascii="Arial" w:hAnsi="Arial" w:cs="Arial"/>
          <w:i/>
          <w:lang w:val="es-MX"/>
        </w:rPr>
        <w:t>.</w:t>
      </w:r>
    </w:p>
  </w:footnote>
  <w:footnote w:id="9">
    <w:p w:rsidR="0005035F" w:rsidRPr="002031BF" w:rsidRDefault="0005035F" w:rsidP="0005035F">
      <w:pPr>
        <w:pStyle w:val="Textonotapie"/>
        <w:rPr>
          <w:rFonts w:ascii="Arial" w:hAnsi="Arial" w:cs="Arial"/>
          <w:lang w:val="es-MX"/>
        </w:rPr>
      </w:pPr>
      <w:r>
        <w:rPr>
          <w:rStyle w:val="Refdenotaalpie"/>
        </w:rPr>
        <w:footnoteRef/>
      </w:r>
      <w:r>
        <w:t xml:space="preserve"> </w:t>
      </w:r>
      <w:r>
        <w:rPr>
          <w:rFonts w:ascii="Arial" w:hAnsi="Arial" w:cs="Arial"/>
          <w:lang w:val="es-MX"/>
        </w:rPr>
        <w:t xml:space="preserve">En adelante </w:t>
      </w:r>
      <w:r>
        <w:rPr>
          <w:rFonts w:ascii="Arial" w:hAnsi="Arial" w:cs="Arial"/>
          <w:i/>
          <w:lang w:val="es-MX"/>
        </w:rPr>
        <w:t xml:space="preserve">Acuerdo </w:t>
      </w:r>
      <w:r>
        <w:rPr>
          <w:rFonts w:ascii="Arial" w:hAnsi="Arial" w:cs="Arial"/>
          <w:lang w:val="es-MX"/>
        </w:rPr>
        <w:t xml:space="preserve">o </w:t>
      </w:r>
      <w:r>
        <w:rPr>
          <w:rFonts w:ascii="Arial" w:hAnsi="Arial" w:cs="Arial"/>
          <w:i/>
          <w:lang w:val="es-MX"/>
        </w:rPr>
        <w:t>Acuerdo impugnado</w:t>
      </w:r>
      <w:r w:rsidRPr="002031BF">
        <w:rPr>
          <w:rFonts w:ascii="Arial" w:hAnsi="Arial" w:cs="Arial"/>
          <w:i/>
          <w:lang w:val="es-MX"/>
        </w:rPr>
        <w:t>.</w:t>
      </w:r>
    </w:p>
  </w:footnote>
  <w:footnote w:id="10">
    <w:p w:rsidR="0005035F" w:rsidRPr="00794052" w:rsidRDefault="0005035F" w:rsidP="0005035F">
      <w:pPr>
        <w:pStyle w:val="Textonotapie"/>
        <w:rPr>
          <w:rFonts w:ascii="Arial" w:hAnsi="Arial" w:cs="Arial"/>
          <w:i/>
          <w:lang w:val="es-MX"/>
        </w:rPr>
      </w:pPr>
      <w:r>
        <w:rPr>
          <w:rStyle w:val="Refdenotaalpie"/>
        </w:rPr>
        <w:footnoteRef/>
      </w:r>
      <w:r>
        <w:t xml:space="preserve"> </w:t>
      </w:r>
      <w:r>
        <w:rPr>
          <w:rFonts w:ascii="Arial" w:hAnsi="Arial" w:cs="Arial"/>
          <w:lang w:val="es-MX"/>
        </w:rPr>
        <w:t xml:space="preserve">En adelante </w:t>
      </w:r>
      <w:r>
        <w:rPr>
          <w:rFonts w:ascii="Arial" w:hAnsi="Arial" w:cs="Arial"/>
          <w:i/>
          <w:lang w:val="es-MX"/>
        </w:rPr>
        <w:t>Convocatoria Única.</w:t>
      </w:r>
    </w:p>
  </w:footnote>
  <w:footnote w:id="11">
    <w:p w:rsidR="0005035F" w:rsidRPr="00F068D9" w:rsidRDefault="0005035F" w:rsidP="0005035F">
      <w:pPr>
        <w:pStyle w:val="Textonotapie"/>
        <w:rPr>
          <w:rFonts w:ascii="Arial" w:hAnsi="Arial" w:cs="Arial"/>
          <w:i/>
          <w:lang w:val="es-MX"/>
        </w:rPr>
      </w:pPr>
      <w:r w:rsidRPr="00F068D9">
        <w:rPr>
          <w:rStyle w:val="Refdenotaalpie"/>
          <w:rFonts w:ascii="Arial" w:hAnsi="Arial" w:cs="Arial"/>
        </w:rPr>
        <w:footnoteRef/>
      </w:r>
      <w:r w:rsidRPr="00F068D9">
        <w:rPr>
          <w:rFonts w:ascii="Arial" w:hAnsi="Arial" w:cs="Arial"/>
        </w:rPr>
        <w:t xml:space="preserve"> </w:t>
      </w:r>
      <w:r w:rsidRPr="00F068D9">
        <w:rPr>
          <w:rFonts w:ascii="Arial" w:hAnsi="Arial" w:cs="Arial"/>
          <w:lang w:val="es-MX"/>
        </w:rPr>
        <w:t xml:space="preserve">En adelante </w:t>
      </w:r>
      <w:r w:rsidRPr="00F068D9">
        <w:rPr>
          <w:rFonts w:ascii="Arial" w:hAnsi="Arial" w:cs="Arial"/>
          <w:i/>
          <w:lang w:val="es-MX"/>
        </w:rPr>
        <w:t>Ley Procesal.</w:t>
      </w:r>
    </w:p>
  </w:footnote>
  <w:footnote w:id="12">
    <w:p w:rsidR="0005035F" w:rsidRPr="00131E67" w:rsidRDefault="0005035F" w:rsidP="0005035F">
      <w:pPr>
        <w:pStyle w:val="Textonotapie"/>
        <w:jc w:val="both"/>
        <w:rPr>
          <w:rFonts w:ascii="Arial" w:hAnsi="Arial" w:cs="Arial"/>
          <w:lang w:val="es-MX"/>
        </w:rPr>
      </w:pPr>
      <w:r w:rsidRPr="00131E67">
        <w:rPr>
          <w:rStyle w:val="Refdenotaalpie"/>
          <w:rFonts w:ascii="Arial" w:hAnsi="Arial" w:cs="Arial"/>
        </w:rPr>
        <w:footnoteRef/>
      </w:r>
      <w:r w:rsidRPr="00131E67">
        <w:rPr>
          <w:rFonts w:ascii="Arial" w:hAnsi="Arial" w:cs="Arial"/>
        </w:rPr>
        <w:t xml:space="preserve"> En adelante </w:t>
      </w:r>
      <w:r w:rsidRPr="00131E67">
        <w:rPr>
          <w:rFonts w:ascii="Arial" w:hAnsi="Arial" w:cs="Arial"/>
          <w:i/>
          <w:iCs/>
        </w:rPr>
        <w:t>Constitución Federal</w:t>
      </w:r>
    </w:p>
  </w:footnote>
  <w:footnote w:id="13">
    <w:p w:rsidR="0005035F" w:rsidRPr="00131E67" w:rsidRDefault="0005035F" w:rsidP="0005035F">
      <w:pPr>
        <w:pStyle w:val="Textonotapie"/>
        <w:jc w:val="both"/>
        <w:rPr>
          <w:rFonts w:ascii="Arial" w:hAnsi="Arial" w:cs="Arial"/>
          <w:i/>
          <w:lang w:val="es-MX"/>
        </w:rPr>
      </w:pPr>
      <w:r w:rsidRPr="00131E67">
        <w:rPr>
          <w:rStyle w:val="Refdenotaalpie"/>
          <w:rFonts w:ascii="Arial" w:hAnsi="Arial" w:cs="Arial"/>
        </w:rPr>
        <w:footnoteRef/>
      </w:r>
      <w:r w:rsidRPr="00131E67">
        <w:rPr>
          <w:rFonts w:ascii="Arial" w:hAnsi="Arial" w:cs="Arial"/>
        </w:rPr>
        <w:t xml:space="preserve"> </w:t>
      </w:r>
      <w:r w:rsidRPr="00131E67">
        <w:rPr>
          <w:rFonts w:ascii="Arial" w:hAnsi="Arial" w:cs="Arial"/>
          <w:lang w:val="es-MX"/>
        </w:rPr>
        <w:t xml:space="preserve">En adelante </w:t>
      </w:r>
      <w:r w:rsidRPr="00131E67">
        <w:rPr>
          <w:rFonts w:ascii="Arial" w:hAnsi="Arial" w:cs="Arial"/>
          <w:i/>
          <w:lang w:val="es-MX"/>
        </w:rPr>
        <w:t>Constitución Local.</w:t>
      </w:r>
    </w:p>
  </w:footnote>
  <w:footnote w:id="14">
    <w:p w:rsidR="0005035F" w:rsidRPr="00131E67" w:rsidRDefault="0005035F" w:rsidP="0005035F">
      <w:pPr>
        <w:pStyle w:val="Textonotapie"/>
        <w:jc w:val="both"/>
        <w:rPr>
          <w:rFonts w:ascii="Arial" w:hAnsi="Arial" w:cs="Arial"/>
          <w:i/>
        </w:rPr>
      </w:pPr>
      <w:r w:rsidRPr="00131E67">
        <w:rPr>
          <w:rStyle w:val="Refdenotaalpie"/>
          <w:rFonts w:ascii="Arial" w:hAnsi="Arial" w:cs="Arial"/>
        </w:rPr>
        <w:footnoteRef/>
      </w:r>
      <w:r w:rsidRPr="00131E67">
        <w:rPr>
          <w:rFonts w:ascii="Arial" w:hAnsi="Arial" w:cs="Arial"/>
        </w:rPr>
        <w:t xml:space="preserve"> En adelante </w:t>
      </w:r>
      <w:r w:rsidRPr="00131E67">
        <w:rPr>
          <w:rFonts w:ascii="Arial" w:hAnsi="Arial" w:cs="Arial"/>
          <w:i/>
        </w:rPr>
        <w:t>Código Electoral Local.</w:t>
      </w:r>
    </w:p>
  </w:footnote>
  <w:footnote w:id="15">
    <w:p w:rsidR="0005035F" w:rsidRPr="00F414F7" w:rsidRDefault="0005035F" w:rsidP="0005035F">
      <w:pPr>
        <w:pStyle w:val="Textonotapie"/>
        <w:jc w:val="both"/>
        <w:rPr>
          <w:rFonts w:ascii="Arial" w:hAnsi="Arial" w:cs="Arial"/>
          <w:lang w:val="es-MX"/>
        </w:rPr>
      </w:pPr>
      <w:r w:rsidRPr="00F414F7">
        <w:rPr>
          <w:rStyle w:val="Refdenotaalpie"/>
          <w:rFonts w:ascii="Arial" w:hAnsi="Arial" w:cs="Arial"/>
        </w:rPr>
        <w:footnoteRef/>
      </w:r>
      <w:r w:rsidRPr="00F414F7">
        <w:rPr>
          <w:rFonts w:ascii="Arial" w:hAnsi="Arial" w:cs="Arial"/>
        </w:rPr>
        <w:t xml:space="preserve"> </w:t>
      </w:r>
      <w:r w:rsidRPr="00F414F7">
        <w:rPr>
          <w:rFonts w:ascii="Arial" w:hAnsi="Arial" w:cs="Arial"/>
          <w:lang w:val="es-MX"/>
        </w:rPr>
        <w:t>Concepto establecido en la Tesis Aislada de los Tribunales Colegiados de Circuito de rubro</w:t>
      </w:r>
      <w:r>
        <w:rPr>
          <w:rFonts w:ascii="Arial" w:hAnsi="Arial" w:cs="Arial"/>
          <w:lang w:val="es-MX"/>
        </w:rPr>
        <w:t>:</w:t>
      </w:r>
      <w:r w:rsidRPr="00F414F7">
        <w:rPr>
          <w:rFonts w:ascii="Arial" w:hAnsi="Arial" w:cs="Arial"/>
          <w:lang w:val="es-MX"/>
        </w:rPr>
        <w:t xml:space="preserve"> </w:t>
      </w:r>
      <w:r w:rsidRPr="00F414F7">
        <w:rPr>
          <w:rFonts w:ascii="Arial" w:hAnsi="Arial" w:cs="Arial"/>
          <w:b/>
          <w:lang w:val="es-MX"/>
        </w:rPr>
        <w:t>PERSONALIDAD, PERSONERÍA, LEGITIMACIÓN E INTERÉS JURÍDICO, DISTINCIÓN</w:t>
      </w:r>
      <w:r w:rsidRPr="00F414F7">
        <w:rPr>
          <w:rFonts w:ascii="Arial" w:hAnsi="Arial" w:cs="Arial"/>
          <w:lang w:val="es-MX"/>
        </w:rPr>
        <w:t xml:space="preserve"> que puede ser consultada en el Semanario Judicial de la Federación y su Gaceta Tomo XVIII, Novena Época, agosto de 2003 Materia Laboral, Tesis Aislada: IV.2o.T.69 L, página: 1796.</w:t>
      </w:r>
    </w:p>
  </w:footnote>
  <w:footnote w:id="16">
    <w:p w:rsidR="0005035F" w:rsidRPr="00F414F7" w:rsidRDefault="0005035F" w:rsidP="0005035F">
      <w:pPr>
        <w:pStyle w:val="Textonotapie"/>
        <w:jc w:val="both"/>
        <w:rPr>
          <w:rFonts w:ascii="Arial" w:hAnsi="Arial" w:cs="Arial"/>
          <w:i/>
          <w:lang w:val="es-MX"/>
        </w:rPr>
      </w:pPr>
      <w:r w:rsidRPr="00F414F7">
        <w:rPr>
          <w:rStyle w:val="Refdenotaalpie"/>
          <w:rFonts w:ascii="Arial" w:hAnsi="Arial" w:cs="Arial"/>
        </w:rPr>
        <w:footnoteRef/>
      </w:r>
      <w:r w:rsidRPr="00F414F7">
        <w:rPr>
          <w:rFonts w:ascii="Arial" w:hAnsi="Arial" w:cs="Arial"/>
        </w:rPr>
        <w:t xml:space="preserve"> En adelante </w:t>
      </w:r>
      <w:r w:rsidRPr="00F414F7">
        <w:rPr>
          <w:rFonts w:ascii="Arial" w:hAnsi="Arial" w:cs="Arial"/>
          <w:i/>
        </w:rPr>
        <w:t>Sala Superior.</w:t>
      </w:r>
    </w:p>
  </w:footnote>
  <w:footnote w:id="17">
    <w:p w:rsidR="0005035F" w:rsidRDefault="0005035F" w:rsidP="0005035F">
      <w:pPr>
        <w:pStyle w:val="Textonotapie"/>
        <w:tabs>
          <w:tab w:val="left" w:pos="0"/>
          <w:tab w:val="left" w:pos="142"/>
          <w:tab w:val="left" w:pos="284"/>
          <w:tab w:val="left" w:pos="426"/>
        </w:tabs>
        <w:jc w:val="both"/>
        <w:rPr>
          <w:rFonts w:ascii="Arial" w:hAnsi="Arial" w:cs="Arial"/>
        </w:rPr>
      </w:pPr>
      <w:r w:rsidRPr="00F414F7">
        <w:rPr>
          <w:rStyle w:val="Refdenotaalpie"/>
          <w:rFonts w:ascii="Arial" w:hAnsi="Arial" w:cs="Arial"/>
        </w:rPr>
        <w:footnoteRef/>
      </w:r>
      <w:r w:rsidRPr="00F414F7">
        <w:rPr>
          <w:rFonts w:ascii="Arial" w:hAnsi="Arial" w:cs="Arial"/>
        </w:rPr>
        <w:t>Jurisprudencia que puede ser consultada en</w:t>
      </w:r>
      <w:r>
        <w:rPr>
          <w:rFonts w:ascii="Arial" w:hAnsi="Arial" w:cs="Arial"/>
        </w:rPr>
        <w:t>:</w:t>
      </w:r>
      <w:r w:rsidRPr="00F414F7">
        <w:rPr>
          <w:rFonts w:ascii="Arial" w:hAnsi="Arial" w:cs="Arial"/>
        </w:rPr>
        <w:t xml:space="preserve"> </w:t>
      </w:r>
      <w:hyperlink r:id="rId1" w:history="1">
        <w:r w:rsidRPr="00673CC5">
          <w:rPr>
            <w:rStyle w:val="Hipervnculo"/>
            <w:rFonts w:ascii="Arial" w:hAnsi="Arial" w:cs="Arial"/>
          </w:rPr>
          <w:t>http://sief.te.gob.mx/iuse/tesisjur.aspx?idtesis=7/2002&amp;tpoBusqueda=S&amp;sWord=7/2002</w:t>
        </w:r>
      </w:hyperlink>
    </w:p>
    <w:p w:rsidR="0005035F" w:rsidRPr="00F414F7" w:rsidRDefault="0005035F" w:rsidP="0005035F">
      <w:pPr>
        <w:pStyle w:val="Textonotapie"/>
        <w:jc w:val="both"/>
        <w:rPr>
          <w:rFonts w:ascii="Arial" w:hAnsi="Arial" w:cs="Arial"/>
          <w:sz w:val="18"/>
          <w:szCs w:val="18"/>
        </w:rPr>
      </w:pPr>
    </w:p>
  </w:footnote>
  <w:footnote w:id="18">
    <w:p w:rsidR="0005035F" w:rsidRPr="005E58DC" w:rsidRDefault="0005035F" w:rsidP="0005035F">
      <w:pPr>
        <w:pStyle w:val="Textonotapie"/>
        <w:jc w:val="both"/>
        <w:rPr>
          <w:rFonts w:ascii="Arial" w:hAnsi="Arial" w:cs="Arial"/>
        </w:rPr>
      </w:pPr>
      <w:r w:rsidRPr="005E58DC">
        <w:rPr>
          <w:rStyle w:val="Refdenotaalpie"/>
          <w:rFonts w:ascii="Arial" w:hAnsi="Arial" w:cs="Arial"/>
        </w:rPr>
        <w:footnoteRef/>
      </w:r>
      <w:r w:rsidRPr="005E58DC">
        <w:rPr>
          <w:rFonts w:ascii="Arial" w:hAnsi="Arial" w:cs="Arial"/>
        </w:rPr>
        <w:t xml:space="preserve"> Consultable en www.tedf.org.mx</w:t>
      </w:r>
    </w:p>
  </w:footnote>
  <w:footnote w:id="19">
    <w:p w:rsidR="0005035F" w:rsidRPr="005E58DC" w:rsidRDefault="0005035F" w:rsidP="0005035F">
      <w:pPr>
        <w:pStyle w:val="Textonotapie"/>
        <w:jc w:val="both"/>
        <w:rPr>
          <w:rFonts w:ascii="Arial" w:hAnsi="Arial" w:cs="Arial"/>
        </w:rPr>
      </w:pPr>
      <w:r w:rsidRPr="005E58DC">
        <w:rPr>
          <w:rStyle w:val="Refdenotaalpie"/>
          <w:rFonts w:ascii="Arial" w:hAnsi="Arial" w:cs="Arial"/>
        </w:rPr>
        <w:footnoteRef/>
      </w:r>
      <w:r w:rsidRPr="005E58DC">
        <w:rPr>
          <w:rFonts w:ascii="Arial" w:hAnsi="Arial" w:cs="Arial"/>
        </w:rPr>
        <w:t xml:space="preserve"> Consultable en www.te.gob.mx</w:t>
      </w:r>
    </w:p>
  </w:footnote>
  <w:footnote w:id="20">
    <w:p w:rsidR="0005035F" w:rsidRPr="00C45A56" w:rsidRDefault="0005035F" w:rsidP="0005035F">
      <w:pPr>
        <w:pStyle w:val="Textonotapie"/>
        <w:jc w:val="both"/>
        <w:rPr>
          <w:rFonts w:ascii="Arial" w:hAnsi="Arial" w:cs="Arial"/>
          <w:lang w:val="es-MX"/>
        </w:rPr>
      </w:pPr>
      <w:r w:rsidRPr="00C45A56">
        <w:rPr>
          <w:rStyle w:val="Refdenotaalpie"/>
          <w:rFonts w:ascii="Arial" w:hAnsi="Arial" w:cs="Arial"/>
        </w:rPr>
        <w:footnoteRef/>
      </w:r>
      <w:r w:rsidRPr="00C45A56">
        <w:rPr>
          <w:rFonts w:ascii="Arial" w:hAnsi="Arial" w:cs="Arial"/>
        </w:rPr>
        <w:t xml:space="preserve"> </w:t>
      </w:r>
      <w:r w:rsidRPr="00C45A56">
        <w:rPr>
          <w:rFonts w:ascii="Arial" w:hAnsi="Arial" w:cs="Arial"/>
          <w:lang w:val="es-MX"/>
        </w:rPr>
        <w:t>Figura que se encontraba prevista en el artículo 203 Bis de la Ley de Participación abrogada.</w:t>
      </w:r>
    </w:p>
  </w:footnote>
  <w:footnote w:id="21">
    <w:p w:rsidR="0005035F" w:rsidRPr="00136382" w:rsidRDefault="0005035F" w:rsidP="0005035F">
      <w:pPr>
        <w:pStyle w:val="Textonotapie"/>
        <w:jc w:val="both"/>
        <w:rPr>
          <w:lang w:val="es-MX"/>
        </w:rPr>
      </w:pPr>
      <w:r w:rsidRPr="00C45A56">
        <w:rPr>
          <w:rStyle w:val="Refdenotaalpie"/>
          <w:rFonts w:ascii="Arial" w:hAnsi="Arial" w:cs="Arial"/>
        </w:rPr>
        <w:footnoteRef/>
      </w:r>
      <w:r w:rsidRPr="00C45A56">
        <w:rPr>
          <w:rFonts w:ascii="Arial" w:hAnsi="Arial" w:cs="Arial"/>
        </w:rPr>
        <w:t xml:space="preserve"> </w:t>
      </w:r>
      <w:r w:rsidRPr="00C45A56">
        <w:rPr>
          <w:rFonts w:ascii="Arial" w:hAnsi="Arial" w:cs="Arial"/>
          <w:lang w:val="es-MX"/>
        </w:rPr>
        <w:t>Siendo que</w:t>
      </w:r>
      <w:r>
        <w:rPr>
          <w:rFonts w:ascii="Arial" w:hAnsi="Arial" w:cs="Arial"/>
          <w:lang w:val="es-MX"/>
        </w:rPr>
        <w:t>, el personal de la delegación no podía superar a cinco integrantes.</w:t>
      </w:r>
    </w:p>
  </w:footnote>
  <w:footnote w:id="22">
    <w:p w:rsidR="00E00F04" w:rsidRPr="00DF2288" w:rsidRDefault="00E00F04" w:rsidP="00E00F04">
      <w:pPr>
        <w:pStyle w:val="Textonotapie"/>
        <w:jc w:val="both"/>
        <w:rPr>
          <w:rFonts w:ascii="Arial" w:hAnsi="Arial" w:cs="Arial"/>
        </w:rPr>
      </w:pPr>
      <w:r w:rsidRPr="00DF2288">
        <w:rPr>
          <w:rStyle w:val="Refdenotaalpie"/>
          <w:rFonts w:ascii="Arial" w:hAnsi="Arial" w:cs="Arial"/>
        </w:rPr>
        <w:footnoteRef/>
      </w:r>
      <w:r w:rsidRPr="00DF2288">
        <w:rPr>
          <w:rFonts w:ascii="Arial" w:hAnsi="Arial" w:cs="Arial"/>
        </w:rPr>
        <w:t xml:space="preserve"> En adelante se hará referencia al año dos mil diecinueve, salvo precisión en contrario.</w:t>
      </w:r>
    </w:p>
  </w:footnote>
  <w:footnote w:id="23">
    <w:p w:rsidR="00E00F04" w:rsidRPr="00DF2288" w:rsidRDefault="00E00F04" w:rsidP="00E00F04">
      <w:pPr>
        <w:pStyle w:val="Textonotapie"/>
        <w:jc w:val="both"/>
        <w:rPr>
          <w:rFonts w:ascii="Arial" w:hAnsi="Arial" w:cs="Arial"/>
          <w:i/>
        </w:rPr>
      </w:pPr>
      <w:r w:rsidRPr="00DF2288">
        <w:rPr>
          <w:rStyle w:val="Refdenotaalpie"/>
          <w:rFonts w:ascii="Arial" w:hAnsi="Arial" w:cs="Arial"/>
        </w:rPr>
        <w:footnoteRef/>
      </w:r>
      <w:r w:rsidRPr="00DF2288">
        <w:rPr>
          <w:rFonts w:ascii="Arial" w:hAnsi="Arial" w:cs="Arial"/>
        </w:rPr>
        <w:t xml:space="preserve"> En adelante </w:t>
      </w:r>
      <w:r w:rsidRPr="00DF2288">
        <w:rPr>
          <w:rFonts w:ascii="Arial" w:hAnsi="Arial" w:cs="Arial"/>
          <w:i/>
        </w:rPr>
        <w:t>Ley de Participación abrogada.</w:t>
      </w:r>
    </w:p>
  </w:footnote>
  <w:footnote w:id="24">
    <w:p w:rsidR="00E00F04" w:rsidRPr="00DF2288" w:rsidRDefault="00E00F04" w:rsidP="00E00F04">
      <w:pPr>
        <w:pStyle w:val="Textonotapie"/>
        <w:jc w:val="both"/>
        <w:rPr>
          <w:rFonts w:ascii="Arial" w:hAnsi="Arial" w:cs="Arial"/>
          <w:i/>
        </w:rPr>
      </w:pPr>
      <w:r w:rsidRPr="00DF2288">
        <w:rPr>
          <w:rStyle w:val="Refdenotaalpie"/>
          <w:rFonts w:ascii="Arial" w:hAnsi="Arial" w:cs="Arial"/>
        </w:rPr>
        <w:footnoteRef/>
      </w:r>
      <w:r w:rsidRPr="00DF2288">
        <w:rPr>
          <w:rFonts w:ascii="Arial" w:hAnsi="Arial" w:cs="Arial"/>
        </w:rPr>
        <w:t xml:space="preserve"> En adelante</w:t>
      </w:r>
      <w:r w:rsidRPr="00DF2288">
        <w:rPr>
          <w:rFonts w:ascii="Arial" w:hAnsi="Arial" w:cs="Arial"/>
          <w:i/>
        </w:rPr>
        <w:t xml:space="preserve"> Ley de Participación vigente.</w:t>
      </w:r>
    </w:p>
  </w:footnote>
  <w:footnote w:id="25">
    <w:p w:rsidR="00E00F04" w:rsidRPr="00DF2288" w:rsidRDefault="00E00F04" w:rsidP="00E00F04">
      <w:pPr>
        <w:pStyle w:val="Textonotapie"/>
        <w:jc w:val="both"/>
        <w:rPr>
          <w:rFonts w:ascii="Arial" w:hAnsi="Arial" w:cs="Arial"/>
        </w:rPr>
      </w:pPr>
      <w:r w:rsidRPr="00DF2288">
        <w:rPr>
          <w:rStyle w:val="Refdenotaalpie"/>
          <w:rFonts w:ascii="Arial" w:hAnsi="Arial" w:cs="Arial"/>
        </w:rPr>
        <w:footnoteRef/>
      </w:r>
      <w:r w:rsidRPr="00DF2288">
        <w:rPr>
          <w:rFonts w:ascii="Arial" w:hAnsi="Arial" w:cs="Arial"/>
        </w:rPr>
        <w:t xml:space="preserve"> En adelante </w:t>
      </w:r>
      <w:r w:rsidRPr="00DF2288">
        <w:rPr>
          <w:rFonts w:ascii="Arial" w:hAnsi="Arial" w:cs="Arial"/>
          <w:i/>
        </w:rPr>
        <w:t xml:space="preserve">Acuerdo </w:t>
      </w:r>
      <w:r w:rsidRPr="00DF2288">
        <w:rPr>
          <w:rFonts w:ascii="Arial" w:hAnsi="Arial" w:cs="Arial"/>
        </w:rPr>
        <w:t xml:space="preserve">o </w:t>
      </w:r>
      <w:r w:rsidRPr="00DF2288">
        <w:rPr>
          <w:rFonts w:ascii="Arial" w:hAnsi="Arial" w:cs="Arial"/>
          <w:i/>
        </w:rPr>
        <w:t>Acuerdo impugnado.</w:t>
      </w:r>
    </w:p>
  </w:footnote>
  <w:footnote w:id="26">
    <w:p w:rsidR="00E00F04" w:rsidRPr="00DF2288" w:rsidRDefault="00E00F04" w:rsidP="00E00F04">
      <w:pPr>
        <w:pStyle w:val="Textonotapie"/>
        <w:jc w:val="both"/>
        <w:rPr>
          <w:rFonts w:ascii="Arial" w:hAnsi="Arial" w:cs="Arial"/>
          <w:i/>
        </w:rPr>
      </w:pPr>
      <w:r w:rsidRPr="00DF2288">
        <w:rPr>
          <w:rStyle w:val="Refdenotaalpie"/>
          <w:rFonts w:ascii="Arial" w:hAnsi="Arial" w:cs="Arial"/>
        </w:rPr>
        <w:footnoteRef/>
      </w:r>
      <w:r w:rsidRPr="00DF2288">
        <w:rPr>
          <w:rFonts w:ascii="Arial" w:hAnsi="Arial" w:cs="Arial"/>
        </w:rPr>
        <w:t xml:space="preserve"> En adelante </w:t>
      </w:r>
      <w:r w:rsidRPr="00DF2288">
        <w:rPr>
          <w:rFonts w:ascii="Arial" w:hAnsi="Arial" w:cs="Arial"/>
          <w:i/>
        </w:rPr>
        <w:t>Convocatoria Única.</w:t>
      </w:r>
    </w:p>
  </w:footnote>
  <w:footnote w:id="27">
    <w:p w:rsidR="00E00F04" w:rsidRPr="00DF2288" w:rsidRDefault="00E00F04" w:rsidP="00E00F04">
      <w:pPr>
        <w:pStyle w:val="Textonotapie"/>
        <w:jc w:val="both"/>
        <w:rPr>
          <w:rFonts w:ascii="Arial" w:hAnsi="Arial" w:cs="Arial"/>
        </w:rPr>
      </w:pPr>
      <w:r w:rsidRPr="00DF2288">
        <w:rPr>
          <w:rStyle w:val="Refdenotaalpie"/>
          <w:rFonts w:ascii="Arial" w:hAnsi="Arial" w:cs="Arial"/>
        </w:rPr>
        <w:footnoteRef/>
      </w:r>
      <w:r w:rsidRPr="00DF2288">
        <w:rPr>
          <w:rFonts w:ascii="Arial" w:hAnsi="Arial" w:cs="Arial"/>
        </w:rPr>
        <w:t xml:space="preserve"> En términos del artículo 89 de la Ley Procesal Electoral de la Ciudad de México.</w:t>
      </w:r>
    </w:p>
  </w:footnote>
  <w:footnote w:id="28">
    <w:p w:rsidR="00E00F04" w:rsidRPr="00DF2288" w:rsidRDefault="00E00F04" w:rsidP="00E00F04">
      <w:pPr>
        <w:pStyle w:val="Textonotapie"/>
        <w:jc w:val="both"/>
        <w:rPr>
          <w:rFonts w:ascii="Arial" w:hAnsi="Arial" w:cs="Arial"/>
        </w:rPr>
      </w:pPr>
      <w:r w:rsidRPr="00DF2288">
        <w:rPr>
          <w:rStyle w:val="Refdenotaalpie"/>
          <w:rFonts w:ascii="Arial" w:hAnsi="Arial" w:cs="Arial"/>
        </w:rPr>
        <w:footnoteRef/>
      </w:r>
      <w:r w:rsidRPr="00DF2288">
        <w:rPr>
          <w:rFonts w:ascii="Arial" w:hAnsi="Arial" w:cs="Arial"/>
        </w:rPr>
        <w:t xml:space="preserve"> Artículo 203 BIS. Artículo 203 Bis. Las jefaturas delegacionales deberán asesorar a los Comités Ciudadanos, a los Consejos de los Pueblos, a las Organizaciones Civiles y a los ciudadanos que pretendan registrar un proyecto de presupuesto participativo, para ello deberá de crear un órgano técnico colegiado integrado por el Jefe Delegacional, una secretaría técnica designada por la Jefatura Delegacional, los titulares de las unidades administrativas de nivel inmediato inferior a la jefatura delegacional, cuyas funciones se vinculen con la materia de los proyectos, asimismo se contará con un representante del órgano de control interno de la</w:t>
      </w:r>
    </w:p>
    <w:p w:rsidR="00E00F04" w:rsidRPr="00DF2288" w:rsidRDefault="00E00F04" w:rsidP="00E00F04">
      <w:pPr>
        <w:pStyle w:val="Textonotapie"/>
        <w:jc w:val="both"/>
        <w:rPr>
          <w:rFonts w:ascii="Arial" w:hAnsi="Arial" w:cs="Arial"/>
        </w:rPr>
      </w:pPr>
      <w:r w:rsidRPr="00DF2288">
        <w:rPr>
          <w:rFonts w:ascii="Arial" w:hAnsi="Arial" w:cs="Arial"/>
        </w:rPr>
        <w:t xml:space="preserve">demarcación política. </w:t>
      </w:r>
    </w:p>
    <w:p w:rsidR="00E00F04" w:rsidRPr="00DF2288" w:rsidRDefault="00E00F04" w:rsidP="00E00F04">
      <w:pPr>
        <w:pStyle w:val="Textonotapie"/>
        <w:jc w:val="both"/>
        <w:rPr>
          <w:rFonts w:ascii="Arial" w:hAnsi="Arial" w:cs="Arial"/>
        </w:rPr>
      </w:pPr>
      <w:r w:rsidRPr="00DF2288">
        <w:rPr>
          <w:rFonts w:ascii="Arial" w:hAnsi="Arial" w:cs="Arial"/>
        </w:rPr>
        <w:t xml:space="preserve">El personal de la delegación no podrá superar a cinco integrantes. A su vez </w:t>
      </w:r>
      <w:r w:rsidRPr="00DF2288">
        <w:rPr>
          <w:rFonts w:ascii="Arial" w:hAnsi="Arial" w:cs="Arial"/>
          <w:b/>
        </w:rPr>
        <w:t xml:space="preserve">se integrarán tres ciudadanos integrantes de la mesa directiva del Consejo Ciudadano Delegacional </w:t>
      </w:r>
      <w:r w:rsidRPr="00DF2288">
        <w:rPr>
          <w:rFonts w:ascii="Arial" w:hAnsi="Arial" w:cs="Arial"/>
        </w:rPr>
        <w:t>y dos especialistas provenientes de instituciones académicas de reconocido prestigio. Los especialistas, podrán seleccionarse en función de las temáticas de los proyectos.</w:t>
      </w:r>
    </w:p>
  </w:footnote>
  <w:footnote w:id="29">
    <w:p w:rsidR="00E00F04" w:rsidRPr="00DF2288" w:rsidRDefault="00E00F04" w:rsidP="00E00F04">
      <w:pPr>
        <w:pStyle w:val="Textonotapie"/>
        <w:jc w:val="both"/>
        <w:rPr>
          <w:rFonts w:ascii="Arial" w:hAnsi="Arial" w:cs="Arial"/>
        </w:rPr>
      </w:pPr>
      <w:r w:rsidRPr="00DF2288">
        <w:rPr>
          <w:rStyle w:val="Refdenotaalpie"/>
          <w:rFonts w:ascii="Arial" w:hAnsi="Arial" w:cs="Arial"/>
        </w:rPr>
        <w:footnoteRef/>
      </w:r>
      <w:r w:rsidRPr="00DF2288">
        <w:rPr>
          <w:rFonts w:ascii="Arial" w:hAnsi="Arial" w:cs="Arial"/>
        </w:rPr>
        <w:t xml:space="preserve"> Conforme a la Ley de Participación vigente.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BCC" w:rsidRDefault="00927BCC">
    <w:pPr>
      <w:pStyle w:val="Encabezado"/>
      <w:jc w:val="center"/>
    </w:pPr>
  </w:p>
  <w:p w:rsidR="008A782F" w:rsidRDefault="008A782F">
    <w:pPr>
      <w:pStyle w:val="Encabezado"/>
      <w:jc w:val="center"/>
    </w:pPr>
  </w:p>
  <w:p w:rsidR="008A782F" w:rsidRDefault="008A782F">
    <w:pPr>
      <w:pStyle w:val="Encabezado"/>
      <w:jc w:val="center"/>
    </w:pPr>
  </w:p>
  <w:p w:rsidR="00927BCC" w:rsidRDefault="00927BCC">
    <w:pPr>
      <w:pStyle w:val="Encabezado"/>
      <w:jc w:val="center"/>
    </w:pPr>
  </w:p>
  <w:p w:rsidR="00927BCC" w:rsidRDefault="00927BCC" w:rsidP="0071626B">
    <w:pPr>
      <w:pStyle w:val="Encabezado"/>
      <w:tabs>
        <w:tab w:val="clear" w:pos="4252"/>
        <w:tab w:val="clear" w:pos="8504"/>
      </w:tabs>
      <w:jc w:val="right"/>
      <w:rPr>
        <w:rFonts w:ascii="Arial" w:hAnsi="Arial" w:cs="Arial"/>
        <w:b/>
        <w:bCs/>
        <w:sz w:val="28"/>
        <w:szCs w:val="28"/>
      </w:rPr>
    </w:pPr>
    <w:r>
      <w:rPr>
        <w:rFonts w:ascii="Arial" w:hAnsi="Arial" w:cs="Arial"/>
        <w:b/>
        <w:bCs/>
        <w:sz w:val="28"/>
        <w:szCs w:val="28"/>
      </w:rPr>
      <w:t>TECDMX</w:t>
    </w:r>
    <w:r w:rsidRPr="00ED16A5">
      <w:rPr>
        <w:rFonts w:ascii="Arial" w:hAnsi="Arial" w:cs="Arial"/>
        <w:b/>
        <w:bCs/>
        <w:sz w:val="28"/>
        <w:szCs w:val="28"/>
      </w:rPr>
      <w:t>-J</w:t>
    </w:r>
    <w:r>
      <w:rPr>
        <w:rFonts w:ascii="Arial" w:hAnsi="Arial" w:cs="Arial"/>
        <w:b/>
        <w:bCs/>
        <w:sz w:val="28"/>
        <w:szCs w:val="28"/>
      </w:rPr>
      <w:t>EL</w:t>
    </w:r>
    <w:r w:rsidRPr="00ED16A5">
      <w:rPr>
        <w:rFonts w:ascii="Arial" w:hAnsi="Arial" w:cs="Arial"/>
        <w:b/>
        <w:bCs/>
        <w:sz w:val="28"/>
        <w:szCs w:val="28"/>
      </w:rPr>
      <w:t>-</w:t>
    </w:r>
    <w:r w:rsidR="0005035F">
      <w:rPr>
        <w:rFonts w:ascii="Arial" w:hAnsi="Arial" w:cs="Arial"/>
        <w:b/>
        <w:bCs/>
        <w:sz w:val="28"/>
        <w:szCs w:val="28"/>
      </w:rPr>
      <w:t>097</w:t>
    </w:r>
    <w:r>
      <w:rPr>
        <w:rFonts w:ascii="Arial" w:hAnsi="Arial" w:cs="Arial"/>
        <w:b/>
        <w:bCs/>
        <w:sz w:val="28"/>
        <w:szCs w:val="28"/>
      </w:rPr>
      <w:t>/2019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BCC" w:rsidRDefault="008C2AD1" w:rsidP="0071626B">
    <w:pPr>
      <w:pStyle w:val="Encabezado"/>
      <w:tabs>
        <w:tab w:val="clear" w:pos="4252"/>
        <w:tab w:val="clear" w:pos="8504"/>
        <w:tab w:val="center" w:pos="1314"/>
        <w:tab w:val="left" w:pos="1416"/>
        <w:tab w:val="left" w:pos="2124"/>
      </w:tabs>
      <w:jc w:val="center"/>
    </w:pPr>
    <w:r w:rsidRPr="00C8743D">
      <w:rPr>
        <w:noProof/>
        <w:color w:val="FFFFFF" w:themeColor="background1"/>
        <w:lang w:val="es-MX" w:eastAsia="es-MX"/>
      </w:rPr>
      <w:drawing>
        <wp:anchor distT="0" distB="0" distL="114300" distR="114300" simplePos="0" relativeHeight="251662336" behindDoc="0" locked="0" layoutInCell="1" allowOverlap="1" wp14:anchorId="1902AF3C" wp14:editId="17095A4E">
          <wp:simplePos x="0" y="0"/>
          <wp:positionH relativeFrom="margin">
            <wp:posOffset>-646430</wp:posOffset>
          </wp:positionH>
          <wp:positionV relativeFrom="paragraph">
            <wp:posOffset>7620</wp:posOffset>
          </wp:positionV>
          <wp:extent cx="1656080" cy="1371600"/>
          <wp:effectExtent l="0" t="0" r="1270" b="0"/>
          <wp:wrapSquare wrapText="bothSides"/>
          <wp:docPr id="3" name="Imagen 3" descr="http://intranet/images/avisosycirculares/2017/nueva-imagen/escudo-te-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mages/avisosycirculares/2017/nueva-imagen/escudo-te-ofici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7BCC">
      <w:rPr>
        <w:rFonts w:ascii="Arial" w:hAnsi="Arial" w:cs="Arial"/>
        <w:b/>
        <w:noProof/>
        <w:sz w:val="28"/>
      </w:rPr>
      <w:tab/>
    </w:r>
    <w:r w:rsidR="00927BCC">
      <w:rPr>
        <w:rFonts w:ascii="Arial" w:hAnsi="Arial" w:cs="Arial"/>
        <w:b/>
        <w:noProof/>
        <w:sz w:val="28"/>
      </w:rPr>
      <w:tab/>
    </w:r>
    <w:r w:rsidR="00927BCC">
      <w:rPr>
        <w:rFonts w:ascii="Arial" w:hAnsi="Arial" w:cs="Arial"/>
        <w:b/>
        <w:noProof/>
        <w:sz w:val="28"/>
      </w:rPr>
      <w:tab/>
    </w:r>
    <w:r w:rsidR="00927BCC">
      <w:rPr>
        <w:rFonts w:ascii="Arial" w:hAnsi="Arial" w:cs="Arial"/>
        <w:b/>
        <w:noProof/>
        <w:sz w:val="28"/>
      </w:rPr>
      <w:tab/>
    </w:r>
    <w:r w:rsidR="00927BCC">
      <w:rPr>
        <w:rFonts w:ascii="Arial" w:hAnsi="Arial" w:cs="Arial"/>
        <w:b/>
        <w:noProof/>
        <w:sz w:val="28"/>
      </w:rPr>
      <w:tab/>
    </w:r>
    <w:r w:rsidR="00927BCC" w:rsidRPr="001104CC">
      <w:tab/>
    </w:r>
  </w:p>
  <w:p w:rsidR="00927BCC" w:rsidRPr="00E453BC" w:rsidRDefault="00927BCC" w:rsidP="0071626B">
    <w:pPr>
      <w:pStyle w:val="Encabezado"/>
      <w:tabs>
        <w:tab w:val="clear" w:pos="4252"/>
        <w:tab w:val="clear" w:pos="8504"/>
        <w:tab w:val="center" w:pos="1314"/>
        <w:tab w:val="left" w:pos="1416"/>
        <w:tab w:val="left" w:pos="2124"/>
      </w:tabs>
      <w:jc w:val="center"/>
      <w:rPr>
        <w:rFonts w:ascii="Arial" w:hAnsi="Arial" w:cs="Arial"/>
        <w:b/>
        <w:noProof/>
        <w:sz w:val="28"/>
      </w:rPr>
    </w:pPr>
  </w:p>
  <w:p w:rsidR="00927BCC" w:rsidRDefault="0005035F" w:rsidP="0071626B">
    <w:pPr>
      <w:pStyle w:val="Encabezado"/>
      <w:jc w:val="right"/>
      <w:rPr>
        <w:rFonts w:ascii="Arial" w:hAnsi="Arial" w:cs="Arial"/>
        <w:b/>
        <w:noProof/>
        <w:sz w:val="28"/>
      </w:rPr>
    </w:pPr>
    <w:r>
      <w:rPr>
        <w:rFonts w:ascii="Arial" w:hAnsi="Arial" w:cs="Arial"/>
        <w:b/>
        <w:noProof/>
        <w:sz w:val="28"/>
      </w:rPr>
      <w:t>TECDMX-JEL-097</w:t>
    </w:r>
    <w:r w:rsidR="00927BCC" w:rsidRPr="00E453BC">
      <w:rPr>
        <w:rFonts w:ascii="Arial" w:hAnsi="Arial" w:cs="Arial"/>
        <w:b/>
        <w:noProof/>
        <w:sz w:val="28"/>
      </w:rPr>
      <w:t>/201</w:t>
    </w:r>
    <w:r w:rsidR="00927BCC">
      <w:rPr>
        <w:rFonts w:ascii="Arial" w:hAnsi="Arial" w:cs="Arial"/>
        <w:b/>
        <w:noProof/>
        <w:sz w:val="28"/>
      </w:rPr>
      <w:t>9</w:t>
    </w:r>
  </w:p>
  <w:p w:rsidR="00927BCC" w:rsidRDefault="00927BCC" w:rsidP="0071626B">
    <w:pPr>
      <w:pStyle w:val="Encabezado"/>
      <w:jc w:val="right"/>
      <w:rPr>
        <w:rFonts w:ascii="Arial" w:hAnsi="Arial" w:cs="Arial"/>
        <w:b/>
        <w:noProof/>
        <w:sz w:val="28"/>
      </w:rPr>
    </w:pPr>
  </w:p>
  <w:p w:rsidR="00927BCC" w:rsidRDefault="00927BCC" w:rsidP="0071626B">
    <w:pPr>
      <w:pStyle w:val="Encabezado"/>
      <w:jc w:val="right"/>
      <w:rPr>
        <w:rFonts w:ascii="Arial" w:hAnsi="Arial" w:cs="Arial"/>
        <w:b/>
        <w:noProof/>
        <w:sz w:val="28"/>
      </w:rPr>
    </w:pPr>
  </w:p>
  <w:p w:rsidR="00927BCC" w:rsidRDefault="00927BCC" w:rsidP="0071626B">
    <w:pPr>
      <w:pStyle w:val="Encabezado"/>
      <w:jc w:val="right"/>
      <w:rPr>
        <w:rFonts w:ascii="Arial" w:hAnsi="Arial" w:cs="Arial"/>
        <w:b/>
        <w:noProof/>
        <w:sz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BCC" w:rsidRDefault="00927BCC">
    <w:pPr>
      <w:pStyle w:val="Encabezado"/>
    </w:pPr>
    <w:r w:rsidRPr="00C8743D">
      <w:rPr>
        <w:noProof/>
        <w:color w:val="FFFFFF" w:themeColor="background1"/>
        <w:lang w:val="es-MX" w:eastAsia="es-MX"/>
      </w:rPr>
      <w:drawing>
        <wp:anchor distT="0" distB="0" distL="114300" distR="114300" simplePos="0" relativeHeight="251660288" behindDoc="0" locked="0" layoutInCell="1" allowOverlap="1" wp14:anchorId="117CAD43" wp14:editId="770F93E5">
          <wp:simplePos x="0" y="0"/>
          <wp:positionH relativeFrom="margin">
            <wp:posOffset>-426302</wp:posOffset>
          </wp:positionH>
          <wp:positionV relativeFrom="paragraph">
            <wp:posOffset>350520</wp:posOffset>
          </wp:positionV>
          <wp:extent cx="1656080" cy="1371600"/>
          <wp:effectExtent l="0" t="0" r="1270" b="0"/>
          <wp:wrapSquare wrapText="bothSides"/>
          <wp:docPr id="4" name="Imagen 4" descr="http://intranet/images/avisosycirculares/2017/nueva-imagen/escudo-te-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mages/avisosycirculares/2017/nueva-imagen/escudo-te-ofici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C2939"/>
    <w:multiLevelType w:val="hybridMultilevel"/>
    <w:tmpl w:val="868062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4D0D35"/>
    <w:multiLevelType w:val="hybridMultilevel"/>
    <w:tmpl w:val="399806A0"/>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51439E"/>
    <w:multiLevelType w:val="hybridMultilevel"/>
    <w:tmpl w:val="4FDE633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9467EDC"/>
    <w:multiLevelType w:val="hybridMultilevel"/>
    <w:tmpl w:val="0826E2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12B4375"/>
    <w:multiLevelType w:val="hybridMultilevel"/>
    <w:tmpl w:val="F44245C6"/>
    <w:lvl w:ilvl="0" w:tplc="35205ACA">
      <w:start w:val="1"/>
      <w:numFmt w:val="upperLetter"/>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4E34AEF"/>
    <w:multiLevelType w:val="hybridMultilevel"/>
    <w:tmpl w:val="DD602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8917A57"/>
    <w:multiLevelType w:val="hybridMultilevel"/>
    <w:tmpl w:val="214A691C"/>
    <w:lvl w:ilvl="0" w:tplc="F412DD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92D1825"/>
    <w:multiLevelType w:val="hybridMultilevel"/>
    <w:tmpl w:val="953450EA"/>
    <w:lvl w:ilvl="0" w:tplc="FA0E6E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7"/>
  </w:num>
  <w:num w:numId="5">
    <w:abstractNumId w:val="1"/>
  </w:num>
  <w:num w:numId="6">
    <w:abstractNumId w:val="6"/>
  </w:num>
  <w:num w:numId="7">
    <w:abstractNumId w:val="4"/>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DB"/>
    <w:rsid w:val="000010FE"/>
    <w:rsid w:val="00001C8A"/>
    <w:rsid w:val="00001CF3"/>
    <w:rsid w:val="00002F31"/>
    <w:rsid w:val="000037A8"/>
    <w:rsid w:val="00003AA5"/>
    <w:rsid w:val="0000439B"/>
    <w:rsid w:val="000043E7"/>
    <w:rsid w:val="00004F24"/>
    <w:rsid w:val="0000593E"/>
    <w:rsid w:val="00005B0F"/>
    <w:rsid w:val="000076C9"/>
    <w:rsid w:val="00007946"/>
    <w:rsid w:val="0001127E"/>
    <w:rsid w:val="000112FE"/>
    <w:rsid w:val="00011702"/>
    <w:rsid w:val="00012E71"/>
    <w:rsid w:val="00012FFB"/>
    <w:rsid w:val="0001302B"/>
    <w:rsid w:val="00016B9D"/>
    <w:rsid w:val="000206F8"/>
    <w:rsid w:val="00021703"/>
    <w:rsid w:val="0002322A"/>
    <w:rsid w:val="00023E68"/>
    <w:rsid w:val="000247A2"/>
    <w:rsid w:val="00025634"/>
    <w:rsid w:val="00025A0D"/>
    <w:rsid w:val="00025DFE"/>
    <w:rsid w:val="00025FCC"/>
    <w:rsid w:val="00026906"/>
    <w:rsid w:val="00026B02"/>
    <w:rsid w:val="00030048"/>
    <w:rsid w:val="0003054F"/>
    <w:rsid w:val="00030EA2"/>
    <w:rsid w:val="00031710"/>
    <w:rsid w:val="000320B2"/>
    <w:rsid w:val="0003247A"/>
    <w:rsid w:val="00032CD0"/>
    <w:rsid w:val="00032DA1"/>
    <w:rsid w:val="000339F2"/>
    <w:rsid w:val="000354C1"/>
    <w:rsid w:val="00036352"/>
    <w:rsid w:val="000375BC"/>
    <w:rsid w:val="00040514"/>
    <w:rsid w:val="00040A4F"/>
    <w:rsid w:val="000410FF"/>
    <w:rsid w:val="0004146D"/>
    <w:rsid w:val="00041625"/>
    <w:rsid w:val="00043BE7"/>
    <w:rsid w:val="00044BC1"/>
    <w:rsid w:val="000459D3"/>
    <w:rsid w:val="00046503"/>
    <w:rsid w:val="00046CAB"/>
    <w:rsid w:val="00047CE9"/>
    <w:rsid w:val="0005035F"/>
    <w:rsid w:val="0005053D"/>
    <w:rsid w:val="000509EF"/>
    <w:rsid w:val="00050ABE"/>
    <w:rsid w:val="00050C22"/>
    <w:rsid w:val="000534CA"/>
    <w:rsid w:val="0005381B"/>
    <w:rsid w:val="000541F9"/>
    <w:rsid w:val="00054290"/>
    <w:rsid w:val="00054671"/>
    <w:rsid w:val="00054B15"/>
    <w:rsid w:val="00054F0A"/>
    <w:rsid w:val="000572EB"/>
    <w:rsid w:val="000577F9"/>
    <w:rsid w:val="00060BCD"/>
    <w:rsid w:val="00062679"/>
    <w:rsid w:val="00064345"/>
    <w:rsid w:val="00064D8E"/>
    <w:rsid w:val="00065EC8"/>
    <w:rsid w:val="00067856"/>
    <w:rsid w:val="00067C10"/>
    <w:rsid w:val="00070F83"/>
    <w:rsid w:val="00071416"/>
    <w:rsid w:val="00071714"/>
    <w:rsid w:val="0007193A"/>
    <w:rsid w:val="00071FCB"/>
    <w:rsid w:val="00072F22"/>
    <w:rsid w:val="00073D93"/>
    <w:rsid w:val="00074306"/>
    <w:rsid w:val="00074BD4"/>
    <w:rsid w:val="00074EC7"/>
    <w:rsid w:val="000810BF"/>
    <w:rsid w:val="00081987"/>
    <w:rsid w:val="00081BB0"/>
    <w:rsid w:val="00081E15"/>
    <w:rsid w:val="000836AE"/>
    <w:rsid w:val="0008480C"/>
    <w:rsid w:val="00085167"/>
    <w:rsid w:val="00087168"/>
    <w:rsid w:val="00087565"/>
    <w:rsid w:val="00087BCE"/>
    <w:rsid w:val="0009158E"/>
    <w:rsid w:val="000916B6"/>
    <w:rsid w:val="000917F7"/>
    <w:rsid w:val="00092F6A"/>
    <w:rsid w:val="00095A4C"/>
    <w:rsid w:val="00097ECD"/>
    <w:rsid w:val="000A0569"/>
    <w:rsid w:val="000A05DE"/>
    <w:rsid w:val="000A0976"/>
    <w:rsid w:val="000A0CF5"/>
    <w:rsid w:val="000A0FA8"/>
    <w:rsid w:val="000A2A19"/>
    <w:rsid w:val="000A6C77"/>
    <w:rsid w:val="000B137B"/>
    <w:rsid w:val="000B1ABD"/>
    <w:rsid w:val="000B4F56"/>
    <w:rsid w:val="000B6932"/>
    <w:rsid w:val="000B7022"/>
    <w:rsid w:val="000C11CA"/>
    <w:rsid w:val="000C1E03"/>
    <w:rsid w:val="000C4743"/>
    <w:rsid w:val="000C5B42"/>
    <w:rsid w:val="000C62A8"/>
    <w:rsid w:val="000C62EC"/>
    <w:rsid w:val="000C6A14"/>
    <w:rsid w:val="000C7873"/>
    <w:rsid w:val="000C7FC5"/>
    <w:rsid w:val="000D001D"/>
    <w:rsid w:val="000D0166"/>
    <w:rsid w:val="000D0779"/>
    <w:rsid w:val="000D26A9"/>
    <w:rsid w:val="000D2898"/>
    <w:rsid w:val="000D2D26"/>
    <w:rsid w:val="000D31DC"/>
    <w:rsid w:val="000D3A1C"/>
    <w:rsid w:val="000D6342"/>
    <w:rsid w:val="000D672A"/>
    <w:rsid w:val="000D72A7"/>
    <w:rsid w:val="000D7427"/>
    <w:rsid w:val="000D788E"/>
    <w:rsid w:val="000E116A"/>
    <w:rsid w:val="000E19A5"/>
    <w:rsid w:val="000E51BB"/>
    <w:rsid w:val="000E5A7D"/>
    <w:rsid w:val="000E5F34"/>
    <w:rsid w:val="000E7BB8"/>
    <w:rsid w:val="000E7C97"/>
    <w:rsid w:val="000F23C8"/>
    <w:rsid w:val="000F2F35"/>
    <w:rsid w:val="000F35BD"/>
    <w:rsid w:val="000F542E"/>
    <w:rsid w:val="000F6E5B"/>
    <w:rsid w:val="000F7A62"/>
    <w:rsid w:val="00100FB3"/>
    <w:rsid w:val="00101584"/>
    <w:rsid w:val="00101814"/>
    <w:rsid w:val="00102575"/>
    <w:rsid w:val="00102583"/>
    <w:rsid w:val="00102827"/>
    <w:rsid w:val="00102B07"/>
    <w:rsid w:val="001047BB"/>
    <w:rsid w:val="001048F6"/>
    <w:rsid w:val="001056B8"/>
    <w:rsid w:val="00106D2B"/>
    <w:rsid w:val="0010704C"/>
    <w:rsid w:val="0011028B"/>
    <w:rsid w:val="00110856"/>
    <w:rsid w:val="001117EE"/>
    <w:rsid w:val="001125EB"/>
    <w:rsid w:val="00112D61"/>
    <w:rsid w:val="001142BA"/>
    <w:rsid w:val="001146EB"/>
    <w:rsid w:val="0011502B"/>
    <w:rsid w:val="001200C1"/>
    <w:rsid w:val="001208BE"/>
    <w:rsid w:val="0012133D"/>
    <w:rsid w:val="00122C4C"/>
    <w:rsid w:val="00122E39"/>
    <w:rsid w:val="00122F3E"/>
    <w:rsid w:val="001230A5"/>
    <w:rsid w:val="00123D68"/>
    <w:rsid w:val="001241F3"/>
    <w:rsid w:val="00125179"/>
    <w:rsid w:val="00125DC6"/>
    <w:rsid w:val="00127ACC"/>
    <w:rsid w:val="00131F35"/>
    <w:rsid w:val="00132C56"/>
    <w:rsid w:val="0013302F"/>
    <w:rsid w:val="0013314F"/>
    <w:rsid w:val="00133390"/>
    <w:rsid w:val="001334F1"/>
    <w:rsid w:val="00134AFB"/>
    <w:rsid w:val="00136597"/>
    <w:rsid w:val="00137525"/>
    <w:rsid w:val="00137D09"/>
    <w:rsid w:val="00140045"/>
    <w:rsid w:val="001401D4"/>
    <w:rsid w:val="00140664"/>
    <w:rsid w:val="001414C3"/>
    <w:rsid w:val="001418B4"/>
    <w:rsid w:val="001426E3"/>
    <w:rsid w:val="001431E4"/>
    <w:rsid w:val="00144404"/>
    <w:rsid w:val="00144543"/>
    <w:rsid w:val="001446A4"/>
    <w:rsid w:val="00146947"/>
    <w:rsid w:val="001470A7"/>
    <w:rsid w:val="001471E8"/>
    <w:rsid w:val="00147285"/>
    <w:rsid w:val="00147567"/>
    <w:rsid w:val="00150AA5"/>
    <w:rsid w:val="00151AF2"/>
    <w:rsid w:val="001525AD"/>
    <w:rsid w:val="001538B9"/>
    <w:rsid w:val="00154472"/>
    <w:rsid w:val="0015620C"/>
    <w:rsid w:val="00157CE3"/>
    <w:rsid w:val="00161C24"/>
    <w:rsid w:val="0016227D"/>
    <w:rsid w:val="00162EDE"/>
    <w:rsid w:val="00163D37"/>
    <w:rsid w:val="00163EA8"/>
    <w:rsid w:val="001642B5"/>
    <w:rsid w:val="001643F3"/>
    <w:rsid w:val="00164698"/>
    <w:rsid w:val="00164BC0"/>
    <w:rsid w:val="00166541"/>
    <w:rsid w:val="00166D5F"/>
    <w:rsid w:val="00167988"/>
    <w:rsid w:val="00167C9C"/>
    <w:rsid w:val="00170039"/>
    <w:rsid w:val="0017013E"/>
    <w:rsid w:val="001704BC"/>
    <w:rsid w:val="00172340"/>
    <w:rsid w:val="0017282F"/>
    <w:rsid w:val="00174573"/>
    <w:rsid w:val="0017584B"/>
    <w:rsid w:val="00175A1F"/>
    <w:rsid w:val="00177663"/>
    <w:rsid w:val="00177A61"/>
    <w:rsid w:val="00180527"/>
    <w:rsid w:val="00180866"/>
    <w:rsid w:val="00182AD1"/>
    <w:rsid w:val="00182E6C"/>
    <w:rsid w:val="00184364"/>
    <w:rsid w:val="00184A00"/>
    <w:rsid w:val="001851B4"/>
    <w:rsid w:val="00185B0F"/>
    <w:rsid w:val="001872A3"/>
    <w:rsid w:val="001907FD"/>
    <w:rsid w:val="001908A7"/>
    <w:rsid w:val="001925F7"/>
    <w:rsid w:val="00192BF4"/>
    <w:rsid w:val="00193046"/>
    <w:rsid w:val="0019380E"/>
    <w:rsid w:val="001951CF"/>
    <w:rsid w:val="00195803"/>
    <w:rsid w:val="0019597E"/>
    <w:rsid w:val="00196C6A"/>
    <w:rsid w:val="00197371"/>
    <w:rsid w:val="0019751A"/>
    <w:rsid w:val="00197725"/>
    <w:rsid w:val="001A28A4"/>
    <w:rsid w:val="001A3649"/>
    <w:rsid w:val="001A37B9"/>
    <w:rsid w:val="001A3C6E"/>
    <w:rsid w:val="001A3E35"/>
    <w:rsid w:val="001A5580"/>
    <w:rsid w:val="001A5882"/>
    <w:rsid w:val="001A5AB5"/>
    <w:rsid w:val="001A5AD7"/>
    <w:rsid w:val="001A6F20"/>
    <w:rsid w:val="001B042B"/>
    <w:rsid w:val="001B17CE"/>
    <w:rsid w:val="001B2780"/>
    <w:rsid w:val="001B2ABC"/>
    <w:rsid w:val="001B4F0B"/>
    <w:rsid w:val="001B54F9"/>
    <w:rsid w:val="001B58B0"/>
    <w:rsid w:val="001B621B"/>
    <w:rsid w:val="001B63A5"/>
    <w:rsid w:val="001C1BC1"/>
    <w:rsid w:val="001C376D"/>
    <w:rsid w:val="001C400B"/>
    <w:rsid w:val="001C577B"/>
    <w:rsid w:val="001C58B5"/>
    <w:rsid w:val="001C7236"/>
    <w:rsid w:val="001C7729"/>
    <w:rsid w:val="001C7758"/>
    <w:rsid w:val="001C789A"/>
    <w:rsid w:val="001D0392"/>
    <w:rsid w:val="001D0FCA"/>
    <w:rsid w:val="001D0FD4"/>
    <w:rsid w:val="001D0FE0"/>
    <w:rsid w:val="001D2107"/>
    <w:rsid w:val="001D26AB"/>
    <w:rsid w:val="001D2A71"/>
    <w:rsid w:val="001D310E"/>
    <w:rsid w:val="001D3BD8"/>
    <w:rsid w:val="001D6033"/>
    <w:rsid w:val="001D6332"/>
    <w:rsid w:val="001D6D83"/>
    <w:rsid w:val="001D7E2E"/>
    <w:rsid w:val="001E41A5"/>
    <w:rsid w:val="001E48C1"/>
    <w:rsid w:val="001E6344"/>
    <w:rsid w:val="001E786B"/>
    <w:rsid w:val="001F0F8D"/>
    <w:rsid w:val="001F1028"/>
    <w:rsid w:val="001F1103"/>
    <w:rsid w:val="001F11DE"/>
    <w:rsid w:val="001F1CB6"/>
    <w:rsid w:val="001F2E14"/>
    <w:rsid w:val="001F470F"/>
    <w:rsid w:val="001F47E4"/>
    <w:rsid w:val="001F4B87"/>
    <w:rsid w:val="001F5284"/>
    <w:rsid w:val="001F68B1"/>
    <w:rsid w:val="00203622"/>
    <w:rsid w:val="002043FF"/>
    <w:rsid w:val="00205D52"/>
    <w:rsid w:val="00206518"/>
    <w:rsid w:val="00206722"/>
    <w:rsid w:val="0020782C"/>
    <w:rsid w:val="00213194"/>
    <w:rsid w:val="002148B1"/>
    <w:rsid w:val="002150E7"/>
    <w:rsid w:val="002171FC"/>
    <w:rsid w:val="00217F4A"/>
    <w:rsid w:val="00221806"/>
    <w:rsid w:val="00222DE5"/>
    <w:rsid w:val="00222F6D"/>
    <w:rsid w:val="0022368F"/>
    <w:rsid w:val="00223AEA"/>
    <w:rsid w:val="00223F02"/>
    <w:rsid w:val="00224179"/>
    <w:rsid w:val="002257C7"/>
    <w:rsid w:val="00225E93"/>
    <w:rsid w:val="00227299"/>
    <w:rsid w:val="002312EB"/>
    <w:rsid w:val="00233D5F"/>
    <w:rsid w:val="00233D7A"/>
    <w:rsid w:val="00233DC3"/>
    <w:rsid w:val="002353B4"/>
    <w:rsid w:val="0023546E"/>
    <w:rsid w:val="002354C2"/>
    <w:rsid w:val="00236A66"/>
    <w:rsid w:val="00240023"/>
    <w:rsid w:val="00241721"/>
    <w:rsid w:val="00241A52"/>
    <w:rsid w:val="00242FFF"/>
    <w:rsid w:val="00244ECE"/>
    <w:rsid w:val="0024704F"/>
    <w:rsid w:val="00247619"/>
    <w:rsid w:val="00250215"/>
    <w:rsid w:val="0025282D"/>
    <w:rsid w:val="00252D53"/>
    <w:rsid w:val="00254C95"/>
    <w:rsid w:val="0025645A"/>
    <w:rsid w:val="0025750A"/>
    <w:rsid w:val="0025777A"/>
    <w:rsid w:val="00260471"/>
    <w:rsid w:val="00260DF0"/>
    <w:rsid w:val="00261128"/>
    <w:rsid w:val="002615E2"/>
    <w:rsid w:val="00262D6A"/>
    <w:rsid w:val="00263C58"/>
    <w:rsid w:val="00264D35"/>
    <w:rsid w:val="00264DE1"/>
    <w:rsid w:val="0026503F"/>
    <w:rsid w:val="00267642"/>
    <w:rsid w:val="00270EED"/>
    <w:rsid w:val="00271522"/>
    <w:rsid w:val="00271530"/>
    <w:rsid w:val="00271D16"/>
    <w:rsid w:val="00272685"/>
    <w:rsid w:val="0027293A"/>
    <w:rsid w:val="00272B7C"/>
    <w:rsid w:val="00272EE2"/>
    <w:rsid w:val="00273893"/>
    <w:rsid w:val="00274367"/>
    <w:rsid w:val="00274B4E"/>
    <w:rsid w:val="00275EFF"/>
    <w:rsid w:val="002803FA"/>
    <w:rsid w:val="002807A4"/>
    <w:rsid w:val="00280B72"/>
    <w:rsid w:val="00280C9A"/>
    <w:rsid w:val="002829E6"/>
    <w:rsid w:val="00282ABA"/>
    <w:rsid w:val="00283A97"/>
    <w:rsid w:val="00284A80"/>
    <w:rsid w:val="00284D6A"/>
    <w:rsid w:val="00285405"/>
    <w:rsid w:val="00285A13"/>
    <w:rsid w:val="00286550"/>
    <w:rsid w:val="002866D1"/>
    <w:rsid w:val="002877A5"/>
    <w:rsid w:val="00290BFA"/>
    <w:rsid w:val="00290BFB"/>
    <w:rsid w:val="00290E7C"/>
    <w:rsid w:val="002922CE"/>
    <w:rsid w:val="00292818"/>
    <w:rsid w:val="00293615"/>
    <w:rsid w:val="00294595"/>
    <w:rsid w:val="00294807"/>
    <w:rsid w:val="0029589C"/>
    <w:rsid w:val="00297B67"/>
    <w:rsid w:val="00297E7F"/>
    <w:rsid w:val="002A0905"/>
    <w:rsid w:val="002A1E14"/>
    <w:rsid w:val="002A22E4"/>
    <w:rsid w:val="002A299D"/>
    <w:rsid w:val="002A380C"/>
    <w:rsid w:val="002A3CA2"/>
    <w:rsid w:val="002A5D81"/>
    <w:rsid w:val="002A6853"/>
    <w:rsid w:val="002A69C2"/>
    <w:rsid w:val="002A7079"/>
    <w:rsid w:val="002B0FED"/>
    <w:rsid w:val="002B2965"/>
    <w:rsid w:val="002B30C2"/>
    <w:rsid w:val="002B42B5"/>
    <w:rsid w:val="002B42F0"/>
    <w:rsid w:val="002B5303"/>
    <w:rsid w:val="002B5978"/>
    <w:rsid w:val="002B5A0A"/>
    <w:rsid w:val="002B6C0F"/>
    <w:rsid w:val="002B6D89"/>
    <w:rsid w:val="002B725F"/>
    <w:rsid w:val="002C01BF"/>
    <w:rsid w:val="002C0B2F"/>
    <w:rsid w:val="002C1287"/>
    <w:rsid w:val="002C1F82"/>
    <w:rsid w:val="002C228D"/>
    <w:rsid w:val="002C2425"/>
    <w:rsid w:val="002C267B"/>
    <w:rsid w:val="002C2FD2"/>
    <w:rsid w:val="002C35A3"/>
    <w:rsid w:val="002C399A"/>
    <w:rsid w:val="002C39B4"/>
    <w:rsid w:val="002C3A14"/>
    <w:rsid w:val="002C498E"/>
    <w:rsid w:val="002C5D26"/>
    <w:rsid w:val="002C7591"/>
    <w:rsid w:val="002C76AB"/>
    <w:rsid w:val="002D00C6"/>
    <w:rsid w:val="002D017D"/>
    <w:rsid w:val="002D0AD7"/>
    <w:rsid w:val="002D11A5"/>
    <w:rsid w:val="002D127B"/>
    <w:rsid w:val="002D30F6"/>
    <w:rsid w:val="002D3887"/>
    <w:rsid w:val="002D3B92"/>
    <w:rsid w:val="002D4617"/>
    <w:rsid w:val="002D47BA"/>
    <w:rsid w:val="002D49FE"/>
    <w:rsid w:val="002D5BA2"/>
    <w:rsid w:val="002D6539"/>
    <w:rsid w:val="002D6B41"/>
    <w:rsid w:val="002D77AD"/>
    <w:rsid w:val="002D7D00"/>
    <w:rsid w:val="002E0B53"/>
    <w:rsid w:val="002E0F9F"/>
    <w:rsid w:val="002E17AB"/>
    <w:rsid w:val="002E200D"/>
    <w:rsid w:val="002E2390"/>
    <w:rsid w:val="002E351E"/>
    <w:rsid w:val="002E77EF"/>
    <w:rsid w:val="002E7818"/>
    <w:rsid w:val="002E7864"/>
    <w:rsid w:val="002F0A19"/>
    <w:rsid w:val="002F1730"/>
    <w:rsid w:val="002F1E93"/>
    <w:rsid w:val="002F3627"/>
    <w:rsid w:val="002F38C2"/>
    <w:rsid w:val="002F3B61"/>
    <w:rsid w:val="002F487E"/>
    <w:rsid w:val="002F5E0F"/>
    <w:rsid w:val="002F62DD"/>
    <w:rsid w:val="002F6CF5"/>
    <w:rsid w:val="002F7F3C"/>
    <w:rsid w:val="0030046F"/>
    <w:rsid w:val="00301155"/>
    <w:rsid w:val="00306CEC"/>
    <w:rsid w:val="003072B0"/>
    <w:rsid w:val="00307E98"/>
    <w:rsid w:val="00307F28"/>
    <w:rsid w:val="003101E3"/>
    <w:rsid w:val="0031057C"/>
    <w:rsid w:val="00310F52"/>
    <w:rsid w:val="00311293"/>
    <w:rsid w:val="003121C7"/>
    <w:rsid w:val="003124F2"/>
    <w:rsid w:val="00312CB9"/>
    <w:rsid w:val="003134E6"/>
    <w:rsid w:val="003145EA"/>
    <w:rsid w:val="0031482F"/>
    <w:rsid w:val="00314895"/>
    <w:rsid w:val="00314FCD"/>
    <w:rsid w:val="003157E4"/>
    <w:rsid w:val="003162D8"/>
    <w:rsid w:val="00316684"/>
    <w:rsid w:val="00316B6B"/>
    <w:rsid w:val="00317D66"/>
    <w:rsid w:val="003201BB"/>
    <w:rsid w:val="00320467"/>
    <w:rsid w:val="00320545"/>
    <w:rsid w:val="003210FD"/>
    <w:rsid w:val="00322435"/>
    <w:rsid w:val="00322543"/>
    <w:rsid w:val="00322A2B"/>
    <w:rsid w:val="0032393C"/>
    <w:rsid w:val="0032413A"/>
    <w:rsid w:val="00325A1D"/>
    <w:rsid w:val="00326A6A"/>
    <w:rsid w:val="0032742B"/>
    <w:rsid w:val="00330AED"/>
    <w:rsid w:val="00330B3E"/>
    <w:rsid w:val="003316F8"/>
    <w:rsid w:val="00333502"/>
    <w:rsid w:val="00333AA3"/>
    <w:rsid w:val="0033467B"/>
    <w:rsid w:val="0033510B"/>
    <w:rsid w:val="003358F7"/>
    <w:rsid w:val="00335CC8"/>
    <w:rsid w:val="003362D9"/>
    <w:rsid w:val="00337C71"/>
    <w:rsid w:val="0034154C"/>
    <w:rsid w:val="003422E2"/>
    <w:rsid w:val="00342C05"/>
    <w:rsid w:val="00343AF0"/>
    <w:rsid w:val="00345C6F"/>
    <w:rsid w:val="00346B78"/>
    <w:rsid w:val="00347CFA"/>
    <w:rsid w:val="00350165"/>
    <w:rsid w:val="00350226"/>
    <w:rsid w:val="00350EAE"/>
    <w:rsid w:val="003510A0"/>
    <w:rsid w:val="00352354"/>
    <w:rsid w:val="00352B1D"/>
    <w:rsid w:val="00355124"/>
    <w:rsid w:val="00355434"/>
    <w:rsid w:val="0035685E"/>
    <w:rsid w:val="00356E6A"/>
    <w:rsid w:val="0035738C"/>
    <w:rsid w:val="0036012D"/>
    <w:rsid w:val="003612C4"/>
    <w:rsid w:val="0036222A"/>
    <w:rsid w:val="00362950"/>
    <w:rsid w:val="003633C0"/>
    <w:rsid w:val="00364A7A"/>
    <w:rsid w:val="0036595E"/>
    <w:rsid w:val="00366076"/>
    <w:rsid w:val="003668F8"/>
    <w:rsid w:val="00366945"/>
    <w:rsid w:val="00367989"/>
    <w:rsid w:val="0037012F"/>
    <w:rsid w:val="0037075D"/>
    <w:rsid w:val="00370DCD"/>
    <w:rsid w:val="003721BC"/>
    <w:rsid w:val="00372689"/>
    <w:rsid w:val="0037268A"/>
    <w:rsid w:val="00372983"/>
    <w:rsid w:val="00372AE1"/>
    <w:rsid w:val="00372D70"/>
    <w:rsid w:val="00373421"/>
    <w:rsid w:val="00373BD3"/>
    <w:rsid w:val="0037681E"/>
    <w:rsid w:val="003772FC"/>
    <w:rsid w:val="0038054D"/>
    <w:rsid w:val="003807BF"/>
    <w:rsid w:val="00382449"/>
    <w:rsid w:val="003827BB"/>
    <w:rsid w:val="00383293"/>
    <w:rsid w:val="0038364B"/>
    <w:rsid w:val="00384563"/>
    <w:rsid w:val="00385066"/>
    <w:rsid w:val="0038521C"/>
    <w:rsid w:val="003854E7"/>
    <w:rsid w:val="00386DE4"/>
    <w:rsid w:val="00386F71"/>
    <w:rsid w:val="00390D16"/>
    <w:rsid w:val="00392A41"/>
    <w:rsid w:val="00392BA6"/>
    <w:rsid w:val="00392FF6"/>
    <w:rsid w:val="0039470B"/>
    <w:rsid w:val="00394CB9"/>
    <w:rsid w:val="00396274"/>
    <w:rsid w:val="003971B1"/>
    <w:rsid w:val="003A38F3"/>
    <w:rsid w:val="003A3EF4"/>
    <w:rsid w:val="003A5171"/>
    <w:rsid w:val="003A59AA"/>
    <w:rsid w:val="003A5C01"/>
    <w:rsid w:val="003A7C07"/>
    <w:rsid w:val="003A7E05"/>
    <w:rsid w:val="003B033D"/>
    <w:rsid w:val="003B2BFA"/>
    <w:rsid w:val="003B434F"/>
    <w:rsid w:val="003B5856"/>
    <w:rsid w:val="003B5FA1"/>
    <w:rsid w:val="003B73CA"/>
    <w:rsid w:val="003B74B7"/>
    <w:rsid w:val="003B7E17"/>
    <w:rsid w:val="003B7F36"/>
    <w:rsid w:val="003C009C"/>
    <w:rsid w:val="003C0502"/>
    <w:rsid w:val="003C1D44"/>
    <w:rsid w:val="003C31B9"/>
    <w:rsid w:val="003C3D59"/>
    <w:rsid w:val="003C405C"/>
    <w:rsid w:val="003C480B"/>
    <w:rsid w:val="003C60EB"/>
    <w:rsid w:val="003C7297"/>
    <w:rsid w:val="003D1008"/>
    <w:rsid w:val="003D1283"/>
    <w:rsid w:val="003D329D"/>
    <w:rsid w:val="003D368B"/>
    <w:rsid w:val="003D3D92"/>
    <w:rsid w:val="003D43E3"/>
    <w:rsid w:val="003D52AD"/>
    <w:rsid w:val="003D544C"/>
    <w:rsid w:val="003D698E"/>
    <w:rsid w:val="003D78D1"/>
    <w:rsid w:val="003E02F3"/>
    <w:rsid w:val="003E2431"/>
    <w:rsid w:val="003E404E"/>
    <w:rsid w:val="003E52BF"/>
    <w:rsid w:val="003E5757"/>
    <w:rsid w:val="003E64A7"/>
    <w:rsid w:val="003E6FCF"/>
    <w:rsid w:val="003E7CD9"/>
    <w:rsid w:val="003E7DA1"/>
    <w:rsid w:val="003F0013"/>
    <w:rsid w:val="003F007C"/>
    <w:rsid w:val="003F02AD"/>
    <w:rsid w:val="003F0E5A"/>
    <w:rsid w:val="003F31C9"/>
    <w:rsid w:val="003F424B"/>
    <w:rsid w:val="003F4993"/>
    <w:rsid w:val="003F4A5F"/>
    <w:rsid w:val="003F58E6"/>
    <w:rsid w:val="003F6186"/>
    <w:rsid w:val="003F66CF"/>
    <w:rsid w:val="003F6CDC"/>
    <w:rsid w:val="004006A4"/>
    <w:rsid w:val="00401A62"/>
    <w:rsid w:val="00402565"/>
    <w:rsid w:val="00403C09"/>
    <w:rsid w:val="00404794"/>
    <w:rsid w:val="0040496E"/>
    <w:rsid w:val="00405A6B"/>
    <w:rsid w:val="004063D1"/>
    <w:rsid w:val="00410628"/>
    <w:rsid w:val="00411C95"/>
    <w:rsid w:val="00413BF2"/>
    <w:rsid w:val="00414363"/>
    <w:rsid w:val="004155BE"/>
    <w:rsid w:val="004162B8"/>
    <w:rsid w:val="004164D2"/>
    <w:rsid w:val="004165B0"/>
    <w:rsid w:val="00416706"/>
    <w:rsid w:val="00417523"/>
    <w:rsid w:val="00421E0D"/>
    <w:rsid w:val="00422831"/>
    <w:rsid w:val="00423378"/>
    <w:rsid w:val="0042472E"/>
    <w:rsid w:val="004262F9"/>
    <w:rsid w:val="0042633A"/>
    <w:rsid w:val="004269A5"/>
    <w:rsid w:val="00430D5E"/>
    <w:rsid w:val="00433CF9"/>
    <w:rsid w:val="004347B3"/>
    <w:rsid w:val="00434C9E"/>
    <w:rsid w:val="00436513"/>
    <w:rsid w:val="0043722F"/>
    <w:rsid w:val="0044309F"/>
    <w:rsid w:val="0044400F"/>
    <w:rsid w:val="00444100"/>
    <w:rsid w:val="00445160"/>
    <w:rsid w:val="0044577B"/>
    <w:rsid w:val="00445CE4"/>
    <w:rsid w:val="00446651"/>
    <w:rsid w:val="0044751E"/>
    <w:rsid w:val="00450CDF"/>
    <w:rsid w:val="0045100A"/>
    <w:rsid w:val="0045109B"/>
    <w:rsid w:val="00451FC4"/>
    <w:rsid w:val="00452139"/>
    <w:rsid w:val="00453802"/>
    <w:rsid w:val="00453B6A"/>
    <w:rsid w:val="0045402A"/>
    <w:rsid w:val="0045428B"/>
    <w:rsid w:val="004546CD"/>
    <w:rsid w:val="00454702"/>
    <w:rsid w:val="004550F0"/>
    <w:rsid w:val="004576EA"/>
    <w:rsid w:val="00457830"/>
    <w:rsid w:val="00457974"/>
    <w:rsid w:val="00460082"/>
    <w:rsid w:val="00460BA7"/>
    <w:rsid w:val="00461792"/>
    <w:rsid w:val="0046196D"/>
    <w:rsid w:val="00461A46"/>
    <w:rsid w:val="00461B6A"/>
    <w:rsid w:val="00461B94"/>
    <w:rsid w:val="00462720"/>
    <w:rsid w:val="0046293A"/>
    <w:rsid w:val="00462968"/>
    <w:rsid w:val="004638EA"/>
    <w:rsid w:val="0046455F"/>
    <w:rsid w:val="00464A77"/>
    <w:rsid w:val="004653F3"/>
    <w:rsid w:val="00466223"/>
    <w:rsid w:val="00466C74"/>
    <w:rsid w:val="00467C68"/>
    <w:rsid w:val="004707F8"/>
    <w:rsid w:val="004717EE"/>
    <w:rsid w:val="00471B7A"/>
    <w:rsid w:val="004720F4"/>
    <w:rsid w:val="00472BA2"/>
    <w:rsid w:val="00472F2C"/>
    <w:rsid w:val="00473AD8"/>
    <w:rsid w:val="00473C10"/>
    <w:rsid w:val="00473C1E"/>
    <w:rsid w:val="00474083"/>
    <w:rsid w:val="0047447E"/>
    <w:rsid w:val="00474E00"/>
    <w:rsid w:val="00474E2E"/>
    <w:rsid w:val="00476109"/>
    <w:rsid w:val="004761C9"/>
    <w:rsid w:val="00476374"/>
    <w:rsid w:val="00476448"/>
    <w:rsid w:val="004765AC"/>
    <w:rsid w:val="00477A76"/>
    <w:rsid w:val="00480FF0"/>
    <w:rsid w:val="004819B7"/>
    <w:rsid w:val="00481A22"/>
    <w:rsid w:val="0048236A"/>
    <w:rsid w:val="0048256F"/>
    <w:rsid w:val="00483AA4"/>
    <w:rsid w:val="00483C22"/>
    <w:rsid w:val="00484E0C"/>
    <w:rsid w:val="00490148"/>
    <w:rsid w:val="00490266"/>
    <w:rsid w:val="0049029A"/>
    <w:rsid w:val="00490BD8"/>
    <w:rsid w:val="004925CC"/>
    <w:rsid w:val="00492E1D"/>
    <w:rsid w:val="00493539"/>
    <w:rsid w:val="0049570E"/>
    <w:rsid w:val="004A0424"/>
    <w:rsid w:val="004A069E"/>
    <w:rsid w:val="004A0DA6"/>
    <w:rsid w:val="004A0E6B"/>
    <w:rsid w:val="004A0F7B"/>
    <w:rsid w:val="004A136A"/>
    <w:rsid w:val="004A1391"/>
    <w:rsid w:val="004A1BAE"/>
    <w:rsid w:val="004A33C2"/>
    <w:rsid w:val="004A4557"/>
    <w:rsid w:val="004A5207"/>
    <w:rsid w:val="004A5D6D"/>
    <w:rsid w:val="004A6584"/>
    <w:rsid w:val="004A65A3"/>
    <w:rsid w:val="004A6AB6"/>
    <w:rsid w:val="004A6FA4"/>
    <w:rsid w:val="004A7444"/>
    <w:rsid w:val="004A7BED"/>
    <w:rsid w:val="004A7DAA"/>
    <w:rsid w:val="004B0471"/>
    <w:rsid w:val="004B0A3D"/>
    <w:rsid w:val="004B1046"/>
    <w:rsid w:val="004B1203"/>
    <w:rsid w:val="004B1E76"/>
    <w:rsid w:val="004B2253"/>
    <w:rsid w:val="004B27A5"/>
    <w:rsid w:val="004B2ECB"/>
    <w:rsid w:val="004B2F46"/>
    <w:rsid w:val="004B2F54"/>
    <w:rsid w:val="004B5299"/>
    <w:rsid w:val="004B62F0"/>
    <w:rsid w:val="004B65F9"/>
    <w:rsid w:val="004B6B33"/>
    <w:rsid w:val="004B7C68"/>
    <w:rsid w:val="004C12D5"/>
    <w:rsid w:val="004C1F77"/>
    <w:rsid w:val="004C3289"/>
    <w:rsid w:val="004C3EA9"/>
    <w:rsid w:val="004C436A"/>
    <w:rsid w:val="004C4A6D"/>
    <w:rsid w:val="004C64A4"/>
    <w:rsid w:val="004C6CF4"/>
    <w:rsid w:val="004C78A5"/>
    <w:rsid w:val="004D15C4"/>
    <w:rsid w:val="004D1D70"/>
    <w:rsid w:val="004D2640"/>
    <w:rsid w:val="004D2746"/>
    <w:rsid w:val="004D30A7"/>
    <w:rsid w:val="004D3FDD"/>
    <w:rsid w:val="004D4722"/>
    <w:rsid w:val="004D490B"/>
    <w:rsid w:val="004D50FF"/>
    <w:rsid w:val="004D56D1"/>
    <w:rsid w:val="004D7495"/>
    <w:rsid w:val="004E26A0"/>
    <w:rsid w:val="004E3F46"/>
    <w:rsid w:val="004E4259"/>
    <w:rsid w:val="004E4D1B"/>
    <w:rsid w:val="004E526E"/>
    <w:rsid w:val="004E5D3E"/>
    <w:rsid w:val="004E6C78"/>
    <w:rsid w:val="004E6D25"/>
    <w:rsid w:val="004F03B6"/>
    <w:rsid w:val="004F0FE5"/>
    <w:rsid w:val="004F1851"/>
    <w:rsid w:val="004F19C5"/>
    <w:rsid w:val="004F2442"/>
    <w:rsid w:val="004F2630"/>
    <w:rsid w:val="004F35C6"/>
    <w:rsid w:val="004F3995"/>
    <w:rsid w:val="004F3B97"/>
    <w:rsid w:val="004F3E32"/>
    <w:rsid w:val="004F436D"/>
    <w:rsid w:val="004F5EE4"/>
    <w:rsid w:val="004F6D27"/>
    <w:rsid w:val="004F7CEB"/>
    <w:rsid w:val="00500017"/>
    <w:rsid w:val="00501658"/>
    <w:rsid w:val="00501F80"/>
    <w:rsid w:val="0050254C"/>
    <w:rsid w:val="00506050"/>
    <w:rsid w:val="00506B97"/>
    <w:rsid w:val="00506CC6"/>
    <w:rsid w:val="005074C1"/>
    <w:rsid w:val="005075FD"/>
    <w:rsid w:val="005078F4"/>
    <w:rsid w:val="00507B0F"/>
    <w:rsid w:val="00510AC0"/>
    <w:rsid w:val="00513884"/>
    <w:rsid w:val="005140C7"/>
    <w:rsid w:val="00515BDD"/>
    <w:rsid w:val="005166B0"/>
    <w:rsid w:val="005170F3"/>
    <w:rsid w:val="0051772C"/>
    <w:rsid w:val="00517CE1"/>
    <w:rsid w:val="005203EA"/>
    <w:rsid w:val="005210F5"/>
    <w:rsid w:val="00521800"/>
    <w:rsid w:val="0052252A"/>
    <w:rsid w:val="0052324E"/>
    <w:rsid w:val="00523DD0"/>
    <w:rsid w:val="00523DD3"/>
    <w:rsid w:val="0052716B"/>
    <w:rsid w:val="00527C8B"/>
    <w:rsid w:val="00527EA1"/>
    <w:rsid w:val="0053005F"/>
    <w:rsid w:val="00531156"/>
    <w:rsid w:val="005312B8"/>
    <w:rsid w:val="005318C2"/>
    <w:rsid w:val="00532A66"/>
    <w:rsid w:val="00532B5C"/>
    <w:rsid w:val="00534FE0"/>
    <w:rsid w:val="00536D48"/>
    <w:rsid w:val="00541760"/>
    <w:rsid w:val="005423DD"/>
    <w:rsid w:val="00542A0F"/>
    <w:rsid w:val="00544D74"/>
    <w:rsid w:val="005456D8"/>
    <w:rsid w:val="005477FA"/>
    <w:rsid w:val="00547F1A"/>
    <w:rsid w:val="00550E33"/>
    <w:rsid w:val="0055103F"/>
    <w:rsid w:val="005514DA"/>
    <w:rsid w:val="0055200C"/>
    <w:rsid w:val="005520B0"/>
    <w:rsid w:val="00552E39"/>
    <w:rsid w:val="00552E8E"/>
    <w:rsid w:val="005546D4"/>
    <w:rsid w:val="0055486F"/>
    <w:rsid w:val="005551C8"/>
    <w:rsid w:val="00556775"/>
    <w:rsid w:val="00557B45"/>
    <w:rsid w:val="00557FE1"/>
    <w:rsid w:val="0056016F"/>
    <w:rsid w:val="005606F0"/>
    <w:rsid w:val="00560A12"/>
    <w:rsid w:val="00560A86"/>
    <w:rsid w:val="0056177C"/>
    <w:rsid w:val="00562D74"/>
    <w:rsid w:val="005648DC"/>
    <w:rsid w:val="00566A7F"/>
    <w:rsid w:val="00566DF8"/>
    <w:rsid w:val="00567254"/>
    <w:rsid w:val="005673DE"/>
    <w:rsid w:val="005679E0"/>
    <w:rsid w:val="005716AF"/>
    <w:rsid w:val="00571BCD"/>
    <w:rsid w:val="00572935"/>
    <w:rsid w:val="00573256"/>
    <w:rsid w:val="005763A5"/>
    <w:rsid w:val="00576E42"/>
    <w:rsid w:val="00577235"/>
    <w:rsid w:val="00577E9B"/>
    <w:rsid w:val="00580B9C"/>
    <w:rsid w:val="00580F1F"/>
    <w:rsid w:val="005821D4"/>
    <w:rsid w:val="00582FDB"/>
    <w:rsid w:val="005832B0"/>
    <w:rsid w:val="005838B7"/>
    <w:rsid w:val="00583E58"/>
    <w:rsid w:val="00583E64"/>
    <w:rsid w:val="00583ED1"/>
    <w:rsid w:val="00584477"/>
    <w:rsid w:val="00585831"/>
    <w:rsid w:val="005859C1"/>
    <w:rsid w:val="00587027"/>
    <w:rsid w:val="0058722F"/>
    <w:rsid w:val="00587742"/>
    <w:rsid w:val="00587E3F"/>
    <w:rsid w:val="00587F16"/>
    <w:rsid w:val="00587F30"/>
    <w:rsid w:val="0059048B"/>
    <w:rsid w:val="005912BF"/>
    <w:rsid w:val="005942B0"/>
    <w:rsid w:val="0059471E"/>
    <w:rsid w:val="005956F5"/>
    <w:rsid w:val="005964FB"/>
    <w:rsid w:val="005969CA"/>
    <w:rsid w:val="00596A6F"/>
    <w:rsid w:val="005A00F5"/>
    <w:rsid w:val="005A075E"/>
    <w:rsid w:val="005A0984"/>
    <w:rsid w:val="005A19F6"/>
    <w:rsid w:val="005A3530"/>
    <w:rsid w:val="005A3B93"/>
    <w:rsid w:val="005A44BD"/>
    <w:rsid w:val="005A47C7"/>
    <w:rsid w:val="005A509F"/>
    <w:rsid w:val="005A5529"/>
    <w:rsid w:val="005A68EC"/>
    <w:rsid w:val="005A6B12"/>
    <w:rsid w:val="005A6F1C"/>
    <w:rsid w:val="005A7D70"/>
    <w:rsid w:val="005B1527"/>
    <w:rsid w:val="005B2903"/>
    <w:rsid w:val="005B5F4A"/>
    <w:rsid w:val="005B6212"/>
    <w:rsid w:val="005B6964"/>
    <w:rsid w:val="005B7CE3"/>
    <w:rsid w:val="005C035D"/>
    <w:rsid w:val="005C0423"/>
    <w:rsid w:val="005C39F5"/>
    <w:rsid w:val="005C46AF"/>
    <w:rsid w:val="005C5DB9"/>
    <w:rsid w:val="005C64CF"/>
    <w:rsid w:val="005C76F4"/>
    <w:rsid w:val="005D03BE"/>
    <w:rsid w:val="005D03C2"/>
    <w:rsid w:val="005D051F"/>
    <w:rsid w:val="005D0B33"/>
    <w:rsid w:val="005D2DD7"/>
    <w:rsid w:val="005D39C1"/>
    <w:rsid w:val="005D3ACD"/>
    <w:rsid w:val="005D5C34"/>
    <w:rsid w:val="005D6966"/>
    <w:rsid w:val="005E09E4"/>
    <w:rsid w:val="005E1948"/>
    <w:rsid w:val="005E2E6A"/>
    <w:rsid w:val="005E310E"/>
    <w:rsid w:val="005E32AF"/>
    <w:rsid w:val="005E4333"/>
    <w:rsid w:val="005E4CFD"/>
    <w:rsid w:val="005E5F64"/>
    <w:rsid w:val="005E7AAA"/>
    <w:rsid w:val="005F0AA3"/>
    <w:rsid w:val="005F12E2"/>
    <w:rsid w:val="005F2991"/>
    <w:rsid w:val="005F4F2A"/>
    <w:rsid w:val="005F5740"/>
    <w:rsid w:val="005F6240"/>
    <w:rsid w:val="005F643F"/>
    <w:rsid w:val="005F75ED"/>
    <w:rsid w:val="00601721"/>
    <w:rsid w:val="00602FF5"/>
    <w:rsid w:val="006050B7"/>
    <w:rsid w:val="00605F37"/>
    <w:rsid w:val="00606E12"/>
    <w:rsid w:val="006074AC"/>
    <w:rsid w:val="00607F93"/>
    <w:rsid w:val="00610070"/>
    <w:rsid w:val="00610332"/>
    <w:rsid w:val="0061046A"/>
    <w:rsid w:val="00610F43"/>
    <w:rsid w:val="00611562"/>
    <w:rsid w:val="00612E29"/>
    <w:rsid w:val="00613D05"/>
    <w:rsid w:val="00614A5E"/>
    <w:rsid w:val="00614D9F"/>
    <w:rsid w:val="00615685"/>
    <w:rsid w:val="00615B08"/>
    <w:rsid w:val="00615B5D"/>
    <w:rsid w:val="00615E7E"/>
    <w:rsid w:val="00616E25"/>
    <w:rsid w:val="00617214"/>
    <w:rsid w:val="00617A1C"/>
    <w:rsid w:val="00620DBB"/>
    <w:rsid w:val="00621166"/>
    <w:rsid w:val="00622A84"/>
    <w:rsid w:val="00623012"/>
    <w:rsid w:val="0062587C"/>
    <w:rsid w:val="00626D96"/>
    <w:rsid w:val="00627394"/>
    <w:rsid w:val="006304C3"/>
    <w:rsid w:val="00630BBB"/>
    <w:rsid w:val="00631E77"/>
    <w:rsid w:val="006320A7"/>
    <w:rsid w:val="006324DB"/>
    <w:rsid w:val="00633D5B"/>
    <w:rsid w:val="006345B1"/>
    <w:rsid w:val="00634B3A"/>
    <w:rsid w:val="00634FF2"/>
    <w:rsid w:val="00635195"/>
    <w:rsid w:val="00636FFE"/>
    <w:rsid w:val="00637178"/>
    <w:rsid w:val="0063746F"/>
    <w:rsid w:val="00637D86"/>
    <w:rsid w:val="00640045"/>
    <w:rsid w:val="00640B68"/>
    <w:rsid w:val="00644B53"/>
    <w:rsid w:val="006458D8"/>
    <w:rsid w:val="00646062"/>
    <w:rsid w:val="00646895"/>
    <w:rsid w:val="006473B8"/>
    <w:rsid w:val="006514BE"/>
    <w:rsid w:val="00651824"/>
    <w:rsid w:val="00651971"/>
    <w:rsid w:val="00654027"/>
    <w:rsid w:val="006556AE"/>
    <w:rsid w:val="006558C5"/>
    <w:rsid w:val="00655E31"/>
    <w:rsid w:val="006566EC"/>
    <w:rsid w:val="00656976"/>
    <w:rsid w:val="00656D22"/>
    <w:rsid w:val="00656D33"/>
    <w:rsid w:val="00657466"/>
    <w:rsid w:val="006603F1"/>
    <w:rsid w:val="00661194"/>
    <w:rsid w:val="006612AE"/>
    <w:rsid w:val="00662B11"/>
    <w:rsid w:val="00662CA3"/>
    <w:rsid w:val="00663605"/>
    <w:rsid w:val="00665FA5"/>
    <w:rsid w:val="006662E6"/>
    <w:rsid w:val="0066672A"/>
    <w:rsid w:val="00667EFE"/>
    <w:rsid w:val="00670BE4"/>
    <w:rsid w:val="00671062"/>
    <w:rsid w:val="006732F1"/>
    <w:rsid w:val="00673337"/>
    <w:rsid w:val="00677B1E"/>
    <w:rsid w:val="00677BBE"/>
    <w:rsid w:val="00680426"/>
    <w:rsid w:val="00680E5B"/>
    <w:rsid w:val="00682D27"/>
    <w:rsid w:val="0068463B"/>
    <w:rsid w:val="00684882"/>
    <w:rsid w:val="00684B1B"/>
    <w:rsid w:val="00686FFE"/>
    <w:rsid w:val="00687E47"/>
    <w:rsid w:val="00691ED3"/>
    <w:rsid w:val="00691F69"/>
    <w:rsid w:val="00692191"/>
    <w:rsid w:val="00692759"/>
    <w:rsid w:val="006938FB"/>
    <w:rsid w:val="00693F4A"/>
    <w:rsid w:val="006952F1"/>
    <w:rsid w:val="00695595"/>
    <w:rsid w:val="00695DA7"/>
    <w:rsid w:val="00697249"/>
    <w:rsid w:val="00697AB2"/>
    <w:rsid w:val="006A0516"/>
    <w:rsid w:val="006A1373"/>
    <w:rsid w:val="006A3CA6"/>
    <w:rsid w:val="006A4F8D"/>
    <w:rsid w:val="006A5602"/>
    <w:rsid w:val="006A63AB"/>
    <w:rsid w:val="006A692E"/>
    <w:rsid w:val="006A6D15"/>
    <w:rsid w:val="006A6FDB"/>
    <w:rsid w:val="006A7089"/>
    <w:rsid w:val="006A7F33"/>
    <w:rsid w:val="006B0643"/>
    <w:rsid w:val="006B067D"/>
    <w:rsid w:val="006B0933"/>
    <w:rsid w:val="006B0CD6"/>
    <w:rsid w:val="006B1034"/>
    <w:rsid w:val="006B2346"/>
    <w:rsid w:val="006B3A2E"/>
    <w:rsid w:val="006B46B6"/>
    <w:rsid w:val="006B5802"/>
    <w:rsid w:val="006B58D1"/>
    <w:rsid w:val="006B5BCC"/>
    <w:rsid w:val="006B5FF5"/>
    <w:rsid w:val="006B64C1"/>
    <w:rsid w:val="006B7819"/>
    <w:rsid w:val="006C0907"/>
    <w:rsid w:val="006C0DA3"/>
    <w:rsid w:val="006C2A21"/>
    <w:rsid w:val="006C2E74"/>
    <w:rsid w:val="006C57CD"/>
    <w:rsid w:val="006C669C"/>
    <w:rsid w:val="006C68E1"/>
    <w:rsid w:val="006D042F"/>
    <w:rsid w:val="006D0A56"/>
    <w:rsid w:val="006D1934"/>
    <w:rsid w:val="006D1BC1"/>
    <w:rsid w:val="006D1FBD"/>
    <w:rsid w:val="006D23F9"/>
    <w:rsid w:val="006D240C"/>
    <w:rsid w:val="006D2D18"/>
    <w:rsid w:val="006D494D"/>
    <w:rsid w:val="006D4A61"/>
    <w:rsid w:val="006D5D15"/>
    <w:rsid w:val="006D6F55"/>
    <w:rsid w:val="006E0F20"/>
    <w:rsid w:val="006E1E4F"/>
    <w:rsid w:val="006E26D0"/>
    <w:rsid w:val="006E2933"/>
    <w:rsid w:val="006E2C6C"/>
    <w:rsid w:val="006E2C97"/>
    <w:rsid w:val="006E31DC"/>
    <w:rsid w:val="006E3B24"/>
    <w:rsid w:val="006E423B"/>
    <w:rsid w:val="006E5547"/>
    <w:rsid w:val="006E60D7"/>
    <w:rsid w:val="006E6ABC"/>
    <w:rsid w:val="006E731A"/>
    <w:rsid w:val="006E74A9"/>
    <w:rsid w:val="006E7C9A"/>
    <w:rsid w:val="006F11C9"/>
    <w:rsid w:val="006F1C70"/>
    <w:rsid w:val="006F2877"/>
    <w:rsid w:val="006F46C8"/>
    <w:rsid w:val="006F4997"/>
    <w:rsid w:val="006F6078"/>
    <w:rsid w:val="006F65EA"/>
    <w:rsid w:val="006F6B1A"/>
    <w:rsid w:val="006F7987"/>
    <w:rsid w:val="006F7AD4"/>
    <w:rsid w:val="0070060C"/>
    <w:rsid w:val="0070086F"/>
    <w:rsid w:val="007014B1"/>
    <w:rsid w:val="00701738"/>
    <w:rsid w:val="007019A7"/>
    <w:rsid w:val="0070263E"/>
    <w:rsid w:val="00702845"/>
    <w:rsid w:val="00703EDC"/>
    <w:rsid w:val="007061F7"/>
    <w:rsid w:val="00706476"/>
    <w:rsid w:val="00710049"/>
    <w:rsid w:val="00710F40"/>
    <w:rsid w:val="00711252"/>
    <w:rsid w:val="00711658"/>
    <w:rsid w:val="00714F00"/>
    <w:rsid w:val="00714F15"/>
    <w:rsid w:val="007151B8"/>
    <w:rsid w:val="00715394"/>
    <w:rsid w:val="0071546A"/>
    <w:rsid w:val="007157C4"/>
    <w:rsid w:val="00715EFB"/>
    <w:rsid w:val="0071626B"/>
    <w:rsid w:val="00716D87"/>
    <w:rsid w:val="00717A06"/>
    <w:rsid w:val="00717A85"/>
    <w:rsid w:val="00717BEB"/>
    <w:rsid w:val="00720596"/>
    <w:rsid w:val="007206EC"/>
    <w:rsid w:val="00720B9C"/>
    <w:rsid w:val="00721B20"/>
    <w:rsid w:val="007226D5"/>
    <w:rsid w:val="00722D4A"/>
    <w:rsid w:val="00723BD3"/>
    <w:rsid w:val="00724E04"/>
    <w:rsid w:val="007253C5"/>
    <w:rsid w:val="00725409"/>
    <w:rsid w:val="007267D3"/>
    <w:rsid w:val="00730BEC"/>
    <w:rsid w:val="00730E1D"/>
    <w:rsid w:val="00731139"/>
    <w:rsid w:val="007321A3"/>
    <w:rsid w:val="00733564"/>
    <w:rsid w:val="007337A5"/>
    <w:rsid w:val="00733CA8"/>
    <w:rsid w:val="00734394"/>
    <w:rsid w:val="00734769"/>
    <w:rsid w:val="00734F02"/>
    <w:rsid w:val="007353B5"/>
    <w:rsid w:val="00736074"/>
    <w:rsid w:val="00736389"/>
    <w:rsid w:val="007364E0"/>
    <w:rsid w:val="0073685E"/>
    <w:rsid w:val="007373CB"/>
    <w:rsid w:val="0074039B"/>
    <w:rsid w:val="00741689"/>
    <w:rsid w:val="00741EA6"/>
    <w:rsid w:val="00742993"/>
    <w:rsid w:val="00743548"/>
    <w:rsid w:val="00743AEB"/>
    <w:rsid w:val="00743C39"/>
    <w:rsid w:val="00743DCB"/>
    <w:rsid w:val="00744DB3"/>
    <w:rsid w:val="007475EF"/>
    <w:rsid w:val="0074793F"/>
    <w:rsid w:val="00750144"/>
    <w:rsid w:val="00750FDA"/>
    <w:rsid w:val="007520EC"/>
    <w:rsid w:val="0075263D"/>
    <w:rsid w:val="007553B9"/>
    <w:rsid w:val="00757B20"/>
    <w:rsid w:val="00760621"/>
    <w:rsid w:val="00760C21"/>
    <w:rsid w:val="00761957"/>
    <w:rsid w:val="007627F4"/>
    <w:rsid w:val="00764A9F"/>
    <w:rsid w:val="00764E21"/>
    <w:rsid w:val="007651E6"/>
    <w:rsid w:val="0076693C"/>
    <w:rsid w:val="00767D51"/>
    <w:rsid w:val="00767F27"/>
    <w:rsid w:val="00770189"/>
    <w:rsid w:val="0077141E"/>
    <w:rsid w:val="0077257C"/>
    <w:rsid w:val="00772DBD"/>
    <w:rsid w:val="007731B9"/>
    <w:rsid w:val="00774258"/>
    <w:rsid w:val="00774DCF"/>
    <w:rsid w:val="00775196"/>
    <w:rsid w:val="00775C27"/>
    <w:rsid w:val="00775C7D"/>
    <w:rsid w:val="00776948"/>
    <w:rsid w:val="00776E95"/>
    <w:rsid w:val="00777391"/>
    <w:rsid w:val="0078260F"/>
    <w:rsid w:val="00782A8F"/>
    <w:rsid w:val="00782C25"/>
    <w:rsid w:val="00782FC7"/>
    <w:rsid w:val="00784168"/>
    <w:rsid w:val="00787805"/>
    <w:rsid w:val="00790B65"/>
    <w:rsid w:val="00792B76"/>
    <w:rsid w:val="00792D67"/>
    <w:rsid w:val="007931A9"/>
    <w:rsid w:val="0079498B"/>
    <w:rsid w:val="00794AD7"/>
    <w:rsid w:val="0079702C"/>
    <w:rsid w:val="007A042E"/>
    <w:rsid w:val="007A0B3A"/>
    <w:rsid w:val="007A26DF"/>
    <w:rsid w:val="007A2938"/>
    <w:rsid w:val="007A39EA"/>
    <w:rsid w:val="007A4147"/>
    <w:rsid w:val="007A56B9"/>
    <w:rsid w:val="007A657A"/>
    <w:rsid w:val="007A6AC4"/>
    <w:rsid w:val="007A6B8A"/>
    <w:rsid w:val="007A79BB"/>
    <w:rsid w:val="007B00E5"/>
    <w:rsid w:val="007B098F"/>
    <w:rsid w:val="007B15D5"/>
    <w:rsid w:val="007B1E35"/>
    <w:rsid w:val="007B22C3"/>
    <w:rsid w:val="007B30BA"/>
    <w:rsid w:val="007B40C0"/>
    <w:rsid w:val="007B5786"/>
    <w:rsid w:val="007B6078"/>
    <w:rsid w:val="007B671D"/>
    <w:rsid w:val="007B6CA9"/>
    <w:rsid w:val="007B7FD3"/>
    <w:rsid w:val="007C10BA"/>
    <w:rsid w:val="007C1855"/>
    <w:rsid w:val="007C18D0"/>
    <w:rsid w:val="007C1B98"/>
    <w:rsid w:val="007C2D1D"/>
    <w:rsid w:val="007C3387"/>
    <w:rsid w:val="007C3F12"/>
    <w:rsid w:val="007C44E7"/>
    <w:rsid w:val="007C5881"/>
    <w:rsid w:val="007D1443"/>
    <w:rsid w:val="007D18E2"/>
    <w:rsid w:val="007D2072"/>
    <w:rsid w:val="007D32A4"/>
    <w:rsid w:val="007D52CE"/>
    <w:rsid w:val="007D6AB5"/>
    <w:rsid w:val="007D711F"/>
    <w:rsid w:val="007D7565"/>
    <w:rsid w:val="007E0ED2"/>
    <w:rsid w:val="007E120A"/>
    <w:rsid w:val="007E12D9"/>
    <w:rsid w:val="007E1532"/>
    <w:rsid w:val="007E1644"/>
    <w:rsid w:val="007E1C41"/>
    <w:rsid w:val="007E227A"/>
    <w:rsid w:val="007E22B8"/>
    <w:rsid w:val="007E2A72"/>
    <w:rsid w:val="007E2BAC"/>
    <w:rsid w:val="007E3C38"/>
    <w:rsid w:val="007E4628"/>
    <w:rsid w:val="007E4754"/>
    <w:rsid w:val="007E4935"/>
    <w:rsid w:val="007E540A"/>
    <w:rsid w:val="007F004E"/>
    <w:rsid w:val="007F1C35"/>
    <w:rsid w:val="007F24BA"/>
    <w:rsid w:val="007F3845"/>
    <w:rsid w:val="007F390E"/>
    <w:rsid w:val="007F5094"/>
    <w:rsid w:val="007F56D9"/>
    <w:rsid w:val="007F5977"/>
    <w:rsid w:val="007F688D"/>
    <w:rsid w:val="007F6BEA"/>
    <w:rsid w:val="007F6CDD"/>
    <w:rsid w:val="008008AE"/>
    <w:rsid w:val="00801F78"/>
    <w:rsid w:val="00802BE5"/>
    <w:rsid w:val="00806593"/>
    <w:rsid w:val="00806CC9"/>
    <w:rsid w:val="00806D9D"/>
    <w:rsid w:val="00806DD1"/>
    <w:rsid w:val="00807907"/>
    <w:rsid w:val="0081126C"/>
    <w:rsid w:val="008112B4"/>
    <w:rsid w:val="008115E2"/>
    <w:rsid w:val="008123FD"/>
    <w:rsid w:val="0081316C"/>
    <w:rsid w:val="00815751"/>
    <w:rsid w:val="00817174"/>
    <w:rsid w:val="00817178"/>
    <w:rsid w:val="00817B1B"/>
    <w:rsid w:val="00817D38"/>
    <w:rsid w:val="008227C9"/>
    <w:rsid w:val="00822D87"/>
    <w:rsid w:val="008235D2"/>
    <w:rsid w:val="00823B9F"/>
    <w:rsid w:val="00823CAD"/>
    <w:rsid w:val="00823E96"/>
    <w:rsid w:val="008247C5"/>
    <w:rsid w:val="00825303"/>
    <w:rsid w:val="00825450"/>
    <w:rsid w:val="00825B7C"/>
    <w:rsid w:val="00825E0E"/>
    <w:rsid w:val="008270D4"/>
    <w:rsid w:val="0083342F"/>
    <w:rsid w:val="00833473"/>
    <w:rsid w:val="0083379B"/>
    <w:rsid w:val="0083402E"/>
    <w:rsid w:val="008344FA"/>
    <w:rsid w:val="008354BF"/>
    <w:rsid w:val="008359E0"/>
    <w:rsid w:val="00835F99"/>
    <w:rsid w:val="0083688F"/>
    <w:rsid w:val="00840011"/>
    <w:rsid w:val="008402CD"/>
    <w:rsid w:val="00841785"/>
    <w:rsid w:val="00841C18"/>
    <w:rsid w:val="00842D6E"/>
    <w:rsid w:val="00843A97"/>
    <w:rsid w:val="008441EF"/>
    <w:rsid w:val="00844C9E"/>
    <w:rsid w:val="00845141"/>
    <w:rsid w:val="008452BC"/>
    <w:rsid w:val="00846258"/>
    <w:rsid w:val="00847435"/>
    <w:rsid w:val="008500C5"/>
    <w:rsid w:val="00851439"/>
    <w:rsid w:val="00851824"/>
    <w:rsid w:val="00851C68"/>
    <w:rsid w:val="008529AF"/>
    <w:rsid w:val="00853317"/>
    <w:rsid w:val="00854DE6"/>
    <w:rsid w:val="0085675C"/>
    <w:rsid w:val="008573F2"/>
    <w:rsid w:val="008579A8"/>
    <w:rsid w:val="00857D47"/>
    <w:rsid w:val="008601F4"/>
    <w:rsid w:val="008626CC"/>
    <w:rsid w:val="00862ED4"/>
    <w:rsid w:val="008631A3"/>
    <w:rsid w:val="0086377B"/>
    <w:rsid w:val="008637B1"/>
    <w:rsid w:val="00864D11"/>
    <w:rsid w:val="008701B8"/>
    <w:rsid w:val="008708B0"/>
    <w:rsid w:val="008714A9"/>
    <w:rsid w:val="008720C0"/>
    <w:rsid w:val="00872629"/>
    <w:rsid w:val="00872B74"/>
    <w:rsid w:val="00874E9B"/>
    <w:rsid w:val="00875153"/>
    <w:rsid w:val="00875170"/>
    <w:rsid w:val="0087550A"/>
    <w:rsid w:val="008755D8"/>
    <w:rsid w:val="00876B27"/>
    <w:rsid w:val="00876C3C"/>
    <w:rsid w:val="00876E27"/>
    <w:rsid w:val="00877685"/>
    <w:rsid w:val="00877955"/>
    <w:rsid w:val="00877BF4"/>
    <w:rsid w:val="008801BC"/>
    <w:rsid w:val="00880A18"/>
    <w:rsid w:val="00880C6A"/>
    <w:rsid w:val="008811E4"/>
    <w:rsid w:val="00881810"/>
    <w:rsid w:val="008827D7"/>
    <w:rsid w:val="00882A8E"/>
    <w:rsid w:val="00882ACC"/>
    <w:rsid w:val="00883090"/>
    <w:rsid w:val="008834C3"/>
    <w:rsid w:val="00883E42"/>
    <w:rsid w:val="00885D63"/>
    <w:rsid w:val="00886384"/>
    <w:rsid w:val="008863AD"/>
    <w:rsid w:val="0088662B"/>
    <w:rsid w:val="0088665B"/>
    <w:rsid w:val="00886E1E"/>
    <w:rsid w:val="00890BBE"/>
    <w:rsid w:val="00891643"/>
    <w:rsid w:val="00892816"/>
    <w:rsid w:val="00893E7B"/>
    <w:rsid w:val="00893FA2"/>
    <w:rsid w:val="00894211"/>
    <w:rsid w:val="0089565F"/>
    <w:rsid w:val="008959E7"/>
    <w:rsid w:val="00895B45"/>
    <w:rsid w:val="00897C5A"/>
    <w:rsid w:val="008A167C"/>
    <w:rsid w:val="008A304F"/>
    <w:rsid w:val="008A30E7"/>
    <w:rsid w:val="008A3F84"/>
    <w:rsid w:val="008A4AD7"/>
    <w:rsid w:val="008A62B5"/>
    <w:rsid w:val="008A75B3"/>
    <w:rsid w:val="008A76EE"/>
    <w:rsid w:val="008A782F"/>
    <w:rsid w:val="008B00DC"/>
    <w:rsid w:val="008B0250"/>
    <w:rsid w:val="008B0F4D"/>
    <w:rsid w:val="008B10C1"/>
    <w:rsid w:val="008B16D7"/>
    <w:rsid w:val="008B1F31"/>
    <w:rsid w:val="008B2056"/>
    <w:rsid w:val="008B207A"/>
    <w:rsid w:val="008B2BD2"/>
    <w:rsid w:val="008B386B"/>
    <w:rsid w:val="008B47AB"/>
    <w:rsid w:val="008B626D"/>
    <w:rsid w:val="008B7078"/>
    <w:rsid w:val="008B7515"/>
    <w:rsid w:val="008B7709"/>
    <w:rsid w:val="008C085B"/>
    <w:rsid w:val="008C0E16"/>
    <w:rsid w:val="008C0EAF"/>
    <w:rsid w:val="008C0F1A"/>
    <w:rsid w:val="008C1906"/>
    <w:rsid w:val="008C2AD1"/>
    <w:rsid w:val="008C2AEF"/>
    <w:rsid w:val="008C3614"/>
    <w:rsid w:val="008C58D9"/>
    <w:rsid w:val="008C5D3F"/>
    <w:rsid w:val="008C5ED1"/>
    <w:rsid w:val="008C6057"/>
    <w:rsid w:val="008C6C98"/>
    <w:rsid w:val="008C79C8"/>
    <w:rsid w:val="008D0375"/>
    <w:rsid w:val="008D1DCB"/>
    <w:rsid w:val="008D2B24"/>
    <w:rsid w:val="008D2D6F"/>
    <w:rsid w:val="008D53A7"/>
    <w:rsid w:val="008D6022"/>
    <w:rsid w:val="008D648D"/>
    <w:rsid w:val="008D6CBC"/>
    <w:rsid w:val="008D7CE3"/>
    <w:rsid w:val="008E0892"/>
    <w:rsid w:val="008E0F29"/>
    <w:rsid w:val="008E153E"/>
    <w:rsid w:val="008E3637"/>
    <w:rsid w:val="008E3805"/>
    <w:rsid w:val="008E4D17"/>
    <w:rsid w:val="008F0F76"/>
    <w:rsid w:val="008F194D"/>
    <w:rsid w:val="008F1DAA"/>
    <w:rsid w:val="008F327D"/>
    <w:rsid w:val="008F4E2B"/>
    <w:rsid w:val="008F4E96"/>
    <w:rsid w:val="008F5A77"/>
    <w:rsid w:val="008F5E17"/>
    <w:rsid w:val="008F71E8"/>
    <w:rsid w:val="008F790B"/>
    <w:rsid w:val="009002FD"/>
    <w:rsid w:val="00900E93"/>
    <w:rsid w:val="00901C2E"/>
    <w:rsid w:val="00902141"/>
    <w:rsid w:val="00902209"/>
    <w:rsid w:val="0090249C"/>
    <w:rsid w:val="009045D1"/>
    <w:rsid w:val="00905086"/>
    <w:rsid w:val="00905194"/>
    <w:rsid w:val="00905D21"/>
    <w:rsid w:val="00905E53"/>
    <w:rsid w:val="009107AE"/>
    <w:rsid w:val="00911686"/>
    <w:rsid w:val="00913012"/>
    <w:rsid w:val="009130FE"/>
    <w:rsid w:val="009135C5"/>
    <w:rsid w:val="00913D46"/>
    <w:rsid w:val="00913F36"/>
    <w:rsid w:val="009150B9"/>
    <w:rsid w:val="00915B3F"/>
    <w:rsid w:val="00915DE6"/>
    <w:rsid w:val="009163AB"/>
    <w:rsid w:val="009163D4"/>
    <w:rsid w:val="009172B6"/>
    <w:rsid w:val="009203F5"/>
    <w:rsid w:val="0092048D"/>
    <w:rsid w:val="009205C6"/>
    <w:rsid w:val="00920978"/>
    <w:rsid w:val="00921FD1"/>
    <w:rsid w:val="00922987"/>
    <w:rsid w:val="00922D01"/>
    <w:rsid w:val="00924C6E"/>
    <w:rsid w:val="0092504E"/>
    <w:rsid w:val="00925A7D"/>
    <w:rsid w:val="00926010"/>
    <w:rsid w:val="00927BCC"/>
    <w:rsid w:val="00931A5C"/>
    <w:rsid w:val="00931D1A"/>
    <w:rsid w:val="009326FD"/>
    <w:rsid w:val="00932A22"/>
    <w:rsid w:val="00932D0B"/>
    <w:rsid w:val="009331A1"/>
    <w:rsid w:val="009345BE"/>
    <w:rsid w:val="009350BC"/>
    <w:rsid w:val="00935776"/>
    <w:rsid w:val="009362EC"/>
    <w:rsid w:val="00936562"/>
    <w:rsid w:val="009373A7"/>
    <w:rsid w:val="00937F9E"/>
    <w:rsid w:val="009402DE"/>
    <w:rsid w:val="00941A6D"/>
    <w:rsid w:val="00943C11"/>
    <w:rsid w:val="00945156"/>
    <w:rsid w:val="00945544"/>
    <w:rsid w:val="0094572B"/>
    <w:rsid w:val="00945E2F"/>
    <w:rsid w:val="00947D0D"/>
    <w:rsid w:val="00950067"/>
    <w:rsid w:val="00950A42"/>
    <w:rsid w:val="00951349"/>
    <w:rsid w:val="00953788"/>
    <w:rsid w:val="009538E3"/>
    <w:rsid w:val="00953DDF"/>
    <w:rsid w:val="00953EA1"/>
    <w:rsid w:val="00953F7C"/>
    <w:rsid w:val="0095400D"/>
    <w:rsid w:val="009544E8"/>
    <w:rsid w:val="00954553"/>
    <w:rsid w:val="00955EE6"/>
    <w:rsid w:val="00956266"/>
    <w:rsid w:val="00956350"/>
    <w:rsid w:val="00957950"/>
    <w:rsid w:val="00957C20"/>
    <w:rsid w:val="00960CE1"/>
    <w:rsid w:val="00966DBE"/>
    <w:rsid w:val="00970117"/>
    <w:rsid w:val="009719AC"/>
    <w:rsid w:val="00971BBD"/>
    <w:rsid w:val="00972B41"/>
    <w:rsid w:val="00973096"/>
    <w:rsid w:val="009735E8"/>
    <w:rsid w:val="00975302"/>
    <w:rsid w:val="00976C35"/>
    <w:rsid w:val="00977617"/>
    <w:rsid w:val="00977722"/>
    <w:rsid w:val="00980365"/>
    <w:rsid w:val="009825FC"/>
    <w:rsid w:val="0098263F"/>
    <w:rsid w:val="009841F1"/>
    <w:rsid w:val="00984C8D"/>
    <w:rsid w:val="00985199"/>
    <w:rsid w:val="009851CA"/>
    <w:rsid w:val="00985A5D"/>
    <w:rsid w:val="00986E59"/>
    <w:rsid w:val="009871C5"/>
    <w:rsid w:val="00991CE0"/>
    <w:rsid w:val="00991E42"/>
    <w:rsid w:val="00991FE8"/>
    <w:rsid w:val="00992883"/>
    <w:rsid w:val="00993514"/>
    <w:rsid w:val="009941E6"/>
    <w:rsid w:val="00995F42"/>
    <w:rsid w:val="00996447"/>
    <w:rsid w:val="00997201"/>
    <w:rsid w:val="0099732A"/>
    <w:rsid w:val="009A0577"/>
    <w:rsid w:val="009A12FD"/>
    <w:rsid w:val="009A13BF"/>
    <w:rsid w:val="009A1C59"/>
    <w:rsid w:val="009A26AF"/>
    <w:rsid w:val="009A2EEF"/>
    <w:rsid w:val="009A3811"/>
    <w:rsid w:val="009A5F98"/>
    <w:rsid w:val="009A66E7"/>
    <w:rsid w:val="009A6955"/>
    <w:rsid w:val="009A6BF1"/>
    <w:rsid w:val="009A7BDD"/>
    <w:rsid w:val="009A7E86"/>
    <w:rsid w:val="009B07BD"/>
    <w:rsid w:val="009B0B4C"/>
    <w:rsid w:val="009B11BF"/>
    <w:rsid w:val="009B21B8"/>
    <w:rsid w:val="009B29EE"/>
    <w:rsid w:val="009B3E0B"/>
    <w:rsid w:val="009B537B"/>
    <w:rsid w:val="009B54C6"/>
    <w:rsid w:val="009B56AF"/>
    <w:rsid w:val="009B6DB7"/>
    <w:rsid w:val="009C00C5"/>
    <w:rsid w:val="009C0400"/>
    <w:rsid w:val="009C0DE2"/>
    <w:rsid w:val="009C0E13"/>
    <w:rsid w:val="009C0EF3"/>
    <w:rsid w:val="009C1B9A"/>
    <w:rsid w:val="009C2C7D"/>
    <w:rsid w:val="009C314C"/>
    <w:rsid w:val="009C5F7F"/>
    <w:rsid w:val="009C6613"/>
    <w:rsid w:val="009C6E5B"/>
    <w:rsid w:val="009C6EB2"/>
    <w:rsid w:val="009C754D"/>
    <w:rsid w:val="009C7985"/>
    <w:rsid w:val="009D0B31"/>
    <w:rsid w:val="009D0F4E"/>
    <w:rsid w:val="009D226A"/>
    <w:rsid w:val="009D2347"/>
    <w:rsid w:val="009D24CC"/>
    <w:rsid w:val="009D2709"/>
    <w:rsid w:val="009D2CA1"/>
    <w:rsid w:val="009D31FC"/>
    <w:rsid w:val="009D36D0"/>
    <w:rsid w:val="009D6113"/>
    <w:rsid w:val="009D6BB9"/>
    <w:rsid w:val="009E0192"/>
    <w:rsid w:val="009E0FFA"/>
    <w:rsid w:val="009E1686"/>
    <w:rsid w:val="009E28D3"/>
    <w:rsid w:val="009E3275"/>
    <w:rsid w:val="009E5513"/>
    <w:rsid w:val="009E5797"/>
    <w:rsid w:val="009E5FB2"/>
    <w:rsid w:val="009E6CED"/>
    <w:rsid w:val="009F0220"/>
    <w:rsid w:val="009F0F7F"/>
    <w:rsid w:val="009F1610"/>
    <w:rsid w:val="009F33F5"/>
    <w:rsid w:val="009F3A8A"/>
    <w:rsid w:val="009F4C56"/>
    <w:rsid w:val="009F4C8E"/>
    <w:rsid w:val="009F50DF"/>
    <w:rsid w:val="009F6BDE"/>
    <w:rsid w:val="009F7E29"/>
    <w:rsid w:val="00A004E7"/>
    <w:rsid w:val="00A01DB9"/>
    <w:rsid w:val="00A026AE"/>
    <w:rsid w:val="00A02B02"/>
    <w:rsid w:val="00A03156"/>
    <w:rsid w:val="00A03709"/>
    <w:rsid w:val="00A03CA1"/>
    <w:rsid w:val="00A04D6E"/>
    <w:rsid w:val="00A04E76"/>
    <w:rsid w:val="00A050AB"/>
    <w:rsid w:val="00A05E1F"/>
    <w:rsid w:val="00A1559F"/>
    <w:rsid w:val="00A17200"/>
    <w:rsid w:val="00A177A5"/>
    <w:rsid w:val="00A17C94"/>
    <w:rsid w:val="00A17F05"/>
    <w:rsid w:val="00A20EB3"/>
    <w:rsid w:val="00A21D53"/>
    <w:rsid w:val="00A21E6C"/>
    <w:rsid w:val="00A237CE"/>
    <w:rsid w:val="00A25228"/>
    <w:rsid w:val="00A2546D"/>
    <w:rsid w:val="00A25980"/>
    <w:rsid w:val="00A267B2"/>
    <w:rsid w:val="00A27F75"/>
    <w:rsid w:val="00A302DE"/>
    <w:rsid w:val="00A30F2F"/>
    <w:rsid w:val="00A31078"/>
    <w:rsid w:val="00A318D7"/>
    <w:rsid w:val="00A32C37"/>
    <w:rsid w:val="00A32CF5"/>
    <w:rsid w:val="00A32E18"/>
    <w:rsid w:val="00A34076"/>
    <w:rsid w:val="00A34741"/>
    <w:rsid w:val="00A347FE"/>
    <w:rsid w:val="00A356D2"/>
    <w:rsid w:val="00A362E4"/>
    <w:rsid w:val="00A4024E"/>
    <w:rsid w:val="00A402D3"/>
    <w:rsid w:val="00A423B2"/>
    <w:rsid w:val="00A43430"/>
    <w:rsid w:val="00A43D9F"/>
    <w:rsid w:val="00A4629B"/>
    <w:rsid w:val="00A46654"/>
    <w:rsid w:val="00A47AF2"/>
    <w:rsid w:val="00A508C3"/>
    <w:rsid w:val="00A5219E"/>
    <w:rsid w:val="00A522D3"/>
    <w:rsid w:val="00A52623"/>
    <w:rsid w:val="00A52AEA"/>
    <w:rsid w:val="00A53A1C"/>
    <w:rsid w:val="00A53AF0"/>
    <w:rsid w:val="00A54AB4"/>
    <w:rsid w:val="00A55488"/>
    <w:rsid w:val="00A55858"/>
    <w:rsid w:val="00A55BFF"/>
    <w:rsid w:val="00A5600C"/>
    <w:rsid w:val="00A56B0B"/>
    <w:rsid w:val="00A56B3D"/>
    <w:rsid w:val="00A57489"/>
    <w:rsid w:val="00A60509"/>
    <w:rsid w:val="00A60EB5"/>
    <w:rsid w:val="00A60ECE"/>
    <w:rsid w:val="00A61C16"/>
    <w:rsid w:val="00A61C5C"/>
    <w:rsid w:val="00A62D7E"/>
    <w:rsid w:val="00A65261"/>
    <w:rsid w:val="00A6637C"/>
    <w:rsid w:val="00A669F9"/>
    <w:rsid w:val="00A6711F"/>
    <w:rsid w:val="00A70580"/>
    <w:rsid w:val="00A70B39"/>
    <w:rsid w:val="00A70D00"/>
    <w:rsid w:val="00A70D5C"/>
    <w:rsid w:val="00A71A01"/>
    <w:rsid w:val="00A71AF0"/>
    <w:rsid w:val="00A7274E"/>
    <w:rsid w:val="00A72ED0"/>
    <w:rsid w:val="00A72EE9"/>
    <w:rsid w:val="00A730A5"/>
    <w:rsid w:val="00A7389C"/>
    <w:rsid w:val="00A7401C"/>
    <w:rsid w:val="00A76020"/>
    <w:rsid w:val="00A770E2"/>
    <w:rsid w:val="00A779B4"/>
    <w:rsid w:val="00A818DB"/>
    <w:rsid w:val="00A822E1"/>
    <w:rsid w:val="00A835D2"/>
    <w:rsid w:val="00A84D26"/>
    <w:rsid w:val="00A84D3C"/>
    <w:rsid w:val="00A852B1"/>
    <w:rsid w:val="00A8586C"/>
    <w:rsid w:val="00A86983"/>
    <w:rsid w:val="00A87D5E"/>
    <w:rsid w:val="00A87F06"/>
    <w:rsid w:val="00A9244E"/>
    <w:rsid w:val="00A9306D"/>
    <w:rsid w:val="00A9395C"/>
    <w:rsid w:val="00A93F1E"/>
    <w:rsid w:val="00A94471"/>
    <w:rsid w:val="00A94A36"/>
    <w:rsid w:val="00A9610E"/>
    <w:rsid w:val="00A9622B"/>
    <w:rsid w:val="00A9673A"/>
    <w:rsid w:val="00A967CC"/>
    <w:rsid w:val="00A96CDD"/>
    <w:rsid w:val="00A97D18"/>
    <w:rsid w:val="00AA1D83"/>
    <w:rsid w:val="00AA35DD"/>
    <w:rsid w:val="00AA3D6F"/>
    <w:rsid w:val="00AA3F12"/>
    <w:rsid w:val="00AA510F"/>
    <w:rsid w:val="00AA615E"/>
    <w:rsid w:val="00AA666C"/>
    <w:rsid w:val="00AB2DDA"/>
    <w:rsid w:val="00AB3B08"/>
    <w:rsid w:val="00AB5695"/>
    <w:rsid w:val="00AB5EDE"/>
    <w:rsid w:val="00AB7316"/>
    <w:rsid w:val="00AB76AC"/>
    <w:rsid w:val="00AC0141"/>
    <w:rsid w:val="00AC0786"/>
    <w:rsid w:val="00AC0B8D"/>
    <w:rsid w:val="00AC1C88"/>
    <w:rsid w:val="00AC20FF"/>
    <w:rsid w:val="00AC3206"/>
    <w:rsid w:val="00AC3BCF"/>
    <w:rsid w:val="00AC4010"/>
    <w:rsid w:val="00AC4AF4"/>
    <w:rsid w:val="00AC5042"/>
    <w:rsid w:val="00AC5074"/>
    <w:rsid w:val="00AC7449"/>
    <w:rsid w:val="00AC7C77"/>
    <w:rsid w:val="00AD0195"/>
    <w:rsid w:val="00AD342C"/>
    <w:rsid w:val="00AD356A"/>
    <w:rsid w:val="00AD3E89"/>
    <w:rsid w:val="00AD3FFB"/>
    <w:rsid w:val="00AD51C1"/>
    <w:rsid w:val="00AD709F"/>
    <w:rsid w:val="00AD77B6"/>
    <w:rsid w:val="00AD7C41"/>
    <w:rsid w:val="00AE210E"/>
    <w:rsid w:val="00AE3F3D"/>
    <w:rsid w:val="00AE51FA"/>
    <w:rsid w:val="00AE654D"/>
    <w:rsid w:val="00AE703E"/>
    <w:rsid w:val="00AE7701"/>
    <w:rsid w:val="00AF05B1"/>
    <w:rsid w:val="00AF0B3C"/>
    <w:rsid w:val="00AF2C2B"/>
    <w:rsid w:val="00AF3557"/>
    <w:rsid w:val="00AF396D"/>
    <w:rsid w:val="00AF3EB3"/>
    <w:rsid w:val="00AF49B5"/>
    <w:rsid w:val="00AF4E5B"/>
    <w:rsid w:val="00AF534D"/>
    <w:rsid w:val="00AF583C"/>
    <w:rsid w:val="00AF5A46"/>
    <w:rsid w:val="00AF649D"/>
    <w:rsid w:val="00AF6D82"/>
    <w:rsid w:val="00AF6F6C"/>
    <w:rsid w:val="00AF77AF"/>
    <w:rsid w:val="00B00139"/>
    <w:rsid w:val="00B00B6C"/>
    <w:rsid w:val="00B0173F"/>
    <w:rsid w:val="00B0175A"/>
    <w:rsid w:val="00B02CB1"/>
    <w:rsid w:val="00B02CED"/>
    <w:rsid w:val="00B0396C"/>
    <w:rsid w:val="00B0464E"/>
    <w:rsid w:val="00B05521"/>
    <w:rsid w:val="00B071CC"/>
    <w:rsid w:val="00B10B78"/>
    <w:rsid w:val="00B117EF"/>
    <w:rsid w:val="00B13D64"/>
    <w:rsid w:val="00B14BDC"/>
    <w:rsid w:val="00B14CC5"/>
    <w:rsid w:val="00B14F73"/>
    <w:rsid w:val="00B1776D"/>
    <w:rsid w:val="00B17B13"/>
    <w:rsid w:val="00B17B62"/>
    <w:rsid w:val="00B17BE2"/>
    <w:rsid w:val="00B17C55"/>
    <w:rsid w:val="00B20D02"/>
    <w:rsid w:val="00B218D1"/>
    <w:rsid w:val="00B22363"/>
    <w:rsid w:val="00B2256D"/>
    <w:rsid w:val="00B225EA"/>
    <w:rsid w:val="00B226F0"/>
    <w:rsid w:val="00B229CE"/>
    <w:rsid w:val="00B23709"/>
    <w:rsid w:val="00B239E0"/>
    <w:rsid w:val="00B25DAB"/>
    <w:rsid w:val="00B265F8"/>
    <w:rsid w:val="00B2672C"/>
    <w:rsid w:val="00B2780C"/>
    <w:rsid w:val="00B27F66"/>
    <w:rsid w:val="00B31335"/>
    <w:rsid w:val="00B3327E"/>
    <w:rsid w:val="00B33AEE"/>
    <w:rsid w:val="00B340EF"/>
    <w:rsid w:val="00B35FB2"/>
    <w:rsid w:val="00B36B53"/>
    <w:rsid w:val="00B3791B"/>
    <w:rsid w:val="00B40039"/>
    <w:rsid w:val="00B41D4B"/>
    <w:rsid w:val="00B42014"/>
    <w:rsid w:val="00B425BE"/>
    <w:rsid w:val="00B42C32"/>
    <w:rsid w:val="00B43B00"/>
    <w:rsid w:val="00B45C32"/>
    <w:rsid w:val="00B46DB5"/>
    <w:rsid w:val="00B46EA3"/>
    <w:rsid w:val="00B475EF"/>
    <w:rsid w:val="00B47E15"/>
    <w:rsid w:val="00B506AE"/>
    <w:rsid w:val="00B51779"/>
    <w:rsid w:val="00B534DD"/>
    <w:rsid w:val="00B54573"/>
    <w:rsid w:val="00B547B3"/>
    <w:rsid w:val="00B54D10"/>
    <w:rsid w:val="00B54D6C"/>
    <w:rsid w:val="00B55652"/>
    <w:rsid w:val="00B56DE0"/>
    <w:rsid w:val="00B61734"/>
    <w:rsid w:val="00B62F7B"/>
    <w:rsid w:val="00B636F6"/>
    <w:rsid w:val="00B63820"/>
    <w:rsid w:val="00B64767"/>
    <w:rsid w:val="00B64785"/>
    <w:rsid w:val="00B64C76"/>
    <w:rsid w:val="00B66933"/>
    <w:rsid w:val="00B6756F"/>
    <w:rsid w:val="00B70354"/>
    <w:rsid w:val="00B7107B"/>
    <w:rsid w:val="00B7296F"/>
    <w:rsid w:val="00B74AF5"/>
    <w:rsid w:val="00B74E06"/>
    <w:rsid w:val="00B75664"/>
    <w:rsid w:val="00B76290"/>
    <w:rsid w:val="00B808D9"/>
    <w:rsid w:val="00B80CD5"/>
    <w:rsid w:val="00B86983"/>
    <w:rsid w:val="00B87035"/>
    <w:rsid w:val="00B90068"/>
    <w:rsid w:val="00B90CDE"/>
    <w:rsid w:val="00B920F0"/>
    <w:rsid w:val="00B928F8"/>
    <w:rsid w:val="00B93E3A"/>
    <w:rsid w:val="00B9533E"/>
    <w:rsid w:val="00B954C1"/>
    <w:rsid w:val="00B95896"/>
    <w:rsid w:val="00B95ABC"/>
    <w:rsid w:val="00B96843"/>
    <w:rsid w:val="00B97870"/>
    <w:rsid w:val="00BA08A9"/>
    <w:rsid w:val="00BA473A"/>
    <w:rsid w:val="00BA4836"/>
    <w:rsid w:val="00BA497A"/>
    <w:rsid w:val="00BA4A65"/>
    <w:rsid w:val="00BA5B45"/>
    <w:rsid w:val="00BA63E6"/>
    <w:rsid w:val="00BA6F4A"/>
    <w:rsid w:val="00BA7002"/>
    <w:rsid w:val="00BA70A5"/>
    <w:rsid w:val="00BA7F36"/>
    <w:rsid w:val="00BB076F"/>
    <w:rsid w:val="00BB13B9"/>
    <w:rsid w:val="00BB2039"/>
    <w:rsid w:val="00BB2B87"/>
    <w:rsid w:val="00BB2CC3"/>
    <w:rsid w:val="00BB57CB"/>
    <w:rsid w:val="00BB6B3E"/>
    <w:rsid w:val="00BB72EE"/>
    <w:rsid w:val="00BB7344"/>
    <w:rsid w:val="00BC023A"/>
    <w:rsid w:val="00BC25EA"/>
    <w:rsid w:val="00BC379A"/>
    <w:rsid w:val="00BC3A72"/>
    <w:rsid w:val="00BC4860"/>
    <w:rsid w:val="00BC4D8B"/>
    <w:rsid w:val="00BC5584"/>
    <w:rsid w:val="00BC5755"/>
    <w:rsid w:val="00BC5A8B"/>
    <w:rsid w:val="00BC67C7"/>
    <w:rsid w:val="00BC698E"/>
    <w:rsid w:val="00BD0031"/>
    <w:rsid w:val="00BD016C"/>
    <w:rsid w:val="00BD0274"/>
    <w:rsid w:val="00BD03BE"/>
    <w:rsid w:val="00BD10AA"/>
    <w:rsid w:val="00BD1840"/>
    <w:rsid w:val="00BD211D"/>
    <w:rsid w:val="00BD2557"/>
    <w:rsid w:val="00BD32A2"/>
    <w:rsid w:val="00BD3E4D"/>
    <w:rsid w:val="00BD415A"/>
    <w:rsid w:val="00BD4367"/>
    <w:rsid w:val="00BD5E5C"/>
    <w:rsid w:val="00BD68B3"/>
    <w:rsid w:val="00BD745F"/>
    <w:rsid w:val="00BD748B"/>
    <w:rsid w:val="00BE0017"/>
    <w:rsid w:val="00BE0FE1"/>
    <w:rsid w:val="00BE1561"/>
    <w:rsid w:val="00BE22F9"/>
    <w:rsid w:val="00BE3764"/>
    <w:rsid w:val="00BE4925"/>
    <w:rsid w:val="00BE4D0A"/>
    <w:rsid w:val="00BE5ACE"/>
    <w:rsid w:val="00BE5BCB"/>
    <w:rsid w:val="00BE6019"/>
    <w:rsid w:val="00BE6E49"/>
    <w:rsid w:val="00BE7ED5"/>
    <w:rsid w:val="00BF002D"/>
    <w:rsid w:val="00BF09E6"/>
    <w:rsid w:val="00BF1AFB"/>
    <w:rsid w:val="00BF1CDC"/>
    <w:rsid w:val="00BF1D4D"/>
    <w:rsid w:val="00BF1F2B"/>
    <w:rsid w:val="00BF27B1"/>
    <w:rsid w:val="00BF2A28"/>
    <w:rsid w:val="00BF353D"/>
    <w:rsid w:val="00BF37B8"/>
    <w:rsid w:val="00BF3E78"/>
    <w:rsid w:val="00BF46E6"/>
    <w:rsid w:val="00BF4993"/>
    <w:rsid w:val="00BF5361"/>
    <w:rsid w:val="00BF55F7"/>
    <w:rsid w:val="00BF661A"/>
    <w:rsid w:val="00C01FB1"/>
    <w:rsid w:val="00C03595"/>
    <w:rsid w:val="00C04157"/>
    <w:rsid w:val="00C041F5"/>
    <w:rsid w:val="00C05509"/>
    <w:rsid w:val="00C05569"/>
    <w:rsid w:val="00C10031"/>
    <w:rsid w:val="00C106EB"/>
    <w:rsid w:val="00C11BEB"/>
    <w:rsid w:val="00C11E57"/>
    <w:rsid w:val="00C163C4"/>
    <w:rsid w:val="00C17C2C"/>
    <w:rsid w:val="00C202ED"/>
    <w:rsid w:val="00C21A41"/>
    <w:rsid w:val="00C21D5C"/>
    <w:rsid w:val="00C21EB3"/>
    <w:rsid w:val="00C22900"/>
    <w:rsid w:val="00C269A6"/>
    <w:rsid w:val="00C27533"/>
    <w:rsid w:val="00C318D3"/>
    <w:rsid w:val="00C33D5F"/>
    <w:rsid w:val="00C34B0F"/>
    <w:rsid w:val="00C3520D"/>
    <w:rsid w:val="00C36292"/>
    <w:rsid w:val="00C36865"/>
    <w:rsid w:val="00C36AD8"/>
    <w:rsid w:val="00C37D8F"/>
    <w:rsid w:val="00C4089A"/>
    <w:rsid w:val="00C41899"/>
    <w:rsid w:val="00C41CFB"/>
    <w:rsid w:val="00C443E1"/>
    <w:rsid w:val="00C46856"/>
    <w:rsid w:val="00C46E58"/>
    <w:rsid w:val="00C4723F"/>
    <w:rsid w:val="00C50941"/>
    <w:rsid w:val="00C52451"/>
    <w:rsid w:val="00C5262F"/>
    <w:rsid w:val="00C52E30"/>
    <w:rsid w:val="00C53A0D"/>
    <w:rsid w:val="00C53B95"/>
    <w:rsid w:val="00C54336"/>
    <w:rsid w:val="00C55303"/>
    <w:rsid w:val="00C5572A"/>
    <w:rsid w:val="00C55CC7"/>
    <w:rsid w:val="00C56186"/>
    <w:rsid w:val="00C57F40"/>
    <w:rsid w:val="00C60961"/>
    <w:rsid w:val="00C60B28"/>
    <w:rsid w:val="00C61793"/>
    <w:rsid w:val="00C61D1E"/>
    <w:rsid w:val="00C61F39"/>
    <w:rsid w:val="00C622E2"/>
    <w:rsid w:val="00C63414"/>
    <w:rsid w:val="00C639C1"/>
    <w:rsid w:val="00C65BAE"/>
    <w:rsid w:val="00C65CFB"/>
    <w:rsid w:val="00C664B5"/>
    <w:rsid w:val="00C708CD"/>
    <w:rsid w:val="00C740F7"/>
    <w:rsid w:val="00C749A6"/>
    <w:rsid w:val="00C74E45"/>
    <w:rsid w:val="00C75256"/>
    <w:rsid w:val="00C755B8"/>
    <w:rsid w:val="00C75F06"/>
    <w:rsid w:val="00C763FA"/>
    <w:rsid w:val="00C81635"/>
    <w:rsid w:val="00C82828"/>
    <w:rsid w:val="00C835AA"/>
    <w:rsid w:val="00C856B5"/>
    <w:rsid w:val="00C858BF"/>
    <w:rsid w:val="00C864B2"/>
    <w:rsid w:val="00C8759A"/>
    <w:rsid w:val="00C9036E"/>
    <w:rsid w:val="00C9072C"/>
    <w:rsid w:val="00C91C56"/>
    <w:rsid w:val="00C9234A"/>
    <w:rsid w:val="00C9257C"/>
    <w:rsid w:val="00C92643"/>
    <w:rsid w:val="00C9337B"/>
    <w:rsid w:val="00C9370E"/>
    <w:rsid w:val="00C940B8"/>
    <w:rsid w:val="00C959EC"/>
    <w:rsid w:val="00C974EF"/>
    <w:rsid w:val="00C976E8"/>
    <w:rsid w:val="00C97872"/>
    <w:rsid w:val="00C97BAD"/>
    <w:rsid w:val="00CA21AA"/>
    <w:rsid w:val="00CA27B8"/>
    <w:rsid w:val="00CA3142"/>
    <w:rsid w:val="00CA325E"/>
    <w:rsid w:val="00CA423F"/>
    <w:rsid w:val="00CA4AC2"/>
    <w:rsid w:val="00CA520C"/>
    <w:rsid w:val="00CA52E4"/>
    <w:rsid w:val="00CA609E"/>
    <w:rsid w:val="00CB051B"/>
    <w:rsid w:val="00CB0E90"/>
    <w:rsid w:val="00CB14A6"/>
    <w:rsid w:val="00CB1A86"/>
    <w:rsid w:val="00CB3479"/>
    <w:rsid w:val="00CB3876"/>
    <w:rsid w:val="00CB3FCC"/>
    <w:rsid w:val="00CB573F"/>
    <w:rsid w:val="00CB5BD4"/>
    <w:rsid w:val="00CB6917"/>
    <w:rsid w:val="00CB754C"/>
    <w:rsid w:val="00CC0584"/>
    <w:rsid w:val="00CC0594"/>
    <w:rsid w:val="00CC16FB"/>
    <w:rsid w:val="00CC1C04"/>
    <w:rsid w:val="00CC1DDD"/>
    <w:rsid w:val="00CC2383"/>
    <w:rsid w:val="00CC3F9A"/>
    <w:rsid w:val="00CC4402"/>
    <w:rsid w:val="00CC5DBD"/>
    <w:rsid w:val="00CC68FB"/>
    <w:rsid w:val="00CC6B47"/>
    <w:rsid w:val="00CC74E3"/>
    <w:rsid w:val="00CD1778"/>
    <w:rsid w:val="00CD1B34"/>
    <w:rsid w:val="00CD1C4E"/>
    <w:rsid w:val="00CD3089"/>
    <w:rsid w:val="00CD3681"/>
    <w:rsid w:val="00CD68DE"/>
    <w:rsid w:val="00CD6A5D"/>
    <w:rsid w:val="00CD73D5"/>
    <w:rsid w:val="00CD7477"/>
    <w:rsid w:val="00CE07E7"/>
    <w:rsid w:val="00CE0BA3"/>
    <w:rsid w:val="00CE19D4"/>
    <w:rsid w:val="00CE1C80"/>
    <w:rsid w:val="00CE2B56"/>
    <w:rsid w:val="00CE301D"/>
    <w:rsid w:val="00CE50FA"/>
    <w:rsid w:val="00CE54B7"/>
    <w:rsid w:val="00CE5DB2"/>
    <w:rsid w:val="00CE67E8"/>
    <w:rsid w:val="00CE71AC"/>
    <w:rsid w:val="00CE77E9"/>
    <w:rsid w:val="00CF00C3"/>
    <w:rsid w:val="00CF0936"/>
    <w:rsid w:val="00CF119A"/>
    <w:rsid w:val="00CF1A41"/>
    <w:rsid w:val="00CF4280"/>
    <w:rsid w:val="00CF5057"/>
    <w:rsid w:val="00CF581D"/>
    <w:rsid w:val="00CF5F5D"/>
    <w:rsid w:val="00CF624B"/>
    <w:rsid w:val="00CF634D"/>
    <w:rsid w:val="00CF72EC"/>
    <w:rsid w:val="00CF79D1"/>
    <w:rsid w:val="00D0116C"/>
    <w:rsid w:val="00D0231D"/>
    <w:rsid w:val="00D02941"/>
    <w:rsid w:val="00D02CBC"/>
    <w:rsid w:val="00D04F66"/>
    <w:rsid w:val="00D0610C"/>
    <w:rsid w:val="00D07834"/>
    <w:rsid w:val="00D07BA2"/>
    <w:rsid w:val="00D07BD6"/>
    <w:rsid w:val="00D102D8"/>
    <w:rsid w:val="00D1053C"/>
    <w:rsid w:val="00D12438"/>
    <w:rsid w:val="00D12DB4"/>
    <w:rsid w:val="00D13C8E"/>
    <w:rsid w:val="00D14591"/>
    <w:rsid w:val="00D15A1A"/>
    <w:rsid w:val="00D15C54"/>
    <w:rsid w:val="00D15DF0"/>
    <w:rsid w:val="00D16BB9"/>
    <w:rsid w:val="00D16C64"/>
    <w:rsid w:val="00D21893"/>
    <w:rsid w:val="00D22EFF"/>
    <w:rsid w:val="00D2396C"/>
    <w:rsid w:val="00D24ACF"/>
    <w:rsid w:val="00D2501A"/>
    <w:rsid w:val="00D251EE"/>
    <w:rsid w:val="00D32F9E"/>
    <w:rsid w:val="00D3362C"/>
    <w:rsid w:val="00D34743"/>
    <w:rsid w:val="00D357E2"/>
    <w:rsid w:val="00D37A81"/>
    <w:rsid w:val="00D37CC0"/>
    <w:rsid w:val="00D40A3A"/>
    <w:rsid w:val="00D410F0"/>
    <w:rsid w:val="00D410F9"/>
    <w:rsid w:val="00D4191C"/>
    <w:rsid w:val="00D4240F"/>
    <w:rsid w:val="00D424F0"/>
    <w:rsid w:val="00D42901"/>
    <w:rsid w:val="00D43760"/>
    <w:rsid w:val="00D43F31"/>
    <w:rsid w:val="00D446EA"/>
    <w:rsid w:val="00D457C9"/>
    <w:rsid w:val="00D46210"/>
    <w:rsid w:val="00D46664"/>
    <w:rsid w:val="00D47853"/>
    <w:rsid w:val="00D50E60"/>
    <w:rsid w:val="00D50FFA"/>
    <w:rsid w:val="00D51FE6"/>
    <w:rsid w:val="00D523B2"/>
    <w:rsid w:val="00D53FAD"/>
    <w:rsid w:val="00D541F8"/>
    <w:rsid w:val="00D54411"/>
    <w:rsid w:val="00D54681"/>
    <w:rsid w:val="00D555F4"/>
    <w:rsid w:val="00D557F8"/>
    <w:rsid w:val="00D57589"/>
    <w:rsid w:val="00D57791"/>
    <w:rsid w:val="00D57BD0"/>
    <w:rsid w:val="00D60695"/>
    <w:rsid w:val="00D6110C"/>
    <w:rsid w:val="00D64BA9"/>
    <w:rsid w:val="00D664B8"/>
    <w:rsid w:val="00D67882"/>
    <w:rsid w:val="00D70015"/>
    <w:rsid w:val="00D70D54"/>
    <w:rsid w:val="00D76166"/>
    <w:rsid w:val="00D81ED2"/>
    <w:rsid w:val="00D8238F"/>
    <w:rsid w:val="00D8347D"/>
    <w:rsid w:val="00D83C1F"/>
    <w:rsid w:val="00D83D01"/>
    <w:rsid w:val="00D83D61"/>
    <w:rsid w:val="00D8562B"/>
    <w:rsid w:val="00D869B4"/>
    <w:rsid w:val="00D907B8"/>
    <w:rsid w:val="00D9447A"/>
    <w:rsid w:val="00D94C99"/>
    <w:rsid w:val="00D956DF"/>
    <w:rsid w:val="00D9722C"/>
    <w:rsid w:val="00DA0030"/>
    <w:rsid w:val="00DA003A"/>
    <w:rsid w:val="00DA0371"/>
    <w:rsid w:val="00DA072D"/>
    <w:rsid w:val="00DA4C45"/>
    <w:rsid w:val="00DA5B07"/>
    <w:rsid w:val="00DA7D35"/>
    <w:rsid w:val="00DA7F68"/>
    <w:rsid w:val="00DB08F8"/>
    <w:rsid w:val="00DB2D74"/>
    <w:rsid w:val="00DB3164"/>
    <w:rsid w:val="00DB4068"/>
    <w:rsid w:val="00DB4CD2"/>
    <w:rsid w:val="00DB610A"/>
    <w:rsid w:val="00DB707B"/>
    <w:rsid w:val="00DB781D"/>
    <w:rsid w:val="00DC1593"/>
    <w:rsid w:val="00DC291A"/>
    <w:rsid w:val="00DC2E1D"/>
    <w:rsid w:val="00DC3604"/>
    <w:rsid w:val="00DC42A0"/>
    <w:rsid w:val="00DC57B6"/>
    <w:rsid w:val="00DC5D35"/>
    <w:rsid w:val="00DC6481"/>
    <w:rsid w:val="00DC7109"/>
    <w:rsid w:val="00DC737C"/>
    <w:rsid w:val="00DD0413"/>
    <w:rsid w:val="00DD04D2"/>
    <w:rsid w:val="00DD162F"/>
    <w:rsid w:val="00DD35AE"/>
    <w:rsid w:val="00DD71B9"/>
    <w:rsid w:val="00DE05F6"/>
    <w:rsid w:val="00DE0C1C"/>
    <w:rsid w:val="00DE13BD"/>
    <w:rsid w:val="00DE2BD4"/>
    <w:rsid w:val="00DE2E8E"/>
    <w:rsid w:val="00DE3A4F"/>
    <w:rsid w:val="00DE3F7C"/>
    <w:rsid w:val="00DE4556"/>
    <w:rsid w:val="00DE4E3F"/>
    <w:rsid w:val="00DE50D1"/>
    <w:rsid w:val="00DE5B22"/>
    <w:rsid w:val="00DF1E39"/>
    <w:rsid w:val="00DF2723"/>
    <w:rsid w:val="00DF2C3A"/>
    <w:rsid w:val="00DF2FC3"/>
    <w:rsid w:val="00DF4A73"/>
    <w:rsid w:val="00DF51DB"/>
    <w:rsid w:val="00DF61FE"/>
    <w:rsid w:val="00DF631E"/>
    <w:rsid w:val="00DF6B75"/>
    <w:rsid w:val="00DF73B4"/>
    <w:rsid w:val="00E00716"/>
    <w:rsid w:val="00E00F04"/>
    <w:rsid w:val="00E00FFC"/>
    <w:rsid w:val="00E038DB"/>
    <w:rsid w:val="00E0437E"/>
    <w:rsid w:val="00E0535E"/>
    <w:rsid w:val="00E0537B"/>
    <w:rsid w:val="00E068EE"/>
    <w:rsid w:val="00E079BB"/>
    <w:rsid w:val="00E10112"/>
    <w:rsid w:val="00E107A8"/>
    <w:rsid w:val="00E10B53"/>
    <w:rsid w:val="00E118B5"/>
    <w:rsid w:val="00E12121"/>
    <w:rsid w:val="00E141A3"/>
    <w:rsid w:val="00E168AA"/>
    <w:rsid w:val="00E16CBC"/>
    <w:rsid w:val="00E17903"/>
    <w:rsid w:val="00E2055A"/>
    <w:rsid w:val="00E20978"/>
    <w:rsid w:val="00E218D8"/>
    <w:rsid w:val="00E2262E"/>
    <w:rsid w:val="00E22DFC"/>
    <w:rsid w:val="00E22ECB"/>
    <w:rsid w:val="00E2443D"/>
    <w:rsid w:val="00E25342"/>
    <w:rsid w:val="00E25630"/>
    <w:rsid w:val="00E25786"/>
    <w:rsid w:val="00E260C3"/>
    <w:rsid w:val="00E266E9"/>
    <w:rsid w:val="00E27AE4"/>
    <w:rsid w:val="00E27C1B"/>
    <w:rsid w:val="00E30131"/>
    <w:rsid w:val="00E32AFD"/>
    <w:rsid w:val="00E33F2A"/>
    <w:rsid w:val="00E34112"/>
    <w:rsid w:val="00E36B9D"/>
    <w:rsid w:val="00E37838"/>
    <w:rsid w:val="00E3799F"/>
    <w:rsid w:val="00E37A8F"/>
    <w:rsid w:val="00E409AA"/>
    <w:rsid w:val="00E41119"/>
    <w:rsid w:val="00E41EE3"/>
    <w:rsid w:val="00E420B3"/>
    <w:rsid w:val="00E422C2"/>
    <w:rsid w:val="00E44258"/>
    <w:rsid w:val="00E446F0"/>
    <w:rsid w:val="00E46445"/>
    <w:rsid w:val="00E4649E"/>
    <w:rsid w:val="00E469EF"/>
    <w:rsid w:val="00E46E9E"/>
    <w:rsid w:val="00E47780"/>
    <w:rsid w:val="00E47BC6"/>
    <w:rsid w:val="00E47EE0"/>
    <w:rsid w:val="00E5052A"/>
    <w:rsid w:val="00E5223F"/>
    <w:rsid w:val="00E52BE1"/>
    <w:rsid w:val="00E536BB"/>
    <w:rsid w:val="00E53EED"/>
    <w:rsid w:val="00E54A6A"/>
    <w:rsid w:val="00E55490"/>
    <w:rsid w:val="00E56F4A"/>
    <w:rsid w:val="00E62E0C"/>
    <w:rsid w:val="00E64C14"/>
    <w:rsid w:val="00E64D3E"/>
    <w:rsid w:val="00E65E4E"/>
    <w:rsid w:val="00E6601D"/>
    <w:rsid w:val="00E7015C"/>
    <w:rsid w:val="00E71A4D"/>
    <w:rsid w:val="00E72BCB"/>
    <w:rsid w:val="00E73C45"/>
    <w:rsid w:val="00E76D17"/>
    <w:rsid w:val="00E803A2"/>
    <w:rsid w:val="00E811B2"/>
    <w:rsid w:val="00E81A3B"/>
    <w:rsid w:val="00E82233"/>
    <w:rsid w:val="00E825ED"/>
    <w:rsid w:val="00E841A5"/>
    <w:rsid w:val="00E849B8"/>
    <w:rsid w:val="00E851F5"/>
    <w:rsid w:val="00E858E7"/>
    <w:rsid w:val="00E85D02"/>
    <w:rsid w:val="00E874CC"/>
    <w:rsid w:val="00E87D6D"/>
    <w:rsid w:val="00E87E5A"/>
    <w:rsid w:val="00E92668"/>
    <w:rsid w:val="00E93DF7"/>
    <w:rsid w:val="00E94668"/>
    <w:rsid w:val="00E94A05"/>
    <w:rsid w:val="00E9509E"/>
    <w:rsid w:val="00E952B5"/>
    <w:rsid w:val="00E95401"/>
    <w:rsid w:val="00E95675"/>
    <w:rsid w:val="00E95C82"/>
    <w:rsid w:val="00E96D2C"/>
    <w:rsid w:val="00E97629"/>
    <w:rsid w:val="00E97936"/>
    <w:rsid w:val="00EA1F05"/>
    <w:rsid w:val="00EA2B79"/>
    <w:rsid w:val="00EA3790"/>
    <w:rsid w:val="00EA3BFC"/>
    <w:rsid w:val="00EA49C7"/>
    <w:rsid w:val="00EA645E"/>
    <w:rsid w:val="00EA69BC"/>
    <w:rsid w:val="00EA6AFC"/>
    <w:rsid w:val="00EA773C"/>
    <w:rsid w:val="00EB01C9"/>
    <w:rsid w:val="00EB1645"/>
    <w:rsid w:val="00EB19EF"/>
    <w:rsid w:val="00EB1C2A"/>
    <w:rsid w:val="00EB2CB9"/>
    <w:rsid w:val="00EB4127"/>
    <w:rsid w:val="00EB4627"/>
    <w:rsid w:val="00EB4CCD"/>
    <w:rsid w:val="00EB4ECD"/>
    <w:rsid w:val="00EB5CFE"/>
    <w:rsid w:val="00EB60D4"/>
    <w:rsid w:val="00EB6872"/>
    <w:rsid w:val="00EB711D"/>
    <w:rsid w:val="00EB78E5"/>
    <w:rsid w:val="00EC0777"/>
    <w:rsid w:val="00EC1084"/>
    <w:rsid w:val="00EC149E"/>
    <w:rsid w:val="00EC1C75"/>
    <w:rsid w:val="00EC1DC0"/>
    <w:rsid w:val="00EC1ED2"/>
    <w:rsid w:val="00EC288A"/>
    <w:rsid w:val="00EC294C"/>
    <w:rsid w:val="00EC3280"/>
    <w:rsid w:val="00EC3AC2"/>
    <w:rsid w:val="00EC40F1"/>
    <w:rsid w:val="00EC428B"/>
    <w:rsid w:val="00EC485E"/>
    <w:rsid w:val="00EC54DC"/>
    <w:rsid w:val="00EC597D"/>
    <w:rsid w:val="00EC5AD1"/>
    <w:rsid w:val="00EC5C0A"/>
    <w:rsid w:val="00EC679B"/>
    <w:rsid w:val="00EC67A4"/>
    <w:rsid w:val="00EC6D5D"/>
    <w:rsid w:val="00EC7069"/>
    <w:rsid w:val="00EC7C91"/>
    <w:rsid w:val="00EC7FB5"/>
    <w:rsid w:val="00ED013B"/>
    <w:rsid w:val="00ED266F"/>
    <w:rsid w:val="00ED298C"/>
    <w:rsid w:val="00ED36CC"/>
    <w:rsid w:val="00ED6816"/>
    <w:rsid w:val="00ED6947"/>
    <w:rsid w:val="00ED6DD4"/>
    <w:rsid w:val="00ED7059"/>
    <w:rsid w:val="00ED70EB"/>
    <w:rsid w:val="00EE075E"/>
    <w:rsid w:val="00EE0C09"/>
    <w:rsid w:val="00EE10C6"/>
    <w:rsid w:val="00EE19B0"/>
    <w:rsid w:val="00EE2B47"/>
    <w:rsid w:val="00EE3295"/>
    <w:rsid w:val="00EE3B5A"/>
    <w:rsid w:val="00EE3FA9"/>
    <w:rsid w:val="00EE4A13"/>
    <w:rsid w:val="00EE4E18"/>
    <w:rsid w:val="00EE4E75"/>
    <w:rsid w:val="00EE6812"/>
    <w:rsid w:val="00EE7EE9"/>
    <w:rsid w:val="00EF16EB"/>
    <w:rsid w:val="00EF278C"/>
    <w:rsid w:val="00EF2E80"/>
    <w:rsid w:val="00EF4699"/>
    <w:rsid w:val="00EF5189"/>
    <w:rsid w:val="00EF61DD"/>
    <w:rsid w:val="00EF755C"/>
    <w:rsid w:val="00EF782C"/>
    <w:rsid w:val="00F0012A"/>
    <w:rsid w:val="00F03030"/>
    <w:rsid w:val="00F039A1"/>
    <w:rsid w:val="00F0567D"/>
    <w:rsid w:val="00F05855"/>
    <w:rsid w:val="00F05A9C"/>
    <w:rsid w:val="00F06839"/>
    <w:rsid w:val="00F068D9"/>
    <w:rsid w:val="00F1147B"/>
    <w:rsid w:val="00F1205B"/>
    <w:rsid w:val="00F135E7"/>
    <w:rsid w:val="00F1377B"/>
    <w:rsid w:val="00F1468F"/>
    <w:rsid w:val="00F15621"/>
    <w:rsid w:val="00F16B6A"/>
    <w:rsid w:val="00F20EA7"/>
    <w:rsid w:val="00F22ADB"/>
    <w:rsid w:val="00F2425D"/>
    <w:rsid w:val="00F246E4"/>
    <w:rsid w:val="00F2470C"/>
    <w:rsid w:val="00F24879"/>
    <w:rsid w:val="00F24A90"/>
    <w:rsid w:val="00F25885"/>
    <w:rsid w:val="00F26E3C"/>
    <w:rsid w:val="00F26FDE"/>
    <w:rsid w:val="00F301B9"/>
    <w:rsid w:val="00F30F99"/>
    <w:rsid w:val="00F31ACB"/>
    <w:rsid w:val="00F32C51"/>
    <w:rsid w:val="00F32D01"/>
    <w:rsid w:val="00F32F0D"/>
    <w:rsid w:val="00F343D0"/>
    <w:rsid w:val="00F3481D"/>
    <w:rsid w:val="00F350C3"/>
    <w:rsid w:val="00F35ED9"/>
    <w:rsid w:val="00F369EF"/>
    <w:rsid w:val="00F37447"/>
    <w:rsid w:val="00F414F7"/>
    <w:rsid w:val="00F42BEB"/>
    <w:rsid w:val="00F42BFD"/>
    <w:rsid w:val="00F43CF6"/>
    <w:rsid w:val="00F44FE9"/>
    <w:rsid w:val="00F452A9"/>
    <w:rsid w:val="00F46A6D"/>
    <w:rsid w:val="00F46ED3"/>
    <w:rsid w:val="00F47048"/>
    <w:rsid w:val="00F50281"/>
    <w:rsid w:val="00F5048A"/>
    <w:rsid w:val="00F51052"/>
    <w:rsid w:val="00F514DA"/>
    <w:rsid w:val="00F51BD7"/>
    <w:rsid w:val="00F51DBA"/>
    <w:rsid w:val="00F5368F"/>
    <w:rsid w:val="00F5442E"/>
    <w:rsid w:val="00F54618"/>
    <w:rsid w:val="00F54FAA"/>
    <w:rsid w:val="00F553FF"/>
    <w:rsid w:val="00F56157"/>
    <w:rsid w:val="00F564B3"/>
    <w:rsid w:val="00F5763F"/>
    <w:rsid w:val="00F606CF"/>
    <w:rsid w:val="00F630D6"/>
    <w:rsid w:val="00F6430F"/>
    <w:rsid w:val="00F64A83"/>
    <w:rsid w:val="00F657E9"/>
    <w:rsid w:val="00F65CF1"/>
    <w:rsid w:val="00F67688"/>
    <w:rsid w:val="00F72797"/>
    <w:rsid w:val="00F73788"/>
    <w:rsid w:val="00F7395A"/>
    <w:rsid w:val="00F73ABA"/>
    <w:rsid w:val="00F74197"/>
    <w:rsid w:val="00F7437D"/>
    <w:rsid w:val="00F747E9"/>
    <w:rsid w:val="00F74C40"/>
    <w:rsid w:val="00F75177"/>
    <w:rsid w:val="00F754A1"/>
    <w:rsid w:val="00F757AC"/>
    <w:rsid w:val="00F776D7"/>
    <w:rsid w:val="00F77CD9"/>
    <w:rsid w:val="00F801F6"/>
    <w:rsid w:val="00F82CAF"/>
    <w:rsid w:val="00F83893"/>
    <w:rsid w:val="00F8404F"/>
    <w:rsid w:val="00F841CE"/>
    <w:rsid w:val="00F86350"/>
    <w:rsid w:val="00F9277C"/>
    <w:rsid w:val="00F92DC3"/>
    <w:rsid w:val="00F93D2E"/>
    <w:rsid w:val="00F94D13"/>
    <w:rsid w:val="00F94DC3"/>
    <w:rsid w:val="00F967B8"/>
    <w:rsid w:val="00F96A00"/>
    <w:rsid w:val="00F97CA3"/>
    <w:rsid w:val="00FA1A1B"/>
    <w:rsid w:val="00FA1C62"/>
    <w:rsid w:val="00FA22B8"/>
    <w:rsid w:val="00FA3396"/>
    <w:rsid w:val="00FA3417"/>
    <w:rsid w:val="00FA35FD"/>
    <w:rsid w:val="00FA3B2F"/>
    <w:rsid w:val="00FA5CAE"/>
    <w:rsid w:val="00FA5F69"/>
    <w:rsid w:val="00FA5FDC"/>
    <w:rsid w:val="00FA627D"/>
    <w:rsid w:val="00FB0DC9"/>
    <w:rsid w:val="00FB1FB9"/>
    <w:rsid w:val="00FB2168"/>
    <w:rsid w:val="00FB3110"/>
    <w:rsid w:val="00FB312E"/>
    <w:rsid w:val="00FB3291"/>
    <w:rsid w:val="00FB41C4"/>
    <w:rsid w:val="00FB5F49"/>
    <w:rsid w:val="00FB66E9"/>
    <w:rsid w:val="00FB696F"/>
    <w:rsid w:val="00FB6DCF"/>
    <w:rsid w:val="00FB74C2"/>
    <w:rsid w:val="00FB75BD"/>
    <w:rsid w:val="00FC086C"/>
    <w:rsid w:val="00FC1A10"/>
    <w:rsid w:val="00FC1F44"/>
    <w:rsid w:val="00FC2F76"/>
    <w:rsid w:val="00FC35FD"/>
    <w:rsid w:val="00FC3663"/>
    <w:rsid w:val="00FC781B"/>
    <w:rsid w:val="00FC7E1E"/>
    <w:rsid w:val="00FD0D52"/>
    <w:rsid w:val="00FD104A"/>
    <w:rsid w:val="00FD1193"/>
    <w:rsid w:val="00FD1CAC"/>
    <w:rsid w:val="00FD2A2C"/>
    <w:rsid w:val="00FD2BC3"/>
    <w:rsid w:val="00FD3BAD"/>
    <w:rsid w:val="00FD5647"/>
    <w:rsid w:val="00FD5A48"/>
    <w:rsid w:val="00FD64D0"/>
    <w:rsid w:val="00FD69C2"/>
    <w:rsid w:val="00FD6D17"/>
    <w:rsid w:val="00FD7FF6"/>
    <w:rsid w:val="00FE1F8C"/>
    <w:rsid w:val="00FE25AE"/>
    <w:rsid w:val="00FE2D57"/>
    <w:rsid w:val="00FE2ED0"/>
    <w:rsid w:val="00FE3931"/>
    <w:rsid w:val="00FE3A95"/>
    <w:rsid w:val="00FE4666"/>
    <w:rsid w:val="00FE55E4"/>
    <w:rsid w:val="00FE594D"/>
    <w:rsid w:val="00FE5DDE"/>
    <w:rsid w:val="00FE6BA9"/>
    <w:rsid w:val="00FE6BF6"/>
    <w:rsid w:val="00FE6F6C"/>
    <w:rsid w:val="00FF07BA"/>
    <w:rsid w:val="00FF1728"/>
    <w:rsid w:val="00FF1B8A"/>
    <w:rsid w:val="00FF2B2E"/>
    <w:rsid w:val="00FF32A9"/>
    <w:rsid w:val="00FF34D4"/>
    <w:rsid w:val="00FF4847"/>
    <w:rsid w:val="00FF67A2"/>
    <w:rsid w:val="00FF76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478A77"/>
  <w15:chartTrackingRefBased/>
  <w15:docId w15:val="{3D0EC665-73E7-4FF6-B3FA-4C15D8BC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22ADB"/>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F22ADB"/>
    <w:rPr>
      <w:rFonts w:ascii="Times New Roman" w:eastAsia="Times New Roman" w:hAnsi="Times New Roman" w:cs="Times New Roman"/>
      <w:sz w:val="24"/>
      <w:szCs w:val="24"/>
      <w:lang w:eastAsia="es-ES"/>
    </w:rPr>
  </w:style>
  <w:style w:type="character" w:styleId="Nmerodepgina">
    <w:name w:val="page number"/>
    <w:basedOn w:val="Fuentedeprrafopredeter"/>
    <w:rsid w:val="00F22ADB"/>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 Car3,Car3,Ca1"/>
    <w:basedOn w:val="Normal"/>
    <w:link w:val="TextonotapieCar"/>
    <w:qFormat/>
    <w:rsid w:val="00F22ADB"/>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qFormat/>
    <w:rsid w:val="00F22ADB"/>
    <w:rPr>
      <w:rFonts w:ascii="Times New Roman" w:eastAsia="Times New Roman" w:hAnsi="Times New Roman" w:cs="Times New Roman"/>
      <w:sz w:val="20"/>
      <w:szCs w:val="20"/>
      <w:lang w:eastAsia="es-E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ftref,Ref,ftre"/>
    <w:link w:val="4GChar"/>
    <w:uiPriority w:val="99"/>
    <w:qFormat/>
    <w:rsid w:val="00F22ADB"/>
    <w:rPr>
      <w:vertAlign w:val="superscript"/>
    </w:rPr>
  </w:style>
  <w:style w:type="paragraph" w:styleId="Piedepgina">
    <w:name w:val="footer"/>
    <w:basedOn w:val="Normal"/>
    <w:link w:val="PiedepginaCar"/>
    <w:uiPriority w:val="99"/>
    <w:unhideWhenUsed/>
    <w:rsid w:val="00F22A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2ADB"/>
  </w:style>
  <w:style w:type="paragraph" w:styleId="Textodeglobo">
    <w:name w:val="Balloon Text"/>
    <w:basedOn w:val="Normal"/>
    <w:link w:val="TextodegloboCar"/>
    <w:uiPriority w:val="99"/>
    <w:semiHidden/>
    <w:unhideWhenUsed/>
    <w:rsid w:val="00EE2B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2B47"/>
    <w:rPr>
      <w:rFonts w:ascii="Segoe UI" w:hAnsi="Segoe UI" w:cs="Segoe UI"/>
      <w:sz w:val="18"/>
      <w:szCs w:val="18"/>
    </w:rPr>
  </w:style>
  <w:style w:type="paragraph" w:styleId="Prrafodelista">
    <w:name w:val="List Paragraph"/>
    <w:aliases w:val="CNBV Parrafo1,Párrafo de lista1,Cita texto,Parrafo 1,Lista multicolor - Énfasis 11,Lista vistosa - Énfasis 11,Cuadrícula media 1 - Énfasis 21,List Paragraph-Thesis,Cuadrícula media 1 - Énfasis 211"/>
    <w:basedOn w:val="Normal"/>
    <w:link w:val="PrrafodelistaCar"/>
    <w:uiPriority w:val="34"/>
    <w:qFormat/>
    <w:rsid w:val="009C1B9A"/>
    <w:pPr>
      <w:ind w:left="720"/>
      <w:contextualSpacing/>
    </w:pPr>
  </w:style>
  <w:style w:type="paragraph" w:styleId="NormalWeb">
    <w:name w:val="Normal (Web)"/>
    <w:aliases w:val=" Car,Normal (Web) Car1,Normal (Web) Car Car,Normal (Web) Car1 Car Car,Normal (Web) Car Car Car Car,Normal (Web) Car Car Car Car Car Car Car Car Car Car,Normal (Web) Car Car Car Car Car, Car Car Car,Car,Car Car Car Car,C,Car Car Car, Car Car"/>
    <w:basedOn w:val="Normal"/>
    <w:link w:val="NormalWebCar"/>
    <w:uiPriority w:val="99"/>
    <w:unhideWhenUsed/>
    <w:qFormat/>
    <w:rsid w:val="005F6240"/>
    <w:pPr>
      <w:spacing w:before="100" w:beforeAutospacing="1" w:after="100" w:afterAutospacing="1" w:line="240" w:lineRule="auto"/>
    </w:pPr>
    <w:rPr>
      <w:rFonts w:ascii="Times New Roman" w:hAnsi="Times New Roman" w:cs="Times New Roman"/>
      <w:sz w:val="24"/>
      <w:szCs w:val="24"/>
      <w:lang w:eastAsia="es-ES"/>
    </w:rPr>
  </w:style>
  <w:style w:type="character" w:customStyle="1" w:styleId="Ttulo3">
    <w:name w:val="Título #3_"/>
    <w:basedOn w:val="Fuentedeprrafopredeter"/>
    <w:link w:val="Ttulo30"/>
    <w:rsid w:val="001872A3"/>
    <w:rPr>
      <w:rFonts w:ascii="Arial" w:eastAsia="Arial" w:hAnsi="Arial" w:cs="Arial"/>
      <w:b/>
      <w:bCs/>
      <w:sz w:val="26"/>
      <w:szCs w:val="26"/>
      <w:shd w:val="clear" w:color="auto" w:fill="FFFFFF"/>
    </w:rPr>
  </w:style>
  <w:style w:type="character" w:customStyle="1" w:styleId="Cuerpodeltexto2Cursiva">
    <w:name w:val="Cuerpo del texto (2) + Cursiva"/>
    <w:basedOn w:val="Fuentedeprrafopredeter"/>
    <w:rsid w:val="001872A3"/>
    <w:rPr>
      <w:rFonts w:ascii="Arial" w:eastAsia="Arial" w:hAnsi="Arial" w:cs="Arial"/>
      <w:b w:val="0"/>
      <w:bCs w:val="0"/>
      <w:i/>
      <w:iCs/>
      <w:smallCaps w:val="0"/>
      <w:strike w:val="0"/>
      <w:color w:val="000000"/>
      <w:spacing w:val="0"/>
      <w:w w:val="100"/>
      <w:position w:val="0"/>
      <w:sz w:val="26"/>
      <w:szCs w:val="26"/>
      <w:u w:val="none"/>
      <w:shd w:val="clear" w:color="auto" w:fill="FFFFFF"/>
      <w:lang w:val="es-ES" w:eastAsia="es-ES" w:bidi="es-ES"/>
    </w:rPr>
  </w:style>
  <w:style w:type="paragraph" w:customStyle="1" w:styleId="Ttulo30">
    <w:name w:val="Título #3"/>
    <w:basedOn w:val="Normal"/>
    <w:link w:val="Ttulo3"/>
    <w:rsid w:val="001872A3"/>
    <w:pPr>
      <w:widowControl w:val="0"/>
      <w:shd w:val="clear" w:color="auto" w:fill="FFFFFF"/>
      <w:spacing w:before="240" w:after="60" w:line="0" w:lineRule="atLeast"/>
      <w:ind w:hanging="360"/>
      <w:jc w:val="both"/>
      <w:outlineLvl w:val="2"/>
    </w:pPr>
    <w:rPr>
      <w:rFonts w:ascii="Arial" w:eastAsia="Arial" w:hAnsi="Arial" w:cs="Arial"/>
      <w:b/>
      <w:bCs/>
      <w:sz w:val="26"/>
      <w:szCs w:val="26"/>
    </w:rPr>
  </w:style>
  <w:style w:type="character" w:customStyle="1" w:styleId="Ttulo314pto">
    <w:name w:val="Título #3 + 14 pto"/>
    <w:aliases w:val="Cursiva,Título #3 + Sin negrita,Cuerpo del texto (3) + 14 pto"/>
    <w:basedOn w:val="Ttulo3"/>
    <w:rsid w:val="001872A3"/>
    <w:rPr>
      <w:rFonts w:ascii="Arial" w:eastAsia="Arial" w:hAnsi="Arial" w:cs="Arial"/>
      <w:b/>
      <w:bCs/>
      <w:i/>
      <w:iCs/>
      <w:smallCaps w:val="0"/>
      <w:strike w:val="0"/>
      <w:color w:val="000000"/>
      <w:spacing w:val="0"/>
      <w:w w:val="100"/>
      <w:position w:val="0"/>
      <w:sz w:val="28"/>
      <w:szCs w:val="28"/>
      <w:u w:val="none"/>
      <w:shd w:val="clear" w:color="auto" w:fill="FFFFFF"/>
      <w:lang w:val="es-ES" w:eastAsia="es-ES" w:bidi="es-ES"/>
    </w:rPr>
  </w:style>
  <w:style w:type="character" w:styleId="Hipervnculo">
    <w:name w:val="Hyperlink"/>
    <w:basedOn w:val="Fuentedeprrafopredeter"/>
    <w:uiPriority w:val="99"/>
    <w:unhideWhenUsed/>
    <w:rsid w:val="00A52AEA"/>
    <w:rPr>
      <w:color w:val="0563C1" w:themeColor="hyperlink"/>
      <w:u w:val="single"/>
    </w:rPr>
  </w:style>
  <w:style w:type="paragraph" w:styleId="Textoindependiente">
    <w:name w:val="Body Text"/>
    <w:basedOn w:val="Normal"/>
    <w:link w:val="TextoindependienteCar"/>
    <w:uiPriority w:val="99"/>
    <w:semiHidden/>
    <w:unhideWhenUsed/>
    <w:rsid w:val="00F3481D"/>
    <w:pPr>
      <w:spacing w:after="120"/>
    </w:pPr>
  </w:style>
  <w:style w:type="character" w:customStyle="1" w:styleId="TextoindependienteCar">
    <w:name w:val="Texto independiente Car"/>
    <w:basedOn w:val="Fuentedeprrafopredeter"/>
    <w:link w:val="Textoindependiente"/>
    <w:uiPriority w:val="99"/>
    <w:semiHidden/>
    <w:rsid w:val="00F3481D"/>
  </w:style>
  <w:style w:type="paragraph" w:styleId="Textoindependiente3">
    <w:name w:val="Body Text 3"/>
    <w:basedOn w:val="Normal"/>
    <w:link w:val="Textoindependiente3Car"/>
    <w:uiPriority w:val="99"/>
    <w:unhideWhenUsed/>
    <w:rsid w:val="00BF1F2B"/>
    <w:pPr>
      <w:spacing w:after="120"/>
    </w:pPr>
    <w:rPr>
      <w:sz w:val="16"/>
      <w:szCs w:val="16"/>
    </w:rPr>
  </w:style>
  <w:style w:type="character" w:customStyle="1" w:styleId="Textoindependiente3Car">
    <w:name w:val="Texto independiente 3 Car"/>
    <w:basedOn w:val="Fuentedeprrafopredeter"/>
    <w:link w:val="Textoindependiente3"/>
    <w:uiPriority w:val="99"/>
    <w:rsid w:val="00BF1F2B"/>
    <w:rPr>
      <w:sz w:val="16"/>
      <w:szCs w:val="16"/>
    </w:rPr>
  </w:style>
  <w:style w:type="character" w:customStyle="1" w:styleId="NormalWebCar">
    <w:name w:val="Normal (Web) Car"/>
    <w:aliases w:val=" Car Car1,Normal (Web) Car1 Car,Normal (Web) Car Car Car,Normal (Web) Car1 Car Car Car,Normal (Web) Car Car Car Car Car1,Normal (Web) Car Car Car Car Car Car Car Car Car Car Car,Normal (Web) Car Car Car Car Car Car, Car Car Car Car"/>
    <w:link w:val="NormalWeb"/>
    <w:uiPriority w:val="99"/>
    <w:rsid w:val="002807A4"/>
    <w:rPr>
      <w:rFonts w:ascii="Times New Roman" w:hAnsi="Times New Roman" w:cs="Times New Roman"/>
      <w:sz w:val="24"/>
      <w:szCs w:val="24"/>
      <w:lang w:eastAsia="es-ES"/>
    </w:rPr>
  </w:style>
  <w:style w:type="paragraph" w:styleId="Sinespaciado">
    <w:name w:val="No Spacing"/>
    <w:uiPriority w:val="1"/>
    <w:qFormat/>
    <w:rsid w:val="00A17F05"/>
    <w:pPr>
      <w:spacing w:after="0" w:line="240" w:lineRule="auto"/>
    </w:pPr>
    <w:rPr>
      <w:rFonts w:ascii="Calibri" w:eastAsia="Calibri" w:hAnsi="Calibri" w:cs="Times New Roman"/>
    </w:rPr>
  </w:style>
  <w:style w:type="table" w:styleId="Tablaconcuadrcula">
    <w:name w:val="Table Grid"/>
    <w:basedOn w:val="Tablanormal"/>
    <w:uiPriority w:val="39"/>
    <w:rsid w:val="008F194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Cuadrícula media 1 - Énfasis 211 Car"/>
    <w:link w:val="Prrafodelista"/>
    <w:uiPriority w:val="34"/>
    <w:locked/>
    <w:rsid w:val="00233DC3"/>
  </w:style>
  <w:style w:type="character" w:styleId="Textoennegrita">
    <w:name w:val="Strong"/>
    <w:basedOn w:val="Fuentedeprrafopredeter"/>
    <w:uiPriority w:val="22"/>
    <w:qFormat/>
    <w:rsid w:val="0043722F"/>
    <w:rPr>
      <w:b/>
      <w:bCs/>
    </w:rPr>
  </w:style>
  <w:style w:type="table" w:customStyle="1" w:styleId="Tablaconcuadrcula1">
    <w:name w:val="Tabla con cuadrícula1"/>
    <w:basedOn w:val="Tablanormal"/>
    <w:next w:val="Tablaconcuadrcula"/>
    <w:uiPriority w:val="39"/>
    <w:rsid w:val="00BE0FE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8247C5"/>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297E7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03CA1"/>
    <w:pPr>
      <w:spacing w:after="0" w:line="240" w:lineRule="auto"/>
      <w:jc w:val="both"/>
    </w:pPr>
    <w:rPr>
      <w:vertAlign w:val="superscript"/>
    </w:rPr>
  </w:style>
  <w:style w:type="character" w:styleId="nfasis">
    <w:name w:val="Emphasis"/>
    <w:basedOn w:val="Fuentedeprrafopredeter"/>
    <w:uiPriority w:val="20"/>
    <w:qFormat/>
    <w:rsid w:val="00F42B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72291">
      <w:bodyDiv w:val="1"/>
      <w:marLeft w:val="0"/>
      <w:marRight w:val="0"/>
      <w:marTop w:val="0"/>
      <w:marBottom w:val="0"/>
      <w:divBdr>
        <w:top w:val="none" w:sz="0" w:space="0" w:color="auto"/>
        <w:left w:val="none" w:sz="0" w:space="0" w:color="auto"/>
        <w:bottom w:val="none" w:sz="0" w:space="0" w:color="auto"/>
        <w:right w:val="none" w:sz="0" w:space="0" w:color="auto"/>
      </w:divBdr>
    </w:div>
    <w:div w:id="180290722">
      <w:bodyDiv w:val="1"/>
      <w:marLeft w:val="0"/>
      <w:marRight w:val="0"/>
      <w:marTop w:val="0"/>
      <w:marBottom w:val="0"/>
      <w:divBdr>
        <w:top w:val="none" w:sz="0" w:space="0" w:color="auto"/>
        <w:left w:val="none" w:sz="0" w:space="0" w:color="auto"/>
        <w:bottom w:val="none" w:sz="0" w:space="0" w:color="auto"/>
        <w:right w:val="none" w:sz="0" w:space="0" w:color="auto"/>
      </w:divBdr>
    </w:div>
    <w:div w:id="238557974">
      <w:bodyDiv w:val="1"/>
      <w:marLeft w:val="0"/>
      <w:marRight w:val="0"/>
      <w:marTop w:val="0"/>
      <w:marBottom w:val="0"/>
      <w:divBdr>
        <w:top w:val="none" w:sz="0" w:space="0" w:color="auto"/>
        <w:left w:val="none" w:sz="0" w:space="0" w:color="auto"/>
        <w:bottom w:val="none" w:sz="0" w:space="0" w:color="auto"/>
        <w:right w:val="none" w:sz="0" w:space="0" w:color="auto"/>
      </w:divBdr>
      <w:divsChild>
        <w:div w:id="1064984046">
          <w:marLeft w:val="0"/>
          <w:marRight w:val="0"/>
          <w:marTop w:val="0"/>
          <w:marBottom w:val="0"/>
          <w:divBdr>
            <w:top w:val="none" w:sz="0" w:space="0" w:color="auto"/>
            <w:left w:val="none" w:sz="0" w:space="0" w:color="auto"/>
            <w:bottom w:val="none" w:sz="0" w:space="0" w:color="auto"/>
            <w:right w:val="none" w:sz="0" w:space="0" w:color="auto"/>
          </w:divBdr>
        </w:div>
      </w:divsChild>
    </w:div>
    <w:div w:id="332152207">
      <w:bodyDiv w:val="1"/>
      <w:marLeft w:val="0"/>
      <w:marRight w:val="0"/>
      <w:marTop w:val="0"/>
      <w:marBottom w:val="0"/>
      <w:divBdr>
        <w:top w:val="none" w:sz="0" w:space="0" w:color="auto"/>
        <w:left w:val="none" w:sz="0" w:space="0" w:color="auto"/>
        <w:bottom w:val="none" w:sz="0" w:space="0" w:color="auto"/>
        <w:right w:val="none" w:sz="0" w:space="0" w:color="auto"/>
      </w:divBdr>
    </w:div>
    <w:div w:id="442262829">
      <w:bodyDiv w:val="1"/>
      <w:marLeft w:val="0"/>
      <w:marRight w:val="0"/>
      <w:marTop w:val="0"/>
      <w:marBottom w:val="0"/>
      <w:divBdr>
        <w:top w:val="none" w:sz="0" w:space="0" w:color="auto"/>
        <w:left w:val="none" w:sz="0" w:space="0" w:color="auto"/>
        <w:bottom w:val="none" w:sz="0" w:space="0" w:color="auto"/>
        <w:right w:val="none" w:sz="0" w:space="0" w:color="auto"/>
      </w:divBdr>
    </w:div>
    <w:div w:id="455216271">
      <w:bodyDiv w:val="1"/>
      <w:marLeft w:val="0"/>
      <w:marRight w:val="0"/>
      <w:marTop w:val="0"/>
      <w:marBottom w:val="0"/>
      <w:divBdr>
        <w:top w:val="none" w:sz="0" w:space="0" w:color="auto"/>
        <w:left w:val="none" w:sz="0" w:space="0" w:color="auto"/>
        <w:bottom w:val="none" w:sz="0" w:space="0" w:color="auto"/>
        <w:right w:val="none" w:sz="0" w:space="0" w:color="auto"/>
      </w:divBdr>
    </w:div>
    <w:div w:id="488178775">
      <w:bodyDiv w:val="1"/>
      <w:marLeft w:val="0"/>
      <w:marRight w:val="0"/>
      <w:marTop w:val="0"/>
      <w:marBottom w:val="0"/>
      <w:divBdr>
        <w:top w:val="none" w:sz="0" w:space="0" w:color="auto"/>
        <w:left w:val="none" w:sz="0" w:space="0" w:color="auto"/>
        <w:bottom w:val="none" w:sz="0" w:space="0" w:color="auto"/>
        <w:right w:val="none" w:sz="0" w:space="0" w:color="auto"/>
      </w:divBdr>
    </w:div>
    <w:div w:id="509494865">
      <w:bodyDiv w:val="1"/>
      <w:marLeft w:val="0"/>
      <w:marRight w:val="0"/>
      <w:marTop w:val="0"/>
      <w:marBottom w:val="0"/>
      <w:divBdr>
        <w:top w:val="none" w:sz="0" w:space="0" w:color="auto"/>
        <w:left w:val="none" w:sz="0" w:space="0" w:color="auto"/>
        <w:bottom w:val="none" w:sz="0" w:space="0" w:color="auto"/>
        <w:right w:val="none" w:sz="0" w:space="0" w:color="auto"/>
      </w:divBdr>
    </w:div>
    <w:div w:id="557979543">
      <w:bodyDiv w:val="1"/>
      <w:marLeft w:val="0"/>
      <w:marRight w:val="0"/>
      <w:marTop w:val="0"/>
      <w:marBottom w:val="0"/>
      <w:divBdr>
        <w:top w:val="none" w:sz="0" w:space="0" w:color="auto"/>
        <w:left w:val="none" w:sz="0" w:space="0" w:color="auto"/>
        <w:bottom w:val="none" w:sz="0" w:space="0" w:color="auto"/>
        <w:right w:val="none" w:sz="0" w:space="0" w:color="auto"/>
      </w:divBdr>
    </w:div>
    <w:div w:id="793713653">
      <w:bodyDiv w:val="1"/>
      <w:marLeft w:val="0"/>
      <w:marRight w:val="0"/>
      <w:marTop w:val="0"/>
      <w:marBottom w:val="0"/>
      <w:divBdr>
        <w:top w:val="none" w:sz="0" w:space="0" w:color="auto"/>
        <w:left w:val="none" w:sz="0" w:space="0" w:color="auto"/>
        <w:bottom w:val="none" w:sz="0" w:space="0" w:color="auto"/>
        <w:right w:val="none" w:sz="0" w:space="0" w:color="auto"/>
      </w:divBdr>
    </w:div>
    <w:div w:id="863132706">
      <w:bodyDiv w:val="1"/>
      <w:marLeft w:val="0"/>
      <w:marRight w:val="0"/>
      <w:marTop w:val="0"/>
      <w:marBottom w:val="0"/>
      <w:divBdr>
        <w:top w:val="none" w:sz="0" w:space="0" w:color="auto"/>
        <w:left w:val="none" w:sz="0" w:space="0" w:color="auto"/>
        <w:bottom w:val="none" w:sz="0" w:space="0" w:color="auto"/>
        <w:right w:val="none" w:sz="0" w:space="0" w:color="auto"/>
      </w:divBdr>
    </w:div>
    <w:div w:id="994142782">
      <w:bodyDiv w:val="1"/>
      <w:marLeft w:val="0"/>
      <w:marRight w:val="0"/>
      <w:marTop w:val="0"/>
      <w:marBottom w:val="0"/>
      <w:divBdr>
        <w:top w:val="none" w:sz="0" w:space="0" w:color="auto"/>
        <w:left w:val="none" w:sz="0" w:space="0" w:color="auto"/>
        <w:bottom w:val="none" w:sz="0" w:space="0" w:color="auto"/>
        <w:right w:val="none" w:sz="0" w:space="0" w:color="auto"/>
      </w:divBdr>
    </w:div>
    <w:div w:id="1052457545">
      <w:bodyDiv w:val="1"/>
      <w:marLeft w:val="0"/>
      <w:marRight w:val="0"/>
      <w:marTop w:val="0"/>
      <w:marBottom w:val="0"/>
      <w:divBdr>
        <w:top w:val="none" w:sz="0" w:space="0" w:color="auto"/>
        <w:left w:val="none" w:sz="0" w:space="0" w:color="auto"/>
        <w:bottom w:val="none" w:sz="0" w:space="0" w:color="auto"/>
        <w:right w:val="none" w:sz="0" w:space="0" w:color="auto"/>
      </w:divBdr>
    </w:div>
    <w:div w:id="1380740674">
      <w:bodyDiv w:val="1"/>
      <w:marLeft w:val="0"/>
      <w:marRight w:val="0"/>
      <w:marTop w:val="0"/>
      <w:marBottom w:val="0"/>
      <w:divBdr>
        <w:top w:val="none" w:sz="0" w:space="0" w:color="auto"/>
        <w:left w:val="none" w:sz="0" w:space="0" w:color="auto"/>
        <w:bottom w:val="none" w:sz="0" w:space="0" w:color="auto"/>
        <w:right w:val="none" w:sz="0" w:space="0" w:color="auto"/>
      </w:divBdr>
    </w:div>
    <w:div w:id="1398361447">
      <w:bodyDiv w:val="1"/>
      <w:marLeft w:val="0"/>
      <w:marRight w:val="0"/>
      <w:marTop w:val="0"/>
      <w:marBottom w:val="0"/>
      <w:divBdr>
        <w:top w:val="none" w:sz="0" w:space="0" w:color="auto"/>
        <w:left w:val="none" w:sz="0" w:space="0" w:color="auto"/>
        <w:bottom w:val="none" w:sz="0" w:space="0" w:color="auto"/>
        <w:right w:val="none" w:sz="0" w:space="0" w:color="auto"/>
      </w:divBdr>
    </w:div>
    <w:div w:id="1560090789">
      <w:bodyDiv w:val="1"/>
      <w:marLeft w:val="0"/>
      <w:marRight w:val="0"/>
      <w:marTop w:val="0"/>
      <w:marBottom w:val="0"/>
      <w:divBdr>
        <w:top w:val="none" w:sz="0" w:space="0" w:color="auto"/>
        <w:left w:val="none" w:sz="0" w:space="0" w:color="auto"/>
        <w:bottom w:val="none" w:sz="0" w:space="0" w:color="auto"/>
        <w:right w:val="none" w:sz="0" w:space="0" w:color="auto"/>
      </w:divBdr>
    </w:div>
    <w:div w:id="1804613170">
      <w:bodyDiv w:val="1"/>
      <w:marLeft w:val="0"/>
      <w:marRight w:val="0"/>
      <w:marTop w:val="0"/>
      <w:marBottom w:val="0"/>
      <w:divBdr>
        <w:top w:val="none" w:sz="0" w:space="0" w:color="auto"/>
        <w:left w:val="none" w:sz="0" w:space="0" w:color="auto"/>
        <w:bottom w:val="none" w:sz="0" w:space="0" w:color="auto"/>
        <w:right w:val="none" w:sz="0" w:space="0" w:color="auto"/>
      </w:divBdr>
    </w:div>
    <w:div w:id="2048068021">
      <w:bodyDiv w:val="1"/>
      <w:marLeft w:val="0"/>
      <w:marRight w:val="0"/>
      <w:marTop w:val="0"/>
      <w:marBottom w:val="0"/>
      <w:divBdr>
        <w:top w:val="none" w:sz="0" w:space="0" w:color="auto"/>
        <w:left w:val="none" w:sz="0" w:space="0" w:color="auto"/>
        <w:bottom w:val="none" w:sz="0" w:space="0" w:color="auto"/>
        <w:right w:val="none" w:sz="0" w:space="0" w:color="auto"/>
      </w:divBdr>
      <w:divsChild>
        <w:div w:id="45503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ef.te.gob.mx/iuse/tesisjur.aspx?idtesis=7/2002&amp;tpoBusqueda=S&amp;sWord=7/200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1521D-85C3-4B5F-A9DC-4C5EE0C6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6345</Words>
  <Characters>34900</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Karem Angélica Torres Betancourt</dc:creator>
  <cp:keywords/>
  <dc:description/>
  <cp:lastModifiedBy>Yadira Hernández Islas</cp:lastModifiedBy>
  <cp:revision>3</cp:revision>
  <cp:lastPrinted>2019-12-12T20:38:00Z</cp:lastPrinted>
  <dcterms:created xsi:type="dcterms:W3CDTF">2019-12-12T19:48:00Z</dcterms:created>
  <dcterms:modified xsi:type="dcterms:W3CDTF">2019-12-12T20:38:00Z</dcterms:modified>
</cp:coreProperties>
</file>