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18C" w:rsidRPr="0070269A" w:rsidRDefault="00C6218C" w:rsidP="00C2298D">
      <w:pPr>
        <w:ind w:left="2838"/>
        <w:jc w:val="both"/>
        <w:rPr>
          <w:rFonts w:ascii="Arial" w:hAnsi="Arial" w:cs="Arial"/>
          <w:b/>
          <w:bCs/>
          <w:sz w:val="28"/>
          <w:szCs w:val="28"/>
        </w:rPr>
      </w:pPr>
      <w:r w:rsidRPr="0070269A">
        <w:rPr>
          <w:rFonts w:ascii="Arial" w:hAnsi="Arial" w:cs="Arial"/>
          <w:b/>
          <w:bCs/>
          <w:sz w:val="28"/>
          <w:szCs w:val="28"/>
        </w:rPr>
        <w:t>JUICIO</w:t>
      </w:r>
      <w:r w:rsidR="008F60CD" w:rsidRPr="0070269A">
        <w:rPr>
          <w:rFonts w:ascii="Arial" w:hAnsi="Arial" w:cs="Arial"/>
          <w:b/>
          <w:bCs/>
          <w:sz w:val="28"/>
          <w:szCs w:val="28"/>
        </w:rPr>
        <w:t xml:space="preserve"> </w:t>
      </w:r>
      <w:r w:rsidR="00CD25C0" w:rsidRPr="0070269A">
        <w:rPr>
          <w:rFonts w:ascii="Arial" w:hAnsi="Arial" w:cs="Arial"/>
          <w:b/>
          <w:bCs/>
          <w:sz w:val="28"/>
          <w:szCs w:val="28"/>
        </w:rPr>
        <w:t>PARA</w:t>
      </w:r>
      <w:r w:rsidR="008F60CD" w:rsidRPr="0070269A">
        <w:rPr>
          <w:rFonts w:ascii="Arial" w:hAnsi="Arial" w:cs="Arial"/>
          <w:b/>
          <w:bCs/>
          <w:sz w:val="28"/>
          <w:szCs w:val="28"/>
        </w:rPr>
        <w:t xml:space="preserve"> </w:t>
      </w:r>
      <w:r w:rsidR="00CD25C0" w:rsidRPr="0070269A">
        <w:rPr>
          <w:rFonts w:ascii="Arial" w:hAnsi="Arial" w:cs="Arial"/>
          <w:b/>
          <w:bCs/>
          <w:sz w:val="28"/>
          <w:szCs w:val="28"/>
        </w:rPr>
        <w:t>LA</w:t>
      </w:r>
      <w:r w:rsidR="008F60CD" w:rsidRPr="0070269A">
        <w:rPr>
          <w:rFonts w:ascii="Arial" w:hAnsi="Arial" w:cs="Arial"/>
          <w:b/>
          <w:bCs/>
          <w:sz w:val="28"/>
          <w:szCs w:val="28"/>
        </w:rPr>
        <w:t xml:space="preserve"> </w:t>
      </w:r>
      <w:r w:rsidR="00CD25C0" w:rsidRPr="0070269A">
        <w:rPr>
          <w:rFonts w:ascii="Arial" w:hAnsi="Arial" w:cs="Arial"/>
          <w:b/>
          <w:bCs/>
          <w:sz w:val="28"/>
          <w:szCs w:val="28"/>
        </w:rPr>
        <w:t>PROTECCIÓN</w:t>
      </w:r>
      <w:r w:rsidR="008F60CD" w:rsidRPr="0070269A">
        <w:rPr>
          <w:rFonts w:ascii="Arial" w:hAnsi="Arial" w:cs="Arial"/>
          <w:b/>
          <w:bCs/>
          <w:sz w:val="28"/>
          <w:szCs w:val="28"/>
        </w:rPr>
        <w:t xml:space="preserve"> </w:t>
      </w:r>
      <w:r w:rsidR="00CD25C0" w:rsidRPr="0070269A">
        <w:rPr>
          <w:rFonts w:ascii="Arial" w:hAnsi="Arial" w:cs="Arial"/>
          <w:b/>
          <w:bCs/>
          <w:sz w:val="28"/>
          <w:szCs w:val="28"/>
        </w:rPr>
        <w:t>DE</w:t>
      </w:r>
      <w:r w:rsidR="008F60CD" w:rsidRPr="0070269A">
        <w:rPr>
          <w:rFonts w:ascii="Arial" w:hAnsi="Arial" w:cs="Arial"/>
          <w:b/>
          <w:bCs/>
          <w:sz w:val="28"/>
          <w:szCs w:val="28"/>
        </w:rPr>
        <w:t xml:space="preserve"> </w:t>
      </w:r>
      <w:r w:rsidR="00CD25C0" w:rsidRPr="0070269A">
        <w:rPr>
          <w:rFonts w:ascii="Arial" w:hAnsi="Arial" w:cs="Arial"/>
          <w:b/>
          <w:bCs/>
          <w:sz w:val="28"/>
          <w:szCs w:val="28"/>
        </w:rPr>
        <w:t>LOS</w:t>
      </w:r>
      <w:r w:rsidR="008F60CD" w:rsidRPr="0070269A">
        <w:rPr>
          <w:rFonts w:ascii="Arial" w:hAnsi="Arial" w:cs="Arial"/>
          <w:b/>
          <w:bCs/>
          <w:sz w:val="28"/>
          <w:szCs w:val="28"/>
        </w:rPr>
        <w:t xml:space="preserve"> </w:t>
      </w:r>
      <w:r w:rsidR="00CD25C0" w:rsidRPr="0070269A">
        <w:rPr>
          <w:rFonts w:ascii="Arial" w:hAnsi="Arial" w:cs="Arial"/>
          <w:b/>
          <w:bCs/>
          <w:sz w:val="28"/>
          <w:szCs w:val="28"/>
        </w:rPr>
        <w:t>DERECHOS</w:t>
      </w:r>
      <w:r w:rsidR="008F60CD" w:rsidRPr="0070269A">
        <w:rPr>
          <w:rFonts w:ascii="Arial" w:hAnsi="Arial" w:cs="Arial"/>
          <w:b/>
          <w:bCs/>
          <w:sz w:val="28"/>
          <w:szCs w:val="28"/>
        </w:rPr>
        <w:t xml:space="preserve"> </w:t>
      </w:r>
      <w:r w:rsidR="00CD25C0" w:rsidRPr="0070269A">
        <w:rPr>
          <w:rFonts w:ascii="Arial" w:hAnsi="Arial" w:cs="Arial"/>
          <w:b/>
          <w:bCs/>
          <w:sz w:val="28"/>
          <w:szCs w:val="28"/>
        </w:rPr>
        <w:t>POLÍTICO-ELECTORALES</w:t>
      </w:r>
      <w:r w:rsidR="008F60CD" w:rsidRPr="0070269A">
        <w:rPr>
          <w:rFonts w:ascii="Arial" w:hAnsi="Arial" w:cs="Arial"/>
          <w:b/>
          <w:bCs/>
          <w:sz w:val="28"/>
          <w:szCs w:val="28"/>
        </w:rPr>
        <w:t xml:space="preserve"> </w:t>
      </w:r>
      <w:r w:rsidR="00CD25C0" w:rsidRPr="0070269A">
        <w:rPr>
          <w:rFonts w:ascii="Arial" w:hAnsi="Arial" w:cs="Arial"/>
          <w:b/>
          <w:bCs/>
          <w:sz w:val="28"/>
          <w:szCs w:val="28"/>
        </w:rPr>
        <w:t>DE</w:t>
      </w:r>
      <w:r w:rsidR="008F60CD" w:rsidRPr="0070269A">
        <w:rPr>
          <w:rFonts w:ascii="Arial" w:hAnsi="Arial" w:cs="Arial"/>
          <w:b/>
          <w:bCs/>
          <w:sz w:val="28"/>
          <w:szCs w:val="28"/>
        </w:rPr>
        <w:t xml:space="preserve"> </w:t>
      </w:r>
      <w:r w:rsidR="00CD25C0" w:rsidRPr="0070269A">
        <w:rPr>
          <w:rFonts w:ascii="Arial" w:hAnsi="Arial" w:cs="Arial"/>
          <w:b/>
          <w:bCs/>
          <w:sz w:val="28"/>
          <w:szCs w:val="28"/>
        </w:rPr>
        <w:t>LA</w:t>
      </w:r>
      <w:r w:rsidR="008F60CD" w:rsidRPr="0070269A">
        <w:rPr>
          <w:rFonts w:ascii="Arial" w:hAnsi="Arial" w:cs="Arial"/>
          <w:b/>
          <w:bCs/>
          <w:sz w:val="28"/>
          <w:szCs w:val="28"/>
        </w:rPr>
        <w:t xml:space="preserve"> </w:t>
      </w:r>
      <w:r w:rsidR="00CD25C0" w:rsidRPr="0070269A">
        <w:rPr>
          <w:rFonts w:ascii="Arial" w:hAnsi="Arial" w:cs="Arial"/>
          <w:b/>
          <w:bCs/>
          <w:sz w:val="28"/>
          <w:szCs w:val="28"/>
        </w:rPr>
        <w:t>CIUDADANÍA</w:t>
      </w:r>
    </w:p>
    <w:p w:rsidR="00C6218C" w:rsidRPr="0070269A" w:rsidRDefault="00C6218C" w:rsidP="00326755">
      <w:pPr>
        <w:ind w:left="2835" w:firstLine="3"/>
        <w:jc w:val="both"/>
        <w:rPr>
          <w:rFonts w:ascii="Arial" w:hAnsi="Arial" w:cs="Arial"/>
          <w:bCs/>
          <w:sz w:val="28"/>
          <w:szCs w:val="28"/>
        </w:rPr>
      </w:pPr>
    </w:p>
    <w:p w:rsidR="00326755" w:rsidRPr="0070269A" w:rsidRDefault="00C6218C" w:rsidP="00326755">
      <w:pPr>
        <w:ind w:left="2835" w:firstLine="3"/>
        <w:jc w:val="both"/>
        <w:rPr>
          <w:rFonts w:ascii="Arial" w:hAnsi="Arial" w:cs="Arial"/>
          <w:b/>
          <w:bCs/>
          <w:sz w:val="28"/>
          <w:szCs w:val="28"/>
        </w:rPr>
      </w:pPr>
      <w:r w:rsidRPr="0070269A">
        <w:rPr>
          <w:rFonts w:ascii="Arial" w:hAnsi="Arial" w:cs="Arial"/>
          <w:b/>
          <w:bCs/>
          <w:sz w:val="28"/>
          <w:szCs w:val="28"/>
        </w:rPr>
        <w:t>EXPEDIENTE:</w:t>
      </w:r>
    </w:p>
    <w:p w:rsidR="00C6218C" w:rsidRDefault="00C2298D" w:rsidP="00F31B14">
      <w:pPr>
        <w:ind w:left="2835"/>
        <w:jc w:val="both"/>
        <w:rPr>
          <w:rFonts w:ascii="Arial" w:hAnsi="Arial" w:cs="Arial"/>
          <w:bCs/>
          <w:sz w:val="28"/>
          <w:szCs w:val="28"/>
        </w:rPr>
      </w:pPr>
      <w:r w:rsidRPr="0070269A">
        <w:rPr>
          <w:rFonts w:ascii="Arial" w:hAnsi="Arial" w:cs="Arial"/>
          <w:bCs/>
          <w:sz w:val="28"/>
          <w:szCs w:val="28"/>
        </w:rPr>
        <w:t>TECDMX-JLDC-</w:t>
      </w:r>
      <w:r w:rsidR="00F31B14">
        <w:rPr>
          <w:rFonts w:ascii="Arial" w:hAnsi="Arial" w:cs="Arial"/>
          <w:bCs/>
          <w:sz w:val="28"/>
          <w:szCs w:val="28"/>
        </w:rPr>
        <w:t>1365</w:t>
      </w:r>
      <w:r w:rsidR="0020091A" w:rsidRPr="0070269A">
        <w:rPr>
          <w:rFonts w:ascii="Arial" w:hAnsi="Arial" w:cs="Arial"/>
          <w:bCs/>
          <w:sz w:val="28"/>
          <w:szCs w:val="28"/>
        </w:rPr>
        <w:t>/2019</w:t>
      </w:r>
      <w:r w:rsidR="008F60CD" w:rsidRPr="0070269A">
        <w:rPr>
          <w:rFonts w:ascii="Arial" w:hAnsi="Arial" w:cs="Arial"/>
          <w:bCs/>
          <w:sz w:val="28"/>
          <w:szCs w:val="28"/>
        </w:rPr>
        <w:t xml:space="preserve"> </w:t>
      </w:r>
    </w:p>
    <w:p w:rsidR="00F31B14" w:rsidRPr="0070269A" w:rsidRDefault="00F31B14" w:rsidP="00F31B14">
      <w:pPr>
        <w:ind w:left="2835"/>
        <w:jc w:val="both"/>
        <w:rPr>
          <w:rFonts w:ascii="Arial" w:hAnsi="Arial" w:cs="Arial"/>
          <w:bCs/>
          <w:sz w:val="28"/>
          <w:szCs w:val="28"/>
        </w:rPr>
      </w:pPr>
    </w:p>
    <w:p w:rsidR="00A23934" w:rsidRPr="00F31B14" w:rsidRDefault="00F31B14" w:rsidP="00326755">
      <w:pPr>
        <w:ind w:left="2835" w:firstLine="3"/>
        <w:jc w:val="both"/>
        <w:rPr>
          <w:rFonts w:ascii="Arial" w:hAnsi="Arial" w:cs="Arial"/>
          <w:bCs/>
          <w:sz w:val="28"/>
          <w:szCs w:val="28"/>
          <w:lang w:val="es-MX"/>
        </w:rPr>
      </w:pPr>
      <w:r>
        <w:rPr>
          <w:rFonts w:ascii="Arial" w:hAnsi="Arial" w:cs="Arial"/>
          <w:b/>
          <w:bCs/>
          <w:sz w:val="28"/>
          <w:szCs w:val="28"/>
          <w:lang w:val="es-MX"/>
        </w:rPr>
        <w:t>PARTE</w:t>
      </w:r>
      <w:r w:rsidR="00A23934">
        <w:rPr>
          <w:rFonts w:ascii="Arial" w:hAnsi="Arial" w:cs="Arial"/>
          <w:b/>
          <w:bCs/>
          <w:sz w:val="28"/>
          <w:szCs w:val="28"/>
          <w:lang w:val="es-MX"/>
        </w:rPr>
        <w:t xml:space="preserve"> </w:t>
      </w:r>
      <w:r w:rsidR="00C6218C" w:rsidRPr="0070269A">
        <w:rPr>
          <w:rFonts w:ascii="Arial" w:hAnsi="Arial" w:cs="Arial"/>
          <w:b/>
          <w:bCs/>
          <w:sz w:val="28"/>
          <w:szCs w:val="28"/>
          <w:lang w:val="es-MX"/>
        </w:rPr>
        <w:t>ACTOR</w:t>
      </w:r>
      <w:r w:rsidR="005C1A2C">
        <w:rPr>
          <w:rFonts w:ascii="Arial" w:hAnsi="Arial" w:cs="Arial"/>
          <w:b/>
          <w:bCs/>
          <w:sz w:val="28"/>
          <w:szCs w:val="28"/>
          <w:lang w:val="es-MX"/>
        </w:rPr>
        <w:t>A</w:t>
      </w:r>
      <w:r w:rsidR="00C6218C" w:rsidRPr="0070269A">
        <w:rPr>
          <w:rFonts w:ascii="Arial" w:hAnsi="Arial" w:cs="Arial"/>
          <w:b/>
          <w:bCs/>
          <w:sz w:val="28"/>
          <w:szCs w:val="28"/>
          <w:lang w:val="es-MX"/>
        </w:rPr>
        <w:t>:</w:t>
      </w:r>
      <w:r w:rsidR="008F60CD" w:rsidRPr="0070269A">
        <w:rPr>
          <w:rFonts w:ascii="Arial" w:hAnsi="Arial" w:cs="Arial"/>
          <w:b/>
          <w:bCs/>
          <w:sz w:val="28"/>
          <w:szCs w:val="28"/>
          <w:lang w:val="es-MX"/>
        </w:rPr>
        <w:t xml:space="preserve"> </w:t>
      </w:r>
      <w:r w:rsidRPr="00F31B14">
        <w:rPr>
          <w:rFonts w:ascii="Arial" w:hAnsi="Arial" w:cs="Arial"/>
          <w:bCs/>
          <w:sz w:val="28"/>
          <w:szCs w:val="28"/>
          <w:lang w:val="es-MX"/>
        </w:rPr>
        <w:t>RAFAEL FLORES ESQUIVEL</w:t>
      </w:r>
    </w:p>
    <w:p w:rsidR="00D61490" w:rsidRPr="0070269A" w:rsidRDefault="00D61490" w:rsidP="0086590C">
      <w:pPr>
        <w:jc w:val="both"/>
        <w:rPr>
          <w:rFonts w:ascii="Arial" w:hAnsi="Arial" w:cs="Arial"/>
          <w:bCs/>
          <w:sz w:val="28"/>
          <w:szCs w:val="28"/>
          <w:lang w:val="es-MX"/>
        </w:rPr>
      </w:pPr>
    </w:p>
    <w:p w:rsidR="00C16793" w:rsidRPr="0070269A" w:rsidRDefault="007F27C1" w:rsidP="003B7A92">
      <w:pPr>
        <w:ind w:left="3540" w:hanging="702"/>
        <w:jc w:val="both"/>
        <w:rPr>
          <w:rFonts w:ascii="Arial" w:hAnsi="Arial" w:cs="Arial"/>
          <w:b/>
          <w:bCs/>
          <w:sz w:val="28"/>
          <w:szCs w:val="28"/>
          <w:lang w:val="es-MX"/>
        </w:rPr>
      </w:pPr>
      <w:r w:rsidRPr="0070269A">
        <w:rPr>
          <w:rFonts w:ascii="Arial" w:hAnsi="Arial" w:cs="Arial"/>
          <w:b/>
          <w:bCs/>
          <w:sz w:val="28"/>
          <w:szCs w:val="28"/>
          <w:lang w:val="es-MX"/>
        </w:rPr>
        <w:t>AUTORIDAD</w:t>
      </w:r>
      <w:r w:rsidR="005C1A2C">
        <w:rPr>
          <w:rFonts w:ascii="Arial" w:hAnsi="Arial" w:cs="Arial"/>
          <w:b/>
          <w:bCs/>
          <w:sz w:val="28"/>
          <w:szCs w:val="28"/>
          <w:lang w:val="es-MX"/>
        </w:rPr>
        <w:t>ES</w:t>
      </w:r>
      <w:r w:rsidR="008F60CD" w:rsidRPr="0070269A">
        <w:rPr>
          <w:rFonts w:ascii="Arial" w:hAnsi="Arial" w:cs="Arial"/>
          <w:b/>
          <w:bCs/>
          <w:sz w:val="28"/>
          <w:szCs w:val="28"/>
          <w:lang w:val="es-MX"/>
        </w:rPr>
        <w:t xml:space="preserve"> </w:t>
      </w:r>
      <w:r w:rsidR="00C6218C" w:rsidRPr="0070269A">
        <w:rPr>
          <w:rFonts w:ascii="Arial" w:hAnsi="Arial" w:cs="Arial"/>
          <w:b/>
          <w:bCs/>
          <w:sz w:val="28"/>
          <w:szCs w:val="28"/>
          <w:lang w:val="es-MX"/>
        </w:rPr>
        <w:t>RESPONSABLE</w:t>
      </w:r>
      <w:r w:rsidR="005C1A2C">
        <w:rPr>
          <w:rFonts w:ascii="Arial" w:hAnsi="Arial" w:cs="Arial"/>
          <w:b/>
          <w:bCs/>
          <w:sz w:val="28"/>
          <w:szCs w:val="28"/>
          <w:lang w:val="es-MX"/>
        </w:rPr>
        <w:t>S</w:t>
      </w:r>
      <w:r w:rsidR="00C6218C" w:rsidRPr="0070269A">
        <w:rPr>
          <w:rFonts w:ascii="Arial" w:hAnsi="Arial" w:cs="Arial"/>
          <w:b/>
          <w:bCs/>
          <w:sz w:val="28"/>
          <w:szCs w:val="28"/>
          <w:lang w:val="es-MX"/>
        </w:rPr>
        <w:t>:</w:t>
      </w:r>
    </w:p>
    <w:p w:rsidR="00C2298D" w:rsidRPr="0070269A" w:rsidRDefault="00715684" w:rsidP="00C2298D">
      <w:pPr>
        <w:ind w:left="2835"/>
        <w:jc w:val="both"/>
        <w:rPr>
          <w:rFonts w:ascii="Arial" w:hAnsi="Arial" w:cs="Arial"/>
          <w:bCs/>
          <w:sz w:val="28"/>
          <w:szCs w:val="28"/>
          <w:lang w:val="es-MX"/>
        </w:rPr>
      </w:pPr>
      <w:r>
        <w:rPr>
          <w:rFonts w:ascii="Arial" w:hAnsi="Arial" w:cs="Arial"/>
          <w:bCs/>
          <w:sz w:val="28"/>
          <w:szCs w:val="28"/>
          <w:lang w:val="es-MX"/>
        </w:rPr>
        <w:t>ALCALDÍA</w:t>
      </w:r>
      <w:r w:rsidR="008F60CD" w:rsidRPr="0070269A">
        <w:rPr>
          <w:rFonts w:ascii="Arial" w:hAnsi="Arial" w:cs="Arial"/>
          <w:bCs/>
          <w:sz w:val="28"/>
          <w:szCs w:val="28"/>
          <w:lang w:val="es-MX"/>
        </w:rPr>
        <w:t xml:space="preserve"> </w:t>
      </w:r>
      <w:r w:rsidR="0020091A" w:rsidRPr="0070269A">
        <w:rPr>
          <w:rFonts w:ascii="Arial" w:hAnsi="Arial" w:cs="Arial"/>
          <w:bCs/>
          <w:sz w:val="28"/>
          <w:szCs w:val="28"/>
          <w:lang w:val="es-MX"/>
        </w:rPr>
        <w:t>EN</w:t>
      </w:r>
      <w:r w:rsidR="008F60CD" w:rsidRPr="0070269A">
        <w:rPr>
          <w:rFonts w:ascii="Arial" w:hAnsi="Arial" w:cs="Arial"/>
          <w:bCs/>
          <w:sz w:val="28"/>
          <w:szCs w:val="28"/>
          <w:lang w:val="es-MX"/>
        </w:rPr>
        <w:t xml:space="preserve"> </w:t>
      </w:r>
      <w:r w:rsidR="008963BE">
        <w:rPr>
          <w:rFonts w:ascii="Arial" w:hAnsi="Arial" w:cs="Arial"/>
          <w:bCs/>
          <w:sz w:val="28"/>
          <w:szCs w:val="28"/>
          <w:lang w:val="es-MX"/>
        </w:rPr>
        <w:t>TLALPAN</w:t>
      </w:r>
      <w:r w:rsidR="002B2A26">
        <w:rPr>
          <w:rFonts w:ascii="Arial" w:hAnsi="Arial" w:cs="Arial"/>
          <w:bCs/>
          <w:sz w:val="28"/>
          <w:szCs w:val="28"/>
          <w:lang w:val="es-MX"/>
        </w:rPr>
        <w:t xml:space="preserve"> </w:t>
      </w:r>
      <w:r w:rsidR="009E7E1C">
        <w:rPr>
          <w:rFonts w:ascii="Arial" w:hAnsi="Arial" w:cs="Arial"/>
          <w:bCs/>
          <w:sz w:val="28"/>
          <w:szCs w:val="28"/>
          <w:lang w:val="es-MX"/>
        </w:rPr>
        <w:t xml:space="preserve"> </w:t>
      </w:r>
    </w:p>
    <w:p w:rsidR="00B2495D" w:rsidRPr="0070269A" w:rsidRDefault="00B2495D" w:rsidP="00F31B14">
      <w:pPr>
        <w:jc w:val="both"/>
        <w:rPr>
          <w:rFonts w:ascii="Arial" w:hAnsi="Arial" w:cs="Arial"/>
          <w:bCs/>
          <w:sz w:val="28"/>
          <w:szCs w:val="28"/>
          <w:lang w:val="es-MX"/>
        </w:rPr>
      </w:pPr>
    </w:p>
    <w:p w:rsidR="00C16793" w:rsidRPr="0070269A" w:rsidRDefault="00C6218C" w:rsidP="00326755">
      <w:pPr>
        <w:ind w:left="2835" w:firstLine="3"/>
        <w:jc w:val="both"/>
        <w:rPr>
          <w:rFonts w:ascii="Arial" w:hAnsi="Arial" w:cs="Arial"/>
          <w:b/>
          <w:bCs/>
          <w:sz w:val="28"/>
          <w:szCs w:val="28"/>
        </w:rPr>
      </w:pPr>
      <w:r w:rsidRPr="0070269A">
        <w:rPr>
          <w:rFonts w:ascii="Arial" w:hAnsi="Arial" w:cs="Arial"/>
          <w:b/>
          <w:bCs/>
          <w:sz w:val="28"/>
          <w:szCs w:val="28"/>
        </w:rPr>
        <w:t>MAGISTRADO</w:t>
      </w:r>
      <w:r w:rsidR="008F60CD" w:rsidRPr="0070269A">
        <w:rPr>
          <w:rFonts w:ascii="Arial" w:hAnsi="Arial" w:cs="Arial"/>
          <w:b/>
          <w:bCs/>
          <w:sz w:val="28"/>
          <w:szCs w:val="28"/>
        </w:rPr>
        <w:t xml:space="preserve"> </w:t>
      </w:r>
      <w:r w:rsidRPr="0070269A">
        <w:rPr>
          <w:rFonts w:ascii="Arial" w:hAnsi="Arial" w:cs="Arial"/>
          <w:b/>
          <w:bCs/>
          <w:sz w:val="28"/>
          <w:szCs w:val="28"/>
        </w:rPr>
        <w:t>PONENTE:</w:t>
      </w:r>
    </w:p>
    <w:p w:rsidR="00C6218C" w:rsidRPr="0070269A" w:rsidRDefault="00AC72E4" w:rsidP="00326755">
      <w:pPr>
        <w:ind w:left="2835" w:firstLine="3"/>
        <w:jc w:val="both"/>
        <w:rPr>
          <w:rFonts w:ascii="Arial" w:hAnsi="Arial" w:cs="Arial"/>
          <w:bCs/>
          <w:sz w:val="28"/>
          <w:szCs w:val="28"/>
        </w:rPr>
      </w:pPr>
      <w:r w:rsidRPr="0070269A">
        <w:rPr>
          <w:rFonts w:ascii="Arial" w:hAnsi="Arial" w:cs="Arial"/>
          <w:bCs/>
          <w:sz w:val="28"/>
          <w:szCs w:val="28"/>
        </w:rPr>
        <w:t>JUAN</w:t>
      </w:r>
      <w:r w:rsidR="008F60CD" w:rsidRPr="0070269A">
        <w:rPr>
          <w:rFonts w:ascii="Arial" w:hAnsi="Arial" w:cs="Arial"/>
          <w:bCs/>
          <w:sz w:val="28"/>
          <w:szCs w:val="28"/>
        </w:rPr>
        <w:t xml:space="preserve"> </w:t>
      </w:r>
      <w:r w:rsidRPr="0070269A">
        <w:rPr>
          <w:rFonts w:ascii="Arial" w:hAnsi="Arial" w:cs="Arial"/>
          <w:bCs/>
          <w:sz w:val="28"/>
          <w:szCs w:val="28"/>
        </w:rPr>
        <w:t>CARLOS</w:t>
      </w:r>
      <w:r w:rsidR="008F60CD" w:rsidRPr="0070269A">
        <w:rPr>
          <w:rFonts w:ascii="Arial" w:hAnsi="Arial" w:cs="Arial"/>
          <w:bCs/>
          <w:sz w:val="28"/>
          <w:szCs w:val="28"/>
        </w:rPr>
        <w:t xml:space="preserve"> </w:t>
      </w:r>
      <w:r w:rsidRPr="0070269A">
        <w:rPr>
          <w:rFonts w:ascii="Arial" w:hAnsi="Arial" w:cs="Arial"/>
          <w:bCs/>
          <w:sz w:val="28"/>
          <w:szCs w:val="28"/>
        </w:rPr>
        <w:t>SÁNCHEZ</w:t>
      </w:r>
      <w:r w:rsidR="008F60CD" w:rsidRPr="0070269A">
        <w:rPr>
          <w:rFonts w:ascii="Arial" w:hAnsi="Arial" w:cs="Arial"/>
          <w:bCs/>
          <w:sz w:val="28"/>
          <w:szCs w:val="28"/>
        </w:rPr>
        <w:t xml:space="preserve"> </w:t>
      </w:r>
      <w:r w:rsidRPr="0070269A">
        <w:rPr>
          <w:rFonts w:ascii="Arial" w:hAnsi="Arial" w:cs="Arial"/>
          <w:bCs/>
          <w:sz w:val="28"/>
          <w:szCs w:val="28"/>
        </w:rPr>
        <w:t>LEÓN</w:t>
      </w:r>
    </w:p>
    <w:p w:rsidR="00C6218C" w:rsidRPr="0070269A" w:rsidRDefault="00C6218C" w:rsidP="00326755">
      <w:pPr>
        <w:tabs>
          <w:tab w:val="left" w:pos="1202"/>
        </w:tabs>
        <w:ind w:left="2835" w:firstLine="3"/>
        <w:jc w:val="both"/>
        <w:rPr>
          <w:rFonts w:ascii="Arial" w:hAnsi="Arial" w:cs="Arial"/>
          <w:bCs/>
          <w:sz w:val="28"/>
          <w:szCs w:val="28"/>
        </w:rPr>
      </w:pPr>
    </w:p>
    <w:p w:rsidR="00C2298D" w:rsidRDefault="003822E4" w:rsidP="004671BF">
      <w:pPr>
        <w:ind w:left="2835"/>
        <w:jc w:val="both"/>
        <w:rPr>
          <w:rFonts w:ascii="Arial" w:hAnsi="Arial" w:cs="Arial"/>
          <w:bCs/>
          <w:sz w:val="28"/>
          <w:szCs w:val="28"/>
        </w:rPr>
      </w:pPr>
      <w:r>
        <w:rPr>
          <w:rFonts w:ascii="Arial" w:hAnsi="Arial" w:cs="Arial"/>
          <w:b/>
          <w:bCs/>
          <w:sz w:val="28"/>
          <w:szCs w:val="28"/>
        </w:rPr>
        <w:t xml:space="preserve">SECRETARIA Y </w:t>
      </w:r>
      <w:r w:rsidR="008963BE">
        <w:rPr>
          <w:rFonts w:ascii="Arial" w:hAnsi="Arial" w:cs="Arial"/>
          <w:b/>
          <w:bCs/>
          <w:sz w:val="28"/>
          <w:szCs w:val="28"/>
        </w:rPr>
        <w:t>SECRETARIO</w:t>
      </w:r>
      <w:r>
        <w:rPr>
          <w:rFonts w:ascii="Arial" w:hAnsi="Arial" w:cs="Arial"/>
          <w:b/>
          <w:bCs/>
          <w:sz w:val="28"/>
          <w:szCs w:val="28"/>
        </w:rPr>
        <w:t>S</w:t>
      </w:r>
      <w:r w:rsidR="008F60CD" w:rsidRPr="0070269A">
        <w:rPr>
          <w:rFonts w:ascii="Arial" w:hAnsi="Arial" w:cs="Arial"/>
          <w:b/>
          <w:bCs/>
          <w:sz w:val="28"/>
          <w:szCs w:val="28"/>
        </w:rPr>
        <w:t xml:space="preserve"> </w:t>
      </w:r>
      <w:r w:rsidR="00C2298D" w:rsidRPr="0070269A">
        <w:rPr>
          <w:rFonts w:ascii="Arial" w:hAnsi="Arial" w:cs="Arial"/>
          <w:b/>
          <w:bCs/>
          <w:sz w:val="28"/>
          <w:szCs w:val="28"/>
        </w:rPr>
        <w:t>DE</w:t>
      </w:r>
      <w:r w:rsidR="008F60CD" w:rsidRPr="0070269A">
        <w:rPr>
          <w:rFonts w:ascii="Arial" w:hAnsi="Arial" w:cs="Arial"/>
          <w:b/>
          <w:bCs/>
          <w:sz w:val="28"/>
          <w:szCs w:val="28"/>
        </w:rPr>
        <w:t xml:space="preserve"> </w:t>
      </w:r>
      <w:r w:rsidR="00C2298D" w:rsidRPr="0070269A">
        <w:rPr>
          <w:rFonts w:ascii="Arial" w:hAnsi="Arial" w:cs="Arial"/>
          <w:b/>
          <w:bCs/>
          <w:sz w:val="28"/>
          <w:szCs w:val="28"/>
        </w:rPr>
        <w:t>ESTUDIO</w:t>
      </w:r>
      <w:r w:rsidR="008F60CD" w:rsidRPr="0070269A">
        <w:rPr>
          <w:rFonts w:ascii="Arial" w:hAnsi="Arial" w:cs="Arial"/>
          <w:b/>
          <w:bCs/>
          <w:sz w:val="28"/>
          <w:szCs w:val="28"/>
        </w:rPr>
        <w:t xml:space="preserve"> </w:t>
      </w:r>
      <w:r w:rsidR="00C2298D" w:rsidRPr="0070269A">
        <w:rPr>
          <w:rFonts w:ascii="Arial" w:hAnsi="Arial" w:cs="Arial"/>
          <w:b/>
          <w:bCs/>
          <w:sz w:val="28"/>
          <w:szCs w:val="28"/>
        </w:rPr>
        <w:t>Y</w:t>
      </w:r>
      <w:r w:rsidR="008F60CD" w:rsidRPr="0070269A">
        <w:rPr>
          <w:rFonts w:ascii="Arial" w:hAnsi="Arial" w:cs="Arial"/>
          <w:b/>
          <w:bCs/>
          <w:sz w:val="28"/>
          <w:szCs w:val="28"/>
        </w:rPr>
        <w:t xml:space="preserve"> </w:t>
      </w:r>
      <w:r w:rsidR="00C2298D" w:rsidRPr="0070269A">
        <w:rPr>
          <w:rFonts w:ascii="Arial" w:hAnsi="Arial" w:cs="Arial"/>
          <w:b/>
          <w:bCs/>
          <w:sz w:val="28"/>
          <w:szCs w:val="28"/>
        </w:rPr>
        <w:t>CUENTA:</w:t>
      </w:r>
      <w:r w:rsidR="008963BE">
        <w:rPr>
          <w:rFonts w:ascii="Arial" w:hAnsi="Arial" w:cs="Arial"/>
          <w:bCs/>
          <w:sz w:val="28"/>
          <w:szCs w:val="28"/>
        </w:rPr>
        <w:t xml:space="preserve"> </w:t>
      </w:r>
      <w:r>
        <w:rPr>
          <w:rFonts w:ascii="Arial" w:hAnsi="Arial" w:cs="Arial"/>
          <w:bCs/>
          <w:sz w:val="28"/>
          <w:szCs w:val="28"/>
        </w:rPr>
        <w:t xml:space="preserve">MARÍA ANTONIETA GONZÁLEZ MARES, </w:t>
      </w:r>
      <w:r w:rsidR="004A3B2A" w:rsidRPr="0070269A">
        <w:rPr>
          <w:rFonts w:ascii="Arial" w:hAnsi="Arial" w:cs="Arial"/>
          <w:bCs/>
          <w:sz w:val="28"/>
          <w:szCs w:val="28"/>
        </w:rPr>
        <w:t>MARCO TULIO MIRANDA HERNÁNDEZ</w:t>
      </w:r>
      <w:r>
        <w:rPr>
          <w:rFonts w:ascii="Arial" w:hAnsi="Arial" w:cs="Arial"/>
          <w:bCs/>
          <w:sz w:val="28"/>
          <w:szCs w:val="28"/>
        </w:rPr>
        <w:t xml:space="preserve"> DIEGO MONTIEL URBAN.</w:t>
      </w:r>
    </w:p>
    <w:p w:rsidR="00CB2DE1" w:rsidRPr="0070269A" w:rsidRDefault="00CB2DE1" w:rsidP="004671BF">
      <w:pPr>
        <w:ind w:left="2835"/>
        <w:jc w:val="both"/>
        <w:rPr>
          <w:rFonts w:ascii="Arial" w:hAnsi="Arial" w:cs="Arial"/>
          <w:bCs/>
          <w:sz w:val="28"/>
          <w:szCs w:val="28"/>
        </w:rPr>
      </w:pPr>
    </w:p>
    <w:p w:rsidR="00066EB4" w:rsidRPr="0070269A" w:rsidRDefault="00066EB4" w:rsidP="00A46422">
      <w:pPr>
        <w:spacing w:line="360" w:lineRule="auto"/>
        <w:ind w:left="2835"/>
        <w:jc w:val="both"/>
        <w:rPr>
          <w:rFonts w:ascii="Arial" w:hAnsi="Arial" w:cs="Arial"/>
          <w:bCs/>
          <w:sz w:val="28"/>
          <w:szCs w:val="28"/>
        </w:rPr>
      </w:pPr>
    </w:p>
    <w:p w:rsidR="00960CB9" w:rsidRDefault="00AC72E4" w:rsidP="00873C77">
      <w:pPr>
        <w:spacing w:line="360" w:lineRule="auto"/>
        <w:jc w:val="both"/>
        <w:rPr>
          <w:rFonts w:ascii="Arial" w:hAnsi="Arial" w:cs="Arial"/>
          <w:sz w:val="28"/>
          <w:szCs w:val="28"/>
        </w:rPr>
      </w:pPr>
      <w:r w:rsidRPr="0070269A">
        <w:rPr>
          <w:rFonts w:ascii="Arial" w:hAnsi="Arial" w:cs="Arial"/>
          <w:sz w:val="28"/>
          <w:szCs w:val="28"/>
        </w:rPr>
        <w:t>Ciudad</w:t>
      </w:r>
      <w:r w:rsidR="008F60CD" w:rsidRPr="0070269A">
        <w:rPr>
          <w:rFonts w:ascii="Arial" w:hAnsi="Arial" w:cs="Arial"/>
          <w:sz w:val="28"/>
          <w:szCs w:val="28"/>
        </w:rPr>
        <w:t xml:space="preserve"> </w:t>
      </w:r>
      <w:r w:rsidRPr="0070269A">
        <w:rPr>
          <w:rFonts w:ascii="Arial" w:hAnsi="Arial" w:cs="Arial"/>
          <w:sz w:val="28"/>
          <w:szCs w:val="28"/>
        </w:rPr>
        <w:t>de</w:t>
      </w:r>
      <w:r w:rsidR="008F60CD" w:rsidRPr="0070269A">
        <w:rPr>
          <w:rFonts w:ascii="Arial" w:hAnsi="Arial" w:cs="Arial"/>
          <w:sz w:val="28"/>
          <w:szCs w:val="28"/>
        </w:rPr>
        <w:t xml:space="preserve"> </w:t>
      </w:r>
      <w:r w:rsidRPr="0070269A">
        <w:rPr>
          <w:rFonts w:ascii="Arial" w:hAnsi="Arial" w:cs="Arial"/>
          <w:sz w:val="28"/>
          <w:szCs w:val="28"/>
        </w:rPr>
        <w:t>México</w:t>
      </w:r>
      <w:r w:rsidR="00C6218C" w:rsidRPr="0070269A">
        <w:rPr>
          <w:rFonts w:ascii="Arial" w:hAnsi="Arial" w:cs="Arial"/>
          <w:sz w:val="28"/>
          <w:szCs w:val="28"/>
        </w:rPr>
        <w:t>,</w:t>
      </w:r>
      <w:r w:rsidR="008F60CD" w:rsidRPr="0070269A">
        <w:rPr>
          <w:rFonts w:ascii="Arial" w:hAnsi="Arial" w:cs="Arial"/>
          <w:sz w:val="28"/>
          <w:szCs w:val="28"/>
        </w:rPr>
        <w:t xml:space="preserve"> </w:t>
      </w:r>
      <w:r w:rsidR="003822E4" w:rsidRPr="0070269A">
        <w:rPr>
          <w:rFonts w:ascii="Arial" w:hAnsi="Arial" w:cs="Arial"/>
          <w:sz w:val="28"/>
          <w:szCs w:val="28"/>
        </w:rPr>
        <w:t xml:space="preserve">a </w:t>
      </w:r>
      <w:r w:rsidR="003822E4">
        <w:rPr>
          <w:rFonts w:ascii="Arial" w:hAnsi="Arial" w:cs="Arial"/>
          <w:sz w:val="28"/>
          <w:szCs w:val="28"/>
        </w:rPr>
        <w:t>doce</w:t>
      </w:r>
      <w:r w:rsidR="001B13B1">
        <w:rPr>
          <w:rFonts w:ascii="Arial" w:hAnsi="Arial" w:cs="Arial"/>
          <w:sz w:val="28"/>
          <w:szCs w:val="28"/>
        </w:rPr>
        <w:t xml:space="preserve"> </w:t>
      </w:r>
      <w:r w:rsidR="00F2650A" w:rsidRPr="0070269A">
        <w:rPr>
          <w:rFonts w:ascii="Arial" w:hAnsi="Arial" w:cs="Arial"/>
          <w:sz w:val="28"/>
          <w:szCs w:val="28"/>
        </w:rPr>
        <w:t>de</w:t>
      </w:r>
      <w:r w:rsidR="008F60CD" w:rsidRPr="0070269A">
        <w:rPr>
          <w:rFonts w:ascii="Arial" w:hAnsi="Arial" w:cs="Arial"/>
          <w:sz w:val="28"/>
          <w:szCs w:val="28"/>
        </w:rPr>
        <w:t xml:space="preserve"> </w:t>
      </w:r>
      <w:r w:rsidR="005E264C">
        <w:rPr>
          <w:rFonts w:ascii="Arial" w:hAnsi="Arial" w:cs="Arial"/>
          <w:sz w:val="28"/>
          <w:szCs w:val="28"/>
        </w:rPr>
        <w:t>diciembre</w:t>
      </w:r>
      <w:r w:rsidR="008F60CD" w:rsidRPr="0070269A">
        <w:rPr>
          <w:rFonts w:ascii="Arial" w:hAnsi="Arial" w:cs="Arial"/>
          <w:sz w:val="28"/>
          <w:szCs w:val="28"/>
        </w:rPr>
        <w:t xml:space="preserve"> </w:t>
      </w:r>
      <w:r w:rsidR="00C6218C" w:rsidRPr="0070269A">
        <w:rPr>
          <w:rFonts w:ascii="Arial" w:hAnsi="Arial" w:cs="Arial"/>
          <w:sz w:val="28"/>
          <w:szCs w:val="28"/>
        </w:rPr>
        <w:t>de</w:t>
      </w:r>
      <w:r w:rsidR="008F60CD" w:rsidRPr="0070269A">
        <w:rPr>
          <w:rFonts w:ascii="Arial" w:hAnsi="Arial" w:cs="Arial"/>
          <w:sz w:val="28"/>
          <w:szCs w:val="28"/>
        </w:rPr>
        <w:t xml:space="preserve"> </w:t>
      </w:r>
      <w:r w:rsidR="00C6218C" w:rsidRPr="0070269A">
        <w:rPr>
          <w:rFonts w:ascii="Arial" w:hAnsi="Arial" w:cs="Arial"/>
          <w:sz w:val="28"/>
          <w:szCs w:val="28"/>
        </w:rPr>
        <w:t>dos</w:t>
      </w:r>
      <w:r w:rsidR="008F60CD" w:rsidRPr="0070269A">
        <w:rPr>
          <w:rFonts w:ascii="Arial" w:hAnsi="Arial" w:cs="Arial"/>
          <w:sz w:val="28"/>
          <w:szCs w:val="28"/>
        </w:rPr>
        <w:t xml:space="preserve"> </w:t>
      </w:r>
      <w:r w:rsidR="00C6218C" w:rsidRPr="0070269A">
        <w:rPr>
          <w:rFonts w:ascii="Arial" w:hAnsi="Arial" w:cs="Arial"/>
          <w:sz w:val="28"/>
          <w:szCs w:val="28"/>
        </w:rPr>
        <w:t>mil</w:t>
      </w:r>
      <w:r w:rsidR="008F60CD" w:rsidRPr="0070269A">
        <w:rPr>
          <w:rFonts w:ascii="Arial" w:hAnsi="Arial" w:cs="Arial"/>
          <w:sz w:val="28"/>
          <w:szCs w:val="28"/>
        </w:rPr>
        <w:t xml:space="preserve"> </w:t>
      </w:r>
      <w:r w:rsidR="000B5A51" w:rsidRPr="0070269A">
        <w:rPr>
          <w:rFonts w:ascii="Arial" w:hAnsi="Arial" w:cs="Arial"/>
          <w:sz w:val="28"/>
          <w:szCs w:val="28"/>
        </w:rPr>
        <w:t>diecinueve</w:t>
      </w:r>
      <w:r w:rsidR="00C6218C" w:rsidRPr="0070269A">
        <w:rPr>
          <w:rFonts w:ascii="Arial" w:hAnsi="Arial" w:cs="Arial"/>
          <w:sz w:val="28"/>
          <w:szCs w:val="28"/>
        </w:rPr>
        <w:t>.</w:t>
      </w:r>
    </w:p>
    <w:p w:rsidR="00A23934" w:rsidRPr="0070269A" w:rsidRDefault="00A23934" w:rsidP="00873C77">
      <w:pPr>
        <w:spacing w:line="360" w:lineRule="auto"/>
        <w:jc w:val="both"/>
        <w:rPr>
          <w:rFonts w:ascii="Arial" w:hAnsi="Arial" w:cs="Arial"/>
          <w:sz w:val="28"/>
          <w:szCs w:val="28"/>
        </w:rPr>
      </w:pPr>
    </w:p>
    <w:p w:rsidR="00AF07DE" w:rsidRPr="0070269A" w:rsidRDefault="00422446" w:rsidP="00CB2DE1">
      <w:pPr>
        <w:spacing w:before="240" w:after="240" w:line="360" w:lineRule="auto"/>
        <w:jc w:val="both"/>
        <w:rPr>
          <w:rFonts w:ascii="Arial" w:hAnsi="Arial" w:cs="Arial"/>
          <w:bCs/>
          <w:sz w:val="28"/>
          <w:szCs w:val="28"/>
        </w:rPr>
      </w:pPr>
      <w:r w:rsidRPr="0070269A">
        <w:rPr>
          <w:rFonts w:ascii="Arial" w:hAnsi="Arial" w:cs="Arial"/>
          <w:b/>
          <w:bCs/>
          <w:sz w:val="28"/>
          <w:szCs w:val="28"/>
        </w:rPr>
        <w:t>VISTOS</w:t>
      </w:r>
      <w:r w:rsidR="00207151" w:rsidRPr="0070269A">
        <w:rPr>
          <w:rFonts w:ascii="Arial" w:hAnsi="Arial" w:cs="Arial"/>
          <w:bCs/>
          <w:sz w:val="28"/>
          <w:szCs w:val="28"/>
        </w:rPr>
        <w:t>,</w:t>
      </w:r>
      <w:r w:rsidR="00F40AA4">
        <w:rPr>
          <w:rFonts w:ascii="Arial" w:hAnsi="Arial" w:cs="Arial"/>
          <w:bCs/>
          <w:sz w:val="28"/>
          <w:szCs w:val="28"/>
        </w:rPr>
        <w:t xml:space="preserve"> </w:t>
      </w:r>
      <w:r w:rsidRPr="0070269A">
        <w:rPr>
          <w:rFonts w:ascii="Arial" w:hAnsi="Arial" w:cs="Arial"/>
          <w:bCs/>
          <w:sz w:val="28"/>
          <w:szCs w:val="28"/>
        </w:rPr>
        <w:t>para</w:t>
      </w:r>
      <w:r w:rsidR="008F60CD" w:rsidRPr="0070269A">
        <w:rPr>
          <w:rFonts w:ascii="Arial" w:hAnsi="Arial" w:cs="Arial"/>
          <w:bCs/>
          <w:sz w:val="28"/>
          <w:szCs w:val="28"/>
        </w:rPr>
        <w:t xml:space="preserve"> </w:t>
      </w:r>
      <w:r w:rsidR="007F27C1" w:rsidRPr="0070269A">
        <w:rPr>
          <w:rFonts w:ascii="Arial" w:hAnsi="Arial" w:cs="Arial"/>
          <w:bCs/>
          <w:sz w:val="28"/>
          <w:szCs w:val="28"/>
        </w:rPr>
        <w:t>resolver</w:t>
      </w:r>
      <w:r w:rsidR="008F60CD" w:rsidRPr="0070269A">
        <w:rPr>
          <w:rFonts w:ascii="Arial" w:hAnsi="Arial" w:cs="Arial"/>
          <w:bCs/>
          <w:sz w:val="28"/>
          <w:szCs w:val="28"/>
        </w:rPr>
        <w:t xml:space="preserve"> </w:t>
      </w:r>
      <w:r w:rsidR="007F27C1" w:rsidRPr="0070269A">
        <w:rPr>
          <w:rFonts w:ascii="Arial" w:hAnsi="Arial" w:cs="Arial"/>
          <w:bCs/>
          <w:sz w:val="28"/>
          <w:szCs w:val="28"/>
        </w:rPr>
        <w:t>en</w:t>
      </w:r>
      <w:r w:rsidR="008F60CD" w:rsidRPr="0070269A">
        <w:rPr>
          <w:rFonts w:ascii="Arial" w:hAnsi="Arial" w:cs="Arial"/>
          <w:bCs/>
          <w:sz w:val="28"/>
          <w:szCs w:val="28"/>
        </w:rPr>
        <w:t xml:space="preserve"> </w:t>
      </w:r>
      <w:r w:rsidR="007F27C1" w:rsidRPr="0070269A">
        <w:rPr>
          <w:rFonts w:ascii="Arial" w:hAnsi="Arial" w:cs="Arial"/>
          <w:bCs/>
          <w:sz w:val="28"/>
          <w:szCs w:val="28"/>
        </w:rPr>
        <w:t>definitiva</w:t>
      </w:r>
      <w:r w:rsidR="008F60CD" w:rsidRPr="0070269A">
        <w:rPr>
          <w:rFonts w:ascii="Arial" w:hAnsi="Arial" w:cs="Arial"/>
          <w:bCs/>
          <w:sz w:val="28"/>
          <w:szCs w:val="28"/>
        </w:rPr>
        <w:t xml:space="preserve"> </w:t>
      </w:r>
      <w:r w:rsidR="007F27C1" w:rsidRPr="0070269A">
        <w:rPr>
          <w:rFonts w:ascii="Arial" w:hAnsi="Arial" w:cs="Arial"/>
          <w:bCs/>
          <w:sz w:val="28"/>
          <w:szCs w:val="28"/>
        </w:rPr>
        <w:t>los</w:t>
      </w:r>
      <w:r w:rsidR="008F60CD" w:rsidRPr="0070269A">
        <w:rPr>
          <w:rFonts w:ascii="Arial" w:hAnsi="Arial" w:cs="Arial"/>
          <w:bCs/>
          <w:sz w:val="28"/>
          <w:szCs w:val="28"/>
        </w:rPr>
        <w:t xml:space="preserve"> </w:t>
      </w:r>
      <w:r w:rsidR="007F27C1" w:rsidRPr="0070269A">
        <w:rPr>
          <w:rFonts w:ascii="Arial" w:hAnsi="Arial" w:cs="Arial"/>
          <w:bCs/>
          <w:sz w:val="28"/>
          <w:szCs w:val="28"/>
        </w:rPr>
        <w:t>autos</w:t>
      </w:r>
      <w:r w:rsidR="008F60CD" w:rsidRPr="0070269A">
        <w:rPr>
          <w:rFonts w:ascii="Arial" w:hAnsi="Arial" w:cs="Arial"/>
          <w:bCs/>
          <w:sz w:val="28"/>
          <w:szCs w:val="28"/>
        </w:rPr>
        <w:t xml:space="preserve"> </w:t>
      </w:r>
      <w:r w:rsidR="007F27C1" w:rsidRPr="0070269A">
        <w:rPr>
          <w:rFonts w:ascii="Arial" w:hAnsi="Arial" w:cs="Arial"/>
          <w:bCs/>
          <w:sz w:val="28"/>
          <w:szCs w:val="28"/>
        </w:rPr>
        <w:t>del</w:t>
      </w:r>
      <w:r w:rsidR="008F60CD" w:rsidRPr="0070269A">
        <w:rPr>
          <w:rFonts w:ascii="Arial" w:hAnsi="Arial" w:cs="Arial"/>
          <w:bCs/>
          <w:sz w:val="28"/>
          <w:szCs w:val="28"/>
        </w:rPr>
        <w:t xml:space="preserve"> </w:t>
      </w:r>
      <w:r w:rsidR="007F27C1" w:rsidRPr="0070269A">
        <w:rPr>
          <w:rFonts w:ascii="Arial" w:hAnsi="Arial" w:cs="Arial"/>
          <w:bCs/>
          <w:sz w:val="28"/>
          <w:szCs w:val="28"/>
        </w:rPr>
        <w:t>expediente</w:t>
      </w:r>
      <w:r w:rsidR="008F60CD" w:rsidRPr="0070269A">
        <w:rPr>
          <w:rFonts w:ascii="Arial" w:hAnsi="Arial" w:cs="Arial"/>
          <w:bCs/>
          <w:sz w:val="28"/>
          <w:szCs w:val="28"/>
        </w:rPr>
        <w:t xml:space="preserve"> </w:t>
      </w:r>
      <w:r w:rsidR="007F27C1" w:rsidRPr="0070269A">
        <w:rPr>
          <w:rFonts w:ascii="Arial" w:hAnsi="Arial" w:cs="Arial"/>
          <w:bCs/>
          <w:sz w:val="28"/>
          <w:szCs w:val="28"/>
        </w:rPr>
        <w:t>identificado</w:t>
      </w:r>
      <w:r w:rsidR="006F2A7D" w:rsidRPr="0070269A">
        <w:rPr>
          <w:rFonts w:ascii="Arial" w:hAnsi="Arial" w:cs="Arial"/>
          <w:bCs/>
          <w:sz w:val="28"/>
          <w:szCs w:val="28"/>
        </w:rPr>
        <w:t>s</w:t>
      </w:r>
      <w:r w:rsidR="008F60CD" w:rsidRPr="0070269A">
        <w:rPr>
          <w:rFonts w:ascii="Arial" w:hAnsi="Arial" w:cs="Arial"/>
          <w:bCs/>
          <w:sz w:val="28"/>
          <w:szCs w:val="28"/>
        </w:rPr>
        <w:t xml:space="preserve"> </w:t>
      </w:r>
      <w:r w:rsidR="007F27C1" w:rsidRPr="0070269A">
        <w:rPr>
          <w:rFonts w:ascii="Arial" w:hAnsi="Arial" w:cs="Arial"/>
          <w:bCs/>
          <w:sz w:val="28"/>
          <w:szCs w:val="28"/>
        </w:rPr>
        <w:t>al</w:t>
      </w:r>
      <w:r w:rsidR="008F60CD" w:rsidRPr="0070269A">
        <w:rPr>
          <w:rFonts w:ascii="Arial" w:hAnsi="Arial" w:cs="Arial"/>
          <w:bCs/>
          <w:sz w:val="28"/>
          <w:szCs w:val="28"/>
        </w:rPr>
        <w:t xml:space="preserve"> </w:t>
      </w:r>
      <w:r w:rsidR="007F27C1" w:rsidRPr="0070269A">
        <w:rPr>
          <w:rFonts w:ascii="Arial" w:hAnsi="Arial" w:cs="Arial"/>
          <w:bCs/>
          <w:sz w:val="28"/>
          <w:szCs w:val="28"/>
        </w:rPr>
        <w:t>rubro,</w:t>
      </w:r>
      <w:r w:rsidR="008F60CD" w:rsidRPr="0070269A">
        <w:rPr>
          <w:rFonts w:ascii="Arial" w:hAnsi="Arial" w:cs="Arial"/>
          <w:bCs/>
          <w:sz w:val="28"/>
          <w:szCs w:val="28"/>
        </w:rPr>
        <w:t xml:space="preserve"> </w:t>
      </w:r>
      <w:r w:rsidR="007F27C1" w:rsidRPr="0070269A">
        <w:rPr>
          <w:rFonts w:ascii="Arial" w:hAnsi="Arial" w:cs="Arial"/>
          <w:bCs/>
          <w:sz w:val="28"/>
          <w:szCs w:val="28"/>
        </w:rPr>
        <w:t>promovido</w:t>
      </w:r>
      <w:r w:rsidR="008F60CD" w:rsidRPr="0070269A">
        <w:rPr>
          <w:rFonts w:ascii="Arial" w:hAnsi="Arial" w:cs="Arial"/>
          <w:bCs/>
          <w:sz w:val="28"/>
          <w:szCs w:val="28"/>
        </w:rPr>
        <w:t xml:space="preserve"> </w:t>
      </w:r>
      <w:r w:rsidR="007F27C1" w:rsidRPr="0070269A">
        <w:rPr>
          <w:rFonts w:ascii="Arial" w:hAnsi="Arial" w:cs="Arial"/>
          <w:bCs/>
          <w:sz w:val="28"/>
          <w:szCs w:val="28"/>
        </w:rPr>
        <w:t>por</w:t>
      </w:r>
      <w:r w:rsidR="008F60CD" w:rsidRPr="0070269A">
        <w:rPr>
          <w:rFonts w:ascii="Arial" w:hAnsi="Arial" w:cs="Arial"/>
          <w:bCs/>
          <w:sz w:val="28"/>
          <w:szCs w:val="28"/>
        </w:rPr>
        <w:t xml:space="preserve"> </w:t>
      </w:r>
      <w:r w:rsidR="005A7292">
        <w:rPr>
          <w:rFonts w:ascii="Arial" w:hAnsi="Arial" w:cs="Arial"/>
          <w:bCs/>
          <w:sz w:val="28"/>
          <w:szCs w:val="28"/>
        </w:rPr>
        <w:t>Rafael Flores Esquivel</w:t>
      </w:r>
      <w:r w:rsidR="008963BE">
        <w:rPr>
          <w:rFonts w:ascii="Arial" w:hAnsi="Arial" w:cs="Arial"/>
          <w:bCs/>
          <w:sz w:val="28"/>
          <w:szCs w:val="28"/>
        </w:rPr>
        <w:t xml:space="preserve">, </w:t>
      </w:r>
      <w:r w:rsidR="00816E65" w:rsidRPr="0070269A">
        <w:rPr>
          <w:rFonts w:ascii="Arial" w:hAnsi="Arial" w:cs="Arial"/>
          <w:bCs/>
          <w:sz w:val="28"/>
          <w:szCs w:val="28"/>
        </w:rPr>
        <w:t>para</w:t>
      </w:r>
      <w:r w:rsidR="008F60CD" w:rsidRPr="0070269A">
        <w:rPr>
          <w:rFonts w:ascii="Arial" w:hAnsi="Arial" w:cs="Arial"/>
          <w:bCs/>
          <w:sz w:val="28"/>
          <w:szCs w:val="28"/>
        </w:rPr>
        <w:t xml:space="preserve"> </w:t>
      </w:r>
      <w:r w:rsidRPr="0070269A">
        <w:rPr>
          <w:rFonts w:ascii="Arial" w:hAnsi="Arial" w:cs="Arial"/>
          <w:bCs/>
          <w:sz w:val="28"/>
          <w:szCs w:val="28"/>
        </w:rPr>
        <w:t>controvertir</w:t>
      </w:r>
      <w:r w:rsidR="006E03F3">
        <w:rPr>
          <w:rFonts w:ascii="Arial" w:hAnsi="Arial" w:cs="Arial"/>
          <w:bCs/>
          <w:sz w:val="28"/>
          <w:szCs w:val="28"/>
        </w:rPr>
        <w:t xml:space="preserve"> la omisión por parte de la Alcaldía en Tlalpan de expedir su nombramiento como Subdelegado del Pueblo de San Miguel Ajusco, así como los correspondientes pagos que derivan del ejercicio de dicho cargo.</w:t>
      </w:r>
    </w:p>
    <w:p w:rsidR="000928CB" w:rsidRPr="0070269A" w:rsidRDefault="000928CB" w:rsidP="00873C77">
      <w:pPr>
        <w:spacing w:before="240" w:after="240" w:line="360" w:lineRule="auto"/>
        <w:jc w:val="center"/>
        <w:rPr>
          <w:rFonts w:ascii="Arial" w:hAnsi="Arial" w:cs="Arial"/>
          <w:b/>
          <w:sz w:val="28"/>
          <w:szCs w:val="28"/>
        </w:rPr>
      </w:pPr>
      <w:r w:rsidRPr="0070269A">
        <w:rPr>
          <w:rFonts w:ascii="Arial" w:hAnsi="Arial" w:cs="Arial"/>
          <w:b/>
          <w:sz w:val="28"/>
          <w:szCs w:val="28"/>
        </w:rPr>
        <w:t>A</w:t>
      </w:r>
      <w:r w:rsidR="008F60CD" w:rsidRPr="0070269A">
        <w:rPr>
          <w:rFonts w:ascii="Arial" w:hAnsi="Arial" w:cs="Arial"/>
          <w:b/>
          <w:sz w:val="28"/>
          <w:szCs w:val="28"/>
        </w:rPr>
        <w:t xml:space="preserve"> </w:t>
      </w:r>
      <w:r w:rsidRPr="0070269A">
        <w:rPr>
          <w:rFonts w:ascii="Arial" w:hAnsi="Arial" w:cs="Arial"/>
          <w:b/>
          <w:sz w:val="28"/>
          <w:szCs w:val="28"/>
        </w:rPr>
        <w:t>N</w:t>
      </w:r>
      <w:r w:rsidR="008F60CD" w:rsidRPr="0070269A">
        <w:rPr>
          <w:rFonts w:ascii="Arial" w:hAnsi="Arial" w:cs="Arial"/>
          <w:b/>
          <w:sz w:val="28"/>
          <w:szCs w:val="28"/>
        </w:rPr>
        <w:t xml:space="preserve"> </w:t>
      </w:r>
      <w:r w:rsidRPr="0070269A">
        <w:rPr>
          <w:rFonts w:ascii="Arial" w:hAnsi="Arial" w:cs="Arial"/>
          <w:b/>
          <w:sz w:val="28"/>
          <w:szCs w:val="28"/>
        </w:rPr>
        <w:t>T</w:t>
      </w:r>
      <w:r w:rsidR="008F60CD" w:rsidRPr="0070269A">
        <w:rPr>
          <w:rFonts w:ascii="Arial" w:hAnsi="Arial" w:cs="Arial"/>
          <w:b/>
          <w:sz w:val="28"/>
          <w:szCs w:val="28"/>
        </w:rPr>
        <w:t xml:space="preserve"> </w:t>
      </w:r>
      <w:r w:rsidRPr="0070269A">
        <w:rPr>
          <w:rFonts w:ascii="Arial" w:hAnsi="Arial" w:cs="Arial"/>
          <w:b/>
          <w:sz w:val="28"/>
          <w:szCs w:val="28"/>
        </w:rPr>
        <w:t>E</w:t>
      </w:r>
      <w:r w:rsidR="008F60CD" w:rsidRPr="0070269A">
        <w:rPr>
          <w:rFonts w:ascii="Arial" w:hAnsi="Arial" w:cs="Arial"/>
          <w:b/>
          <w:sz w:val="28"/>
          <w:szCs w:val="28"/>
        </w:rPr>
        <w:t xml:space="preserve"> </w:t>
      </w:r>
      <w:r w:rsidR="00B059C8" w:rsidRPr="0070269A">
        <w:rPr>
          <w:rFonts w:ascii="Arial" w:hAnsi="Arial" w:cs="Arial"/>
          <w:b/>
          <w:sz w:val="28"/>
          <w:szCs w:val="28"/>
        </w:rPr>
        <w:t>C</w:t>
      </w:r>
      <w:r w:rsidR="008F60CD" w:rsidRPr="0070269A">
        <w:rPr>
          <w:rFonts w:ascii="Arial" w:hAnsi="Arial" w:cs="Arial"/>
          <w:b/>
          <w:sz w:val="28"/>
          <w:szCs w:val="28"/>
        </w:rPr>
        <w:t xml:space="preserve"> </w:t>
      </w:r>
      <w:r w:rsidR="00B059C8" w:rsidRPr="0070269A">
        <w:rPr>
          <w:rFonts w:ascii="Arial" w:hAnsi="Arial" w:cs="Arial"/>
          <w:b/>
          <w:sz w:val="28"/>
          <w:szCs w:val="28"/>
        </w:rPr>
        <w:t>E</w:t>
      </w:r>
      <w:r w:rsidR="008F60CD" w:rsidRPr="0070269A">
        <w:rPr>
          <w:rFonts w:ascii="Arial" w:hAnsi="Arial" w:cs="Arial"/>
          <w:b/>
          <w:sz w:val="28"/>
          <w:szCs w:val="28"/>
        </w:rPr>
        <w:t xml:space="preserve"> </w:t>
      </w:r>
      <w:r w:rsidR="00B059C8" w:rsidRPr="0070269A">
        <w:rPr>
          <w:rFonts w:ascii="Arial" w:hAnsi="Arial" w:cs="Arial"/>
          <w:b/>
          <w:sz w:val="28"/>
          <w:szCs w:val="28"/>
        </w:rPr>
        <w:t>D</w:t>
      </w:r>
      <w:r w:rsidR="008F60CD" w:rsidRPr="0070269A">
        <w:rPr>
          <w:rFonts w:ascii="Arial" w:hAnsi="Arial" w:cs="Arial"/>
          <w:b/>
          <w:sz w:val="28"/>
          <w:szCs w:val="28"/>
        </w:rPr>
        <w:t xml:space="preserve"> </w:t>
      </w:r>
      <w:r w:rsidR="00B059C8" w:rsidRPr="0070269A">
        <w:rPr>
          <w:rFonts w:ascii="Arial" w:hAnsi="Arial" w:cs="Arial"/>
          <w:b/>
          <w:sz w:val="28"/>
          <w:szCs w:val="28"/>
        </w:rPr>
        <w:t>E</w:t>
      </w:r>
      <w:r w:rsidR="008F60CD" w:rsidRPr="0070269A">
        <w:rPr>
          <w:rFonts w:ascii="Arial" w:hAnsi="Arial" w:cs="Arial"/>
          <w:b/>
          <w:sz w:val="28"/>
          <w:szCs w:val="28"/>
        </w:rPr>
        <w:t xml:space="preserve"> </w:t>
      </w:r>
      <w:r w:rsidR="00B059C8" w:rsidRPr="0070269A">
        <w:rPr>
          <w:rFonts w:ascii="Arial" w:hAnsi="Arial" w:cs="Arial"/>
          <w:b/>
          <w:sz w:val="28"/>
          <w:szCs w:val="28"/>
        </w:rPr>
        <w:t>N</w:t>
      </w:r>
      <w:r w:rsidR="008F60CD" w:rsidRPr="0070269A">
        <w:rPr>
          <w:rFonts w:ascii="Arial" w:hAnsi="Arial" w:cs="Arial"/>
          <w:b/>
          <w:sz w:val="28"/>
          <w:szCs w:val="28"/>
        </w:rPr>
        <w:t xml:space="preserve"> </w:t>
      </w:r>
      <w:r w:rsidR="00B059C8" w:rsidRPr="0070269A">
        <w:rPr>
          <w:rFonts w:ascii="Arial" w:hAnsi="Arial" w:cs="Arial"/>
          <w:b/>
          <w:sz w:val="28"/>
          <w:szCs w:val="28"/>
        </w:rPr>
        <w:t>T</w:t>
      </w:r>
      <w:r w:rsidR="008F60CD" w:rsidRPr="0070269A">
        <w:rPr>
          <w:rFonts w:ascii="Arial" w:hAnsi="Arial" w:cs="Arial"/>
          <w:b/>
          <w:sz w:val="28"/>
          <w:szCs w:val="28"/>
        </w:rPr>
        <w:t xml:space="preserve"> </w:t>
      </w:r>
      <w:r w:rsidR="00B059C8" w:rsidRPr="0070269A">
        <w:rPr>
          <w:rFonts w:ascii="Arial" w:hAnsi="Arial" w:cs="Arial"/>
          <w:b/>
          <w:sz w:val="28"/>
          <w:szCs w:val="28"/>
        </w:rPr>
        <w:t>E</w:t>
      </w:r>
      <w:r w:rsidR="008F60CD" w:rsidRPr="0070269A">
        <w:rPr>
          <w:rFonts w:ascii="Arial" w:hAnsi="Arial" w:cs="Arial"/>
          <w:b/>
          <w:sz w:val="28"/>
          <w:szCs w:val="28"/>
        </w:rPr>
        <w:t xml:space="preserve"> </w:t>
      </w:r>
      <w:r w:rsidR="00B059C8" w:rsidRPr="0070269A">
        <w:rPr>
          <w:rFonts w:ascii="Arial" w:hAnsi="Arial" w:cs="Arial"/>
          <w:b/>
          <w:sz w:val="28"/>
          <w:szCs w:val="28"/>
        </w:rPr>
        <w:t>S</w:t>
      </w:r>
    </w:p>
    <w:p w:rsidR="006F276A" w:rsidRPr="0070269A" w:rsidRDefault="006F276A" w:rsidP="00873C77">
      <w:pPr>
        <w:spacing w:before="240" w:after="240" w:line="360" w:lineRule="auto"/>
        <w:jc w:val="both"/>
        <w:rPr>
          <w:rFonts w:ascii="Arial" w:hAnsi="Arial" w:cs="Arial"/>
          <w:sz w:val="28"/>
          <w:szCs w:val="28"/>
        </w:rPr>
      </w:pPr>
      <w:r w:rsidRPr="0070269A">
        <w:rPr>
          <w:rFonts w:ascii="Arial" w:hAnsi="Arial" w:cs="Arial"/>
          <w:sz w:val="28"/>
          <w:szCs w:val="28"/>
        </w:rPr>
        <w:t>De lo narrado en los escritos de demanda y de las constancias que obran en autos, se advierte lo siguiente:</w:t>
      </w:r>
    </w:p>
    <w:p w:rsidR="006F2A7D" w:rsidRDefault="00063A6B" w:rsidP="00873C77">
      <w:pPr>
        <w:spacing w:before="240" w:after="240" w:line="360" w:lineRule="auto"/>
        <w:jc w:val="both"/>
        <w:rPr>
          <w:rFonts w:ascii="Arial" w:hAnsi="Arial" w:cs="Arial"/>
          <w:sz w:val="28"/>
          <w:szCs w:val="28"/>
          <w:lang w:val="es-MX"/>
        </w:rPr>
      </w:pPr>
      <w:r w:rsidRPr="0070269A">
        <w:rPr>
          <w:rFonts w:ascii="Arial" w:hAnsi="Arial" w:cs="Arial"/>
          <w:b/>
          <w:bCs/>
          <w:sz w:val="28"/>
          <w:szCs w:val="28"/>
          <w:lang w:val="es-MX"/>
        </w:rPr>
        <w:t>I.</w:t>
      </w:r>
      <w:r w:rsidR="008F60CD" w:rsidRPr="0070269A">
        <w:rPr>
          <w:rFonts w:ascii="Arial" w:hAnsi="Arial" w:cs="Arial"/>
          <w:b/>
          <w:bCs/>
          <w:sz w:val="28"/>
          <w:szCs w:val="28"/>
          <w:lang w:val="es-MX"/>
        </w:rPr>
        <w:t xml:space="preserve"> </w:t>
      </w:r>
      <w:r w:rsidRPr="0070269A">
        <w:rPr>
          <w:rFonts w:ascii="Arial" w:hAnsi="Arial" w:cs="Arial"/>
          <w:b/>
          <w:bCs/>
          <w:sz w:val="28"/>
          <w:szCs w:val="28"/>
          <w:lang w:val="es-MX"/>
        </w:rPr>
        <w:t>Acto</w:t>
      </w:r>
      <w:r w:rsidR="008F60CD" w:rsidRPr="0070269A">
        <w:rPr>
          <w:rFonts w:ascii="Arial" w:hAnsi="Arial" w:cs="Arial"/>
          <w:b/>
          <w:bCs/>
          <w:sz w:val="28"/>
          <w:szCs w:val="28"/>
          <w:lang w:val="es-MX"/>
        </w:rPr>
        <w:t xml:space="preserve"> </w:t>
      </w:r>
      <w:r w:rsidRPr="0070269A">
        <w:rPr>
          <w:rFonts w:ascii="Arial" w:hAnsi="Arial" w:cs="Arial"/>
          <w:b/>
          <w:bCs/>
          <w:sz w:val="28"/>
          <w:szCs w:val="28"/>
          <w:lang w:val="es-MX"/>
        </w:rPr>
        <w:t>impugnado.</w:t>
      </w:r>
      <w:r w:rsidR="008F60CD" w:rsidRPr="0070269A">
        <w:rPr>
          <w:rFonts w:ascii="Arial" w:hAnsi="Arial" w:cs="Arial"/>
          <w:sz w:val="28"/>
          <w:szCs w:val="28"/>
          <w:lang w:val="es-MX"/>
        </w:rPr>
        <w:t xml:space="preserve"> </w:t>
      </w:r>
    </w:p>
    <w:p w:rsidR="00873C77" w:rsidRDefault="00FF0573" w:rsidP="00873C77">
      <w:pPr>
        <w:spacing w:before="240" w:after="240" w:line="360" w:lineRule="auto"/>
        <w:jc w:val="both"/>
        <w:rPr>
          <w:rFonts w:ascii="Arial" w:hAnsi="Arial" w:cs="Arial"/>
          <w:sz w:val="28"/>
          <w:szCs w:val="28"/>
          <w:lang w:val="es-MX"/>
        </w:rPr>
      </w:pPr>
      <w:r>
        <w:rPr>
          <w:rFonts w:ascii="Arial" w:hAnsi="Arial" w:cs="Arial"/>
          <w:b/>
          <w:sz w:val="28"/>
          <w:szCs w:val="28"/>
          <w:lang w:val="es-MX"/>
        </w:rPr>
        <w:lastRenderedPageBreak/>
        <w:t>1</w:t>
      </w:r>
      <w:r w:rsidR="0080163B" w:rsidRPr="0097774F">
        <w:rPr>
          <w:rFonts w:ascii="Arial" w:hAnsi="Arial" w:cs="Arial"/>
          <w:b/>
          <w:sz w:val="28"/>
          <w:szCs w:val="28"/>
          <w:lang w:val="es-MX"/>
        </w:rPr>
        <w:t>. Presentación de la nueva autoridad tradicional</w:t>
      </w:r>
      <w:r w:rsidR="0080163B">
        <w:rPr>
          <w:rFonts w:ascii="Arial" w:hAnsi="Arial" w:cs="Arial"/>
          <w:sz w:val="28"/>
          <w:szCs w:val="28"/>
          <w:lang w:val="es-MX"/>
        </w:rPr>
        <w:t>. El dieciocho de junio del presente año, mediante es</w:t>
      </w:r>
      <w:r w:rsidR="009A11AF">
        <w:rPr>
          <w:rFonts w:ascii="Arial" w:hAnsi="Arial" w:cs="Arial"/>
          <w:sz w:val="28"/>
          <w:szCs w:val="28"/>
          <w:lang w:val="es-MX"/>
        </w:rPr>
        <w:t>crito dirigido a la Alcaldesa en</w:t>
      </w:r>
      <w:r w:rsidR="0080163B">
        <w:rPr>
          <w:rFonts w:ascii="Arial" w:hAnsi="Arial" w:cs="Arial"/>
          <w:sz w:val="28"/>
          <w:szCs w:val="28"/>
          <w:lang w:val="es-MX"/>
        </w:rPr>
        <w:t xml:space="preserve"> Tlalpan, los integrantes del Comisariado de San Miguel Ajusco </w:t>
      </w:r>
      <w:r w:rsidR="0097774F">
        <w:rPr>
          <w:rFonts w:ascii="Arial" w:hAnsi="Arial" w:cs="Arial"/>
          <w:sz w:val="28"/>
          <w:szCs w:val="28"/>
          <w:lang w:val="es-MX"/>
        </w:rPr>
        <w:t>y Santo Tomás Ajusco, presidente, secretario, tesorero y presidente del Consejo de Vigilancia, así como el Consejo Electoral de San Miguel Ajusco y comitiva de Asuntos Patronales presentaron a Rafael Flores Esquivel como nueva autoridad del Pueblo de San Miguel Ajusco.</w:t>
      </w:r>
    </w:p>
    <w:p w:rsidR="00FF0573" w:rsidRPr="00B43F47" w:rsidRDefault="009A11AF" w:rsidP="00873C77">
      <w:pPr>
        <w:spacing w:before="240" w:after="240" w:line="360" w:lineRule="auto"/>
        <w:jc w:val="both"/>
        <w:rPr>
          <w:rFonts w:ascii="Arial" w:hAnsi="Arial" w:cs="Arial"/>
          <w:sz w:val="28"/>
          <w:szCs w:val="28"/>
          <w:lang w:val="es-MX"/>
        </w:rPr>
      </w:pPr>
      <w:r w:rsidRPr="009A11AF">
        <w:rPr>
          <w:rFonts w:ascii="Arial" w:hAnsi="Arial" w:cs="Arial"/>
          <w:b/>
          <w:sz w:val="28"/>
          <w:szCs w:val="28"/>
          <w:lang w:val="es-MX"/>
        </w:rPr>
        <w:t>2. Reconocimiento como nueva autoridad tradicional.</w:t>
      </w:r>
      <w:r>
        <w:rPr>
          <w:rFonts w:ascii="Arial" w:hAnsi="Arial" w:cs="Arial"/>
          <w:b/>
          <w:sz w:val="28"/>
          <w:szCs w:val="28"/>
          <w:lang w:val="es-MX"/>
        </w:rPr>
        <w:t xml:space="preserve"> </w:t>
      </w:r>
      <w:r>
        <w:rPr>
          <w:rFonts w:ascii="Arial" w:hAnsi="Arial" w:cs="Arial"/>
          <w:sz w:val="28"/>
          <w:szCs w:val="28"/>
          <w:lang w:val="es-MX"/>
        </w:rPr>
        <w:t>Mediante oficio AT/DGAJG/004004/2019 suscrito por el Director General de Asuntos Jurídicos y de Gobierno de la Alcaldía en Tlalpan, hace de conocimiento que la suscrita autoridad no advierte inconve</w:t>
      </w:r>
      <w:r w:rsidR="004017A8">
        <w:rPr>
          <w:rFonts w:ascii="Arial" w:hAnsi="Arial" w:cs="Arial"/>
          <w:sz w:val="28"/>
          <w:szCs w:val="28"/>
          <w:lang w:val="es-MX"/>
        </w:rPr>
        <w:t>niente legal para reconocer al ciudadano</w:t>
      </w:r>
      <w:r>
        <w:rPr>
          <w:rFonts w:ascii="Arial" w:hAnsi="Arial" w:cs="Arial"/>
          <w:sz w:val="28"/>
          <w:szCs w:val="28"/>
          <w:lang w:val="es-MX"/>
        </w:rPr>
        <w:t xml:space="preserve"> Rafael Flores Esquivel como Nueva Autoridad Tradicional del Pueblo de San Miguel Ajusco.</w:t>
      </w:r>
    </w:p>
    <w:p w:rsidR="00132FD4" w:rsidRDefault="00D448AC" w:rsidP="00873C77">
      <w:pPr>
        <w:spacing w:before="240" w:after="240" w:line="360" w:lineRule="auto"/>
        <w:jc w:val="both"/>
        <w:rPr>
          <w:rFonts w:ascii="Arial" w:hAnsi="Arial" w:cs="Arial"/>
          <w:b/>
          <w:sz w:val="28"/>
          <w:szCs w:val="28"/>
        </w:rPr>
      </w:pPr>
      <w:r w:rsidRPr="00337733">
        <w:rPr>
          <w:rFonts w:ascii="Arial" w:hAnsi="Arial" w:cs="Arial"/>
          <w:b/>
          <w:sz w:val="28"/>
          <w:szCs w:val="28"/>
        </w:rPr>
        <w:t xml:space="preserve">II. </w:t>
      </w:r>
      <w:r w:rsidR="00427471" w:rsidRPr="00337733">
        <w:rPr>
          <w:rFonts w:ascii="Arial" w:hAnsi="Arial" w:cs="Arial"/>
          <w:b/>
          <w:sz w:val="28"/>
          <w:szCs w:val="28"/>
        </w:rPr>
        <w:t>Juicio de la ciudadanía</w:t>
      </w:r>
    </w:p>
    <w:p w:rsidR="006F4D69" w:rsidRDefault="00D448AC" w:rsidP="00873C77">
      <w:pPr>
        <w:spacing w:before="240" w:after="240" w:line="360" w:lineRule="auto"/>
        <w:jc w:val="both"/>
        <w:rPr>
          <w:rFonts w:ascii="Arial" w:hAnsi="Arial" w:cs="Arial"/>
          <w:sz w:val="28"/>
          <w:szCs w:val="28"/>
        </w:rPr>
      </w:pPr>
      <w:r>
        <w:rPr>
          <w:rFonts w:ascii="Arial" w:hAnsi="Arial" w:cs="Arial"/>
          <w:b/>
          <w:sz w:val="28"/>
          <w:szCs w:val="28"/>
        </w:rPr>
        <w:t xml:space="preserve">1. </w:t>
      </w:r>
      <w:r w:rsidR="00C54EDA">
        <w:rPr>
          <w:rFonts w:ascii="Arial" w:hAnsi="Arial" w:cs="Arial"/>
          <w:b/>
          <w:sz w:val="28"/>
          <w:szCs w:val="28"/>
        </w:rPr>
        <w:t xml:space="preserve"> </w:t>
      </w:r>
      <w:r>
        <w:rPr>
          <w:rFonts w:ascii="Arial" w:hAnsi="Arial" w:cs="Arial"/>
          <w:b/>
          <w:sz w:val="28"/>
          <w:szCs w:val="28"/>
        </w:rPr>
        <w:t xml:space="preserve">Demanda. </w:t>
      </w:r>
      <w:r w:rsidRPr="00D448AC">
        <w:rPr>
          <w:rFonts w:ascii="Arial" w:hAnsi="Arial" w:cs="Arial"/>
          <w:sz w:val="28"/>
          <w:szCs w:val="28"/>
        </w:rPr>
        <w:t xml:space="preserve">El </w:t>
      </w:r>
      <w:r w:rsidR="006F4D69">
        <w:rPr>
          <w:rFonts w:ascii="Arial" w:hAnsi="Arial" w:cs="Arial"/>
          <w:sz w:val="28"/>
          <w:szCs w:val="28"/>
        </w:rPr>
        <w:t>tres</w:t>
      </w:r>
      <w:r w:rsidR="001A74A0">
        <w:rPr>
          <w:rFonts w:ascii="Arial" w:hAnsi="Arial" w:cs="Arial"/>
          <w:sz w:val="28"/>
          <w:szCs w:val="28"/>
        </w:rPr>
        <w:t xml:space="preserve"> de septiembre </w:t>
      </w:r>
      <w:r w:rsidR="006F4D69">
        <w:rPr>
          <w:rFonts w:ascii="Arial" w:hAnsi="Arial" w:cs="Arial"/>
          <w:sz w:val="28"/>
          <w:szCs w:val="28"/>
        </w:rPr>
        <w:t>del presente año, se presentó</w:t>
      </w:r>
      <w:r w:rsidRPr="00D448AC">
        <w:rPr>
          <w:rFonts w:ascii="Arial" w:hAnsi="Arial" w:cs="Arial"/>
          <w:sz w:val="28"/>
          <w:szCs w:val="28"/>
        </w:rPr>
        <w:t xml:space="preserve"> </w:t>
      </w:r>
      <w:r w:rsidR="006F4D69">
        <w:rPr>
          <w:rFonts w:ascii="Arial" w:hAnsi="Arial" w:cs="Arial"/>
          <w:sz w:val="28"/>
          <w:szCs w:val="28"/>
        </w:rPr>
        <w:t>demanda</w:t>
      </w:r>
      <w:r w:rsidRPr="00D448AC">
        <w:rPr>
          <w:rFonts w:ascii="Arial" w:hAnsi="Arial" w:cs="Arial"/>
          <w:sz w:val="28"/>
          <w:szCs w:val="28"/>
        </w:rPr>
        <w:t xml:space="preserve"> de juicio para la protección de los derechos político-electorales de la ciudadanía ante </w:t>
      </w:r>
      <w:r w:rsidR="006F4D69">
        <w:rPr>
          <w:rFonts w:ascii="Arial" w:hAnsi="Arial" w:cs="Arial"/>
          <w:sz w:val="28"/>
          <w:szCs w:val="28"/>
        </w:rPr>
        <w:t>la Alcald</w:t>
      </w:r>
      <w:r w:rsidR="00DF078D">
        <w:rPr>
          <w:rFonts w:ascii="Arial" w:hAnsi="Arial" w:cs="Arial"/>
          <w:sz w:val="28"/>
          <w:szCs w:val="28"/>
        </w:rPr>
        <w:t>ía en Tlalpan.</w:t>
      </w:r>
    </w:p>
    <w:p w:rsidR="002E2E19" w:rsidRDefault="002E2E19" w:rsidP="00873C77">
      <w:pPr>
        <w:spacing w:before="240" w:after="240" w:line="360" w:lineRule="auto"/>
        <w:jc w:val="both"/>
        <w:rPr>
          <w:rFonts w:ascii="Arial" w:hAnsi="Arial" w:cs="Arial"/>
          <w:b/>
          <w:bCs/>
          <w:sz w:val="28"/>
          <w:szCs w:val="28"/>
        </w:rPr>
      </w:pPr>
      <w:r>
        <w:rPr>
          <w:rFonts w:ascii="Arial" w:hAnsi="Arial" w:cs="Arial"/>
          <w:b/>
          <w:sz w:val="28"/>
          <w:szCs w:val="28"/>
        </w:rPr>
        <w:t>2.</w:t>
      </w:r>
      <w:r w:rsidR="00C54EDA">
        <w:rPr>
          <w:rFonts w:ascii="Arial" w:hAnsi="Arial" w:cs="Arial"/>
          <w:b/>
          <w:sz w:val="28"/>
          <w:szCs w:val="28"/>
        </w:rPr>
        <w:t xml:space="preserve"> </w:t>
      </w:r>
      <w:r>
        <w:rPr>
          <w:rFonts w:ascii="Arial" w:hAnsi="Arial" w:cs="Arial"/>
          <w:b/>
          <w:sz w:val="28"/>
          <w:szCs w:val="28"/>
        </w:rPr>
        <w:t xml:space="preserve"> </w:t>
      </w:r>
      <w:r w:rsidR="00D448AC" w:rsidRPr="00CA078F">
        <w:rPr>
          <w:rFonts w:ascii="Arial" w:hAnsi="Arial" w:cs="Arial"/>
          <w:b/>
          <w:sz w:val="28"/>
          <w:szCs w:val="28"/>
        </w:rPr>
        <w:t xml:space="preserve">Turno. </w:t>
      </w:r>
      <w:r w:rsidR="00D448AC" w:rsidRPr="00CA078F">
        <w:rPr>
          <w:rFonts w:ascii="Arial" w:hAnsi="Arial" w:cs="Arial"/>
          <w:sz w:val="28"/>
          <w:szCs w:val="28"/>
          <w:lang w:eastAsia="es-MX"/>
        </w:rPr>
        <w:t xml:space="preserve">El </w:t>
      </w:r>
      <w:r w:rsidR="006F4D69">
        <w:rPr>
          <w:rFonts w:ascii="Arial" w:hAnsi="Arial" w:cs="Arial"/>
          <w:sz w:val="28"/>
          <w:szCs w:val="28"/>
          <w:lang w:eastAsia="es-MX"/>
        </w:rPr>
        <w:t>diecisiete de septiembre</w:t>
      </w:r>
      <w:r w:rsidR="00D448AC" w:rsidRPr="00CA078F">
        <w:rPr>
          <w:rFonts w:ascii="Arial" w:hAnsi="Arial" w:cs="Arial"/>
          <w:sz w:val="28"/>
          <w:szCs w:val="28"/>
          <w:lang w:eastAsia="es-MX"/>
        </w:rPr>
        <w:t xml:space="preserve"> de dos mil diecinueve</w:t>
      </w:r>
      <w:r w:rsidR="00D448AC">
        <w:rPr>
          <w:rFonts w:ascii="Arial" w:hAnsi="Arial" w:cs="Arial"/>
          <w:sz w:val="28"/>
          <w:szCs w:val="28"/>
        </w:rPr>
        <w:t xml:space="preserve">, </w:t>
      </w:r>
      <w:r w:rsidR="00D448AC" w:rsidRPr="00CA078F">
        <w:rPr>
          <w:rFonts w:ascii="Arial" w:hAnsi="Arial" w:cs="Arial"/>
          <w:sz w:val="28"/>
          <w:szCs w:val="28"/>
        </w:rPr>
        <w:t>el Magistrado Presidente de este órgano ju</w:t>
      </w:r>
      <w:r w:rsidR="006F4D69">
        <w:rPr>
          <w:rFonts w:ascii="Arial" w:hAnsi="Arial" w:cs="Arial"/>
          <w:sz w:val="28"/>
          <w:szCs w:val="28"/>
        </w:rPr>
        <w:t>risdiccional ordenó integrar el expediente en que se actúa y turnarlo</w:t>
      </w:r>
      <w:r w:rsidR="00D448AC" w:rsidRPr="00CA078F">
        <w:rPr>
          <w:rFonts w:ascii="Arial" w:hAnsi="Arial" w:cs="Arial"/>
          <w:sz w:val="28"/>
          <w:szCs w:val="28"/>
        </w:rPr>
        <w:t xml:space="preserve"> a la Ponencia del Magistrado Juan Carlos</w:t>
      </w:r>
      <w:r w:rsidR="006F4D69">
        <w:rPr>
          <w:rFonts w:ascii="Arial" w:hAnsi="Arial" w:cs="Arial"/>
          <w:sz w:val="28"/>
          <w:szCs w:val="28"/>
        </w:rPr>
        <w:t xml:space="preserve"> Sánchez León para sustanciarlo</w:t>
      </w:r>
      <w:r w:rsidR="00D448AC" w:rsidRPr="00CA078F">
        <w:rPr>
          <w:rFonts w:ascii="Arial" w:hAnsi="Arial" w:cs="Arial"/>
          <w:sz w:val="28"/>
          <w:szCs w:val="28"/>
        </w:rPr>
        <w:t xml:space="preserve"> y en su momento, elaborar el proyecto de resolución correspondiente; </w:t>
      </w:r>
      <w:r w:rsidR="00D448AC" w:rsidRPr="00CA078F">
        <w:rPr>
          <w:rFonts w:ascii="Arial" w:hAnsi="Arial" w:cs="Arial"/>
          <w:bCs/>
          <w:sz w:val="28"/>
          <w:szCs w:val="28"/>
        </w:rPr>
        <w:t>lo que se c</w:t>
      </w:r>
      <w:r w:rsidR="006F4D69">
        <w:rPr>
          <w:rFonts w:ascii="Arial" w:hAnsi="Arial" w:cs="Arial"/>
          <w:bCs/>
          <w:sz w:val="28"/>
          <w:szCs w:val="28"/>
        </w:rPr>
        <w:t xml:space="preserve">umplimentó mediante el oficio </w:t>
      </w:r>
      <w:r w:rsidR="006F4D69">
        <w:rPr>
          <w:rFonts w:ascii="Arial" w:hAnsi="Arial" w:cs="Arial"/>
          <w:b/>
          <w:bCs/>
          <w:sz w:val="28"/>
          <w:szCs w:val="28"/>
        </w:rPr>
        <w:t>TECDMX/SG/1710/</w:t>
      </w:r>
      <w:r w:rsidR="006F4D69" w:rsidRPr="006F4D69">
        <w:rPr>
          <w:rFonts w:ascii="Arial" w:hAnsi="Arial" w:cs="Arial"/>
          <w:b/>
          <w:bCs/>
          <w:sz w:val="28"/>
          <w:szCs w:val="28"/>
        </w:rPr>
        <w:t>2019.</w:t>
      </w:r>
    </w:p>
    <w:p w:rsidR="00904934" w:rsidRPr="005A7292" w:rsidRDefault="005A7292" w:rsidP="005A7292">
      <w:pPr>
        <w:spacing w:before="240" w:after="240" w:line="360" w:lineRule="auto"/>
        <w:jc w:val="both"/>
        <w:rPr>
          <w:rFonts w:ascii="Arial" w:hAnsi="Arial" w:cs="Arial"/>
          <w:sz w:val="28"/>
          <w:szCs w:val="28"/>
          <w:lang w:val="es-MX"/>
        </w:rPr>
      </w:pPr>
      <w:r>
        <w:rPr>
          <w:rFonts w:ascii="Arial" w:hAnsi="Arial" w:cs="Arial"/>
          <w:b/>
          <w:bCs/>
          <w:sz w:val="28"/>
          <w:szCs w:val="28"/>
        </w:rPr>
        <w:lastRenderedPageBreak/>
        <w:t>3</w:t>
      </w:r>
      <w:r w:rsidR="00C54EDA">
        <w:rPr>
          <w:rFonts w:ascii="Arial" w:hAnsi="Arial" w:cs="Arial"/>
          <w:b/>
          <w:bCs/>
          <w:sz w:val="28"/>
          <w:szCs w:val="28"/>
        </w:rPr>
        <w:t xml:space="preserve">. Radicación. </w:t>
      </w:r>
      <w:r w:rsidR="00D448AC" w:rsidRPr="00D448AC">
        <w:rPr>
          <w:rFonts w:ascii="Arial" w:hAnsi="Arial" w:cs="Arial"/>
          <w:b/>
          <w:bCs/>
          <w:sz w:val="28"/>
          <w:szCs w:val="28"/>
        </w:rPr>
        <w:t xml:space="preserve"> </w:t>
      </w:r>
      <w:r w:rsidR="00D448AC" w:rsidRPr="00D448AC">
        <w:rPr>
          <w:rFonts w:ascii="Arial" w:hAnsi="Arial" w:cs="Arial"/>
          <w:sz w:val="28"/>
          <w:szCs w:val="28"/>
        </w:rPr>
        <w:t xml:space="preserve">El </w:t>
      </w:r>
      <w:r w:rsidR="00D2249E">
        <w:rPr>
          <w:rFonts w:ascii="Arial" w:hAnsi="Arial" w:cs="Arial"/>
          <w:sz w:val="28"/>
          <w:szCs w:val="28"/>
        </w:rPr>
        <w:t>diecinueve de septiembre</w:t>
      </w:r>
      <w:r w:rsidR="001A67F0">
        <w:rPr>
          <w:rFonts w:ascii="Arial" w:hAnsi="Arial" w:cs="Arial"/>
          <w:sz w:val="28"/>
          <w:szCs w:val="28"/>
        </w:rPr>
        <w:t xml:space="preserve"> </w:t>
      </w:r>
      <w:r w:rsidR="008E4A53">
        <w:rPr>
          <w:rFonts w:ascii="Arial" w:hAnsi="Arial" w:cs="Arial"/>
          <w:sz w:val="28"/>
          <w:szCs w:val="28"/>
        </w:rPr>
        <w:t>del presente año</w:t>
      </w:r>
      <w:r w:rsidR="00D448AC" w:rsidRPr="00D448AC">
        <w:rPr>
          <w:rFonts w:ascii="Arial" w:hAnsi="Arial" w:cs="Arial"/>
          <w:sz w:val="28"/>
          <w:szCs w:val="28"/>
        </w:rPr>
        <w:t xml:space="preserve">, </w:t>
      </w:r>
      <w:r w:rsidR="00D448AC" w:rsidRPr="00D448AC">
        <w:rPr>
          <w:rFonts w:ascii="Arial" w:hAnsi="Arial" w:cs="Arial"/>
          <w:sz w:val="28"/>
          <w:szCs w:val="28"/>
          <w:lang w:val="es-MX"/>
        </w:rPr>
        <w:t xml:space="preserve">el Magistrado Instructor acordó radicar en su </w:t>
      </w:r>
      <w:r w:rsidR="00D2249E">
        <w:rPr>
          <w:rFonts w:ascii="Arial" w:hAnsi="Arial" w:cs="Arial"/>
          <w:sz w:val="28"/>
          <w:szCs w:val="28"/>
          <w:lang w:val="es-MX"/>
        </w:rPr>
        <w:t>ponencia el juicio</w:t>
      </w:r>
      <w:r w:rsidR="00D448AC" w:rsidRPr="00D448AC">
        <w:rPr>
          <w:rFonts w:ascii="Arial" w:hAnsi="Arial" w:cs="Arial"/>
          <w:sz w:val="28"/>
          <w:szCs w:val="28"/>
          <w:lang w:val="es-MX"/>
        </w:rPr>
        <w:t xml:space="preserve"> de mérito.</w:t>
      </w:r>
    </w:p>
    <w:p w:rsidR="00496E12" w:rsidRPr="00496E12" w:rsidRDefault="00496E12" w:rsidP="00496E12">
      <w:pPr>
        <w:spacing w:line="360" w:lineRule="auto"/>
        <w:jc w:val="both"/>
        <w:rPr>
          <w:rFonts w:ascii="Arial" w:hAnsi="Arial" w:cs="Arial"/>
          <w:iCs/>
          <w:sz w:val="28"/>
          <w:szCs w:val="28"/>
          <w:lang w:val="es-MX"/>
        </w:rPr>
      </w:pPr>
      <w:r w:rsidRPr="00496E12">
        <w:rPr>
          <w:rFonts w:ascii="Arial" w:hAnsi="Arial" w:cs="Arial"/>
          <w:sz w:val="28"/>
          <w:szCs w:val="28"/>
          <w:lang w:val="es-MX"/>
        </w:rPr>
        <w:t>Así, en términos del artículo 80, fracción V de la Ley Procesal, el Magistrado Instructor procedió a formular el proyecto de resolución que sometió a la consideración de este Tribunal Pleno, a efecto de resolver conforme a Derecho el</w:t>
      </w:r>
      <w:r w:rsidRPr="00496E12">
        <w:rPr>
          <w:rFonts w:ascii="Arial" w:hAnsi="Arial" w:cs="Arial"/>
          <w:iCs/>
          <w:sz w:val="28"/>
          <w:szCs w:val="28"/>
          <w:lang w:val="es-MX"/>
        </w:rPr>
        <w:t xml:space="preserve"> asunto</w:t>
      </w:r>
      <w:r w:rsidRPr="00496E12">
        <w:rPr>
          <w:rFonts w:ascii="Arial" w:hAnsi="Arial" w:cs="Arial"/>
          <w:sz w:val="28"/>
          <w:szCs w:val="28"/>
          <w:lang w:val="es-MX"/>
        </w:rPr>
        <w:t xml:space="preserve"> en cuestión</w:t>
      </w:r>
      <w:r w:rsidRPr="00496E12">
        <w:rPr>
          <w:rFonts w:ascii="Arial" w:hAnsi="Arial" w:cs="Arial"/>
          <w:iCs/>
          <w:sz w:val="28"/>
          <w:szCs w:val="28"/>
          <w:lang w:val="es-MX"/>
        </w:rPr>
        <w:t>, con base en los siguientes:</w:t>
      </w:r>
    </w:p>
    <w:p w:rsidR="00427471" w:rsidRPr="00D448AC" w:rsidRDefault="00427471" w:rsidP="00960CB9">
      <w:pPr>
        <w:spacing w:before="120" w:after="120" w:line="360" w:lineRule="auto"/>
        <w:jc w:val="both"/>
        <w:rPr>
          <w:rFonts w:ascii="Arial" w:hAnsi="Arial" w:cs="Arial"/>
          <w:sz w:val="28"/>
          <w:szCs w:val="28"/>
          <w:lang w:val="es-MX"/>
        </w:rPr>
      </w:pPr>
    </w:p>
    <w:p w:rsidR="009A06B6" w:rsidRDefault="009A06B6" w:rsidP="00960CB9">
      <w:pPr>
        <w:pStyle w:val="NormalWeb"/>
        <w:spacing w:before="120" w:beforeAutospacing="0" w:after="120" w:afterAutospacing="0" w:line="360" w:lineRule="auto"/>
        <w:jc w:val="center"/>
        <w:rPr>
          <w:rFonts w:ascii="Arial" w:hAnsi="Arial" w:cs="Arial"/>
          <w:b/>
          <w:bCs/>
          <w:sz w:val="28"/>
          <w:szCs w:val="28"/>
          <w:lang w:val="es-MX"/>
        </w:rPr>
      </w:pPr>
      <w:r w:rsidRPr="009A06B6">
        <w:rPr>
          <w:rFonts w:ascii="Arial" w:hAnsi="Arial" w:cs="Arial"/>
          <w:b/>
          <w:bCs/>
          <w:sz w:val="28"/>
          <w:szCs w:val="28"/>
          <w:lang w:val="es-MX"/>
        </w:rPr>
        <w:t>C O N S I D E R A C I O N E S</w:t>
      </w:r>
    </w:p>
    <w:p w:rsidR="00715684" w:rsidRPr="009A06B6" w:rsidRDefault="00715684" w:rsidP="00960CB9">
      <w:pPr>
        <w:pStyle w:val="NormalWeb"/>
        <w:spacing w:before="120" w:beforeAutospacing="0" w:after="120" w:afterAutospacing="0" w:line="360" w:lineRule="auto"/>
        <w:jc w:val="center"/>
        <w:rPr>
          <w:rFonts w:ascii="Arial" w:hAnsi="Arial" w:cs="Arial"/>
          <w:b/>
          <w:bCs/>
          <w:sz w:val="28"/>
          <w:szCs w:val="28"/>
          <w:lang w:val="es-MX"/>
        </w:rPr>
      </w:pPr>
    </w:p>
    <w:p w:rsidR="005F7350" w:rsidRPr="009E7DDA" w:rsidRDefault="005F7350" w:rsidP="005F7350">
      <w:pPr>
        <w:pStyle w:val="NormalWeb"/>
        <w:spacing w:before="0" w:beforeAutospacing="0" w:after="0" w:afterAutospacing="0" w:line="360" w:lineRule="auto"/>
        <w:jc w:val="both"/>
        <w:rPr>
          <w:rFonts w:ascii="Arial" w:hAnsi="Arial" w:cs="Arial"/>
          <w:sz w:val="28"/>
          <w:szCs w:val="28"/>
        </w:rPr>
      </w:pPr>
      <w:r w:rsidRPr="009E7DDA">
        <w:rPr>
          <w:rFonts w:ascii="Arial" w:hAnsi="Arial" w:cs="Arial"/>
          <w:b/>
          <w:bCs/>
          <w:sz w:val="28"/>
          <w:szCs w:val="28"/>
        </w:rPr>
        <w:t xml:space="preserve">PRIMERA. </w:t>
      </w:r>
      <w:r w:rsidRPr="009E7DDA">
        <w:rPr>
          <w:rFonts w:ascii="Arial" w:hAnsi="Arial" w:cs="Arial"/>
          <w:b/>
          <w:sz w:val="28"/>
          <w:szCs w:val="28"/>
        </w:rPr>
        <w:t>Competencia.</w:t>
      </w:r>
      <w:r w:rsidRPr="009E7DDA">
        <w:rPr>
          <w:rFonts w:ascii="Arial" w:hAnsi="Arial" w:cs="Arial"/>
          <w:sz w:val="28"/>
          <w:szCs w:val="28"/>
        </w:rPr>
        <w:t xml:space="preserve"> El Pleno del Tribunal Electoral de la Ciudad de México es </w:t>
      </w:r>
      <w:r w:rsidRPr="009E7DDA">
        <w:rPr>
          <w:rFonts w:ascii="Arial" w:hAnsi="Arial" w:cs="Arial"/>
          <w:b/>
          <w:sz w:val="28"/>
          <w:szCs w:val="28"/>
        </w:rPr>
        <w:t>competente</w:t>
      </w:r>
      <w:r w:rsidRPr="009E7DDA">
        <w:rPr>
          <w:rFonts w:ascii="Arial" w:hAnsi="Arial" w:cs="Arial"/>
          <w:sz w:val="28"/>
          <w:szCs w:val="28"/>
        </w:rPr>
        <w:t xml:space="preserve"> para conocer y resolver los </w:t>
      </w:r>
      <w:r w:rsidRPr="009E7DDA">
        <w:rPr>
          <w:rFonts w:ascii="Arial" w:hAnsi="Arial" w:cs="Arial"/>
          <w:b/>
          <w:sz w:val="28"/>
          <w:szCs w:val="28"/>
        </w:rPr>
        <w:t>juicios para la protección de los derechos político-electorales de la ciudadanía</w:t>
      </w:r>
      <w:r w:rsidRPr="009E7DDA">
        <w:rPr>
          <w:rFonts w:ascii="Arial" w:hAnsi="Arial" w:cs="Arial"/>
          <w:bCs/>
          <w:sz w:val="28"/>
          <w:szCs w:val="28"/>
        </w:rPr>
        <w:t xml:space="preserve"> </w:t>
      </w:r>
      <w:r w:rsidRPr="009E7DDA">
        <w:rPr>
          <w:rFonts w:ascii="Arial" w:hAnsi="Arial" w:cs="Arial"/>
          <w:sz w:val="28"/>
          <w:szCs w:val="28"/>
        </w:rPr>
        <w:t>en cuestión, con fundamento en la normativa siguiente:</w:t>
      </w:r>
    </w:p>
    <w:p w:rsidR="005F7350" w:rsidRPr="009E7DDA" w:rsidRDefault="005F7350" w:rsidP="006C2399">
      <w:pPr>
        <w:pStyle w:val="NormalWeb"/>
        <w:numPr>
          <w:ilvl w:val="0"/>
          <w:numId w:val="1"/>
        </w:numPr>
        <w:spacing w:before="240" w:beforeAutospacing="0" w:after="240" w:afterAutospacing="0" w:line="360" w:lineRule="auto"/>
        <w:jc w:val="both"/>
        <w:rPr>
          <w:rFonts w:ascii="Arial" w:hAnsi="Arial" w:cs="Arial"/>
          <w:sz w:val="28"/>
          <w:szCs w:val="28"/>
          <w:lang w:val="es-MX"/>
        </w:rPr>
      </w:pPr>
      <w:r w:rsidRPr="009E7DDA">
        <w:rPr>
          <w:rFonts w:ascii="Arial" w:hAnsi="Arial" w:cs="Arial"/>
          <w:b/>
          <w:sz w:val="28"/>
          <w:szCs w:val="28"/>
          <w:lang w:val="es-MX"/>
        </w:rPr>
        <w:t>Constitución Política de los Estados Unidos Mexicanos.</w:t>
      </w:r>
      <w:r w:rsidRPr="009E7DDA">
        <w:rPr>
          <w:rFonts w:ascii="Arial" w:hAnsi="Arial" w:cs="Arial"/>
          <w:b/>
          <w:sz w:val="28"/>
          <w:szCs w:val="28"/>
          <w:vertAlign w:val="superscript"/>
          <w:lang w:val="es-MX"/>
        </w:rPr>
        <w:footnoteReference w:id="1"/>
      </w:r>
      <w:r w:rsidRPr="009E7DDA">
        <w:rPr>
          <w:rFonts w:ascii="Arial" w:hAnsi="Arial" w:cs="Arial"/>
          <w:sz w:val="28"/>
          <w:szCs w:val="28"/>
          <w:lang w:val="es-MX"/>
        </w:rPr>
        <w:t xml:space="preserve"> Artículos 1, 2, 17, 122 Apartado A, Base IX, en relación con el 116 párrafo segundo, fracción IV, incisos c) y l); y, 133.</w:t>
      </w:r>
    </w:p>
    <w:p w:rsidR="005F7350" w:rsidRPr="009E7DDA" w:rsidRDefault="005F7350" w:rsidP="006C2399">
      <w:pPr>
        <w:pStyle w:val="NormalWeb"/>
        <w:numPr>
          <w:ilvl w:val="0"/>
          <w:numId w:val="1"/>
        </w:numPr>
        <w:spacing w:before="240" w:beforeAutospacing="0" w:after="240" w:afterAutospacing="0" w:line="360" w:lineRule="auto"/>
        <w:jc w:val="both"/>
        <w:rPr>
          <w:rFonts w:ascii="Arial" w:hAnsi="Arial" w:cs="Arial"/>
          <w:sz w:val="28"/>
          <w:szCs w:val="28"/>
          <w:lang w:val="es-MX"/>
        </w:rPr>
      </w:pPr>
      <w:r w:rsidRPr="009E7DDA">
        <w:rPr>
          <w:rFonts w:ascii="Arial" w:hAnsi="Arial" w:cs="Arial"/>
          <w:b/>
          <w:sz w:val="28"/>
          <w:szCs w:val="28"/>
          <w:lang w:val="es-MX"/>
        </w:rPr>
        <w:t>Convención Americana sobre Derechos Humanos</w:t>
      </w:r>
      <w:r w:rsidRPr="009E7DDA">
        <w:rPr>
          <w:rFonts w:ascii="Arial" w:hAnsi="Arial" w:cs="Arial"/>
          <w:sz w:val="28"/>
          <w:szCs w:val="28"/>
          <w:lang w:val="es-MX"/>
        </w:rPr>
        <w:t>.</w:t>
      </w:r>
      <w:r w:rsidRPr="009E7DDA">
        <w:rPr>
          <w:rFonts w:ascii="Arial" w:hAnsi="Arial" w:cs="Arial"/>
          <w:b/>
          <w:sz w:val="28"/>
          <w:szCs w:val="28"/>
          <w:vertAlign w:val="superscript"/>
          <w:lang w:val="es-MX"/>
        </w:rPr>
        <w:footnoteReference w:id="2"/>
      </w:r>
      <w:r w:rsidRPr="009E7DDA">
        <w:rPr>
          <w:rFonts w:ascii="Arial" w:hAnsi="Arial" w:cs="Arial"/>
          <w:b/>
          <w:sz w:val="28"/>
          <w:szCs w:val="28"/>
          <w:lang w:val="es-MX"/>
        </w:rPr>
        <w:t xml:space="preserve"> </w:t>
      </w:r>
      <w:r w:rsidRPr="009E7DDA">
        <w:rPr>
          <w:rFonts w:ascii="Arial" w:hAnsi="Arial" w:cs="Arial"/>
          <w:sz w:val="28"/>
          <w:szCs w:val="28"/>
          <w:lang w:val="es-MX"/>
        </w:rPr>
        <w:t xml:space="preserve">  Artículo 8, numeral primero y 25. </w:t>
      </w:r>
    </w:p>
    <w:p w:rsidR="005F7350" w:rsidRPr="009E7DDA" w:rsidRDefault="005F7350" w:rsidP="006C2399">
      <w:pPr>
        <w:pStyle w:val="NormalWeb"/>
        <w:numPr>
          <w:ilvl w:val="0"/>
          <w:numId w:val="1"/>
        </w:numPr>
        <w:spacing w:before="240" w:beforeAutospacing="0" w:after="240" w:afterAutospacing="0" w:line="360" w:lineRule="auto"/>
        <w:jc w:val="both"/>
        <w:rPr>
          <w:rFonts w:ascii="Arial" w:hAnsi="Arial" w:cs="Arial"/>
          <w:sz w:val="28"/>
          <w:szCs w:val="28"/>
          <w:lang w:val="es-MX"/>
        </w:rPr>
      </w:pPr>
      <w:r w:rsidRPr="009E7DDA">
        <w:rPr>
          <w:rFonts w:ascii="Arial" w:hAnsi="Arial" w:cs="Arial"/>
          <w:b/>
          <w:sz w:val="28"/>
          <w:szCs w:val="28"/>
          <w:lang w:val="es-MX"/>
        </w:rPr>
        <w:t>Pacto Internacional de Derechos Civiles y Políticos.</w:t>
      </w:r>
      <w:r w:rsidRPr="009E7DDA">
        <w:rPr>
          <w:rFonts w:ascii="Arial" w:hAnsi="Arial" w:cs="Arial"/>
          <w:b/>
          <w:sz w:val="28"/>
          <w:szCs w:val="28"/>
          <w:vertAlign w:val="superscript"/>
          <w:lang w:val="es-MX"/>
        </w:rPr>
        <w:footnoteReference w:id="3"/>
      </w:r>
      <w:r w:rsidRPr="009E7DDA">
        <w:rPr>
          <w:rFonts w:ascii="Arial" w:hAnsi="Arial" w:cs="Arial"/>
          <w:sz w:val="28"/>
          <w:szCs w:val="28"/>
          <w:lang w:val="es-MX"/>
        </w:rPr>
        <w:t xml:space="preserve">  Artículos 2 numeral tercero, incisos a) y b), y 14, párrafo primero.</w:t>
      </w:r>
    </w:p>
    <w:p w:rsidR="005F7350" w:rsidRPr="009E7DDA" w:rsidRDefault="005F7350" w:rsidP="006C2399">
      <w:pPr>
        <w:pStyle w:val="NormalWeb"/>
        <w:numPr>
          <w:ilvl w:val="0"/>
          <w:numId w:val="1"/>
        </w:numPr>
        <w:spacing w:before="240" w:beforeAutospacing="0" w:after="240" w:afterAutospacing="0" w:line="360" w:lineRule="auto"/>
        <w:jc w:val="both"/>
        <w:rPr>
          <w:rFonts w:ascii="Arial" w:hAnsi="Arial" w:cs="Arial"/>
          <w:sz w:val="28"/>
          <w:szCs w:val="28"/>
          <w:lang w:val="es-MX"/>
        </w:rPr>
      </w:pPr>
      <w:r w:rsidRPr="009E7DDA">
        <w:rPr>
          <w:rFonts w:ascii="Arial" w:hAnsi="Arial" w:cs="Arial"/>
          <w:b/>
          <w:sz w:val="28"/>
          <w:szCs w:val="28"/>
          <w:lang w:val="es-MX"/>
        </w:rPr>
        <w:lastRenderedPageBreak/>
        <w:t>Declaración de Naciones Unidas sobre los Derechos de los Pueblos Indígenas</w:t>
      </w:r>
      <w:r w:rsidRPr="009E7DDA">
        <w:rPr>
          <w:rFonts w:ascii="Arial" w:hAnsi="Arial" w:cs="Arial"/>
          <w:sz w:val="28"/>
          <w:szCs w:val="28"/>
          <w:lang w:val="es-MX"/>
        </w:rPr>
        <w:t>.</w:t>
      </w:r>
      <w:r w:rsidRPr="009E7DDA">
        <w:rPr>
          <w:rStyle w:val="Refdenotaalpie"/>
          <w:rFonts w:ascii="Arial" w:hAnsi="Arial" w:cs="Arial"/>
          <w:b/>
          <w:sz w:val="28"/>
          <w:szCs w:val="28"/>
          <w:lang w:val="es-MX"/>
        </w:rPr>
        <w:footnoteReference w:id="4"/>
      </w:r>
      <w:r w:rsidRPr="009E7DDA">
        <w:rPr>
          <w:rFonts w:ascii="Arial" w:hAnsi="Arial" w:cs="Arial"/>
          <w:b/>
          <w:sz w:val="28"/>
          <w:szCs w:val="28"/>
          <w:lang w:val="es-MX"/>
        </w:rPr>
        <w:t xml:space="preserve"> </w:t>
      </w:r>
      <w:r w:rsidRPr="009E7DDA">
        <w:rPr>
          <w:rFonts w:ascii="Arial" w:hAnsi="Arial" w:cs="Arial"/>
          <w:sz w:val="28"/>
          <w:szCs w:val="28"/>
          <w:lang w:val="es-MX"/>
        </w:rPr>
        <w:t>Artículos 3, 4 y 5.</w:t>
      </w:r>
    </w:p>
    <w:p w:rsidR="005F7350" w:rsidRPr="009E7DDA" w:rsidRDefault="005F7350" w:rsidP="006C2399">
      <w:pPr>
        <w:pStyle w:val="NormalWeb"/>
        <w:numPr>
          <w:ilvl w:val="0"/>
          <w:numId w:val="1"/>
        </w:numPr>
        <w:spacing w:before="240" w:beforeAutospacing="0" w:after="240" w:afterAutospacing="0" w:line="360" w:lineRule="auto"/>
        <w:jc w:val="both"/>
        <w:rPr>
          <w:rFonts w:ascii="Arial" w:hAnsi="Arial" w:cs="Arial"/>
          <w:sz w:val="28"/>
          <w:szCs w:val="28"/>
          <w:lang w:val="es-MX"/>
        </w:rPr>
      </w:pPr>
      <w:r w:rsidRPr="009E7DDA">
        <w:rPr>
          <w:rFonts w:ascii="Arial" w:hAnsi="Arial" w:cs="Arial"/>
          <w:b/>
          <w:sz w:val="28"/>
          <w:szCs w:val="28"/>
          <w:lang w:val="es-MX"/>
        </w:rPr>
        <w:t>Constitución Política de la Ciudad de México</w:t>
      </w:r>
      <w:r w:rsidRPr="009E7DDA">
        <w:rPr>
          <w:rFonts w:ascii="Arial" w:hAnsi="Arial" w:cs="Arial"/>
          <w:sz w:val="28"/>
          <w:szCs w:val="28"/>
          <w:lang w:val="es-MX"/>
        </w:rPr>
        <w:t>.</w:t>
      </w:r>
      <w:r w:rsidRPr="009E7DDA">
        <w:rPr>
          <w:rStyle w:val="Refdenotaalpie"/>
          <w:rFonts w:ascii="Arial" w:hAnsi="Arial" w:cs="Arial"/>
          <w:b/>
          <w:sz w:val="28"/>
          <w:szCs w:val="28"/>
          <w:lang w:val="es-MX"/>
        </w:rPr>
        <w:footnoteReference w:id="5"/>
      </w:r>
      <w:r w:rsidRPr="009E7DDA">
        <w:rPr>
          <w:rFonts w:ascii="Arial" w:hAnsi="Arial" w:cs="Arial"/>
          <w:b/>
          <w:sz w:val="28"/>
          <w:szCs w:val="28"/>
          <w:lang w:val="es-MX"/>
        </w:rPr>
        <w:t xml:space="preserve"> </w:t>
      </w:r>
      <w:r w:rsidRPr="009E7DDA">
        <w:rPr>
          <w:rFonts w:ascii="Arial" w:hAnsi="Arial" w:cs="Arial"/>
          <w:sz w:val="28"/>
          <w:szCs w:val="28"/>
          <w:lang w:val="es-MX"/>
        </w:rPr>
        <w:t>Artículos 38 y 46, apartado A, inciso g), así como B, numeral 1.</w:t>
      </w:r>
    </w:p>
    <w:p w:rsidR="005F7350" w:rsidRPr="009E7DDA" w:rsidRDefault="005F7350" w:rsidP="006C2399">
      <w:pPr>
        <w:pStyle w:val="NormalWeb"/>
        <w:numPr>
          <w:ilvl w:val="0"/>
          <w:numId w:val="1"/>
        </w:numPr>
        <w:spacing w:before="240" w:beforeAutospacing="0" w:after="240" w:afterAutospacing="0" w:line="360" w:lineRule="auto"/>
        <w:jc w:val="both"/>
        <w:rPr>
          <w:rFonts w:ascii="Arial" w:hAnsi="Arial" w:cs="Arial"/>
          <w:sz w:val="28"/>
          <w:szCs w:val="28"/>
          <w:lang w:val="es-MX"/>
        </w:rPr>
      </w:pPr>
      <w:r w:rsidRPr="009E7DDA">
        <w:rPr>
          <w:rFonts w:ascii="Arial" w:hAnsi="Arial" w:cs="Arial"/>
          <w:b/>
          <w:sz w:val="28"/>
          <w:szCs w:val="28"/>
          <w:lang w:val="es-MX"/>
        </w:rPr>
        <w:t>Código de Instituciones y Procedimientos Electorales de la Ciudad de México</w:t>
      </w:r>
      <w:r w:rsidRPr="009E7DDA">
        <w:rPr>
          <w:rFonts w:ascii="Arial" w:hAnsi="Arial" w:cs="Arial"/>
          <w:sz w:val="28"/>
          <w:szCs w:val="28"/>
          <w:lang w:val="es-MX"/>
        </w:rPr>
        <w:t>.</w:t>
      </w:r>
      <w:r w:rsidRPr="009E7DDA">
        <w:rPr>
          <w:rStyle w:val="Refdenotaalpie"/>
          <w:rFonts w:ascii="Arial" w:hAnsi="Arial" w:cs="Arial"/>
          <w:sz w:val="28"/>
          <w:szCs w:val="28"/>
          <w:lang w:val="es-MX"/>
        </w:rPr>
        <w:footnoteReference w:id="6"/>
      </w:r>
      <w:r w:rsidRPr="009E7DDA">
        <w:rPr>
          <w:rFonts w:ascii="Arial" w:hAnsi="Arial" w:cs="Arial"/>
          <w:sz w:val="28"/>
          <w:szCs w:val="28"/>
          <w:lang w:val="es-MX"/>
        </w:rPr>
        <w:t xml:space="preserve"> Artículos 1, 2, 165, 178, 179, 182, párrafos primero y segundo, fracción II, y 185, fracción III, IV y XVI.</w:t>
      </w:r>
    </w:p>
    <w:p w:rsidR="005F7350" w:rsidRPr="009E7DDA" w:rsidRDefault="005F7350" w:rsidP="006C2399">
      <w:pPr>
        <w:pStyle w:val="NormalWeb"/>
        <w:numPr>
          <w:ilvl w:val="0"/>
          <w:numId w:val="1"/>
        </w:numPr>
        <w:spacing w:before="120" w:beforeAutospacing="0" w:after="120" w:afterAutospacing="0" w:line="360" w:lineRule="auto"/>
        <w:jc w:val="both"/>
        <w:rPr>
          <w:rFonts w:ascii="Arial" w:hAnsi="Arial" w:cs="Arial"/>
          <w:sz w:val="28"/>
          <w:szCs w:val="28"/>
          <w:lang w:val="es-MX"/>
        </w:rPr>
      </w:pPr>
      <w:r w:rsidRPr="009E7DDA">
        <w:rPr>
          <w:rFonts w:ascii="Arial" w:hAnsi="Arial" w:cs="Arial"/>
          <w:b/>
          <w:sz w:val="28"/>
          <w:szCs w:val="28"/>
          <w:lang w:val="es-MX"/>
        </w:rPr>
        <w:t>Ley General de Instituciones y Procedimientos Electorales</w:t>
      </w:r>
      <w:r w:rsidRPr="009E7DDA">
        <w:rPr>
          <w:rFonts w:ascii="Arial" w:hAnsi="Arial" w:cs="Arial"/>
          <w:sz w:val="28"/>
          <w:szCs w:val="28"/>
          <w:lang w:val="es-MX"/>
        </w:rPr>
        <w:t>.</w:t>
      </w:r>
      <w:r w:rsidRPr="009E7DDA">
        <w:rPr>
          <w:rStyle w:val="Refdenotaalpie"/>
          <w:rFonts w:ascii="Arial" w:hAnsi="Arial" w:cs="Arial"/>
          <w:sz w:val="28"/>
          <w:szCs w:val="28"/>
          <w:lang w:val="es-MX"/>
        </w:rPr>
        <w:footnoteReference w:id="7"/>
      </w:r>
      <w:r w:rsidRPr="009E7DDA">
        <w:rPr>
          <w:rFonts w:ascii="Arial" w:hAnsi="Arial" w:cs="Arial"/>
          <w:sz w:val="28"/>
          <w:szCs w:val="28"/>
          <w:lang w:val="es-MX"/>
        </w:rPr>
        <w:t xml:space="preserve"> Artículos 105, 106 y 111. </w:t>
      </w:r>
    </w:p>
    <w:p w:rsidR="005F7350" w:rsidRPr="009E7DDA" w:rsidRDefault="005F7350" w:rsidP="006C2399">
      <w:pPr>
        <w:pStyle w:val="NormalWeb"/>
        <w:numPr>
          <w:ilvl w:val="0"/>
          <w:numId w:val="1"/>
        </w:numPr>
        <w:spacing w:before="120" w:beforeAutospacing="0" w:after="120" w:afterAutospacing="0" w:line="360" w:lineRule="auto"/>
        <w:jc w:val="both"/>
        <w:rPr>
          <w:rFonts w:ascii="Arial" w:hAnsi="Arial" w:cs="Arial"/>
          <w:sz w:val="28"/>
          <w:szCs w:val="28"/>
          <w:lang w:val="es-MX"/>
        </w:rPr>
      </w:pPr>
      <w:r w:rsidRPr="009E7DDA">
        <w:rPr>
          <w:rFonts w:ascii="Arial" w:hAnsi="Arial" w:cs="Arial"/>
          <w:b/>
          <w:sz w:val="28"/>
          <w:szCs w:val="28"/>
          <w:lang w:val="es-MX"/>
        </w:rPr>
        <w:t>Ley Procesal</w:t>
      </w:r>
      <w:r w:rsidRPr="009E7DDA">
        <w:rPr>
          <w:rFonts w:ascii="Arial" w:hAnsi="Arial" w:cs="Arial"/>
          <w:sz w:val="28"/>
          <w:szCs w:val="28"/>
          <w:lang w:val="es-MX"/>
        </w:rPr>
        <w:t>. Artículos 1 párrafo primero, 28 fracción I, II, 30, 31, 32, 37 fracción II, 38, 85, párrafo primero, 87, 91, 122 y 123.</w:t>
      </w:r>
    </w:p>
    <w:p w:rsidR="005F7350" w:rsidRPr="009E7DDA" w:rsidRDefault="005F7350" w:rsidP="005F7350">
      <w:pPr>
        <w:pStyle w:val="NormalWeb"/>
        <w:spacing w:before="240" w:beforeAutospacing="0" w:after="240" w:afterAutospacing="0" w:line="360" w:lineRule="auto"/>
        <w:jc w:val="both"/>
        <w:rPr>
          <w:rFonts w:ascii="Arial" w:hAnsi="Arial" w:cs="Arial"/>
          <w:sz w:val="28"/>
          <w:szCs w:val="28"/>
        </w:rPr>
      </w:pPr>
      <w:r w:rsidRPr="009E7DDA">
        <w:rPr>
          <w:rFonts w:ascii="Arial" w:hAnsi="Arial" w:cs="Arial"/>
          <w:sz w:val="28"/>
          <w:szCs w:val="28"/>
        </w:rPr>
        <w:t xml:space="preserve">Lo anterior, porque este Tribunal Electoral en su carácter de máximo órgano jurisdiccional electoral en esta entidad federativa, tiene a su cargo garantizar que todos los actos y resoluciones en la materia se sujeten a los principios de constitucionalidad, convencionalidad y legalidad; de ahí que le corresponde resolver en forma definitiva e inatacable, entre otros asuntos, las impugnaciones promovidas por la ciudadanía </w:t>
      </w:r>
      <w:r w:rsidRPr="009E7DDA">
        <w:rPr>
          <w:rFonts w:ascii="Arial" w:hAnsi="Arial" w:cs="Arial"/>
          <w:bCs/>
          <w:sz w:val="28"/>
          <w:szCs w:val="28"/>
        </w:rPr>
        <w:t xml:space="preserve">cuando consideren que un acto, resolución u omisión de las autoridades electorales es violatorio de sus derechos político-electorales, </w:t>
      </w:r>
      <w:r w:rsidRPr="009E7DDA">
        <w:rPr>
          <w:rFonts w:ascii="Arial" w:hAnsi="Arial" w:cs="Arial"/>
          <w:sz w:val="28"/>
          <w:szCs w:val="28"/>
        </w:rPr>
        <w:t xml:space="preserve">incluyendo las relativas a los </w:t>
      </w:r>
      <w:r w:rsidRPr="009E7DDA">
        <w:rPr>
          <w:rFonts w:ascii="Arial" w:hAnsi="Arial" w:cs="Arial"/>
          <w:sz w:val="28"/>
          <w:szCs w:val="28"/>
        </w:rPr>
        <w:lastRenderedPageBreak/>
        <w:t>procedimientos que se rigen por usos y costumbres de los pueblos originarios de la Ciudad de México.</w:t>
      </w:r>
    </w:p>
    <w:p w:rsidR="005F7350" w:rsidRPr="009E7DDA" w:rsidRDefault="005F7350" w:rsidP="005F7350">
      <w:pPr>
        <w:pStyle w:val="NormalWeb"/>
        <w:spacing w:before="0" w:beforeAutospacing="0" w:after="0" w:afterAutospacing="0" w:line="360" w:lineRule="auto"/>
        <w:jc w:val="both"/>
        <w:rPr>
          <w:rFonts w:ascii="Arial" w:hAnsi="Arial" w:cs="Arial"/>
          <w:sz w:val="28"/>
          <w:szCs w:val="28"/>
          <w:lang w:val="es-MX"/>
        </w:rPr>
      </w:pPr>
      <w:r w:rsidRPr="009E7DDA">
        <w:rPr>
          <w:rFonts w:ascii="Arial" w:hAnsi="Arial" w:cs="Arial"/>
          <w:sz w:val="28"/>
          <w:szCs w:val="28"/>
          <w:lang w:val="es-MX"/>
        </w:rPr>
        <w:t xml:space="preserve">Sirve de apoyo a lo anterior la jurisprudencia </w:t>
      </w:r>
      <w:r w:rsidRPr="009E7DDA">
        <w:rPr>
          <w:rFonts w:ascii="Arial" w:hAnsi="Arial" w:cs="Arial"/>
          <w:b/>
          <w:sz w:val="28"/>
          <w:szCs w:val="28"/>
          <w:lang w:val="es-MX"/>
        </w:rPr>
        <w:t>TEDF5EL J005/2016</w:t>
      </w:r>
      <w:r w:rsidRPr="009E7DDA">
        <w:rPr>
          <w:rFonts w:ascii="Arial" w:hAnsi="Arial" w:cs="Arial"/>
          <w:sz w:val="28"/>
          <w:szCs w:val="28"/>
          <w:lang w:val="es-MX"/>
        </w:rPr>
        <w:t xml:space="preserve">, emitida por este órgano jurisdiccional de rubro: </w:t>
      </w:r>
      <w:r w:rsidRPr="009E7DDA">
        <w:rPr>
          <w:rFonts w:ascii="Arial" w:hAnsi="Arial" w:cs="Arial"/>
          <w:b/>
          <w:sz w:val="26"/>
          <w:szCs w:val="26"/>
          <w:lang w:val="es-MX"/>
        </w:rPr>
        <w:t>“</w:t>
      </w:r>
      <w:r w:rsidRPr="009E7DDA">
        <w:rPr>
          <w:rFonts w:ascii="Arial" w:hAnsi="Arial" w:cs="Arial"/>
          <w:b/>
          <w:sz w:val="26"/>
          <w:szCs w:val="26"/>
        </w:rPr>
        <w:t>USOS Y COSTUMBRES DE LOS PUEBLOS ORIGINARIOS DE LA CIUDAD DE MÉXICO. EL TRIBUNAL ELECTORAL DEL DISTRITO FEDERAL ES COMPETENTE PARA RESOLVER LAS IMPUGNACIONES RELATIVAS A LOS PROCEDIMIENTOS ELECTIVOS QUE SE RIGEN POR ESE SISTEMA</w:t>
      </w:r>
      <w:r w:rsidRPr="009E7DDA">
        <w:rPr>
          <w:rFonts w:ascii="Arial" w:hAnsi="Arial" w:cs="Arial"/>
          <w:b/>
          <w:i/>
          <w:sz w:val="28"/>
          <w:szCs w:val="28"/>
          <w:lang w:val="es-MX"/>
        </w:rPr>
        <w:t>”</w:t>
      </w:r>
      <w:r w:rsidRPr="009E7DDA">
        <w:rPr>
          <w:rFonts w:ascii="Arial" w:hAnsi="Arial" w:cs="Arial"/>
          <w:b/>
          <w:i/>
          <w:sz w:val="28"/>
          <w:szCs w:val="28"/>
          <w:vertAlign w:val="superscript"/>
          <w:lang w:val="es-MX"/>
        </w:rPr>
        <w:footnoteReference w:id="8"/>
      </w:r>
      <w:r w:rsidRPr="009E7DDA">
        <w:rPr>
          <w:rFonts w:ascii="Arial" w:hAnsi="Arial" w:cs="Arial"/>
          <w:sz w:val="28"/>
          <w:szCs w:val="28"/>
          <w:lang w:val="es-MX"/>
        </w:rPr>
        <w:t>.</w:t>
      </w:r>
    </w:p>
    <w:p w:rsidR="005F7350" w:rsidRPr="009E7DDA" w:rsidRDefault="005F7350" w:rsidP="005F7350">
      <w:pPr>
        <w:pStyle w:val="NormalWeb"/>
        <w:spacing w:before="0" w:beforeAutospacing="0" w:after="0" w:afterAutospacing="0" w:line="360" w:lineRule="auto"/>
        <w:jc w:val="both"/>
        <w:rPr>
          <w:rFonts w:ascii="Arial" w:hAnsi="Arial" w:cs="Arial"/>
          <w:sz w:val="28"/>
          <w:szCs w:val="28"/>
          <w:lang w:val="es-MX"/>
        </w:rPr>
      </w:pPr>
    </w:p>
    <w:p w:rsidR="00715684" w:rsidRDefault="005F7350" w:rsidP="005F7350">
      <w:pPr>
        <w:pStyle w:val="Prrafodelista"/>
        <w:spacing w:line="360" w:lineRule="auto"/>
        <w:ind w:left="0"/>
        <w:contextualSpacing w:val="0"/>
        <w:jc w:val="both"/>
        <w:rPr>
          <w:rFonts w:ascii="Arial" w:hAnsi="Arial" w:cs="Arial"/>
          <w:bCs/>
          <w:sz w:val="28"/>
          <w:szCs w:val="28"/>
        </w:rPr>
      </w:pPr>
      <w:r w:rsidRPr="009E7DDA">
        <w:rPr>
          <w:rFonts w:ascii="Arial" w:hAnsi="Arial" w:cs="Arial"/>
          <w:bCs/>
          <w:sz w:val="28"/>
          <w:szCs w:val="28"/>
        </w:rPr>
        <w:t>Dicha hipótesis se actualiza en l</w:t>
      </w:r>
      <w:r>
        <w:rPr>
          <w:rFonts w:ascii="Arial" w:hAnsi="Arial" w:cs="Arial"/>
          <w:bCs/>
          <w:sz w:val="28"/>
          <w:szCs w:val="28"/>
        </w:rPr>
        <w:t>a especie, habida cuenta que la persona promovente</w:t>
      </w:r>
      <w:r w:rsidRPr="009E7DDA">
        <w:rPr>
          <w:rFonts w:ascii="Arial" w:hAnsi="Arial" w:cs="Arial"/>
          <w:bCs/>
          <w:sz w:val="28"/>
          <w:szCs w:val="28"/>
        </w:rPr>
        <w:t xml:space="preserve"> </w:t>
      </w:r>
      <w:r>
        <w:rPr>
          <w:rFonts w:ascii="Arial" w:hAnsi="Arial" w:cs="Arial"/>
          <w:bCs/>
          <w:sz w:val="28"/>
          <w:szCs w:val="28"/>
        </w:rPr>
        <w:t>aduce la violación de sus derechos como autoridad tradicional del Pueblo de San Miguel Ajusco, al referir que la Alcaldía en Tlalpan, ha sido omisa en expedir su nombramiento y en consecuencia pagar sus emolumentos que por derecho le corresponden al ejercer dicho cargo</w:t>
      </w:r>
      <w:r w:rsidRPr="009E7DDA">
        <w:rPr>
          <w:rFonts w:ascii="Arial" w:hAnsi="Arial" w:cs="Arial"/>
          <w:bCs/>
          <w:sz w:val="28"/>
          <w:szCs w:val="28"/>
        </w:rPr>
        <w:t>.</w:t>
      </w:r>
    </w:p>
    <w:p w:rsidR="005F7350" w:rsidRDefault="005F7350" w:rsidP="005F7350">
      <w:pPr>
        <w:pStyle w:val="Prrafodelista"/>
        <w:spacing w:line="360" w:lineRule="auto"/>
        <w:ind w:left="0"/>
        <w:contextualSpacing w:val="0"/>
        <w:jc w:val="both"/>
        <w:rPr>
          <w:rFonts w:ascii="Arial" w:hAnsi="Arial" w:cs="Arial"/>
          <w:b/>
          <w:sz w:val="28"/>
          <w:szCs w:val="28"/>
        </w:rPr>
      </w:pPr>
    </w:p>
    <w:p w:rsidR="005E264C" w:rsidRPr="005E264C" w:rsidRDefault="005E264C" w:rsidP="005E264C">
      <w:pPr>
        <w:spacing w:line="360" w:lineRule="auto"/>
        <w:contextualSpacing/>
        <w:jc w:val="both"/>
        <w:rPr>
          <w:rFonts w:ascii="Arial" w:hAnsi="Arial" w:cs="Arial"/>
          <w:bCs/>
          <w:sz w:val="28"/>
          <w:szCs w:val="28"/>
          <w:lang w:val="es-MX" w:eastAsia="es-MX"/>
        </w:rPr>
      </w:pPr>
      <w:r>
        <w:rPr>
          <w:rFonts w:ascii="Arial" w:hAnsi="Arial" w:cs="Arial"/>
          <w:b/>
          <w:bCs/>
          <w:sz w:val="28"/>
          <w:szCs w:val="28"/>
          <w:lang w:val="es-MX" w:eastAsia="es-MX"/>
        </w:rPr>
        <w:t>SEGUNDO</w:t>
      </w:r>
      <w:r w:rsidRPr="005E264C">
        <w:rPr>
          <w:rFonts w:ascii="Arial" w:hAnsi="Arial" w:cs="Arial"/>
          <w:b/>
          <w:bCs/>
          <w:sz w:val="28"/>
          <w:szCs w:val="28"/>
          <w:lang w:val="es-MX" w:eastAsia="es-MX"/>
        </w:rPr>
        <w:t xml:space="preserve">. Requisitos de procedencia. </w:t>
      </w:r>
      <w:r w:rsidRPr="005E264C">
        <w:rPr>
          <w:rFonts w:ascii="Arial" w:hAnsi="Arial" w:cs="Arial"/>
          <w:bCs/>
          <w:sz w:val="28"/>
          <w:szCs w:val="28"/>
          <w:lang w:val="es-MX" w:eastAsia="es-MX"/>
        </w:rPr>
        <w:t xml:space="preserve">El escrito de demanda cumple con los supuestos de procedencia previstos en el artículo 47 de la </w:t>
      </w:r>
      <w:r w:rsidRPr="005E264C">
        <w:rPr>
          <w:rFonts w:ascii="Arial" w:hAnsi="Arial" w:cs="Arial"/>
          <w:bCs/>
          <w:i/>
          <w:sz w:val="28"/>
          <w:szCs w:val="28"/>
          <w:lang w:val="es-MX" w:eastAsia="es-MX"/>
        </w:rPr>
        <w:t>Ley Procesal</w:t>
      </w:r>
      <w:r w:rsidRPr="005E264C">
        <w:rPr>
          <w:rFonts w:ascii="Arial" w:hAnsi="Arial" w:cs="Arial"/>
          <w:bCs/>
          <w:sz w:val="28"/>
          <w:szCs w:val="28"/>
          <w:lang w:val="es-MX" w:eastAsia="es-MX"/>
        </w:rPr>
        <w:t>, en los términos siguientes.</w:t>
      </w:r>
    </w:p>
    <w:p w:rsidR="005E264C" w:rsidRPr="005E264C" w:rsidRDefault="005E264C" w:rsidP="005E264C">
      <w:pPr>
        <w:widowControl w:val="0"/>
        <w:autoSpaceDE w:val="0"/>
        <w:autoSpaceDN w:val="0"/>
        <w:spacing w:line="360" w:lineRule="auto"/>
        <w:contextualSpacing/>
        <w:jc w:val="both"/>
        <w:rPr>
          <w:rFonts w:ascii="Arial" w:hAnsi="Arial" w:cs="Arial"/>
          <w:b/>
          <w:bCs/>
          <w:sz w:val="28"/>
          <w:szCs w:val="28"/>
        </w:rPr>
      </w:pPr>
    </w:p>
    <w:p w:rsidR="005E264C" w:rsidRPr="005E264C" w:rsidRDefault="005E264C" w:rsidP="005E264C">
      <w:pPr>
        <w:widowControl w:val="0"/>
        <w:autoSpaceDE w:val="0"/>
        <w:autoSpaceDN w:val="0"/>
        <w:spacing w:line="360" w:lineRule="auto"/>
        <w:contextualSpacing/>
        <w:jc w:val="both"/>
        <w:rPr>
          <w:rFonts w:ascii="Arial" w:hAnsi="Arial" w:cs="Arial"/>
          <w:bCs/>
          <w:sz w:val="28"/>
          <w:szCs w:val="28"/>
        </w:rPr>
      </w:pPr>
      <w:r w:rsidRPr="005E264C">
        <w:rPr>
          <w:rFonts w:ascii="Arial" w:hAnsi="Arial" w:cs="Arial"/>
          <w:b/>
          <w:bCs/>
          <w:sz w:val="28"/>
          <w:szCs w:val="28"/>
        </w:rPr>
        <w:t>a. Forma.</w:t>
      </w:r>
      <w:r w:rsidRPr="005E264C">
        <w:rPr>
          <w:rFonts w:ascii="Arial" w:hAnsi="Arial" w:cs="Arial"/>
          <w:bCs/>
          <w:sz w:val="28"/>
          <w:szCs w:val="28"/>
        </w:rPr>
        <w:t xml:space="preserve"> La demanda se presentó por escrito; se hace constar el nombre de la parte actora; se identifica el acto impugnado, se enuncian los hechos en los que se basa la impugnación; y, por último, se hace constar la firma autógrafa de la parte actora.</w:t>
      </w:r>
    </w:p>
    <w:p w:rsidR="005E264C" w:rsidRPr="005E264C" w:rsidRDefault="005E264C" w:rsidP="005E264C">
      <w:pPr>
        <w:widowControl w:val="0"/>
        <w:autoSpaceDE w:val="0"/>
        <w:autoSpaceDN w:val="0"/>
        <w:spacing w:line="360" w:lineRule="auto"/>
        <w:contextualSpacing/>
        <w:jc w:val="both"/>
        <w:rPr>
          <w:rFonts w:ascii="Arial" w:hAnsi="Arial" w:cs="Arial"/>
          <w:b/>
          <w:sz w:val="28"/>
          <w:szCs w:val="28"/>
        </w:rPr>
      </w:pPr>
    </w:p>
    <w:p w:rsidR="005E264C" w:rsidRDefault="005E264C" w:rsidP="00DE2472">
      <w:pPr>
        <w:autoSpaceDE w:val="0"/>
        <w:autoSpaceDN w:val="0"/>
        <w:adjustRightInd w:val="0"/>
        <w:spacing w:line="360" w:lineRule="auto"/>
        <w:jc w:val="both"/>
        <w:rPr>
          <w:rFonts w:ascii="Arial" w:hAnsi="Arial" w:cs="Arial"/>
          <w:spacing w:val="6"/>
          <w:sz w:val="28"/>
          <w:szCs w:val="28"/>
        </w:rPr>
      </w:pPr>
      <w:r w:rsidRPr="005E264C">
        <w:rPr>
          <w:rFonts w:ascii="Arial" w:hAnsi="Arial" w:cs="Arial"/>
          <w:b/>
          <w:sz w:val="28"/>
          <w:szCs w:val="28"/>
        </w:rPr>
        <w:lastRenderedPageBreak/>
        <w:t xml:space="preserve">b. </w:t>
      </w:r>
      <w:r w:rsidRPr="005E264C">
        <w:rPr>
          <w:rFonts w:ascii="Arial" w:hAnsi="Arial" w:cs="Arial"/>
          <w:b/>
          <w:spacing w:val="6"/>
          <w:sz w:val="28"/>
          <w:szCs w:val="28"/>
        </w:rPr>
        <w:t>Oportunidad.</w:t>
      </w:r>
      <w:r w:rsidRPr="005E264C">
        <w:rPr>
          <w:rFonts w:ascii="Arial" w:hAnsi="Arial" w:cs="Arial"/>
          <w:spacing w:val="6"/>
          <w:sz w:val="28"/>
          <w:szCs w:val="28"/>
        </w:rPr>
        <w:t xml:space="preserve"> </w:t>
      </w:r>
      <w:r w:rsidR="00DE2472">
        <w:rPr>
          <w:rFonts w:ascii="Arial" w:hAnsi="Arial" w:cs="Arial"/>
          <w:spacing w:val="6"/>
          <w:sz w:val="28"/>
          <w:szCs w:val="28"/>
        </w:rPr>
        <w:t>Se satisface este requisito, por las razones que enseguida se precisan.</w:t>
      </w:r>
    </w:p>
    <w:p w:rsidR="00DE2472" w:rsidRDefault="00DE2472" w:rsidP="00DE2472">
      <w:pPr>
        <w:autoSpaceDE w:val="0"/>
        <w:autoSpaceDN w:val="0"/>
        <w:adjustRightInd w:val="0"/>
        <w:spacing w:line="360" w:lineRule="auto"/>
        <w:jc w:val="both"/>
        <w:rPr>
          <w:rFonts w:ascii="Arial" w:hAnsi="Arial" w:cs="Arial"/>
          <w:spacing w:val="6"/>
          <w:sz w:val="28"/>
          <w:szCs w:val="28"/>
        </w:rPr>
      </w:pPr>
    </w:p>
    <w:p w:rsidR="00DE2472" w:rsidRDefault="00DE2472" w:rsidP="00DE2472">
      <w:pPr>
        <w:autoSpaceDE w:val="0"/>
        <w:autoSpaceDN w:val="0"/>
        <w:adjustRightInd w:val="0"/>
        <w:spacing w:line="360" w:lineRule="auto"/>
        <w:jc w:val="both"/>
        <w:rPr>
          <w:rFonts w:ascii="Arial" w:hAnsi="Arial" w:cs="Arial"/>
          <w:spacing w:val="6"/>
          <w:sz w:val="28"/>
          <w:szCs w:val="28"/>
        </w:rPr>
      </w:pPr>
      <w:r>
        <w:rPr>
          <w:rFonts w:ascii="Arial" w:hAnsi="Arial" w:cs="Arial"/>
          <w:spacing w:val="6"/>
          <w:sz w:val="28"/>
          <w:szCs w:val="28"/>
        </w:rPr>
        <w:t xml:space="preserve">En principio, cabe señalar que, en la especie, lo que subyace a la pretensión de la parte actora, es una omisión atribuida a la Alcaldía en Tlalpan, consistente en la no entrega del </w:t>
      </w:r>
      <w:r w:rsidR="00505ECA">
        <w:rPr>
          <w:rFonts w:ascii="Arial" w:hAnsi="Arial" w:cs="Arial"/>
          <w:spacing w:val="6"/>
          <w:sz w:val="28"/>
          <w:szCs w:val="28"/>
        </w:rPr>
        <w:t>nombramiento</w:t>
      </w:r>
      <w:r>
        <w:rPr>
          <w:rFonts w:ascii="Arial" w:hAnsi="Arial" w:cs="Arial"/>
          <w:spacing w:val="6"/>
          <w:sz w:val="28"/>
          <w:szCs w:val="28"/>
        </w:rPr>
        <w:t xml:space="preserve"> como Subdelegado y el correspondiente pago de diversas prestaciones laborales.</w:t>
      </w:r>
    </w:p>
    <w:p w:rsidR="00DE2472" w:rsidRDefault="00DE2472" w:rsidP="00DE2472">
      <w:pPr>
        <w:autoSpaceDE w:val="0"/>
        <w:autoSpaceDN w:val="0"/>
        <w:adjustRightInd w:val="0"/>
        <w:spacing w:line="360" w:lineRule="auto"/>
        <w:jc w:val="both"/>
        <w:rPr>
          <w:rFonts w:ascii="Arial" w:hAnsi="Arial" w:cs="Arial"/>
          <w:spacing w:val="6"/>
          <w:sz w:val="28"/>
          <w:szCs w:val="28"/>
        </w:rPr>
      </w:pPr>
    </w:p>
    <w:p w:rsidR="00DE2472" w:rsidRDefault="00DE2472" w:rsidP="00DE2472">
      <w:pPr>
        <w:autoSpaceDE w:val="0"/>
        <w:autoSpaceDN w:val="0"/>
        <w:adjustRightInd w:val="0"/>
        <w:spacing w:line="360" w:lineRule="auto"/>
        <w:jc w:val="both"/>
        <w:rPr>
          <w:rFonts w:ascii="Arial" w:hAnsi="Arial" w:cs="Arial"/>
          <w:spacing w:val="6"/>
          <w:sz w:val="28"/>
          <w:szCs w:val="28"/>
        </w:rPr>
      </w:pPr>
      <w:r>
        <w:rPr>
          <w:rFonts w:ascii="Arial" w:hAnsi="Arial" w:cs="Arial"/>
          <w:spacing w:val="6"/>
          <w:sz w:val="28"/>
          <w:szCs w:val="28"/>
        </w:rPr>
        <w:t>Por lo que, como se ha sostenido en este tipo de casos, dicha omisión, constituye la ausencia de ciertos actos por parte de la autoridad señalada como responsable, por lo que es claro que el plazo para impugnar debe computarse de manera diferente a como se hace en los actos positivos.</w:t>
      </w:r>
    </w:p>
    <w:p w:rsidR="00DE2472" w:rsidRDefault="00DE2472" w:rsidP="00DE2472">
      <w:pPr>
        <w:autoSpaceDE w:val="0"/>
        <w:autoSpaceDN w:val="0"/>
        <w:adjustRightInd w:val="0"/>
        <w:spacing w:line="360" w:lineRule="auto"/>
        <w:jc w:val="both"/>
        <w:rPr>
          <w:rFonts w:ascii="Arial" w:hAnsi="Arial" w:cs="Arial"/>
          <w:spacing w:val="6"/>
          <w:sz w:val="28"/>
          <w:szCs w:val="28"/>
        </w:rPr>
      </w:pPr>
    </w:p>
    <w:p w:rsidR="00DE2472" w:rsidRDefault="00DE2472" w:rsidP="00DE2472">
      <w:pPr>
        <w:autoSpaceDE w:val="0"/>
        <w:autoSpaceDN w:val="0"/>
        <w:adjustRightInd w:val="0"/>
        <w:spacing w:line="360" w:lineRule="auto"/>
        <w:jc w:val="both"/>
        <w:rPr>
          <w:rFonts w:ascii="Arial" w:hAnsi="Arial" w:cs="Arial"/>
          <w:spacing w:val="6"/>
          <w:sz w:val="28"/>
          <w:szCs w:val="28"/>
        </w:rPr>
      </w:pPr>
      <w:r>
        <w:rPr>
          <w:rFonts w:ascii="Arial" w:hAnsi="Arial" w:cs="Arial"/>
          <w:spacing w:val="6"/>
          <w:sz w:val="28"/>
          <w:szCs w:val="28"/>
        </w:rPr>
        <w:t xml:space="preserve">Lo anterior es así, pues al estar en presencia de una inconformidad derivada de un “no hacer” por parte de la </w:t>
      </w:r>
      <w:r w:rsidR="00175570">
        <w:rPr>
          <w:rFonts w:ascii="Arial" w:hAnsi="Arial" w:cs="Arial"/>
          <w:spacing w:val="6"/>
          <w:sz w:val="28"/>
          <w:szCs w:val="28"/>
        </w:rPr>
        <w:t>Alcaldía</w:t>
      </w:r>
      <w:r>
        <w:rPr>
          <w:rFonts w:ascii="Arial" w:hAnsi="Arial" w:cs="Arial"/>
          <w:spacing w:val="6"/>
          <w:sz w:val="28"/>
          <w:szCs w:val="28"/>
        </w:rPr>
        <w:t>, aduciendo el cumplimiento de una obligación como lo es el otorgar su nombramiento y el pago de prestaciones</w:t>
      </w:r>
      <w:r w:rsidR="00175570">
        <w:rPr>
          <w:rFonts w:ascii="Arial" w:hAnsi="Arial" w:cs="Arial"/>
          <w:spacing w:val="6"/>
          <w:sz w:val="28"/>
          <w:szCs w:val="28"/>
        </w:rPr>
        <w:t>, estas circunstancias pueden controvertirse en cualquier momento mientras perdure la conducta omisiva.</w:t>
      </w:r>
    </w:p>
    <w:p w:rsidR="00175570" w:rsidRDefault="00175570" w:rsidP="00DE2472">
      <w:pPr>
        <w:autoSpaceDE w:val="0"/>
        <w:autoSpaceDN w:val="0"/>
        <w:adjustRightInd w:val="0"/>
        <w:spacing w:line="360" w:lineRule="auto"/>
        <w:jc w:val="both"/>
        <w:rPr>
          <w:rFonts w:ascii="Arial" w:hAnsi="Arial" w:cs="Arial"/>
          <w:spacing w:val="6"/>
          <w:sz w:val="28"/>
          <w:szCs w:val="28"/>
        </w:rPr>
      </w:pPr>
    </w:p>
    <w:p w:rsidR="005E264C" w:rsidRDefault="00175570" w:rsidP="00175570">
      <w:pPr>
        <w:autoSpaceDE w:val="0"/>
        <w:autoSpaceDN w:val="0"/>
        <w:adjustRightInd w:val="0"/>
        <w:spacing w:line="360" w:lineRule="auto"/>
        <w:jc w:val="both"/>
        <w:rPr>
          <w:rFonts w:ascii="Arial" w:hAnsi="Arial" w:cs="Arial"/>
          <w:bCs/>
          <w:sz w:val="28"/>
          <w:szCs w:val="28"/>
        </w:rPr>
      </w:pPr>
      <w:r>
        <w:rPr>
          <w:rFonts w:ascii="Arial" w:hAnsi="Arial" w:cs="Arial"/>
          <w:bCs/>
          <w:sz w:val="28"/>
          <w:szCs w:val="28"/>
        </w:rPr>
        <w:t>Sirve como sustento a lo anterior, la jurisprudencia 15/2011 emitida por el Tribunal Electoral del Poder Judicial de la Federación, cuyo rubro dice: “</w:t>
      </w:r>
      <w:r w:rsidRPr="00175570">
        <w:rPr>
          <w:rFonts w:ascii="Arial" w:hAnsi="Arial" w:cs="Arial"/>
          <w:b/>
          <w:bCs/>
          <w:sz w:val="26"/>
          <w:szCs w:val="26"/>
        </w:rPr>
        <w:t>PLAZO PARA PRESENTAR UN MEDIO DE IMPUGNACIÓN, TRATÁNDOSE DE OMISIONES</w:t>
      </w:r>
      <w:r>
        <w:rPr>
          <w:rFonts w:ascii="Arial" w:hAnsi="Arial" w:cs="Arial"/>
          <w:bCs/>
          <w:sz w:val="28"/>
          <w:szCs w:val="28"/>
        </w:rPr>
        <w:t xml:space="preserve">”. </w:t>
      </w:r>
      <w:r>
        <w:rPr>
          <w:rStyle w:val="Refdenotaalpie"/>
          <w:rFonts w:ascii="Arial" w:hAnsi="Arial" w:cs="Arial"/>
          <w:bCs/>
          <w:sz w:val="28"/>
          <w:szCs w:val="28"/>
        </w:rPr>
        <w:footnoteReference w:id="9"/>
      </w:r>
    </w:p>
    <w:p w:rsidR="00175570" w:rsidRDefault="00175570" w:rsidP="00175570">
      <w:pPr>
        <w:autoSpaceDE w:val="0"/>
        <w:autoSpaceDN w:val="0"/>
        <w:adjustRightInd w:val="0"/>
        <w:spacing w:line="360" w:lineRule="auto"/>
        <w:jc w:val="both"/>
        <w:rPr>
          <w:rFonts w:ascii="Arial" w:hAnsi="Arial" w:cs="Arial"/>
          <w:bCs/>
          <w:sz w:val="28"/>
          <w:szCs w:val="28"/>
        </w:rPr>
      </w:pPr>
    </w:p>
    <w:p w:rsidR="00175570" w:rsidRDefault="00505ECA" w:rsidP="00175570">
      <w:pPr>
        <w:autoSpaceDE w:val="0"/>
        <w:autoSpaceDN w:val="0"/>
        <w:adjustRightInd w:val="0"/>
        <w:spacing w:line="360" w:lineRule="auto"/>
        <w:jc w:val="both"/>
        <w:rPr>
          <w:rFonts w:ascii="Arial" w:hAnsi="Arial" w:cs="Arial"/>
          <w:bCs/>
          <w:sz w:val="28"/>
          <w:szCs w:val="28"/>
        </w:rPr>
      </w:pPr>
      <w:r>
        <w:rPr>
          <w:rFonts w:ascii="Arial" w:hAnsi="Arial" w:cs="Arial"/>
          <w:bCs/>
          <w:sz w:val="28"/>
          <w:szCs w:val="28"/>
        </w:rPr>
        <w:t>Asimismo</w:t>
      </w:r>
      <w:r w:rsidR="00175570">
        <w:rPr>
          <w:rFonts w:ascii="Arial" w:hAnsi="Arial" w:cs="Arial"/>
          <w:bCs/>
          <w:sz w:val="28"/>
          <w:szCs w:val="28"/>
        </w:rPr>
        <w:t xml:space="preserve">, es necesario destacar que al ser la omisión un acto de </w:t>
      </w:r>
      <w:r w:rsidR="00175570" w:rsidRPr="00175570">
        <w:rPr>
          <w:rFonts w:ascii="Arial" w:hAnsi="Arial" w:cs="Arial"/>
          <w:bCs/>
          <w:i/>
          <w:sz w:val="28"/>
          <w:szCs w:val="28"/>
        </w:rPr>
        <w:t>tracto sucesivo</w:t>
      </w:r>
      <w:r w:rsidR="00175570">
        <w:rPr>
          <w:rFonts w:ascii="Arial" w:hAnsi="Arial" w:cs="Arial"/>
          <w:bCs/>
          <w:sz w:val="28"/>
          <w:szCs w:val="28"/>
        </w:rPr>
        <w:t xml:space="preserve"> sus efectos no cesan, lo que origina que </w:t>
      </w:r>
      <w:r w:rsidR="00175570">
        <w:rPr>
          <w:rFonts w:ascii="Arial" w:hAnsi="Arial" w:cs="Arial"/>
          <w:bCs/>
          <w:sz w:val="28"/>
          <w:szCs w:val="28"/>
        </w:rPr>
        <w:lastRenderedPageBreak/>
        <w:t>tampoco exista un punto fijo de partida para considerar el inicio del transcurso del plazo para impugnar.</w:t>
      </w:r>
    </w:p>
    <w:p w:rsidR="00175570" w:rsidRPr="005E264C" w:rsidRDefault="00175570" w:rsidP="00175570">
      <w:pPr>
        <w:autoSpaceDE w:val="0"/>
        <w:autoSpaceDN w:val="0"/>
        <w:adjustRightInd w:val="0"/>
        <w:spacing w:line="360" w:lineRule="auto"/>
        <w:jc w:val="both"/>
        <w:rPr>
          <w:rFonts w:ascii="Arial" w:hAnsi="Arial" w:cs="Arial"/>
          <w:b/>
          <w:bCs/>
          <w:sz w:val="28"/>
          <w:szCs w:val="28"/>
        </w:rPr>
      </w:pPr>
    </w:p>
    <w:p w:rsidR="005E264C" w:rsidRPr="005E264C" w:rsidRDefault="005E264C" w:rsidP="005E264C">
      <w:pPr>
        <w:widowControl w:val="0"/>
        <w:autoSpaceDE w:val="0"/>
        <w:autoSpaceDN w:val="0"/>
        <w:spacing w:line="360" w:lineRule="auto"/>
        <w:contextualSpacing/>
        <w:jc w:val="both"/>
        <w:rPr>
          <w:rFonts w:ascii="Arial" w:hAnsi="Arial" w:cs="Arial"/>
          <w:bCs/>
          <w:sz w:val="28"/>
          <w:szCs w:val="28"/>
        </w:rPr>
      </w:pPr>
      <w:r w:rsidRPr="005E264C">
        <w:rPr>
          <w:rFonts w:ascii="Arial" w:hAnsi="Arial" w:cs="Arial"/>
          <w:b/>
          <w:bCs/>
          <w:sz w:val="28"/>
          <w:szCs w:val="28"/>
        </w:rPr>
        <w:t xml:space="preserve">c. Legitimación. </w:t>
      </w:r>
      <w:r w:rsidRPr="005E264C">
        <w:rPr>
          <w:rFonts w:ascii="Arial" w:hAnsi="Arial" w:cs="Arial"/>
          <w:bCs/>
          <w:sz w:val="28"/>
          <w:szCs w:val="28"/>
        </w:rPr>
        <w:t>Debe precisarse que, la legitimación es la aptitud o idoneidad para actuar en un proceso en el ejercicio de un derecho propio o en representación.</w:t>
      </w:r>
    </w:p>
    <w:p w:rsidR="005E264C" w:rsidRPr="005E264C" w:rsidRDefault="005E264C" w:rsidP="005E264C">
      <w:pPr>
        <w:widowControl w:val="0"/>
        <w:autoSpaceDE w:val="0"/>
        <w:autoSpaceDN w:val="0"/>
        <w:spacing w:line="360" w:lineRule="auto"/>
        <w:contextualSpacing/>
        <w:jc w:val="both"/>
        <w:rPr>
          <w:rFonts w:ascii="Arial" w:hAnsi="Arial" w:cs="Arial"/>
          <w:bCs/>
          <w:sz w:val="28"/>
          <w:szCs w:val="28"/>
        </w:rPr>
      </w:pPr>
    </w:p>
    <w:p w:rsidR="005E264C" w:rsidRDefault="005E264C" w:rsidP="00175570">
      <w:pPr>
        <w:widowControl w:val="0"/>
        <w:autoSpaceDE w:val="0"/>
        <w:autoSpaceDN w:val="0"/>
        <w:spacing w:line="360" w:lineRule="auto"/>
        <w:jc w:val="both"/>
        <w:rPr>
          <w:rFonts w:ascii="Arial" w:hAnsi="Arial" w:cs="Arial"/>
          <w:bCs/>
          <w:sz w:val="28"/>
          <w:szCs w:val="28"/>
        </w:rPr>
      </w:pPr>
      <w:r w:rsidRPr="005E264C">
        <w:rPr>
          <w:rFonts w:ascii="Arial" w:hAnsi="Arial" w:cs="Arial"/>
          <w:bCs/>
          <w:sz w:val="28"/>
          <w:szCs w:val="28"/>
        </w:rPr>
        <w:t xml:space="preserve">En ese sentido, </w:t>
      </w:r>
      <w:r w:rsidR="00175570">
        <w:rPr>
          <w:rFonts w:ascii="Arial" w:hAnsi="Arial" w:cs="Arial"/>
          <w:bCs/>
          <w:sz w:val="28"/>
          <w:szCs w:val="28"/>
        </w:rPr>
        <w:t xml:space="preserve">se satisface el presente requisito, toda vez que el medio de impugnación fue interpuesto por parte legitima </w:t>
      </w:r>
      <w:r w:rsidR="00924642">
        <w:rPr>
          <w:rFonts w:ascii="Arial" w:hAnsi="Arial" w:cs="Arial"/>
          <w:bCs/>
          <w:sz w:val="28"/>
          <w:szCs w:val="28"/>
        </w:rPr>
        <w:t xml:space="preserve">ya que </w:t>
      </w:r>
      <w:r w:rsidR="00505ECA">
        <w:rPr>
          <w:rFonts w:ascii="Arial" w:hAnsi="Arial" w:cs="Arial"/>
          <w:bCs/>
          <w:sz w:val="28"/>
          <w:szCs w:val="28"/>
        </w:rPr>
        <w:t xml:space="preserve">la </w:t>
      </w:r>
      <w:r w:rsidR="00924642">
        <w:rPr>
          <w:rFonts w:ascii="Arial" w:hAnsi="Arial" w:cs="Arial"/>
          <w:bCs/>
          <w:sz w:val="28"/>
          <w:szCs w:val="28"/>
        </w:rPr>
        <w:t xml:space="preserve">hace valer un ciudadano en su carácter de “Nueva Autoridad Tradicional del Pueblo de San Miguel Ajusco”, y en ejercicio de sus derechos, en donde como se ha hecho mención en párrafos anteriores se </w:t>
      </w:r>
      <w:r w:rsidR="00505ECA">
        <w:rPr>
          <w:rFonts w:ascii="Arial" w:hAnsi="Arial" w:cs="Arial"/>
          <w:bCs/>
          <w:sz w:val="28"/>
          <w:szCs w:val="28"/>
        </w:rPr>
        <w:t>controvierte la supuesta</w:t>
      </w:r>
      <w:r w:rsidR="00924642">
        <w:rPr>
          <w:rFonts w:ascii="Arial" w:hAnsi="Arial" w:cs="Arial"/>
          <w:bCs/>
          <w:sz w:val="28"/>
          <w:szCs w:val="28"/>
        </w:rPr>
        <w:t xml:space="preserve"> </w:t>
      </w:r>
      <w:r w:rsidR="00924642" w:rsidRPr="00924642">
        <w:rPr>
          <w:rFonts w:ascii="Arial" w:hAnsi="Arial" w:cs="Arial"/>
          <w:bCs/>
          <w:sz w:val="28"/>
          <w:szCs w:val="28"/>
        </w:rPr>
        <w:t xml:space="preserve">omisión atribuida a la Alcaldía en Tlalpan, consistente en la no entrega del </w:t>
      </w:r>
      <w:r w:rsidR="00505ECA">
        <w:rPr>
          <w:rFonts w:ascii="Arial" w:hAnsi="Arial" w:cs="Arial"/>
          <w:bCs/>
          <w:sz w:val="28"/>
          <w:szCs w:val="28"/>
        </w:rPr>
        <w:t>nombramiento</w:t>
      </w:r>
      <w:r w:rsidR="00924642" w:rsidRPr="00924642">
        <w:rPr>
          <w:rFonts w:ascii="Arial" w:hAnsi="Arial" w:cs="Arial"/>
          <w:bCs/>
          <w:sz w:val="28"/>
          <w:szCs w:val="28"/>
        </w:rPr>
        <w:t xml:space="preserve"> como Subdelegado y el correspondiente pago de </w:t>
      </w:r>
      <w:r w:rsidR="00924642">
        <w:rPr>
          <w:rFonts w:ascii="Arial" w:hAnsi="Arial" w:cs="Arial"/>
          <w:bCs/>
          <w:sz w:val="28"/>
          <w:szCs w:val="28"/>
        </w:rPr>
        <w:t>diversas prestaciones laborales, por lo que aduce se violenta su derecho a recibir remuneración por el cargo por el cual fue electo.</w:t>
      </w:r>
    </w:p>
    <w:p w:rsidR="00924642" w:rsidRDefault="00924642" w:rsidP="00175570">
      <w:pPr>
        <w:widowControl w:val="0"/>
        <w:autoSpaceDE w:val="0"/>
        <w:autoSpaceDN w:val="0"/>
        <w:spacing w:line="360" w:lineRule="auto"/>
        <w:jc w:val="both"/>
        <w:rPr>
          <w:rFonts w:ascii="Arial" w:hAnsi="Arial" w:cs="Arial"/>
          <w:bCs/>
          <w:sz w:val="28"/>
          <w:szCs w:val="28"/>
        </w:rPr>
      </w:pPr>
    </w:p>
    <w:p w:rsidR="00924642" w:rsidRPr="005E264C" w:rsidRDefault="00924642" w:rsidP="00175570">
      <w:pPr>
        <w:widowControl w:val="0"/>
        <w:autoSpaceDE w:val="0"/>
        <w:autoSpaceDN w:val="0"/>
        <w:spacing w:line="360" w:lineRule="auto"/>
        <w:jc w:val="both"/>
        <w:rPr>
          <w:rFonts w:ascii="Arial" w:hAnsi="Arial" w:cs="Arial"/>
          <w:bCs/>
          <w:sz w:val="28"/>
          <w:szCs w:val="28"/>
        </w:rPr>
      </w:pPr>
      <w:r>
        <w:rPr>
          <w:rFonts w:ascii="Arial" w:hAnsi="Arial" w:cs="Arial"/>
          <w:bCs/>
          <w:sz w:val="28"/>
          <w:szCs w:val="28"/>
        </w:rPr>
        <w:t xml:space="preserve">Es por ello, que, a consideración de este Tribunal, la parte actora cuenta con la legitimación para promover al desprenderse </w:t>
      </w:r>
      <w:r w:rsidR="00DD576B" w:rsidRPr="00DD576B">
        <w:rPr>
          <w:rFonts w:ascii="Arial" w:hAnsi="Arial" w:cs="Arial"/>
          <w:bCs/>
          <w:i/>
          <w:sz w:val="28"/>
          <w:szCs w:val="28"/>
        </w:rPr>
        <w:t>prima facie</w:t>
      </w:r>
      <w:r w:rsidR="00DD576B">
        <w:rPr>
          <w:rFonts w:ascii="Arial" w:hAnsi="Arial" w:cs="Arial"/>
          <w:bCs/>
          <w:sz w:val="28"/>
          <w:szCs w:val="28"/>
        </w:rPr>
        <w:t xml:space="preserve"> </w:t>
      </w:r>
      <w:r>
        <w:rPr>
          <w:rFonts w:ascii="Arial" w:hAnsi="Arial" w:cs="Arial"/>
          <w:bCs/>
          <w:sz w:val="28"/>
          <w:szCs w:val="28"/>
        </w:rPr>
        <w:t xml:space="preserve">una violación a su derecho </w:t>
      </w:r>
      <w:r w:rsidR="00505ECA">
        <w:rPr>
          <w:rFonts w:ascii="Arial" w:hAnsi="Arial" w:cs="Arial"/>
          <w:bCs/>
          <w:sz w:val="28"/>
          <w:szCs w:val="28"/>
        </w:rPr>
        <w:t xml:space="preserve">de </w:t>
      </w:r>
      <w:r>
        <w:rPr>
          <w:rFonts w:ascii="Arial" w:hAnsi="Arial" w:cs="Arial"/>
          <w:bCs/>
          <w:sz w:val="28"/>
          <w:szCs w:val="28"/>
        </w:rPr>
        <w:t xml:space="preserve">votar y ser votado en su vertiente del </w:t>
      </w:r>
      <w:r w:rsidR="00505ECA">
        <w:rPr>
          <w:rFonts w:ascii="Arial" w:hAnsi="Arial" w:cs="Arial"/>
          <w:bCs/>
          <w:sz w:val="28"/>
          <w:szCs w:val="28"/>
        </w:rPr>
        <w:t>ejercicio</w:t>
      </w:r>
      <w:r>
        <w:rPr>
          <w:rFonts w:ascii="Arial" w:hAnsi="Arial" w:cs="Arial"/>
          <w:bCs/>
          <w:sz w:val="28"/>
          <w:szCs w:val="28"/>
        </w:rPr>
        <w:t xml:space="preserve"> del cargo, elemento fundamental del sistema democrático, y por lo tanto susceptible de tutela jurídica a través del juicio ciudadano.</w:t>
      </w:r>
    </w:p>
    <w:p w:rsidR="005E264C" w:rsidRPr="005E264C" w:rsidRDefault="005E264C" w:rsidP="005E264C">
      <w:pPr>
        <w:widowControl w:val="0"/>
        <w:autoSpaceDE w:val="0"/>
        <w:autoSpaceDN w:val="0"/>
        <w:spacing w:line="360" w:lineRule="auto"/>
        <w:jc w:val="both"/>
        <w:rPr>
          <w:rFonts w:ascii="Arial" w:hAnsi="Arial" w:cs="Arial"/>
          <w:bCs/>
          <w:strike/>
          <w:sz w:val="28"/>
          <w:szCs w:val="28"/>
        </w:rPr>
      </w:pPr>
    </w:p>
    <w:p w:rsidR="005E264C" w:rsidRPr="005E264C" w:rsidRDefault="005E264C" w:rsidP="005E264C">
      <w:pPr>
        <w:widowControl w:val="0"/>
        <w:autoSpaceDE w:val="0"/>
        <w:autoSpaceDN w:val="0"/>
        <w:spacing w:line="360" w:lineRule="auto"/>
        <w:jc w:val="both"/>
        <w:rPr>
          <w:rFonts w:ascii="Arial" w:hAnsi="Arial" w:cs="Arial"/>
          <w:bCs/>
          <w:sz w:val="28"/>
          <w:szCs w:val="28"/>
        </w:rPr>
      </w:pPr>
      <w:r w:rsidRPr="005E264C">
        <w:rPr>
          <w:rFonts w:ascii="Arial" w:hAnsi="Arial" w:cs="Arial"/>
          <w:b/>
          <w:bCs/>
          <w:sz w:val="28"/>
          <w:szCs w:val="28"/>
        </w:rPr>
        <w:t>d. Interés jurídico.</w:t>
      </w:r>
      <w:r w:rsidRPr="005E264C">
        <w:rPr>
          <w:rFonts w:ascii="Arial" w:hAnsi="Arial" w:cs="Arial"/>
          <w:bCs/>
          <w:sz w:val="28"/>
          <w:szCs w:val="28"/>
        </w:rPr>
        <w:t xml:space="preserve"> Se tiene que, el interés jurídico se actualiza si en la demanda se aduce la infracción de algún derecho sustancial de la parte actora y mediante la formulación de algún planteamiento tendente a obtener el dictado de una sentencia, que tenga el efecto de revocar o modificar el acto o </w:t>
      </w:r>
      <w:r w:rsidRPr="005E264C">
        <w:rPr>
          <w:rFonts w:ascii="Arial" w:hAnsi="Arial" w:cs="Arial"/>
          <w:bCs/>
          <w:sz w:val="28"/>
          <w:szCs w:val="28"/>
        </w:rPr>
        <w:lastRenderedPageBreak/>
        <w:t xml:space="preserve">la resolución reclamados, que producirá la consiguiente restitución al demandante en el goce del pretendido derecho político electoral violado como lo es </w:t>
      </w:r>
      <w:r w:rsidR="00505ECA">
        <w:rPr>
          <w:rFonts w:ascii="Arial" w:hAnsi="Arial" w:cs="Arial"/>
          <w:bCs/>
          <w:sz w:val="28"/>
          <w:szCs w:val="28"/>
        </w:rPr>
        <w:t xml:space="preserve">el </w:t>
      </w:r>
      <w:r w:rsidR="00B809ED">
        <w:rPr>
          <w:rFonts w:ascii="Arial" w:hAnsi="Arial" w:cs="Arial"/>
          <w:bCs/>
          <w:sz w:val="28"/>
          <w:szCs w:val="28"/>
        </w:rPr>
        <w:t>otorgamiento del nombramiento como Subdelegado en la Alcaldía en Tlalpan y el pago correspondiente de diversas prestaciones laborales</w:t>
      </w:r>
      <w:r w:rsidRPr="005E264C">
        <w:rPr>
          <w:rFonts w:ascii="Arial" w:hAnsi="Arial" w:cs="Arial"/>
          <w:bCs/>
          <w:sz w:val="28"/>
          <w:szCs w:val="28"/>
        </w:rPr>
        <w:t>.</w:t>
      </w:r>
    </w:p>
    <w:p w:rsidR="005E264C" w:rsidRPr="005E264C" w:rsidRDefault="005E264C" w:rsidP="005E264C">
      <w:pPr>
        <w:widowControl w:val="0"/>
        <w:autoSpaceDE w:val="0"/>
        <w:autoSpaceDN w:val="0"/>
        <w:spacing w:line="360" w:lineRule="auto"/>
        <w:jc w:val="both"/>
        <w:rPr>
          <w:rFonts w:ascii="Arial" w:hAnsi="Arial" w:cs="Arial"/>
          <w:bCs/>
          <w:sz w:val="28"/>
          <w:szCs w:val="28"/>
        </w:rPr>
      </w:pPr>
    </w:p>
    <w:p w:rsidR="005E264C" w:rsidRPr="005E264C" w:rsidRDefault="005E264C" w:rsidP="005E264C">
      <w:pPr>
        <w:widowControl w:val="0"/>
        <w:autoSpaceDE w:val="0"/>
        <w:autoSpaceDN w:val="0"/>
        <w:spacing w:line="360" w:lineRule="auto"/>
        <w:jc w:val="both"/>
        <w:rPr>
          <w:rFonts w:ascii="Arial" w:hAnsi="Arial" w:cs="Arial"/>
          <w:bCs/>
          <w:sz w:val="28"/>
          <w:szCs w:val="28"/>
        </w:rPr>
      </w:pPr>
      <w:r w:rsidRPr="005E264C">
        <w:rPr>
          <w:rFonts w:ascii="Arial" w:hAnsi="Arial" w:cs="Arial"/>
          <w:bCs/>
          <w:sz w:val="28"/>
          <w:szCs w:val="28"/>
        </w:rPr>
        <w:t>Sirve como criterio orientador para el caso que nos ocupa, la jurisprudencia 7/2002</w:t>
      </w:r>
      <w:r w:rsidRPr="005E264C">
        <w:rPr>
          <w:rFonts w:ascii="Arial" w:hAnsi="Arial" w:cs="Arial"/>
          <w:bCs/>
          <w:sz w:val="28"/>
          <w:szCs w:val="28"/>
          <w:vertAlign w:val="superscript"/>
        </w:rPr>
        <w:footnoteReference w:id="10"/>
      </w:r>
      <w:r w:rsidRPr="005E264C">
        <w:rPr>
          <w:rFonts w:ascii="Arial" w:hAnsi="Arial" w:cs="Arial"/>
          <w:bCs/>
          <w:sz w:val="28"/>
          <w:szCs w:val="28"/>
        </w:rPr>
        <w:t>, emitida por el Tribunal Electoral del Poder Judicial de la Federación que al rubro dice: “</w:t>
      </w:r>
      <w:r w:rsidRPr="005E264C">
        <w:rPr>
          <w:rFonts w:ascii="Arial" w:hAnsi="Arial" w:cs="Arial"/>
          <w:b/>
          <w:bCs/>
          <w:sz w:val="28"/>
          <w:szCs w:val="28"/>
        </w:rPr>
        <w:t>INTERÉS JURÍDICO DIRECTO PARA PROMOVER MEDIOS DE IMPUGNACIÓN. REQUISITOS PARA SU SURTIMIENTO</w:t>
      </w:r>
      <w:r w:rsidRPr="005E264C">
        <w:rPr>
          <w:rFonts w:ascii="Arial" w:hAnsi="Arial" w:cs="Arial"/>
          <w:bCs/>
          <w:sz w:val="28"/>
          <w:szCs w:val="28"/>
        </w:rPr>
        <w:t>”.</w:t>
      </w:r>
    </w:p>
    <w:p w:rsidR="005E264C" w:rsidRPr="005E264C" w:rsidRDefault="005E264C" w:rsidP="005E264C">
      <w:pPr>
        <w:widowControl w:val="0"/>
        <w:autoSpaceDE w:val="0"/>
        <w:autoSpaceDN w:val="0"/>
        <w:spacing w:line="360" w:lineRule="auto"/>
        <w:jc w:val="both"/>
        <w:rPr>
          <w:rFonts w:ascii="Arial" w:hAnsi="Arial" w:cs="Arial"/>
          <w:bCs/>
          <w:strike/>
          <w:sz w:val="28"/>
          <w:szCs w:val="28"/>
        </w:rPr>
      </w:pPr>
    </w:p>
    <w:p w:rsidR="005E264C" w:rsidRPr="005E264C" w:rsidRDefault="005E264C" w:rsidP="005E264C">
      <w:pPr>
        <w:widowControl w:val="0"/>
        <w:autoSpaceDE w:val="0"/>
        <w:autoSpaceDN w:val="0"/>
        <w:spacing w:line="360" w:lineRule="auto"/>
        <w:jc w:val="both"/>
        <w:rPr>
          <w:rFonts w:ascii="Arial" w:hAnsi="Arial" w:cs="Arial"/>
          <w:sz w:val="28"/>
          <w:szCs w:val="28"/>
        </w:rPr>
      </w:pPr>
      <w:r w:rsidRPr="005E264C">
        <w:rPr>
          <w:rFonts w:ascii="Arial" w:hAnsi="Arial" w:cs="Arial"/>
          <w:b/>
          <w:bCs/>
          <w:sz w:val="28"/>
          <w:szCs w:val="28"/>
        </w:rPr>
        <w:t>e. Definitividad y firmeza.</w:t>
      </w:r>
      <w:r w:rsidRPr="005E264C">
        <w:rPr>
          <w:rFonts w:ascii="Arial" w:hAnsi="Arial" w:cs="Arial"/>
          <w:bCs/>
          <w:sz w:val="28"/>
          <w:szCs w:val="28"/>
        </w:rPr>
        <w:t xml:space="preserve"> D</w:t>
      </w:r>
      <w:r w:rsidRPr="005E264C">
        <w:rPr>
          <w:rFonts w:ascii="Arial" w:hAnsi="Arial" w:cs="Arial"/>
          <w:sz w:val="28"/>
          <w:szCs w:val="28"/>
        </w:rPr>
        <w:t>el análisis de la normativa electoral para esta Ciudad, no se advierte la obligación de la parte actora</w:t>
      </w:r>
      <w:r w:rsidRPr="005E264C">
        <w:rPr>
          <w:rFonts w:ascii="Arial" w:hAnsi="Arial" w:cs="Arial"/>
          <w:bCs/>
          <w:color w:val="000000"/>
          <w:sz w:val="28"/>
          <w:szCs w:val="28"/>
        </w:rPr>
        <w:t xml:space="preserve"> </w:t>
      </w:r>
      <w:r w:rsidRPr="005E264C">
        <w:rPr>
          <w:rFonts w:ascii="Arial" w:hAnsi="Arial" w:cs="Arial"/>
          <w:sz w:val="28"/>
          <w:szCs w:val="28"/>
        </w:rPr>
        <w:t>de agotar otro medio de defensa antes de acudir al presente juicio.</w:t>
      </w:r>
    </w:p>
    <w:p w:rsidR="005E264C" w:rsidRPr="005E264C" w:rsidRDefault="005E264C" w:rsidP="005E264C">
      <w:pPr>
        <w:widowControl w:val="0"/>
        <w:autoSpaceDE w:val="0"/>
        <w:autoSpaceDN w:val="0"/>
        <w:spacing w:line="360" w:lineRule="auto"/>
        <w:jc w:val="both"/>
        <w:rPr>
          <w:rFonts w:ascii="Arial" w:hAnsi="Arial" w:cs="Arial"/>
          <w:sz w:val="28"/>
          <w:szCs w:val="28"/>
        </w:rPr>
      </w:pPr>
    </w:p>
    <w:p w:rsidR="005E264C" w:rsidRPr="005E264C" w:rsidRDefault="005E264C" w:rsidP="005E264C">
      <w:pPr>
        <w:widowControl w:val="0"/>
        <w:tabs>
          <w:tab w:val="left" w:pos="1792"/>
        </w:tabs>
        <w:autoSpaceDE w:val="0"/>
        <w:autoSpaceDN w:val="0"/>
        <w:spacing w:line="360" w:lineRule="auto"/>
        <w:jc w:val="both"/>
        <w:rPr>
          <w:rFonts w:ascii="Arial" w:hAnsi="Arial" w:cs="Arial"/>
          <w:sz w:val="28"/>
          <w:szCs w:val="28"/>
        </w:rPr>
      </w:pPr>
      <w:r w:rsidRPr="005E264C">
        <w:rPr>
          <w:rFonts w:ascii="Arial" w:hAnsi="Arial" w:cs="Arial"/>
          <w:b/>
          <w:sz w:val="28"/>
          <w:szCs w:val="28"/>
        </w:rPr>
        <w:t>f. Reparabilidad</w:t>
      </w:r>
      <w:r w:rsidRPr="005E264C">
        <w:rPr>
          <w:rFonts w:ascii="Arial" w:hAnsi="Arial" w:cs="Arial"/>
          <w:b/>
          <w:spacing w:val="6"/>
          <w:sz w:val="28"/>
          <w:szCs w:val="28"/>
        </w:rPr>
        <w:t>.</w:t>
      </w:r>
      <w:r w:rsidRPr="005E264C">
        <w:rPr>
          <w:rFonts w:ascii="Arial" w:hAnsi="Arial" w:cs="Arial"/>
          <w:spacing w:val="6"/>
          <w:sz w:val="28"/>
          <w:szCs w:val="28"/>
        </w:rPr>
        <w:t xml:space="preserve"> Este Tribunal Electoral, estima que el acto impugnado no se ha</w:t>
      </w:r>
      <w:r w:rsidRPr="005E264C">
        <w:rPr>
          <w:rFonts w:ascii="Arial" w:hAnsi="Arial" w:cs="Arial"/>
          <w:sz w:val="28"/>
          <w:szCs w:val="28"/>
        </w:rPr>
        <w:t xml:space="preserve"> consumado de forma irreparable, porque al momento que nos ocupa continúan sus efectos.</w:t>
      </w:r>
    </w:p>
    <w:p w:rsidR="005E264C" w:rsidRPr="005E264C" w:rsidRDefault="005E264C" w:rsidP="005E264C">
      <w:pPr>
        <w:widowControl w:val="0"/>
        <w:tabs>
          <w:tab w:val="left" w:pos="1792"/>
        </w:tabs>
        <w:autoSpaceDE w:val="0"/>
        <w:autoSpaceDN w:val="0"/>
        <w:spacing w:line="360" w:lineRule="auto"/>
        <w:jc w:val="both"/>
        <w:rPr>
          <w:rFonts w:ascii="Arial" w:hAnsi="Arial" w:cs="Arial"/>
          <w:spacing w:val="6"/>
          <w:sz w:val="28"/>
          <w:szCs w:val="28"/>
        </w:rPr>
      </w:pPr>
    </w:p>
    <w:p w:rsidR="005E264C" w:rsidRDefault="00B809ED" w:rsidP="005E264C">
      <w:pPr>
        <w:widowControl w:val="0"/>
        <w:tabs>
          <w:tab w:val="left" w:pos="1792"/>
        </w:tabs>
        <w:autoSpaceDE w:val="0"/>
        <w:autoSpaceDN w:val="0"/>
        <w:spacing w:line="360" w:lineRule="auto"/>
        <w:jc w:val="both"/>
        <w:rPr>
          <w:rFonts w:ascii="Arial" w:hAnsi="Arial" w:cs="Arial"/>
          <w:sz w:val="28"/>
          <w:szCs w:val="28"/>
        </w:rPr>
      </w:pPr>
      <w:r>
        <w:rPr>
          <w:rFonts w:ascii="Arial" w:hAnsi="Arial" w:cs="Arial"/>
          <w:sz w:val="28"/>
          <w:szCs w:val="28"/>
        </w:rPr>
        <w:t>Esto es, como se ha considerado en párrafos anteriores, los actos que hace valer la parte actora, guardan relación a la omisión de la Alcaldía, de ahí que, la reparación del acto es posible en caso de asistirle la razón.</w:t>
      </w:r>
    </w:p>
    <w:p w:rsidR="00B809ED" w:rsidRDefault="00B809ED" w:rsidP="005E264C">
      <w:pPr>
        <w:widowControl w:val="0"/>
        <w:tabs>
          <w:tab w:val="left" w:pos="1792"/>
        </w:tabs>
        <w:autoSpaceDE w:val="0"/>
        <w:autoSpaceDN w:val="0"/>
        <w:spacing w:line="360" w:lineRule="auto"/>
        <w:jc w:val="both"/>
        <w:rPr>
          <w:rFonts w:ascii="Arial" w:hAnsi="Arial" w:cs="Arial"/>
          <w:sz w:val="28"/>
          <w:szCs w:val="28"/>
        </w:rPr>
      </w:pPr>
    </w:p>
    <w:p w:rsidR="00B809ED" w:rsidRPr="005E264C" w:rsidRDefault="00B809ED" w:rsidP="005E264C">
      <w:pPr>
        <w:widowControl w:val="0"/>
        <w:tabs>
          <w:tab w:val="left" w:pos="1792"/>
        </w:tabs>
        <w:autoSpaceDE w:val="0"/>
        <w:autoSpaceDN w:val="0"/>
        <w:spacing w:line="360" w:lineRule="auto"/>
        <w:jc w:val="both"/>
        <w:rPr>
          <w:rFonts w:ascii="Arial" w:hAnsi="Arial" w:cs="Arial"/>
          <w:sz w:val="28"/>
          <w:szCs w:val="28"/>
        </w:rPr>
      </w:pPr>
      <w:r>
        <w:rPr>
          <w:rFonts w:ascii="Arial" w:hAnsi="Arial" w:cs="Arial"/>
          <w:sz w:val="28"/>
          <w:szCs w:val="28"/>
        </w:rPr>
        <w:t xml:space="preserve">En vista de lo anterior, al estar satisfechos los requisitos de procedibildad del medio de impugnación, y al no advertirse la actualización de alguna causal de improcedencia, procede </w:t>
      </w:r>
      <w:r>
        <w:rPr>
          <w:rFonts w:ascii="Arial" w:hAnsi="Arial" w:cs="Arial"/>
          <w:sz w:val="28"/>
          <w:szCs w:val="28"/>
        </w:rPr>
        <w:lastRenderedPageBreak/>
        <w:t>entrar al estudio del fondo del asunto.</w:t>
      </w:r>
    </w:p>
    <w:p w:rsidR="005E264C" w:rsidRDefault="005E264C" w:rsidP="00715684">
      <w:pPr>
        <w:pStyle w:val="Prrafodelista"/>
        <w:spacing w:line="360" w:lineRule="auto"/>
        <w:ind w:left="0"/>
        <w:contextualSpacing w:val="0"/>
        <w:jc w:val="both"/>
        <w:rPr>
          <w:rFonts w:ascii="Arial" w:hAnsi="Arial" w:cs="Arial"/>
          <w:b/>
          <w:sz w:val="28"/>
          <w:szCs w:val="28"/>
        </w:rPr>
      </w:pPr>
    </w:p>
    <w:p w:rsidR="00B809ED" w:rsidRPr="00B809ED" w:rsidRDefault="00B809ED" w:rsidP="00B809ED">
      <w:pPr>
        <w:autoSpaceDE w:val="0"/>
        <w:autoSpaceDN w:val="0"/>
        <w:adjustRightInd w:val="0"/>
        <w:spacing w:line="360" w:lineRule="auto"/>
        <w:jc w:val="both"/>
        <w:rPr>
          <w:rFonts w:ascii="Arial" w:hAnsi="Arial" w:cs="Arial"/>
          <w:bCs/>
          <w:sz w:val="28"/>
          <w:szCs w:val="28"/>
        </w:rPr>
      </w:pPr>
      <w:r w:rsidRPr="00B809ED">
        <w:rPr>
          <w:rFonts w:ascii="Arial" w:eastAsia="Calibri" w:hAnsi="Arial" w:cs="Arial"/>
          <w:b/>
          <w:sz w:val="28"/>
          <w:szCs w:val="28"/>
          <w:lang w:val="es-MX" w:eastAsia="en-US"/>
        </w:rPr>
        <w:t>TERCERO</w:t>
      </w:r>
      <w:r w:rsidRPr="00B809ED">
        <w:rPr>
          <w:rFonts w:ascii="Arial" w:eastAsia="Calibri" w:hAnsi="Arial" w:cs="Arial"/>
          <w:b/>
          <w:bCs/>
          <w:iCs/>
          <w:sz w:val="28"/>
          <w:szCs w:val="28"/>
          <w:lang w:val="es-MX" w:eastAsia="en-US"/>
        </w:rPr>
        <w:t>.</w:t>
      </w:r>
      <w:r w:rsidRPr="00B809ED">
        <w:rPr>
          <w:rFonts w:ascii="Arial" w:eastAsia="Calibri" w:hAnsi="Arial" w:cs="Arial"/>
          <w:b/>
          <w:sz w:val="28"/>
          <w:szCs w:val="28"/>
          <w:lang w:val="es-MX" w:eastAsia="en-US"/>
        </w:rPr>
        <w:t xml:space="preserve"> </w:t>
      </w:r>
      <w:r w:rsidRPr="00B809ED">
        <w:rPr>
          <w:rFonts w:ascii="Arial" w:hAnsi="Arial" w:cs="Arial"/>
          <w:b/>
          <w:sz w:val="28"/>
          <w:szCs w:val="28"/>
        </w:rPr>
        <w:t>Estudio de fondo.</w:t>
      </w:r>
      <w:r w:rsidRPr="00B809ED">
        <w:rPr>
          <w:rFonts w:ascii="Arial" w:hAnsi="Arial" w:cs="Arial"/>
          <w:sz w:val="28"/>
          <w:szCs w:val="28"/>
        </w:rPr>
        <w:t xml:space="preserve"> </w:t>
      </w:r>
      <w:r w:rsidRPr="00B809ED">
        <w:rPr>
          <w:rFonts w:ascii="Arial" w:hAnsi="Arial" w:cs="Arial"/>
          <w:bCs/>
          <w:sz w:val="28"/>
          <w:szCs w:val="28"/>
        </w:rPr>
        <w:t>En ejercicio de las facultades previstas en los artículos 89 y 90 de la Ley Procesal, este Tribunal Electoral identificará los agravios de la parte actora, supliendo, en su caso, la deficiencia en la expresión de éstos, para lo cual se analiza integralmente la demanda, a fin de desprender el perjuicio, que en su concepto, le ocasiona el acto reclamado, con independencia de que los motivos de inconformidad puedan encontrarse en un apartado o capítulo distinto a aquel que dispuso para tal efecto la parte interesada.</w:t>
      </w:r>
    </w:p>
    <w:p w:rsidR="00B809ED" w:rsidRPr="00B809ED" w:rsidRDefault="00B809ED" w:rsidP="00B809ED">
      <w:pPr>
        <w:widowControl w:val="0"/>
        <w:autoSpaceDE w:val="0"/>
        <w:autoSpaceDN w:val="0"/>
        <w:spacing w:line="360" w:lineRule="auto"/>
        <w:jc w:val="both"/>
        <w:rPr>
          <w:rFonts w:ascii="Arial" w:hAnsi="Arial" w:cs="Arial"/>
          <w:bCs/>
          <w:sz w:val="28"/>
          <w:szCs w:val="28"/>
        </w:rPr>
      </w:pPr>
    </w:p>
    <w:p w:rsidR="00B809ED" w:rsidRPr="00B809ED" w:rsidRDefault="00B809ED" w:rsidP="00B809ED">
      <w:pPr>
        <w:spacing w:line="360" w:lineRule="auto"/>
        <w:jc w:val="both"/>
        <w:rPr>
          <w:rFonts w:ascii="Arial" w:hAnsi="Arial" w:cs="Arial"/>
          <w:b/>
          <w:bCs/>
          <w:sz w:val="28"/>
          <w:szCs w:val="28"/>
        </w:rPr>
      </w:pPr>
      <w:r w:rsidRPr="00B809ED">
        <w:rPr>
          <w:rFonts w:ascii="Arial" w:hAnsi="Arial" w:cs="Arial"/>
          <w:bCs/>
          <w:sz w:val="28"/>
          <w:szCs w:val="28"/>
        </w:rPr>
        <w:t>Lo anterior, encuentra sustento en la jurisprudencia J.015/2002, aprobada por este órgano jurisdiccional, de rubro:</w:t>
      </w:r>
      <w:r w:rsidRPr="00B809ED">
        <w:rPr>
          <w:rFonts w:ascii="Arial" w:hAnsi="Arial" w:cs="Arial"/>
          <w:b/>
          <w:bCs/>
          <w:sz w:val="28"/>
          <w:szCs w:val="28"/>
        </w:rPr>
        <w:t xml:space="preserve"> “SUPLENCIA DE LA DEFICIENCIA EN LA ARGUMENTACIÓN DE LOS AGRAVIOS. PROCEDE EN LOS MEDIOS DE IMPUGNACIÓN CUYA RESOLUCIÓN CORRESPONDA AL TRIBUNAL ELECTORAL DEL DISTRITO FEDERAL”.</w:t>
      </w:r>
      <w:r w:rsidRPr="00B809ED">
        <w:rPr>
          <w:rFonts w:ascii="Arial" w:hAnsi="Arial" w:cs="Arial"/>
          <w:bCs/>
          <w:sz w:val="28"/>
          <w:szCs w:val="28"/>
          <w:vertAlign w:val="superscript"/>
        </w:rPr>
        <w:footnoteReference w:id="11"/>
      </w:r>
    </w:p>
    <w:p w:rsidR="00B809ED" w:rsidRPr="00B809ED" w:rsidRDefault="00B809ED" w:rsidP="00B809ED">
      <w:pPr>
        <w:spacing w:line="360" w:lineRule="auto"/>
        <w:jc w:val="both"/>
        <w:rPr>
          <w:rFonts w:ascii="Arial" w:hAnsi="Arial" w:cs="Arial"/>
          <w:b/>
          <w:bCs/>
          <w:sz w:val="28"/>
          <w:szCs w:val="28"/>
        </w:rPr>
      </w:pPr>
    </w:p>
    <w:p w:rsidR="00B809ED" w:rsidRPr="00B809ED" w:rsidRDefault="00B809ED" w:rsidP="00B809ED">
      <w:pPr>
        <w:spacing w:line="360" w:lineRule="auto"/>
        <w:jc w:val="both"/>
        <w:rPr>
          <w:rFonts w:ascii="Arial" w:hAnsi="Arial" w:cs="Arial"/>
          <w:bCs/>
          <w:sz w:val="28"/>
          <w:szCs w:val="28"/>
        </w:rPr>
      </w:pPr>
      <w:r w:rsidRPr="00B809ED">
        <w:rPr>
          <w:rFonts w:ascii="Arial" w:hAnsi="Arial" w:cs="Arial"/>
          <w:bCs/>
          <w:sz w:val="28"/>
          <w:szCs w:val="28"/>
        </w:rPr>
        <w:t xml:space="preserve">En consecuencia, se procede a identificar y analizar los agravios que se desprenden del escrito de demanda, para lo cual sirve de apoyo la jurisprudencia del Tribunal Electoral del Poder Judicial de la Federación 4/99 publicada bajo el rubro: </w:t>
      </w:r>
      <w:r w:rsidRPr="00B809ED">
        <w:rPr>
          <w:rFonts w:ascii="Arial" w:hAnsi="Arial" w:cs="Arial"/>
          <w:b/>
          <w:bCs/>
          <w:sz w:val="28"/>
          <w:szCs w:val="28"/>
        </w:rPr>
        <w:t>“MEDIOS DE IMPUGNACIÓN EN MATERIA ELECTORAL. EL RESOLUTOR DEBE INTERPRETAR EL OCURSO QUE LOS CONTENGA PARA DETERMINAR LA VERDADERA INTENCIÓN DEL ACTOR”</w:t>
      </w:r>
      <w:r w:rsidRPr="00B809ED">
        <w:rPr>
          <w:rFonts w:ascii="Arial" w:hAnsi="Arial" w:cs="Arial"/>
          <w:bCs/>
          <w:sz w:val="28"/>
          <w:szCs w:val="28"/>
        </w:rPr>
        <w:t>.</w:t>
      </w:r>
      <w:r w:rsidRPr="00B809ED">
        <w:rPr>
          <w:rFonts w:ascii="Arial" w:hAnsi="Arial" w:cs="Arial"/>
          <w:bCs/>
          <w:sz w:val="28"/>
          <w:szCs w:val="28"/>
          <w:vertAlign w:val="superscript"/>
        </w:rPr>
        <w:footnoteReference w:id="12"/>
      </w:r>
    </w:p>
    <w:p w:rsidR="00B809ED" w:rsidRPr="00B809ED" w:rsidRDefault="00B809ED" w:rsidP="00B809ED">
      <w:pPr>
        <w:spacing w:line="360" w:lineRule="auto"/>
        <w:jc w:val="both"/>
        <w:rPr>
          <w:rFonts w:ascii="Arial" w:hAnsi="Arial" w:cs="Arial"/>
          <w:bCs/>
          <w:sz w:val="28"/>
          <w:szCs w:val="28"/>
        </w:rPr>
      </w:pPr>
    </w:p>
    <w:p w:rsidR="00B809ED" w:rsidRPr="00B809ED" w:rsidRDefault="00B809ED" w:rsidP="00B809ED">
      <w:pPr>
        <w:spacing w:line="360" w:lineRule="auto"/>
        <w:jc w:val="both"/>
        <w:rPr>
          <w:rFonts w:ascii="Arial" w:hAnsi="Arial" w:cs="Arial"/>
          <w:sz w:val="28"/>
          <w:szCs w:val="28"/>
          <w:lang w:val="es-MX" w:eastAsia="es-MX"/>
        </w:rPr>
      </w:pPr>
      <w:r w:rsidRPr="00B809ED">
        <w:rPr>
          <w:rFonts w:ascii="Arial" w:hAnsi="Arial" w:cs="Arial"/>
          <w:sz w:val="28"/>
          <w:szCs w:val="28"/>
        </w:rPr>
        <w:t xml:space="preserve">Del análisis al escrito de demanda, se advierte que el motivo de disenso de la parte actora estriba en </w:t>
      </w:r>
      <w:r>
        <w:rPr>
          <w:rFonts w:ascii="Arial" w:hAnsi="Arial" w:cs="Arial"/>
          <w:sz w:val="28"/>
          <w:szCs w:val="28"/>
        </w:rPr>
        <w:t>la omisión por parte de la Alcaldía en Tlalpan de expedir el nombramiento a favor de la parte actora, como “Nueva Autoridad tradicional del Pueblo de San Miguel Ajusco y como consecuencia de ello el pago correspondiente de las prestaciones a que, dice tener derecho, al ejercer dicho cargo.</w:t>
      </w:r>
    </w:p>
    <w:p w:rsidR="00B809ED" w:rsidRPr="00B809ED" w:rsidRDefault="00B809ED" w:rsidP="00B809ED">
      <w:pPr>
        <w:spacing w:line="360" w:lineRule="auto"/>
        <w:jc w:val="both"/>
        <w:rPr>
          <w:rFonts w:ascii="Arial" w:hAnsi="Arial" w:cs="Arial"/>
          <w:sz w:val="28"/>
          <w:szCs w:val="28"/>
          <w:lang w:val="es-MX" w:eastAsia="es-MX"/>
        </w:rPr>
      </w:pPr>
    </w:p>
    <w:p w:rsidR="00B809ED" w:rsidRPr="00B809ED" w:rsidRDefault="00C5186E" w:rsidP="00B809ED">
      <w:pPr>
        <w:widowControl w:val="0"/>
        <w:autoSpaceDE w:val="0"/>
        <w:autoSpaceDN w:val="0"/>
        <w:spacing w:line="360" w:lineRule="auto"/>
        <w:jc w:val="both"/>
        <w:rPr>
          <w:rFonts w:ascii="Arial" w:hAnsi="Arial" w:cs="Arial"/>
          <w:bCs/>
          <w:sz w:val="28"/>
          <w:szCs w:val="28"/>
        </w:rPr>
      </w:pPr>
      <w:r>
        <w:rPr>
          <w:rFonts w:ascii="Arial" w:hAnsi="Arial" w:cs="Arial"/>
          <w:sz w:val="28"/>
          <w:szCs w:val="28"/>
          <w:lang w:val="es-MX" w:eastAsia="es-MX"/>
        </w:rPr>
        <w:t xml:space="preserve">De acuerdo a lo anterior, la parte actora señala que la propia Alcaldía mediante oficio suscrito por el Director General de Asuntos Jurídicos y de Gobierno reconoció de manera fundada y motivada la calidad de Nueva Autoridad Tradicional del Pueblo de San Miguel Ajusco, </w:t>
      </w:r>
      <w:r w:rsidR="004F34AC">
        <w:rPr>
          <w:rFonts w:ascii="Arial" w:hAnsi="Arial" w:cs="Arial"/>
          <w:sz w:val="28"/>
          <w:szCs w:val="28"/>
          <w:lang w:val="es-MX" w:eastAsia="es-MX"/>
        </w:rPr>
        <w:t>asimismo</w:t>
      </w:r>
      <w:r>
        <w:rPr>
          <w:rFonts w:ascii="Arial" w:hAnsi="Arial" w:cs="Arial"/>
          <w:sz w:val="28"/>
          <w:szCs w:val="28"/>
          <w:lang w:val="es-MX" w:eastAsia="es-MX"/>
        </w:rPr>
        <w:t xml:space="preserve"> ordena la expedición del nombramiento, así como la realización de los trámites correspondientes para que fueran cubiertos los emolumentos y prestaciones respectivas.</w:t>
      </w:r>
    </w:p>
    <w:p w:rsidR="00B809ED" w:rsidRPr="00B809ED" w:rsidRDefault="00B809ED" w:rsidP="00B809ED">
      <w:pPr>
        <w:widowControl w:val="0"/>
        <w:autoSpaceDE w:val="0"/>
        <w:autoSpaceDN w:val="0"/>
        <w:spacing w:line="360" w:lineRule="auto"/>
        <w:jc w:val="both"/>
        <w:rPr>
          <w:rFonts w:ascii="Arial" w:hAnsi="Arial" w:cs="Arial"/>
          <w:sz w:val="28"/>
          <w:szCs w:val="28"/>
        </w:rPr>
      </w:pPr>
    </w:p>
    <w:p w:rsidR="00B809ED" w:rsidRPr="00B809ED" w:rsidRDefault="00B809ED" w:rsidP="00B809ED">
      <w:pPr>
        <w:widowControl w:val="0"/>
        <w:autoSpaceDE w:val="0"/>
        <w:autoSpaceDN w:val="0"/>
        <w:spacing w:line="360" w:lineRule="auto"/>
        <w:jc w:val="both"/>
        <w:rPr>
          <w:rFonts w:ascii="Arial" w:hAnsi="Arial" w:cs="Arial"/>
          <w:bCs/>
          <w:sz w:val="28"/>
          <w:szCs w:val="28"/>
          <w:lang w:val="es-MX"/>
        </w:rPr>
      </w:pPr>
      <w:r w:rsidRPr="00B809ED">
        <w:rPr>
          <w:rFonts w:ascii="Arial" w:hAnsi="Arial" w:cs="Arial"/>
          <w:sz w:val="28"/>
          <w:szCs w:val="28"/>
          <w:lang w:val="es-MX"/>
        </w:rPr>
        <w:t>De acuerdo a los hechos narrados en la demanda por la parte actora</w:t>
      </w:r>
      <w:r w:rsidRPr="00B809ED">
        <w:rPr>
          <w:rFonts w:ascii="Arial" w:hAnsi="Arial" w:cs="Arial"/>
          <w:i/>
          <w:sz w:val="28"/>
          <w:szCs w:val="28"/>
          <w:lang w:val="es-MX"/>
        </w:rPr>
        <w:t xml:space="preserve">, </w:t>
      </w:r>
      <w:r w:rsidRPr="00B809ED">
        <w:rPr>
          <w:rFonts w:ascii="Arial" w:hAnsi="Arial" w:cs="Arial"/>
          <w:sz w:val="28"/>
          <w:szCs w:val="28"/>
          <w:lang w:val="es-MX"/>
        </w:rPr>
        <w:t>se desprende que</w:t>
      </w:r>
      <w:r w:rsidRPr="00B809ED">
        <w:rPr>
          <w:rFonts w:ascii="Arial" w:hAnsi="Arial" w:cs="Arial"/>
          <w:i/>
          <w:sz w:val="28"/>
          <w:szCs w:val="28"/>
          <w:lang w:val="es-MX"/>
        </w:rPr>
        <w:t xml:space="preserve"> </w:t>
      </w:r>
      <w:r w:rsidRPr="00B809ED">
        <w:rPr>
          <w:rFonts w:ascii="Arial" w:hAnsi="Arial" w:cs="Arial"/>
          <w:sz w:val="28"/>
          <w:szCs w:val="28"/>
          <w:lang w:val="es-MX"/>
        </w:rPr>
        <w:t xml:space="preserve">su </w:t>
      </w:r>
      <w:r w:rsidRPr="00B809ED">
        <w:rPr>
          <w:rFonts w:ascii="Arial" w:hAnsi="Arial" w:cs="Arial"/>
          <w:i/>
          <w:sz w:val="28"/>
          <w:szCs w:val="28"/>
          <w:lang w:val="es-MX"/>
        </w:rPr>
        <w:t>causa petendi</w:t>
      </w:r>
      <w:r w:rsidRPr="00B809ED">
        <w:rPr>
          <w:rFonts w:ascii="Arial" w:hAnsi="Arial" w:cs="Arial"/>
          <w:sz w:val="28"/>
          <w:szCs w:val="28"/>
          <w:lang w:val="es-MX"/>
        </w:rPr>
        <w:t xml:space="preserve">, estriba en que </w:t>
      </w:r>
      <w:r w:rsidR="00C5186E">
        <w:rPr>
          <w:rFonts w:ascii="Arial" w:hAnsi="Arial" w:cs="Arial"/>
          <w:sz w:val="28"/>
          <w:szCs w:val="28"/>
          <w:lang w:val="es-MX"/>
        </w:rPr>
        <w:t xml:space="preserve">la Alcaldía en Tlalpan mediante su Dirección General Jurídica y de Gobierno, </w:t>
      </w:r>
      <w:r w:rsidR="00C5186E">
        <w:rPr>
          <w:rFonts w:ascii="Arial" w:hAnsi="Arial" w:cs="Arial"/>
          <w:bCs/>
          <w:sz w:val="28"/>
          <w:szCs w:val="28"/>
          <w:lang w:val="es-MX"/>
        </w:rPr>
        <w:t xml:space="preserve">le reconoció la calidad de </w:t>
      </w:r>
      <w:r w:rsidR="00C5186E" w:rsidRPr="00C5186E">
        <w:rPr>
          <w:rFonts w:ascii="Arial" w:hAnsi="Arial" w:cs="Arial"/>
          <w:bCs/>
          <w:sz w:val="28"/>
          <w:szCs w:val="28"/>
          <w:lang w:val="es-MX"/>
        </w:rPr>
        <w:t>Nueva Autoridad Tradicional del Pueblo de San Miguel Ajusco</w:t>
      </w:r>
      <w:r w:rsidR="00C5186E">
        <w:rPr>
          <w:rFonts w:ascii="Arial" w:hAnsi="Arial" w:cs="Arial"/>
          <w:bCs/>
          <w:sz w:val="28"/>
          <w:szCs w:val="28"/>
          <w:lang w:val="es-MX"/>
        </w:rPr>
        <w:t>, por lo que, debe recibir el pago de los emolumentos y prestaciones por el desempeño del cargo.</w:t>
      </w:r>
    </w:p>
    <w:p w:rsidR="00B809ED" w:rsidRPr="00B809ED" w:rsidRDefault="00B809ED" w:rsidP="00B809ED">
      <w:pPr>
        <w:widowControl w:val="0"/>
        <w:autoSpaceDE w:val="0"/>
        <w:autoSpaceDN w:val="0"/>
        <w:spacing w:line="360" w:lineRule="auto"/>
        <w:jc w:val="both"/>
        <w:rPr>
          <w:rFonts w:ascii="Arial" w:hAnsi="Arial" w:cs="Arial"/>
          <w:sz w:val="28"/>
          <w:szCs w:val="28"/>
          <w:lang w:val="es-MX"/>
        </w:rPr>
      </w:pPr>
    </w:p>
    <w:p w:rsidR="00B809ED" w:rsidRPr="00B809ED" w:rsidRDefault="00B809ED" w:rsidP="00B809ED">
      <w:pPr>
        <w:spacing w:line="360" w:lineRule="auto"/>
        <w:jc w:val="both"/>
        <w:rPr>
          <w:rFonts w:ascii="Arial" w:hAnsi="Arial" w:cs="Arial"/>
          <w:sz w:val="28"/>
          <w:szCs w:val="28"/>
        </w:rPr>
      </w:pPr>
      <w:r w:rsidRPr="00B809ED">
        <w:rPr>
          <w:rFonts w:ascii="Arial" w:hAnsi="Arial" w:cs="Arial"/>
          <w:sz w:val="28"/>
          <w:szCs w:val="28"/>
        </w:rPr>
        <w:t xml:space="preserve">Ahora bien, los agravios de la parte actora serán estudiados en su conjunto, circunstancia que no le causa perjuicio, de conformidad con la jurisprudencia 4/2000 emitida por la Sala Superior del Tribunal Electoral del Poder Judicial de la </w:t>
      </w:r>
      <w:r w:rsidRPr="00B809ED">
        <w:rPr>
          <w:rFonts w:ascii="Arial" w:hAnsi="Arial" w:cs="Arial"/>
          <w:sz w:val="28"/>
          <w:szCs w:val="28"/>
        </w:rPr>
        <w:lastRenderedPageBreak/>
        <w:t>Federación de rubro: “</w:t>
      </w:r>
      <w:r w:rsidRPr="00B809ED">
        <w:rPr>
          <w:rFonts w:ascii="Arial" w:hAnsi="Arial" w:cs="Arial"/>
          <w:b/>
          <w:sz w:val="26"/>
          <w:szCs w:val="26"/>
        </w:rPr>
        <w:t>AGRAVIOS, SU EXAMEN EN CONJUNTO O SEPARADO, NO CAUSA LESIÓN</w:t>
      </w:r>
      <w:r w:rsidRPr="00B809ED">
        <w:rPr>
          <w:rFonts w:ascii="Arial" w:hAnsi="Arial" w:cs="Arial"/>
          <w:sz w:val="28"/>
          <w:szCs w:val="28"/>
        </w:rPr>
        <w:t>”</w:t>
      </w:r>
      <w:r w:rsidRPr="00B809ED">
        <w:rPr>
          <w:rFonts w:ascii="Arial" w:hAnsi="Arial" w:cs="Arial"/>
          <w:sz w:val="28"/>
          <w:szCs w:val="28"/>
          <w:vertAlign w:val="superscript"/>
        </w:rPr>
        <w:footnoteReference w:id="13"/>
      </w:r>
      <w:r w:rsidRPr="00B809ED">
        <w:rPr>
          <w:rFonts w:ascii="Arial" w:hAnsi="Arial" w:cs="Arial"/>
          <w:sz w:val="28"/>
          <w:szCs w:val="28"/>
        </w:rPr>
        <w:t>.</w:t>
      </w:r>
    </w:p>
    <w:p w:rsidR="005E264C" w:rsidRDefault="005E264C" w:rsidP="00715684">
      <w:pPr>
        <w:pStyle w:val="Prrafodelista"/>
        <w:spacing w:line="360" w:lineRule="auto"/>
        <w:ind w:left="0"/>
        <w:contextualSpacing w:val="0"/>
        <w:jc w:val="both"/>
        <w:rPr>
          <w:rFonts w:ascii="Arial" w:hAnsi="Arial" w:cs="Arial"/>
          <w:b/>
          <w:sz w:val="28"/>
          <w:szCs w:val="28"/>
        </w:rPr>
      </w:pPr>
    </w:p>
    <w:p w:rsidR="00C5186E" w:rsidRPr="00C5186E" w:rsidRDefault="00C5186E" w:rsidP="00C5186E">
      <w:pPr>
        <w:pStyle w:val="NormalWeb"/>
        <w:spacing w:before="0" w:beforeAutospacing="0" w:after="0" w:afterAutospacing="0" w:line="360" w:lineRule="auto"/>
        <w:jc w:val="both"/>
        <w:rPr>
          <w:rFonts w:ascii="Arial" w:hAnsi="Arial" w:cs="Arial"/>
          <w:bCs/>
          <w:color w:val="000000"/>
          <w:sz w:val="28"/>
          <w:szCs w:val="28"/>
          <w:lang w:val="es-MX"/>
        </w:rPr>
      </w:pPr>
      <w:r w:rsidRPr="00E55BC0">
        <w:rPr>
          <w:rFonts w:ascii="Arial" w:eastAsia="Calibri" w:hAnsi="Arial" w:cs="Arial"/>
          <w:sz w:val="28"/>
          <w:szCs w:val="28"/>
          <w:lang w:eastAsia="en-US"/>
        </w:rPr>
        <w:t>Previo al análisis de sus agravios, resulta necesario establecer</w:t>
      </w:r>
      <w:r>
        <w:rPr>
          <w:rFonts w:ascii="Arial" w:eastAsia="Calibri" w:hAnsi="Arial" w:cs="Arial"/>
          <w:sz w:val="28"/>
          <w:szCs w:val="28"/>
          <w:lang w:eastAsia="en-US"/>
        </w:rPr>
        <w:t xml:space="preserve"> </w:t>
      </w:r>
      <w:r w:rsidRPr="00C5186E">
        <w:rPr>
          <w:rFonts w:ascii="Arial" w:hAnsi="Arial" w:cs="Arial"/>
          <w:bCs/>
          <w:color w:val="000000"/>
          <w:sz w:val="28"/>
          <w:szCs w:val="28"/>
          <w:lang w:val="es-MX"/>
        </w:rPr>
        <w:t>el cambio de situación jurídica que se ha establecido en la Ley Orgánica de Alcaldías con respecto de las autoridades tradicionales y la figura de Coordinador Territorial, así como los nuevos criterios que se han emitido al respecto, en específico por la Sala Regional del Tribunal Electoral del Poder Judicial de la Federación.</w:t>
      </w:r>
      <w:r w:rsidRPr="00C5186E">
        <w:rPr>
          <w:rFonts w:ascii="Arial" w:hAnsi="Arial" w:cs="Arial"/>
          <w:bCs/>
          <w:color w:val="000000"/>
          <w:sz w:val="28"/>
          <w:szCs w:val="28"/>
          <w:vertAlign w:val="superscript"/>
          <w:lang w:val="es-MX"/>
        </w:rPr>
        <w:footnoteReference w:id="14"/>
      </w:r>
    </w:p>
    <w:p w:rsidR="005E264C" w:rsidRDefault="005E264C" w:rsidP="00C5186E">
      <w:pPr>
        <w:pStyle w:val="Prrafodelista"/>
        <w:spacing w:line="360" w:lineRule="auto"/>
        <w:ind w:left="0"/>
        <w:contextualSpacing w:val="0"/>
        <w:jc w:val="both"/>
        <w:rPr>
          <w:rFonts w:ascii="Arial" w:hAnsi="Arial" w:cs="Arial"/>
          <w:b/>
          <w:sz w:val="28"/>
          <w:szCs w:val="28"/>
        </w:rPr>
      </w:pPr>
    </w:p>
    <w:p w:rsidR="00AB3BDE" w:rsidRPr="00AB3BDE" w:rsidRDefault="00AB3BDE" w:rsidP="00AB3BDE">
      <w:pPr>
        <w:spacing w:line="360" w:lineRule="auto"/>
        <w:jc w:val="both"/>
        <w:rPr>
          <w:rFonts w:ascii="Arial" w:hAnsi="Arial" w:cs="Arial"/>
          <w:sz w:val="28"/>
          <w:szCs w:val="28"/>
        </w:rPr>
      </w:pPr>
      <w:r w:rsidRPr="00AB3BDE">
        <w:rPr>
          <w:rFonts w:ascii="Arial" w:hAnsi="Arial" w:cs="Arial"/>
          <w:bCs/>
          <w:color w:val="000000"/>
          <w:sz w:val="28"/>
          <w:szCs w:val="28"/>
          <w:lang w:val="es-MX"/>
        </w:rPr>
        <w:t xml:space="preserve">Anteriormente </w:t>
      </w:r>
      <w:r w:rsidRPr="00AB3BDE">
        <w:rPr>
          <w:rFonts w:ascii="Arial" w:hAnsi="Arial" w:cs="Arial"/>
          <w:sz w:val="28"/>
          <w:szCs w:val="28"/>
        </w:rPr>
        <w:t xml:space="preserve">la Ley Orgánica de la Administración Pública del Distrito Federal, hoy Ciudad de México, no se advertía la existencia de una regulación específica respecto a su naturaleza o funciones. </w:t>
      </w:r>
    </w:p>
    <w:p w:rsidR="00AB3BDE" w:rsidRPr="00AB3BDE" w:rsidRDefault="00AB3BDE" w:rsidP="00AB3BDE">
      <w:pPr>
        <w:spacing w:line="360" w:lineRule="auto"/>
        <w:jc w:val="both"/>
        <w:rPr>
          <w:rFonts w:ascii="Arial" w:hAnsi="Arial" w:cs="Arial"/>
          <w:sz w:val="28"/>
          <w:szCs w:val="28"/>
        </w:rPr>
      </w:pPr>
    </w:p>
    <w:p w:rsidR="00AB3BDE" w:rsidRPr="00AB3BDE" w:rsidRDefault="00AB3BDE" w:rsidP="00AB3BDE">
      <w:pPr>
        <w:spacing w:line="360" w:lineRule="auto"/>
        <w:jc w:val="both"/>
        <w:rPr>
          <w:rFonts w:ascii="Arial" w:hAnsi="Arial" w:cs="Arial"/>
          <w:sz w:val="28"/>
          <w:szCs w:val="28"/>
        </w:rPr>
      </w:pPr>
      <w:r w:rsidRPr="00AB3BDE">
        <w:rPr>
          <w:rFonts w:ascii="Arial" w:hAnsi="Arial" w:cs="Arial"/>
          <w:sz w:val="28"/>
          <w:szCs w:val="28"/>
        </w:rPr>
        <w:t xml:space="preserve">En este sentido, solamente del artículo décimo tercero transitorio de la </w:t>
      </w:r>
      <w:r>
        <w:rPr>
          <w:rFonts w:ascii="Arial" w:hAnsi="Arial" w:cs="Arial"/>
          <w:sz w:val="28"/>
          <w:szCs w:val="28"/>
        </w:rPr>
        <w:t xml:space="preserve">anterior </w:t>
      </w:r>
      <w:r w:rsidRPr="00AB3BDE">
        <w:rPr>
          <w:rFonts w:ascii="Arial" w:hAnsi="Arial" w:cs="Arial"/>
          <w:sz w:val="28"/>
          <w:szCs w:val="28"/>
        </w:rPr>
        <w:t>Ley de Participación, se desprendía que las coordinaciones territoriales operaban en los pueblos originarios de la Ciudad d</w:t>
      </w:r>
      <w:r>
        <w:rPr>
          <w:rFonts w:ascii="Arial" w:hAnsi="Arial" w:cs="Arial"/>
          <w:sz w:val="28"/>
          <w:szCs w:val="28"/>
        </w:rPr>
        <w:t>e México, entre los cuales estaban</w:t>
      </w:r>
      <w:r w:rsidRPr="00AB3BDE">
        <w:rPr>
          <w:rFonts w:ascii="Arial" w:hAnsi="Arial" w:cs="Arial"/>
          <w:sz w:val="28"/>
          <w:szCs w:val="28"/>
        </w:rPr>
        <w:t xml:space="preserve"> los que integran la entonces Delegación </w:t>
      </w:r>
      <w:r w:rsidR="00881297">
        <w:rPr>
          <w:rFonts w:ascii="Arial" w:hAnsi="Arial" w:cs="Arial"/>
          <w:sz w:val="28"/>
          <w:szCs w:val="28"/>
        </w:rPr>
        <w:t xml:space="preserve">en </w:t>
      </w:r>
      <w:r w:rsidRPr="00AB3BDE">
        <w:rPr>
          <w:rFonts w:ascii="Arial" w:hAnsi="Arial" w:cs="Arial"/>
          <w:sz w:val="28"/>
          <w:szCs w:val="28"/>
        </w:rPr>
        <w:t xml:space="preserve">Tlalpan. Esto es, únicamente se elegían coordinadoras o coordinadores territoriales en aquellas comunidades de la Ciudad de México a las que la Ley de Participación les había asignado la categoría de pueblos originarios. </w:t>
      </w:r>
    </w:p>
    <w:p w:rsidR="00AB3BDE" w:rsidRPr="00AB3BDE" w:rsidRDefault="00AB3BDE" w:rsidP="00AB3BDE">
      <w:pPr>
        <w:spacing w:line="360" w:lineRule="auto"/>
        <w:jc w:val="both"/>
        <w:rPr>
          <w:rFonts w:ascii="Arial" w:hAnsi="Arial" w:cs="Arial"/>
          <w:sz w:val="28"/>
          <w:szCs w:val="28"/>
        </w:rPr>
      </w:pPr>
    </w:p>
    <w:p w:rsidR="00AB3BDE" w:rsidRPr="00AB3BDE" w:rsidRDefault="00AB3BDE" w:rsidP="00AB3BDE">
      <w:pPr>
        <w:autoSpaceDE w:val="0"/>
        <w:autoSpaceDN w:val="0"/>
        <w:adjustRightInd w:val="0"/>
        <w:spacing w:line="360" w:lineRule="auto"/>
        <w:jc w:val="both"/>
        <w:rPr>
          <w:rFonts w:ascii="Arial" w:hAnsi="Arial" w:cs="Arial"/>
          <w:b/>
          <w:bCs/>
          <w:color w:val="000000"/>
          <w:sz w:val="28"/>
          <w:szCs w:val="28"/>
          <w:lang w:val="es-MX"/>
        </w:rPr>
      </w:pPr>
      <w:r w:rsidRPr="00AB3BDE">
        <w:rPr>
          <w:rFonts w:ascii="Arial" w:hAnsi="Arial" w:cs="Arial"/>
          <w:sz w:val="28"/>
          <w:szCs w:val="28"/>
        </w:rPr>
        <w:t xml:space="preserve">Con relación a este tema, el artículo 6 fracción XXIII de la Ley de Participación definía a los pueblos originarios como: </w:t>
      </w:r>
      <w:r w:rsidRPr="00AB3BDE">
        <w:rPr>
          <w:rFonts w:ascii="Arial" w:hAnsi="Arial" w:cs="Arial"/>
          <w:sz w:val="28"/>
          <w:szCs w:val="28"/>
        </w:rPr>
        <w:lastRenderedPageBreak/>
        <w:t>“</w:t>
      </w:r>
      <w:r w:rsidRPr="00AB3BDE">
        <w:rPr>
          <w:rFonts w:ascii="Arial" w:eastAsiaTheme="minorHAnsi" w:hAnsi="Arial" w:cs="Arial"/>
          <w:sz w:val="28"/>
          <w:szCs w:val="28"/>
          <w:lang w:val="es-MX" w:eastAsia="en-US"/>
        </w:rPr>
        <w:t>Asentamientos que con base en la identidad cultural social, étnica, poseen formas propias de organización y cuyo ámbito geográfico es reconocido por los propios habitantes como un solo pueblo y que para efectos de la elección de consejos de los pueblos el Instituto electoral realiza su delimitación.</w:t>
      </w:r>
      <w:r w:rsidRPr="00AB3BDE">
        <w:rPr>
          <w:rFonts w:ascii="Arial" w:hAnsi="Arial" w:cs="Arial"/>
          <w:sz w:val="28"/>
          <w:szCs w:val="28"/>
        </w:rPr>
        <w:t>”</w:t>
      </w:r>
    </w:p>
    <w:p w:rsidR="00AB3BDE" w:rsidRPr="00AB3BDE" w:rsidRDefault="00AB3BDE" w:rsidP="00AB3BDE">
      <w:pPr>
        <w:spacing w:line="360" w:lineRule="auto"/>
        <w:jc w:val="both"/>
        <w:rPr>
          <w:rFonts w:ascii="Arial" w:hAnsi="Arial" w:cs="Arial"/>
          <w:b/>
          <w:bCs/>
          <w:color w:val="000000"/>
          <w:sz w:val="28"/>
          <w:szCs w:val="28"/>
          <w:lang w:val="es-MX"/>
        </w:rPr>
      </w:pPr>
    </w:p>
    <w:p w:rsidR="00AB3BDE" w:rsidRPr="00AB3BDE" w:rsidRDefault="00AB3BDE" w:rsidP="00AB3BDE">
      <w:pPr>
        <w:spacing w:line="360" w:lineRule="auto"/>
        <w:jc w:val="both"/>
        <w:rPr>
          <w:rFonts w:ascii="Arial" w:hAnsi="Arial" w:cs="Arial"/>
          <w:sz w:val="28"/>
          <w:szCs w:val="28"/>
        </w:rPr>
      </w:pPr>
      <w:r w:rsidRPr="00AB3BDE">
        <w:rPr>
          <w:rFonts w:ascii="Arial" w:hAnsi="Arial" w:cs="Arial"/>
          <w:sz w:val="28"/>
          <w:szCs w:val="28"/>
        </w:rPr>
        <w:t xml:space="preserve">Por lo que, ante la insuficiencia regulatoria sobre la figura de las Coordinadoras o Coordinadores Territoriales, la propia Sala Regional estableció en los juicios ciudadanos SDF-JDC-2165/2016 y SDF-JDC-2199/2016, que dichos cargos contaban con un carácter especial y distinto a aquellos que se eligen mediante procedimientos electorales regulados en la Constitución Local, así como en la normatividad electoral antes indicada. </w:t>
      </w:r>
    </w:p>
    <w:p w:rsidR="00AB3BDE" w:rsidRPr="00AB3BDE" w:rsidRDefault="00AB3BDE" w:rsidP="00AB3BDE">
      <w:pPr>
        <w:spacing w:line="360" w:lineRule="auto"/>
        <w:jc w:val="both"/>
        <w:rPr>
          <w:rFonts w:ascii="Arial" w:hAnsi="Arial" w:cs="Arial"/>
          <w:sz w:val="28"/>
          <w:szCs w:val="28"/>
        </w:rPr>
      </w:pPr>
    </w:p>
    <w:p w:rsidR="00AB3BDE" w:rsidRPr="00AB3BDE" w:rsidRDefault="00AB3BDE" w:rsidP="00AB3BDE">
      <w:pPr>
        <w:spacing w:line="360" w:lineRule="auto"/>
        <w:jc w:val="both"/>
        <w:rPr>
          <w:rFonts w:ascii="Arial" w:hAnsi="Arial" w:cs="Arial"/>
          <w:sz w:val="28"/>
          <w:szCs w:val="28"/>
        </w:rPr>
      </w:pPr>
      <w:r w:rsidRPr="00AB3BDE">
        <w:rPr>
          <w:rFonts w:ascii="Arial" w:hAnsi="Arial" w:cs="Arial"/>
          <w:sz w:val="28"/>
          <w:szCs w:val="28"/>
        </w:rPr>
        <w:t>Asimismo, se acudió a fuentes doctrinarias de tipo antropológico</w:t>
      </w:r>
      <w:r w:rsidRPr="00AB3BDE">
        <w:rPr>
          <w:rFonts w:ascii="Arial" w:hAnsi="Arial" w:cs="Arial"/>
          <w:sz w:val="28"/>
          <w:szCs w:val="28"/>
          <w:vertAlign w:val="superscript"/>
        </w:rPr>
        <w:footnoteReference w:id="15"/>
      </w:r>
      <w:r w:rsidRPr="00AB3BDE">
        <w:rPr>
          <w:rFonts w:ascii="Arial" w:hAnsi="Arial" w:cs="Arial"/>
          <w:sz w:val="28"/>
          <w:szCs w:val="28"/>
        </w:rPr>
        <w:t xml:space="preserve"> en las cuales se establece que la eliminación del régimen de municipio libre para el Distrito Federal, hoy Ciudad de México, dejó en el limbo jurídico a la autoridad local en los pueblos originarios. </w:t>
      </w:r>
    </w:p>
    <w:p w:rsidR="00AB3BDE" w:rsidRPr="00AB3BDE" w:rsidRDefault="00AB3BDE" w:rsidP="00AB3BDE">
      <w:pPr>
        <w:spacing w:line="360" w:lineRule="auto"/>
        <w:jc w:val="both"/>
        <w:rPr>
          <w:rFonts w:ascii="Arial" w:hAnsi="Arial" w:cs="Arial"/>
          <w:sz w:val="28"/>
          <w:szCs w:val="28"/>
        </w:rPr>
      </w:pPr>
    </w:p>
    <w:p w:rsidR="00AB3BDE" w:rsidRPr="00AB3BDE" w:rsidRDefault="00AB3BDE" w:rsidP="00AB3BDE">
      <w:pPr>
        <w:spacing w:line="360" w:lineRule="auto"/>
        <w:jc w:val="both"/>
        <w:rPr>
          <w:rFonts w:ascii="Arial" w:hAnsi="Arial" w:cs="Arial"/>
          <w:sz w:val="28"/>
          <w:szCs w:val="28"/>
        </w:rPr>
      </w:pPr>
      <w:r w:rsidRPr="00AB3BDE">
        <w:rPr>
          <w:rFonts w:ascii="Arial" w:hAnsi="Arial" w:cs="Arial"/>
          <w:sz w:val="28"/>
          <w:szCs w:val="28"/>
        </w:rPr>
        <w:t xml:space="preserve">Al respecto, se ha señalado que dichas autoridades son una forma de representación política que son electas a un nivel inferior al de la delegación, </w:t>
      </w:r>
      <w:r w:rsidRPr="00AB3BDE">
        <w:rPr>
          <w:rFonts w:ascii="Arial" w:hAnsi="Arial" w:cs="Arial"/>
          <w:b/>
          <w:sz w:val="28"/>
          <w:szCs w:val="28"/>
        </w:rPr>
        <w:t>conocida con diferentes nombres</w:t>
      </w:r>
      <w:r w:rsidRPr="00AB3BDE">
        <w:rPr>
          <w:rFonts w:ascii="Arial" w:hAnsi="Arial" w:cs="Arial"/>
          <w:sz w:val="28"/>
          <w:szCs w:val="28"/>
        </w:rPr>
        <w:t xml:space="preserve">: </w:t>
      </w:r>
      <w:r w:rsidRPr="00AB3BDE">
        <w:rPr>
          <w:rFonts w:ascii="Arial" w:hAnsi="Arial" w:cs="Arial"/>
          <w:b/>
          <w:sz w:val="28"/>
          <w:szCs w:val="28"/>
        </w:rPr>
        <w:t>subdelegado</w:t>
      </w:r>
      <w:r w:rsidRPr="00AB3BDE">
        <w:rPr>
          <w:rFonts w:ascii="Arial" w:hAnsi="Arial" w:cs="Arial"/>
          <w:sz w:val="28"/>
          <w:szCs w:val="28"/>
        </w:rPr>
        <w:t xml:space="preserve">, subdelegado auxiliar, coordinador, coordinador territorial o enlace territorial, quienes en la práctica realizan funciones como enlace administrativo del pueblo originario con la </w:t>
      </w:r>
      <w:r w:rsidR="00881297">
        <w:rPr>
          <w:rFonts w:ascii="Arial" w:hAnsi="Arial" w:cs="Arial"/>
          <w:sz w:val="28"/>
          <w:szCs w:val="28"/>
        </w:rPr>
        <w:t xml:space="preserve">entonces </w:t>
      </w:r>
      <w:r w:rsidRPr="00AB3BDE">
        <w:rPr>
          <w:rFonts w:ascii="Arial" w:hAnsi="Arial" w:cs="Arial"/>
          <w:sz w:val="28"/>
          <w:szCs w:val="28"/>
        </w:rPr>
        <w:t xml:space="preserve">delegación y gestor de los intereses </w:t>
      </w:r>
      <w:r w:rsidRPr="00AB3BDE">
        <w:rPr>
          <w:rFonts w:ascii="Arial" w:hAnsi="Arial" w:cs="Arial"/>
          <w:sz w:val="28"/>
          <w:szCs w:val="28"/>
        </w:rPr>
        <w:lastRenderedPageBreak/>
        <w:t>del pueblo frente a la autoridad delegacional y, en ocasiones, del propio gobierno central.</w:t>
      </w:r>
    </w:p>
    <w:p w:rsidR="00AB3BDE" w:rsidRPr="00AB3BDE" w:rsidRDefault="00AB3BDE" w:rsidP="00AB3BDE">
      <w:pPr>
        <w:spacing w:line="360" w:lineRule="auto"/>
        <w:jc w:val="both"/>
        <w:rPr>
          <w:rFonts w:ascii="Arial" w:hAnsi="Arial" w:cs="Arial"/>
          <w:sz w:val="28"/>
          <w:szCs w:val="28"/>
        </w:rPr>
      </w:pPr>
    </w:p>
    <w:p w:rsidR="00AB3BDE" w:rsidRPr="00AB3BDE" w:rsidRDefault="00AB3BDE" w:rsidP="00AB3BDE">
      <w:pPr>
        <w:spacing w:line="360" w:lineRule="auto"/>
        <w:jc w:val="both"/>
        <w:rPr>
          <w:rFonts w:ascii="Arial" w:hAnsi="Arial" w:cs="Arial"/>
          <w:sz w:val="28"/>
          <w:szCs w:val="28"/>
        </w:rPr>
      </w:pPr>
      <w:r w:rsidRPr="00AB3BDE">
        <w:rPr>
          <w:rFonts w:ascii="Arial" w:hAnsi="Arial" w:cs="Arial"/>
          <w:sz w:val="28"/>
          <w:szCs w:val="28"/>
        </w:rPr>
        <w:t>Ahora bien, la Secretaría de Desarrollo Social, del entonces Gobierno del Distrito Federal, emitió el documento denominado “Diagnóstico de las funciones y facultades de los coordinadores de enlace territorial de las delegaciones del sur del Distrito Federal”, en el que participaron autoridades de Xochimilco, Tlalpan, Tláhuac y Milpa Alta.</w:t>
      </w:r>
    </w:p>
    <w:p w:rsidR="00AB3BDE" w:rsidRPr="00AB3BDE" w:rsidRDefault="00AB3BDE" w:rsidP="00AB3BDE">
      <w:pPr>
        <w:spacing w:line="360" w:lineRule="auto"/>
        <w:jc w:val="both"/>
        <w:rPr>
          <w:rFonts w:ascii="Arial" w:hAnsi="Arial" w:cs="Arial"/>
          <w:b/>
          <w:bCs/>
          <w:color w:val="000000"/>
          <w:sz w:val="28"/>
          <w:szCs w:val="28"/>
          <w:lang w:val="es-MX"/>
        </w:rPr>
      </w:pPr>
    </w:p>
    <w:p w:rsidR="00AB3BDE" w:rsidRPr="00AB3BDE" w:rsidRDefault="00AB3BDE" w:rsidP="00AB3BDE">
      <w:pPr>
        <w:spacing w:line="360" w:lineRule="auto"/>
        <w:jc w:val="both"/>
        <w:rPr>
          <w:rFonts w:ascii="Arial" w:hAnsi="Arial" w:cs="Arial"/>
          <w:sz w:val="28"/>
          <w:szCs w:val="28"/>
        </w:rPr>
      </w:pPr>
      <w:r w:rsidRPr="00AB3BDE">
        <w:rPr>
          <w:rFonts w:ascii="Arial" w:hAnsi="Arial" w:cs="Arial"/>
          <w:sz w:val="28"/>
          <w:szCs w:val="28"/>
        </w:rPr>
        <w:t xml:space="preserve">Ahí se analizaron las facultades y prácticas de las Coordinaciones Territoriales de los pueblos originarios, concluyéndose que: </w:t>
      </w:r>
    </w:p>
    <w:p w:rsidR="00AB3BDE" w:rsidRPr="00AB3BDE" w:rsidRDefault="00AB3BDE" w:rsidP="00AB3BDE">
      <w:pPr>
        <w:spacing w:line="360" w:lineRule="auto"/>
        <w:jc w:val="both"/>
        <w:rPr>
          <w:rFonts w:ascii="Arial" w:hAnsi="Arial" w:cs="Arial"/>
          <w:sz w:val="28"/>
          <w:szCs w:val="28"/>
        </w:rPr>
      </w:pPr>
    </w:p>
    <w:p w:rsidR="00AB3BDE" w:rsidRPr="00AB3BDE" w:rsidRDefault="004F34AC" w:rsidP="006C2399">
      <w:pPr>
        <w:numPr>
          <w:ilvl w:val="0"/>
          <w:numId w:val="2"/>
        </w:numPr>
        <w:spacing w:line="360" w:lineRule="auto"/>
        <w:jc w:val="both"/>
        <w:rPr>
          <w:rFonts w:ascii="Arial" w:hAnsi="Arial" w:cs="Arial"/>
          <w:b/>
          <w:bCs/>
          <w:color w:val="000000"/>
          <w:sz w:val="28"/>
          <w:szCs w:val="28"/>
          <w:lang w:val="es-MX"/>
        </w:rPr>
      </w:pPr>
      <w:r>
        <w:rPr>
          <w:rFonts w:ascii="Arial" w:hAnsi="Arial" w:cs="Arial"/>
          <w:sz w:val="28"/>
          <w:szCs w:val="28"/>
        </w:rPr>
        <w:t xml:space="preserve">Son </w:t>
      </w:r>
      <w:r w:rsidR="00AB3BDE" w:rsidRPr="00AB3BDE">
        <w:rPr>
          <w:rFonts w:ascii="Arial" w:hAnsi="Arial" w:cs="Arial"/>
          <w:sz w:val="28"/>
          <w:szCs w:val="28"/>
        </w:rPr>
        <w:t>la autoridad de primera instancia para la coordinación de labores y conciliación de conflictos en la localidad.</w:t>
      </w:r>
    </w:p>
    <w:p w:rsidR="00AB3BDE" w:rsidRPr="00AB3BDE" w:rsidRDefault="00AB3BDE" w:rsidP="006C2399">
      <w:pPr>
        <w:numPr>
          <w:ilvl w:val="0"/>
          <w:numId w:val="2"/>
        </w:numPr>
        <w:spacing w:line="360" w:lineRule="auto"/>
        <w:jc w:val="both"/>
        <w:rPr>
          <w:rFonts w:ascii="Arial" w:hAnsi="Arial" w:cs="Arial"/>
          <w:b/>
          <w:bCs/>
          <w:color w:val="000000"/>
          <w:sz w:val="28"/>
          <w:szCs w:val="28"/>
          <w:lang w:val="es-MX"/>
        </w:rPr>
      </w:pPr>
      <w:r w:rsidRPr="00AB3BDE">
        <w:rPr>
          <w:rFonts w:ascii="Arial" w:hAnsi="Arial" w:cs="Arial"/>
          <w:sz w:val="28"/>
          <w:szCs w:val="28"/>
        </w:rPr>
        <w:t>Tienen a su cargo la organización de fiestas religiosas, autóctonas y cívicas; el impulso y promoción de trabajos colectivos de beneficio común; la organización de comisiones de trabajo comunitario y desarrollo social.</w:t>
      </w:r>
    </w:p>
    <w:p w:rsidR="00AB3BDE" w:rsidRPr="00AB3BDE" w:rsidRDefault="00AB3BDE" w:rsidP="006C2399">
      <w:pPr>
        <w:numPr>
          <w:ilvl w:val="0"/>
          <w:numId w:val="2"/>
        </w:numPr>
        <w:spacing w:line="360" w:lineRule="auto"/>
        <w:jc w:val="both"/>
        <w:rPr>
          <w:rFonts w:ascii="Arial" w:hAnsi="Arial" w:cs="Arial"/>
          <w:b/>
          <w:bCs/>
          <w:color w:val="000000"/>
          <w:sz w:val="28"/>
          <w:szCs w:val="28"/>
          <w:lang w:val="es-MX"/>
        </w:rPr>
      </w:pPr>
      <w:r w:rsidRPr="00AB3BDE">
        <w:rPr>
          <w:rFonts w:ascii="Arial" w:hAnsi="Arial" w:cs="Arial"/>
          <w:sz w:val="28"/>
          <w:szCs w:val="28"/>
        </w:rPr>
        <w:t xml:space="preserve">Son el primer vínculo entre la gente del pueblo y el gobierno para detectar, canalizar y resolver sus demandas y necesidades. </w:t>
      </w:r>
    </w:p>
    <w:p w:rsidR="00AB3BDE" w:rsidRPr="00AB3BDE" w:rsidRDefault="00AB3BDE" w:rsidP="00AB3BDE">
      <w:pPr>
        <w:spacing w:line="360" w:lineRule="auto"/>
        <w:jc w:val="both"/>
        <w:rPr>
          <w:rFonts w:ascii="Arial" w:hAnsi="Arial" w:cs="Arial"/>
          <w:sz w:val="28"/>
          <w:szCs w:val="28"/>
        </w:rPr>
      </w:pPr>
    </w:p>
    <w:p w:rsidR="00AB3BDE" w:rsidRPr="00AB3BDE" w:rsidRDefault="00AB3BDE" w:rsidP="00AB3BDE">
      <w:pPr>
        <w:spacing w:line="360" w:lineRule="auto"/>
        <w:jc w:val="both"/>
        <w:rPr>
          <w:rFonts w:ascii="Arial" w:hAnsi="Arial" w:cs="Arial"/>
          <w:b/>
          <w:bCs/>
          <w:color w:val="000000"/>
          <w:sz w:val="28"/>
          <w:szCs w:val="28"/>
          <w:lang w:val="es-MX"/>
        </w:rPr>
      </w:pPr>
      <w:r w:rsidRPr="00AB3BDE">
        <w:rPr>
          <w:rFonts w:ascii="Arial" w:hAnsi="Arial" w:cs="Arial"/>
          <w:sz w:val="28"/>
          <w:szCs w:val="28"/>
        </w:rPr>
        <w:t xml:space="preserve">A lo cual, este Tribunal Electoral sostuvo que la figura de las Coordinaciones Territoriales, al revestir tal naturaleza y calidades, debían reconocerse como una autoridad del propio pueblo originario, pues </w:t>
      </w:r>
      <w:r w:rsidR="00881297" w:rsidRPr="00AB3BDE">
        <w:rPr>
          <w:rFonts w:ascii="Arial" w:hAnsi="Arial" w:cs="Arial"/>
          <w:sz w:val="28"/>
          <w:szCs w:val="28"/>
        </w:rPr>
        <w:t>aun</w:t>
      </w:r>
      <w:r w:rsidRPr="00AB3BDE">
        <w:rPr>
          <w:rFonts w:ascii="Arial" w:hAnsi="Arial" w:cs="Arial"/>
          <w:sz w:val="28"/>
          <w:szCs w:val="28"/>
        </w:rPr>
        <w:t xml:space="preserve"> cuando tuvieran en ese momento dependencia jerárquica de la propia Delegación</w:t>
      </w:r>
      <w:r w:rsidR="00881297">
        <w:rPr>
          <w:rFonts w:ascii="Arial" w:hAnsi="Arial" w:cs="Arial"/>
          <w:sz w:val="28"/>
          <w:szCs w:val="28"/>
        </w:rPr>
        <w:t xml:space="preserve"> ahora </w:t>
      </w:r>
      <w:r w:rsidR="00881297">
        <w:rPr>
          <w:rFonts w:ascii="Arial" w:hAnsi="Arial" w:cs="Arial"/>
          <w:sz w:val="28"/>
          <w:szCs w:val="28"/>
        </w:rPr>
        <w:lastRenderedPageBreak/>
        <w:t>Alcaldía</w:t>
      </w:r>
      <w:r w:rsidRPr="00AB3BDE">
        <w:rPr>
          <w:rFonts w:ascii="Arial" w:hAnsi="Arial" w:cs="Arial"/>
          <w:sz w:val="28"/>
          <w:szCs w:val="28"/>
        </w:rPr>
        <w:t>, se trataba de un ente que ejerce representación política de dicho pueblo y sirve como gestor ante las necesidades de su propia comunidad.</w:t>
      </w:r>
      <w:r w:rsidRPr="00AB3BDE">
        <w:rPr>
          <w:rFonts w:ascii="Arial" w:hAnsi="Arial" w:cs="Arial"/>
          <w:sz w:val="28"/>
          <w:szCs w:val="28"/>
          <w:vertAlign w:val="superscript"/>
        </w:rPr>
        <w:footnoteReference w:id="16"/>
      </w:r>
    </w:p>
    <w:p w:rsidR="00AB3BDE" w:rsidRPr="00AB3BDE" w:rsidRDefault="00AB3BDE" w:rsidP="00AB3BDE">
      <w:pPr>
        <w:spacing w:line="360" w:lineRule="auto"/>
        <w:jc w:val="both"/>
        <w:rPr>
          <w:rFonts w:ascii="Arial" w:hAnsi="Arial" w:cs="Arial"/>
          <w:b/>
          <w:bCs/>
          <w:color w:val="000000"/>
          <w:sz w:val="28"/>
          <w:szCs w:val="28"/>
          <w:lang w:val="es-MX"/>
        </w:rPr>
      </w:pPr>
    </w:p>
    <w:p w:rsidR="00AB3BDE" w:rsidRPr="00AB3BDE" w:rsidRDefault="00AB3BDE" w:rsidP="00AB3BDE">
      <w:pPr>
        <w:spacing w:line="360" w:lineRule="auto"/>
        <w:jc w:val="both"/>
        <w:rPr>
          <w:rFonts w:ascii="Arial" w:eastAsia="Calibri" w:hAnsi="Arial" w:cs="Arial"/>
          <w:sz w:val="28"/>
          <w:szCs w:val="28"/>
          <w:lang w:val="es-MX" w:eastAsia="en-US"/>
        </w:rPr>
      </w:pPr>
      <w:r w:rsidRPr="00AB3BDE">
        <w:rPr>
          <w:rFonts w:ascii="Arial" w:hAnsi="Arial" w:cs="Arial"/>
          <w:sz w:val="28"/>
          <w:szCs w:val="28"/>
        </w:rPr>
        <w:t>Actualmente</w:t>
      </w:r>
      <w:r w:rsidR="004F34AC">
        <w:rPr>
          <w:rFonts w:ascii="Arial" w:hAnsi="Arial" w:cs="Arial"/>
          <w:sz w:val="28"/>
          <w:szCs w:val="28"/>
        </w:rPr>
        <w:t>, de acuerdo a la</w:t>
      </w:r>
      <w:r w:rsidRPr="00AB3BDE">
        <w:rPr>
          <w:rFonts w:ascii="Arial" w:hAnsi="Arial" w:cs="Arial"/>
          <w:sz w:val="28"/>
          <w:szCs w:val="28"/>
        </w:rPr>
        <w:t xml:space="preserve"> emisión reciente de </w:t>
      </w:r>
      <w:r w:rsidRPr="00AB3BDE">
        <w:rPr>
          <w:rFonts w:ascii="Arial" w:eastAsia="Calibri" w:hAnsi="Arial" w:cs="Arial"/>
          <w:sz w:val="28"/>
          <w:szCs w:val="28"/>
          <w:lang w:val="es-MX" w:eastAsia="en-US"/>
        </w:rPr>
        <w:t>la Ley Orgánica de Alcaldías de la Ciudad de México</w:t>
      </w:r>
      <w:r w:rsidRPr="00AB3BDE">
        <w:rPr>
          <w:rFonts w:ascii="Arial" w:eastAsia="Calibri" w:hAnsi="Arial" w:cs="Arial"/>
          <w:sz w:val="28"/>
          <w:szCs w:val="28"/>
          <w:vertAlign w:val="superscript"/>
          <w:lang w:val="es-MX" w:eastAsia="en-US"/>
        </w:rPr>
        <w:footnoteReference w:id="17"/>
      </w:r>
      <w:r w:rsidRPr="00AB3BDE">
        <w:t xml:space="preserve"> </w:t>
      </w:r>
      <w:r w:rsidRPr="00AB3BDE">
        <w:rPr>
          <w:rFonts w:ascii="Arial" w:eastAsia="Calibri" w:hAnsi="Arial" w:cs="Arial"/>
          <w:sz w:val="28"/>
          <w:szCs w:val="28"/>
          <w:lang w:val="es-MX" w:eastAsia="en-US"/>
        </w:rPr>
        <w:t>se sigue contemplando la figura de la coordinación territorial, como un cargo dentro de la estructura de las alcaldías estableciéndolas como órganos auxiliares y subordinados a la alcaldesa o alcalde, cuyas atribuciones serán las que le delegue en términos de los artículos 76 y 78 de la misma Ley la Titular de la Alcaldía.</w:t>
      </w:r>
    </w:p>
    <w:p w:rsidR="00AB3BDE" w:rsidRDefault="00AB3BDE" w:rsidP="00C5186E">
      <w:pPr>
        <w:pStyle w:val="Prrafodelista"/>
        <w:spacing w:line="360" w:lineRule="auto"/>
        <w:ind w:left="0"/>
        <w:contextualSpacing w:val="0"/>
        <w:jc w:val="both"/>
        <w:rPr>
          <w:rFonts w:ascii="Arial" w:hAnsi="Arial" w:cs="Arial"/>
          <w:b/>
          <w:sz w:val="28"/>
          <w:szCs w:val="28"/>
        </w:rPr>
      </w:pPr>
    </w:p>
    <w:p w:rsidR="00AB3BDE" w:rsidRPr="00AB3BDE" w:rsidRDefault="00AB3BDE" w:rsidP="00AB3BDE">
      <w:pPr>
        <w:spacing w:line="360" w:lineRule="auto"/>
        <w:jc w:val="both"/>
        <w:rPr>
          <w:rFonts w:ascii="Arial" w:eastAsia="Calibri" w:hAnsi="Arial" w:cs="Arial"/>
          <w:sz w:val="28"/>
          <w:szCs w:val="28"/>
          <w:lang w:val="es-MX" w:eastAsia="en-US"/>
        </w:rPr>
      </w:pPr>
      <w:r w:rsidRPr="00AB3BDE">
        <w:rPr>
          <w:rFonts w:ascii="Arial" w:eastAsia="Calibri" w:hAnsi="Arial" w:cs="Arial"/>
          <w:sz w:val="28"/>
          <w:szCs w:val="28"/>
          <w:lang w:val="es-MX" w:eastAsia="en-US"/>
        </w:rPr>
        <w:t xml:space="preserve">Por otra parte, la misma Ley citada establece que las Alcaldías reconocerán a los pueblos y barrios originarios y a las comunidades indígenas residentes, </w:t>
      </w:r>
      <w:r w:rsidRPr="00AB3BDE">
        <w:rPr>
          <w:rFonts w:ascii="Arial" w:eastAsia="Calibri" w:hAnsi="Arial" w:cs="Arial"/>
          <w:b/>
          <w:sz w:val="28"/>
          <w:szCs w:val="28"/>
          <w:lang w:val="es-MX" w:eastAsia="en-US"/>
        </w:rPr>
        <w:t>en su calidad de sujetos colectivos de Derecho con personalidad jurídica y patrimonio propio</w:t>
      </w:r>
      <w:r w:rsidRPr="00AB3BDE">
        <w:rPr>
          <w:rFonts w:ascii="Arial" w:eastAsia="Calibri" w:hAnsi="Arial" w:cs="Arial"/>
          <w:sz w:val="28"/>
          <w:szCs w:val="28"/>
          <w:lang w:val="es-MX" w:eastAsia="en-US"/>
        </w:rPr>
        <w:t xml:space="preserve"> </w:t>
      </w:r>
      <w:r w:rsidRPr="00AB3BDE">
        <w:rPr>
          <w:rFonts w:ascii="Arial" w:eastAsia="Calibri" w:hAnsi="Arial" w:cs="Arial"/>
          <w:b/>
          <w:sz w:val="28"/>
          <w:szCs w:val="28"/>
          <w:lang w:val="es-MX" w:eastAsia="en-US"/>
        </w:rPr>
        <w:t>y, con ello, a sus autoridades y representantes cuyo nombramiento sea legal y legítimo en el marco de sus sistemas normativos</w:t>
      </w:r>
      <w:r w:rsidRPr="00AB3BDE">
        <w:rPr>
          <w:rFonts w:ascii="Arial" w:eastAsia="Calibri" w:hAnsi="Arial" w:cs="Arial"/>
          <w:sz w:val="28"/>
          <w:szCs w:val="28"/>
          <w:lang w:val="es-MX" w:eastAsia="en-US"/>
        </w:rPr>
        <w:t xml:space="preserve">, esto en términos del artículo 215 y como lo establece la Constitución Local. </w:t>
      </w:r>
    </w:p>
    <w:p w:rsidR="00AB3BDE" w:rsidRPr="00AB3BDE" w:rsidRDefault="00AB3BDE" w:rsidP="00AB3BDE">
      <w:pPr>
        <w:spacing w:line="360" w:lineRule="auto"/>
        <w:jc w:val="both"/>
        <w:rPr>
          <w:rFonts w:ascii="Arial" w:eastAsia="Calibri" w:hAnsi="Arial" w:cs="Arial"/>
          <w:sz w:val="28"/>
          <w:szCs w:val="28"/>
          <w:lang w:val="es-MX" w:eastAsia="en-US"/>
        </w:rPr>
      </w:pPr>
      <w:r w:rsidRPr="00AB3BDE">
        <w:rPr>
          <w:rFonts w:ascii="Arial" w:eastAsia="Calibri" w:hAnsi="Arial" w:cs="Arial"/>
          <w:sz w:val="28"/>
          <w:szCs w:val="28"/>
          <w:lang w:val="es-MX" w:eastAsia="en-US"/>
        </w:rPr>
        <w:t xml:space="preserve"> </w:t>
      </w:r>
    </w:p>
    <w:p w:rsidR="00AB3BDE" w:rsidRPr="00AB3BDE" w:rsidRDefault="00AB3BDE" w:rsidP="00AB3BDE">
      <w:pPr>
        <w:spacing w:line="360" w:lineRule="auto"/>
        <w:jc w:val="both"/>
        <w:rPr>
          <w:rFonts w:ascii="Arial" w:eastAsia="Calibri" w:hAnsi="Arial" w:cs="Arial"/>
          <w:sz w:val="28"/>
          <w:szCs w:val="28"/>
          <w:lang w:val="es-MX" w:eastAsia="en-US"/>
        </w:rPr>
      </w:pPr>
      <w:r w:rsidRPr="00AB3BDE">
        <w:rPr>
          <w:rFonts w:ascii="Arial" w:eastAsia="Calibri" w:hAnsi="Arial" w:cs="Arial"/>
          <w:sz w:val="28"/>
          <w:szCs w:val="28"/>
          <w:lang w:val="es-MX" w:eastAsia="en-US"/>
        </w:rPr>
        <w:t xml:space="preserve">En ese orden de ideas, el artículo 218, se dispone que, para garantizar su derecho de participación política, la ley de la materia preverá el mecanismo por el cual se lleven a cabo los procesos electivos donde se mantiene la figura de autoridad tradicional conforme a sus normas, procedimientos y </w:t>
      </w:r>
      <w:r w:rsidRPr="00AB3BDE">
        <w:rPr>
          <w:rFonts w:ascii="Arial" w:eastAsia="Calibri" w:hAnsi="Arial" w:cs="Arial"/>
          <w:b/>
          <w:sz w:val="28"/>
          <w:szCs w:val="28"/>
          <w:lang w:val="es-MX" w:eastAsia="en-US"/>
        </w:rPr>
        <w:lastRenderedPageBreak/>
        <w:t>prácticas tradicionales,</w:t>
      </w:r>
      <w:r w:rsidRPr="00AB3BDE">
        <w:rPr>
          <w:rFonts w:ascii="Arial" w:eastAsia="Calibri" w:hAnsi="Arial" w:cs="Arial"/>
          <w:sz w:val="28"/>
          <w:szCs w:val="28"/>
          <w:lang w:val="es-MX" w:eastAsia="en-US"/>
        </w:rPr>
        <w:t xml:space="preserve"> cuya función sea </w:t>
      </w:r>
      <w:r w:rsidRPr="00AB3BDE">
        <w:rPr>
          <w:rFonts w:ascii="Arial" w:eastAsia="Calibri" w:hAnsi="Arial" w:cs="Arial"/>
          <w:b/>
          <w:sz w:val="28"/>
          <w:szCs w:val="28"/>
          <w:lang w:val="es-MX" w:eastAsia="en-US"/>
        </w:rPr>
        <w:t>servir de enlace entre los barrios y pueblos originarios con la Alcaldía</w:t>
      </w:r>
      <w:r w:rsidRPr="00AB3BDE">
        <w:rPr>
          <w:rFonts w:ascii="Arial" w:eastAsia="Calibri" w:hAnsi="Arial" w:cs="Arial"/>
          <w:sz w:val="28"/>
          <w:szCs w:val="28"/>
          <w:lang w:val="es-MX" w:eastAsia="en-US"/>
        </w:rPr>
        <w:t>.</w:t>
      </w:r>
    </w:p>
    <w:p w:rsidR="00AB3BDE" w:rsidRPr="00AB3BDE" w:rsidRDefault="00AB3BDE" w:rsidP="00AB3BDE">
      <w:pPr>
        <w:spacing w:line="360" w:lineRule="auto"/>
        <w:jc w:val="both"/>
        <w:rPr>
          <w:rFonts w:ascii="Arial" w:eastAsia="Calibri" w:hAnsi="Arial" w:cs="Arial"/>
          <w:sz w:val="28"/>
          <w:szCs w:val="28"/>
          <w:lang w:val="es-MX" w:eastAsia="en-US"/>
        </w:rPr>
      </w:pPr>
    </w:p>
    <w:p w:rsidR="00AB3BDE" w:rsidRDefault="00AB3BDE" w:rsidP="00AB3BDE">
      <w:pPr>
        <w:spacing w:line="360" w:lineRule="auto"/>
        <w:jc w:val="both"/>
        <w:rPr>
          <w:rFonts w:ascii="Arial" w:hAnsi="Arial" w:cs="Arial"/>
          <w:sz w:val="28"/>
          <w:szCs w:val="28"/>
        </w:rPr>
      </w:pPr>
      <w:r w:rsidRPr="00AB3BDE">
        <w:rPr>
          <w:rFonts w:ascii="Arial" w:hAnsi="Arial" w:cs="Arial"/>
          <w:sz w:val="28"/>
          <w:szCs w:val="28"/>
        </w:rPr>
        <w:t xml:space="preserve">En este sentido, el Pueblo de San Miguel Ajusco reconoce al Subdelegado, como la autoridad tradicional que sirve de enlace con la Alcaldía, sin embargo, </w:t>
      </w:r>
      <w:r>
        <w:rPr>
          <w:rFonts w:ascii="Arial" w:hAnsi="Arial" w:cs="Arial"/>
          <w:sz w:val="28"/>
          <w:szCs w:val="28"/>
        </w:rPr>
        <w:t xml:space="preserve">dicha figura ha dejado de pertenecer a la estructura de la Alcaldía, </w:t>
      </w:r>
      <w:r w:rsidRPr="00AB3BDE">
        <w:rPr>
          <w:rFonts w:ascii="Arial" w:hAnsi="Arial" w:cs="Arial"/>
          <w:sz w:val="28"/>
          <w:szCs w:val="28"/>
        </w:rPr>
        <w:t>conforme a la reciente creada Ley de Alcal</w:t>
      </w:r>
      <w:r>
        <w:rPr>
          <w:rFonts w:ascii="Arial" w:hAnsi="Arial" w:cs="Arial"/>
          <w:sz w:val="28"/>
          <w:szCs w:val="28"/>
        </w:rPr>
        <w:t>días, en los artículos 76 a 80.</w:t>
      </w:r>
    </w:p>
    <w:p w:rsidR="00AB3BDE" w:rsidRPr="00AB3BDE" w:rsidRDefault="00AB3BDE" w:rsidP="00AB3BDE">
      <w:pPr>
        <w:spacing w:line="360" w:lineRule="auto"/>
        <w:jc w:val="both"/>
        <w:rPr>
          <w:rFonts w:ascii="Arial" w:hAnsi="Arial" w:cs="Arial"/>
          <w:sz w:val="28"/>
          <w:szCs w:val="28"/>
        </w:rPr>
      </w:pPr>
    </w:p>
    <w:p w:rsidR="00AB3BDE" w:rsidRDefault="00AB3BDE" w:rsidP="00AB3BDE">
      <w:pPr>
        <w:spacing w:line="360" w:lineRule="auto"/>
        <w:jc w:val="both"/>
        <w:rPr>
          <w:rFonts w:ascii="Arial" w:hAnsi="Arial" w:cs="Arial"/>
          <w:sz w:val="28"/>
          <w:szCs w:val="28"/>
        </w:rPr>
      </w:pPr>
      <w:r w:rsidRPr="00AB3BDE">
        <w:rPr>
          <w:rFonts w:ascii="Arial" w:hAnsi="Arial" w:cs="Arial"/>
          <w:sz w:val="28"/>
          <w:szCs w:val="28"/>
        </w:rPr>
        <w:t xml:space="preserve">Esto es que, por una parte puede la Alcaldía nombrar al titular de la </w:t>
      </w:r>
      <w:r w:rsidR="00F66F2C">
        <w:rPr>
          <w:rFonts w:ascii="Arial" w:hAnsi="Arial" w:cs="Arial"/>
          <w:sz w:val="28"/>
          <w:szCs w:val="28"/>
        </w:rPr>
        <w:t>Coordinación Territorial</w:t>
      </w:r>
      <w:r w:rsidRPr="00AB3BDE">
        <w:rPr>
          <w:rFonts w:ascii="Arial" w:hAnsi="Arial" w:cs="Arial"/>
          <w:sz w:val="28"/>
          <w:szCs w:val="28"/>
        </w:rPr>
        <w:t xml:space="preserve"> en términos de artículos 76 y 77 de la Ley Orgánica de las Alcaldías,</w:t>
      </w:r>
      <w:r w:rsidRPr="00AB3BDE">
        <w:rPr>
          <w:rFonts w:ascii="Arial" w:hAnsi="Arial"/>
          <w:sz w:val="28"/>
          <w:szCs w:val="28"/>
          <w:vertAlign w:val="superscript"/>
        </w:rPr>
        <w:footnoteReference w:id="18"/>
      </w:r>
      <w:r w:rsidRPr="00AB3BDE">
        <w:rPr>
          <w:rFonts w:ascii="Arial" w:hAnsi="Arial" w:cs="Arial"/>
          <w:sz w:val="28"/>
          <w:szCs w:val="28"/>
        </w:rPr>
        <w:t xml:space="preserve"> la cual es una figura auxiliar y sub</w:t>
      </w:r>
      <w:r>
        <w:rPr>
          <w:rFonts w:ascii="Arial" w:hAnsi="Arial" w:cs="Arial"/>
          <w:sz w:val="28"/>
          <w:szCs w:val="28"/>
        </w:rPr>
        <w:t xml:space="preserve">ordinada a la Alcaldía, la cual, como lo determina la Ley </w:t>
      </w:r>
      <w:r w:rsidRPr="00AB3BDE">
        <w:rPr>
          <w:rFonts w:ascii="Arial" w:hAnsi="Arial" w:cs="Arial"/>
          <w:sz w:val="28"/>
          <w:szCs w:val="28"/>
        </w:rPr>
        <w:t>no puede ejercer actos de autoridad, ni de gobierno, a menos que la atribución le haya sido delegada expresamente</w:t>
      </w:r>
      <w:r>
        <w:rPr>
          <w:rFonts w:ascii="Arial" w:hAnsi="Arial" w:cs="Arial"/>
          <w:sz w:val="28"/>
          <w:szCs w:val="28"/>
        </w:rPr>
        <w:t>.</w:t>
      </w:r>
    </w:p>
    <w:p w:rsidR="00AB3BDE" w:rsidRDefault="00AB3BDE" w:rsidP="00AB3BDE">
      <w:pPr>
        <w:spacing w:line="360" w:lineRule="auto"/>
        <w:jc w:val="both"/>
        <w:rPr>
          <w:rFonts w:ascii="Arial" w:hAnsi="Arial" w:cs="Arial"/>
          <w:sz w:val="28"/>
          <w:szCs w:val="28"/>
        </w:rPr>
      </w:pPr>
    </w:p>
    <w:p w:rsidR="00AB3BDE" w:rsidRPr="00AB3BDE" w:rsidRDefault="00AB3BDE" w:rsidP="00AB3BDE">
      <w:pPr>
        <w:spacing w:line="360" w:lineRule="auto"/>
        <w:jc w:val="both"/>
        <w:rPr>
          <w:rFonts w:ascii="Arial" w:hAnsi="Arial" w:cs="Arial"/>
          <w:sz w:val="28"/>
          <w:szCs w:val="28"/>
        </w:rPr>
      </w:pPr>
      <w:r>
        <w:rPr>
          <w:rFonts w:ascii="Arial" w:hAnsi="Arial" w:cs="Arial"/>
          <w:sz w:val="28"/>
          <w:szCs w:val="28"/>
        </w:rPr>
        <w:t>Por otra parte</w:t>
      </w:r>
      <w:r w:rsidRPr="00AB3BDE">
        <w:rPr>
          <w:rFonts w:ascii="Arial" w:hAnsi="Arial" w:cs="Arial"/>
          <w:sz w:val="28"/>
          <w:szCs w:val="28"/>
        </w:rPr>
        <w:t>, el Pueblo de San Miguel Ajusco en ejercicio de su derecho de contar con una representación en la que se mantenga la figura de autoridad tradicional, conocida como Subd</w:t>
      </w:r>
      <w:r w:rsidR="00D15942">
        <w:rPr>
          <w:rFonts w:ascii="Arial" w:hAnsi="Arial" w:cs="Arial"/>
          <w:sz w:val="28"/>
          <w:szCs w:val="28"/>
        </w:rPr>
        <w:t>elegado, corresponde al derecho que tiene los pueblos originarios en términos del artículo 218 de la Ley de Alcaldías.</w:t>
      </w:r>
    </w:p>
    <w:p w:rsidR="00AB3BDE" w:rsidRPr="00AB3BDE" w:rsidRDefault="00AB3BDE" w:rsidP="00AB3BDE">
      <w:pPr>
        <w:spacing w:line="360" w:lineRule="auto"/>
        <w:jc w:val="both"/>
        <w:rPr>
          <w:rFonts w:ascii="Arial" w:hAnsi="Arial" w:cs="Arial"/>
          <w:sz w:val="28"/>
          <w:szCs w:val="28"/>
        </w:rPr>
      </w:pPr>
    </w:p>
    <w:p w:rsidR="00AB3BDE" w:rsidRPr="00AB3BDE" w:rsidRDefault="00AB3BDE" w:rsidP="00AB3BDE">
      <w:pPr>
        <w:spacing w:line="360" w:lineRule="auto"/>
        <w:jc w:val="both"/>
        <w:rPr>
          <w:rFonts w:ascii="Arial" w:hAnsi="Arial" w:cs="Arial"/>
          <w:sz w:val="28"/>
          <w:szCs w:val="28"/>
        </w:rPr>
      </w:pPr>
      <w:r w:rsidRPr="00AB3BDE">
        <w:rPr>
          <w:rFonts w:ascii="Arial" w:hAnsi="Arial" w:cs="Arial"/>
          <w:sz w:val="28"/>
          <w:szCs w:val="28"/>
        </w:rPr>
        <w:t xml:space="preserve">En suma, </w:t>
      </w:r>
      <w:r w:rsidR="00D15942">
        <w:rPr>
          <w:rFonts w:ascii="Arial" w:hAnsi="Arial" w:cs="Arial"/>
          <w:sz w:val="28"/>
          <w:szCs w:val="28"/>
        </w:rPr>
        <w:t xml:space="preserve">de acuerdo a la Ley de Alcaldías </w:t>
      </w:r>
      <w:r w:rsidRPr="00AB3BDE">
        <w:rPr>
          <w:rFonts w:ascii="Arial" w:hAnsi="Arial" w:cs="Arial"/>
          <w:sz w:val="28"/>
          <w:szCs w:val="28"/>
        </w:rPr>
        <w:t>se está ante dos cargos diferentes, que el primero es nombrado por la titularidad de la alcaldía</w:t>
      </w:r>
      <w:r w:rsidR="00F66F2C">
        <w:rPr>
          <w:rFonts w:ascii="Arial" w:hAnsi="Arial" w:cs="Arial"/>
          <w:sz w:val="28"/>
          <w:szCs w:val="28"/>
        </w:rPr>
        <w:t xml:space="preserve"> que se denomina como Coordinador Territorial </w:t>
      </w:r>
      <w:r w:rsidR="00F66F2C" w:rsidRPr="00AB3BDE">
        <w:rPr>
          <w:rFonts w:ascii="Arial" w:hAnsi="Arial" w:cs="Arial"/>
          <w:sz w:val="28"/>
          <w:szCs w:val="28"/>
        </w:rPr>
        <w:t>y</w:t>
      </w:r>
      <w:r w:rsidRPr="00AB3BDE">
        <w:rPr>
          <w:rFonts w:ascii="Arial" w:hAnsi="Arial" w:cs="Arial"/>
          <w:sz w:val="28"/>
          <w:szCs w:val="28"/>
        </w:rPr>
        <w:t xml:space="preserve"> el segundo es electo por la comunidad originaria</w:t>
      </w:r>
      <w:r w:rsidR="00F66F2C">
        <w:rPr>
          <w:rFonts w:ascii="Arial" w:hAnsi="Arial" w:cs="Arial"/>
          <w:sz w:val="28"/>
          <w:szCs w:val="28"/>
        </w:rPr>
        <w:t xml:space="preserve"> que es conocido como Subdelegado</w:t>
      </w:r>
      <w:r w:rsidRPr="00AB3BDE">
        <w:rPr>
          <w:rFonts w:ascii="Arial" w:hAnsi="Arial" w:cs="Arial"/>
          <w:sz w:val="28"/>
          <w:szCs w:val="28"/>
        </w:rPr>
        <w:t>.</w:t>
      </w:r>
    </w:p>
    <w:p w:rsidR="00AB3BDE" w:rsidRPr="00AB3BDE" w:rsidRDefault="00AB3BDE" w:rsidP="00AB3BDE">
      <w:pPr>
        <w:spacing w:line="360" w:lineRule="auto"/>
        <w:jc w:val="both"/>
        <w:rPr>
          <w:rFonts w:ascii="Arial" w:hAnsi="Arial" w:cs="Arial"/>
          <w:sz w:val="28"/>
          <w:szCs w:val="28"/>
        </w:rPr>
      </w:pPr>
    </w:p>
    <w:p w:rsidR="00AB3BDE" w:rsidRPr="00AB3BDE" w:rsidRDefault="00AB3BDE" w:rsidP="00AB3BDE">
      <w:pPr>
        <w:spacing w:line="360" w:lineRule="auto"/>
        <w:jc w:val="both"/>
        <w:rPr>
          <w:rFonts w:ascii="Arial" w:hAnsi="Arial" w:cs="Arial"/>
          <w:sz w:val="28"/>
          <w:szCs w:val="28"/>
        </w:rPr>
      </w:pPr>
      <w:r w:rsidRPr="00AB3BDE">
        <w:rPr>
          <w:rFonts w:ascii="Arial" w:hAnsi="Arial" w:cs="Arial"/>
          <w:sz w:val="28"/>
          <w:szCs w:val="28"/>
        </w:rPr>
        <w:lastRenderedPageBreak/>
        <w:t>Además, como lo estableció la Sala Regional la designación de la persona que desempeñe la coordinación territorial, también es una atribución del alcalde o alcaldesa e, incluso, puede recaer en una persona que no esté vinculada con la comunidad, ya que no se exige que habite en el sector geográfico que le corresponda.</w:t>
      </w:r>
    </w:p>
    <w:p w:rsidR="00AB3BDE" w:rsidRPr="00AB3BDE" w:rsidRDefault="00AB3BDE" w:rsidP="00AB3BDE">
      <w:pPr>
        <w:spacing w:line="360" w:lineRule="auto"/>
        <w:jc w:val="both"/>
        <w:rPr>
          <w:rFonts w:ascii="Arial" w:hAnsi="Arial" w:cs="Arial"/>
          <w:sz w:val="28"/>
          <w:szCs w:val="28"/>
        </w:rPr>
      </w:pPr>
    </w:p>
    <w:p w:rsidR="00AB3BDE" w:rsidRPr="00AB3BDE" w:rsidRDefault="00AB3BDE" w:rsidP="00AB3BDE">
      <w:pPr>
        <w:spacing w:line="360" w:lineRule="auto"/>
        <w:jc w:val="both"/>
        <w:rPr>
          <w:rFonts w:ascii="Arial" w:hAnsi="Arial" w:cs="Arial"/>
          <w:b/>
          <w:sz w:val="28"/>
          <w:szCs w:val="28"/>
        </w:rPr>
      </w:pPr>
      <w:r w:rsidRPr="00AB3BDE">
        <w:rPr>
          <w:rFonts w:ascii="Arial" w:hAnsi="Arial" w:cs="Arial"/>
          <w:sz w:val="28"/>
          <w:szCs w:val="28"/>
        </w:rPr>
        <w:t>Esta precisión del cargo, tiene su origen del criterio emitido por la Sala Regional,</w:t>
      </w:r>
      <w:r w:rsidRPr="00AB3BDE">
        <w:rPr>
          <w:rFonts w:ascii="Arial" w:hAnsi="Arial" w:cs="Arial"/>
          <w:b/>
          <w:sz w:val="28"/>
          <w:szCs w:val="28"/>
        </w:rPr>
        <w:t xml:space="preserve"> </w:t>
      </w:r>
      <w:r w:rsidRPr="00AB3BDE">
        <w:rPr>
          <w:rFonts w:ascii="Arial" w:hAnsi="Arial" w:cs="Arial"/>
          <w:sz w:val="28"/>
          <w:szCs w:val="28"/>
        </w:rPr>
        <w:t>en el expediente SCM-JDC-69/2019 y Acumulados, a través de la sentencia de diecisiete de abril, en la cual se realizó la distinción de dos tipos de autoridades.</w:t>
      </w:r>
    </w:p>
    <w:p w:rsidR="00AB3BDE" w:rsidRPr="00AB3BDE" w:rsidRDefault="00D15942" w:rsidP="00AB3BDE">
      <w:pPr>
        <w:spacing w:before="100" w:beforeAutospacing="1" w:after="100" w:afterAutospacing="1" w:line="360" w:lineRule="auto"/>
        <w:ind w:right="-1"/>
        <w:jc w:val="both"/>
        <w:rPr>
          <w:rFonts w:ascii="Arial" w:hAnsi="Arial" w:cs="Arial"/>
          <w:sz w:val="28"/>
          <w:szCs w:val="28"/>
        </w:rPr>
      </w:pPr>
      <w:r>
        <w:rPr>
          <w:rFonts w:ascii="Arial" w:hAnsi="Arial" w:cs="Arial"/>
          <w:sz w:val="28"/>
          <w:szCs w:val="28"/>
        </w:rPr>
        <w:t>Esto es que, como se ha señalado en párrafos anteriores, l</w:t>
      </w:r>
      <w:r w:rsidR="00AB3BDE" w:rsidRPr="00AB3BDE">
        <w:rPr>
          <w:rFonts w:ascii="Arial" w:hAnsi="Arial" w:cs="Arial"/>
          <w:sz w:val="28"/>
          <w:szCs w:val="28"/>
        </w:rPr>
        <w:t xml:space="preserve">a primera autoridad deriva de la expedición de la Ley de Alcaldías, en la cual se introduce (en sus artículos 76 y 78) una modificación a la figura </w:t>
      </w:r>
      <w:r w:rsidR="00AB3BDE" w:rsidRPr="00AB3BDE">
        <w:rPr>
          <w:rFonts w:ascii="Arial" w:hAnsi="Arial" w:cs="Arial"/>
          <w:b/>
          <w:sz w:val="28"/>
          <w:szCs w:val="28"/>
        </w:rPr>
        <w:t>que tradicionalmente se conocía como</w:t>
      </w:r>
      <w:r w:rsidR="00AB3BDE" w:rsidRPr="00AB3BDE">
        <w:rPr>
          <w:rFonts w:ascii="Arial" w:hAnsi="Arial" w:cs="Arial"/>
          <w:sz w:val="28"/>
          <w:szCs w:val="28"/>
        </w:rPr>
        <w:t xml:space="preserve"> Coordinación Territorial, Enlace Auxiliar o </w:t>
      </w:r>
      <w:r w:rsidR="00AB3BDE" w:rsidRPr="00AB3BDE">
        <w:rPr>
          <w:rFonts w:ascii="Arial" w:hAnsi="Arial" w:cs="Arial"/>
          <w:b/>
          <w:sz w:val="28"/>
          <w:szCs w:val="28"/>
        </w:rPr>
        <w:t>Subdelegado</w:t>
      </w:r>
      <w:r>
        <w:rPr>
          <w:rFonts w:ascii="Arial" w:hAnsi="Arial" w:cs="Arial"/>
          <w:b/>
          <w:sz w:val="28"/>
          <w:szCs w:val="28"/>
        </w:rPr>
        <w:t xml:space="preserve">. </w:t>
      </w:r>
      <w:r w:rsidR="00AB3BDE" w:rsidRPr="00AB3BDE">
        <w:rPr>
          <w:rFonts w:ascii="Arial" w:hAnsi="Arial" w:cs="Arial"/>
          <w:sz w:val="28"/>
          <w:szCs w:val="28"/>
        </w:rPr>
        <w:t>Donde cabe resaltar que su designación queda al arbitrio de la persona titular de la Alcaldía.</w:t>
      </w:r>
    </w:p>
    <w:p w:rsidR="00AB3BDE" w:rsidRPr="00AB3BDE" w:rsidRDefault="00D15942" w:rsidP="00AB3BDE">
      <w:pPr>
        <w:spacing w:before="100" w:beforeAutospacing="1" w:after="100" w:afterAutospacing="1" w:line="360" w:lineRule="auto"/>
        <w:ind w:right="-1"/>
        <w:jc w:val="both"/>
        <w:rPr>
          <w:rFonts w:ascii="Arial" w:hAnsi="Arial" w:cs="Arial"/>
          <w:b/>
          <w:sz w:val="28"/>
          <w:szCs w:val="28"/>
        </w:rPr>
      </w:pPr>
      <w:r>
        <w:rPr>
          <w:rFonts w:ascii="Arial" w:hAnsi="Arial" w:cs="Arial"/>
          <w:sz w:val="28"/>
          <w:szCs w:val="28"/>
        </w:rPr>
        <w:t>Así es</w:t>
      </w:r>
      <w:r w:rsidR="00AB3BDE" w:rsidRPr="00AB3BDE">
        <w:rPr>
          <w:rFonts w:ascii="Arial" w:hAnsi="Arial" w:cs="Arial"/>
          <w:sz w:val="28"/>
          <w:szCs w:val="28"/>
        </w:rPr>
        <w:t xml:space="preserve">, en cuanto a la autoridad establecida, en el artículo 218 de la propia ley, se reconoce la </w:t>
      </w:r>
      <w:r w:rsidR="00AB3BDE" w:rsidRPr="00AB3BDE">
        <w:rPr>
          <w:rFonts w:ascii="Arial" w:hAnsi="Arial" w:cs="Arial"/>
          <w:b/>
          <w:sz w:val="28"/>
          <w:szCs w:val="28"/>
        </w:rPr>
        <w:t>figura de autoridad tradicional,</w:t>
      </w:r>
      <w:r w:rsidR="00AB3BDE" w:rsidRPr="00AB3BDE">
        <w:rPr>
          <w:rFonts w:ascii="Arial" w:hAnsi="Arial" w:cs="Arial"/>
          <w:sz w:val="28"/>
          <w:szCs w:val="28"/>
        </w:rPr>
        <w:t xml:space="preserve"> de conformidad a los usos y costumbres de</w:t>
      </w:r>
      <w:r w:rsidR="004F34AC">
        <w:rPr>
          <w:rFonts w:ascii="Arial" w:hAnsi="Arial" w:cs="Arial"/>
          <w:sz w:val="28"/>
          <w:szCs w:val="28"/>
        </w:rPr>
        <w:t xml:space="preserve"> los pueblos, barrios originarios</w:t>
      </w:r>
      <w:r w:rsidR="00AB3BDE" w:rsidRPr="00AB3BDE">
        <w:rPr>
          <w:rFonts w:ascii="Arial" w:hAnsi="Arial" w:cs="Arial"/>
          <w:sz w:val="28"/>
          <w:szCs w:val="28"/>
        </w:rPr>
        <w:t xml:space="preserve"> y comunidades indígenas residentes en la Ciudad de México, cuyo nombramiento será legal y legítimo en el marco de sus sistemas normativos, atendiendo además, a las normas, procedimientos y prácticas tradicionales, y cuya función primordial será servir de enlace entre los barrios y pueblos originarios y la Alcaldía. Donde la propia Sala Regional ha sostenido que </w:t>
      </w:r>
      <w:r w:rsidR="00AB3BDE" w:rsidRPr="00AB3BDE">
        <w:rPr>
          <w:rFonts w:ascii="Arial" w:hAnsi="Arial" w:cs="Arial"/>
          <w:b/>
          <w:sz w:val="28"/>
          <w:szCs w:val="28"/>
        </w:rPr>
        <w:t xml:space="preserve">esta Autoridad </w:t>
      </w:r>
      <w:r w:rsidR="00AB3BDE" w:rsidRPr="00AB3BDE">
        <w:rPr>
          <w:rFonts w:ascii="Arial" w:hAnsi="Arial" w:cs="Arial"/>
          <w:b/>
          <w:sz w:val="28"/>
          <w:szCs w:val="28"/>
        </w:rPr>
        <w:lastRenderedPageBreak/>
        <w:t xml:space="preserve">Tradicional no dependerá de la </w:t>
      </w:r>
      <w:r w:rsidR="00AB3BDE" w:rsidRPr="00F66F2C">
        <w:rPr>
          <w:rFonts w:ascii="Arial" w:hAnsi="Arial" w:cs="Arial"/>
          <w:b/>
          <w:sz w:val="28"/>
          <w:szCs w:val="28"/>
        </w:rPr>
        <w:t>Alcaldía</w:t>
      </w:r>
      <w:r w:rsidR="00AB3BDE" w:rsidRPr="00AB3BDE">
        <w:rPr>
          <w:rFonts w:ascii="Arial" w:hAnsi="Arial" w:cs="Arial"/>
          <w:b/>
          <w:sz w:val="28"/>
          <w:szCs w:val="28"/>
        </w:rPr>
        <w:t>, es decir, no formará parte de su estructura.</w:t>
      </w:r>
    </w:p>
    <w:p w:rsidR="00AB3BDE" w:rsidRPr="00AB3BDE" w:rsidRDefault="00AB3BDE" w:rsidP="00D15942">
      <w:pPr>
        <w:spacing w:line="360" w:lineRule="auto"/>
        <w:ind w:right="-1"/>
        <w:jc w:val="both"/>
        <w:rPr>
          <w:rFonts w:ascii="Arial" w:hAnsi="Arial" w:cs="Arial"/>
          <w:sz w:val="28"/>
          <w:szCs w:val="28"/>
        </w:rPr>
      </w:pPr>
      <w:r w:rsidRPr="00AB3BDE">
        <w:rPr>
          <w:rFonts w:ascii="Arial" w:hAnsi="Arial" w:cs="Arial"/>
          <w:sz w:val="28"/>
          <w:szCs w:val="28"/>
        </w:rPr>
        <w:t>Es menester indicar que conforme a los razonamientos señalados por la Sala Regional en el juicio de la ciudadanía</w:t>
      </w:r>
      <w:r w:rsidRPr="00AB3BDE">
        <w:rPr>
          <w:rFonts w:ascii="Arial" w:hAnsi="Arial" w:cs="Arial"/>
          <w:i/>
          <w:sz w:val="28"/>
          <w:szCs w:val="28"/>
        </w:rPr>
        <w:t xml:space="preserve"> </w:t>
      </w:r>
      <w:r w:rsidRPr="00AB3BDE">
        <w:rPr>
          <w:rFonts w:ascii="Arial" w:hAnsi="Arial" w:cs="Arial"/>
          <w:sz w:val="28"/>
          <w:szCs w:val="28"/>
        </w:rPr>
        <w:t xml:space="preserve">SCM-JDC-69/2019 y Acumulados, </w:t>
      </w:r>
      <w:r w:rsidRPr="00AB3BDE">
        <w:rPr>
          <w:rFonts w:ascii="Arial" w:hAnsi="Arial" w:cs="Arial"/>
          <w:b/>
          <w:sz w:val="28"/>
          <w:szCs w:val="28"/>
        </w:rPr>
        <w:t>ambas figuras pueden coexistir</w:t>
      </w:r>
      <w:r w:rsidRPr="00AB3BDE">
        <w:rPr>
          <w:rFonts w:ascii="Arial" w:hAnsi="Arial" w:cs="Arial"/>
          <w:sz w:val="28"/>
          <w:szCs w:val="28"/>
        </w:rPr>
        <w:t xml:space="preserve">, </w:t>
      </w:r>
      <w:r w:rsidR="00D15942">
        <w:rPr>
          <w:rFonts w:ascii="Arial" w:hAnsi="Arial" w:cs="Arial"/>
          <w:sz w:val="28"/>
          <w:szCs w:val="28"/>
        </w:rPr>
        <w:t>e</w:t>
      </w:r>
      <w:r w:rsidRPr="00AB3BDE">
        <w:rPr>
          <w:rFonts w:ascii="Arial" w:hAnsi="Arial" w:cs="Arial"/>
          <w:sz w:val="28"/>
          <w:szCs w:val="28"/>
        </w:rPr>
        <w:t xml:space="preserve">sto es así, ya que, en la referida Ley, se contempla la existencia de las </w:t>
      </w:r>
      <w:r w:rsidR="00F66F2C">
        <w:rPr>
          <w:rFonts w:ascii="Arial" w:hAnsi="Arial" w:cs="Arial"/>
          <w:sz w:val="28"/>
          <w:szCs w:val="28"/>
        </w:rPr>
        <w:t>Coordinaciones Territoriales</w:t>
      </w:r>
      <w:r w:rsidRPr="00AB3BDE">
        <w:rPr>
          <w:rFonts w:ascii="Arial" w:hAnsi="Arial" w:cs="Arial"/>
          <w:sz w:val="28"/>
          <w:szCs w:val="28"/>
        </w:rPr>
        <w:t xml:space="preserve"> al interior de las Alcaldías –como órgano auxiliar de dicha autoridad- lo que no implica que las Autoridades Tradicionales que se eligen al interior de los pueblos y barrios originarios de esta Ciudad –como </w:t>
      </w:r>
      <w:r w:rsidRPr="00AB3BDE">
        <w:rPr>
          <w:rFonts w:ascii="Arial" w:hAnsi="Arial" w:cs="Arial"/>
          <w:b/>
          <w:sz w:val="28"/>
          <w:szCs w:val="28"/>
        </w:rPr>
        <w:t>enlace</w:t>
      </w:r>
      <w:r w:rsidRPr="00AB3BDE">
        <w:rPr>
          <w:rFonts w:ascii="Arial" w:hAnsi="Arial" w:cs="Arial"/>
          <w:sz w:val="28"/>
          <w:szCs w:val="28"/>
        </w:rPr>
        <w:t xml:space="preserve"> </w:t>
      </w:r>
      <w:r w:rsidRPr="00AB3BDE">
        <w:rPr>
          <w:rFonts w:ascii="Arial" w:hAnsi="Arial" w:cs="Arial"/>
          <w:b/>
          <w:sz w:val="28"/>
          <w:szCs w:val="28"/>
        </w:rPr>
        <w:t xml:space="preserve">entre los barrios y pueblos originarios y la </w:t>
      </w:r>
      <w:r w:rsidRPr="00AB3BDE">
        <w:rPr>
          <w:rFonts w:ascii="Arial" w:hAnsi="Arial" w:cs="Arial"/>
          <w:b/>
          <w:i/>
          <w:sz w:val="28"/>
          <w:szCs w:val="28"/>
        </w:rPr>
        <w:t>Alcaldía</w:t>
      </w:r>
      <w:r w:rsidRPr="00AB3BDE">
        <w:rPr>
          <w:rFonts w:ascii="Arial" w:hAnsi="Arial" w:cs="Arial"/>
          <w:sz w:val="28"/>
          <w:szCs w:val="28"/>
        </w:rPr>
        <w:t xml:space="preserve"> - no puedan existir de manera simultánea, pues ambas conservan para sí las características que la misma ley les señala.</w:t>
      </w:r>
    </w:p>
    <w:p w:rsidR="00AB3BDE" w:rsidRPr="00AB3BDE" w:rsidRDefault="00AB3BDE" w:rsidP="00D15942">
      <w:pPr>
        <w:spacing w:line="360" w:lineRule="auto"/>
        <w:jc w:val="both"/>
        <w:rPr>
          <w:rFonts w:ascii="Arial" w:hAnsi="Arial" w:cs="Arial"/>
          <w:sz w:val="28"/>
          <w:szCs w:val="28"/>
        </w:rPr>
      </w:pPr>
    </w:p>
    <w:p w:rsidR="00AB3BDE" w:rsidRPr="00AB3BDE" w:rsidRDefault="00AB3BDE" w:rsidP="00D15942">
      <w:pPr>
        <w:spacing w:line="360" w:lineRule="auto"/>
        <w:ind w:right="-1"/>
        <w:jc w:val="both"/>
        <w:rPr>
          <w:rFonts w:ascii="Arial" w:hAnsi="Arial" w:cs="Arial"/>
          <w:sz w:val="28"/>
          <w:szCs w:val="28"/>
        </w:rPr>
      </w:pPr>
      <w:r w:rsidRPr="00AB3BDE">
        <w:rPr>
          <w:rFonts w:ascii="Arial" w:hAnsi="Arial" w:cs="Arial"/>
          <w:sz w:val="28"/>
          <w:szCs w:val="28"/>
        </w:rPr>
        <w:t xml:space="preserve">Por tanto, atendiendo las atribuciones de quienes lo eligen o designan, esto es, el derecho del pueblo a través de sus grupos representativos (artículo 218) y la Alcaldía en ejercicio de su facultad de asignar al titular </w:t>
      </w:r>
      <w:r w:rsidR="00F66F2C">
        <w:rPr>
          <w:rFonts w:ascii="Arial" w:hAnsi="Arial" w:cs="Arial"/>
          <w:sz w:val="28"/>
          <w:szCs w:val="28"/>
        </w:rPr>
        <w:t>al Coordinador Territorial</w:t>
      </w:r>
      <w:r w:rsidRPr="00AB3BDE">
        <w:rPr>
          <w:rFonts w:ascii="Arial" w:hAnsi="Arial" w:cs="Arial"/>
          <w:sz w:val="28"/>
          <w:szCs w:val="28"/>
        </w:rPr>
        <w:t>, como lo señaló la propia Sala Regional resultan figuras distintas, donde la primera de ellas no formará parte de la estructura de esta última.</w:t>
      </w:r>
    </w:p>
    <w:p w:rsidR="005E264C" w:rsidRDefault="005E264C" w:rsidP="00715684">
      <w:pPr>
        <w:pStyle w:val="Prrafodelista"/>
        <w:spacing w:line="360" w:lineRule="auto"/>
        <w:ind w:left="0"/>
        <w:contextualSpacing w:val="0"/>
        <w:jc w:val="both"/>
        <w:rPr>
          <w:rFonts w:ascii="Arial" w:hAnsi="Arial" w:cs="Arial"/>
          <w:b/>
          <w:sz w:val="28"/>
          <w:szCs w:val="28"/>
        </w:rPr>
      </w:pPr>
    </w:p>
    <w:p w:rsidR="005E264C" w:rsidRDefault="00D15942" w:rsidP="00715684">
      <w:pPr>
        <w:pStyle w:val="Prrafodelista"/>
        <w:spacing w:line="360" w:lineRule="auto"/>
        <w:ind w:left="0"/>
        <w:contextualSpacing w:val="0"/>
        <w:jc w:val="both"/>
        <w:rPr>
          <w:rFonts w:ascii="Arial" w:hAnsi="Arial" w:cs="Arial"/>
          <w:sz w:val="28"/>
          <w:szCs w:val="28"/>
        </w:rPr>
      </w:pPr>
      <w:r>
        <w:rPr>
          <w:rFonts w:ascii="Arial" w:hAnsi="Arial" w:cs="Arial"/>
          <w:sz w:val="28"/>
          <w:szCs w:val="28"/>
        </w:rPr>
        <w:t xml:space="preserve">De acuerdo a lo anterior, </w:t>
      </w:r>
      <w:r w:rsidR="004F34AC">
        <w:rPr>
          <w:rFonts w:ascii="Arial" w:hAnsi="Arial" w:cs="Arial"/>
          <w:sz w:val="28"/>
          <w:szCs w:val="28"/>
        </w:rPr>
        <w:t xml:space="preserve">en el caso concreto </w:t>
      </w:r>
      <w:r>
        <w:rPr>
          <w:rFonts w:ascii="Arial" w:hAnsi="Arial" w:cs="Arial"/>
          <w:sz w:val="28"/>
          <w:szCs w:val="28"/>
        </w:rPr>
        <w:t xml:space="preserve">la parte actora </w:t>
      </w:r>
      <w:r w:rsidR="008F5E1F">
        <w:rPr>
          <w:rFonts w:ascii="Arial" w:hAnsi="Arial" w:cs="Arial"/>
          <w:sz w:val="28"/>
          <w:szCs w:val="28"/>
        </w:rPr>
        <w:t>señala que la Alcaldía en Tlalpan, ha incurrido en</w:t>
      </w:r>
      <w:r w:rsidR="008F5E1F" w:rsidRPr="008F5E1F">
        <w:rPr>
          <w:rFonts w:ascii="Arial" w:hAnsi="Arial" w:cs="Arial"/>
          <w:sz w:val="28"/>
          <w:szCs w:val="28"/>
        </w:rPr>
        <w:t xml:space="preserve"> omisión </w:t>
      </w:r>
      <w:r w:rsidR="008F5E1F">
        <w:rPr>
          <w:rFonts w:ascii="Arial" w:hAnsi="Arial" w:cs="Arial"/>
          <w:sz w:val="28"/>
          <w:szCs w:val="28"/>
        </w:rPr>
        <w:t>al</w:t>
      </w:r>
      <w:r w:rsidR="008F5E1F" w:rsidRPr="008F5E1F">
        <w:rPr>
          <w:rFonts w:ascii="Arial" w:hAnsi="Arial" w:cs="Arial"/>
          <w:sz w:val="28"/>
          <w:szCs w:val="28"/>
        </w:rPr>
        <w:t xml:space="preserve"> no entrega</w:t>
      </w:r>
      <w:r w:rsidR="008F5E1F">
        <w:rPr>
          <w:rFonts w:ascii="Arial" w:hAnsi="Arial" w:cs="Arial"/>
          <w:sz w:val="28"/>
          <w:szCs w:val="28"/>
        </w:rPr>
        <w:t>r</w:t>
      </w:r>
      <w:r w:rsidR="008F5E1F" w:rsidRPr="008F5E1F">
        <w:rPr>
          <w:rFonts w:ascii="Arial" w:hAnsi="Arial" w:cs="Arial"/>
          <w:sz w:val="28"/>
          <w:szCs w:val="28"/>
        </w:rPr>
        <w:t xml:space="preserve"> del </w:t>
      </w:r>
      <w:r w:rsidR="008F5E1F">
        <w:rPr>
          <w:rFonts w:ascii="Arial" w:hAnsi="Arial" w:cs="Arial"/>
          <w:sz w:val="28"/>
          <w:szCs w:val="28"/>
        </w:rPr>
        <w:t>nombramiento</w:t>
      </w:r>
      <w:r w:rsidR="008F5E1F" w:rsidRPr="008F5E1F">
        <w:rPr>
          <w:rFonts w:ascii="Arial" w:hAnsi="Arial" w:cs="Arial"/>
          <w:sz w:val="28"/>
          <w:szCs w:val="28"/>
        </w:rPr>
        <w:t xml:space="preserve"> como Subdelegado y el correspondiente pago de </w:t>
      </w:r>
      <w:r w:rsidR="008F5E1F">
        <w:rPr>
          <w:rFonts w:ascii="Arial" w:hAnsi="Arial" w:cs="Arial"/>
          <w:sz w:val="28"/>
          <w:szCs w:val="28"/>
        </w:rPr>
        <w:t xml:space="preserve">diversas prestaciones laborales, ya que desde su óptica el haber sido elegido como la nueva autoridad tradicional del Pueblo de San Miguel Ajusco, es que le asiste el derecho de recibir el nombramiento de </w:t>
      </w:r>
      <w:r w:rsidR="008F5E1F">
        <w:rPr>
          <w:rFonts w:ascii="Arial" w:hAnsi="Arial" w:cs="Arial"/>
          <w:sz w:val="28"/>
          <w:szCs w:val="28"/>
        </w:rPr>
        <w:lastRenderedPageBreak/>
        <w:t>Subdelegado y como consecuencia de ello recibir los emolumentos correspondientes por el ejercicio de dicho cargo.</w:t>
      </w:r>
    </w:p>
    <w:p w:rsidR="008F5E1F" w:rsidRDefault="008F5E1F" w:rsidP="00715684">
      <w:pPr>
        <w:pStyle w:val="Prrafodelista"/>
        <w:spacing w:line="360" w:lineRule="auto"/>
        <w:ind w:left="0"/>
        <w:contextualSpacing w:val="0"/>
        <w:jc w:val="both"/>
        <w:rPr>
          <w:rFonts w:ascii="Arial" w:hAnsi="Arial" w:cs="Arial"/>
          <w:sz w:val="28"/>
          <w:szCs w:val="28"/>
        </w:rPr>
      </w:pPr>
    </w:p>
    <w:p w:rsidR="008F5E1F" w:rsidRPr="00D15942" w:rsidRDefault="008F5E1F" w:rsidP="00715684">
      <w:pPr>
        <w:pStyle w:val="Prrafodelista"/>
        <w:spacing w:line="360" w:lineRule="auto"/>
        <w:ind w:left="0"/>
        <w:contextualSpacing w:val="0"/>
        <w:jc w:val="both"/>
        <w:rPr>
          <w:rFonts w:ascii="Arial" w:hAnsi="Arial" w:cs="Arial"/>
          <w:sz w:val="28"/>
          <w:szCs w:val="28"/>
        </w:rPr>
      </w:pPr>
      <w:r>
        <w:rPr>
          <w:rFonts w:ascii="Arial" w:hAnsi="Arial" w:cs="Arial"/>
          <w:sz w:val="28"/>
          <w:szCs w:val="28"/>
        </w:rPr>
        <w:t xml:space="preserve">Al respecto este Órgano </w:t>
      </w:r>
      <w:r w:rsidR="00122CA7">
        <w:rPr>
          <w:rFonts w:ascii="Arial" w:hAnsi="Arial" w:cs="Arial"/>
          <w:sz w:val="28"/>
          <w:szCs w:val="28"/>
        </w:rPr>
        <w:t>Jurisdiccional</w:t>
      </w:r>
      <w:r>
        <w:rPr>
          <w:rFonts w:ascii="Arial" w:hAnsi="Arial" w:cs="Arial"/>
          <w:sz w:val="28"/>
          <w:szCs w:val="28"/>
        </w:rPr>
        <w:t xml:space="preserve"> estima que los motivos de disenso planteados por el inconforme, resultan </w:t>
      </w:r>
      <w:r w:rsidRPr="008F5E1F">
        <w:rPr>
          <w:rFonts w:ascii="Arial" w:hAnsi="Arial" w:cs="Arial"/>
          <w:b/>
          <w:sz w:val="28"/>
          <w:szCs w:val="28"/>
        </w:rPr>
        <w:t>infundados</w:t>
      </w:r>
      <w:r>
        <w:rPr>
          <w:rFonts w:ascii="Arial" w:hAnsi="Arial" w:cs="Arial"/>
          <w:sz w:val="28"/>
          <w:szCs w:val="28"/>
        </w:rPr>
        <w:t xml:space="preserve"> por las razones de derecho que a continuación se exponen.</w:t>
      </w:r>
    </w:p>
    <w:p w:rsidR="005E264C" w:rsidRDefault="005E264C" w:rsidP="00715684">
      <w:pPr>
        <w:pStyle w:val="Prrafodelista"/>
        <w:spacing w:line="360" w:lineRule="auto"/>
        <w:ind w:left="0"/>
        <w:contextualSpacing w:val="0"/>
        <w:jc w:val="both"/>
        <w:rPr>
          <w:rFonts w:ascii="Arial" w:hAnsi="Arial" w:cs="Arial"/>
          <w:b/>
          <w:sz w:val="28"/>
          <w:szCs w:val="28"/>
        </w:rPr>
      </w:pPr>
    </w:p>
    <w:p w:rsidR="005E264C" w:rsidRPr="008F5E1F" w:rsidRDefault="008F5E1F" w:rsidP="00715684">
      <w:pPr>
        <w:pStyle w:val="Prrafodelista"/>
        <w:spacing w:line="360" w:lineRule="auto"/>
        <w:ind w:left="0"/>
        <w:contextualSpacing w:val="0"/>
        <w:jc w:val="both"/>
        <w:rPr>
          <w:rFonts w:ascii="Arial" w:hAnsi="Arial" w:cs="Arial"/>
          <w:sz w:val="28"/>
          <w:szCs w:val="28"/>
        </w:rPr>
      </w:pPr>
      <w:r>
        <w:rPr>
          <w:rFonts w:ascii="Arial" w:hAnsi="Arial" w:cs="Arial"/>
          <w:sz w:val="28"/>
          <w:szCs w:val="28"/>
        </w:rPr>
        <w:t>Como se ha hecho referencia en el marco normativo que rige actualmente a los pueblos originarios y el derecho que tienen para elegir a sus autoridades tradicionales en el marco legal del artículo 218 de la Ley de Alcald</w:t>
      </w:r>
      <w:r w:rsidR="00CB3576">
        <w:rPr>
          <w:rFonts w:ascii="Arial" w:hAnsi="Arial" w:cs="Arial"/>
          <w:sz w:val="28"/>
          <w:szCs w:val="28"/>
        </w:rPr>
        <w:t xml:space="preserve">ías, la parte actora fue elegida </w:t>
      </w:r>
      <w:r w:rsidR="00122CA7">
        <w:rPr>
          <w:rFonts w:ascii="Arial" w:hAnsi="Arial" w:cs="Arial"/>
          <w:sz w:val="28"/>
          <w:szCs w:val="28"/>
        </w:rPr>
        <w:t xml:space="preserve">como </w:t>
      </w:r>
      <w:r w:rsidR="001D5FB0">
        <w:rPr>
          <w:rFonts w:ascii="Arial" w:hAnsi="Arial" w:cs="Arial"/>
          <w:sz w:val="28"/>
          <w:szCs w:val="28"/>
        </w:rPr>
        <w:t>autoridad tradicional e</w:t>
      </w:r>
      <w:r w:rsidR="00122CA7">
        <w:rPr>
          <w:rFonts w:ascii="Arial" w:hAnsi="Arial" w:cs="Arial"/>
          <w:sz w:val="28"/>
          <w:szCs w:val="28"/>
        </w:rPr>
        <w:t xml:space="preserve">n el Pueblo de San Miguel Ajusco, tal y como se resolvió por este Tribunal mediante sentencia recaída en el expediente TECDMX-JLDC-028/2019 y sus acumulados, lo cual deriva como un hecho público y notorio, debido al propio ejercicio jurisdiccional que realiza este órgano resolutor. </w:t>
      </w:r>
    </w:p>
    <w:p w:rsidR="005E264C" w:rsidRDefault="005E264C" w:rsidP="00715684">
      <w:pPr>
        <w:pStyle w:val="Prrafodelista"/>
        <w:spacing w:line="360" w:lineRule="auto"/>
        <w:ind w:left="0"/>
        <w:contextualSpacing w:val="0"/>
        <w:jc w:val="both"/>
        <w:rPr>
          <w:rFonts w:ascii="Arial" w:hAnsi="Arial" w:cs="Arial"/>
          <w:b/>
          <w:sz w:val="28"/>
          <w:szCs w:val="28"/>
        </w:rPr>
      </w:pPr>
    </w:p>
    <w:p w:rsidR="002F5638" w:rsidRDefault="00122CA7" w:rsidP="00715684">
      <w:pPr>
        <w:pStyle w:val="Prrafodelista"/>
        <w:spacing w:line="360" w:lineRule="auto"/>
        <w:ind w:left="0"/>
        <w:contextualSpacing w:val="0"/>
        <w:jc w:val="both"/>
        <w:rPr>
          <w:rFonts w:ascii="Arial" w:hAnsi="Arial" w:cs="Arial"/>
          <w:sz w:val="28"/>
          <w:szCs w:val="28"/>
        </w:rPr>
      </w:pPr>
      <w:r w:rsidRPr="00122CA7">
        <w:rPr>
          <w:rFonts w:ascii="Arial" w:hAnsi="Arial" w:cs="Arial"/>
          <w:sz w:val="28"/>
          <w:szCs w:val="28"/>
        </w:rPr>
        <w:t>Sin embargo</w:t>
      </w:r>
      <w:r>
        <w:rPr>
          <w:rFonts w:ascii="Arial" w:hAnsi="Arial" w:cs="Arial"/>
          <w:sz w:val="28"/>
          <w:szCs w:val="28"/>
        </w:rPr>
        <w:t xml:space="preserve">, como lo refiere el propio actor en su escrito de demanda, éste fue elegido como </w:t>
      </w:r>
      <w:r w:rsidR="001D5FB0">
        <w:rPr>
          <w:rFonts w:ascii="Arial" w:hAnsi="Arial" w:cs="Arial"/>
          <w:sz w:val="28"/>
          <w:szCs w:val="28"/>
        </w:rPr>
        <w:t>nueva autoridad tradicional</w:t>
      </w:r>
      <w:r>
        <w:rPr>
          <w:rFonts w:ascii="Arial" w:hAnsi="Arial" w:cs="Arial"/>
          <w:sz w:val="28"/>
          <w:szCs w:val="28"/>
        </w:rPr>
        <w:t>, lo que tiene como fundamento el art</w:t>
      </w:r>
      <w:r w:rsidR="002F5638">
        <w:rPr>
          <w:rFonts w:ascii="Arial" w:hAnsi="Arial" w:cs="Arial"/>
          <w:sz w:val="28"/>
          <w:szCs w:val="28"/>
        </w:rPr>
        <w:t>ículo 218 de la Ley de Alcaldías.</w:t>
      </w:r>
      <w:r w:rsidR="001D5FB0">
        <w:rPr>
          <w:rFonts w:ascii="Arial" w:hAnsi="Arial" w:cs="Arial"/>
          <w:sz w:val="28"/>
          <w:szCs w:val="28"/>
        </w:rPr>
        <w:t xml:space="preserve"> </w:t>
      </w:r>
      <w:r w:rsidR="002F5638">
        <w:rPr>
          <w:rFonts w:ascii="Arial" w:hAnsi="Arial" w:cs="Arial"/>
          <w:sz w:val="28"/>
          <w:szCs w:val="28"/>
        </w:rPr>
        <w:t xml:space="preserve">Circunstancia que no guarda relación con la facultad que tiene la Alcaldía </w:t>
      </w:r>
      <w:r w:rsidR="002F5638" w:rsidRPr="002F5638">
        <w:rPr>
          <w:rFonts w:ascii="Arial" w:hAnsi="Arial" w:cs="Arial"/>
          <w:sz w:val="28"/>
          <w:szCs w:val="28"/>
        </w:rPr>
        <w:t xml:space="preserve">de nombrar al Titular de la </w:t>
      </w:r>
      <w:r w:rsidR="009D6CFD">
        <w:rPr>
          <w:rFonts w:ascii="Arial" w:hAnsi="Arial" w:cs="Arial"/>
          <w:sz w:val="28"/>
          <w:szCs w:val="28"/>
        </w:rPr>
        <w:t>Coordinación Territorial</w:t>
      </w:r>
      <w:r w:rsidR="002F5638" w:rsidRPr="002F5638">
        <w:rPr>
          <w:rFonts w:ascii="Arial" w:hAnsi="Arial" w:cs="Arial"/>
          <w:sz w:val="28"/>
          <w:szCs w:val="28"/>
        </w:rPr>
        <w:t xml:space="preserve"> en términos de artículos 76, 77 y 78 de la </w:t>
      </w:r>
      <w:r w:rsidR="002F5638">
        <w:rPr>
          <w:rFonts w:ascii="Arial" w:hAnsi="Arial" w:cs="Arial"/>
          <w:sz w:val="28"/>
          <w:szCs w:val="28"/>
        </w:rPr>
        <w:t>citada Ley.</w:t>
      </w:r>
    </w:p>
    <w:p w:rsidR="002F5638" w:rsidRDefault="002F5638" w:rsidP="00715684">
      <w:pPr>
        <w:pStyle w:val="Prrafodelista"/>
        <w:spacing w:line="360" w:lineRule="auto"/>
        <w:ind w:left="0"/>
        <w:contextualSpacing w:val="0"/>
        <w:jc w:val="both"/>
        <w:rPr>
          <w:rFonts w:ascii="Arial" w:hAnsi="Arial" w:cs="Arial"/>
          <w:sz w:val="28"/>
          <w:szCs w:val="28"/>
        </w:rPr>
      </w:pPr>
    </w:p>
    <w:p w:rsidR="002F5638" w:rsidRDefault="002F5638" w:rsidP="00715684">
      <w:pPr>
        <w:pStyle w:val="Prrafodelista"/>
        <w:spacing w:line="360" w:lineRule="auto"/>
        <w:ind w:left="0"/>
        <w:contextualSpacing w:val="0"/>
        <w:jc w:val="both"/>
        <w:rPr>
          <w:rFonts w:ascii="Arial" w:hAnsi="Arial" w:cs="Arial"/>
          <w:sz w:val="28"/>
          <w:szCs w:val="28"/>
        </w:rPr>
      </w:pPr>
      <w:r>
        <w:rPr>
          <w:rFonts w:ascii="Arial" w:hAnsi="Arial" w:cs="Arial"/>
          <w:sz w:val="28"/>
          <w:szCs w:val="28"/>
        </w:rPr>
        <w:t>De ahí que, se puede afirmar que la parte actora parte de la premisa errónea, al establec</w:t>
      </w:r>
      <w:r w:rsidR="001D5FB0">
        <w:rPr>
          <w:rFonts w:ascii="Arial" w:hAnsi="Arial" w:cs="Arial"/>
          <w:sz w:val="28"/>
          <w:szCs w:val="28"/>
        </w:rPr>
        <w:t>e</w:t>
      </w:r>
      <w:r w:rsidR="00B01171">
        <w:rPr>
          <w:rFonts w:ascii="Arial" w:hAnsi="Arial" w:cs="Arial"/>
          <w:sz w:val="28"/>
          <w:szCs w:val="28"/>
        </w:rPr>
        <w:t>r como derecho para reclamar lo</w:t>
      </w:r>
      <w:r w:rsidR="001D5FB0">
        <w:rPr>
          <w:rFonts w:ascii="Arial" w:hAnsi="Arial" w:cs="Arial"/>
          <w:sz w:val="28"/>
          <w:szCs w:val="28"/>
        </w:rPr>
        <w:t xml:space="preserve"> que le corresponden al cargo de Coordinador Territorial</w:t>
      </w:r>
      <w:r>
        <w:rPr>
          <w:rFonts w:ascii="Arial" w:hAnsi="Arial" w:cs="Arial"/>
          <w:sz w:val="28"/>
          <w:szCs w:val="28"/>
        </w:rPr>
        <w:t xml:space="preserve">, </w:t>
      </w:r>
      <w:r w:rsidR="00B01171">
        <w:rPr>
          <w:rFonts w:ascii="Arial" w:hAnsi="Arial" w:cs="Arial"/>
          <w:sz w:val="28"/>
          <w:szCs w:val="28"/>
        </w:rPr>
        <w:t xml:space="preserve">esto </w:t>
      </w:r>
      <w:r w:rsidR="001D5FB0">
        <w:rPr>
          <w:rFonts w:ascii="Arial" w:hAnsi="Arial" w:cs="Arial"/>
          <w:sz w:val="28"/>
          <w:szCs w:val="28"/>
        </w:rPr>
        <w:t xml:space="preserve">al haber sido electo </w:t>
      </w:r>
      <w:r>
        <w:rPr>
          <w:rFonts w:ascii="Arial" w:hAnsi="Arial" w:cs="Arial"/>
          <w:sz w:val="28"/>
          <w:szCs w:val="28"/>
        </w:rPr>
        <w:t xml:space="preserve">por pobladores del San Miguel Ajusco, ya que, como se ha analizado, la autoridad tradicional es </w:t>
      </w:r>
      <w:r>
        <w:rPr>
          <w:rFonts w:ascii="Arial" w:hAnsi="Arial" w:cs="Arial"/>
          <w:sz w:val="28"/>
          <w:szCs w:val="28"/>
        </w:rPr>
        <w:lastRenderedPageBreak/>
        <w:t>independiente a la figura que se encuentra contemplada en el art</w:t>
      </w:r>
      <w:r w:rsidR="00B01171">
        <w:rPr>
          <w:rFonts w:ascii="Arial" w:hAnsi="Arial" w:cs="Arial"/>
          <w:sz w:val="28"/>
          <w:szCs w:val="28"/>
        </w:rPr>
        <w:t>ículo 78 de la Ley de Alcaldías.</w:t>
      </w:r>
    </w:p>
    <w:p w:rsidR="002F5638" w:rsidRPr="00122CA7" w:rsidRDefault="002F5638" w:rsidP="00715684">
      <w:pPr>
        <w:pStyle w:val="Prrafodelista"/>
        <w:spacing w:line="360" w:lineRule="auto"/>
        <w:ind w:left="0"/>
        <w:contextualSpacing w:val="0"/>
        <w:jc w:val="both"/>
        <w:rPr>
          <w:rFonts w:ascii="Arial" w:hAnsi="Arial" w:cs="Arial"/>
          <w:sz w:val="28"/>
          <w:szCs w:val="28"/>
        </w:rPr>
      </w:pPr>
    </w:p>
    <w:p w:rsidR="005E264C" w:rsidRPr="002F5638" w:rsidRDefault="002F5638" w:rsidP="00715684">
      <w:pPr>
        <w:pStyle w:val="Prrafodelista"/>
        <w:spacing w:line="360" w:lineRule="auto"/>
        <w:ind w:left="0"/>
        <w:contextualSpacing w:val="0"/>
        <w:jc w:val="both"/>
        <w:rPr>
          <w:rFonts w:ascii="Arial" w:hAnsi="Arial" w:cs="Arial"/>
          <w:sz w:val="28"/>
          <w:szCs w:val="28"/>
        </w:rPr>
      </w:pPr>
      <w:r>
        <w:rPr>
          <w:rFonts w:ascii="Arial" w:hAnsi="Arial" w:cs="Arial"/>
          <w:sz w:val="28"/>
          <w:szCs w:val="28"/>
        </w:rPr>
        <w:t xml:space="preserve">Así es, </w:t>
      </w:r>
      <w:r w:rsidRPr="002F5638">
        <w:rPr>
          <w:rFonts w:ascii="Arial" w:hAnsi="Arial" w:cs="Arial"/>
          <w:sz w:val="28"/>
          <w:szCs w:val="28"/>
        </w:rPr>
        <w:t xml:space="preserve">si lo que pretende hacer valer el actor es la figura de Coordinador Territorial, </w:t>
      </w:r>
      <w:r>
        <w:rPr>
          <w:rFonts w:ascii="Arial" w:hAnsi="Arial" w:cs="Arial"/>
          <w:sz w:val="28"/>
          <w:szCs w:val="28"/>
        </w:rPr>
        <w:t xml:space="preserve">esta </w:t>
      </w:r>
      <w:r w:rsidR="009D6CFD">
        <w:rPr>
          <w:rFonts w:ascii="Arial" w:hAnsi="Arial" w:cs="Arial"/>
          <w:sz w:val="28"/>
          <w:szCs w:val="28"/>
        </w:rPr>
        <w:t>resulta</w:t>
      </w:r>
      <w:r w:rsidRPr="002F5638">
        <w:rPr>
          <w:rFonts w:ascii="Arial" w:hAnsi="Arial" w:cs="Arial"/>
          <w:sz w:val="28"/>
          <w:szCs w:val="28"/>
        </w:rPr>
        <w:t xml:space="preserve"> una atribución reservada </w:t>
      </w:r>
      <w:r>
        <w:rPr>
          <w:rFonts w:ascii="Arial" w:hAnsi="Arial" w:cs="Arial"/>
          <w:sz w:val="28"/>
          <w:szCs w:val="28"/>
        </w:rPr>
        <w:t>a la titularidad de la Alcaldía, y</w:t>
      </w:r>
      <w:r w:rsidRPr="002F5638">
        <w:rPr>
          <w:rFonts w:ascii="Arial" w:hAnsi="Arial" w:cs="Arial"/>
          <w:sz w:val="28"/>
          <w:szCs w:val="28"/>
        </w:rPr>
        <w:t>a que como se analizó, la figura que anteriormente correspondía a las coordinaciones territoriales (Subdelegados) transmutó y ahora se rige por un marco jurídico distinto cuya naturaleza fue modificada, en la que ahora el Coordinador o Coordinadores que sean nombrados por la Titularidad de la Alcaldía será</w:t>
      </w:r>
      <w:r>
        <w:rPr>
          <w:rFonts w:ascii="Arial" w:hAnsi="Arial" w:cs="Arial"/>
          <w:sz w:val="28"/>
          <w:szCs w:val="28"/>
        </w:rPr>
        <w:t>n</w:t>
      </w:r>
      <w:r w:rsidRPr="002F5638">
        <w:rPr>
          <w:rFonts w:ascii="Arial" w:hAnsi="Arial" w:cs="Arial"/>
          <w:sz w:val="28"/>
          <w:szCs w:val="28"/>
        </w:rPr>
        <w:t xml:space="preserve"> integrad</w:t>
      </w:r>
      <w:r>
        <w:rPr>
          <w:rFonts w:ascii="Arial" w:hAnsi="Arial" w:cs="Arial"/>
          <w:sz w:val="28"/>
          <w:szCs w:val="28"/>
        </w:rPr>
        <w:t>os</w:t>
      </w:r>
      <w:r w:rsidRPr="002F5638">
        <w:rPr>
          <w:rFonts w:ascii="Arial" w:hAnsi="Arial" w:cs="Arial"/>
          <w:sz w:val="28"/>
          <w:szCs w:val="28"/>
        </w:rPr>
        <w:t xml:space="preserve"> a la estructura </w:t>
      </w:r>
      <w:r w:rsidR="009D6CFD">
        <w:rPr>
          <w:rFonts w:ascii="Arial" w:hAnsi="Arial" w:cs="Arial"/>
          <w:sz w:val="28"/>
          <w:szCs w:val="28"/>
        </w:rPr>
        <w:t xml:space="preserve">de la misma </w:t>
      </w:r>
      <w:r w:rsidRPr="002F5638">
        <w:rPr>
          <w:rFonts w:ascii="Arial" w:hAnsi="Arial" w:cs="Arial"/>
          <w:sz w:val="28"/>
          <w:szCs w:val="28"/>
        </w:rPr>
        <w:t>con las implicaciones presupuestales, jerárquicas y</w:t>
      </w:r>
      <w:r w:rsidR="00E64F9D">
        <w:rPr>
          <w:rFonts w:ascii="Arial" w:hAnsi="Arial" w:cs="Arial"/>
          <w:sz w:val="28"/>
          <w:szCs w:val="28"/>
        </w:rPr>
        <w:t xml:space="preserve"> administrativas que eso supone, no así, las autoridades tradicionales que hayan resultado del ejercicio del derecho contemplado en el artículo 218 de la Ley de Alcaldías.</w:t>
      </w:r>
    </w:p>
    <w:p w:rsidR="005E264C" w:rsidRDefault="005E264C" w:rsidP="00715684">
      <w:pPr>
        <w:pStyle w:val="Prrafodelista"/>
        <w:spacing w:line="360" w:lineRule="auto"/>
        <w:ind w:left="0"/>
        <w:contextualSpacing w:val="0"/>
        <w:jc w:val="both"/>
        <w:rPr>
          <w:rFonts w:ascii="Arial" w:hAnsi="Arial" w:cs="Arial"/>
          <w:b/>
          <w:sz w:val="28"/>
          <w:szCs w:val="28"/>
        </w:rPr>
      </w:pPr>
    </w:p>
    <w:p w:rsidR="00E64F9D" w:rsidRDefault="005D4CDD" w:rsidP="00715684">
      <w:pPr>
        <w:pStyle w:val="Prrafodelista"/>
        <w:spacing w:line="360" w:lineRule="auto"/>
        <w:ind w:left="0"/>
        <w:contextualSpacing w:val="0"/>
        <w:jc w:val="both"/>
        <w:rPr>
          <w:rFonts w:ascii="Arial" w:hAnsi="Arial" w:cs="Arial"/>
          <w:b/>
          <w:sz w:val="28"/>
          <w:szCs w:val="28"/>
        </w:rPr>
      </w:pPr>
      <w:r>
        <w:rPr>
          <w:rFonts w:ascii="Arial" w:hAnsi="Arial" w:cs="Arial"/>
          <w:noProof/>
          <w:sz w:val="28"/>
          <w:szCs w:val="28"/>
          <w:lang w:eastAsia="es-MX"/>
        </w:rPr>
        <w:drawing>
          <wp:anchor distT="0" distB="0" distL="114300" distR="114300" simplePos="0" relativeHeight="251660288" behindDoc="0" locked="0" layoutInCell="1" allowOverlap="1" wp14:anchorId="5AFFF19B" wp14:editId="27E4AB0A">
            <wp:simplePos x="0" y="0"/>
            <wp:positionH relativeFrom="column">
              <wp:posOffset>2371725</wp:posOffset>
            </wp:positionH>
            <wp:positionV relativeFrom="paragraph">
              <wp:posOffset>2109470</wp:posOffset>
            </wp:positionV>
            <wp:extent cx="2066925" cy="2182495"/>
            <wp:effectExtent l="0" t="0" r="9525" b="825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182495"/>
                    </a:xfrm>
                    <a:prstGeom prst="rect">
                      <a:avLst/>
                    </a:prstGeom>
                    <a:noFill/>
                  </pic:spPr>
                </pic:pic>
              </a:graphicData>
            </a:graphic>
          </wp:anchor>
        </w:drawing>
      </w:r>
      <w:r>
        <w:rPr>
          <w:rFonts w:ascii="Arial" w:hAnsi="Arial" w:cs="Arial"/>
          <w:noProof/>
          <w:sz w:val="28"/>
          <w:szCs w:val="28"/>
          <w:lang w:eastAsia="es-MX"/>
        </w:rPr>
        <mc:AlternateContent>
          <mc:Choice Requires="wps">
            <w:drawing>
              <wp:anchor distT="0" distB="0" distL="114300" distR="114300" simplePos="0" relativeHeight="251659264" behindDoc="0" locked="0" layoutInCell="1" allowOverlap="1" wp14:anchorId="10E25B09" wp14:editId="56CB1A52">
                <wp:simplePos x="0" y="0"/>
                <wp:positionH relativeFrom="column">
                  <wp:posOffset>600075</wp:posOffset>
                </wp:positionH>
                <wp:positionV relativeFrom="paragraph">
                  <wp:posOffset>2120265</wp:posOffset>
                </wp:positionV>
                <wp:extent cx="2057400" cy="2171700"/>
                <wp:effectExtent l="0" t="0" r="19050" b="19050"/>
                <wp:wrapNone/>
                <wp:docPr id="4" name="Conector recto 4"/>
                <wp:cNvGraphicFramePr/>
                <a:graphic xmlns:a="http://schemas.openxmlformats.org/drawingml/2006/main">
                  <a:graphicData uri="http://schemas.microsoft.com/office/word/2010/wordprocessingShape">
                    <wps:wsp>
                      <wps:cNvCnPr/>
                      <wps:spPr>
                        <a:xfrm flipH="1">
                          <a:off x="0" y="0"/>
                          <a:ext cx="2057400" cy="2171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AB46FF" id="Conector recto 4"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47.25pt,166.95pt" to="209.25pt,3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" strokecolor="black [3040]"/>
            </w:pict>
          </mc:Fallback>
        </mc:AlternateContent>
      </w:r>
      <w:r w:rsidR="00E64F9D">
        <w:rPr>
          <w:rFonts w:ascii="Arial" w:hAnsi="Arial" w:cs="Arial"/>
          <w:sz w:val="28"/>
          <w:szCs w:val="28"/>
        </w:rPr>
        <w:t xml:space="preserve">Bajo este orden de ideas, el oficio signado por </w:t>
      </w:r>
      <w:r w:rsidR="00E64F9D" w:rsidRPr="00E64F9D">
        <w:rPr>
          <w:rFonts w:ascii="Arial" w:hAnsi="Arial" w:cs="Arial"/>
          <w:sz w:val="28"/>
          <w:szCs w:val="28"/>
        </w:rPr>
        <w:t xml:space="preserve">el Director General de Asuntos Jurídicos y de Gobierno de la Alcaldía en Tlalpan mediante oficio AT/DGAJG/004004/2019, </w:t>
      </w:r>
      <w:r w:rsidR="00E64F9D">
        <w:rPr>
          <w:rFonts w:ascii="Arial" w:hAnsi="Arial" w:cs="Arial"/>
          <w:sz w:val="28"/>
          <w:szCs w:val="28"/>
        </w:rPr>
        <w:t xml:space="preserve">en el cual, </w:t>
      </w:r>
      <w:r w:rsidR="00E64F9D" w:rsidRPr="00E64F9D">
        <w:rPr>
          <w:rFonts w:ascii="Arial" w:hAnsi="Arial" w:cs="Arial"/>
          <w:sz w:val="28"/>
          <w:szCs w:val="28"/>
        </w:rPr>
        <w:t xml:space="preserve">dio el reconocimiento al ciudadano Rafael Flores como nueva Autoridad Tradicional del Pueblo de San Miguel Ajusco, </w:t>
      </w:r>
      <w:r w:rsidR="00E64F9D">
        <w:rPr>
          <w:rFonts w:ascii="Arial" w:hAnsi="Arial" w:cs="Arial"/>
          <w:sz w:val="28"/>
          <w:szCs w:val="28"/>
        </w:rPr>
        <w:t>y el cual se inserta para su mejor apreciación.</w:t>
      </w:r>
      <w:r w:rsidRPr="005D4CDD">
        <w:rPr>
          <w:rFonts w:ascii="Arial" w:hAnsi="Arial" w:cs="Arial"/>
          <w:noProof/>
          <w:sz w:val="28"/>
          <w:szCs w:val="28"/>
          <w:lang w:eastAsia="es-MX"/>
        </w:rPr>
        <w:t xml:space="preserve"> </w:t>
      </w:r>
    </w:p>
    <w:p w:rsidR="00E64F9D" w:rsidRDefault="00E64F9D" w:rsidP="00715684">
      <w:pPr>
        <w:pStyle w:val="Prrafodelista"/>
        <w:spacing w:line="360" w:lineRule="auto"/>
        <w:ind w:left="0"/>
        <w:contextualSpacing w:val="0"/>
        <w:jc w:val="both"/>
        <w:rPr>
          <w:rFonts w:ascii="Arial" w:hAnsi="Arial" w:cs="Arial"/>
          <w:b/>
          <w:sz w:val="28"/>
          <w:szCs w:val="28"/>
        </w:rPr>
      </w:pPr>
      <w:r w:rsidRPr="00E64F9D">
        <w:rPr>
          <w:rFonts w:ascii="Arial" w:hAnsi="Arial" w:cs="Arial"/>
          <w:b/>
          <w:noProof/>
          <w:sz w:val="28"/>
          <w:szCs w:val="28"/>
          <w:lang w:eastAsia="es-MX"/>
        </w:rPr>
        <w:lastRenderedPageBreak/>
        <w:drawing>
          <wp:anchor distT="0" distB="0" distL="114300" distR="114300" simplePos="0" relativeHeight="251658240" behindDoc="0" locked="0" layoutInCell="1" allowOverlap="1" wp14:anchorId="2DFB44E0" wp14:editId="1B8E21C4">
            <wp:simplePos x="0" y="0"/>
            <wp:positionH relativeFrom="column">
              <wp:posOffset>253365</wp:posOffset>
            </wp:positionH>
            <wp:positionV relativeFrom="paragraph">
              <wp:posOffset>357505</wp:posOffset>
            </wp:positionV>
            <wp:extent cx="5467350" cy="58864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7350" cy="588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4F9D" w:rsidRDefault="00E64F9D" w:rsidP="00715684">
      <w:pPr>
        <w:pStyle w:val="Prrafodelista"/>
        <w:spacing w:line="360" w:lineRule="auto"/>
        <w:ind w:left="0"/>
        <w:contextualSpacing w:val="0"/>
        <w:jc w:val="both"/>
        <w:rPr>
          <w:rFonts w:ascii="Arial" w:hAnsi="Arial" w:cs="Arial"/>
          <w:b/>
          <w:sz w:val="28"/>
          <w:szCs w:val="28"/>
        </w:rPr>
      </w:pPr>
    </w:p>
    <w:p w:rsidR="00E64F9D" w:rsidRDefault="009D6CFD" w:rsidP="00715684">
      <w:pPr>
        <w:pStyle w:val="Prrafodelista"/>
        <w:spacing w:line="360" w:lineRule="auto"/>
        <w:ind w:left="0"/>
        <w:contextualSpacing w:val="0"/>
        <w:jc w:val="both"/>
        <w:rPr>
          <w:rFonts w:ascii="Arial" w:hAnsi="Arial" w:cs="Arial"/>
          <w:sz w:val="28"/>
          <w:szCs w:val="28"/>
        </w:rPr>
      </w:pPr>
      <w:r>
        <w:rPr>
          <w:rFonts w:ascii="Arial" w:hAnsi="Arial" w:cs="Arial"/>
          <w:sz w:val="28"/>
          <w:szCs w:val="28"/>
        </w:rPr>
        <w:t>Como se puede desprender de su lectura, e</w:t>
      </w:r>
      <w:r w:rsidR="00E64F9D">
        <w:rPr>
          <w:rFonts w:ascii="Arial" w:hAnsi="Arial" w:cs="Arial"/>
          <w:sz w:val="28"/>
          <w:szCs w:val="28"/>
        </w:rPr>
        <w:t xml:space="preserve">n nada beneficia a las pretensiones de la parte actora toda vez que, </w:t>
      </w:r>
      <w:r w:rsidR="00682A86">
        <w:rPr>
          <w:rFonts w:ascii="Arial" w:hAnsi="Arial" w:cs="Arial"/>
          <w:sz w:val="28"/>
          <w:szCs w:val="28"/>
        </w:rPr>
        <w:t>en el mismo</w:t>
      </w:r>
      <w:r w:rsidR="00E64F9D">
        <w:rPr>
          <w:rFonts w:ascii="Arial" w:hAnsi="Arial" w:cs="Arial"/>
          <w:sz w:val="28"/>
          <w:szCs w:val="28"/>
        </w:rPr>
        <w:t xml:space="preserve">, se le reconoce como Nueva Autoridad Tradicional del Pueblo de San Miguel Ajusco, fundando dicho escrito con los artículos 215 al 227 de la Ley de Alcaldías entre otros, </w:t>
      </w:r>
      <w:r>
        <w:rPr>
          <w:rFonts w:ascii="Arial" w:hAnsi="Arial" w:cs="Arial"/>
          <w:sz w:val="28"/>
          <w:szCs w:val="28"/>
        </w:rPr>
        <w:t xml:space="preserve">los cuales </w:t>
      </w:r>
      <w:r w:rsidR="00E64F9D">
        <w:rPr>
          <w:rFonts w:ascii="Arial" w:hAnsi="Arial" w:cs="Arial"/>
          <w:sz w:val="28"/>
          <w:szCs w:val="28"/>
        </w:rPr>
        <w:t xml:space="preserve">versan </w:t>
      </w:r>
      <w:r w:rsidR="00CB3576">
        <w:rPr>
          <w:rFonts w:ascii="Arial" w:hAnsi="Arial" w:cs="Arial"/>
          <w:sz w:val="28"/>
          <w:szCs w:val="28"/>
        </w:rPr>
        <w:t xml:space="preserve">en lo sustancial sobre </w:t>
      </w:r>
      <w:r w:rsidR="00E64F9D">
        <w:rPr>
          <w:rFonts w:ascii="Arial" w:hAnsi="Arial" w:cs="Arial"/>
          <w:sz w:val="28"/>
          <w:szCs w:val="28"/>
        </w:rPr>
        <w:t>el derecho que tienen los pueblos originarios de elegir a sus autoridades tradicionales</w:t>
      </w:r>
      <w:r w:rsidR="00645ACE">
        <w:rPr>
          <w:rFonts w:ascii="Arial" w:hAnsi="Arial" w:cs="Arial"/>
          <w:sz w:val="28"/>
          <w:szCs w:val="28"/>
        </w:rPr>
        <w:t>.</w:t>
      </w:r>
    </w:p>
    <w:p w:rsidR="00645ACE" w:rsidRDefault="00645ACE" w:rsidP="00715684">
      <w:pPr>
        <w:pStyle w:val="Prrafodelista"/>
        <w:spacing w:line="360" w:lineRule="auto"/>
        <w:ind w:left="0"/>
        <w:contextualSpacing w:val="0"/>
        <w:jc w:val="both"/>
        <w:rPr>
          <w:rFonts w:ascii="Arial" w:hAnsi="Arial" w:cs="Arial"/>
          <w:sz w:val="28"/>
          <w:szCs w:val="28"/>
        </w:rPr>
      </w:pPr>
    </w:p>
    <w:p w:rsidR="00645ACE" w:rsidRDefault="00645ACE" w:rsidP="00715684">
      <w:pPr>
        <w:pStyle w:val="Prrafodelista"/>
        <w:spacing w:line="360" w:lineRule="auto"/>
        <w:ind w:left="0"/>
        <w:contextualSpacing w:val="0"/>
        <w:jc w:val="both"/>
        <w:rPr>
          <w:rFonts w:ascii="Arial" w:hAnsi="Arial" w:cs="Arial"/>
          <w:sz w:val="28"/>
          <w:szCs w:val="28"/>
        </w:rPr>
      </w:pPr>
      <w:r>
        <w:rPr>
          <w:rFonts w:ascii="Arial" w:hAnsi="Arial" w:cs="Arial"/>
          <w:sz w:val="28"/>
          <w:szCs w:val="28"/>
        </w:rPr>
        <w:lastRenderedPageBreak/>
        <w:t xml:space="preserve">Luego entonces, del oficio de referencia no se desprende que se haya otorgado en ese momento el reconocimiento de Coordinador Territorial en términos del artículo 78 de la Ley de Alcaldías, y que bajo tal circunstancia se pueda reclamar </w:t>
      </w:r>
      <w:r w:rsidR="00B01171">
        <w:rPr>
          <w:rFonts w:ascii="Arial" w:hAnsi="Arial" w:cs="Arial"/>
          <w:sz w:val="28"/>
          <w:szCs w:val="28"/>
        </w:rPr>
        <w:t>los derechos que le corresponderían en razón de este cargo dentro de la Alcaldia</w:t>
      </w:r>
      <w:r>
        <w:rPr>
          <w:rFonts w:ascii="Arial" w:hAnsi="Arial" w:cs="Arial"/>
          <w:sz w:val="28"/>
          <w:szCs w:val="28"/>
        </w:rPr>
        <w:t>.</w:t>
      </w:r>
    </w:p>
    <w:p w:rsidR="00E64F9D" w:rsidRDefault="00E64F9D" w:rsidP="00715684">
      <w:pPr>
        <w:pStyle w:val="Prrafodelista"/>
        <w:spacing w:line="360" w:lineRule="auto"/>
        <w:ind w:left="0"/>
        <w:contextualSpacing w:val="0"/>
        <w:jc w:val="both"/>
        <w:rPr>
          <w:rFonts w:ascii="Arial" w:hAnsi="Arial" w:cs="Arial"/>
          <w:b/>
          <w:sz w:val="28"/>
          <w:szCs w:val="28"/>
        </w:rPr>
      </w:pPr>
    </w:p>
    <w:p w:rsidR="00AC6FB4" w:rsidRDefault="00645ACE" w:rsidP="00715684">
      <w:pPr>
        <w:pStyle w:val="Prrafodelista"/>
        <w:spacing w:line="360" w:lineRule="auto"/>
        <w:ind w:left="0"/>
        <w:contextualSpacing w:val="0"/>
        <w:jc w:val="both"/>
        <w:rPr>
          <w:rFonts w:ascii="Arial" w:hAnsi="Arial" w:cs="Arial"/>
          <w:sz w:val="28"/>
          <w:szCs w:val="28"/>
        </w:rPr>
      </w:pPr>
      <w:r>
        <w:rPr>
          <w:rFonts w:ascii="Arial" w:hAnsi="Arial" w:cs="Arial"/>
          <w:sz w:val="28"/>
          <w:szCs w:val="28"/>
        </w:rPr>
        <w:t xml:space="preserve">Luego entonces, es que no le asiste la razón a la parte actora al pretender que la Alcaldía en Tlalpan expida a su favor el nombramiento de Subdelegado y en consecuencia reciba el pago de emolumentos, ya que, como se ha analizado por este Tribunal Electoral, el nombramiento que recibió </w:t>
      </w:r>
      <w:r w:rsidR="00DD576B">
        <w:rPr>
          <w:rFonts w:ascii="Arial" w:hAnsi="Arial" w:cs="Arial"/>
          <w:sz w:val="28"/>
          <w:szCs w:val="28"/>
        </w:rPr>
        <w:t>como Nueva Autoridad Tradicional, no le confiere del derecho de pertenecer a la estructura de la citada Alcald</w:t>
      </w:r>
      <w:r w:rsidR="00CB3576">
        <w:rPr>
          <w:rFonts w:ascii="Arial" w:hAnsi="Arial" w:cs="Arial"/>
          <w:sz w:val="28"/>
          <w:szCs w:val="28"/>
        </w:rPr>
        <w:t xml:space="preserve">ía, sino el de ser el representante y enlace como autoridad tradicional frente a la Alcaldía, sin que ello signifique que exista un vínculo de </w:t>
      </w:r>
      <w:r w:rsidR="00AC6FB4">
        <w:rPr>
          <w:rFonts w:ascii="Arial" w:hAnsi="Arial" w:cs="Arial"/>
          <w:sz w:val="28"/>
          <w:szCs w:val="28"/>
        </w:rPr>
        <w:t>subordinación entre las partes.</w:t>
      </w:r>
    </w:p>
    <w:p w:rsidR="00AC6FB4" w:rsidRDefault="00AC6FB4" w:rsidP="00715684">
      <w:pPr>
        <w:pStyle w:val="Prrafodelista"/>
        <w:spacing w:line="360" w:lineRule="auto"/>
        <w:ind w:left="0"/>
        <w:contextualSpacing w:val="0"/>
        <w:jc w:val="both"/>
        <w:rPr>
          <w:rFonts w:ascii="Arial" w:hAnsi="Arial" w:cs="Arial"/>
          <w:sz w:val="28"/>
          <w:szCs w:val="28"/>
        </w:rPr>
      </w:pPr>
    </w:p>
    <w:p w:rsidR="00DD576B" w:rsidRPr="00DD576B" w:rsidRDefault="00DD576B" w:rsidP="00715684">
      <w:pPr>
        <w:pStyle w:val="Prrafodelista"/>
        <w:spacing w:line="360" w:lineRule="auto"/>
        <w:ind w:left="0"/>
        <w:contextualSpacing w:val="0"/>
        <w:jc w:val="both"/>
        <w:rPr>
          <w:rFonts w:ascii="Arial" w:hAnsi="Arial" w:cs="Arial"/>
          <w:sz w:val="28"/>
          <w:szCs w:val="28"/>
        </w:rPr>
      </w:pPr>
      <w:r>
        <w:rPr>
          <w:rFonts w:ascii="Arial" w:hAnsi="Arial" w:cs="Arial"/>
          <w:sz w:val="28"/>
          <w:szCs w:val="28"/>
        </w:rPr>
        <w:t xml:space="preserve">Por tales circunstancias, es que la parte actora no acreditó sus pretensiones en el juicio de la ciudadanía, de ahí que, como se adelantó los agravios se tienen como </w:t>
      </w:r>
      <w:r>
        <w:rPr>
          <w:rFonts w:ascii="Arial" w:hAnsi="Arial" w:cs="Arial"/>
          <w:b/>
          <w:sz w:val="28"/>
          <w:szCs w:val="28"/>
        </w:rPr>
        <w:t>infundados</w:t>
      </w:r>
      <w:r>
        <w:rPr>
          <w:rFonts w:ascii="Arial" w:hAnsi="Arial" w:cs="Arial"/>
          <w:sz w:val="28"/>
          <w:szCs w:val="28"/>
        </w:rPr>
        <w:t>, por lo</w:t>
      </w:r>
      <w:r w:rsidR="009D6CFD">
        <w:rPr>
          <w:rFonts w:ascii="Arial" w:hAnsi="Arial" w:cs="Arial"/>
          <w:sz w:val="28"/>
          <w:szCs w:val="28"/>
        </w:rPr>
        <w:t>s</w:t>
      </w:r>
      <w:r>
        <w:rPr>
          <w:rFonts w:ascii="Arial" w:hAnsi="Arial" w:cs="Arial"/>
          <w:sz w:val="28"/>
          <w:szCs w:val="28"/>
        </w:rPr>
        <w:t xml:space="preserve"> razonamiento</w:t>
      </w:r>
      <w:r w:rsidR="009D6CFD">
        <w:rPr>
          <w:rFonts w:ascii="Arial" w:hAnsi="Arial" w:cs="Arial"/>
          <w:sz w:val="28"/>
          <w:szCs w:val="28"/>
        </w:rPr>
        <w:t>s</w:t>
      </w:r>
      <w:r>
        <w:rPr>
          <w:rFonts w:ascii="Arial" w:hAnsi="Arial" w:cs="Arial"/>
          <w:sz w:val="28"/>
          <w:szCs w:val="28"/>
        </w:rPr>
        <w:t xml:space="preserve"> de derecho vertidos en la presente sentencia.</w:t>
      </w:r>
    </w:p>
    <w:p w:rsidR="00E64F9D" w:rsidRDefault="00E64F9D" w:rsidP="00715684">
      <w:pPr>
        <w:pStyle w:val="Prrafodelista"/>
        <w:spacing w:line="360" w:lineRule="auto"/>
        <w:ind w:left="0"/>
        <w:contextualSpacing w:val="0"/>
        <w:jc w:val="both"/>
        <w:rPr>
          <w:rFonts w:ascii="Arial" w:hAnsi="Arial" w:cs="Arial"/>
          <w:b/>
          <w:sz w:val="28"/>
          <w:szCs w:val="28"/>
        </w:rPr>
      </w:pPr>
    </w:p>
    <w:p w:rsidR="00715684" w:rsidRPr="00273830" w:rsidRDefault="00715684" w:rsidP="00715684">
      <w:pPr>
        <w:spacing w:line="360" w:lineRule="auto"/>
        <w:rPr>
          <w:rFonts w:ascii="Arial" w:hAnsi="Arial" w:cs="Arial"/>
          <w:sz w:val="28"/>
          <w:szCs w:val="28"/>
        </w:rPr>
      </w:pPr>
      <w:r w:rsidRPr="00273830">
        <w:rPr>
          <w:rFonts w:ascii="Arial" w:hAnsi="Arial" w:cs="Arial"/>
          <w:sz w:val="28"/>
          <w:szCs w:val="28"/>
        </w:rPr>
        <w:t>Por lo expuesto y fundado, se:</w:t>
      </w:r>
    </w:p>
    <w:p w:rsidR="00715684" w:rsidRPr="00273830" w:rsidRDefault="00715684" w:rsidP="00715684">
      <w:pPr>
        <w:spacing w:line="360" w:lineRule="auto"/>
        <w:rPr>
          <w:rFonts w:ascii="Arial" w:hAnsi="Arial" w:cs="Arial"/>
          <w:sz w:val="32"/>
          <w:szCs w:val="28"/>
        </w:rPr>
      </w:pPr>
    </w:p>
    <w:p w:rsidR="00715684" w:rsidRPr="00273830" w:rsidRDefault="00DD576B" w:rsidP="00715684">
      <w:pPr>
        <w:spacing w:line="360" w:lineRule="auto"/>
        <w:jc w:val="center"/>
        <w:rPr>
          <w:rFonts w:ascii="Arial" w:hAnsi="Arial" w:cs="Arial"/>
          <w:b/>
          <w:sz w:val="28"/>
          <w:szCs w:val="28"/>
        </w:rPr>
      </w:pPr>
      <w:r>
        <w:rPr>
          <w:rFonts w:ascii="Arial" w:hAnsi="Arial" w:cs="Arial"/>
          <w:b/>
          <w:sz w:val="28"/>
          <w:szCs w:val="28"/>
        </w:rPr>
        <w:t>R E S U E L V E</w:t>
      </w:r>
    </w:p>
    <w:p w:rsidR="00715684" w:rsidRPr="00273830" w:rsidRDefault="00715684" w:rsidP="00715684">
      <w:pPr>
        <w:spacing w:line="360" w:lineRule="auto"/>
        <w:jc w:val="center"/>
        <w:rPr>
          <w:rFonts w:ascii="Arial" w:hAnsi="Arial" w:cs="Arial"/>
          <w:b/>
          <w:sz w:val="32"/>
          <w:szCs w:val="28"/>
        </w:rPr>
      </w:pPr>
    </w:p>
    <w:p w:rsidR="00715684" w:rsidRPr="00273830" w:rsidRDefault="00DD576B" w:rsidP="00715684">
      <w:pPr>
        <w:spacing w:line="360" w:lineRule="auto"/>
        <w:jc w:val="both"/>
        <w:rPr>
          <w:rFonts w:ascii="Arial" w:eastAsia="Calibri" w:hAnsi="Arial" w:cs="Arial"/>
          <w:sz w:val="28"/>
          <w:szCs w:val="28"/>
          <w:lang w:val="es-MX"/>
        </w:rPr>
      </w:pPr>
      <w:r>
        <w:rPr>
          <w:rFonts w:ascii="Arial" w:hAnsi="Arial" w:cs="Arial"/>
          <w:b/>
          <w:sz w:val="28"/>
          <w:szCs w:val="28"/>
        </w:rPr>
        <w:t xml:space="preserve">ÚNICO. </w:t>
      </w:r>
      <w:r>
        <w:rPr>
          <w:rFonts w:ascii="Arial" w:hAnsi="Arial" w:cs="Arial"/>
          <w:sz w:val="28"/>
          <w:szCs w:val="28"/>
        </w:rPr>
        <w:t xml:space="preserve">Son </w:t>
      </w:r>
      <w:r w:rsidRPr="00DD576B">
        <w:rPr>
          <w:rFonts w:ascii="Arial" w:hAnsi="Arial" w:cs="Arial"/>
          <w:b/>
          <w:sz w:val="28"/>
          <w:szCs w:val="28"/>
        </w:rPr>
        <w:t>infundadas</w:t>
      </w:r>
      <w:r>
        <w:rPr>
          <w:rFonts w:ascii="Arial" w:hAnsi="Arial" w:cs="Arial"/>
          <w:sz w:val="28"/>
          <w:szCs w:val="28"/>
        </w:rPr>
        <w:t xml:space="preserve"> las omisiones de la Alcaldía en Tlalpan</w:t>
      </w:r>
      <w:r w:rsidR="00715684" w:rsidRPr="00273830">
        <w:rPr>
          <w:rFonts w:ascii="Arial" w:eastAsia="Calibri" w:hAnsi="Arial" w:cs="Arial"/>
          <w:sz w:val="28"/>
          <w:szCs w:val="28"/>
          <w:lang w:val="es-MX"/>
        </w:rPr>
        <w:t>.</w:t>
      </w:r>
    </w:p>
    <w:p w:rsidR="00715684" w:rsidRPr="00273830" w:rsidRDefault="00715684" w:rsidP="00715684">
      <w:pPr>
        <w:spacing w:line="360" w:lineRule="auto"/>
        <w:jc w:val="both"/>
        <w:rPr>
          <w:rFonts w:ascii="Arial" w:eastAsia="Calibri" w:hAnsi="Arial" w:cs="Arial"/>
          <w:sz w:val="32"/>
          <w:szCs w:val="28"/>
          <w:lang w:val="es-MX"/>
        </w:rPr>
      </w:pPr>
    </w:p>
    <w:p w:rsidR="00715684" w:rsidRPr="00273830" w:rsidRDefault="00715684" w:rsidP="00715684">
      <w:pPr>
        <w:spacing w:line="360" w:lineRule="auto"/>
        <w:jc w:val="both"/>
        <w:rPr>
          <w:rFonts w:ascii="Arial" w:hAnsi="Arial" w:cs="Arial"/>
          <w:sz w:val="28"/>
          <w:szCs w:val="28"/>
        </w:rPr>
      </w:pPr>
      <w:r w:rsidRPr="00273830">
        <w:rPr>
          <w:rFonts w:ascii="Arial" w:hAnsi="Arial" w:cs="Arial"/>
          <w:b/>
          <w:bCs/>
          <w:sz w:val="28"/>
          <w:szCs w:val="28"/>
        </w:rPr>
        <w:lastRenderedPageBreak/>
        <w:t xml:space="preserve">NOTIFÍQUESE personalmente </w:t>
      </w:r>
      <w:r w:rsidR="004017A8">
        <w:rPr>
          <w:rFonts w:ascii="Arial" w:hAnsi="Arial" w:cs="Arial"/>
          <w:sz w:val="28"/>
          <w:szCs w:val="28"/>
        </w:rPr>
        <w:t>a la</w:t>
      </w:r>
      <w:r w:rsidRPr="00273830">
        <w:rPr>
          <w:rFonts w:ascii="Arial" w:hAnsi="Arial" w:cs="Arial"/>
          <w:sz w:val="28"/>
          <w:szCs w:val="28"/>
        </w:rPr>
        <w:t xml:space="preserve"> Parte Actora, </w:t>
      </w:r>
      <w:r w:rsidRPr="00273830">
        <w:rPr>
          <w:rFonts w:ascii="Arial" w:hAnsi="Arial" w:cs="Arial"/>
          <w:b/>
          <w:bCs/>
          <w:sz w:val="28"/>
          <w:szCs w:val="28"/>
        </w:rPr>
        <w:t>por oficio</w:t>
      </w:r>
      <w:r w:rsidRPr="00273830">
        <w:rPr>
          <w:rFonts w:ascii="Arial" w:hAnsi="Arial" w:cs="Arial"/>
          <w:sz w:val="28"/>
          <w:szCs w:val="28"/>
        </w:rPr>
        <w:t xml:space="preserve"> a la autoridad responsable y por </w:t>
      </w:r>
      <w:r w:rsidRPr="00273830">
        <w:rPr>
          <w:rFonts w:ascii="Arial" w:hAnsi="Arial" w:cs="Arial"/>
          <w:b/>
          <w:bCs/>
          <w:sz w:val="28"/>
          <w:szCs w:val="28"/>
        </w:rPr>
        <w:t xml:space="preserve">estrados </w:t>
      </w:r>
      <w:r w:rsidRPr="00273830">
        <w:rPr>
          <w:rFonts w:ascii="Arial" w:hAnsi="Arial" w:cs="Arial"/>
          <w:sz w:val="28"/>
          <w:szCs w:val="28"/>
        </w:rPr>
        <w:t>a las demás personas interesadas.</w:t>
      </w:r>
    </w:p>
    <w:p w:rsidR="00715684" w:rsidRPr="00273830" w:rsidRDefault="00715684" w:rsidP="00715684">
      <w:pPr>
        <w:spacing w:line="360" w:lineRule="auto"/>
        <w:jc w:val="both"/>
        <w:rPr>
          <w:rFonts w:ascii="Arial" w:eastAsia="Calibri" w:hAnsi="Arial" w:cs="Arial"/>
          <w:sz w:val="32"/>
          <w:szCs w:val="28"/>
        </w:rPr>
      </w:pPr>
    </w:p>
    <w:p w:rsidR="00715684" w:rsidRPr="00273830" w:rsidRDefault="00715684" w:rsidP="00715684">
      <w:pPr>
        <w:spacing w:line="360" w:lineRule="auto"/>
        <w:jc w:val="both"/>
        <w:rPr>
          <w:rFonts w:ascii="Arial" w:eastAsia="Calibri" w:hAnsi="Arial" w:cs="Arial"/>
          <w:color w:val="000000"/>
          <w:sz w:val="28"/>
          <w:szCs w:val="28"/>
          <w:lang w:val="es-MX" w:eastAsia="es-MX"/>
        </w:rPr>
      </w:pPr>
      <w:r w:rsidRPr="007A7D79">
        <w:rPr>
          <w:rFonts w:ascii="Arial" w:eastAsia="Calibri" w:hAnsi="Arial" w:cs="Arial"/>
          <w:b/>
          <w:sz w:val="28"/>
          <w:szCs w:val="28"/>
          <w:lang w:val="es-MX" w:eastAsia="es-MX"/>
        </w:rPr>
        <w:t>Publíquese</w:t>
      </w:r>
      <w:r w:rsidRPr="00273830">
        <w:rPr>
          <w:rFonts w:ascii="Arial" w:eastAsia="Calibri" w:hAnsi="Arial" w:cs="Arial"/>
          <w:sz w:val="28"/>
          <w:szCs w:val="28"/>
          <w:lang w:val="es-MX" w:eastAsia="es-MX"/>
        </w:rPr>
        <w:t xml:space="preserve"> en el sitio de internet</w:t>
      </w:r>
      <w:r w:rsidRPr="00273830">
        <w:rPr>
          <w:rFonts w:ascii="Arial" w:eastAsia="Calibri" w:hAnsi="Arial" w:cs="Arial"/>
          <w:b/>
          <w:sz w:val="28"/>
          <w:szCs w:val="28"/>
          <w:lang w:val="es-MX" w:eastAsia="es-MX"/>
        </w:rPr>
        <w:t xml:space="preserve"> </w:t>
      </w:r>
      <w:r w:rsidRPr="00273830">
        <w:rPr>
          <w:rFonts w:ascii="Arial" w:eastAsia="Calibri" w:hAnsi="Arial" w:cs="Arial"/>
          <w:sz w:val="28"/>
          <w:szCs w:val="28"/>
          <w:lang w:val="es-MX" w:eastAsia="es-MX"/>
        </w:rPr>
        <w:t xml:space="preserve">de este Tribunal Electoral, www.tedf.org.mx, una vez que esta sentencia haya causado estado. </w:t>
      </w:r>
      <w:r w:rsidRPr="00273830">
        <w:rPr>
          <w:rFonts w:ascii="Arial" w:eastAsia="Calibri" w:hAnsi="Arial" w:cs="Arial"/>
          <w:b/>
          <w:color w:val="000000"/>
          <w:sz w:val="28"/>
          <w:szCs w:val="28"/>
          <w:lang w:val="es-MX"/>
        </w:rPr>
        <w:t xml:space="preserve">Archívese </w:t>
      </w:r>
      <w:r w:rsidRPr="00273830">
        <w:rPr>
          <w:rFonts w:ascii="Arial" w:eastAsia="Calibri" w:hAnsi="Arial" w:cs="Arial"/>
          <w:color w:val="000000"/>
          <w:sz w:val="28"/>
          <w:szCs w:val="28"/>
          <w:lang w:val="es-MX"/>
        </w:rPr>
        <w:t>el expediente como asunto total y definitivamente concluido</w:t>
      </w:r>
      <w:r w:rsidRPr="00273830">
        <w:rPr>
          <w:rFonts w:ascii="Arial" w:eastAsia="Calibri" w:hAnsi="Arial" w:cs="Arial"/>
          <w:color w:val="000000"/>
          <w:sz w:val="28"/>
          <w:szCs w:val="28"/>
          <w:lang w:val="es-MX" w:eastAsia="es-MX"/>
        </w:rPr>
        <w:t xml:space="preserve">. </w:t>
      </w:r>
    </w:p>
    <w:p w:rsidR="00715684" w:rsidRPr="00273830" w:rsidRDefault="00715684" w:rsidP="00715684">
      <w:pPr>
        <w:spacing w:line="360" w:lineRule="auto"/>
        <w:jc w:val="both"/>
        <w:rPr>
          <w:rFonts w:ascii="Arial" w:eastAsia="Calibri" w:hAnsi="Arial" w:cs="Arial"/>
          <w:color w:val="000000"/>
          <w:sz w:val="32"/>
          <w:szCs w:val="28"/>
          <w:lang w:val="es-MX" w:eastAsia="es-MX"/>
        </w:rPr>
      </w:pPr>
    </w:p>
    <w:p w:rsidR="008F414C" w:rsidRPr="008F414C" w:rsidRDefault="008F414C" w:rsidP="008F414C">
      <w:pPr>
        <w:spacing w:line="360" w:lineRule="auto"/>
        <w:jc w:val="both"/>
        <w:rPr>
          <w:rFonts w:ascii="Arial" w:hAnsi="Arial" w:cs="Arial"/>
          <w:bCs/>
          <w:sz w:val="28"/>
          <w:szCs w:val="28"/>
          <w:lang w:eastAsia="es-MX"/>
        </w:rPr>
      </w:pPr>
      <w:r w:rsidRPr="008F414C">
        <w:rPr>
          <w:rFonts w:ascii="Arial" w:hAnsi="Arial" w:cs="Arial"/>
          <w:bCs/>
          <w:sz w:val="28"/>
          <w:szCs w:val="28"/>
          <w:lang w:eastAsia="es-MX"/>
        </w:rPr>
        <w:t>Así, lo resolvieron y firman, las Magistradas y los Magistrados integrantes del Pleno del Tribunal Electoral de la Ciudad de México, por</w:t>
      </w:r>
      <w:r>
        <w:rPr>
          <w:rFonts w:ascii="Arial" w:hAnsi="Arial" w:cs="Arial"/>
          <w:b/>
          <w:bCs/>
          <w:sz w:val="28"/>
          <w:szCs w:val="28"/>
          <w:lang w:eastAsia="es-MX"/>
        </w:rPr>
        <w:t xml:space="preserve"> mayoría </w:t>
      </w:r>
      <w:r w:rsidRPr="008F414C">
        <w:rPr>
          <w:rFonts w:ascii="Arial" w:hAnsi="Arial" w:cs="Arial"/>
          <w:bCs/>
          <w:sz w:val="28"/>
          <w:szCs w:val="28"/>
          <w:lang w:eastAsia="es-MX"/>
        </w:rPr>
        <w:t xml:space="preserve">tres votos a favor de la Magistrada Martha Alejandra Chávez Camarena, así como de los Magistrados Armando Ambriz Hernández y Juan Carlos Sánchez León con el voto en contra de la Magistrada Martha Leticia Mercado Ramírez, quien emite voto particular, mismo que corre agregado a la presente sentencia como parte integrante de esta, así como del Magistrado </w:t>
      </w:r>
      <w:r>
        <w:rPr>
          <w:rFonts w:ascii="Arial" w:hAnsi="Arial" w:cs="Arial"/>
          <w:bCs/>
          <w:sz w:val="28"/>
          <w:szCs w:val="28"/>
          <w:lang w:eastAsia="es-MX"/>
        </w:rPr>
        <w:t xml:space="preserve">Gustavo Anzaldo Hernández. Todo lo actuado ante el Secretario General, quien autoriza y da fe. </w:t>
      </w:r>
    </w:p>
    <w:p w:rsidR="008F414C" w:rsidRPr="008F414C" w:rsidRDefault="008F414C" w:rsidP="008F414C">
      <w:pPr>
        <w:spacing w:line="360" w:lineRule="auto"/>
        <w:jc w:val="both"/>
        <w:rPr>
          <w:rFonts w:ascii="Arial" w:hAnsi="Arial" w:cs="Arial"/>
          <w:bCs/>
          <w:sz w:val="28"/>
          <w:szCs w:val="28"/>
          <w:lang w:eastAsia="es-MX"/>
        </w:rPr>
      </w:pPr>
    </w:p>
    <w:p w:rsidR="008F414C" w:rsidRPr="004032B3" w:rsidRDefault="008F414C" w:rsidP="008F414C">
      <w:pPr>
        <w:spacing w:line="360" w:lineRule="auto"/>
        <w:jc w:val="both"/>
        <w:rPr>
          <w:rFonts w:ascii="Arial" w:hAnsi="Arial" w:cs="Arial"/>
          <w:b/>
          <w:bCs/>
          <w:sz w:val="28"/>
          <w:szCs w:val="28"/>
          <w:lang w:eastAsia="es-MX"/>
        </w:rPr>
      </w:pPr>
      <w:r w:rsidRPr="004032B3">
        <w:rPr>
          <w:rFonts w:ascii="Arial" w:hAnsi="Arial" w:cs="Arial"/>
          <w:b/>
          <w:bCs/>
          <w:sz w:val="28"/>
          <w:szCs w:val="28"/>
          <w:lang w:eastAsia="es-MX"/>
        </w:rPr>
        <w:t xml:space="preserve">INICIA VOTO PARTICULAR QUE, CON FUNDAMENTO EN LOS ARTÍCULOS 185, FRACCIÓN VII DEL CÓDIGO DE INSTITUCIONES Y PROCEDIMIENTOS ELECTORALES DE LA CIUDAD DE MÉXICO Y 100, PÁRRAFO SEGUNDO, FRACCIÓN I DEL REGLAMENTO INTERIOR DEL TRIBUNAL ELECTORAL DE LA CIUDAD DE MÉXICO, FORMULA LA MAGISTRADA MARTHA LETICIA MERCADO RAMÍREZ, RESPECTO DE LA SENTENCIA DICTADA EN EL JUICIO DE LA CIUDADANÍA </w:t>
      </w:r>
      <w:r w:rsidRPr="004032B3">
        <w:rPr>
          <w:rFonts w:ascii="Arial" w:hAnsi="Arial" w:cs="Arial"/>
          <w:b/>
          <w:bCs/>
          <w:sz w:val="28"/>
          <w:szCs w:val="28"/>
          <w:lang w:eastAsia="es-MX"/>
        </w:rPr>
        <w:lastRenderedPageBreak/>
        <w:t>IDENTIFICADO CON LA CLAVE DE EXPEDIENTE TECDMX-JLDC-1365/2019.</w:t>
      </w:r>
    </w:p>
    <w:p w:rsidR="008F414C" w:rsidRPr="004032B3" w:rsidRDefault="008F414C" w:rsidP="008F414C">
      <w:pPr>
        <w:spacing w:line="360" w:lineRule="auto"/>
        <w:jc w:val="both"/>
        <w:rPr>
          <w:rFonts w:ascii="Arial" w:hAnsi="Arial" w:cs="Arial"/>
          <w:bCs/>
          <w:sz w:val="28"/>
          <w:szCs w:val="28"/>
          <w:lang w:eastAsia="es-MX"/>
        </w:rPr>
      </w:pPr>
    </w:p>
    <w:p w:rsidR="008F414C" w:rsidRPr="004032B3" w:rsidRDefault="008F414C" w:rsidP="008F414C">
      <w:pPr>
        <w:spacing w:line="360" w:lineRule="auto"/>
        <w:jc w:val="both"/>
        <w:rPr>
          <w:rFonts w:ascii="Arial" w:hAnsi="Arial" w:cs="Arial"/>
          <w:bCs/>
          <w:sz w:val="28"/>
          <w:szCs w:val="28"/>
          <w:lang w:eastAsia="es-MX"/>
        </w:rPr>
      </w:pPr>
      <w:r w:rsidRPr="004032B3">
        <w:rPr>
          <w:rFonts w:ascii="Arial" w:hAnsi="Arial" w:cs="Arial"/>
          <w:bCs/>
          <w:sz w:val="28"/>
          <w:szCs w:val="28"/>
          <w:lang w:eastAsia="es-MX"/>
        </w:rPr>
        <w:t xml:space="preserve">Con el debido respeto para los integrantes de este órgano colegiado, me permito formular </w:t>
      </w:r>
      <w:r w:rsidRPr="004032B3">
        <w:rPr>
          <w:rFonts w:ascii="Arial" w:hAnsi="Arial" w:cs="Arial"/>
          <w:b/>
          <w:bCs/>
          <w:sz w:val="28"/>
          <w:szCs w:val="28"/>
          <w:lang w:eastAsia="es-MX"/>
        </w:rPr>
        <w:t xml:space="preserve">voto particular </w:t>
      </w:r>
      <w:r w:rsidRPr="004032B3">
        <w:rPr>
          <w:rFonts w:ascii="Arial" w:hAnsi="Arial" w:cs="Arial"/>
          <w:bCs/>
          <w:sz w:val="28"/>
          <w:szCs w:val="28"/>
        </w:rPr>
        <w:t>disentir del criterio sustentado por la mayoría,</w:t>
      </w:r>
      <w:r w:rsidRPr="004032B3">
        <w:rPr>
          <w:rFonts w:ascii="Arial" w:hAnsi="Arial" w:cs="Arial"/>
          <w:bCs/>
          <w:i/>
          <w:sz w:val="28"/>
          <w:szCs w:val="28"/>
        </w:rPr>
        <w:t xml:space="preserve"> </w:t>
      </w:r>
      <w:r w:rsidRPr="004032B3">
        <w:rPr>
          <w:rFonts w:ascii="Arial" w:hAnsi="Arial" w:cs="Arial"/>
          <w:bCs/>
          <w:sz w:val="28"/>
          <w:szCs w:val="28"/>
        </w:rPr>
        <w:t>dentro del juicio ciudadano citado al rubro</w:t>
      </w:r>
      <w:r w:rsidRPr="004032B3">
        <w:rPr>
          <w:rFonts w:ascii="Arial" w:hAnsi="Arial" w:cs="Arial"/>
          <w:bCs/>
          <w:sz w:val="28"/>
          <w:szCs w:val="28"/>
          <w:lang w:eastAsia="es-MX"/>
        </w:rPr>
        <w:t>.</w:t>
      </w:r>
    </w:p>
    <w:p w:rsidR="008F414C" w:rsidRPr="004032B3" w:rsidRDefault="008F414C" w:rsidP="008F414C">
      <w:pPr>
        <w:spacing w:line="360" w:lineRule="auto"/>
        <w:jc w:val="both"/>
        <w:rPr>
          <w:rFonts w:ascii="Arial" w:hAnsi="Arial" w:cs="Arial"/>
          <w:bCs/>
          <w:sz w:val="28"/>
          <w:szCs w:val="28"/>
          <w:lang w:eastAsia="es-MX"/>
        </w:rPr>
      </w:pPr>
    </w:p>
    <w:p w:rsidR="008F414C" w:rsidRPr="008F414C" w:rsidRDefault="008F414C" w:rsidP="008F414C">
      <w:pPr>
        <w:spacing w:line="360" w:lineRule="auto"/>
        <w:jc w:val="both"/>
        <w:rPr>
          <w:rFonts w:ascii="Arial" w:hAnsi="Arial" w:cs="Arial"/>
          <w:bCs/>
          <w:sz w:val="28"/>
          <w:szCs w:val="28"/>
          <w:lang w:eastAsia="es-MX"/>
        </w:rPr>
      </w:pPr>
      <w:r w:rsidRPr="008F414C">
        <w:rPr>
          <w:rFonts w:ascii="Arial" w:hAnsi="Arial" w:cs="Arial"/>
          <w:bCs/>
          <w:sz w:val="28"/>
          <w:szCs w:val="28"/>
          <w:lang w:eastAsia="es-MX"/>
        </w:rPr>
        <w:t>Antes de exponer las razones de mi disenso, es necesario explicar el contexto y las razones que sustentan el sentido del voto en el presente asunto.</w:t>
      </w:r>
    </w:p>
    <w:p w:rsidR="008F414C" w:rsidRPr="008F414C" w:rsidRDefault="008F414C" w:rsidP="008F414C">
      <w:pPr>
        <w:spacing w:line="360" w:lineRule="auto"/>
        <w:jc w:val="both"/>
        <w:rPr>
          <w:rFonts w:ascii="Arial" w:hAnsi="Arial" w:cs="Arial"/>
          <w:bCs/>
          <w:sz w:val="28"/>
          <w:szCs w:val="28"/>
          <w:lang w:eastAsia="es-MX"/>
        </w:rPr>
      </w:pPr>
    </w:p>
    <w:p w:rsidR="008F414C" w:rsidRPr="008F414C" w:rsidRDefault="008F414C" w:rsidP="006C2399">
      <w:pPr>
        <w:pStyle w:val="Prrafodelista"/>
        <w:numPr>
          <w:ilvl w:val="0"/>
          <w:numId w:val="3"/>
        </w:numPr>
        <w:spacing w:line="360" w:lineRule="auto"/>
        <w:ind w:left="284" w:hanging="284"/>
        <w:jc w:val="both"/>
        <w:rPr>
          <w:rFonts w:ascii="Arial" w:hAnsi="Arial" w:cs="Arial"/>
          <w:b/>
          <w:bCs/>
          <w:sz w:val="28"/>
          <w:szCs w:val="28"/>
          <w:lang w:eastAsia="es-MX"/>
        </w:rPr>
      </w:pPr>
      <w:r w:rsidRPr="008F414C">
        <w:rPr>
          <w:rFonts w:ascii="Arial" w:hAnsi="Arial" w:cs="Arial"/>
          <w:b/>
          <w:bCs/>
          <w:sz w:val="28"/>
          <w:szCs w:val="28"/>
          <w:lang w:eastAsia="es-MX"/>
        </w:rPr>
        <w:t>Contexto del asunto.</w:t>
      </w:r>
    </w:p>
    <w:p w:rsidR="008F414C" w:rsidRPr="008F414C" w:rsidRDefault="008F414C" w:rsidP="008F414C">
      <w:pPr>
        <w:spacing w:line="360" w:lineRule="auto"/>
        <w:contextualSpacing/>
        <w:jc w:val="both"/>
        <w:rPr>
          <w:rFonts w:ascii="Arial" w:hAnsi="Arial" w:cs="Arial"/>
          <w:bCs/>
          <w:sz w:val="28"/>
          <w:szCs w:val="28"/>
          <w:lang w:eastAsia="es-MX"/>
        </w:rPr>
      </w:pPr>
    </w:p>
    <w:p w:rsidR="008F414C" w:rsidRPr="004032B3" w:rsidRDefault="008F414C" w:rsidP="008F414C">
      <w:pPr>
        <w:spacing w:line="360" w:lineRule="auto"/>
        <w:jc w:val="both"/>
        <w:rPr>
          <w:rFonts w:ascii="Arial" w:hAnsi="Arial" w:cs="Arial"/>
          <w:sz w:val="28"/>
          <w:szCs w:val="28"/>
          <w:lang w:eastAsia="es-MX"/>
        </w:rPr>
      </w:pPr>
      <w:r w:rsidRPr="008F414C">
        <w:rPr>
          <w:rFonts w:ascii="Arial" w:hAnsi="Arial" w:cs="Arial"/>
          <w:b/>
          <w:sz w:val="28"/>
          <w:szCs w:val="28"/>
          <w:lang w:eastAsia="es-MX"/>
        </w:rPr>
        <w:t>1</w:t>
      </w:r>
      <w:r w:rsidRPr="008F414C">
        <w:rPr>
          <w:rFonts w:ascii="Arial" w:hAnsi="Arial" w:cs="Arial"/>
          <w:b/>
          <w:bCs/>
          <w:sz w:val="28"/>
          <w:szCs w:val="28"/>
          <w:lang w:eastAsia="es-MX"/>
        </w:rPr>
        <w:t>. Presentación de la</w:t>
      </w:r>
      <w:r w:rsidRPr="004032B3">
        <w:rPr>
          <w:rFonts w:ascii="Arial" w:hAnsi="Arial" w:cs="Arial"/>
          <w:b/>
          <w:bCs/>
          <w:sz w:val="28"/>
          <w:szCs w:val="28"/>
          <w:lang w:eastAsia="es-MX"/>
        </w:rPr>
        <w:t xml:space="preserve"> nueva autoridad tradicional</w:t>
      </w:r>
      <w:r w:rsidRPr="004032B3">
        <w:rPr>
          <w:rFonts w:ascii="Arial" w:hAnsi="Arial" w:cs="Arial"/>
          <w:b/>
          <w:sz w:val="28"/>
          <w:szCs w:val="28"/>
          <w:lang w:eastAsia="es-MX"/>
        </w:rPr>
        <w:t>.</w:t>
      </w:r>
      <w:r w:rsidRPr="004032B3">
        <w:rPr>
          <w:rFonts w:ascii="Arial" w:hAnsi="Arial" w:cs="Arial"/>
          <w:sz w:val="28"/>
          <w:szCs w:val="28"/>
          <w:lang w:eastAsia="es-MX"/>
        </w:rPr>
        <w:t xml:space="preserve"> El dieciocho de junio del presente año, mediante escrito dirigido a la Alcaldesa en Tlalpan, los integrantes del</w:t>
      </w:r>
      <w:r w:rsidRPr="004032B3">
        <w:rPr>
          <w:rFonts w:ascii="Arial" w:hAnsi="Arial" w:cs="Arial"/>
          <w:b/>
          <w:sz w:val="28"/>
          <w:szCs w:val="28"/>
          <w:lang w:eastAsia="es-MX"/>
        </w:rPr>
        <w:t xml:space="preserve"> </w:t>
      </w:r>
      <w:r w:rsidRPr="004032B3">
        <w:rPr>
          <w:rFonts w:ascii="Arial" w:hAnsi="Arial" w:cs="Arial"/>
          <w:sz w:val="28"/>
          <w:szCs w:val="28"/>
          <w:lang w:eastAsia="es-MX"/>
        </w:rPr>
        <w:t xml:space="preserve">Comisariado de San Miguel Ajusco y Santo Tomás Ajusco, presidente, secretario, tesorero y presidente del Consejo de Vigilancia, así como el Consejo Electoral de San Miguel Ajusco y comitiva de Asuntos Patronales presentaron a la Parte Actora como nueva autoridad del Pueblo de San Miguel Ajusco. </w:t>
      </w:r>
    </w:p>
    <w:p w:rsidR="008F414C" w:rsidRPr="004032B3" w:rsidRDefault="008F414C" w:rsidP="008F414C">
      <w:pPr>
        <w:spacing w:line="360" w:lineRule="auto"/>
        <w:jc w:val="both"/>
        <w:rPr>
          <w:rFonts w:ascii="Arial" w:hAnsi="Arial" w:cs="Arial"/>
          <w:sz w:val="28"/>
          <w:szCs w:val="28"/>
          <w:lang w:eastAsia="es-MX"/>
        </w:rPr>
      </w:pPr>
    </w:p>
    <w:p w:rsidR="008F414C" w:rsidRPr="004032B3" w:rsidRDefault="008F414C" w:rsidP="008F414C">
      <w:pPr>
        <w:spacing w:line="360" w:lineRule="auto"/>
        <w:jc w:val="both"/>
        <w:rPr>
          <w:rFonts w:ascii="Arial" w:hAnsi="Arial" w:cs="Arial"/>
          <w:sz w:val="28"/>
          <w:szCs w:val="28"/>
          <w:lang w:eastAsia="es-MX"/>
        </w:rPr>
      </w:pPr>
      <w:r w:rsidRPr="004032B3">
        <w:rPr>
          <w:rFonts w:ascii="Arial" w:hAnsi="Arial" w:cs="Arial"/>
          <w:b/>
          <w:bCs/>
          <w:sz w:val="28"/>
          <w:szCs w:val="28"/>
          <w:lang w:eastAsia="es-MX"/>
        </w:rPr>
        <w:t>2. Reconocimiento como nueva autoridad tradicional.</w:t>
      </w:r>
      <w:r w:rsidRPr="004032B3">
        <w:rPr>
          <w:rFonts w:ascii="Arial" w:hAnsi="Arial" w:cs="Arial"/>
          <w:bCs/>
          <w:sz w:val="28"/>
          <w:szCs w:val="28"/>
          <w:lang w:eastAsia="es-MX"/>
        </w:rPr>
        <w:t xml:space="preserve"> </w:t>
      </w:r>
      <w:r w:rsidRPr="004032B3">
        <w:rPr>
          <w:rFonts w:ascii="Arial" w:hAnsi="Arial" w:cs="Arial"/>
          <w:sz w:val="28"/>
          <w:szCs w:val="28"/>
          <w:lang w:eastAsia="es-MX"/>
        </w:rPr>
        <w:t xml:space="preserve">Mediante oficio suscrito por el Director General de Asuntos Jurídicos y de Gobierno de la Alcaldía en Tlalpan, manifestó que no advertía inconveniente legal para reconocer al ciudadano Rafael Flores Esquivel como Nueva Autoridad Tradicional del Pueblo de San Miguel Ajusco. </w:t>
      </w:r>
    </w:p>
    <w:p w:rsidR="008F414C" w:rsidRDefault="008F414C" w:rsidP="008F414C">
      <w:pPr>
        <w:spacing w:line="360" w:lineRule="auto"/>
        <w:jc w:val="both"/>
        <w:rPr>
          <w:rFonts w:ascii="Arial" w:hAnsi="Arial" w:cs="Arial"/>
          <w:sz w:val="28"/>
          <w:szCs w:val="28"/>
          <w:lang w:eastAsia="es-MX"/>
        </w:rPr>
      </w:pPr>
    </w:p>
    <w:p w:rsidR="008F414C" w:rsidRPr="004032B3" w:rsidRDefault="008F414C" w:rsidP="008F414C">
      <w:pPr>
        <w:spacing w:line="360" w:lineRule="auto"/>
        <w:jc w:val="both"/>
        <w:rPr>
          <w:rFonts w:ascii="Arial" w:hAnsi="Arial" w:cs="Arial"/>
          <w:sz w:val="28"/>
          <w:szCs w:val="28"/>
          <w:lang w:eastAsia="es-MX"/>
        </w:rPr>
      </w:pPr>
    </w:p>
    <w:p w:rsidR="008F414C" w:rsidRPr="004032B3" w:rsidRDefault="008F414C" w:rsidP="008F414C">
      <w:pPr>
        <w:spacing w:line="360" w:lineRule="auto"/>
        <w:jc w:val="both"/>
        <w:rPr>
          <w:rFonts w:ascii="Arial" w:hAnsi="Arial" w:cs="Arial"/>
          <w:b/>
          <w:bCs/>
          <w:sz w:val="28"/>
          <w:szCs w:val="28"/>
          <w:lang w:eastAsia="es-MX"/>
        </w:rPr>
      </w:pPr>
      <w:r w:rsidRPr="004032B3">
        <w:rPr>
          <w:rFonts w:ascii="Arial" w:hAnsi="Arial" w:cs="Arial"/>
          <w:b/>
          <w:bCs/>
          <w:sz w:val="28"/>
          <w:szCs w:val="28"/>
          <w:lang w:eastAsia="es-MX"/>
        </w:rPr>
        <w:lastRenderedPageBreak/>
        <w:t xml:space="preserve">II. Juicio de la ciudadanía </w:t>
      </w:r>
    </w:p>
    <w:p w:rsidR="008F414C" w:rsidRPr="004032B3" w:rsidRDefault="008F414C" w:rsidP="008F414C">
      <w:pPr>
        <w:spacing w:line="360" w:lineRule="auto"/>
        <w:jc w:val="both"/>
        <w:rPr>
          <w:rFonts w:ascii="Arial" w:hAnsi="Arial" w:cs="Arial"/>
          <w:b/>
          <w:sz w:val="28"/>
          <w:szCs w:val="28"/>
          <w:lang w:eastAsia="es-MX"/>
        </w:rPr>
      </w:pPr>
    </w:p>
    <w:p w:rsidR="008F414C" w:rsidRPr="004032B3" w:rsidRDefault="008F414C" w:rsidP="008F414C">
      <w:pPr>
        <w:spacing w:line="360" w:lineRule="auto"/>
        <w:jc w:val="both"/>
        <w:rPr>
          <w:rFonts w:ascii="Arial" w:hAnsi="Arial" w:cs="Arial"/>
          <w:sz w:val="28"/>
          <w:szCs w:val="28"/>
          <w:lang w:eastAsia="es-MX"/>
        </w:rPr>
      </w:pPr>
      <w:r w:rsidRPr="004032B3">
        <w:rPr>
          <w:rFonts w:ascii="Arial" w:hAnsi="Arial" w:cs="Arial"/>
          <w:b/>
          <w:bCs/>
          <w:sz w:val="28"/>
          <w:szCs w:val="28"/>
          <w:lang w:eastAsia="es-MX"/>
        </w:rPr>
        <w:t>1. Demanda</w:t>
      </w:r>
      <w:r w:rsidRPr="004032B3">
        <w:rPr>
          <w:rFonts w:ascii="Arial" w:hAnsi="Arial" w:cs="Arial"/>
          <w:bCs/>
          <w:sz w:val="28"/>
          <w:szCs w:val="28"/>
          <w:lang w:eastAsia="es-MX"/>
        </w:rPr>
        <w:t xml:space="preserve">. </w:t>
      </w:r>
      <w:r w:rsidRPr="004032B3">
        <w:rPr>
          <w:rFonts w:ascii="Arial" w:hAnsi="Arial" w:cs="Arial"/>
          <w:sz w:val="28"/>
          <w:szCs w:val="28"/>
          <w:lang w:eastAsia="es-MX"/>
        </w:rPr>
        <w:t>El tres de septiembre del presente año, la Parte Actora presentó demanda de juicio para la protección de los derechos político-electorales de la ciudadanía ante la Alcaldía en Tlalpan para combatir: 1) la omisión de la remuneración constitucional de pago de dieta y/o sueldo, prima vacacional, aguinaldo y demás prestaciones; y, 2) la negativa de expedirle el nombramiento como Nueva Autoridad Tradicional del Pueblo de San Miguel Ajusco, refiriendo que tales actos fueron cometidos por parte de la Alcaldía de Tlalpan.</w:t>
      </w:r>
    </w:p>
    <w:p w:rsidR="008F414C" w:rsidRPr="004032B3" w:rsidRDefault="008F414C" w:rsidP="008F414C">
      <w:pPr>
        <w:spacing w:line="360" w:lineRule="auto"/>
        <w:jc w:val="both"/>
        <w:rPr>
          <w:rFonts w:ascii="Arial" w:hAnsi="Arial" w:cs="Arial"/>
          <w:sz w:val="28"/>
          <w:szCs w:val="28"/>
          <w:lang w:eastAsia="es-MX"/>
        </w:rPr>
      </w:pPr>
    </w:p>
    <w:p w:rsidR="008F414C" w:rsidRPr="004032B3" w:rsidRDefault="008F414C" w:rsidP="008F414C">
      <w:pPr>
        <w:spacing w:line="360" w:lineRule="auto"/>
        <w:jc w:val="both"/>
        <w:rPr>
          <w:rFonts w:ascii="Arial" w:hAnsi="Arial" w:cs="Arial"/>
          <w:b/>
          <w:sz w:val="28"/>
          <w:szCs w:val="28"/>
          <w:lang w:eastAsia="es-MX"/>
        </w:rPr>
      </w:pPr>
      <w:r w:rsidRPr="004032B3">
        <w:rPr>
          <w:rFonts w:ascii="Arial" w:hAnsi="Arial" w:cs="Arial"/>
          <w:b/>
          <w:sz w:val="28"/>
          <w:szCs w:val="28"/>
          <w:lang w:eastAsia="es-MX"/>
        </w:rPr>
        <w:t>III.</w:t>
      </w:r>
      <w:r w:rsidRPr="004032B3">
        <w:rPr>
          <w:rFonts w:ascii="Arial" w:hAnsi="Arial" w:cs="Arial"/>
          <w:b/>
          <w:sz w:val="28"/>
          <w:szCs w:val="28"/>
          <w:lang w:eastAsia="es-MX"/>
        </w:rPr>
        <w:tab/>
        <w:t>Razones del voto.</w:t>
      </w:r>
    </w:p>
    <w:p w:rsidR="008F414C" w:rsidRPr="004032B3" w:rsidRDefault="008F414C" w:rsidP="008F414C">
      <w:pPr>
        <w:spacing w:line="360" w:lineRule="auto"/>
        <w:jc w:val="both"/>
        <w:rPr>
          <w:rFonts w:ascii="Arial" w:hAnsi="Arial" w:cs="Arial"/>
          <w:b/>
          <w:sz w:val="28"/>
          <w:szCs w:val="28"/>
          <w:lang w:eastAsia="es-MX"/>
        </w:rPr>
      </w:pPr>
    </w:p>
    <w:p w:rsidR="008F414C" w:rsidRPr="004032B3" w:rsidRDefault="008F414C" w:rsidP="008F414C">
      <w:pPr>
        <w:spacing w:line="360" w:lineRule="auto"/>
        <w:jc w:val="both"/>
        <w:rPr>
          <w:rFonts w:ascii="Arial" w:hAnsi="Arial" w:cs="Arial"/>
          <w:color w:val="000000" w:themeColor="text1"/>
          <w:sz w:val="28"/>
          <w:szCs w:val="28"/>
          <w:lang w:eastAsia="es-MX"/>
        </w:rPr>
      </w:pPr>
      <w:r w:rsidRPr="004032B3">
        <w:rPr>
          <w:rFonts w:ascii="Arial" w:hAnsi="Arial" w:cs="Arial"/>
          <w:color w:val="000000" w:themeColor="text1"/>
          <w:sz w:val="28"/>
          <w:szCs w:val="28"/>
          <w:lang w:eastAsia="es-MX"/>
        </w:rPr>
        <w:t xml:space="preserve">En el diverso juicio de la ciudadanía identificado con la clave </w:t>
      </w:r>
      <w:r w:rsidRPr="004032B3">
        <w:rPr>
          <w:rFonts w:ascii="Arial" w:hAnsi="Arial" w:cs="Arial"/>
          <w:b/>
          <w:bCs/>
          <w:sz w:val="28"/>
          <w:szCs w:val="28"/>
          <w:lang w:eastAsia="es-MX"/>
        </w:rPr>
        <w:t>TECDMX-JLDC-028/2019 Y ACUMULADOS,</w:t>
      </w:r>
      <w:r w:rsidRPr="004032B3">
        <w:rPr>
          <w:rFonts w:ascii="Arial" w:hAnsi="Arial" w:cs="Arial"/>
          <w:color w:val="000000" w:themeColor="text1"/>
          <w:sz w:val="28"/>
          <w:szCs w:val="28"/>
          <w:lang w:eastAsia="es-MX"/>
        </w:rPr>
        <w:t xml:space="preserve"> resuelto en la sesión pública de este Tribunal Electoral celebrada el pasado cinco de diciembre del año en curso, la mayoría de los integrantes del Pleno determinó confirmar el nombramiento del Subdelegado en el Pueblo de San Miguel Ajusco, Alcaldía Tlalpan.</w:t>
      </w:r>
    </w:p>
    <w:p w:rsidR="008F414C" w:rsidRPr="004032B3" w:rsidRDefault="008F414C" w:rsidP="008F414C">
      <w:pPr>
        <w:spacing w:line="360" w:lineRule="auto"/>
        <w:jc w:val="both"/>
        <w:rPr>
          <w:rFonts w:ascii="Arial" w:hAnsi="Arial" w:cs="Arial"/>
          <w:color w:val="000000" w:themeColor="text1"/>
          <w:sz w:val="28"/>
          <w:szCs w:val="28"/>
          <w:lang w:eastAsia="es-MX"/>
        </w:rPr>
      </w:pPr>
    </w:p>
    <w:p w:rsidR="008F414C" w:rsidRPr="004032B3" w:rsidRDefault="008F414C" w:rsidP="008F414C">
      <w:pPr>
        <w:spacing w:line="360" w:lineRule="auto"/>
        <w:jc w:val="both"/>
        <w:rPr>
          <w:rFonts w:ascii="Arial" w:hAnsi="Arial" w:cs="Arial"/>
          <w:color w:val="000000" w:themeColor="text1"/>
          <w:sz w:val="28"/>
          <w:szCs w:val="28"/>
          <w:lang w:eastAsia="es-MX"/>
        </w:rPr>
      </w:pPr>
      <w:r w:rsidRPr="004032B3">
        <w:rPr>
          <w:rFonts w:ascii="Arial" w:hAnsi="Arial" w:cs="Arial"/>
          <w:color w:val="000000" w:themeColor="text1"/>
          <w:sz w:val="28"/>
          <w:szCs w:val="28"/>
          <w:lang w:eastAsia="es-MX"/>
        </w:rPr>
        <w:t xml:space="preserve">No obstante, </w:t>
      </w:r>
      <w:r w:rsidRPr="004032B3">
        <w:rPr>
          <w:rFonts w:ascii="Arial" w:hAnsi="Arial" w:cs="Arial"/>
          <w:bCs/>
          <w:color w:val="000000"/>
          <w:sz w:val="28"/>
          <w:szCs w:val="28"/>
        </w:rPr>
        <w:t xml:space="preserve">como lo anuncie en ese asunto, no coincidí con esa determinación, porque, a mi parecer, </w:t>
      </w:r>
      <w:r w:rsidRPr="004032B3">
        <w:rPr>
          <w:rFonts w:ascii="Arial" w:hAnsi="Arial" w:cs="Arial"/>
          <w:color w:val="000000" w:themeColor="text1"/>
          <w:sz w:val="28"/>
          <w:szCs w:val="28"/>
          <w:lang w:eastAsia="es-MX"/>
        </w:rPr>
        <w:t>diversos pobladores de la comunidad, determinaron unilateralmente designar al Subdelegado del Pueblo de San Miguel Ajusco, puesto que no existe constancia de que se haya convocado al pueblo para que, haciendo uso de su autonomía y autodeterminación, eligieran a Rafael Flores Esquivel para tal cargo.</w:t>
      </w:r>
    </w:p>
    <w:p w:rsidR="008F414C" w:rsidRPr="004032B3" w:rsidRDefault="008F414C" w:rsidP="008F414C">
      <w:pPr>
        <w:spacing w:line="360" w:lineRule="auto"/>
        <w:jc w:val="both"/>
        <w:rPr>
          <w:rFonts w:ascii="Arial" w:hAnsi="Arial" w:cs="Arial"/>
          <w:color w:val="000000" w:themeColor="text1"/>
          <w:sz w:val="28"/>
          <w:szCs w:val="28"/>
          <w:lang w:eastAsia="es-MX"/>
        </w:rPr>
      </w:pPr>
    </w:p>
    <w:p w:rsidR="008F414C" w:rsidRPr="004032B3" w:rsidRDefault="008F414C" w:rsidP="008F414C">
      <w:pPr>
        <w:spacing w:line="360" w:lineRule="auto"/>
        <w:jc w:val="both"/>
        <w:rPr>
          <w:rFonts w:ascii="Arial" w:hAnsi="Arial" w:cs="Arial"/>
          <w:color w:val="000000" w:themeColor="text1"/>
          <w:sz w:val="28"/>
          <w:szCs w:val="28"/>
          <w:lang w:eastAsia="es-MX"/>
        </w:rPr>
      </w:pPr>
      <w:r w:rsidRPr="004032B3">
        <w:rPr>
          <w:rFonts w:ascii="Arial" w:hAnsi="Arial" w:cs="Arial"/>
          <w:color w:val="000000" w:themeColor="text1"/>
          <w:sz w:val="28"/>
          <w:szCs w:val="28"/>
          <w:lang w:eastAsia="es-MX"/>
        </w:rPr>
        <w:lastRenderedPageBreak/>
        <w:t xml:space="preserve">En este contexto, a mi parecer, no fue garantizado el derecho a votar y ser votado de toda la comunidad, al circunscribir la elección del Subdelegado, a la decisión de un grupo de pobladores, lo que violó en su perjuicio tales derechos, así como el principio de universalidad del sufragio. </w:t>
      </w:r>
    </w:p>
    <w:p w:rsidR="008F414C" w:rsidRPr="004032B3" w:rsidRDefault="008F414C" w:rsidP="008F414C">
      <w:pPr>
        <w:spacing w:line="360" w:lineRule="auto"/>
        <w:jc w:val="both"/>
        <w:rPr>
          <w:rFonts w:ascii="Arial" w:hAnsi="Arial" w:cs="Arial"/>
          <w:color w:val="000000" w:themeColor="text1"/>
          <w:sz w:val="28"/>
          <w:szCs w:val="28"/>
          <w:lang w:eastAsia="es-MX"/>
        </w:rPr>
      </w:pPr>
    </w:p>
    <w:p w:rsidR="008F414C" w:rsidRPr="004032B3" w:rsidRDefault="008F414C" w:rsidP="008F414C">
      <w:pPr>
        <w:spacing w:line="360" w:lineRule="auto"/>
        <w:jc w:val="both"/>
        <w:rPr>
          <w:rFonts w:ascii="Arial" w:eastAsia="Calibri" w:hAnsi="Arial" w:cs="Arial"/>
          <w:sz w:val="28"/>
          <w:szCs w:val="28"/>
        </w:rPr>
      </w:pPr>
      <w:r w:rsidRPr="004032B3">
        <w:rPr>
          <w:rFonts w:ascii="Arial" w:eastAsia="Calibri" w:hAnsi="Arial" w:cs="Arial"/>
          <w:sz w:val="28"/>
          <w:szCs w:val="28"/>
          <w:lang w:eastAsia="es-MX"/>
        </w:rPr>
        <w:t xml:space="preserve">De conformidad con la Constitución y diversos tratados internacionales, en los casos en que se involucran los derechos político-electorales de pueblos indígenas u originarios, y de sus integrantes, las autoridades jurisdiccionales deben juzgar con una perspectiva intercultural, de ahí que, en este caso, </w:t>
      </w:r>
      <w:r w:rsidRPr="004032B3">
        <w:rPr>
          <w:rFonts w:ascii="Arial" w:eastAsia="Calibri" w:hAnsi="Arial" w:cs="Arial"/>
          <w:sz w:val="28"/>
          <w:szCs w:val="28"/>
        </w:rPr>
        <w:t>al estar inmersos derechos de una persona perteneciente a un pueblo originario, es procedente abordar el presente asunto bajo una perspectiva intercultural, buscando privilegiar, en su caso, los principios de autonomía y autodeterminación de los miembros de las comunidades indígenas o pueblos originarios.</w:t>
      </w:r>
    </w:p>
    <w:p w:rsidR="008F414C" w:rsidRPr="004032B3" w:rsidRDefault="008F414C" w:rsidP="008F414C">
      <w:pPr>
        <w:spacing w:line="360" w:lineRule="auto"/>
        <w:jc w:val="both"/>
        <w:rPr>
          <w:rFonts w:ascii="Arial" w:eastAsia="Calibri" w:hAnsi="Arial" w:cs="Arial"/>
          <w:sz w:val="28"/>
          <w:szCs w:val="28"/>
        </w:rPr>
      </w:pPr>
    </w:p>
    <w:p w:rsidR="008F414C" w:rsidRPr="004032B3" w:rsidRDefault="008F414C" w:rsidP="008F414C">
      <w:pPr>
        <w:spacing w:line="360" w:lineRule="auto"/>
        <w:jc w:val="both"/>
        <w:rPr>
          <w:rFonts w:ascii="Arial" w:hAnsi="Arial" w:cs="Arial"/>
          <w:b/>
          <w:bCs/>
          <w:sz w:val="28"/>
          <w:szCs w:val="28"/>
        </w:rPr>
      </w:pPr>
      <w:r w:rsidRPr="004032B3">
        <w:rPr>
          <w:rFonts w:ascii="Arial" w:hAnsi="Arial" w:cs="Arial"/>
          <w:bCs/>
          <w:sz w:val="28"/>
          <w:szCs w:val="28"/>
        </w:rPr>
        <w:t xml:space="preserve">A ese respecto, </w:t>
      </w:r>
      <w:r w:rsidRPr="004032B3">
        <w:rPr>
          <w:rFonts w:ascii="Arial" w:hAnsi="Arial" w:cs="Arial"/>
          <w:sz w:val="28"/>
          <w:szCs w:val="28"/>
        </w:rPr>
        <w:t xml:space="preserve">considero conveniente establecer qué implica la concepción de juzgar con </w:t>
      </w:r>
      <w:r w:rsidRPr="004032B3">
        <w:rPr>
          <w:rFonts w:ascii="Arial" w:hAnsi="Arial" w:cs="Arial"/>
          <w:bCs/>
          <w:sz w:val="28"/>
          <w:szCs w:val="28"/>
        </w:rPr>
        <w:t>perspectiva intercultural</w:t>
      </w:r>
      <w:r w:rsidRPr="004032B3">
        <w:rPr>
          <w:rFonts w:ascii="Arial" w:hAnsi="Arial" w:cs="Arial"/>
          <w:b/>
          <w:bCs/>
          <w:sz w:val="28"/>
          <w:szCs w:val="28"/>
          <w:vertAlign w:val="superscript"/>
        </w:rPr>
        <w:footnoteReference w:id="19"/>
      </w:r>
      <w:r w:rsidRPr="004032B3">
        <w:rPr>
          <w:rFonts w:ascii="Arial" w:hAnsi="Arial" w:cs="Arial"/>
          <w:bCs/>
          <w:sz w:val="28"/>
          <w:szCs w:val="28"/>
        </w:rPr>
        <w:t>.</w:t>
      </w:r>
    </w:p>
    <w:p w:rsidR="008F414C" w:rsidRPr="004032B3" w:rsidRDefault="008F414C" w:rsidP="008F414C">
      <w:pPr>
        <w:spacing w:line="360" w:lineRule="auto"/>
        <w:jc w:val="both"/>
        <w:rPr>
          <w:rFonts w:ascii="Arial" w:eastAsia="Calibri" w:hAnsi="Arial" w:cs="Arial"/>
          <w:sz w:val="28"/>
          <w:szCs w:val="28"/>
        </w:rPr>
      </w:pPr>
    </w:p>
    <w:p w:rsidR="008F414C" w:rsidRPr="004032B3" w:rsidRDefault="008F414C" w:rsidP="008F414C">
      <w:pPr>
        <w:spacing w:line="360" w:lineRule="auto"/>
        <w:jc w:val="both"/>
        <w:rPr>
          <w:rFonts w:ascii="Arial" w:hAnsi="Arial" w:cs="Arial"/>
          <w:b/>
          <w:sz w:val="28"/>
          <w:szCs w:val="28"/>
        </w:rPr>
      </w:pPr>
      <w:r w:rsidRPr="004032B3">
        <w:rPr>
          <w:rFonts w:ascii="Arial" w:hAnsi="Arial" w:cs="Arial"/>
          <w:b/>
          <w:sz w:val="28"/>
          <w:szCs w:val="28"/>
        </w:rPr>
        <w:t>Perspectiva intercultural</w:t>
      </w:r>
    </w:p>
    <w:p w:rsidR="008F414C" w:rsidRPr="004032B3" w:rsidRDefault="008F414C" w:rsidP="008F414C">
      <w:pPr>
        <w:spacing w:line="360" w:lineRule="auto"/>
        <w:jc w:val="both"/>
        <w:rPr>
          <w:rFonts w:ascii="Arial" w:hAnsi="Arial" w:cs="Arial"/>
          <w:b/>
          <w:sz w:val="28"/>
          <w:szCs w:val="28"/>
        </w:rPr>
      </w:pPr>
    </w:p>
    <w:p w:rsidR="008F414C" w:rsidRPr="004032B3" w:rsidRDefault="008F414C" w:rsidP="008F414C">
      <w:pPr>
        <w:spacing w:line="360" w:lineRule="auto"/>
        <w:jc w:val="both"/>
        <w:rPr>
          <w:rFonts w:ascii="Arial" w:hAnsi="Arial" w:cs="Arial"/>
          <w:b/>
          <w:sz w:val="28"/>
          <w:szCs w:val="28"/>
        </w:rPr>
      </w:pPr>
      <w:r w:rsidRPr="004032B3">
        <w:rPr>
          <w:rFonts w:ascii="Arial" w:hAnsi="Arial" w:cs="Arial"/>
          <w:bCs/>
          <w:sz w:val="28"/>
          <w:szCs w:val="28"/>
        </w:rPr>
        <w:t>E</w:t>
      </w:r>
      <w:r w:rsidRPr="004032B3">
        <w:rPr>
          <w:rFonts w:ascii="Arial" w:hAnsi="Arial" w:cs="Arial"/>
          <w:color w:val="000000"/>
          <w:sz w:val="28"/>
          <w:szCs w:val="28"/>
          <w:lang w:eastAsia="es-MX"/>
        </w:rPr>
        <w:t xml:space="preserve">l artículo 2° de la Constitución Política de los Estados Unidos Mexicanos, reconoce el derecho de los pueblos y las comunidades indígenas para acceder plenamente a la jurisdicción del Estado, para lo cual, en todos los juicios y procedimientos en que alguno o algunos de sus miembros sean parte, se deben tomar en cuenta sus costumbres y </w:t>
      </w:r>
      <w:r w:rsidRPr="004032B3">
        <w:rPr>
          <w:rFonts w:ascii="Arial" w:hAnsi="Arial" w:cs="Arial"/>
          <w:color w:val="000000"/>
          <w:sz w:val="28"/>
          <w:szCs w:val="28"/>
          <w:lang w:eastAsia="es-MX"/>
        </w:rPr>
        <w:lastRenderedPageBreak/>
        <w:t>especificidades culturales respetando los preceptos de la propia Constitución General.</w:t>
      </w:r>
    </w:p>
    <w:p w:rsidR="008F414C" w:rsidRPr="004032B3" w:rsidRDefault="008F414C" w:rsidP="008F414C">
      <w:pPr>
        <w:spacing w:line="360" w:lineRule="auto"/>
        <w:jc w:val="both"/>
        <w:rPr>
          <w:rFonts w:ascii="Arial" w:hAnsi="Arial" w:cs="Arial"/>
          <w:color w:val="000000"/>
          <w:sz w:val="28"/>
          <w:szCs w:val="28"/>
          <w:lang w:eastAsia="es-MX"/>
        </w:rPr>
      </w:pPr>
    </w:p>
    <w:p w:rsidR="008F414C" w:rsidRPr="004032B3" w:rsidRDefault="008F414C" w:rsidP="008F414C">
      <w:pPr>
        <w:spacing w:line="360" w:lineRule="auto"/>
        <w:jc w:val="both"/>
        <w:rPr>
          <w:rFonts w:ascii="Arial" w:hAnsi="Arial" w:cs="Arial"/>
          <w:color w:val="000000"/>
          <w:sz w:val="28"/>
          <w:szCs w:val="28"/>
          <w:lang w:eastAsia="es-MX"/>
        </w:rPr>
      </w:pPr>
      <w:r w:rsidRPr="004032B3">
        <w:rPr>
          <w:rFonts w:ascii="Arial" w:hAnsi="Arial" w:cs="Arial"/>
          <w:color w:val="000000"/>
          <w:sz w:val="28"/>
          <w:szCs w:val="28"/>
          <w:lang w:eastAsia="es-MX"/>
        </w:rPr>
        <w:t>Derivado del mandato anterior, el órgano jurisdiccional que conozca y sea competente para resolver de una controversia en la que participen integrantes de los pueblos o comunidades indígenas está obligado a adoptar una actitud activa, una postura pro-derechos y maximizadora de su autonomía,</w:t>
      </w:r>
      <w:r w:rsidRPr="004032B3">
        <w:rPr>
          <w:rStyle w:val="Refdenotaalpie"/>
          <w:rFonts w:ascii="Arial" w:hAnsi="Arial" w:cs="Arial"/>
          <w:color w:val="000000"/>
          <w:sz w:val="28"/>
          <w:szCs w:val="28"/>
          <w:lang w:eastAsia="es-MX"/>
        </w:rPr>
        <w:footnoteReference w:id="20"/>
      </w:r>
      <w:r w:rsidRPr="004032B3">
        <w:rPr>
          <w:rFonts w:ascii="Arial" w:hAnsi="Arial" w:cs="Arial"/>
          <w:color w:val="000000"/>
          <w:sz w:val="28"/>
          <w:szCs w:val="28"/>
          <w:lang w:eastAsia="es-MX"/>
        </w:rPr>
        <w:t xml:space="preserve"> con base en la cual la interpretación que se haga de las disposiciones constitucionales y legales, considere las particularidades culturales del pueblo de que se trate, así como el contexto y naturaleza de la controversia en cuestión.</w:t>
      </w:r>
    </w:p>
    <w:p w:rsidR="008F414C" w:rsidRPr="004032B3" w:rsidRDefault="008F414C" w:rsidP="008F414C">
      <w:pPr>
        <w:spacing w:line="360" w:lineRule="auto"/>
        <w:jc w:val="both"/>
        <w:rPr>
          <w:rFonts w:ascii="Arial" w:hAnsi="Arial" w:cs="Arial"/>
          <w:color w:val="000000"/>
          <w:sz w:val="28"/>
          <w:szCs w:val="28"/>
          <w:lang w:eastAsia="es-MX"/>
        </w:rPr>
      </w:pPr>
    </w:p>
    <w:p w:rsidR="008F414C" w:rsidRPr="004032B3" w:rsidRDefault="008F414C" w:rsidP="008F414C">
      <w:pPr>
        <w:spacing w:line="360" w:lineRule="auto"/>
        <w:jc w:val="both"/>
        <w:rPr>
          <w:rFonts w:ascii="Arial" w:hAnsi="Arial" w:cs="Arial"/>
          <w:color w:val="000000"/>
          <w:sz w:val="28"/>
          <w:szCs w:val="28"/>
          <w:lang w:eastAsia="es-MX"/>
        </w:rPr>
      </w:pPr>
      <w:r w:rsidRPr="004032B3">
        <w:rPr>
          <w:rFonts w:ascii="Arial" w:hAnsi="Arial" w:cs="Arial"/>
          <w:color w:val="000000"/>
          <w:sz w:val="28"/>
          <w:szCs w:val="28"/>
          <w:lang w:eastAsia="es-MX"/>
        </w:rPr>
        <w:t>Ello, en virtud a que los litigios en los que participen comunidades indígenas, no pueden ser considerados como controversias ordinarias susceptibles de ser resueltas de forma ajena a la realidad histórica y cultural del pueblo o comunidad de que se trate, sino que, como ha sostenido el Tribunal Electoral del Poder Judicial de la Federación en diversas ocasiones,</w:t>
      </w:r>
      <w:r w:rsidRPr="004032B3">
        <w:rPr>
          <w:rStyle w:val="Refdenotaalpie"/>
          <w:rFonts w:ascii="Arial" w:hAnsi="Arial" w:cs="Arial"/>
          <w:color w:val="000000"/>
          <w:sz w:val="28"/>
          <w:szCs w:val="28"/>
          <w:lang w:eastAsia="es-MX"/>
        </w:rPr>
        <w:footnoteReference w:id="21"/>
      </w:r>
      <w:r w:rsidRPr="004032B3">
        <w:rPr>
          <w:rFonts w:ascii="Arial" w:hAnsi="Arial" w:cs="Arial"/>
          <w:color w:val="000000"/>
          <w:sz w:val="28"/>
          <w:szCs w:val="28"/>
          <w:lang w:eastAsia="es-MX"/>
        </w:rPr>
        <w:t xml:space="preserve"> el derecho de acceso pleno a la justicia en estos casos, tiene como finalidad atender en última instancia a las condiciones fácticas en que se hallan los indígenas, y que tradicionalmente han obstaculizado el ejercicio de sus derechos individuales y ciudadanos.</w:t>
      </w:r>
    </w:p>
    <w:p w:rsidR="008F414C" w:rsidRPr="004032B3" w:rsidRDefault="008F414C" w:rsidP="008F414C">
      <w:pPr>
        <w:spacing w:line="360" w:lineRule="auto"/>
        <w:jc w:val="both"/>
        <w:rPr>
          <w:rFonts w:ascii="Arial" w:hAnsi="Arial" w:cs="Arial"/>
          <w:color w:val="000000"/>
          <w:sz w:val="28"/>
          <w:szCs w:val="28"/>
          <w:lang w:eastAsia="es-MX"/>
        </w:rPr>
      </w:pPr>
    </w:p>
    <w:p w:rsidR="008F414C" w:rsidRPr="004032B3" w:rsidRDefault="008F414C" w:rsidP="008F414C">
      <w:pPr>
        <w:spacing w:line="360" w:lineRule="auto"/>
        <w:jc w:val="both"/>
        <w:rPr>
          <w:rFonts w:ascii="Arial" w:hAnsi="Arial" w:cs="Arial"/>
          <w:color w:val="000000"/>
          <w:sz w:val="28"/>
          <w:szCs w:val="28"/>
          <w:lang w:eastAsia="es-MX"/>
        </w:rPr>
      </w:pPr>
      <w:r w:rsidRPr="004032B3">
        <w:rPr>
          <w:rFonts w:ascii="Arial" w:hAnsi="Arial" w:cs="Arial"/>
          <w:color w:val="000000"/>
          <w:sz w:val="28"/>
          <w:szCs w:val="28"/>
          <w:lang w:eastAsia="es-MX"/>
        </w:rPr>
        <w:t xml:space="preserve">De lo anterior se advierte, la relevancia de la diversidad cultural como elemento inseparable de un contexto democrático, </w:t>
      </w:r>
      <w:r w:rsidRPr="004032B3">
        <w:rPr>
          <w:rFonts w:ascii="Arial" w:hAnsi="Arial" w:cs="Arial"/>
          <w:color w:val="000000"/>
          <w:sz w:val="28"/>
          <w:szCs w:val="28"/>
          <w:lang w:eastAsia="es-MX"/>
        </w:rPr>
        <w:lastRenderedPageBreak/>
        <w:t>misma que tratándose de la resolución de controversias, solo se podrá proteger y promover, una vez recabada información que permita conocer las instituciones y reglas vigentes del sistema normativo </w:t>
      </w:r>
      <w:r w:rsidRPr="004032B3">
        <w:rPr>
          <w:rFonts w:ascii="Arial" w:hAnsi="Arial" w:cs="Arial"/>
          <w:bCs/>
          <w:color w:val="000000"/>
          <w:sz w:val="28"/>
          <w:szCs w:val="28"/>
          <w:lang w:eastAsia="es-MX"/>
        </w:rPr>
        <w:t>indígena</w:t>
      </w:r>
      <w:r w:rsidRPr="004032B3">
        <w:rPr>
          <w:rFonts w:ascii="Arial" w:hAnsi="Arial" w:cs="Arial"/>
          <w:color w:val="000000"/>
          <w:sz w:val="28"/>
          <w:szCs w:val="28"/>
          <w:lang w:eastAsia="es-MX"/>
        </w:rPr>
        <w:t xml:space="preserve"> de que se trate, de modo que a partir de la certeza, sea posible valorar el contexto socio-cultural del pueblo en cuestión, con el objeto de definir los límites de la controversia desde una perspectiva que atienda tanto a los principios o valores constitucionales y convencionales como a los valores y principios de la comunidad. </w:t>
      </w:r>
    </w:p>
    <w:p w:rsidR="008F414C" w:rsidRPr="004032B3" w:rsidRDefault="008F414C" w:rsidP="008F414C">
      <w:pPr>
        <w:spacing w:line="360" w:lineRule="auto"/>
        <w:jc w:val="both"/>
        <w:rPr>
          <w:rFonts w:ascii="Arial" w:hAnsi="Arial" w:cs="Arial"/>
          <w:color w:val="000000"/>
          <w:sz w:val="28"/>
          <w:szCs w:val="28"/>
          <w:lang w:eastAsia="es-MX"/>
        </w:rPr>
      </w:pPr>
    </w:p>
    <w:p w:rsidR="008F414C" w:rsidRPr="004032B3" w:rsidRDefault="008F414C" w:rsidP="008F414C">
      <w:pPr>
        <w:spacing w:line="360" w:lineRule="auto"/>
        <w:jc w:val="both"/>
        <w:rPr>
          <w:rFonts w:ascii="Arial" w:hAnsi="Arial" w:cs="Arial"/>
          <w:color w:val="000000"/>
          <w:sz w:val="28"/>
          <w:szCs w:val="28"/>
          <w:lang w:eastAsia="es-MX"/>
        </w:rPr>
      </w:pPr>
      <w:r w:rsidRPr="004032B3">
        <w:rPr>
          <w:rFonts w:ascii="Arial" w:hAnsi="Arial" w:cs="Arial"/>
          <w:color w:val="000000"/>
          <w:sz w:val="28"/>
          <w:szCs w:val="28"/>
          <w:lang w:eastAsia="es-MX"/>
        </w:rPr>
        <w:t>En esa tesitura, juzgar con perspectiva intercultural, implica proteger y garantizar la autonomía de los pueblos y comunidades </w:t>
      </w:r>
      <w:r w:rsidRPr="004032B3">
        <w:rPr>
          <w:rFonts w:ascii="Arial" w:hAnsi="Arial" w:cs="Arial"/>
          <w:b/>
          <w:bCs/>
          <w:color w:val="000000"/>
          <w:sz w:val="28"/>
          <w:szCs w:val="28"/>
          <w:lang w:eastAsia="es-MX"/>
        </w:rPr>
        <w:t>indígena</w:t>
      </w:r>
      <w:r w:rsidRPr="004032B3">
        <w:rPr>
          <w:rFonts w:ascii="Arial" w:hAnsi="Arial" w:cs="Arial"/>
          <w:b/>
          <w:color w:val="000000"/>
          <w:sz w:val="28"/>
          <w:szCs w:val="28"/>
          <w:lang w:eastAsia="es-MX"/>
        </w:rPr>
        <w:t>s</w:t>
      </w:r>
      <w:r w:rsidRPr="004032B3">
        <w:rPr>
          <w:rFonts w:ascii="Arial" w:hAnsi="Arial" w:cs="Arial"/>
          <w:color w:val="000000"/>
          <w:sz w:val="28"/>
          <w:szCs w:val="28"/>
          <w:lang w:eastAsia="es-MX"/>
        </w:rPr>
        <w:t xml:space="preserve"> a partir del conocimiento cierto de sus usos y costumbres, del origen real y tipo del conflicto planteado –intracomunitario, extracomunitario e intercomunitario–,</w:t>
      </w:r>
      <w:r w:rsidRPr="004032B3">
        <w:rPr>
          <w:rFonts w:ascii="Arial" w:hAnsi="Arial" w:cs="Arial"/>
          <w:sz w:val="28"/>
          <w:szCs w:val="28"/>
          <w:vertAlign w:val="superscript"/>
        </w:rPr>
        <w:footnoteReference w:id="22"/>
      </w:r>
      <w:r w:rsidRPr="004032B3">
        <w:rPr>
          <w:rFonts w:ascii="Arial" w:hAnsi="Arial" w:cs="Arial"/>
          <w:color w:val="000000"/>
          <w:sz w:val="28"/>
          <w:szCs w:val="28"/>
          <w:lang w:eastAsia="es-MX"/>
        </w:rPr>
        <w:t xml:space="preserve"> e, incluso, propiciar que la controversia se resuelva –en la medida de lo posible–, por las propias comunidades, minimizando al efecto, la intervención externa de autoridades estatales locales y federales, entre ellas las jurisdiccionales.</w:t>
      </w:r>
      <w:r w:rsidRPr="004032B3">
        <w:rPr>
          <w:rStyle w:val="Refdenotaalpie"/>
          <w:rFonts w:ascii="Arial" w:hAnsi="Arial" w:cs="Arial"/>
          <w:color w:val="000000"/>
          <w:sz w:val="28"/>
          <w:szCs w:val="28"/>
          <w:lang w:eastAsia="es-MX"/>
        </w:rPr>
        <w:footnoteReference w:id="23"/>
      </w:r>
    </w:p>
    <w:p w:rsidR="008F414C" w:rsidRPr="004032B3" w:rsidRDefault="008F414C" w:rsidP="008F414C">
      <w:pPr>
        <w:spacing w:line="360" w:lineRule="auto"/>
        <w:jc w:val="both"/>
        <w:rPr>
          <w:rFonts w:ascii="Arial" w:hAnsi="Arial" w:cs="Arial"/>
          <w:color w:val="000000"/>
          <w:sz w:val="28"/>
          <w:szCs w:val="28"/>
          <w:lang w:eastAsia="es-MX"/>
        </w:rPr>
      </w:pPr>
    </w:p>
    <w:p w:rsidR="008F414C" w:rsidRPr="004032B3" w:rsidRDefault="008F414C" w:rsidP="008F414C">
      <w:pPr>
        <w:spacing w:line="360" w:lineRule="auto"/>
        <w:jc w:val="both"/>
        <w:rPr>
          <w:rFonts w:ascii="Arial" w:hAnsi="Arial" w:cs="Arial"/>
          <w:color w:val="000000"/>
          <w:sz w:val="28"/>
          <w:szCs w:val="28"/>
          <w:lang w:eastAsia="es-MX"/>
        </w:rPr>
      </w:pPr>
      <w:r w:rsidRPr="004032B3">
        <w:rPr>
          <w:rFonts w:ascii="Arial" w:hAnsi="Arial" w:cs="Arial"/>
          <w:color w:val="000000"/>
          <w:sz w:val="28"/>
          <w:szCs w:val="28"/>
          <w:lang w:eastAsia="es-MX"/>
        </w:rPr>
        <w:t xml:space="preserve">Así, no se puede juzgar con perspectiva intercultural sin antes haber recabado y obtenido información de la comunidad en cuestión, a partir de las fuentes adecuadas, como tampoco sin haber identificado las normas, principios, instituciones y características propias de los pueblos y comunidades que no </w:t>
      </w:r>
      <w:r w:rsidRPr="004032B3">
        <w:rPr>
          <w:rFonts w:ascii="Arial" w:hAnsi="Arial" w:cs="Arial"/>
          <w:color w:val="000000"/>
          <w:sz w:val="28"/>
          <w:szCs w:val="28"/>
          <w:lang w:eastAsia="es-MX"/>
        </w:rPr>
        <w:lastRenderedPageBreak/>
        <w:t>necesariamente corresponden al derecho legislado formalmente por los órganos estatales, pues lo anterior puede conducir a un estudio impreciso y/o desorientado del tipo de la controversia planteada e incluso, a una intervención excesiva por parte los órganos del Estado.</w:t>
      </w:r>
    </w:p>
    <w:p w:rsidR="008F414C" w:rsidRPr="004032B3" w:rsidRDefault="008F414C" w:rsidP="008F414C">
      <w:pPr>
        <w:spacing w:line="360" w:lineRule="auto"/>
        <w:jc w:val="both"/>
        <w:rPr>
          <w:rFonts w:ascii="Arial" w:hAnsi="Arial" w:cs="Arial"/>
          <w:color w:val="000000"/>
          <w:sz w:val="28"/>
          <w:szCs w:val="28"/>
          <w:lang w:eastAsia="es-MX"/>
        </w:rPr>
      </w:pPr>
    </w:p>
    <w:p w:rsidR="008F414C" w:rsidRPr="004032B3" w:rsidRDefault="008F414C" w:rsidP="008F414C">
      <w:pPr>
        <w:spacing w:line="360" w:lineRule="auto"/>
        <w:jc w:val="both"/>
        <w:rPr>
          <w:rFonts w:ascii="Arial" w:hAnsi="Arial" w:cs="Arial"/>
          <w:color w:val="000000"/>
          <w:sz w:val="28"/>
          <w:szCs w:val="28"/>
          <w:lang w:eastAsia="es-MX"/>
        </w:rPr>
      </w:pPr>
      <w:r w:rsidRPr="004032B3">
        <w:rPr>
          <w:rFonts w:ascii="Arial" w:hAnsi="Arial" w:cs="Arial"/>
          <w:color w:val="000000"/>
          <w:sz w:val="28"/>
          <w:szCs w:val="28"/>
          <w:lang w:eastAsia="es-MX"/>
        </w:rPr>
        <w:t xml:space="preserve">Asimismo, la Sala Regional Ciudad de México, al resolver el expediente </w:t>
      </w:r>
      <w:r w:rsidRPr="004032B3">
        <w:rPr>
          <w:rFonts w:ascii="Arial" w:hAnsi="Arial" w:cs="Arial"/>
          <w:b/>
          <w:bCs/>
          <w:sz w:val="28"/>
          <w:szCs w:val="28"/>
        </w:rPr>
        <w:t xml:space="preserve">SCM-JDC-139/2018 </w:t>
      </w:r>
      <w:r w:rsidRPr="004032B3">
        <w:rPr>
          <w:rFonts w:ascii="Arial" w:hAnsi="Arial" w:cs="Arial"/>
          <w:bCs/>
          <w:sz w:val="28"/>
          <w:szCs w:val="28"/>
        </w:rPr>
        <w:t>señaló que</w:t>
      </w:r>
      <w:r w:rsidRPr="004032B3">
        <w:rPr>
          <w:rFonts w:ascii="Arial" w:hAnsi="Arial" w:cs="Arial"/>
          <w:color w:val="000000"/>
          <w:sz w:val="28"/>
          <w:szCs w:val="28"/>
          <w:lang w:eastAsia="es-MX"/>
        </w:rPr>
        <w:t xml:space="preserve"> de acuerdo a las disposiciones de la Constitución, de los tratados internacionales, de la Constitución Política de la Ciudad de México, la jurisprudencia aplicable, la “Guía de actuación para los juzgadores en materia de Derecho Electoral Indígena de la Sala Superior” y el “Protocolo de actuación para quienes imparten justicia en casos que involucren derechos de personas, comunidades y pueblos indígenas de la Suprema Corte”, los casos que involucren a las comunidades indígenas deberán ser considerados los siguientes  criterios:</w:t>
      </w:r>
    </w:p>
    <w:p w:rsidR="008F414C" w:rsidRPr="004032B3" w:rsidRDefault="008F414C" w:rsidP="008F414C">
      <w:pPr>
        <w:spacing w:line="360" w:lineRule="auto"/>
        <w:jc w:val="both"/>
        <w:rPr>
          <w:rFonts w:ascii="Arial" w:hAnsi="Arial" w:cs="Arial"/>
          <w:color w:val="000000"/>
          <w:sz w:val="28"/>
          <w:szCs w:val="28"/>
          <w:lang w:eastAsia="es-MX"/>
        </w:rPr>
      </w:pPr>
    </w:p>
    <w:p w:rsidR="008F414C" w:rsidRPr="004032B3" w:rsidRDefault="008F414C" w:rsidP="006C2399">
      <w:pPr>
        <w:pStyle w:val="Prrafodelista"/>
        <w:numPr>
          <w:ilvl w:val="0"/>
          <w:numId w:val="4"/>
        </w:numPr>
        <w:spacing w:line="360" w:lineRule="auto"/>
        <w:jc w:val="both"/>
        <w:rPr>
          <w:rFonts w:ascii="Arial" w:hAnsi="Arial" w:cs="Arial"/>
          <w:color w:val="000000"/>
          <w:szCs w:val="28"/>
          <w:lang w:eastAsia="es-MX"/>
        </w:rPr>
      </w:pPr>
      <w:r w:rsidRPr="004032B3">
        <w:rPr>
          <w:rFonts w:ascii="Arial" w:hAnsi="Arial" w:cs="Arial"/>
          <w:color w:val="000000"/>
          <w:szCs w:val="28"/>
          <w:lang w:eastAsia="es-MX"/>
        </w:rPr>
        <w:t>Respetar el derecho a la autoadscripción y autoidentificación como pueblo o persona indígena</w:t>
      </w:r>
      <w:r w:rsidRPr="004032B3">
        <w:rPr>
          <w:rStyle w:val="Refdenotaalpie"/>
          <w:rFonts w:ascii="Arial" w:hAnsi="Arial" w:cs="Arial"/>
          <w:color w:val="000000"/>
          <w:szCs w:val="28"/>
          <w:lang w:eastAsia="es-MX"/>
        </w:rPr>
        <w:footnoteReference w:id="24"/>
      </w:r>
      <w:r w:rsidRPr="004032B3">
        <w:rPr>
          <w:rFonts w:ascii="Arial" w:hAnsi="Arial" w:cs="Arial"/>
          <w:color w:val="000000"/>
          <w:szCs w:val="28"/>
          <w:lang w:eastAsia="es-MX"/>
        </w:rPr>
        <w:t>.</w:t>
      </w:r>
    </w:p>
    <w:p w:rsidR="008F414C" w:rsidRPr="004032B3" w:rsidRDefault="008F414C" w:rsidP="006C2399">
      <w:pPr>
        <w:pStyle w:val="Prrafodelista"/>
        <w:numPr>
          <w:ilvl w:val="0"/>
          <w:numId w:val="4"/>
        </w:numPr>
        <w:spacing w:line="360" w:lineRule="auto"/>
        <w:jc w:val="both"/>
        <w:rPr>
          <w:rFonts w:ascii="Arial" w:hAnsi="Arial" w:cs="Arial"/>
          <w:color w:val="000000"/>
          <w:szCs w:val="28"/>
          <w:lang w:eastAsia="es-MX"/>
        </w:rPr>
      </w:pPr>
      <w:r w:rsidRPr="004032B3">
        <w:rPr>
          <w:rFonts w:ascii="Arial" w:hAnsi="Arial" w:cs="Arial"/>
          <w:color w:val="000000"/>
          <w:szCs w:val="28"/>
          <w:lang w:eastAsia="es-MX"/>
        </w:rPr>
        <w:t>Reconocer el pluralismo jurídico y que el derecho indígena cuenta con principios, instituciones y características propias, así como y acudir a las fuentes adecuadas para conocer las instituciones y reglas vigentes</w:t>
      </w:r>
      <w:r w:rsidRPr="004032B3">
        <w:rPr>
          <w:rStyle w:val="Refdenotaalpie"/>
          <w:rFonts w:ascii="Arial" w:hAnsi="Arial" w:cs="Arial"/>
          <w:color w:val="000000"/>
          <w:szCs w:val="28"/>
          <w:lang w:eastAsia="es-MX"/>
        </w:rPr>
        <w:t xml:space="preserve"> </w:t>
      </w:r>
      <w:r w:rsidRPr="004032B3">
        <w:rPr>
          <w:rStyle w:val="Refdenotaalpie"/>
          <w:rFonts w:ascii="Arial" w:hAnsi="Arial" w:cs="Arial"/>
          <w:color w:val="000000"/>
          <w:szCs w:val="28"/>
          <w:lang w:eastAsia="es-MX"/>
        </w:rPr>
        <w:footnoteReference w:id="25"/>
      </w:r>
      <w:r w:rsidRPr="004032B3">
        <w:rPr>
          <w:rFonts w:ascii="Arial" w:hAnsi="Arial" w:cs="Arial"/>
          <w:color w:val="000000"/>
          <w:szCs w:val="28"/>
          <w:lang w:eastAsia="es-MX"/>
        </w:rPr>
        <w:t>.</w:t>
      </w:r>
    </w:p>
    <w:p w:rsidR="008F414C" w:rsidRPr="004032B3" w:rsidRDefault="008F414C" w:rsidP="006C2399">
      <w:pPr>
        <w:pStyle w:val="Prrafodelista"/>
        <w:numPr>
          <w:ilvl w:val="0"/>
          <w:numId w:val="4"/>
        </w:numPr>
        <w:spacing w:line="360" w:lineRule="auto"/>
        <w:jc w:val="both"/>
        <w:rPr>
          <w:rFonts w:ascii="Arial" w:hAnsi="Arial" w:cs="Arial"/>
          <w:color w:val="000000"/>
          <w:szCs w:val="28"/>
          <w:lang w:eastAsia="es-MX"/>
        </w:rPr>
      </w:pPr>
      <w:r w:rsidRPr="004032B3">
        <w:rPr>
          <w:rFonts w:ascii="Arial" w:hAnsi="Arial" w:cs="Arial"/>
          <w:color w:val="000000"/>
          <w:szCs w:val="28"/>
          <w:lang w:eastAsia="es-MX"/>
        </w:rPr>
        <w:lastRenderedPageBreak/>
        <w:t>Considerar las especificidades culturales de los pueblos y personas indígenas</w:t>
      </w:r>
      <w:r w:rsidRPr="004032B3">
        <w:rPr>
          <w:rStyle w:val="Refdenotaalpie"/>
          <w:rFonts w:ascii="Arial" w:hAnsi="Arial" w:cs="Arial"/>
          <w:color w:val="000000"/>
          <w:szCs w:val="28"/>
          <w:lang w:eastAsia="es-MX"/>
        </w:rPr>
        <w:footnoteReference w:id="26"/>
      </w:r>
      <w:r w:rsidRPr="004032B3">
        <w:rPr>
          <w:rFonts w:ascii="Arial" w:hAnsi="Arial" w:cs="Arial"/>
          <w:color w:val="000000"/>
          <w:szCs w:val="28"/>
          <w:lang w:eastAsia="es-MX"/>
        </w:rPr>
        <w:t>.</w:t>
      </w:r>
    </w:p>
    <w:p w:rsidR="008F414C" w:rsidRPr="004032B3" w:rsidRDefault="008F414C" w:rsidP="006C2399">
      <w:pPr>
        <w:pStyle w:val="Prrafodelista"/>
        <w:numPr>
          <w:ilvl w:val="0"/>
          <w:numId w:val="4"/>
        </w:numPr>
        <w:spacing w:line="360" w:lineRule="auto"/>
        <w:jc w:val="both"/>
        <w:rPr>
          <w:rFonts w:ascii="Arial" w:hAnsi="Arial" w:cs="Arial"/>
          <w:color w:val="000000"/>
          <w:szCs w:val="28"/>
          <w:lang w:eastAsia="es-MX"/>
        </w:rPr>
      </w:pPr>
      <w:r w:rsidRPr="004032B3">
        <w:rPr>
          <w:rFonts w:ascii="Arial" w:hAnsi="Arial" w:cs="Arial"/>
          <w:color w:val="000000"/>
          <w:szCs w:val="28"/>
          <w:lang w:eastAsia="es-MX"/>
        </w:rPr>
        <w:t>Maximizar el principio de libre determinación</w:t>
      </w:r>
      <w:r w:rsidRPr="004032B3">
        <w:rPr>
          <w:rStyle w:val="Refdenotaalpie"/>
          <w:rFonts w:ascii="Arial" w:hAnsi="Arial" w:cs="Arial"/>
          <w:color w:val="000000"/>
          <w:szCs w:val="28"/>
          <w:lang w:eastAsia="es-MX"/>
        </w:rPr>
        <w:footnoteReference w:id="27"/>
      </w:r>
      <w:r w:rsidRPr="004032B3">
        <w:rPr>
          <w:rFonts w:ascii="Arial" w:hAnsi="Arial" w:cs="Arial"/>
          <w:color w:val="000000"/>
          <w:szCs w:val="28"/>
          <w:lang w:eastAsia="es-MX"/>
        </w:rPr>
        <w:t>.</w:t>
      </w:r>
    </w:p>
    <w:p w:rsidR="008F414C" w:rsidRPr="004032B3" w:rsidRDefault="008F414C" w:rsidP="006C2399">
      <w:pPr>
        <w:pStyle w:val="Prrafodelista"/>
        <w:numPr>
          <w:ilvl w:val="0"/>
          <w:numId w:val="4"/>
        </w:numPr>
        <w:spacing w:line="360" w:lineRule="auto"/>
        <w:jc w:val="both"/>
        <w:rPr>
          <w:rFonts w:ascii="Arial" w:hAnsi="Arial" w:cs="Arial"/>
          <w:color w:val="000000"/>
          <w:szCs w:val="28"/>
          <w:lang w:eastAsia="es-MX"/>
        </w:rPr>
      </w:pPr>
      <w:r w:rsidRPr="004032B3">
        <w:rPr>
          <w:rFonts w:ascii="Arial" w:hAnsi="Arial" w:cs="Arial"/>
          <w:color w:val="000000"/>
          <w:szCs w:val="28"/>
          <w:lang w:eastAsia="es-MX"/>
        </w:rPr>
        <w:t>Aplicar los estándares de derechos humanos reconocidos a las comunidades y personas indígenas, de acuerdo al principio de igualdad y no discriminación</w:t>
      </w:r>
      <w:r w:rsidRPr="004032B3">
        <w:rPr>
          <w:rStyle w:val="Refdenotaalpie"/>
          <w:rFonts w:ascii="Arial" w:hAnsi="Arial" w:cs="Arial"/>
          <w:color w:val="000000"/>
          <w:szCs w:val="28"/>
          <w:lang w:eastAsia="es-MX"/>
        </w:rPr>
        <w:footnoteReference w:id="28"/>
      </w:r>
      <w:r w:rsidRPr="004032B3">
        <w:rPr>
          <w:rFonts w:ascii="Arial" w:hAnsi="Arial" w:cs="Arial"/>
          <w:color w:val="000000"/>
          <w:szCs w:val="28"/>
          <w:lang w:eastAsia="es-MX"/>
        </w:rPr>
        <w:t>.</w:t>
      </w:r>
    </w:p>
    <w:p w:rsidR="008F414C" w:rsidRPr="004032B3" w:rsidRDefault="008F414C" w:rsidP="006C2399">
      <w:pPr>
        <w:pStyle w:val="Prrafodelista"/>
        <w:numPr>
          <w:ilvl w:val="0"/>
          <w:numId w:val="4"/>
        </w:numPr>
        <w:spacing w:line="360" w:lineRule="auto"/>
        <w:jc w:val="both"/>
        <w:rPr>
          <w:rFonts w:ascii="Arial" w:hAnsi="Arial" w:cs="Arial"/>
          <w:color w:val="000000"/>
          <w:szCs w:val="28"/>
          <w:lang w:eastAsia="es-MX"/>
        </w:rPr>
      </w:pPr>
      <w:r w:rsidRPr="004032B3">
        <w:rPr>
          <w:rFonts w:ascii="Arial" w:hAnsi="Arial" w:cs="Arial"/>
          <w:color w:val="000000"/>
          <w:szCs w:val="28"/>
          <w:lang w:eastAsia="es-MX"/>
        </w:rPr>
        <w:t>Garantizar el acceso a la justicia para obtener la protección contra la violación de sus derechos y poder iniciar procedimientos legales, ya sea personalmente o por medio de sus representantes</w:t>
      </w:r>
      <w:r w:rsidRPr="004032B3">
        <w:rPr>
          <w:rStyle w:val="Refdenotaalpie"/>
          <w:rFonts w:ascii="Arial" w:hAnsi="Arial" w:cs="Arial"/>
          <w:color w:val="000000"/>
          <w:szCs w:val="28"/>
          <w:lang w:eastAsia="es-MX"/>
        </w:rPr>
        <w:footnoteReference w:id="29"/>
      </w:r>
      <w:r w:rsidRPr="004032B3">
        <w:rPr>
          <w:rFonts w:ascii="Arial" w:hAnsi="Arial" w:cs="Arial"/>
          <w:color w:val="000000"/>
          <w:szCs w:val="28"/>
          <w:lang w:eastAsia="es-MX"/>
        </w:rPr>
        <w:t xml:space="preserve">. </w:t>
      </w:r>
    </w:p>
    <w:p w:rsidR="008F414C" w:rsidRPr="004032B3" w:rsidRDefault="008F414C" w:rsidP="008F414C">
      <w:pPr>
        <w:pStyle w:val="Prrafodelista"/>
        <w:rPr>
          <w:rFonts w:ascii="Arial" w:hAnsi="Arial" w:cs="Arial"/>
          <w:color w:val="000000"/>
          <w:szCs w:val="28"/>
          <w:lang w:eastAsia="es-MX"/>
        </w:rPr>
      </w:pPr>
    </w:p>
    <w:p w:rsidR="008F414C" w:rsidRPr="004032B3" w:rsidRDefault="008F414C" w:rsidP="008F414C">
      <w:pPr>
        <w:spacing w:line="360" w:lineRule="auto"/>
        <w:jc w:val="both"/>
        <w:rPr>
          <w:rFonts w:ascii="Arial" w:hAnsi="Arial" w:cs="Arial"/>
          <w:color w:val="000000"/>
          <w:sz w:val="28"/>
          <w:szCs w:val="28"/>
          <w:lang w:eastAsia="es-MX"/>
        </w:rPr>
      </w:pPr>
      <w:r w:rsidRPr="004032B3">
        <w:rPr>
          <w:rFonts w:ascii="Arial" w:hAnsi="Arial" w:cs="Arial"/>
          <w:color w:val="000000"/>
          <w:sz w:val="28"/>
          <w:szCs w:val="28"/>
          <w:lang w:eastAsia="es-MX"/>
        </w:rPr>
        <w:t xml:space="preserve">Para lograr el pleno acceso a la jurisdicción deben ser observadas las reglas siguientes: </w:t>
      </w:r>
    </w:p>
    <w:p w:rsidR="008F414C" w:rsidRPr="004032B3" w:rsidRDefault="008F414C" w:rsidP="008F414C">
      <w:pPr>
        <w:pStyle w:val="Prrafodelista"/>
        <w:rPr>
          <w:rFonts w:ascii="Arial" w:hAnsi="Arial" w:cs="Arial"/>
          <w:color w:val="000000"/>
          <w:szCs w:val="28"/>
          <w:lang w:eastAsia="es-MX"/>
        </w:rPr>
      </w:pPr>
    </w:p>
    <w:p w:rsidR="008F414C" w:rsidRPr="004032B3" w:rsidRDefault="008F414C" w:rsidP="008F414C">
      <w:pPr>
        <w:pStyle w:val="Prrafodelista"/>
        <w:spacing w:line="360" w:lineRule="auto"/>
        <w:rPr>
          <w:rFonts w:ascii="Arial" w:hAnsi="Arial" w:cs="Arial"/>
          <w:color w:val="000000"/>
          <w:szCs w:val="28"/>
          <w:lang w:eastAsia="es-MX"/>
        </w:rPr>
      </w:pPr>
      <w:r w:rsidRPr="004032B3">
        <w:rPr>
          <w:rFonts w:ascii="Arial" w:hAnsi="Arial" w:cs="Arial"/>
          <w:color w:val="000000"/>
          <w:szCs w:val="28"/>
          <w:lang w:eastAsia="es-MX"/>
        </w:rPr>
        <w:t>a. Permitir el planteamiento de argumentos por parte de personas u órganos ajenos al litigio, que ofrecen su opinión, (figura conocida como amicus curiae, es decir, amigos o amigas de la Corte)</w:t>
      </w:r>
      <w:r w:rsidRPr="004032B3">
        <w:rPr>
          <w:rStyle w:val="Refdenotaalpie"/>
          <w:rFonts w:ascii="Arial" w:hAnsi="Arial" w:cs="Arial"/>
          <w:color w:val="000000"/>
          <w:szCs w:val="28"/>
          <w:lang w:eastAsia="es-MX"/>
        </w:rPr>
        <w:footnoteReference w:id="30"/>
      </w:r>
      <w:r w:rsidRPr="004032B3">
        <w:rPr>
          <w:rFonts w:ascii="Arial" w:hAnsi="Arial" w:cs="Arial"/>
          <w:color w:val="000000"/>
          <w:szCs w:val="28"/>
          <w:lang w:eastAsia="es-MX"/>
        </w:rPr>
        <w:t>.</w:t>
      </w:r>
    </w:p>
    <w:p w:rsidR="008F414C" w:rsidRPr="004032B3" w:rsidRDefault="008F414C" w:rsidP="008F414C">
      <w:pPr>
        <w:pStyle w:val="Prrafodelista"/>
        <w:rPr>
          <w:rFonts w:ascii="Arial" w:hAnsi="Arial" w:cs="Arial"/>
          <w:color w:val="000000"/>
          <w:szCs w:val="28"/>
          <w:lang w:eastAsia="es-MX"/>
        </w:rPr>
      </w:pPr>
    </w:p>
    <w:p w:rsidR="008F414C" w:rsidRPr="004032B3" w:rsidRDefault="008F414C" w:rsidP="008F414C">
      <w:pPr>
        <w:pStyle w:val="Prrafodelista"/>
        <w:spacing w:line="360" w:lineRule="auto"/>
        <w:rPr>
          <w:rFonts w:ascii="Arial" w:hAnsi="Arial" w:cs="Arial"/>
          <w:color w:val="000000"/>
          <w:szCs w:val="28"/>
          <w:lang w:eastAsia="es-MX"/>
        </w:rPr>
      </w:pPr>
      <w:r w:rsidRPr="004032B3">
        <w:rPr>
          <w:rFonts w:ascii="Arial" w:hAnsi="Arial" w:cs="Arial"/>
          <w:color w:val="000000"/>
          <w:szCs w:val="28"/>
          <w:lang w:eastAsia="es-MX"/>
        </w:rPr>
        <w:t>b. Valorar la necesidad de designar una persona intérprete y de traducir las actuaciones, cuando el tribunal lo estime pertinente</w:t>
      </w:r>
      <w:r w:rsidRPr="004032B3">
        <w:rPr>
          <w:rStyle w:val="Refdenotaalpie"/>
          <w:rFonts w:ascii="Arial" w:hAnsi="Arial" w:cs="Arial"/>
          <w:color w:val="000000"/>
          <w:szCs w:val="28"/>
          <w:lang w:eastAsia="es-MX"/>
        </w:rPr>
        <w:footnoteReference w:id="31"/>
      </w:r>
      <w:r w:rsidRPr="004032B3">
        <w:rPr>
          <w:rFonts w:ascii="Arial" w:hAnsi="Arial" w:cs="Arial"/>
          <w:color w:val="000000"/>
          <w:szCs w:val="28"/>
          <w:lang w:eastAsia="es-MX"/>
        </w:rPr>
        <w:t>.</w:t>
      </w:r>
    </w:p>
    <w:p w:rsidR="008F414C" w:rsidRPr="004032B3" w:rsidRDefault="008F414C" w:rsidP="008F414C">
      <w:pPr>
        <w:pStyle w:val="Prrafodelista"/>
        <w:spacing w:line="360" w:lineRule="auto"/>
        <w:rPr>
          <w:rFonts w:ascii="Arial" w:hAnsi="Arial" w:cs="Arial"/>
          <w:color w:val="000000"/>
          <w:szCs w:val="28"/>
          <w:lang w:eastAsia="es-MX"/>
        </w:rPr>
      </w:pPr>
    </w:p>
    <w:p w:rsidR="008F414C" w:rsidRPr="004032B3" w:rsidRDefault="008F414C" w:rsidP="008F414C">
      <w:pPr>
        <w:pStyle w:val="Prrafodelista"/>
        <w:spacing w:line="360" w:lineRule="auto"/>
        <w:rPr>
          <w:rFonts w:ascii="Arial" w:hAnsi="Arial" w:cs="Arial"/>
          <w:color w:val="000000"/>
          <w:szCs w:val="28"/>
          <w:lang w:eastAsia="es-MX"/>
        </w:rPr>
      </w:pPr>
      <w:r w:rsidRPr="004032B3">
        <w:rPr>
          <w:rFonts w:ascii="Arial" w:hAnsi="Arial" w:cs="Arial"/>
          <w:color w:val="000000"/>
          <w:szCs w:val="28"/>
          <w:lang w:eastAsia="es-MX"/>
        </w:rPr>
        <w:t>c. Tomar en cuenta el contexto del caso, allegándose de la información necesaria para ello</w:t>
      </w:r>
      <w:r w:rsidRPr="004032B3">
        <w:rPr>
          <w:rStyle w:val="Refdenotaalpie"/>
          <w:rFonts w:ascii="Arial" w:hAnsi="Arial" w:cs="Arial"/>
          <w:color w:val="000000"/>
          <w:szCs w:val="28"/>
          <w:lang w:eastAsia="es-MX"/>
        </w:rPr>
        <w:footnoteReference w:id="32"/>
      </w:r>
      <w:r w:rsidRPr="004032B3">
        <w:rPr>
          <w:rFonts w:ascii="Arial" w:hAnsi="Arial" w:cs="Arial"/>
          <w:color w:val="000000"/>
          <w:szCs w:val="28"/>
          <w:lang w:eastAsia="es-MX"/>
        </w:rPr>
        <w:t>.</w:t>
      </w:r>
    </w:p>
    <w:p w:rsidR="008F414C" w:rsidRPr="004032B3" w:rsidRDefault="008F414C" w:rsidP="008F414C">
      <w:pPr>
        <w:pStyle w:val="Prrafodelista"/>
        <w:rPr>
          <w:rFonts w:ascii="Arial" w:hAnsi="Arial" w:cs="Arial"/>
          <w:color w:val="000000"/>
          <w:szCs w:val="28"/>
          <w:lang w:eastAsia="es-MX"/>
        </w:rPr>
      </w:pPr>
    </w:p>
    <w:p w:rsidR="008F414C" w:rsidRPr="004032B3" w:rsidRDefault="008F414C" w:rsidP="008F414C">
      <w:pPr>
        <w:pStyle w:val="Prrafodelista"/>
        <w:spacing w:line="360" w:lineRule="auto"/>
        <w:rPr>
          <w:rFonts w:ascii="Arial" w:hAnsi="Arial" w:cs="Arial"/>
          <w:color w:val="000000"/>
          <w:szCs w:val="28"/>
          <w:lang w:eastAsia="es-MX"/>
        </w:rPr>
      </w:pPr>
      <w:r w:rsidRPr="004032B3">
        <w:rPr>
          <w:rFonts w:ascii="Arial" w:hAnsi="Arial" w:cs="Arial"/>
          <w:color w:val="000000"/>
          <w:szCs w:val="28"/>
          <w:lang w:eastAsia="es-MX"/>
        </w:rPr>
        <w:t>d. Suplir totalmente los agravios que implica, incluso, su confección ante su ausencia</w:t>
      </w:r>
      <w:r w:rsidRPr="004032B3">
        <w:rPr>
          <w:rStyle w:val="Refdenotaalpie"/>
          <w:rFonts w:ascii="Arial" w:hAnsi="Arial" w:cs="Arial"/>
          <w:color w:val="000000"/>
          <w:szCs w:val="28"/>
          <w:lang w:eastAsia="es-MX"/>
        </w:rPr>
        <w:footnoteReference w:id="33"/>
      </w:r>
      <w:r w:rsidRPr="004032B3">
        <w:rPr>
          <w:rFonts w:ascii="Arial" w:hAnsi="Arial" w:cs="Arial"/>
          <w:color w:val="000000"/>
          <w:szCs w:val="28"/>
          <w:lang w:eastAsia="es-MX"/>
        </w:rPr>
        <w:t xml:space="preserve">. </w:t>
      </w:r>
    </w:p>
    <w:p w:rsidR="008F414C" w:rsidRPr="004032B3" w:rsidRDefault="008F414C" w:rsidP="008F414C">
      <w:pPr>
        <w:pStyle w:val="Prrafodelista"/>
        <w:rPr>
          <w:rFonts w:ascii="Arial" w:hAnsi="Arial" w:cs="Arial"/>
          <w:color w:val="000000"/>
          <w:szCs w:val="28"/>
          <w:lang w:eastAsia="es-MX"/>
        </w:rPr>
      </w:pPr>
    </w:p>
    <w:p w:rsidR="008F414C" w:rsidRPr="004032B3" w:rsidRDefault="008F414C" w:rsidP="008F414C">
      <w:pPr>
        <w:pStyle w:val="Prrafodelista"/>
        <w:spacing w:line="360" w:lineRule="auto"/>
        <w:rPr>
          <w:rFonts w:ascii="Arial" w:hAnsi="Arial" w:cs="Arial"/>
          <w:color w:val="000000"/>
          <w:szCs w:val="28"/>
          <w:lang w:eastAsia="es-MX"/>
        </w:rPr>
      </w:pPr>
      <w:r w:rsidRPr="004032B3">
        <w:rPr>
          <w:rFonts w:ascii="Arial" w:hAnsi="Arial" w:cs="Arial"/>
          <w:color w:val="000000"/>
          <w:szCs w:val="28"/>
          <w:lang w:eastAsia="es-MX"/>
        </w:rPr>
        <w:t>e. Ponderar de las situaciones especiales, para tener por debidamente notificado un acto o resolución</w:t>
      </w:r>
      <w:r w:rsidRPr="004032B3">
        <w:rPr>
          <w:rStyle w:val="Refdenotaalpie"/>
          <w:rFonts w:ascii="Arial" w:hAnsi="Arial" w:cs="Arial"/>
          <w:color w:val="000000"/>
          <w:szCs w:val="28"/>
          <w:lang w:eastAsia="es-MX"/>
        </w:rPr>
        <w:footnoteReference w:id="34"/>
      </w:r>
      <w:r w:rsidRPr="004032B3">
        <w:rPr>
          <w:rFonts w:ascii="Arial" w:hAnsi="Arial" w:cs="Arial"/>
          <w:color w:val="000000"/>
          <w:szCs w:val="28"/>
          <w:lang w:eastAsia="es-MX"/>
        </w:rPr>
        <w:t>.</w:t>
      </w:r>
    </w:p>
    <w:p w:rsidR="008F414C" w:rsidRPr="004032B3" w:rsidRDefault="008F414C" w:rsidP="008F414C">
      <w:pPr>
        <w:pStyle w:val="Prrafodelista"/>
        <w:rPr>
          <w:rFonts w:ascii="Arial" w:hAnsi="Arial" w:cs="Arial"/>
          <w:color w:val="000000"/>
          <w:szCs w:val="28"/>
          <w:lang w:eastAsia="es-MX"/>
        </w:rPr>
      </w:pPr>
    </w:p>
    <w:p w:rsidR="008F414C" w:rsidRPr="004032B3" w:rsidRDefault="008F414C" w:rsidP="008F414C">
      <w:pPr>
        <w:pStyle w:val="Prrafodelista"/>
        <w:spacing w:line="360" w:lineRule="auto"/>
        <w:rPr>
          <w:rFonts w:ascii="Arial" w:hAnsi="Arial" w:cs="Arial"/>
          <w:color w:val="000000"/>
          <w:szCs w:val="28"/>
          <w:lang w:eastAsia="es-MX"/>
        </w:rPr>
      </w:pPr>
      <w:r w:rsidRPr="004032B3">
        <w:rPr>
          <w:rFonts w:ascii="Arial" w:hAnsi="Arial" w:cs="Arial"/>
          <w:color w:val="000000"/>
          <w:szCs w:val="28"/>
          <w:lang w:eastAsia="es-MX"/>
        </w:rPr>
        <w:t>f. Flexibilizar la legitimación activa y representación para promover los medios de impugnación en materia electoral</w:t>
      </w:r>
      <w:r w:rsidRPr="004032B3">
        <w:rPr>
          <w:rStyle w:val="Refdenotaalpie"/>
          <w:rFonts w:ascii="Arial" w:hAnsi="Arial" w:cs="Arial"/>
          <w:color w:val="000000"/>
          <w:szCs w:val="28"/>
          <w:lang w:eastAsia="es-MX"/>
        </w:rPr>
        <w:footnoteReference w:id="35"/>
      </w:r>
      <w:r w:rsidRPr="004032B3">
        <w:rPr>
          <w:rFonts w:ascii="Arial" w:hAnsi="Arial" w:cs="Arial"/>
          <w:color w:val="000000"/>
          <w:szCs w:val="28"/>
          <w:lang w:eastAsia="es-MX"/>
        </w:rPr>
        <w:t>.</w:t>
      </w:r>
    </w:p>
    <w:p w:rsidR="008F414C" w:rsidRPr="004032B3" w:rsidRDefault="008F414C" w:rsidP="008F414C">
      <w:pPr>
        <w:pStyle w:val="Prrafodelista"/>
        <w:rPr>
          <w:rFonts w:ascii="Arial" w:hAnsi="Arial" w:cs="Arial"/>
          <w:color w:val="000000"/>
          <w:szCs w:val="28"/>
          <w:lang w:eastAsia="es-MX"/>
        </w:rPr>
      </w:pPr>
    </w:p>
    <w:p w:rsidR="008F414C" w:rsidRPr="004032B3" w:rsidRDefault="008F414C" w:rsidP="008F414C">
      <w:pPr>
        <w:pStyle w:val="Prrafodelista"/>
        <w:spacing w:line="360" w:lineRule="auto"/>
        <w:rPr>
          <w:rFonts w:ascii="Arial" w:hAnsi="Arial" w:cs="Arial"/>
          <w:color w:val="000000"/>
          <w:szCs w:val="28"/>
          <w:lang w:eastAsia="es-MX"/>
        </w:rPr>
      </w:pPr>
      <w:r w:rsidRPr="004032B3">
        <w:rPr>
          <w:rFonts w:ascii="Arial" w:hAnsi="Arial" w:cs="Arial"/>
          <w:color w:val="000000"/>
          <w:szCs w:val="28"/>
          <w:lang w:eastAsia="es-MX"/>
        </w:rPr>
        <w:t>g. Flexibilizar las reglas probatorias, conservando la obligación de aportar las necesarias para apoyar sus afirmaciones</w:t>
      </w:r>
      <w:r w:rsidRPr="004032B3">
        <w:rPr>
          <w:rStyle w:val="Refdenotaalpie"/>
          <w:rFonts w:ascii="Arial" w:hAnsi="Arial" w:cs="Arial"/>
          <w:color w:val="000000"/>
          <w:szCs w:val="28"/>
          <w:lang w:eastAsia="es-MX"/>
        </w:rPr>
        <w:footnoteReference w:id="36"/>
      </w:r>
      <w:r w:rsidRPr="004032B3">
        <w:rPr>
          <w:rFonts w:ascii="Arial" w:hAnsi="Arial" w:cs="Arial"/>
          <w:color w:val="000000"/>
          <w:szCs w:val="28"/>
          <w:lang w:eastAsia="es-MX"/>
        </w:rPr>
        <w:t>.</w:t>
      </w:r>
    </w:p>
    <w:p w:rsidR="008F414C" w:rsidRPr="004032B3" w:rsidRDefault="008F414C" w:rsidP="008F414C">
      <w:pPr>
        <w:pStyle w:val="Prrafodelista"/>
        <w:rPr>
          <w:rFonts w:ascii="Arial" w:hAnsi="Arial" w:cs="Arial"/>
          <w:color w:val="000000"/>
          <w:szCs w:val="28"/>
          <w:lang w:eastAsia="es-MX"/>
        </w:rPr>
      </w:pPr>
    </w:p>
    <w:p w:rsidR="008F414C" w:rsidRPr="004032B3" w:rsidRDefault="008F414C" w:rsidP="008F414C">
      <w:pPr>
        <w:pStyle w:val="Prrafodelista"/>
        <w:spacing w:line="360" w:lineRule="auto"/>
        <w:rPr>
          <w:rFonts w:ascii="Arial" w:hAnsi="Arial" w:cs="Arial"/>
          <w:color w:val="000000"/>
          <w:szCs w:val="28"/>
          <w:lang w:eastAsia="es-MX"/>
        </w:rPr>
      </w:pPr>
      <w:r w:rsidRPr="004032B3">
        <w:rPr>
          <w:rFonts w:ascii="Arial" w:hAnsi="Arial" w:cs="Arial"/>
          <w:color w:val="000000"/>
          <w:szCs w:val="28"/>
          <w:lang w:eastAsia="es-MX"/>
        </w:rPr>
        <w:t>h. La obligación de interpretar los requisitos procesales de la forma más favorable al ejercicio del derecho de acceso a la justicia</w:t>
      </w:r>
      <w:r w:rsidRPr="004032B3">
        <w:rPr>
          <w:rStyle w:val="Refdenotaalpie"/>
          <w:rFonts w:ascii="Arial" w:hAnsi="Arial" w:cs="Arial"/>
          <w:color w:val="000000"/>
          <w:szCs w:val="28"/>
          <w:lang w:eastAsia="es-MX"/>
        </w:rPr>
        <w:footnoteReference w:id="37"/>
      </w:r>
      <w:r w:rsidRPr="004032B3">
        <w:rPr>
          <w:rFonts w:ascii="Arial" w:hAnsi="Arial" w:cs="Arial"/>
          <w:color w:val="000000"/>
          <w:szCs w:val="28"/>
          <w:lang w:eastAsia="es-MX"/>
        </w:rPr>
        <w:t>.</w:t>
      </w:r>
    </w:p>
    <w:p w:rsidR="008F414C" w:rsidRPr="004032B3" w:rsidRDefault="008F414C" w:rsidP="008F414C">
      <w:pPr>
        <w:jc w:val="both"/>
        <w:rPr>
          <w:rFonts w:ascii="Arial" w:hAnsi="Arial" w:cs="Arial"/>
          <w:color w:val="000000"/>
          <w:sz w:val="28"/>
          <w:szCs w:val="28"/>
          <w:lang w:eastAsia="es-MX"/>
        </w:rPr>
      </w:pPr>
    </w:p>
    <w:p w:rsidR="008F414C" w:rsidRPr="004032B3" w:rsidRDefault="008F414C" w:rsidP="008F414C">
      <w:pPr>
        <w:spacing w:line="360" w:lineRule="auto"/>
        <w:jc w:val="both"/>
        <w:rPr>
          <w:rFonts w:ascii="Arial" w:hAnsi="Arial" w:cs="Arial"/>
          <w:color w:val="000000"/>
          <w:sz w:val="28"/>
          <w:szCs w:val="28"/>
          <w:lang w:eastAsia="es-MX"/>
        </w:rPr>
      </w:pPr>
      <w:r w:rsidRPr="004032B3">
        <w:rPr>
          <w:rFonts w:ascii="Arial" w:hAnsi="Arial" w:cs="Arial"/>
          <w:color w:val="000000"/>
          <w:sz w:val="28"/>
          <w:szCs w:val="28"/>
          <w:lang w:eastAsia="es-MX"/>
        </w:rPr>
        <w:t xml:space="preserve">Asimismo, es importante destacar que si bien se asume la importancia y obligatoriedad de la aplicación de la perspectiva intercultural descrita, también se reconoce los límites </w:t>
      </w:r>
      <w:r w:rsidRPr="004032B3">
        <w:rPr>
          <w:rFonts w:ascii="Arial" w:hAnsi="Arial" w:cs="Arial"/>
          <w:color w:val="000000"/>
          <w:sz w:val="28"/>
          <w:szCs w:val="28"/>
          <w:lang w:eastAsia="es-MX"/>
        </w:rPr>
        <w:lastRenderedPageBreak/>
        <w:t>constitucionales y convencionales de su implementación, ya que la libre determinación no es un derecho ilimitado sino que debe respetar los derechos humanos de las personas y la preservación de la unidad nacional, por lo que, son tales parámetros los que deben guiar la resolución de la presente controversia.</w:t>
      </w:r>
    </w:p>
    <w:p w:rsidR="008F414C" w:rsidRPr="004032B3" w:rsidRDefault="008F414C" w:rsidP="008F414C">
      <w:pPr>
        <w:jc w:val="both"/>
        <w:rPr>
          <w:rFonts w:ascii="Arial" w:hAnsi="Arial" w:cs="Arial"/>
          <w:color w:val="000000" w:themeColor="text1"/>
          <w:sz w:val="28"/>
          <w:szCs w:val="28"/>
          <w:lang w:eastAsia="es-MX"/>
        </w:rPr>
      </w:pPr>
    </w:p>
    <w:p w:rsidR="008F414C" w:rsidRPr="004032B3" w:rsidRDefault="008F414C" w:rsidP="008F414C">
      <w:pPr>
        <w:spacing w:line="360" w:lineRule="auto"/>
        <w:jc w:val="both"/>
        <w:rPr>
          <w:rFonts w:ascii="Arial" w:hAnsi="Arial" w:cs="Arial"/>
          <w:b/>
          <w:color w:val="000000" w:themeColor="text1"/>
          <w:sz w:val="28"/>
          <w:szCs w:val="28"/>
          <w:lang w:eastAsia="es-MX"/>
        </w:rPr>
      </w:pPr>
      <w:r w:rsidRPr="004032B3">
        <w:rPr>
          <w:rFonts w:ascii="Arial" w:hAnsi="Arial" w:cs="Arial"/>
          <w:b/>
          <w:color w:val="000000" w:themeColor="text1"/>
          <w:sz w:val="28"/>
          <w:szCs w:val="28"/>
          <w:lang w:eastAsia="es-MX"/>
        </w:rPr>
        <w:t>Caso concreto</w:t>
      </w:r>
    </w:p>
    <w:p w:rsidR="008F414C" w:rsidRPr="004032B3" w:rsidRDefault="008F414C" w:rsidP="008F414C">
      <w:pPr>
        <w:jc w:val="both"/>
        <w:rPr>
          <w:rFonts w:ascii="Arial" w:hAnsi="Arial" w:cs="Arial"/>
          <w:color w:val="000000" w:themeColor="text1"/>
          <w:sz w:val="28"/>
          <w:szCs w:val="28"/>
          <w:lang w:eastAsia="es-MX"/>
        </w:rPr>
      </w:pPr>
    </w:p>
    <w:p w:rsidR="008F414C" w:rsidRPr="004032B3" w:rsidRDefault="008F414C" w:rsidP="008F414C">
      <w:pPr>
        <w:spacing w:line="360" w:lineRule="auto"/>
        <w:jc w:val="both"/>
        <w:rPr>
          <w:rFonts w:ascii="Arial" w:hAnsi="Arial" w:cs="Arial"/>
          <w:color w:val="000000" w:themeColor="text1"/>
          <w:sz w:val="28"/>
          <w:szCs w:val="28"/>
          <w:lang w:eastAsia="es-MX"/>
        </w:rPr>
      </w:pPr>
      <w:r w:rsidRPr="004032B3">
        <w:rPr>
          <w:rFonts w:ascii="Arial" w:hAnsi="Arial" w:cs="Arial"/>
          <w:color w:val="000000" w:themeColor="text1"/>
          <w:sz w:val="28"/>
          <w:szCs w:val="28"/>
          <w:lang w:eastAsia="es-MX"/>
        </w:rPr>
        <w:t>De conformidad con los artículos 35 y 41 de la Constitución Política de los Estados Unidos Mexicanos, los derechos políticos que tiene la ciudadanía mexicana son: votar, ser votado, asociarse, y afiliarse.</w:t>
      </w:r>
      <w:r w:rsidRPr="004032B3">
        <w:rPr>
          <w:rStyle w:val="Refdenotaalpie"/>
          <w:rFonts w:ascii="Arial" w:hAnsi="Arial" w:cs="Arial"/>
          <w:color w:val="000000" w:themeColor="text1"/>
          <w:sz w:val="28"/>
          <w:szCs w:val="28"/>
          <w:lang w:eastAsia="es-MX"/>
        </w:rPr>
        <w:footnoteReference w:id="38"/>
      </w:r>
    </w:p>
    <w:p w:rsidR="008F414C" w:rsidRPr="004032B3" w:rsidRDefault="008F414C" w:rsidP="008F414C">
      <w:pPr>
        <w:spacing w:line="360" w:lineRule="auto"/>
        <w:jc w:val="both"/>
        <w:rPr>
          <w:rFonts w:ascii="Arial" w:hAnsi="Arial" w:cs="Arial"/>
          <w:color w:val="000000" w:themeColor="text1"/>
          <w:sz w:val="28"/>
          <w:szCs w:val="28"/>
          <w:lang w:eastAsia="es-MX"/>
        </w:rPr>
      </w:pPr>
    </w:p>
    <w:p w:rsidR="008F414C" w:rsidRPr="004032B3" w:rsidRDefault="008F414C" w:rsidP="008F414C">
      <w:pPr>
        <w:spacing w:line="360" w:lineRule="auto"/>
        <w:jc w:val="both"/>
        <w:rPr>
          <w:rFonts w:ascii="Arial" w:hAnsi="Arial" w:cs="Arial"/>
          <w:color w:val="000000" w:themeColor="text1"/>
          <w:sz w:val="28"/>
          <w:szCs w:val="28"/>
          <w:lang w:eastAsia="es-MX"/>
        </w:rPr>
      </w:pPr>
      <w:r w:rsidRPr="004032B3">
        <w:rPr>
          <w:rFonts w:ascii="Arial" w:hAnsi="Arial" w:cs="Arial"/>
          <w:color w:val="000000" w:themeColor="text1"/>
          <w:sz w:val="28"/>
          <w:szCs w:val="28"/>
          <w:lang w:eastAsia="es-MX"/>
        </w:rPr>
        <w:t>Asimismo, el artículo 1 de la Constitución Federal establece que todas las personas gozarán de los derechos humanos, así como de las garantías para su protección, por lo que las autoridades están obligadas a promover, respetar, proteger y garantizar estos derechos de conformidad con los principios de universalidad, independencia, indivisibilidad y progresividad.</w:t>
      </w:r>
    </w:p>
    <w:p w:rsidR="008F414C" w:rsidRPr="004032B3" w:rsidRDefault="008F414C" w:rsidP="008F414C">
      <w:pPr>
        <w:spacing w:line="360" w:lineRule="auto"/>
        <w:jc w:val="both"/>
        <w:rPr>
          <w:rFonts w:ascii="Arial" w:hAnsi="Arial" w:cs="Arial"/>
          <w:color w:val="000000" w:themeColor="text1"/>
          <w:sz w:val="28"/>
          <w:szCs w:val="28"/>
          <w:lang w:eastAsia="es-MX"/>
        </w:rPr>
      </w:pPr>
    </w:p>
    <w:p w:rsidR="008F414C" w:rsidRPr="004032B3" w:rsidRDefault="008F414C" w:rsidP="008F414C">
      <w:pPr>
        <w:spacing w:line="360" w:lineRule="auto"/>
        <w:jc w:val="both"/>
        <w:rPr>
          <w:rFonts w:ascii="Arial" w:hAnsi="Arial" w:cs="Arial"/>
          <w:color w:val="000000" w:themeColor="text1"/>
          <w:sz w:val="28"/>
          <w:szCs w:val="28"/>
          <w:lang w:eastAsia="es-MX"/>
        </w:rPr>
      </w:pPr>
      <w:r w:rsidRPr="004032B3">
        <w:rPr>
          <w:rFonts w:ascii="Arial" w:hAnsi="Arial" w:cs="Arial"/>
          <w:color w:val="000000" w:themeColor="text1"/>
          <w:sz w:val="28"/>
          <w:szCs w:val="28"/>
          <w:lang w:eastAsia="es-MX"/>
        </w:rPr>
        <w:t>Por su parte, el artículo 2, apartado A, fracción III del mismo ordenamiento establece que se reconoce y garantiza el derecho de los pueblos y las comunidades indígenas a la libre determinación y, en consecuencia, a la autonomía para elegir de acuerdo con sus normas, procedimientos y prácticas tradicionales, a las autoridades o representantes para el ejercicio de sus formas propias de gobierno interno.</w:t>
      </w:r>
    </w:p>
    <w:p w:rsidR="008F414C" w:rsidRPr="004032B3" w:rsidRDefault="008F414C" w:rsidP="008F414C">
      <w:pPr>
        <w:spacing w:line="360" w:lineRule="auto"/>
        <w:jc w:val="both"/>
        <w:rPr>
          <w:rFonts w:ascii="Arial" w:hAnsi="Arial" w:cs="Arial"/>
          <w:color w:val="000000" w:themeColor="text1"/>
          <w:sz w:val="28"/>
          <w:szCs w:val="28"/>
          <w:lang w:eastAsia="es-MX"/>
        </w:rPr>
      </w:pPr>
    </w:p>
    <w:p w:rsidR="008F414C" w:rsidRPr="004032B3" w:rsidRDefault="008F414C" w:rsidP="008F414C">
      <w:pPr>
        <w:spacing w:line="360" w:lineRule="auto"/>
        <w:jc w:val="both"/>
        <w:rPr>
          <w:rFonts w:ascii="Arial" w:hAnsi="Arial" w:cs="Arial"/>
          <w:color w:val="000000" w:themeColor="text1"/>
          <w:sz w:val="28"/>
          <w:szCs w:val="28"/>
          <w:lang w:eastAsia="es-MX"/>
        </w:rPr>
      </w:pPr>
      <w:r w:rsidRPr="004032B3">
        <w:rPr>
          <w:rFonts w:ascii="Arial" w:hAnsi="Arial" w:cs="Arial"/>
          <w:color w:val="000000" w:themeColor="text1"/>
          <w:sz w:val="28"/>
          <w:szCs w:val="28"/>
          <w:lang w:eastAsia="es-MX"/>
        </w:rPr>
        <w:t>De igual forma, la Sala Superior, ha señalado que la protección efectiva de los derechos humanos de los pueblos y comunidades indígenas requiere garantizar el ejercicio pleno de los derechos de votar y ser votado a favor de sus integrantes, respetando las normas, procedimientos y prácticas internas aprobadas al momento de la realización de la elección respectiva, siempre que garanticen el respeto a los derechos humanos establecidos en la Carta Magna.</w:t>
      </w:r>
      <w:r w:rsidRPr="004032B3">
        <w:rPr>
          <w:rStyle w:val="Refdenotaalpie"/>
          <w:rFonts w:ascii="Arial" w:hAnsi="Arial" w:cs="Arial"/>
          <w:color w:val="000000" w:themeColor="text1"/>
          <w:sz w:val="28"/>
          <w:szCs w:val="28"/>
          <w:lang w:eastAsia="es-MX"/>
        </w:rPr>
        <w:footnoteReference w:id="39"/>
      </w:r>
    </w:p>
    <w:p w:rsidR="008F414C" w:rsidRPr="004032B3" w:rsidRDefault="008F414C" w:rsidP="008F414C">
      <w:pPr>
        <w:spacing w:line="360" w:lineRule="auto"/>
        <w:jc w:val="both"/>
        <w:rPr>
          <w:rFonts w:ascii="Arial" w:hAnsi="Arial" w:cs="Arial"/>
          <w:color w:val="000000" w:themeColor="text1"/>
          <w:sz w:val="28"/>
          <w:szCs w:val="28"/>
          <w:lang w:eastAsia="es-MX"/>
        </w:rPr>
      </w:pPr>
    </w:p>
    <w:p w:rsidR="008F414C" w:rsidRPr="004032B3" w:rsidRDefault="008F414C" w:rsidP="008F414C">
      <w:pPr>
        <w:spacing w:line="360" w:lineRule="auto"/>
        <w:jc w:val="both"/>
        <w:rPr>
          <w:rFonts w:ascii="Arial" w:hAnsi="Arial" w:cs="Arial"/>
          <w:color w:val="000000" w:themeColor="text1"/>
          <w:sz w:val="28"/>
          <w:szCs w:val="28"/>
          <w:lang w:eastAsia="es-MX"/>
        </w:rPr>
      </w:pPr>
      <w:r w:rsidRPr="004032B3">
        <w:rPr>
          <w:rFonts w:ascii="Arial" w:hAnsi="Arial" w:cs="Arial"/>
          <w:color w:val="000000" w:themeColor="text1"/>
          <w:sz w:val="28"/>
          <w:szCs w:val="28"/>
          <w:lang w:eastAsia="es-MX"/>
        </w:rPr>
        <w:t xml:space="preserve">Asimismo, ha considerado que los actos que se lleven a cabo de acuerdo a sus sistemas normativos internos, si bien no resultan exactamente aplicables los principios rectores de corte constitucional, para que se les reconozca validez a los procedimientos o prácticas que se sigan, éstos no deben ser incompatibles con los derechos fundamentales recogidos por la Carta Magna ni con los derechos humanos contenidos en los instrumentos internacionales suscritos y ratificados por el Estado Mexicano, así como tampoco, tener como consecuencia impedir a los individuos que conformen los pueblos y comunidades indígenas, ejercer los derechos reconocidos a toda la ciudadanía del país y asumir las obligaciones correspondientes. </w:t>
      </w:r>
    </w:p>
    <w:p w:rsidR="008F414C" w:rsidRPr="004032B3" w:rsidRDefault="008F414C" w:rsidP="008F414C">
      <w:pPr>
        <w:spacing w:line="360" w:lineRule="auto"/>
        <w:jc w:val="both"/>
        <w:rPr>
          <w:rFonts w:ascii="Arial" w:hAnsi="Arial" w:cs="Arial"/>
          <w:color w:val="000000" w:themeColor="text1"/>
          <w:sz w:val="28"/>
          <w:szCs w:val="28"/>
          <w:lang w:eastAsia="es-MX"/>
        </w:rPr>
      </w:pPr>
    </w:p>
    <w:p w:rsidR="008F414C" w:rsidRPr="004032B3" w:rsidRDefault="008F414C" w:rsidP="008F414C">
      <w:pPr>
        <w:spacing w:line="360" w:lineRule="auto"/>
        <w:jc w:val="both"/>
        <w:rPr>
          <w:rFonts w:ascii="Arial" w:hAnsi="Arial" w:cs="Arial"/>
          <w:color w:val="000000" w:themeColor="text1"/>
          <w:sz w:val="28"/>
          <w:szCs w:val="28"/>
          <w:lang w:eastAsia="es-MX"/>
        </w:rPr>
      </w:pPr>
      <w:r w:rsidRPr="004032B3">
        <w:rPr>
          <w:rFonts w:ascii="Arial" w:hAnsi="Arial" w:cs="Arial"/>
          <w:color w:val="000000" w:themeColor="text1"/>
          <w:sz w:val="28"/>
          <w:szCs w:val="28"/>
          <w:lang w:eastAsia="es-MX"/>
        </w:rPr>
        <w:t xml:space="preserve">Bajo esa vertiente, ha considerado excluido del ámbito de protección de los derechos de los pueblos y comunidades indígenas, cualquier acto que implique la vulneración al </w:t>
      </w:r>
      <w:r w:rsidRPr="004032B3">
        <w:rPr>
          <w:rFonts w:ascii="Arial" w:hAnsi="Arial" w:cs="Arial"/>
          <w:color w:val="000000" w:themeColor="text1"/>
          <w:sz w:val="28"/>
          <w:szCs w:val="28"/>
          <w:lang w:eastAsia="es-MX"/>
        </w:rPr>
        <w:lastRenderedPageBreak/>
        <w:t>principio de universalidad del voto</w:t>
      </w:r>
      <w:r w:rsidRPr="004032B3">
        <w:rPr>
          <w:rStyle w:val="Refdenotaalpie"/>
          <w:rFonts w:ascii="Arial" w:hAnsi="Arial" w:cs="Arial"/>
          <w:color w:val="000000" w:themeColor="text1"/>
          <w:sz w:val="28"/>
          <w:szCs w:val="28"/>
          <w:lang w:eastAsia="es-MX"/>
        </w:rPr>
        <w:footnoteReference w:id="40"/>
      </w:r>
      <w:r w:rsidRPr="004032B3">
        <w:rPr>
          <w:rFonts w:ascii="Arial" w:hAnsi="Arial" w:cs="Arial"/>
          <w:color w:val="000000" w:themeColor="text1"/>
          <w:sz w:val="28"/>
          <w:szCs w:val="28"/>
          <w:lang w:eastAsia="es-MX"/>
        </w:rPr>
        <w:t xml:space="preserve"> como presupuesto de toda elección democrática. </w:t>
      </w:r>
    </w:p>
    <w:p w:rsidR="008F414C" w:rsidRPr="004032B3" w:rsidRDefault="008F414C" w:rsidP="008F414C">
      <w:pPr>
        <w:spacing w:line="360" w:lineRule="auto"/>
        <w:jc w:val="both"/>
        <w:rPr>
          <w:rFonts w:ascii="Arial" w:hAnsi="Arial" w:cs="Arial"/>
          <w:color w:val="000000" w:themeColor="text1"/>
          <w:sz w:val="28"/>
          <w:szCs w:val="28"/>
          <w:lang w:eastAsia="es-MX"/>
        </w:rPr>
      </w:pPr>
    </w:p>
    <w:p w:rsidR="008F414C" w:rsidRPr="004032B3" w:rsidRDefault="008F414C" w:rsidP="008F414C">
      <w:pPr>
        <w:pStyle w:val="NormalWeb"/>
        <w:spacing w:before="0" w:beforeAutospacing="0" w:after="0" w:afterAutospacing="0" w:line="360" w:lineRule="auto"/>
        <w:jc w:val="both"/>
        <w:rPr>
          <w:rFonts w:ascii="Arial" w:hAnsi="Arial" w:cs="Arial"/>
          <w:bCs/>
          <w:color w:val="000000"/>
          <w:sz w:val="28"/>
          <w:szCs w:val="28"/>
        </w:rPr>
      </w:pPr>
      <w:r w:rsidRPr="004032B3">
        <w:rPr>
          <w:rFonts w:ascii="Arial" w:hAnsi="Arial" w:cs="Arial"/>
          <w:bCs/>
          <w:color w:val="000000"/>
          <w:sz w:val="28"/>
          <w:szCs w:val="28"/>
        </w:rPr>
        <w:t xml:space="preserve">En este sentido, a mi consideración, en la sentencia aprobada por la mayoría de los integrantes de este Tribunal Electoral en el juicio de la ciudadanía </w:t>
      </w:r>
      <w:r w:rsidRPr="004032B3">
        <w:rPr>
          <w:rFonts w:ascii="Arial" w:hAnsi="Arial" w:cs="Arial"/>
          <w:b/>
          <w:bCs/>
          <w:sz w:val="28"/>
          <w:szCs w:val="28"/>
          <w:lang w:eastAsia="es-MX"/>
        </w:rPr>
        <w:t>TECDMX-JLDC-028/2019 Y ACUMULADOS</w:t>
      </w:r>
      <w:r w:rsidRPr="004032B3">
        <w:rPr>
          <w:rFonts w:ascii="Arial" w:hAnsi="Arial" w:cs="Arial"/>
          <w:bCs/>
          <w:color w:val="000000"/>
          <w:sz w:val="28"/>
          <w:szCs w:val="28"/>
        </w:rPr>
        <w:t xml:space="preserve">, se pasó por alto que fueron violentados los derechos de votar y ser votado de la comunidad del Pueblo de San Miguel Ajusco, por no haberse realizado un ejercicio democrático e incluyente en la elección del Subdelegado. </w:t>
      </w:r>
    </w:p>
    <w:p w:rsidR="008F414C" w:rsidRPr="004032B3" w:rsidRDefault="008F414C" w:rsidP="008F414C">
      <w:pPr>
        <w:pStyle w:val="NormalWeb"/>
        <w:spacing w:before="0" w:beforeAutospacing="0" w:after="0" w:afterAutospacing="0" w:line="360" w:lineRule="auto"/>
        <w:jc w:val="both"/>
        <w:rPr>
          <w:rFonts w:ascii="Arial" w:hAnsi="Arial" w:cs="Arial"/>
          <w:bCs/>
          <w:color w:val="000000"/>
          <w:sz w:val="28"/>
          <w:szCs w:val="28"/>
        </w:rPr>
      </w:pPr>
    </w:p>
    <w:p w:rsidR="008F414C" w:rsidRPr="004032B3" w:rsidRDefault="008F414C" w:rsidP="008F414C">
      <w:pPr>
        <w:pStyle w:val="NormalWeb"/>
        <w:spacing w:before="0" w:beforeAutospacing="0" w:after="0" w:afterAutospacing="0" w:line="360" w:lineRule="auto"/>
        <w:jc w:val="both"/>
        <w:rPr>
          <w:rFonts w:ascii="Arial" w:hAnsi="Arial" w:cs="Arial"/>
          <w:bCs/>
          <w:color w:val="000000"/>
          <w:sz w:val="28"/>
          <w:szCs w:val="28"/>
        </w:rPr>
      </w:pPr>
      <w:r w:rsidRPr="004032B3">
        <w:rPr>
          <w:rFonts w:ascii="Arial" w:hAnsi="Arial" w:cs="Arial"/>
          <w:bCs/>
          <w:color w:val="000000"/>
          <w:sz w:val="28"/>
          <w:szCs w:val="28"/>
        </w:rPr>
        <w:t>Ello, porque si bien la elección del Subdelegado fue organizada por un grupo de pobladores en el seno de la comunidad del Pueblo de San Miguel Ajusco, no existe constancia de que se haya convocado a la población para integrar a la Junta Cívica Electoral y que participaran en la elección de tal figura.</w:t>
      </w:r>
    </w:p>
    <w:p w:rsidR="008F414C" w:rsidRPr="004032B3" w:rsidRDefault="008F414C" w:rsidP="008F414C">
      <w:pPr>
        <w:pStyle w:val="NormalWeb"/>
        <w:spacing w:before="0" w:beforeAutospacing="0" w:after="0" w:afterAutospacing="0" w:line="360" w:lineRule="auto"/>
        <w:jc w:val="both"/>
        <w:rPr>
          <w:rFonts w:ascii="Arial" w:hAnsi="Arial" w:cs="Arial"/>
          <w:bCs/>
          <w:color w:val="000000"/>
          <w:sz w:val="28"/>
          <w:szCs w:val="28"/>
        </w:rPr>
      </w:pPr>
    </w:p>
    <w:p w:rsidR="008F414C" w:rsidRPr="004032B3" w:rsidRDefault="008F414C" w:rsidP="008F414C">
      <w:pPr>
        <w:pStyle w:val="NormalWeb"/>
        <w:spacing w:before="0" w:beforeAutospacing="0" w:after="0" w:afterAutospacing="0" w:line="360" w:lineRule="auto"/>
        <w:jc w:val="both"/>
        <w:rPr>
          <w:rFonts w:ascii="Arial" w:hAnsi="Arial" w:cs="Arial"/>
          <w:bCs/>
          <w:sz w:val="28"/>
          <w:szCs w:val="28"/>
        </w:rPr>
      </w:pPr>
      <w:r w:rsidRPr="004032B3">
        <w:rPr>
          <w:rFonts w:ascii="Arial" w:hAnsi="Arial" w:cs="Arial"/>
          <w:sz w:val="28"/>
          <w:szCs w:val="28"/>
          <w:lang w:eastAsia="es-MX"/>
        </w:rPr>
        <w:t xml:space="preserve">Cabe destacar que </w:t>
      </w:r>
      <w:r w:rsidRPr="004032B3">
        <w:rPr>
          <w:rFonts w:ascii="Arial" w:hAnsi="Arial" w:cs="Arial"/>
          <w:bCs/>
          <w:sz w:val="28"/>
          <w:szCs w:val="28"/>
        </w:rPr>
        <w:t>el derecho a la consulta, se encuentra relacionado con la libre determinación, en la medida que tiene como premisa el derecho y la capacidad individual y comunitaria, de los pueblos y comunidades de indígenas, para decidir con libertad, previa y debidamente informados, sobre asuntos de carácter privado o público y de interés comunitario, social y comunal, para conseguir su desarrollo económico, humano, político, social y cultural. En razón de lo cual, es una prerrogativa enmarcada en la relación de derechos a favor del desarrollo de los pueblos y comunidades indígenas.</w:t>
      </w:r>
      <w:r w:rsidRPr="004032B3">
        <w:rPr>
          <w:rStyle w:val="Refdenotaalpie"/>
          <w:rFonts w:ascii="Arial" w:hAnsi="Arial" w:cs="Arial"/>
          <w:bCs/>
          <w:sz w:val="28"/>
          <w:szCs w:val="28"/>
        </w:rPr>
        <w:footnoteReference w:id="41"/>
      </w:r>
    </w:p>
    <w:p w:rsidR="008F414C" w:rsidRPr="004032B3" w:rsidRDefault="008F414C" w:rsidP="008F414C">
      <w:pPr>
        <w:pStyle w:val="NormalWeb"/>
        <w:spacing w:before="0" w:beforeAutospacing="0" w:after="0" w:afterAutospacing="0" w:line="360" w:lineRule="auto"/>
        <w:jc w:val="both"/>
        <w:rPr>
          <w:rFonts w:ascii="Arial" w:hAnsi="Arial" w:cs="Arial"/>
          <w:bCs/>
          <w:sz w:val="28"/>
          <w:szCs w:val="28"/>
        </w:rPr>
      </w:pPr>
    </w:p>
    <w:p w:rsidR="008F414C" w:rsidRPr="004032B3" w:rsidRDefault="008F414C" w:rsidP="008F414C">
      <w:pPr>
        <w:pStyle w:val="NormalWeb"/>
        <w:spacing w:before="0" w:beforeAutospacing="0" w:after="0" w:afterAutospacing="0" w:line="360" w:lineRule="auto"/>
        <w:jc w:val="both"/>
        <w:rPr>
          <w:rFonts w:ascii="Arial" w:hAnsi="Arial" w:cs="Arial"/>
          <w:bCs/>
          <w:sz w:val="28"/>
          <w:szCs w:val="28"/>
        </w:rPr>
      </w:pPr>
      <w:r w:rsidRPr="004032B3">
        <w:rPr>
          <w:rFonts w:ascii="Arial" w:hAnsi="Arial" w:cs="Arial"/>
          <w:bCs/>
          <w:sz w:val="28"/>
          <w:szCs w:val="28"/>
        </w:rPr>
        <w:t xml:space="preserve">Sirve de sustento a lo anterior, la razón esencial contenida en la jurisprudencia </w:t>
      </w:r>
      <w:r w:rsidRPr="004032B3">
        <w:rPr>
          <w:rFonts w:ascii="Arial" w:hAnsi="Arial" w:cs="Arial"/>
          <w:b/>
          <w:bCs/>
          <w:sz w:val="28"/>
          <w:szCs w:val="28"/>
        </w:rPr>
        <w:t xml:space="preserve">37/2015 </w:t>
      </w:r>
      <w:r w:rsidRPr="004032B3">
        <w:rPr>
          <w:rFonts w:ascii="Arial" w:hAnsi="Arial" w:cs="Arial"/>
          <w:bCs/>
          <w:sz w:val="28"/>
          <w:szCs w:val="28"/>
        </w:rPr>
        <w:t xml:space="preserve">emitida por la Sala Superior con el rubro </w:t>
      </w:r>
      <w:r w:rsidRPr="004032B3">
        <w:rPr>
          <w:rFonts w:ascii="Arial" w:hAnsi="Arial" w:cs="Arial"/>
          <w:b/>
          <w:bCs/>
          <w:i/>
          <w:sz w:val="28"/>
          <w:szCs w:val="28"/>
        </w:rPr>
        <w:t>CONSULTA PREVIA A COMUNIDADES INDÍGENAS. DEBE REALIZARSE POR AUTORIDADES ADMINISTRATIVAS ELECTORALES DE CUALQUIER ORDEN DE GOBIERNO, CUANDO EMITAN ACTOS SUSCEPTIBLES DE AFECTAR SUS DERECHOS</w:t>
      </w:r>
      <w:r w:rsidRPr="004032B3">
        <w:rPr>
          <w:rStyle w:val="Refdenotaalpie"/>
          <w:rFonts w:ascii="Arial" w:hAnsi="Arial" w:cs="Arial"/>
          <w:bCs/>
          <w:sz w:val="28"/>
          <w:szCs w:val="28"/>
        </w:rPr>
        <w:footnoteReference w:id="42"/>
      </w:r>
      <w:r w:rsidRPr="004032B3">
        <w:rPr>
          <w:rFonts w:ascii="Arial" w:hAnsi="Arial" w:cs="Arial"/>
          <w:bCs/>
          <w:i/>
          <w:sz w:val="28"/>
          <w:szCs w:val="28"/>
        </w:rPr>
        <w:t xml:space="preserve"> </w:t>
      </w:r>
      <w:r w:rsidRPr="004032B3">
        <w:rPr>
          <w:rFonts w:ascii="Arial" w:hAnsi="Arial" w:cs="Arial"/>
          <w:bCs/>
          <w:sz w:val="28"/>
          <w:szCs w:val="28"/>
        </w:rPr>
        <w:t xml:space="preserve">según la cual el deber de consultar a los pueblos interesados, tiene el objeto de garantizar la vigencia de sus derechos y el desarrollo integral de pueblos y comunidades. </w:t>
      </w:r>
    </w:p>
    <w:p w:rsidR="008F414C" w:rsidRPr="004032B3" w:rsidRDefault="008F414C" w:rsidP="008F414C">
      <w:pPr>
        <w:pStyle w:val="NormalWeb"/>
        <w:spacing w:before="0" w:beforeAutospacing="0" w:after="0" w:afterAutospacing="0" w:line="360" w:lineRule="auto"/>
        <w:jc w:val="both"/>
        <w:rPr>
          <w:rFonts w:ascii="Arial" w:hAnsi="Arial" w:cs="Arial"/>
          <w:bCs/>
          <w:sz w:val="28"/>
          <w:szCs w:val="28"/>
        </w:rPr>
      </w:pPr>
    </w:p>
    <w:p w:rsidR="008F414C" w:rsidRPr="004032B3" w:rsidRDefault="008F414C" w:rsidP="008F414C">
      <w:pPr>
        <w:pStyle w:val="NormalWeb"/>
        <w:spacing w:before="0" w:beforeAutospacing="0" w:after="0" w:afterAutospacing="0" w:line="360" w:lineRule="auto"/>
        <w:jc w:val="both"/>
        <w:rPr>
          <w:rFonts w:ascii="Arial" w:hAnsi="Arial" w:cs="Arial"/>
          <w:bCs/>
          <w:sz w:val="28"/>
          <w:szCs w:val="28"/>
        </w:rPr>
      </w:pPr>
      <w:r w:rsidRPr="004032B3">
        <w:rPr>
          <w:rFonts w:ascii="Arial" w:hAnsi="Arial" w:cs="Arial"/>
          <w:bCs/>
          <w:sz w:val="28"/>
          <w:szCs w:val="28"/>
        </w:rPr>
        <w:t xml:space="preserve">De ahí que, los pobladores de San Miguel Ajusco debieron ser previamente consultados para efecto de determinar, en ejercicio de su autodeterminación, si el método para elegir al Subdelegado debió continuar como tradicionalmente se venía realizando; esto es, organizado por la Junta Cívica Electoral o bien, a través de un órgano distinto, lo que en el caso no aconteció.  </w:t>
      </w:r>
    </w:p>
    <w:p w:rsidR="008F414C" w:rsidRPr="004032B3" w:rsidRDefault="008F414C" w:rsidP="008F414C">
      <w:pPr>
        <w:pStyle w:val="NormalWeb"/>
        <w:spacing w:before="0" w:beforeAutospacing="0" w:after="0" w:afterAutospacing="0" w:line="360" w:lineRule="auto"/>
        <w:jc w:val="both"/>
        <w:rPr>
          <w:rFonts w:ascii="Arial" w:hAnsi="Arial" w:cs="Arial"/>
          <w:bCs/>
          <w:color w:val="000000"/>
          <w:sz w:val="28"/>
          <w:szCs w:val="28"/>
        </w:rPr>
      </w:pPr>
    </w:p>
    <w:p w:rsidR="008F414C" w:rsidRPr="004032B3" w:rsidRDefault="008F414C" w:rsidP="008F414C">
      <w:pPr>
        <w:pStyle w:val="NormalWeb"/>
        <w:spacing w:before="0" w:beforeAutospacing="0" w:after="0" w:afterAutospacing="0" w:line="360" w:lineRule="auto"/>
        <w:jc w:val="both"/>
        <w:rPr>
          <w:rFonts w:ascii="Arial" w:hAnsi="Arial" w:cs="Arial"/>
          <w:b/>
          <w:bCs/>
          <w:color w:val="000000"/>
          <w:sz w:val="28"/>
          <w:szCs w:val="28"/>
        </w:rPr>
      </w:pPr>
      <w:r w:rsidRPr="004032B3">
        <w:rPr>
          <w:rFonts w:ascii="Arial" w:hAnsi="Arial" w:cs="Arial"/>
          <w:bCs/>
          <w:color w:val="000000"/>
          <w:sz w:val="28"/>
          <w:szCs w:val="28"/>
        </w:rPr>
        <w:t xml:space="preserve">Por lo anterior, </w:t>
      </w:r>
      <w:r w:rsidRPr="004032B3">
        <w:rPr>
          <w:rFonts w:ascii="Arial" w:hAnsi="Arial" w:cs="Arial"/>
          <w:b/>
          <w:bCs/>
          <w:color w:val="000000"/>
          <w:sz w:val="28"/>
          <w:szCs w:val="28"/>
        </w:rPr>
        <w:t xml:space="preserve">estimo que el proceso electivo y reconocimiento del Subdelegado electo en el citado Pueblo, debió ser declarado inválido a efecto de su reposición, </w:t>
      </w:r>
      <w:r w:rsidRPr="004032B3">
        <w:rPr>
          <w:rFonts w:ascii="Arial" w:hAnsi="Arial" w:cs="Arial"/>
          <w:bCs/>
          <w:color w:val="000000"/>
          <w:sz w:val="28"/>
          <w:szCs w:val="28"/>
        </w:rPr>
        <w:t>con la finalidad de emitir la convocatoria a la integración de la Junta Cívica Electoral, para organizar el proceso electivo de la figura citada, en ejercicio de su autodeterminación y autonomía</w:t>
      </w:r>
      <w:r w:rsidRPr="004032B3">
        <w:rPr>
          <w:rFonts w:ascii="Arial" w:hAnsi="Arial" w:cs="Arial"/>
          <w:b/>
          <w:bCs/>
          <w:color w:val="000000"/>
          <w:sz w:val="28"/>
          <w:szCs w:val="28"/>
        </w:rPr>
        <w:t>.</w:t>
      </w:r>
    </w:p>
    <w:p w:rsidR="008F414C" w:rsidRPr="004032B3" w:rsidRDefault="008F414C" w:rsidP="008F414C">
      <w:pPr>
        <w:pStyle w:val="NormalWeb"/>
        <w:spacing w:before="0" w:beforeAutospacing="0" w:after="0" w:afterAutospacing="0" w:line="360" w:lineRule="auto"/>
        <w:jc w:val="both"/>
        <w:rPr>
          <w:rFonts w:ascii="Arial" w:hAnsi="Arial" w:cs="Arial"/>
          <w:b/>
          <w:bCs/>
          <w:color w:val="000000"/>
          <w:sz w:val="28"/>
          <w:szCs w:val="28"/>
        </w:rPr>
      </w:pPr>
    </w:p>
    <w:p w:rsidR="008F414C" w:rsidRPr="004032B3" w:rsidRDefault="008F414C" w:rsidP="008F414C">
      <w:pPr>
        <w:pStyle w:val="NormalWeb"/>
        <w:spacing w:before="0" w:beforeAutospacing="0" w:after="0" w:afterAutospacing="0" w:line="360" w:lineRule="auto"/>
        <w:jc w:val="both"/>
        <w:rPr>
          <w:rFonts w:ascii="Arial" w:hAnsi="Arial" w:cs="Arial"/>
          <w:bCs/>
          <w:color w:val="000000"/>
          <w:sz w:val="28"/>
          <w:szCs w:val="28"/>
        </w:rPr>
      </w:pPr>
      <w:r w:rsidRPr="004032B3">
        <w:rPr>
          <w:rFonts w:ascii="Arial" w:hAnsi="Arial" w:cs="Arial"/>
          <w:bCs/>
          <w:color w:val="000000"/>
          <w:sz w:val="28"/>
          <w:szCs w:val="28"/>
        </w:rPr>
        <w:lastRenderedPageBreak/>
        <w:t>En congruencia con lo anterior, no puedo acompañar el sentido propuesto en el presente asunto ya que parte del reconocimiento de Rafael Flores Esquivel, como Subdelegado del Pueblo de San Miguel Ajusco, a partir de un procedimiento que, a mi parecer, resultó inválido, pues para admitir que esta persona se encuentra en posición de ejercer un reclamo como el que aduce –a saber el reconocimiento del cargo de Subdelegado y el pago de las remuneraciones inherentes al mismo– debe partirse del presupuesto lógico consistente en la validez del proceso mediante el cual resultó electo.</w:t>
      </w:r>
    </w:p>
    <w:p w:rsidR="008F414C" w:rsidRPr="004032B3" w:rsidRDefault="008F414C" w:rsidP="008F414C">
      <w:pPr>
        <w:pStyle w:val="NormalWeb"/>
        <w:spacing w:before="0" w:beforeAutospacing="0" w:after="0" w:afterAutospacing="0" w:line="360" w:lineRule="auto"/>
        <w:jc w:val="both"/>
        <w:rPr>
          <w:rFonts w:ascii="Arial" w:hAnsi="Arial" w:cs="Arial"/>
          <w:bCs/>
          <w:color w:val="000000"/>
          <w:sz w:val="28"/>
          <w:szCs w:val="28"/>
        </w:rPr>
      </w:pPr>
    </w:p>
    <w:p w:rsidR="008F414C" w:rsidRPr="004032B3" w:rsidRDefault="008F414C" w:rsidP="008F414C">
      <w:pPr>
        <w:pStyle w:val="NormalWeb"/>
        <w:spacing w:before="0" w:beforeAutospacing="0" w:after="0" w:afterAutospacing="0" w:line="360" w:lineRule="auto"/>
        <w:jc w:val="both"/>
        <w:rPr>
          <w:rFonts w:ascii="Arial" w:hAnsi="Arial" w:cs="Arial"/>
          <w:bCs/>
          <w:color w:val="000000"/>
          <w:sz w:val="28"/>
          <w:szCs w:val="28"/>
        </w:rPr>
      </w:pPr>
      <w:r w:rsidRPr="004032B3">
        <w:rPr>
          <w:rFonts w:ascii="Arial" w:hAnsi="Arial" w:cs="Arial"/>
          <w:bCs/>
          <w:color w:val="000000"/>
          <w:sz w:val="28"/>
          <w:szCs w:val="28"/>
        </w:rPr>
        <w:t>Sin embargo, tal y como lo he señalado, a mi consideración, el procedimiento electivo realizado en San Miguel Ajusco, Tlalpan, debió reponerse, lo que traería como consecuencia dejar sin efectos la designación de la citada persona como Subdelegado y, por ende, haría inviable reconocerle la posición desde la cual plantea las pretensiones en comento.</w:t>
      </w:r>
    </w:p>
    <w:p w:rsidR="008F414C" w:rsidRPr="004032B3" w:rsidRDefault="008F414C" w:rsidP="008F414C">
      <w:pPr>
        <w:pStyle w:val="NormalWeb"/>
        <w:spacing w:before="0" w:beforeAutospacing="0" w:after="0" w:afterAutospacing="0" w:line="360" w:lineRule="auto"/>
        <w:jc w:val="both"/>
        <w:rPr>
          <w:rFonts w:ascii="Arial" w:hAnsi="Arial" w:cs="Arial"/>
          <w:bCs/>
          <w:color w:val="000000"/>
          <w:sz w:val="28"/>
          <w:szCs w:val="28"/>
        </w:rPr>
      </w:pPr>
    </w:p>
    <w:p w:rsidR="008F414C" w:rsidRPr="004032B3" w:rsidRDefault="008F414C" w:rsidP="008F414C">
      <w:pPr>
        <w:pStyle w:val="NormalWeb"/>
        <w:spacing w:before="0" w:beforeAutospacing="0" w:after="0" w:afterAutospacing="0" w:line="360" w:lineRule="auto"/>
        <w:jc w:val="both"/>
        <w:rPr>
          <w:rFonts w:ascii="Arial" w:hAnsi="Arial" w:cs="Arial"/>
          <w:bCs/>
          <w:color w:val="000000"/>
          <w:sz w:val="28"/>
          <w:szCs w:val="28"/>
        </w:rPr>
      </w:pPr>
      <w:r w:rsidRPr="004032B3">
        <w:rPr>
          <w:rFonts w:ascii="Arial" w:hAnsi="Arial" w:cs="Arial"/>
          <w:bCs/>
          <w:color w:val="000000"/>
          <w:sz w:val="28"/>
          <w:szCs w:val="28"/>
        </w:rPr>
        <w:t>De ahí que, a mi parecer, no estamos en condiciones de determinar si le asiste la razón o no a la parte actora –respecto a la omisión de expedición del nombramiento y el pago de la remuneración correspondiente–, pues el proceso electivo, a mi juicio, resulta inválido.</w:t>
      </w:r>
    </w:p>
    <w:p w:rsidR="008F414C" w:rsidRPr="004032B3" w:rsidRDefault="008F414C" w:rsidP="008F414C">
      <w:pPr>
        <w:pStyle w:val="NormalWeb"/>
        <w:spacing w:before="0" w:beforeAutospacing="0" w:after="0" w:afterAutospacing="0" w:line="360" w:lineRule="auto"/>
        <w:jc w:val="both"/>
        <w:rPr>
          <w:rFonts w:ascii="Arial" w:hAnsi="Arial" w:cs="Arial"/>
          <w:bCs/>
          <w:color w:val="000000"/>
          <w:sz w:val="28"/>
          <w:szCs w:val="28"/>
        </w:rPr>
      </w:pPr>
    </w:p>
    <w:p w:rsidR="008F414C" w:rsidRPr="004032B3" w:rsidRDefault="008F414C" w:rsidP="008F414C">
      <w:pPr>
        <w:pStyle w:val="NormalWeb"/>
        <w:spacing w:before="0" w:beforeAutospacing="0" w:after="0" w:afterAutospacing="0" w:line="360" w:lineRule="auto"/>
        <w:jc w:val="both"/>
        <w:rPr>
          <w:rFonts w:ascii="Arial" w:hAnsi="Arial" w:cs="Arial"/>
          <w:bCs/>
          <w:color w:val="000000"/>
          <w:sz w:val="28"/>
          <w:szCs w:val="28"/>
        </w:rPr>
      </w:pPr>
      <w:r w:rsidRPr="004032B3">
        <w:rPr>
          <w:rFonts w:ascii="Arial" w:hAnsi="Arial" w:cs="Arial"/>
          <w:bCs/>
          <w:color w:val="000000"/>
          <w:sz w:val="28"/>
          <w:szCs w:val="28"/>
        </w:rPr>
        <w:t>Es decir, para determinar si el actor está facultado para exigir tales prestaciones, se parte de su reconocimiento como Subdelegado; sin embargo, a mi parecer, ese presupuesto lógico –reconocimiento como Subdelegado– no se actualiza, porque, como lo he expuesto, el proceso electivo por el cual fue designado, a mi parecer, estuvo viciado.</w:t>
      </w:r>
    </w:p>
    <w:p w:rsidR="008F414C" w:rsidRPr="004032B3" w:rsidRDefault="008F414C" w:rsidP="008F414C">
      <w:pPr>
        <w:pStyle w:val="NormalWeb"/>
        <w:spacing w:before="0" w:beforeAutospacing="0" w:after="0" w:afterAutospacing="0"/>
        <w:jc w:val="both"/>
        <w:rPr>
          <w:rFonts w:ascii="Arial" w:hAnsi="Arial" w:cs="Arial"/>
          <w:bCs/>
          <w:color w:val="000000"/>
          <w:sz w:val="28"/>
          <w:szCs w:val="28"/>
        </w:rPr>
      </w:pPr>
    </w:p>
    <w:p w:rsidR="008F414C" w:rsidRPr="004032B3" w:rsidRDefault="008F414C" w:rsidP="008F414C">
      <w:pPr>
        <w:pStyle w:val="NormalWeb"/>
        <w:spacing w:before="0" w:beforeAutospacing="0" w:after="0" w:afterAutospacing="0" w:line="360" w:lineRule="auto"/>
        <w:jc w:val="both"/>
        <w:rPr>
          <w:rFonts w:ascii="Arial" w:hAnsi="Arial" w:cs="Arial"/>
          <w:bCs/>
          <w:color w:val="000000"/>
          <w:sz w:val="28"/>
          <w:szCs w:val="28"/>
        </w:rPr>
      </w:pPr>
      <w:r w:rsidRPr="004032B3">
        <w:rPr>
          <w:rFonts w:ascii="Arial" w:hAnsi="Arial" w:cs="Arial"/>
          <w:bCs/>
          <w:color w:val="000000"/>
          <w:sz w:val="28"/>
          <w:szCs w:val="28"/>
        </w:rPr>
        <w:lastRenderedPageBreak/>
        <w:t>Por las anteriores consideraciones es que me aparto del sentido aprobado por la mayoría del Pleno de este Tribunal Electoral.</w:t>
      </w:r>
    </w:p>
    <w:p w:rsidR="008F414C" w:rsidRPr="004032B3" w:rsidRDefault="008F414C" w:rsidP="008F414C">
      <w:pPr>
        <w:spacing w:line="360" w:lineRule="auto"/>
        <w:jc w:val="both"/>
        <w:rPr>
          <w:rFonts w:ascii="Arial" w:hAnsi="Arial" w:cs="Arial"/>
          <w:sz w:val="28"/>
          <w:szCs w:val="28"/>
          <w:lang w:eastAsia="es-MX"/>
        </w:rPr>
      </w:pPr>
    </w:p>
    <w:p w:rsidR="008F414C" w:rsidRPr="000E3886" w:rsidRDefault="008F414C" w:rsidP="008F414C">
      <w:pPr>
        <w:spacing w:line="360" w:lineRule="auto"/>
        <w:jc w:val="both"/>
        <w:rPr>
          <w:rFonts w:ascii="Arial" w:eastAsia="Calibri" w:hAnsi="Arial" w:cs="Arial"/>
          <w:sz w:val="28"/>
          <w:szCs w:val="28"/>
        </w:rPr>
      </w:pPr>
      <w:r w:rsidRPr="004032B3">
        <w:rPr>
          <w:rFonts w:ascii="Arial" w:hAnsi="Arial" w:cs="Arial"/>
          <w:b/>
          <w:sz w:val="28"/>
          <w:szCs w:val="28"/>
          <w:lang w:eastAsia="es-MX"/>
        </w:rPr>
        <w:t>CONCLUYE VOTO PARTICULAR QUE, CON FUNDAMENTO EN LOS ARTÍCULOS 185, FRACCIÓN VII DEL CÓDIGO DE INSTITUCIONES Y PROCEDIMIENTOS ELECTORALES DE LA CIUDAD DE MÉXICO Y 100, PÁRRAFO SEGUNDO, FRACCIÓN I DEL REGLAMENTO INTERIOR DEL TRIBUNAL ELECTORAL DE LA CIUDAD DE MÉXICO, FORMULA LA MAGISTRADA MARTHA LETICIA MERCADO RAMÍREZ, RESPECTO DE LA SENTENCIA DICTADA EN EL JUICIO DE LA CIUDADANÍA TECDMX-JLDC-1365/2019.</w:t>
      </w:r>
    </w:p>
    <w:p w:rsidR="008F414C" w:rsidRPr="00273830" w:rsidRDefault="008F414C" w:rsidP="00715684">
      <w:pPr>
        <w:autoSpaceDE w:val="0"/>
        <w:autoSpaceDN w:val="0"/>
        <w:adjustRightInd w:val="0"/>
        <w:spacing w:line="360" w:lineRule="auto"/>
        <w:jc w:val="both"/>
        <w:rPr>
          <w:rFonts w:ascii="Arial" w:hAnsi="Arial" w:cs="Arial"/>
          <w:sz w:val="28"/>
          <w:szCs w:val="28"/>
          <w:lang w:eastAsia="es-MX"/>
        </w:rPr>
      </w:pPr>
    </w:p>
    <w:tbl>
      <w:tblPr>
        <w:tblW w:w="9356" w:type="dxa"/>
        <w:jc w:val="center"/>
        <w:tblLook w:val="04A0" w:firstRow="1" w:lastRow="0" w:firstColumn="1" w:lastColumn="0" w:noHBand="0" w:noVBand="1"/>
      </w:tblPr>
      <w:tblGrid>
        <w:gridCol w:w="4820"/>
        <w:gridCol w:w="4536"/>
      </w:tblGrid>
      <w:tr w:rsidR="00715684" w:rsidRPr="0034279C" w:rsidTr="00A53697">
        <w:trPr>
          <w:jc w:val="center"/>
        </w:trPr>
        <w:tc>
          <w:tcPr>
            <w:tcW w:w="9356" w:type="dxa"/>
            <w:gridSpan w:val="2"/>
            <w:shd w:val="clear" w:color="auto" w:fill="auto"/>
          </w:tcPr>
          <w:p w:rsidR="00715684" w:rsidRPr="0034279C" w:rsidRDefault="00715684" w:rsidP="00A53697">
            <w:pPr>
              <w:jc w:val="center"/>
              <w:rPr>
                <w:rFonts w:ascii="Arial" w:hAnsi="Arial" w:cs="Arial"/>
                <w:bCs/>
                <w:kern w:val="16"/>
                <w:sz w:val="28"/>
                <w:szCs w:val="28"/>
                <w:lang w:eastAsia="es-MX"/>
              </w:rPr>
            </w:pPr>
          </w:p>
          <w:p w:rsidR="00715684" w:rsidRPr="0034279C" w:rsidRDefault="00715684" w:rsidP="00A53697">
            <w:pPr>
              <w:jc w:val="center"/>
              <w:rPr>
                <w:rFonts w:ascii="Arial" w:hAnsi="Arial" w:cs="Arial"/>
                <w:bCs/>
                <w:kern w:val="16"/>
                <w:sz w:val="28"/>
                <w:szCs w:val="28"/>
                <w:lang w:eastAsia="es-MX"/>
              </w:rPr>
            </w:pPr>
          </w:p>
          <w:p w:rsidR="00715684" w:rsidRPr="0034279C" w:rsidRDefault="00715684" w:rsidP="00A53697">
            <w:pPr>
              <w:jc w:val="center"/>
              <w:rPr>
                <w:rFonts w:ascii="Arial" w:hAnsi="Arial" w:cs="Arial"/>
                <w:bCs/>
                <w:kern w:val="16"/>
                <w:sz w:val="28"/>
                <w:szCs w:val="28"/>
                <w:lang w:eastAsia="es-MX"/>
              </w:rPr>
            </w:pPr>
          </w:p>
          <w:p w:rsidR="00715684" w:rsidRDefault="00715684" w:rsidP="00A53697">
            <w:pPr>
              <w:jc w:val="center"/>
              <w:rPr>
                <w:rFonts w:ascii="Arial" w:hAnsi="Arial" w:cs="Arial"/>
                <w:bCs/>
                <w:kern w:val="16"/>
                <w:sz w:val="28"/>
                <w:szCs w:val="28"/>
                <w:lang w:eastAsia="es-MX"/>
              </w:rPr>
            </w:pPr>
          </w:p>
          <w:p w:rsidR="008F414C" w:rsidRDefault="008F414C" w:rsidP="00A53697">
            <w:pPr>
              <w:jc w:val="center"/>
              <w:rPr>
                <w:rFonts w:ascii="Arial" w:hAnsi="Arial" w:cs="Arial"/>
                <w:bCs/>
                <w:kern w:val="16"/>
                <w:sz w:val="28"/>
                <w:szCs w:val="28"/>
                <w:lang w:eastAsia="es-MX"/>
              </w:rPr>
            </w:pPr>
          </w:p>
          <w:p w:rsidR="008F414C" w:rsidRPr="0034279C" w:rsidRDefault="008F414C" w:rsidP="00A53697">
            <w:pPr>
              <w:jc w:val="center"/>
              <w:rPr>
                <w:rFonts w:ascii="Arial" w:hAnsi="Arial" w:cs="Arial"/>
                <w:bCs/>
                <w:kern w:val="16"/>
                <w:sz w:val="28"/>
                <w:szCs w:val="28"/>
                <w:lang w:eastAsia="es-MX"/>
              </w:rPr>
            </w:pPr>
          </w:p>
          <w:p w:rsidR="00715684" w:rsidRPr="0034279C" w:rsidRDefault="00715684" w:rsidP="00A53697">
            <w:pPr>
              <w:jc w:val="center"/>
              <w:rPr>
                <w:rFonts w:ascii="Arial" w:hAnsi="Arial" w:cs="Arial"/>
                <w:bCs/>
                <w:kern w:val="16"/>
                <w:sz w:val="28"/>
                <w:szCs w:val="28"/>
                <w:lang w:eastAsia="es-MX"/>
              </w:rPr>
            </w:pPr>
          </w:p>
          <w:p w:rsidR="00715684" w:rsidRPr="0034279C" w:rsidRDefault="00715684" w:rsidP="00A53697">
            <w:pPr>
              <w:jc w:val="center"/>
              <w:rPr>
                <w:rFonts w:ascii="Arial" w:hAnsi="Arial" w:cs="Arial"/>
                <w:bCs/>
                <w:kern w:val="16"/>
                <w:sz w:val="28"/>
                <w:szCs w:val="28"/>
                <w:lang w:eastAsia="es-MX"/>
              </w:rPr>
            </w:pPr>
            <w:r w:rsidRPr="0034279C">
              <w:rPr>
                <w:rFonts w:ascii="Arial" w:hAnsi="Arial" w:cs="Arial"/>
                <w:bCs/>
                <w:kern w:val="16"/>
                <w:sz w:val="28"/>
                <w:szCs w:val="28"/>
                <w:lang w:eastAsia="es-MX"/>
              </w:rPr>
              <w:t>GUSTAVO ANZALDO HERNÁNDEZ</w:t>
            </w:r>
          </w:p>
          <w:p w:rsidR="00715684" w:rsidRPr="0034279C" w:rsidRDefault="00715684" w:rsidP="00A53697">
            <w:pPr>
              <w:jc w:val="center"/>
              <w:rPr>
                <w:rFonts w:ascii="Arial" w:hAnsi="Arial" w:cs="Arial"/>
                <w:b/>
                <w:bCs/>
                <w:kern w:val="16"/>
                <w:sz w:val="28"/>
                <w:szCs w:val="28"/>
                <w:lang w:eastAsia="es-MX"/>
              </w:rPr>
            </w:pPr>
            <w:r w:rsidRPr="0034279C">
              <w:rPr>
                <w:rFonts w:ascii="Arial" w:hAnsi="Arial" w:cs="Arial"/>
                <w:b/>
                <w:bCs/>
                <w:kern w:val="16"/>
                <w:sz w:val="28"/>
                <w:szCs w:val="28"/>
                <w:lang w:eastAsia="es-MX"/>
              </w:rPr>
              <w:t>MAGISTRADO PRESIDENTE</w:t>
            </w:r>
          </w:p>
          <w:p w:rsidR="00715684" w:rsidRPr="0034279C" w:rsidRDefault="00715684" w:rsidP="00A53697">
            <w:pPr>
              <w:jc w:val="center"/>
              <w:rPr>
                <w:rFonts w:ascii="Arial" w:hAnsi="Arial" w:cs="Arial"/>
                <w:b/>
                <w:bCs/>
                <w:kern w:val="16"/>
                <w:sz w:val="28"/>
                <w:szCs w:val="28"/>
                <w:lang w:eastAsia="es-MX"/>
              </w:rPr>
            </w:pPr>
          </w:p>
          <w:p w:rsidR="00715684" w:rsidRPr="0034279C" w:rsidRDefault="00715684" w:rsidP="00A53697">
            <w:pPr>
              <w:jc w:val="center"/>
              <w:rPr>
                <w:rFonts w:ascii="Arial" w:hAnsi="Arial" w:cs="Arial"/>
                <w:b/>
                <w:bCs/>
                <w:kern w:val="16"/>
                <w:sz w:val="28"/>
                <w:szCs w:val="28"/>
                <w:lang w:eastAsia="es-MX"/>
              </w:rPr>
            </w:pPr>
          </w:p>
        </w:tc>
      </w:tr>
      <w:tr w:rsidR="00715684" w:rsidRPr="0034279C" w:rsidTr="00A53697">
        <w:trPr>
          <w:jc w:val="center"/>
        </w:trPr>
        <w:tc>
          <w:tcPr>
            <w:tcW w:w="4820" w:type="dxa"/>
            <w:shd w:val="clear" w:color="auto" w:fill="auto"/>
          </w:tcPr>
          <w:p w:rsidR="00715684" w:rsidRDefault="00715684" w:rsidP="00A53697">
            <w:pPr>
              <w:jc w:val="center"/>
              <w:rPr>
                <w:rFonts w:ascii="Arial" w:hAnsi="Arial" w:cs="Arial"/>
                <w:bCs/>
                <w:kern w:val="16"/>
                <w:sz w:val="28"/>
                <w:szCs w:val="28"/>
                <w:lang w:eastAsia="es-MX"/>
              </w:rPr>
            </w:pPr>
          </w:p>
          <w:p w:rsidR="008F414C" w:rsidRDefault="008F414C" w:rsidP="00A53697">
            <w:pPr>
              <w:jc w:val="center"/>
              <w:rPr>
                <w:rFonts w:ascii="Arial" w:hAnsi="Arial" w:cs="Arial"/>
                <w:bCs/>
                <w:kern w:val="16"/>
                <w:sz w:val="28"/>
                <w:szCs w:val="28"/>
                <w:lang w:eastAsia="es-MX"/>
              </w:rPr>
            </w:pPr>
          </w:p>
          <w:p w:rsidR="008F414C" w:rsidRDefault="008F414C" w:rsidP="00A53697">
            <w:pPr>
              <w:jc w:val="center"/>
              <w:rPr>
                <w:rFonts w:ascii="Arial" w:hAnsi="Arial" w:cs="Arial"/>
                <w:bCs/>
                <w:kern w:val="16"/>
                <w:sz w:val="28"/>
                <w:szCs w:val="28"/>
                <w:lang w:eastAsia="es-MX"/>
              </w:rPr>
            </w:pPr>
          </w:p>
          <w:p w:rsidR="008F414C" w:rsidRDefault="008F414C" w:rsidP="00A53697">
            <w:pPr>
              <w:jc w:val="center"/>
              <w:rPr>
                <w:rFonts w:ascii="Arial" w:hAnsi="Arial" w:cs="Arial"/>
                <w:bCs/>
                <w:kern w:val="16"/>
                <w:sz w:val="28"/>
                <w:szCs w:val="28"/>
                <w:lang w:eastAsia="es-MX"/>
              </w:rPr>
            </w:pPr>
          </w:p>
          <w:p w:rsidR="008F414C" w:rsidRDefault="008F414C" w:rsidP="00A53697">
            <w:pPr>
              <w:jc w:val="center"/>
              <w:rPr>
                <w:rFonts w:ascii="Arial" w:hAnsi="Arial" w:cs="Arial"/>
                <w:bCs/>
                <w:kern w:val="16"/>
                <w:sz w:val="28"/>
                <w:szCs w:val="28"/>
                <w:lang w:eastAsia="es-MX"/>
              </w:rPr>
            </w:pPr>
          </w:p>
          <w:p w:rsidR="008F414C" w:rsidRDefault="008F414C" w:rsidP="00A53697">
            <w:pPr>
              <w:jc w:val="center"/>
              <w:rPr>
                <w:rFonts w:ascii="Arial" w:hAnsi="Arial" w:cs="Arial"/>
                <w:bCs/>
                <w:kern w:val="16"/>
                <w:sz w:val="28"/>
                <w:szCs w:val="28"/>
                <w:lang w:eastAsia="es-MX"/>
              </w:rPr>
            </w:pPr>
          </w:p>
          <w:p w:rsidR="008F414C" w:rsidRPr="0034279C" w:rsidRDefault="008F414C" w:rsidP="00A53697">
            <w:pPr>
              <w:jc w:val="center"/>
              <w:rPr>
                <w:rFonts w:ascii="Arial" w:hAnsi="Arial" w:cs="Arial"/>
                <w:bCs/>
                <w:kern w:val="16"/>
                <w:sz w:val="28"/>
                <w:szCs w:val="28"/>
                <w:lang w:eastAsia="es-MX"/>
              </w:rPr>
            </w:pPr>
          </w:p>
          <w:p w:rsidR="008F414C" w:rsidRDefault="008F414C" w:rsidP="008F414C">
            <w:pPr>
              <w:jc w:val="center"/>
              <w:rPr>
                <w:rFonts w:ascii="Arial" w:hAnsi="Arial" w:cs="Arial"/>
                <w:bCs/>
                <w:kern w:val="16"/>
                <w:sz w:val="28"/>
                <w:szCs w:val="28"/>
                <w:lang w:eastAsia="es-MX"/>
              </w:rPr>
            </w:pPr>
            <w:r w:rsidRPr="0034279C">
              <w:rPr>
                <w:rFonts w:ascii="Arial" w:hAnsi="Arial" w:cs="Arial"/>
                <w:bCs/>
                <w:kern w:val="16"/>
                <w:sz w:val="28"/>
                <w:szCs w:val="28"/>
                <w:lang w:eastAsia="es-MX"/>
              </w:rPr>
              <w:t xml:space="preserve">ARMANDO </w:t>
            </w:r>
            <w:r>
              <w:rPr>
                <w:rFonts w:ascii="Arial" w:hAnsi="Arial" w:cs="Arial"/>
                <w:bCs/>
                <w:kern w:val="16"/>
                <w:sz w:val="28"/>
                <w:szCs w:val="28"/>
                <w:lang w:eastAsia="es-MX"/>
              </w:rPr>
              <w:t xml:space="preserve">AMBRIZ </w:t>
            </w:r>
          </w:p>
          <w:p w:rsidR="008F414C" w:rsidRPr="0034279C" w:rsidRDefault="008F414C" w:rsidP="008F414C">
            <w:pPr>
              <w:jc w:val="center"/>
              <w:rPr>
                <w:rFonts w:ascii="Arial" w:hAnsi="Arial" w:cs="Arial"/>
                <w:bCs/>
                <w:kern w:val="16"/>
                <w:sz w:val="28"/>
                <w:szCs w:val="28"/>
                <w:lang w:eastAsia="es-MX"/>
              </w:rPr>
            </w:pPr>
            <w:r w:rsidRPr="0034279C">
              <w:rPr>
                <w:rFonts w:ascii="Arial" w:hAnsi="Arial" w:cs="Arial"/>
                <w:bCs/>
                <w:kern w:val="16"/>
                <w:sz w:val="28"/>
                <w:szCs w:val="28"/>
                <w:lang w:eastAsia="es-MX"/>
              </w:rPr>
              <w:t>HERNÁNDEZ</w:t>
            </w:r>
          </w:p>
          <w:p w:rsidR="00715684" w:rsidRPr="0034279C" w:rsidRDefault="008F414C" w:rsidP="008F414C">
            <w:pPr>
              <w:jc w:val="center"/>
              <w:rPr>
                <w:rFonts w:ascii="Arial" w:hAnsi="Arial" w:cs="Arial"/>
                <w:bCs/>
                <w:kern w:val="16"/>
                <w:sz w:val="28"/>
                <w:szCs w:val="28"/>
                <w:lang w:eastAsia="es-MX"/>
              </w:rPr>
            </w:pPr>
            <w:r w:rsidRPr="0034279C">
              <w:rPr>
                <w:rFonts w:ascii="Arial" w:hAnsi="Arial" w:cs="Arial"/>
                <w:b/>
                <w:bCs/>
                <w:kern w:val="16"/>
                <w:sz w:val="28"/>
                <w:szCs w:val="28"/>
                <w:lang w:eastAsia="es-MX"/>
              </w:rPr>
              <w:t>MAGISTRADO</w:t>
            </w:r>
          </w:p>
          <w:p w:rsidR="00715684" w:rsidRPr="0034279C" w:rsidRDefault="00715684" w:rsidP="00A53697">
            <w:pPr>
              <w:jc w:val="center"/>
              <w:rPr>
                <w:rFonts w:ascii="Arial" w:hAnsi="Arial" w:cs="Arial"/>
                <w:bCs/>
                <w:kern w:val="16"/>
                <w:sz w:val="28"/>
                <w:szCs w:val="28"/>
                <w:lang w:eastAsia="es-MX"/>
              </w:rPr>
            </w:pPr>
          </w:p>
          <w:p w:rsidR="00715684" w:rsidRPr="0034279C" w:rsidRDefault="00715684" w:rsidP="00A53697">
            <w:pPr>
              <w:jc w:val="center"/>
              <w:rPr>
                <w:rFonts w:ascii="Arial" w:hAnsi="Arial" w:cs="Arial"/>
                <w:b/>
                <w:bCs/>
                <w:kern w:val="16"/>
                <w:sz w:val="28"/>
                <w:szCs w:val="28"/>
                <w:lang w:eastAsia="es-MX"/>
              </w:rPr>
            </w:pPr>
          </w:p>
        </w:tc>
        <w:tc>
          <w:tcPr>
            <w:tcW w:w="4536" w:type="dxa"/>
            <w:shd w:val="clear" w:color="auto" w:fill="auto"/>
          </w:tcPr>
          <w:p w:rsidR="00715684" w:rsidRPr="0034279C" w:rsidRDefault="00715684" w:rsidP="00A53697">
            <w:pPr>
              <w:jc w:val="center"/>
              <w:rPr>
                <w:rFonts w:ascii="Arial" w:hAnsi="Arial" w:cs="Arial"/>
                <w:bCs/>
                <w:kern w:val="16"/>
                <w:sz w:val="28"/>
                <w:szCs w:val="28"/>
                <w:lang w:eastAsia="es-MX"/>
              </w:rPr>
            </w:pPr>
          </w:p>
          <w:p w:rsidR="00715684" w:rsidRPr="0034279C" w:rsidRDefault="00715684" w:rsidP="00A53697">
            <w:pPr>
              <w:jc w:val="center"/>
              <w:rPr>
                <w:rFonts w:ascii="Arial" w:hAnsi="Arial" w:cs="Arial"/>
                <w:bCs/>
                <w:kern w:val="16"/>
                <w:sz w:val="28"/>
                <w:szCs w:val="28"/>
                <w:lang w:eastAsia="es-MX"/>
              </w:rPr>
            </w:pPr>
          </w:p>
          <w:p w:rsidR="00715684" w:rsidRDefault="00715684" w:rsidP="00A53697">
            <w:pPr>
              <w:jc w:val="center"/>
              <w:rPr>
                <w:rFonts w:ascii="Arial" w:hAnsi="Arial" w:cs="Arial"/>
                <w:bCs/>
                <w:kern w:val="16"/>
                <w:sz w:val="28"/>
                <w:szCs w:val="28"/>
                <w:lang w:eastAsia="es-MX"/>
              </w:rPr>
            </w:pPr>
          </w:p>
          <w:p w:rsidR="008F414C" w:rsidRDefault="008F414C" w:rsidP="00A53697">
            <w:pPr>
              <w:jc w:val="center"/>
              <w:rPr>
                <w:rFonts w:ascii="Arial" w:hAnsi="Arial" w:cs="Arial"/>
                <w:bCs/>
                <w:kern w:val="16"/>
                <w:sz w:val="28"/>
                <w:szCs w:val="28"/>
                <w:lang w:eastAsia="es-MX"/>
              </w:rPr>
            </w:pPr>
          </w:p>
          <w:p w:rsidR="008F414C" w:rsidRDefault="008F414C" w:rsidP="00A53697">
            <w:pPr>
              <w:jc w:val="center"/>
              <w:rPr>
                <w:rFonts w:ascii="Arial" w:hAnsi="Arial" w:cs="Arial"/>
                <w:bCs/>
                <w:kern w:val="16"/>
                <w:sz w:val="28"/>
                <w:szCs w:val="28"/>
                <w:lang w:eastAsia="es-MX"/>
              </w:rPr>
            </w:pPr>
          </w:p>
          <w:p w:rsidR="008F414C" w:rsidRDefault="008F414C" w:rsidP="00A53697">
            <w:pPr>
              <w:jc w:val="center"/>
              <w:rPr>
                <w:rFonts w:ascii="Arial" w:hAnsi="Arial" w:cs="Arial"/>
                <w:bCs/>
                <w:kern w:val="16"/>
                <w:sz w:val="28"/>
                <w:szCs w:val="28"/>
                <w:lang w:eastAsia="es-MX"/>
              </w:rPr>
            </w:pPr>
          </w:p>
          <w:p w:rsidR="008F414C" w:rsidRPr="0034279C" w:rsidRDefault="008F414C" w:rsidP="00A53697">
            <w:pPr>
              <w:jc w:val="center"/>
              <w:rPr>
                <w:rFonts w:ascii="Arial" w:hAnsi="Arial" w:cs="Arial"/>
                <w:bCs/>
                <w:kern w:val="16"/>
                <w:sz w:val="28"/>
                <w:szCs w:val="28"/>
                <w:lang w:eastAsia="es-MX"/>
              </w:rPr>
            </w:pPr>
          </w:p>
          <w:p w:rsidR="008F414C" w:rsidRPr="0034279C" w:rsidRDefault="008F414C" w:rsidP="008F414C">
            <w:pPr>
              <w:jc w:val="center"/>
              <w:rPr>
                <w:rFonts w:ascii="Arial" w:hAnsi="Arial" w:cs="Arial"/>
                <w:bCs/>
                <w:kern w:val="16"/>
                <w:sz w:val="28"/>
                <w:szCs w:val="28"/>
                <w:lang w:eastAsia="es-MX"/>
              </w:rPr>
            </w:pPr>
            <w:r w:rsidRPr="0034279C">
              <w:rPr>
                <w:rFonts w:ascii="Arial" w:hAnsi="Arial" w:cs="Arial"/>
                <w:bCs/>
                <w:kern w:val="16"/>
                <w:sz w:val="28"/>
                <w:szCs w:val="28"/>
                <w:lang w:eastAsia="es-MX"/>
              </w:rPr>
              <w:t>MARTHA ALEJANDRA CHÁVEZ CAMARENA</w:t>
            </w:r>
          </w:p>
          <w:p w:rsidR="00715684" w:rsidRPr="0034279C" w:rsidRDefault="008F414C" w:rsidP="008F414C">
            <w:pPr>
              <w:jc w:val="center"/>
              <w:rPr>
                <w:rFonts w:ascii="Arial" w:hAnsi="Arial" w:cs="Arial"/>
                <w:b/>
                <w:bCs/>
                <w:kern w:val="16"/>
                <w:sz w:val="28"/>
                <w:szCs w:val="28"/>
                <w:lang w:eastAsia="es-MX"/>
              </w:rPr>
            </w:pPr>
            <w:r w:rsidRPr="0034279C">
              <w:rPr>
                <w:rFonts w:ascii="Arial" w:hAnsi="Arial" w:cs="Arial"/>
                <w:b/>
                <w:bCs/>
                <w:kern w:val="16"/>
                <w:sz w:val="28"/>
                <w:szCs w:val="28"/>
                <w:lang w:eastAsia="es-MX"/>
              </w:rPr>
              <w:t>MAGISTRADA</w:t>
            </w:r>
            <w:r w:rsidR="00715684" w:rsidRPr="0034279C">
              <w:rPr>
                <w:rFonts w:ascii="Arial" w:hAnsi="Arial" w:cs="Arial"/>
                <w:b/>
                <w:bCs/>
                <w:kern w:val="16"/>
                <w:sz w:val="28"/>
                <w:szCs w:val="28"/>
                <w:lang w:eastAsia="es-MX"/>
              </w:rPr>
              <w:t xml:space="preserve"> </w:t>
            </w:r>
          </w:p>
        </w:tc>
      </w:tr>
      <w:tr w:rsidR="00715684" w:rsidRPr="0034279C" w:rsidTr="00A53697">
        <w:trPr>
          <w:jc w:val="center"/>
        </w:trPr>
        <w:tc>
          <w:tcPr>
            <w:tcW w:w="4820" w:type="dxa"/>
            <w:shd w:val="clear" w:color="auto" w:fill="auto"/>
          </w:tcPr>
          <w:p w:rsidR="00715684" w:rsidRPr="0034279C" w:rsidRDefault="00715684" w:rsidP="00A53697">
            <w:pPr>
              <w:jc w:val="center"/>
              <w:rPr>
                <w:rFonts w:ascii="Arial" w:hAnsi="Arial" w:cs="Arial"/>
                <w:bCs/>
                <w:kern w:val="16"/>
                <w:sz w:val="28"/>
                <w:szCs w:val="28"/>
                <w:lang w:eastAsia="es-MX"/>
              </w:rPr>
            </w:pPr>
          </w:p>
          <w:p w:rsidR="00715684" w:rsidRPr="0034279C" w:rsidRDefault="00715684" w:rsidP="00A53697">
            <w:pPr>
              <w:jc w:val="center"/>
              <w:rPr>
                <w:rFonts w:ascii="Arial" w:hAnsi="Arial" w:cs="Arial"/>
                <w:bCs/>
                <w:kern w:val="16"/>
                <w:sz w:val="28"/>
                <w:szCs w:val="28"/>
                <w:lang w:eastAsia="es-MX"/>
              </w:rPr>
            </w:pPr>
          </w:p>
          <w:p w:rsidR="00715684" w:rsidRPr="0034279C" w:rsidRDefault="00715684" w:rsidP="00A53697">
            <w:pPr>
              <w:jc w:val="center"/>
              <w:rPr>
                <w:rFonts w:ascii="Arial" w:hAnsi="Arial" w:cs="Arial"/>
                <w:bCs/>
                <w:kern w:val="16"/>
                <w:sz w:val="28"/>
                <w:szCs w:val="28"/>
                <w:lang w:eastAsia="es-MX"/>
              </w:rPr>
            </w:pPr>
          </w:p>
          <w:p w:rsidR="00715684" w:rsidRDefault="00715684" w:rsidP="00A53697">
            <w:pPr>
              <w:jc w:val="center"/>
              <w:rPr>
                <w:rFonts w:ascii="Arial" w:hAnsi="Arial" w:cs="Arial"/>
                <w:bCs/>
                <w:kern w:val="16"/>
                <w:sz w:val="28"/>
                <w:szCs w:val="28"/>
                <w:lang w:eastAsia="es-MX"/>
              </w:rPr>
            </w:pPr>
          </w:p>
          <w:p w:rsidR="008F414C" w:rsidRDefault="008F414C" w:rsidP="00A53697">
            <w:pPr>
              <w:jc w:val="center"/>
              <w:rPr>
                <w:rFonts w:ascii="Arial" w:hAnsi="Arial" w:cs="Arial"/>
                <w:bCs/>
                <w:kern w:val="16"/>
                <w:sz w:val="28"/>
                <w:szCs w:val="28"/>
                <w:lang w:eastAsia="es-MX"/>
              </w:rPr>
            </w:pPr>
          </w:p>
          <w:p w:rsidR="008F414C" w:rsidRDefault="008F414C" w:rsidP="00A53697">
            <w:pPr>
              <w:jc w:val="center"/>
              <w:rPr>
                <w:rFonts w:ascii="Arial" w:hAnsi="Arial" w:cs="Arial"/>
                <w:bCs/>
                <w:kern w:val="16"/>
                <w:sz w:val="28"/>
                <w:szCs w:val="28"/>
                <w:lang w:eastAsia="es-MX"/>
              </w:rPr>
            </w:pPr>
          </w:p>
          <w:p w:rsidR="008F414C" w:rsidRPr="0034279C" w:rsidRDefault="008F414C" w:rsidP="00A53697">
            <w:pPr>
              <w:jc w:val="center"/>
              <w:rPr>
                <w:rFonts w:ascii="Arial" w:hAnsi="Arial" w:cs="Arial"/>
                <w:bCs/>
                <w:kern w:val="16"/>
                <w:sz w:val="28"/>
                <w:szCs w:val="28"/>
                <w:lang w:eastAsia="es-MX"/>
              </w:rPr>
            </w:pPr>
          </w:p>
          <w:p w:rsidR="00715684" w:rsidRPr="0034279C" w:rsidRDefault="00715684" w:rsidP="00A53697">
            <w:pPr>
              <w:jc w:val="center"/>
              <w:rPr>
                <w:rFonts w:ascii="Arial" w:hAnsi="Arial" w:cs="Arial"/>
                <w:bCs/>
                <w:kern w:val="16"/>
                <w:sz w:val="28"/>
                <w:szCs w:val="28"/>
                <w:lang w:eastAsia="es-MX"/>
              </w:rPr>
            </w:pPr>
          </w:p>
          <w:p w:rsidR="00715684" w:rsidRPr="0034279C" w:rsidRDefault="00715684" w:rsidP="00A53697">
            <w:pPr>
              <w:jc w:val="center"/>
              <w:rPr>
                <w:rFonts w:ascii="Arial" w:hAnsi="Arial" w:cs="Arial"/>
                <w:bCs/>
                <w:sz w:val="28"/>
                <w:szCs w:val="28"/>
              </w:rPr>
            </w:pPr>
            <w:r w:rsidRPr="0034279C">
              <w:rPr>
                <w:rFonts w:ascii="Arial" w:hAnsi="Arial" w:cs="Arial"/>
                <w:bCs/>
                <w:kern w:val="16"/>
                <w:sz w:val="28"/>
                <w:szCs w:val="28"/>
                <w:lang w:eastAsia="es-MX"/>
              </w:rPr>
              <w:t>MARTHA LETICIA MERCADO RAMÍREZ</w:t>
            </w:r>
            <w:r w:rsidRPr="0034279C">
              <w:rPr>
                <w:rFonts w:ascii="Arial" w:hAnsi="Arial" w:cs="Arial"/>
                <w:bCs/>
                <w:sz w:val="28"/>
                <w:szCs w:val="28"/>
              </w:rPr>
              <w:t xml:space="preserve"> </w:t>
            </w:r>
          </w:p>
          <w:p w:rsidR="00715684" w:rsidRPr="0034279C" w:rsidRDefault="00715684" w:rsidP="00A53697">
            <w:pPr>
              <w:jc w:val="center"/>
              <w:rPr>
                <w:rFonts w:ascii="Arial" w:hAnsi="Arial" w:cs="Arial"/>
                <w:b/>
                <w:bCs/>
                <w:kern w:val="16"/>
                <w:sz w:val="28"/>
                <w:szCs w:val="28"/>
                <w:lang w:eastAsia="es-MX"/>
              </w:rPr>
            </w:pPr>
            <w:r w:rsidRPr="0034279C">
              <w:rPr>
                <w:rFonts w:ascii="Arial" w:hAnsi="Arial" w:cs="Arial"/>
                <w:b/>
                <w:bCs/>
                <w:kern w:val="16"/>
                <w:sz w:val="28"/>
                <w:szCs w:val="28"/>
                <w:lang w:eastAsia="es-MX"/>
              </w:rPr>
              <w:t>MAGISTRADA</w:t>
            </w:r>
          </w:p>
        </w:tc>
        <w:tc>
          <w:tcPr>
            <w:tcW w:w="4536" w:type="dxa"/>
            <w:shd w:val="clear" w:color="auto" w:fill="auto"/>
          </w:tcPr>
          <w:p w:rsidR="00715684" w:rsidRPr="0034279C" w:rsidRDefault="00715684" w:rsidP="00A53697">
            <w:pPr>
              <w:jc w:val="center"/>
              <w:rPr>
                <w:rFonts w:ascii="Arial" w:hAnsi="Arial" w:cs="Arial"/>
                <w:bCs/>
                <w:kern w:val="16"/>
                <w:sz w:val="28"/>
                <w:szCs w:val="28"/>
                <w:lang w:eastAsia="es-MX"/>
              </w:rPr>
            </w:pPr>
          </w:p>
          <w:p w:rsidR="00715684" w:rsidRPr="0034279C" w:rsidRDefault="00715684" w:rsidP="00A53697">
            <w:pPr>
              <w:jc w:val="center"/>
              <w:rPr>
                <w:rFonts w:ascii="Arial" w:hAnsi="Arial" w:cs="Arial"/>
                <w:bCs/>
                <w:kern w:val="16"/>
                <w:sz w:val="28"/>
                <w:szCs w:val="28"/>
                <w:lang w:eastAsia="es-MX"/>
              </w:rPr>
            </w:pPr>
          </w:p>
          <w:p w:rsidR="00715684" w:rsidRPr="0034279C" w:rsidRDefault="00715684" w:rsidP="00A53697">
            <w:pPr>
              <w:jc w:val="center"/>
              <w:rPr>
                <w:rFonts w:ascii="Arial" w:hAnsi="Arial" w:cs="Arial"/>
                <w:bCs/>
                <w:kern w:val="16"/>
                <w:sz w:val="28"/>
                <w:szCs w:val="28"/>
                <w:lang w:eastAsia="es-MX"/>
              </w:rPr>
            </w:pPr>
          </w:p>
          <w:p w:rsidR="00715684" w:rsidRDefault="00715684" w:rsidP="00A53697">
            <w:pPr>
              <w:jc w:val="center"/>
              <w:rPr>
                <w:rFonts w:ascii="Arial" w:hAnsi="Arial" w:cs="Arial"/>
                <w:bCs/>
                <w:kern w:val="16"/>
                <w:sz w:val="28"/>
                <w:szCs w:val="28"/>
                <w:lang w:eastAsia="es-MX"/>
              </w:rPr>
            </w:pPr>
          </w:p>
          <w:p w:rsidR="008F414C" w:rsidRDefault="008F414C" w:rsidP="00A53697">
            <w:pPr>
              <w:jc w:val="center"/>
              <w:rPr>
                <w:rFonts w:ascii="Arial" w:hAnsi="Arial" w:cs="Arial"/>
                <w:bCs/>
                <w:kern w:val="16"/>
                <w:sz w:val="28"/>
                <w:szCs w:val="28"/>
                <w:lang w:eastAsia="es-MX"/>
              </w:rPr>
            </w:pPr>
          </w:p>
          <w:p w:rsidR="008F414C" w:rsidRDefault="008F414C" w:rsidP="00A53697">
            <w:pPr>
              <w:jc w:val="center"/>
              <w:rPr>
                <w:rFonts w:ascii="Arial" w:hAnsi="Arial" w:cs="Arial"/>
                <w:bCs/>
                <w:kern w:val="16"/>
                <w:sz w:val="28"/>
                <w:szCs w:val="28"/>
                <w:lang w:eastAsia="es-MX"/>
              </w:rPr>
            </w:pPr>
          </w:p>
          <w:p w:rsidR="008F414C" w:rsidRPr="0034279C" w:rsidRDefault="008F414C" w:rsidP="00A53697">
            <w:pPr>
              <w:jc w:val="center"/>
              <w:rPr>
                <w:rFonts w:ascii="Arial" w:hAnsi="Arial" w:cs="Arial"/>
                <w:bCs/>
                <w:kern w:val="16"/>
                <w:sz w:val="28"/>
                <w:szCs w:val="28"/>
                <w:lang w:eastAsia="es-MX"/>
              </w:rPr>
            </w:pPr>
          </w:p>
          <w:p w:rsidR="00715684" w:rsidRPr="0034279C" w:rsidRDefault="00715684" w:rsidP="00A53697">
            <w:pPr>
              <w:jc w:val="center"/>
              <w:rPr>
                <w:rFonts w:ascii="Arial" w:hAnsi="Arial" w:cs="Arial"/>
                <w:bCs/>
                <w:kern w:val="16"/>
                <w:sz w:val="28"/>
                <w:szCs w:val="28"/>
                <w:lang w:eastAsia="es-MX"/>
              </w:rPr>
            </w:pPr>
          </w:p>
          <w:p w:rsidR="00715684" w:rsidRPr="0034279C" w:rsidRDefault="00715684" w:rsidP="00A53697">
            <w:pPr>
              <w:jc w:val="center"/>
              <w:rPr>
                <w:rFonts w:ascii="Arial" w:hAnsi="Arial" w:cs="Arial"/>
                <w:bCs/>
                <w:sz w:val="28"/>
                <w:szCs w:val="28"/>
              </w:rPr>
            </w:pPr>
            <w:r w:rsidRPr="0034279C">
              <w:rPr>
                <w:rFonts w:ascii="Arial" w:hAnsi="Arial" w:cs="Arial"/>
                <w:bCs/>
                <w:sz w:val="28"/>
                <w:szCs w:val="28"/>
              </w:rPr>
              <w:t xml:space="preserve">JUAN CARLOS SÁNCHEZ </w:t>
            </w:r>
          </w:p>
          <w:p w:rsidR="00715684" w:rsidRPr="0034279C" w:rsidRDefault="00715684" w:rsidP="00A53697">
            <w:pPr>
              <w:jc w:val="center"/>
              <w:rPr>
                <w:rFonts w:ascii="Arial" w:hAnsi="Arial" w:cs="Arial"/>
                <w:bCs/>
                <w:kern w:val="16"/>
                <w:sz w:val="28"/>
                <w:szCs w:val="28"/>
                <w:lang w:eastAsia="es-MX"/>
              </w:rPr>
            </w:pPr>
            <w:r w:rsidRPr="0034279C">
              <w:rPr>
                <w:rFonts w:ascii="Arial" w:hAnsi="Arial" w:cs="Arial"/>
                <w:bCs/>
                <w:sz w:val="28"/>
                <w:szCs w:val="28"/>
              </w:rPr>
              <w:t>LEÓN</w:t>
            </w:r>
          </w:p>
          <w:p w:rsidR="00715684" w:rsidRPr="0034279C" w:rsidRDefault="00715684" w:rsidP="00A53697">
            <w:pPr>
              <w:jc w:val="center"/>
              <w:rPr>
                <w:rFonts w:ascii="Arial" w:hAnsi="Arial" w:cs="Arial"/>
                <w:b/>
                <w:bCs/>
                <w:kern w:val="16"/>
                <w:sz w:val="28"/>
                <w:szCs w:val="28"/>
                <w:lang w:eastAsia="es-MX"/>
              </w:rPr>
            </w:pPr>
            <w:r w:rsidRPr="0034279C">
              <w:rPr>
                <w:rFonts w:ascii="Arial" w:hAnsi="Arial" w:cs="Arial"/>
                <w:b/>
                <w:bCs/>
                <w:kern w:val="16"/>
                <w:sz w:val="28"/>
                <w:szCs w:val="28"/>
                <w:lang w:eastAsia="es-MX"/>
              </w:rPr>
              <w:t>MAGISTRADO</w:t>
            </w:r>
          </w:p>
        </w:tc>
      </w:tr>
      <w:tr w:rsidR="00715684" w:rsidRPr="0034279C" w:rsidTr="00A53697">
        <w:trPr>
          <w:trHeight w:val="74"/>
          <w:jc w:val="center"/>
        </w:trPr>
        <w:tc>
          <w:tcPr>
            <w:tcW w:w="9356" w:type="dxa"/>
            <w:gridSpan w:val="2"/>
            <w:shd w:val="clear" w:color="auto" w:fill="auto"/>
          </w:tcPr>
          <w:p w:rsidR="00715684" w:rsidRPr="0034279C" w:rsidRDefault="00715684" w:rsidP="00A53697">
            <w:pPr>
              <w:jc w:val="center"/>
              <w:rPr>
                <w:rFonts w:ascii="Arial" w:hAnsi="Arial" w:cs="Arial"/>
                <w:bCs/>
                <w:kern w:val="16"/>
                <w:sz w:val="28"/>
                <w:szCs w:val="28"/>
                <w:lang w:eastAsia="es-MX"/>
              </w:rPr>
            </w:pPr>
          </w:p>
          <w:p w:rsidR="00715684" w:rsidRPr="0034279C" w:rsidRDefault="00715684" w:rsidP="00A53697">
            <w:pPr>
              <w:jc w:val="center"/>
              <w:rPr>
                <w:rFonts w:ascii="Arial" w:hAnsi="Arial" w:cs="Arial"/>
                <w:bCs/>
                <w:kern w:val="16"/>
                <w:sz w:val="28"/>
                <w:szCs w:val="28"/>
                <w:lang w:eastAsia="es-MX"/>
              </w:rPr>
            </w:pPr>
          </w:p>
          <w:p w:rsidR="00715684" w:rsidRDefault="00715684" w:rsidP="00A53697">
            <w:pPr>
              <w:jc w:val="center"/>
              <w:rPr>
                <w:rFonts w:ascii="Arial" w:hAnsi="Arial" w:cs="Arial"/>
                <w:bCs/>
                <w:kern w:val="16"/>
                <w:sz w:val="28"/>
                <w:szCs w:val="28"/>
                <w:lang w:eastAsia="es-MX"/>
              </w:rPr>
            </w:pPr>
          </w:p>
          <w:p w:rsidR="008F414C" w:rsidRPr="0034279C" w:rsidRDefault="008F414C" w:rsidP="00A53697">
            <w:pPr>
              <w:jc w:val="center"/>
              <w:rPr>
                <w:rFonts w:ascii="Arial" w:hAnsi="Arial" w:cs="Arial"/>
                <w:bCs/>
                <w:kern w:val="16"/>
                <w:sz w:val="28"/>
                <w:szCs w:val="28"/>
                <w:lang w:eastAsia="es-MX"/>
              </w:rPr>
            </w:pPr>
          </w:p>
          <w:p w:rsidR="00715684" w:rsidRPr="0034279C" w:rsidRDefault="00715684" w:rsidP="00A53697">
            <w:pPr>
              <w:jc w:val="center"/>
              <w:rPr>
                <w:rFonts w:ascii="Arial" w:hAnsi="Arial" w:cs="Arial"/>
                <w:bCs/>
                <w:kern w:val="16"/>
                <w:sz w:val="28"/>
                <w:szCs w:val="28"/>
                <w:lang w:eastAsia="es-MX"/>
              </w:rPr>
            </w:pPr>
          </w:p>
          <w:p w:rsidR="00715684" w:rsidRPr="0034279C" w:rsidRDefault="00715684" w:rsidP="00A53697">
            <w:pPr>
              <w:jc w:val="center"/>
              <w:rPr>
                <w:rFonts w:ascii="Arial" w:hAnsi="Arial" w:cs="Arial"/>
                <w:bCs/>
                <w:kern w:val="16"/>
                <w:sz w:val="28"/>
                <w:szCs w:val="28"/>
                <w:lang w:eastAsia="es-MX"/>
              </w:rPr>
            </w:pPr>
          </w:p>
          <w:p w:rsidR="00715684" w:rsidRPr="0034279C" w:rsidRDefault="00715684" w:rsidP="00A53697">
            <w:pPr>
              <w:jc w:val="center"/>
              <w:rPr>
                <w:rFonts w:ascii="Arial" w:hAnsi="Arial" w:cs="Arial"/>
                <w:bCs/>
                <w:kern w:val="16"/>
                <w:sz w:val="28"/>
                <w:szCs w:val="28"/>
                <w:lang w:eastAsia="es-MX"/>
              </w:rPr>
            </w:pPr>
            <w:r w:rsidRPr="0034279C">
              <w:rPr>
                <w:rFonts w:ascii="Arial" w:hAnsi="Arial" w:cs="Arial"/>
                <w:bCs/>
                <w:kern w:val="16"/>
                <w:sz w:val="28"/>
                <w:szCs w:val="28"/>
                <w:lang w:eastAsia="es-MX"/>
              </w:rPr>
              <w:t xml:space="preserve">PABLO FRANCISCO HERNÁNDEZ HERNÁNDEZ </w:t>
            </w:r>
          </w:p>
          <w:p w:rsidR="00715684" w:rsidRPr="0034279C" w:rsidRDefault="00715684" w:rsidP="00A53697">
            <w:pPr>
              <w:jc w:val="center"/>
              <w:rPr>
                <w:rFonts w:ascii="Arial" w:hAnsi="Arial" w:cs="Arial"/>
                <w:b/>
                <w:bCs/>
                <w:kern w:val="16"/>
                <w:sz w:val="28"/>
                <w:szCs w:val="28"/>
                <w:lang w:eastAsia="es-MX"/>
              </w:rPr>
            </w:pPr>
            <w:r w:rsidRPr="0034279C">
              <w:rPr>
                <w:rFonts w:ascii="Arial" w:hAnsi="Arial" w:cs="Arial"/>
                <w:b/>
                <w:bCs/>
                <w:kern w:val="16"/>
                <w:sz w:val="28"/>
                <w:szCs w:val="28"/>
                <w:lang w:eastAsia="es-MX"/>
              </w:rPr>
              <w:t>SECRETARIO GENERAL</w:t>
            </w:r>
          </w:p>
        </w:tc>
      </w:tr>
    </w:tbl>
    <w:p w:rsidR="00715684" w:rsidRDefault="00715684" w:rsidP="00715684">
      <w:pPr>
        <w:rPr>
          <w:rFonts w:ascii="Arial" w:hAnsi="Arial" w:cs="Arial"/>
          <w:sz w:val="28"/>
          <w:szCs w:val="28"/>
        </w:rPr>
      </w:pPr>
    </w:p>
    <w:p w:rsidR="008F414C" w:rsidRDefault="008F414C" w:rsidP="00715684">
      <w:pPr>
        <w:rPr>
          <w:rFonts w:ascii="Arial" w:hAnsi="Arial" w:cs="Arial"/>
          <w:sz w:val="28"/>
          <w:szCs w:val="28"/>
        </w:rPr>
      </w:pPr>
    </w:p>
    <w:p w:rsidR="006C2399" w:rsidRDefault="006C2399" w:rsidP="00715684">
      <w:pPr>
        <w:rPr>
          <w:rFonts w:ascii="Arial" w:hAnsi="Arial" w:cs="Arial"/>
          <w:sz w:val="28"/>
          <w:szCs w:val="28"/>
        </w:rPr>
      </w:pPr>
    </w:p>
    <w:p w:rsidR="006C2399" w:rsidRDefault="006C2399" w:rsidP="00715684">
      <w:pPr>
        <w:rPr>
          <w:rFonts w:ascii="Arial" w:hAnsi="Arial" w:cs="Arial"/>
          <w:sz w:val="28"/>
          <w:szCs w:val="28"/>
        </w:rPr>
      </w:pPr>
    </w:p>
    <w:p w:rsidR="006C2399" w:rsidRDefault="006C2399" w:rsidP="00715684">
      <w:pPr>
        <w:rPr>
          <w:rFonts w:ascii="Arial" w:hAnsi="Arial" w:cs="Arial"/>
          <w:sz w:val="28"/>
          <w:szCs w:val="28"/>
        </w:rPr>
      </w:pPr>
    </w:p>
    <w:p w:rsidR="006C2399" w:rsidRDefault="006C2399" w:rsidP="00715684">
      <w:pPr>
        <w:rPr>
          <w:rFonts w:ascii="Arial" w:hAnsi="Arial" w:cs="Arial"/>
          <w:sz w:val="28"/>
          <w:szCs w:val="28"/>
        </w:rPr>
      </w:pPr>
    </w:p>
    <w:p w:rsidR="006C2399" w:rsidRDefault="006C2399" w:rsidP="00715684">
      <w:pPr>
        <w:rPr>
          <w:rFonts w:ascii="Arial" w:hAnsi="Arial" w:cs="Arial"/>
          <w:sz w:val="28"/>
          <w:szCs w:val="28"/>
        </w:rPr>
      </w:pPr>
    </w:p>
    <w:p w:rsidR="008F414C" w:rsidRDefault="008F414C" w:rsidP="00715684">
      <w:pPr>
        <w:rPr>
          <w:rFonts w:ascii="Arial" w:hAnsi="Arial" w:cs="Arial"/>
          <w:sz w:val="28"/>
          <w:szCs w:val="28"/>
        </w:rPr>
      </w:pPr>
    </w:p>
    <w:p w:rsidR="008F414C" w:rsidRDefault="008F414C" w:rsidP="00715684">
      <w:pPr>
        <w:rPr>
          <w:rFonts w:ascii="Arial" w:hAnsi="Arial" w:cs="Arial"/>
          <w:sz w:val="28"/>
          <w:szCs w:val="28"/>
        </w:rPr>
      </w:pPr>
    </w:p>
    <w:p w:rsidR="006C2399" w:rsidRPr="006C2399" w:rsidRDefault="006C2399" w:rsidP="006C2399">
      <w:pPr>
        <w:ind w:left="-426"/>
        <w:jc w:val="both"/>
        <w:rPr>
          <w:rFonts w:ascii="Arial" w:hAnsi="Arial" w:cs="Arial"/>
          <w:bCs/>
          <w:spacing w:val="4"/>
          <w:sz w:val="22"/>
          <w:szCs w:val="22"/>
        </w:rPr>
      </w:pPr>
      <w:r w:rsidRPr="006C2399">
        <w:rPr>
          <w:rFonts w:ascii="Arial" w:hAnsi="Arial" w:cs="Arial"/>
          <w:b/>
          <w:sz w:val="22"/>
          <w:szCs w:val="22"/>
        </w:rPr>
        <w:t>LICENCIADO PABLO FRANCISCO HERNÁNDEZ HERNÁNDEZ, SECRETARIO GENERAL DEL TRIBUNAL ELECTORAL DE LA CIUDAD DE MÉXICO, CERTIFICO QUE LA PRESENTE FOJA CON FIRMAS AUTÓGRAFAS, FORMA PARTE INTEGRAL DE LA SENTENCIA TECDMX-JLDC-</w:t>
      </w:r>
      <w:r>
        <w:rPr>
          <w:rFonts w:ascii="Arial" w:hAnsi="Arial" w:cs="Arial"/>
          <w:b/>
          <w:sz w:val="22"/>
          <w:szCs w:val="22"/>
        </w:rPr>
        <w:t>1365</w:t>
      </w:r>
      <w:r w:rsidRPr="006C2399">
        <w:rPr>
          <w:rFonts w:ascii="Arial" w:hAnsi="Arial" w:cs="Arial"/>
          <w:b/>
          <w:sz w:val="22"/>
          <w:szCs w:val="22"/>
        </w:rPr>
        <w:t>/2019, DE DOCE DE DICIEMBRE DE DOS MIL DIECINUEVE.</w:t>
      </w:r>
    </w:p>
    <w:p w:rsidR="006C2399" w:rsidRPr="006C2399" w:rsidRDefault="006C2399" w:rsidP="006C2399">
      <w:pPr>
        <w:spacing w:line="360" w:lineRule="auto"/>
        <w:jc w:val="both"/>
        <w:rPr>
          <w:rFonts w:ascii="Arial" w:hAnsi="Arial" w:cs="Arial"/>
          <w:sz w:val="22"/>
          <w:szCs w:val="22"/>
        </w:rPr>
      </w:pPr>
    </w:p>
    <w:p w:rsidR="008F414C" w:rsidRPr="0034279C" w:rsidRDefault="008F414C" w:rsidP="00715684">
      <w:pPr>
        <w:rPr>
          <w:rFonts w:ascii="Arial" w:hAnsi="Arial" w:cs="Arial"/>
          <w:sz w:val="28"/>
          <w:szCs w:val="28"/>
        </w:rPr>
      </w:pPr>
      <w:bookmarkStart w:id="0" w:name="_GoBack"/>
      <w:bookmarkEnd w:id="0"/>
    </w:p>
    <w:sectPr w:rsidR="008F414C" w:rsidRPr="0034279C" w:rsidSect="005C63F4">
      <w:headerReference w:type="even" r:id="rId10"/>
      <w:headerReference w:type="default" r:id="rId11"/>
      <w:headerReference w:type="first" r:id="rId12"/>
      <w:pgSz w:w="12242" w:h="18722" w:code="121"/>
      <w:pgMar w:top="2422" w:right="1701" w:bottom="1474" w:left="2835" w:header="709" w:footer="709" w:gutter="0"/>
      <w:paperSrc w:first="15" w:other="15"/>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390" w:rsidRDefault="00A67390" w:rsidP="00C6218C">
      <w:r>
        <w:separator/>
      </w:r>
    </w:p>
  </w:endnote>
  <w:endnote w:type="continuationSeparator" w:id="0">
    <w:p w:rsidR="00A67390" w:rsidRDefault="00A67390" w:rsidP="00C62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390" w:rsidRDefault="00A67390" w:rsidP="00C6218C">
      <w:r>
        <w:separator/>
      </w:r>
    </w:p>
  </w:footnote>
  <w:footnote w:type="continuationSeparator" w:id="0">
    <w:p w:rsidR="00A67390" w:rsidRDefault="00A67390" w:rsidP="00C6218C">
      <w:r>
        <w:continuationSeparator/>
      </w:r>
    </w:p>
  </w:footnote>
  <w:footnote w:id="1">
    <w:p w:rsidR="005F7350" w:rsidRPr="00CB1C8D" w:rsidRDefault="005F7350" w:rsidP="005F7350">
      <w:pPr>
        <w:pStyle w:val="Textonotapie"/>
        <w:jc w:val="both"/>
        <w:rPr>
          <w:rFonts w:ascii="Arial" w:hAnsi="Arial" w:cs="Arial"/>
          <w:lang w:val="es-MX"/>
        </w:rPr>
      </w:pPr>
      <w:r w:rsidRPr="00CB1C8D">
        <w:rPr>
          <w:rStyle w:val="Refdenotaalpie"/>
          <w:rFonts w:ascii="Arial" w:hAnsi="Arial" w:cs="Arial"/>
        </w:rPr>
        <w:footnoteRef/>
      </w:r>
      <w:r>
        <w:rPr>
          <w:rFonts w:ascii="Arial" w:hAnsi="Arial" w:cs="Arial"/>
        </w:rPr>
        <w:t xml:space="preserve"> </w:t>
      </w:r>
      <w:r w:rsidRPr="00CB1C8D">
        <w:rPr>
          <w:rFonts w:ascii="Arial" w:hAnsi="Arial" w:cs="Arial"/>
        </w:rPr>
        <w:t>En adelante Constitución Federal.</w:t>
      </w:r>
    </w:p>
  </w:footnote>
  <w:footnote w:id="2">
    <w:p w:rsidR="005F7350" w:rsidRPr="00CB1C8D" w:rsidRDefault="005F7350" w:rsidP="005F7350">
      <w:pPr>
        <w:pStyle w:val="Textonotapie"/>
        <w:jc w:val="both"/>
        <w:rPr>
          <w:rFonts w:ascii="Arial" w:hAnsi="Arial" w:cs="Arial"/>
          <w:lang w:val="es-MX"/>
        </w:rPr>
      </w:pPr>
      <w:r w:rsidRPr="00CB1C8D">
        <w:rPr>
          <w:rStyle w:val="Refdenotaalpie"/>
          <w:rFonts w:ascii="Arial" w:hAnsi="Arial" w:cs="Arial"/>
        </w:rPr>
        <w:footnoteRef/>
      </w:r>
      <w:r w:rsidRPr="00CB1C8D">
        <w:rPr>
          <w:rFonts w:ascii="Arial" w:hAnsi="Arial" w:cs="Arial"/>
        </w:rPr>
        <w:t xml:space="preserve"> En adelante Convención Americana.</w:t>
      </w:r>
    </w:p>
  </w:footnote>
  <w:footnote w:id="3">
    <w:p w:rsidR="005F7350" w:rsidRPr="00CB1C8D" w:rsidRDefault="005F7350" w:rsidP="005F7350">
      <w:pPr>
        <w:pStyle w:val="Textonotapie"/>
        <w:jc w:val="both"/>
        <w:rPr>
          <w:rFonts w:ascii="Arial" w:hAnsi="Arial" w:cs="Arial"/>
          <w:lang w:val="es-MX"/>
        </w:rPr>
      </w:pPr>
      <w:r w:rsidRPr="00CB1C8D">
        <w:rPr>
          <w:rStyle w:val="Refdenotaalpie"/>
          <w:rFonts w:ascii="Arial" w:hAnsi="Arial" w:cs="Arial"/>
        </w:rPr>
        <w:footnoteRef/>
      </w:r>
      <w:r w:rsidRPr="00CB1C8D">
        <w:rPr>
          <w:rFonts w:ascii="Arial" w:hAnsi="Arial" w:cs="Arial"/>
        </w:rPr>
        <w:t xml:space="preserve"> En adelante Pacto Internacional.</w:t>
      </w:r>
    </w:p>
  </w:footnote>
  <w:footnote w:id="4">
    <w:p w:rsidR="005F7350" w:rsidRPr="00CB1C8D" w:rsidRDefault="005F7350" w:rsidP="005F7350">
      <w:pPr>
        <w:pStyle w:val="Textonotapie"/>
        <w:jc w:val="both"/>
        <w:rPr>
          <w:rFonts w:ascii="Arial" w:hAnsi="Arial" w:cs="Arial"/>
          <w:lang w:val="es-MX"/>
        </w:rPr>
      </w:pPr>
      <w:r w:rsidRPr="00CB1C8D">
        <w:rPr>
          <w:rStyle w:val="Refdenotaalpie"/>
          <w:rFonts w:ascii="Arial" w:hAnsi="Arial" w:cs="Arial"/>
        </w:rPr>
        <w:footnoteRef/>
      </w:r>
      <w:r w:rsidRPr="00CB1C8D">
        <w:rPr>
          <w:rFonts w:ascii="Arial" w:hAnsi="Arial" w:cs="Arial"/>
        </w:rPr>
        <w:t xml:space="preserve"> En adelante Declaración de Naciones Unidas</w:t>
      </w:r>
    </w:p>
  </w:footnote>
  <w:footnote w:id="5">
    <w:p w:rsidR="005F7350" w:rsidRPr="00CB1C8D" w:rsidRDefault="005F7350" w:rsidP="005F7350">
      <w:pPr>
        <w:pStyle w:val="Textonotapie"/>
        <w:jc w:val="both"/>
        <w:rPr>
          <w:rFonts w:ascii="Arial" w:hAnsi="Arial" w:cs="Arial"/>
          <w:lang w:val="es-MX"/>
        </w:rPr>
      </w:pPr>
      <w:r w:rsidRPr="00CB1C8D">
        <w:rPr>
          <w:rStyle w:val="Refdenotaalpie"/>
          <w:rFonts w:ascii="Arial" w:hAnsi="Arial" w:cs="Arial"/>
        </w:rPr>
        <w:footnoteRef/>
      </w:r>
      <w:r w:rsidRPr="00CB1C8D">
        <w:rPr>
          <w:rFonts w:ascii="Arial" w:hAnsi="Arial" w:cs="Arial"/>
        </w:rPr>
        <w:t xml:space="preserve"> En adelante Constitución Local</w:t>
      </w:r>
    </w:p>
  </w:footnote>
  <w:footnote w:id="6">
    <w:p w:rsidR="005F7350" w:rsidRPr="00CB1C8D" w:rsidRDefault="005F7350" w:rsidP="005F7350">
      <w:pPr>
        <w:pStyle w:val="Textonotapie"/>
        <w:jc w:val="both"/>
        <w:rPr>
          <w:rFonts w:ascii="Arial" w:hAnsi="Arial" w:cs="Arial"/>
          <w:lang w:val="es-MX"/>
        </w:rPr>
      </w:pPr>
      <w:r w:rsidRPr="00CB1C8D">
        <w:rPr>
          <w:rStyle w:val="Refdenotaalpie"/>
          <w:rFonts w:ascii="Arial" w:hAnsi="Arial" w:cs="Arial"/>
        </w:rPr>
        <w:footnoteRef/>
      </w:r>
      <w:r w:rsidRPr="00CB1C8D">
        <w:rPr>
          <w:rFonts w:ascii="Arial" w:hAnsi="Arial" w:cs="Arial"/>
        </w:rPr>
        <w:t xml:space="preserve"> </w:t>
      </w:r>
      <w:r w:rsidRPr="00CB1C8D">
        <w:rPr>
          <w:rFonts w:ascii="Arial" w:hAnsi="Arial" w:cs="Arial"/>
          <w:lang w:val="es-MX"/>
        </w:rPr>
        <w:t>En adelante Código Electoral</w:t>
      </w:r>
    </w:p>
  </w:footnote>
  <w:footnote w:id="7">
    <w:p w:rsidR="005F7350" w:rsidRPr="00CB1C8D" w:rsidRDefault="005F7350" w:rsidP="005F7350">
      <w:pPr>
        <w:pStyle w:val="Textonotapie"/>
        <w:jc w:val="both"/>
        <w:rPr>
          <w:rFonts w:ascii="Arial" w:hAnsi="Arial" w:cs="Arial"/>
        </w:rPr>
      </w:pPr>
      <w:r w:rsidRPr="00CB1C8D">
        <w:rPr>
          <w:rStyle w:val="Refdenotaalpie"/>
          <w:rFonts w:ascii="Arial" w:hAnsi="Arial" w:cs="Arial"/>
        </w:rPr>
        <w:footnoteRef/>
      </w:r>
      <w:r w:rsidRPr="00CB1C8D">
        <w:rPr>
          <w:rFonts w:ascii="Arial" w:hAnsi="Arial" w:cs="Arial"/>
        </w:rPr>
        <w:t xml:space="preserve"> En adelante Ley General</w:t>
      </w:r>
    </w:p>
  </w:footnote>
  <w:footnote w:id="8">
    <w:p w:rsidR="005F7350" w:rsidRPr="00CB1C8D" w:rsidRDefault="005F7350" w:rsidP="005F7350">
      <w:pPr>
        <w:pStyle w:val="Textonotapie"/>
        <w:ind w:left="142" w:hanging="142"/>
        <w:jc w:val="both"/>
        <w:rPr>
          <w:rFonts w:ascii="Arial" w:hAnsi="Arial" w:cs="Arial"/>
          <w:lang w:val="es-MX"/>
        </w:rPr>
      </w:pPr>
      <w:r w:rsidRPr="00CB1C8D">
        <w:rPr>
          <w:rStyle w:val="Refdenotaalpie"/>
          <w:rFonts w:ascii="Arial" w:hAnsi="Arial" w:cs="Arial"/>
        </w:rPr>
        <w:footnoteRef/>
      </w:r>
      <w:r w:rsidRPr="00CB1C8D">
        <w:rPr>
          <w:rFonts w:ascii="Arial" w:hAnsi="Arial" w:cs="Arial"/>
        </w:rPr>
        <w:t xml:space="preserve"> Consultable en la Compilación de tesis y Jurisprudencias y Tesis Relevantes del Tribunal Electoral de la Ciudad de México, disponible en: https://www.tecdmx.org.mx/files/326/publicaciones/Compilacion_Jurisprudencia_2018/libro%20jurisprudencias%20final.pdf</w:t>
      </w:r>
    </w:p>
  </w:footnote>
  <w:footnote w:id="9">
    <w:p w:rsidR="00175570" w:rsidRPr="00175570" w:rsidRDefault="00175570" w:rsidP="00175570">
      <w:pPr>
        <w:pStyle w:val="Textonotapie"/>
        <w:jc w:val="both"/>
        <w:rPr>
          <w:rFonts w:ascii="Arial" w:hAnsi="Arial" w:cs="Arial"/>
          <w:lang w:val="es-MX"/>
        </w:rPr>
      </w:pPr>
      <w:r w:rsidRPr="00175570">
        <w:rPr>
          <w:rStyle w:val="Refdenotaalpie"/>
          <w:rFonts w:ascii="Arial" w:hAnsi="Arial" w:cs="Arial"/>
        </w:rPr>
        <w:footnoteRef/>
      </w:r>
      <w:r w:rsidRPr="00175570">
        <w:rPr>
          <w:rFonts w:ascii="Arial" w:hAnsi="Arial" w:cs="Arial"/>
        </w:rPr>
        <w:t xml:space="preserve"> </w:t>
      </w:r>
      <w:r w:rsidRPr="00175570">
        <w:rPr>
          <w:rFonts w:ascii="Arial" w:hAnsi="Arial" w:cs="Arial"/>
          <w:lang w:val="es-MX"/>
        </w:rPr>
        <w:t>Consultable en la Gaceta de Jurisprudencia y Tesis en materia electoral, Tribunal Electoral del Poder Judicial de la Federación, Año 4, Número 9, 2011, páginas 29 y 30</w:t>
      </w:r>
    </w:p>
  </w:footnote>
  <w:footnote w:id="10">
    <w:p w:rsidR="005E264C" w:rsidRPr="00175570" w:rsidRDefault="005E264C" w:rsidP="00175570">
      <w:pPr>
        <w:pStyle w:val="Textonotapie"/>
        <w:jc w:val="both"/>
        <w:rPr>
          <w:rFonts w:ascii="Arial" w:hAnsi="Arial" w:cs="Arial"/>
          <w:lang w:val="es-MX"/>
        </w:rPr>
      </w:pPr>
      <w:r w:rsidRPr="00175570">
        <w:rPr>
          <w:rStyle w:val="Refdenotaalpie"/>
          <w:rFonts w:ascii="Arial" w:hAnsi="Arial" w:cs="Arial"/>
        </w:rPr>
        <w:footnoteRef/>
      </w:r>
      <w:r w:rsidRPr="00175570">
        <w:rPr>
          <w:rFonts w:ascii="Arial" w:hAnsi="Arial" w:cs="Arial"/>
        </w:rPr>
        <w:t xml:space="preserve"> Justicia Electoral. Revista del Tribunal Electoral del Poder Judicial de la Federación, Suplemento 6, Año 2003, página 39.</w:t>
      </w:r>
    </w:p>
  </w:footnote>
  <w:footnote w:id="11">
    <w:p w:rsidR="00B809ED" w:rsidRPr="00763ACD" w:rsidRDefault="00B809ED" w:rsidP="00B809ED">
      <w:pPr>
        <w:pStyle w:val="Textonotapie"/>
        <w:jc w:val="both"/>
        <w:rPr>
          <w:rFonts w:ascii="Arial" w:hAnsi="Arial" w:cs="Arial"/>
        </w:rPr>
      </w:pPr>
      <w:r w:rsidRPr="00763ACD">
        <w:rPr>
          <w:rStyle w:val="Refdenotaalpie"/>
          <w:rFonts w:ascii="Arial" w:hAnsi="Arial" w:cs="Arial"/>
        </w:rPr>
        <w:footnoteRef/>
      </w:r>
      <w:r w:rsidRPr="00763ACD">
        <w:rPr>
          <w:rFonts w:ascii="Arial" w:hAnsi="Arial" w:cs="Arial"/>
        </w:rPr>
        <w:t xml:space="preserve"> Consultable en Compilación de Tesis de Jurisprudencia y Relevantes 1999-2018, del Tribunal Electoral de la Ciudad de México, pág. 146. </w:t>
      </w:r>
    </w:p>
  </w:footnote>
  <w:footnote w:id="12">
    <w:p w:rsidR="00B809ED" w:rsidRPr="00763ACD" w:rsidRDefault="00B809ED" w:rsidP="00B809ED">
      <w:pPr>
        <w:pStyle w:val="Textonotapie"/>
        <w:jc w:val="both"/>
        <w:rPr>
          <w:rFonts w:ascii="Arial" w:hAnsi="Arial" w:cs="Arial"/>
        </w:rPr>
      </w:pPr>
      <w:r w:rsidRPr="00763ACD">
        <w:rPr>
          <w:rStyle w:val="Refdenotaalpie"/>
          <w:rFonts w:ascii="Arial" w:hAnsi="Arial" w:cs="Arial"/>
        </w:rPr>
        <w:footnoteRef/>
      </w:r>
      <w:r w:rsidRPr="00763ACD">
        <w:rPr>
          <w:rFonts w:ascii="Arial" w:hAnsi="Arial" w:cs="Arial"/>
        </w:rPr>
        <w:t xml:space="preserve"> Consultable en Justicia Electoral. Revista del Tribunal Electoral del Poder Judicial de la Federación, Suplemento 3, Año 2000, página 17.</w:t>
      </w:r>
    </w:p>
  </w:footnote>
  <w:footnote w:id="13">
    <w:p w:rsidR="00B809ED" w:rsidRPr="00763ACD" w:rsidRDefault="00B809ED" w:rsidP="00B809ED">
      <w:pPr>
        <w:pStyle w:val="Textonotapie"/>
        <w:jc w:val="both"/>
        <w:rPr>
          <w:rFonts w:ascii="Arial" w:hAnsi="Arial" w:cs="Arial"/>
          <w:lang w:val="es-MX"/>
        </w:rPr>
      </w:pPr>
      <w:r w:rsidRPr="00763ACD">
        <w:rPr>
          <w:rStyle w:val="Refdenotaalpie"/>
          <w:rFonts w:ascii="Arial" w:hAnsi="Arial" w:cs="Arial"/>
        </w:rPr>
        <w:footnoteRef/>
      </w:r>
      <w:r w:rsidRPr="00763ACD">
        <w:rPr>
          <w:rFonts w:ascii="Arial" w:hAnsi="Arial" w:cs="Arial"/>
        </w:rPr>
        <w:t xml:space="preserve"> </w:t>
      </w:r>
      <w:r w:rsidRPr="00763ACD">
        <w:rPr>
          <w:rFonts w:ascii="Arial" w:hAnsi="Arial" w:cs="Arial"/>
          <w:lang w:val="es-MX"/>
        </w:rPr>
        <w:t xml:space="preserve">Consultable en </w:t>
      </w:r>
      <w:r w:rsidRPr="00763ACD">
        <w:rPr>
          <w:rFonts w:ascii="Arial" w:hAnsi="Arial" w:cs="Arial"/>
          <w:bCs/>
          <w:color w:val="000000"/>
          <w:shd w:val="clear" w:color="auto" w:fill="FFFFFF"/>
        </w:rPr>
        <w:t>Justicia Electoral. Revista del Tribunal Electoral del Poder Judicial de la Federación, Suplemento 4, Año 2001, páginas 5 y 6.</w:t>
      </w:r>
    </w:p>
  </w:footnote>
  <w:footnote w:id="14">
    <w:p w:rsidR="00C5186E" w:rsidRPr="00CB1C8D" w:rsidRDefault="00C5186E" w:rsidP="00C5186E">
      <w:pPr>
        <w:pStyle w:val="Textonotapie"/>
        <w:jc w:val="both"/>
        <w:rPr>
          <w:rFonts w:ascii="Arial" w:hAnsi="Arial" w:cs="Arial"/>
          <w:lang w:val="es-MX"/>
        </w:rPr>
      </w:pPr>
      <w:r w:rsidRPr="00CB1C8D">
        <w:rPr>
          <w:rStyle w:val="Refdenotaalpie"/>
          <w:rFonts w:ascii="Arial" w:hAnsi="Arial" w:cs="Arial"/>
        </w:rPr>
        <w:footnoteRef/>
      </w:r>
      <w:r w:rsidRPr="00CB1C8D">
        <w:rPr>
          <w:rFonts w:ascii="Arial" w:hAnsi="Arial" w:cs="Arial"/>
        </w:rPr>
        <w:t xml:space="preserve"> </w:t>
      </w:r>
      <w:r w:rsidRPr="00CB1C8D">
        <w:rPr>
          <w:rFonts w:ascii="Arial" w:hAnsi="Arial" w:cs="Arial"/>
          <w:lang w:val="es-MX"/>
        </w:rPr>
        <w:t>En adelante Sala Regional.</w:t>
      </w:r>
    </w:p>
  </w:footnote>
  <w:footnote w:id="15">
    <w:p w:rsidR="00AB3BDE" w:rsidRPr="00CB1C8D" w:rsidRDefault="00AB3BDE" w:rsidP="00AB3BDE">
      <w:pPr>
        <w:pStyle w:val="Textonotapie"/>
        <w:jc w:val="both"/>
        <w:rPr>
          <w:rFonts w:ascii="Arial" w:hAnsi="Arial" w:cs="Arial"/>
          <w:lang w:val="es-MX"/>
        </w:rPr>
      </w:pPr>
      <w:r w:rsidRPr="00CB1C8D">
        <w:rPr>
          <w:rStyle w:val="Refdenotaalpie"/>
          <w:rFonts w:ascii="Arial" w:hAnsi="Arial" w:cs="Arial"/>
        </w:rPr>
        <w:footnoteRef/>
      </w:r>
      <w:r w:rsidRPr="00CB1C8D">
        <w:rPr>
          <w:rFonts w:ascii="Arial" w:hAnsi="Arial" w:cs="Arial"/>
        </w:rPr>
        <w:t xml:space="preserve"> </w:t>
      </w:r>
      <w:r w:rsidRPr="00CB1C8D">
        <w:rPr>
          <w:rFonts w:ascii="Arial" w:hAnsi="Arial" w:cs="Arial"/>
          <w:lang w:val="es-MX"/>
        </w:rPr>
        <w:t>Consultable en el pág. electrónica (</w:t>
      </w:r>
      <w:hyperlink r:id="rId1" w:history="1">
        <w:r w:rsidRPr="00CB1C8D">
          <w:rPr>
            <w:rStyle w:val="Hipervnculo"/>
            <w:rFonts w:ascii="Arial" w:hAnsi="Arial" w:cs="Arial"/>
            <w:lang w:val="es-MX"/>
          </w:rPr>
          <w:t>http://www.scielo.org.mx/scielo.php?script=sci_arttext&amp;pid=S0185-06362010000200005</w:t>
        </w:r>
      </w:hyperlink>
      <w:r w:rsidRPr="00CB1C8D">
        <w:rPr>
          <w:rFonts w:ascii="Arial" w:hAnsi="Arial" w:cs="Arial"/>
          <w:lang w:val="es-MX"/>
        </w:rPr>
        <w:t xml:space="preserve">), consultado el 13 de noviembre de 2019. </w:t>
      </w:r>
    </w:p>
  </w:footnote>
  <w:footnote w:id="16">
    <w:p w:rsidR="00AB3BDE" w:rsidRPr="00CB1C8D" w:rsidRDefault="00AB3BDE" w:rsidP="00AB3BDE">
      <w:pPr>
        <w:pStyle w:val="Textonotapie"/>
        <w:jc w:val="both"/>
        <w:rPr>
          <w:rFonts w:ascii="Arial" w:hAnsi="Arial" w:cs="Arial"/>
          <w:lang w:val="es-MX"/>
        </w:rPr>
      </w:pPr>
      <w:r w:rsidRPr="00CB1C8D">
        <w:rPr>
          <w:rStyle w:val="Refdenotaalpie"/>
          <w:rFonts w:ascii="Arial" w:hAnsi="Arial" w:cs="Arial"/>
        </w:rPr>
        <w:footnoteRef/>
      </w:r>
      <w:r w:rsidRPr="00CB1C8D">
        <w:rPr>
          <w:rFonts w:ascii="Arial" w:hAnsi="Arial" w:cs="Arial"/>
        </w:rPr>
        <w:t xml:space="preserve"> Tal y como quedó asentado en la sentencia que resolvió los juicios ciudadanos TEDF-JLDC-002/2017 y acumulados.</w:t>
      </w:r>
    </w:p>
  </w:footnote>
  <w:footnote w:id="17">
    <w:p w:rsidR="00AB3BDE" w:rsidRPr="00CB1C8D" w:rsidRDefault="00AB3BDE" w:rsidP="00AB3BDE">
      <w:pPr>
        <w:pStyle w:val="Textonotapie"/>
        <w:jc w:val="both"/>
        <w:rPr>
          <w:rFonts w:ascii="Arial" w:hAnsi="Arial" w:cs="Arial"/>
          <w:lang w:val="es-MX"/>
        </w:rPr>
      </w:pPr>
      <w:r w:rsidRPr="00CB1C8D">
        <w:rPr>
          <w:rStyle w:val="Refdenotaalpie"/>
          <w:rFonts w:ascii="Arial" w:hAnsi="Arial" w:cs="Arial"/>
        </w:rPr>
        <w:footnoteRef/>
      </w:r>
      <w:r w:rsidRPr="00CB1C8D">
        <w:rPr>
          <w:rFonts w:ascii="Arial" w:hAnsi="Arial" w:cs="Arial"/>
        </w:rPr>
        <w:t xml:space="preserve"> Publicada en la Gaceta Oficial de la Ciudad de México el 4 (cuatro) de mayo de 2018 (dos mil dieciocho) y entró en vigor el 17 (diecisiete) de septiembre del mismo año.</w:t>
      </w:r>
    </w:p>
  </w:footnote>
  <w:footnote w:id="18">
    <w:p w:rsidR="00AB3BDE" w:rsidRPr="00CB1C8D" w:rsidRDefault="00AB3BDE" w:rsidP="00AB3BDE">
      <w:pPr>
        <w:pStyle w:val="Textonotapie"/>
        <w:jc w:val="both"/>
        <w:rPr>
          <w:rFonts w:ascii="Arial" w:hAnsi="Arial" w:cs="Arial"/>
          <w:lang w:val="es-MX"/>
        </w:rPr>
      </w:pPr>
      <w:r w:rsidRPr="00CB1C8D">
        <w:rPr>
          <w:rStyle w:val="Refdenotaalpie"/>
          <w:rFonts w:ascii="Arial" w:hAnsi="Arial" w:cs="Arial"/>
        </w:rPr>
        <w:footnoteRef/>
      </w:r>
      <w:r w:rsidRPr="00CB1C8D">
        <w:rPr>
          <w:rFonts w:ascii="Arial" w:hAnsi="Arial" w:cs="Arial"/>
        </w:rPr>
        <w:t xml:space="preserve"> </w:t>
      </w:r>
      <w:r w:rsidRPr="00CB1C8D">
        <w:rPr>
          <w:rFonts w:ascii="Arial" w:hAnsi="Arial" w:cs="Arial"/>
          <w:lang w:val="es-MX"/>
        </w:rPr>
        <w:t>En adelante Ley de Alcaldías.</w:t>
      </w:r>
    </w:p>
  </w:footnote>
  <w:footnote w:id="19">
    <w:p w:rsidR="008F414C" w:rsidRPr="00ED36DF" w:rsidRDefault="008F414C" w:rsidP="008F414C">
      <w:pPr>
        <w:pStyle w:val="Textonotapie"/>
        <w:jc w:val="both"/>
        <w:rPr>
          <w:rFonts w:ascii="Arial" w:hAnsi="Arial" w:cs="Arial"/>
          <w:sz w:val="18"/>
          <w:szCs w:val="18"/>
        </w:rPr>
      </w:pPr>
      <w:r w:rsidRPr="00ED36DF">
        <w:rPr>
          <w:rStyle w:val="Refdenotaalpie"/>
          <w:rFonts w:ascii="Arial" w:hAnsi="Arial" w:cs="Arial"/>
          <w:sz w:val="18"/>
          <w:szCs w:val="18"/>
        </w:rPr>
        <w:footnoteRef/>
      </w:r>
      <w:r w:rsidRPr="00ED36DF">
        <w:rPr>
          <w:rFonts w:ascii="Arial" w:hAnsi="Arial" w:cs="Arial"/>
          <w:sz w:val="18"/>
          <w:szCs w:val="18"/>
        </w:rPr>
        <w:t xml:space="preserve"> </w:t>
      </w:r>
      <w:r w:rsidRPr="00ED36DF">
        <w:rPr>
          <w:rFonts w:ascii="Arial" w:hAnsi="Arial" w:cs="Arial"/>
          <w:sz w:val="18"/>
          <w:szCs w:val="18"/>
          <w:lang w:val="es-MX"/>
        </w:rPr>
        <w:t>Argumentos sostenidos en el SUP-REC-38/2017 y SUP-REC-1239/2017.</w:t>
      </w:r>
    </w:p>
  </w:footnote>
  <w:footnote w:id="20">
    <w:p w:rsidR="008F414C" w:rsidRPr="00ED36DF" w:rsidRDefault="008F414C" w:rsidP="008F414C">
      <w:pPr>
        <w:pStyle w:val="Textonotapie"/>
        <w:jc w:val="both"/>
        <w:rPr>
          <w:rFonts w:ascii="Arial" w:hAnsi="Arial" w:cs="Arial"/>
          <w:sz w:val="18"/>
          <w:szCs w:val="18"/>
          <w:lang w:val="es-MX"/>
        </w:rPr>
      </w:pPr>
      <w:r w:rsidRPr="00ED36DF">
        <w:rPr>
          <w:rStyle w:val="Refdenotaalpie"/>
          <w:rFonts w:ascii="Arial" w:hAnsi="Arial" w:cs="Arial"/>
          <w:sz w:val="18"/>
          <w:szCs w:val="18"/>
        </w:rPr>
        <w:footnoteRef/>
      </w:r>
      <w:r w:rsidRPr="00ED36DF">
        <w:rPr>
          <w:rFonts w:ascii="Arial" w:hAnsi="Arial" w:cs="Arial"/>
          <w:sz w:val="18"/>
          <w:szCs w:val="18"/>
        </w:rPr>
        <w:t xml:space="preserve"> </w:t>
      </w:r>
      <w:r w:rsidRPr="00ED36DF">
        <w:rPr>
          <w:rFonts w:ascii="Arial" w:hAnsi="Arial" w:cs="Arial"/>
          <w:sz w:val="18"/>
          <w:szCs w:val="18"/>
          <w:lang w:val="es-MX"/>
        </w:rPr>
        <w:t>Principio general para la consideración de las y los juzgadores, de acuerdo con el Protocolo de actuación para quienes imparten justicia en casos que involucren derechos de personas, comunidades y pueblos indígenas.</w:t>
      </w:r>
    </w:p>
  </w:footnote>
  <w:footnote w:id="21">
    <w:p w:rsidR="008F414C" w:rsidRPr="00ED36DF" w:rsidRDefault="008F414C" w:rsidP="008F414C">
      <w:pPr>
        <w:pStyle w:val="Textonotapie"/>
        <w:jc w:val="both"/>
        <w:rPr>
          <w:rFonts w:ascii="Arial" w:hAnsi="Arial" w:cs="Arial"/>
          <w:sz w:val="18"/>
          <w:szCs w:val="18"/>
          <w:lang w:val="es-MX"/>
        </w:rPr>
      </w:pPr>
      <w:r w:rsidRPr="00ED36DF">
        <w:rPr>
          <w:rStyle w:val="Refdenotaalpie"/>
          <w:rFonts w:ascii="Arial" w:hAnsi="Arial" w:cs="Arial"/>
          <w:sz w:val="18"/>
          <w:szCs w:val="18"/>
        </w:rPr>
        <w:footnoteRef/>
      </w:r>
      <w:r w:rsidRPr="00ED36DF">
        <w:rPr>
          <w:rFonts w:ascii="Arial" w:hAnsi="Arial" w:cs="Arial"/>
          <w:sz w:val="18"/>
          <w:szCs w:val="18"/>
        </w:rPr>
        <w:t xml:space="preserve"> En los expedientes SUP-REC-18/2014; SX-JDC-39/2016 y SDF-JDC-2161/2016, por citar algunos.</w:t>
      </w:r>
    </w:p>
  </w:footnote>
  <w:footnote w:id="22">
    <w:p w:rsidR="008F414C" w:rsidRPr="00ED36DF" w:rsidRDefault="008F414C" w:rsidP="008F414C">
      <w:pPr>
        <w:pStyle w:val="Textonotapie"/>
        <w:jc w:val="both"/>
        <w:rPr>
          <w:rFonts w:ascii="Arial" w:hAnsi="Arial" w:cs="Arial"/>
          <w:sz w:val="18"/>
          <w:szCs w:val="18"/>
          <w:lang w:val="es-MX"/>
        </w:rPr>
      </w:pPr>
      <w:r w:rsidRPr="00ED36DF">
        <w:rPr>
          <w:rStyle w:val="Refdenotaalpie"/>
          <w:rFonts w:ascii="Arial" w:hAnsi="Arial" w:cs="Arial"/>
          <w:sz w:val="18"/>
          <w:szCs w:val="18"/>
        </w:rPr>
        <w:footnoteRef/>
      </w:r>
      <w:r w:rsidRPr="00ED36DF">
        <w:rPr>
          <w:rFonts w:ascii="Arial" w:hAnsi="Arial" w:cs="Arial"/>
          <w:sz w:val="18"/>
          <w:szCs w:val="18"/>
        </w:rPr>
        <w:t xml:space="preserve"> Conforme a la </w:t>
      </w:r>
      <w:r w:rsidRPr="00ED36DF">
        <w:rPr>
          <w:rFonts w:ascii="Arial" w:hAnsi="Arial" w:cs="Arial"/>
          <w:b/>
          <w:bCs/>
          <w:color w:val="000000"/>
          <w:sz w:val="18"/>
          <w:szCs w:val="18"/>
          <w:shd w:val="clear" w:color="auto" w:fill="FFFFFF"/>
        </w:rPr>
        <w:t>Jurisprudencia 18/2018, de rubro: “COMUNIDADES INDÍGENAS. DEBER DE IDENTIFICAR EL TIPO DE LA CONTROVERSIA PARA JUZGAR CON PERSPECTIVA INTERCULTURAL, A FIN DE MAXIMIZAR O PONDERAR LOS DERECHOS QUE CORRESPONDAN”.</w:t>
      </w:r>
    </w:p>
  </w:footnote>
  <w:footnote w:id="23">
    <w:p w:rsidR="008F414C" w:rsidRPr="00ED36DF" w:rsidRDefault="008F414C" w:rsidP="008F414C">
      <w:pPr>
        <w:pStyle w:val="Textonotapie"/>
        <w:jc w:val="both"/>
        <w:rPr>
          <w:rFonts w:ascii="Arial" w:hAnsi="Arial" w:cs="Arial"/>
          <w:sz w:val="18"/>
          <w:szCs w:val="18"/>
          <w:lang w:val="es-MX"/>
        </w:rPr>
      </w:pPr>
      <w:r w:rsidRPr="00ED36DF">
        <w:rPr>
          <w:rStyle w:val="Refdenotaalpie"/>
          <w:rFonts w:ascii="Arial" w:hAnsi="Arial" w:cs="Arial"/>
          <w:sz w:val="18"/>
          <w:szCs w:val="18"/>
        </w:rPr>
        <w:footnoteRef/>
      </w:r>
      <w:r w:rsidRPr="00ED36DF">
        <w:rPr>
          <w:rFonts w:ascii="Arial" w:hAnsi="Arial" w:cs="Arial"/>
          <w:sz w:val="18"/>
          <w:szCs w:val="18"/>
        </w:rPr>
        <w:t xml:space="preserve"> </w:t>
      </w:r>
      <w:r w:rsidRPr="00ED36DF">
        <w:rPr>
          <w:rFonts w:ascii="Arial" w:hAnsi="Arial" w:cs="Arial"/>
          <w:sz w:val="18"/>
          <w:szCs w:val="18"/>
          <w:lang w:val="es-MX"/>
        </w:rPr>
        <w:t xml:space="preserve">De acuerdo a la jurisprudencia </w:t>
      </w:r>
      <w:r w:rsidRPr="00ED36DF">
        <w:rPr>
          <w:rFonts w:ascii="Arial" w:hAnsi="Arial" w:cs="Arial"/>
          <w:bCs/>
          <w:color w:val="000000"/>
          <w:sz w:val="18"/>
          <w:szCs w:val="18"/>
          <w:shd w:val="clear" w:color="auto" w:fill="FFFFFF"/>
        </w:rPr>
        <w:t xml:space="preserve">19/2018, de rubro: “JUZGAR CON PERSPECTIVA INTERCULTURAL. ELEMENTOS MÍNIMOS PARA SU APLICACIÓN EN MATERIA ELECTORAL”. </w:t>
      </w:r>
    </w:p>
  </w:footnote>
  <w:footnote w:id="24">
    <w:p w:rsidR="008F414C" w:rsidRPr="00ED36DF" w:rsidRDefault="008F414C" w:rsidP="008F414C">
      <w:pPr>
        <w:pStyle w:val="Textonotapie"/>
        <w:jc w:val="both"/>
        <w:rPr>
          <w:rFonts w:ascii="Arial" w:hAnsi="Arial" w:cs="Arial"/>
          <w:sz w:val="18"/>
          <w:szCs w:val="18"/>
        </w:rPr>
      </w:pPr>
      <w:r w:rsidRPr="00ED36DF">
        <w:rPr>
          <w:rStyle w:val="Refdenotaalpie"/>
          <w:rFonts w:ascii="Arial" w:hAnsi="Arial" w:cs="Arial"/>
          <w:sz w:val="18"/>
          <w:szCs w:val="18"/>
        </w:rPr>
        <w:footnoteRef/>
      </w:r>
      <w:r w:rsidRPr="00ED36DF">
        <w:rPr>
          <w:rFonts w:ascii="Arial" w:hAnsi="Arial" w:cs="Arial"/>
          <w:sz w:val="18"/>
          <w:szCs w:val="18"/>
        </w:rPr>
        <w:t xml:space="preserve">  Artículo 2 párrafo segundo de la Constitución, 1.2 del Convenio 169, y jurisprudencia de la Sala Superior </w:t>
      </w:r>
      <w:r w:rsidRPr="00ED36DF">
        <w:rPr>
          <w:rFonts w:ascii="Arial" w:hAnsi="Arial" w:cs="Arial"/>
          <w:b/>
          <w:sz w:val="18"/>
          <w:szCs w:val="18"/>
        </w:rPr>
        <w:t>12/2013</w:t>
      </w:r>
      <w:r w:rsidRPr="00ED36DF">
        <w:rPr>
          <w:rFonts w:ascii="Arial" w:hAnsi="Arial" w:cs="Arial"/>
          <w:sz w:val="18"/>
          <w:szCs w:val="18"/>
        </w:rPr>
        <w:t xml:space="preserve"> de rubro </w:t>
      </w:r>
      <w:r w:rsidRPr="00ED36DF">
        <w:rPr>
          <w:rFonts w:ascii="Arial" w:hAnsi="Arial" w:cs="Arial"/>
          <w:b/>
          <w:i/>
          <w:sz w:val="18"/>
          <w:szCs w:val="18"/>
        </w:rPr>
        <w:t>COMUNIDADES INDÍGENAS. EL CRITERIO DE AUTOADSCRIPCIÓN ES SUFICIENTE PARA RECONOCER A SUS INTEGRANTES</w:t>
      </w:r>
      <w:r w:rsidRPr="00ED36DF">
        <w:rPr>
          <w:rFonts w:ascii="Arial" w:hAnsi="Arial" w:cs="Arial"/>
          <w:sz w:val="18"/>
          <w:szCs w:val="18"/>
        </w:rPr>
        <w:t>, visible en el link https://www.te.gob.mx/IUSEapp/tesisjur.aspx?idtesis=12/2013&amp;tpoBusqueda=S&amp;sWord=12/2013</w:t>
      </w:r>
    </w:p>
  </w:footnote>
  <w:footnote w:id="25">
    <w:p w:rsidR="008F414C" w:rsidRPr="00ED36DF" w:rsidRDefault="008F414C" w:rsidP="008F414C">
      <w:pPr>
        <w:pStyle w:val="Textonotapie"/>
        <w:jc w:val="both"/>
        <w:rPr>
          <w:rFonts w:ascii="Arial" w:hAnsi="Arial" w:cs="Arial"/>
          <w:sz w:val="18"/>
          <w:szCs w:val="18"/>
        </w:rPr>
      </w:pPr>
      <w:r w:rsidRPr="00ED36DF">
        <w:rPr>
          <w:rStyle w:val="Refdenotaalpie"/>
          <w:rFonts w:ascii="Arial" w:hAnsi="Arial" w:cs="Arial"/>
          <w:sz w:val="18"/>
          <w:szCs w:val="18"/>
        </w:rPr>
        <w:footnoteRef/>
      </w:r>
      <w:r w:rsidRPr="00ED36DF">
        <w:rPr>
          <w:rFonts w:ascii="Arial" w:hAnsi="Arial" w:cs="Arial"/>
          <w:sz w:val="18"/>
          <w:szCs w:val="18"/>
        </w:rPr>
        <w:t xml:space="preserve"> Artículo 2 apartado A fracción II de la Constitución, así como la jurisprudencia </w:t>
      </w:r>
      <w:r w:rsidRPr="00ED36DF">
        <w:rPr>
          <w:rFonts w:ascii="Arial" w:hAnsi="Arial" w:cs="Arial"/>
          <w:b/>
          <w:sz w:val="18"/>
          <w:szCs w:val="18"/>
        </w:rPr>
        <w:t>19/2018</w:t>
      </w:r>
      <w:r w:rsidRPr="00ED36DF">
        <w:rPr>
          <w:rFonts w:ascii="Arial" w:hAnsi="Arial" w:cs="Arial"/>
          <w:sz w:val="18"/>
          <w:szCs w:val="18"/>
        </w:rPr>
        <w:t xml:space="preserve"> de la Sala Superior con el rubro </w:t>
      </w:r>
      <w:r w:rsidRPr="00ED36DF">
        <w:rPr>
          <w:rFonts w:ascii="Arial" w:hAnsi="Arial" w:cs="Arial"/>
          <w:b/>
          <w:i/>
          <w:sz w:val="18"/>
          <w:szCs w:val="18"/>
        </w:rPr>
        <w:t xml:space="preserve">JUZGAR CON PERSPECTIVA INTERCULTURAL. ELEMENTOS PARA SU APLICACIÓN EN MATERIA ELECTORAL </w:t>
      </w:r>
      <w:r w:rsidRPr="00ED36DF">
        <w:rPr>
          <w:rFonts w:ascii="Arial" w:hAnsi="Arial" w:cs="Arial"/>
          <w:sz w:val="18"/>
          <w:szCs w:val="18"/>
        </w:rPr>
        <w:t xml:space="preserve">y </w:t>
      </w:r>
      <w:r w:rsidRPr="00ED36DF">
        <w:rPr>
          <w:rFonts w:ascii="Arial" w:hAnsi="Arial" w:cs="Arial"/>
          <w:b/>
          <w:sz w:val="18"/>
          <w:szCs w:val="18"/>
        </w:rPr>
        <w:t>LII/2016</w:t>
      </w:r>
      <w:r w:rsidRPr="00ED36DF">
        <w:rPr>
          <w:rFonts w:ascii="Arial" w:hAnsi="Arial" w:cs="Arial"/>
          <w:sz w:val="18"/>
          <w:szCs w:val="18"/>
        </w:rPr>
        <w:t xml:space="preserve"> con el rubro </w:t>
      </w:r>
      <w:r w:rsidRPr="00ED36DF">
        <w:rPr>
          <w:rFonts w:ascii="Arial" w:hAnsi="Arial" w:cs="Arial"/>
          <w:b/>
          <w:i/>
          <w:sz w:val="18"/>
          <w:szCs w:val="18"/>
        </w:rPr>
        <w:t xml:space="preserve">SISTEMA JURÍDICO MEXICANO. SE INTEGRA POR EL DERECHO INDÍGENA Y EL DERECHO FORMALMENTE LEGISLADO </w:t>
      </w:r>
      <w:r w:rsidRPr="00ED36DF">
        <w:rPr>
          <w:rFonts w:ascii="Arial" w:hAnsi="Arial" w:cs="Arial"/>
          <w:sz w:val="18"/>
          <w:szCs w:val="18"/>
        </w:rPr>
        <w:t xml:space="preserve">consultable en los links </w:t>
      </w:r>
      <w:hyperlink r:id="rId2" w:history="1">
        <w:r w:rsidRPr="00ED36DF">
          <w:rPr>
            <w:rStyle w:val="Hipervnculo"/>
            <w:rFonts w:ascii="Arial" w:hAnsi="Arial" w:cs="Arial"/>
            <w:sz w:val="18"/>
            <w:szCs w:val="18"/>
          </w:rPr>
          <w:t>https://www.te.gob.mx/IUSEapp/tesisjur.aspx?idTesis=19/2018&amp;tpoBusqueda=S&amp;sWord=19/2018</w:t>
        </w:r>
      </w:hyperlink>
      <w:r w:rsidRPr="00ED36DF">
        <w:rPr>
          <w:rFonts w:ascii="Arial" w:hAnsi="Arial" w:cs="Arial"/>
          <w:sz w:val="18"/>
          <w:szCs w:val="18"/>
        </w:rPr>
        <w:t xml:space="preserve"> y </w:t>
      </w:r>
      <w:hyperlink r:id="rId3" w:history="1">
        <w:r w:rsidRPr="00ED36DF">
          <w:rPr>
            <w:rStyle w:val="Hipervnculo"/>
            <w:rFonts w:ascii="Arial" w:hAnsi="Arial" w:cs="Arial"/>
            <w:sz w:val="18"/>
            <w:szCs w:val="18"/>
          </w:rPr>
          <w:t>https://www.te.gob.mx/IUSEapp/tesisjur.aspx?idtesis=LII/2016&amp;tpoBusqueda=S&amp;sWord=LII/2016</w:t>
        </w:r>
      </w:hyperlink>
      <w:r w:rsidRPr="00ED36DF">
        <w:rPr>
          <w:rFonts w:ascii="Arial" w:hAnsi="Arial" w:cs="Arial"/>
          <w:sz w:val="18"/>
          <w:szCs w:val="18"/>
        </w:rPr>
        <w:t xml:space="preserve">. </w:t>
      </w:r>
    </w:p>
  </w:footnote>
  <w:footnote w:id="26">
    <w:p w:rsidR="008F414C" w:rsidRPr="00ED36DF" w:rsidRDefault="008F414C" w:rsidP="008F414C">
      <w:pPr>
        <w:pStyle w:val="Textonotapie"/>
        <w:jc w:val="both"/>
        <w:rPr>
          <w:rFonts w:ascii="Arial" w:hAnsi="Arial" w:cs="Arial"/>
          <w:sz w:val="18"/>
          <w:szCs w:val="18"/>
        </w:rPr>
      </w:pPr>
      <w:r w:rsidRPr="00ED36DF">
        <w:rPr>
          <w:rStyle w:val="Refdenotaalpie"/>
          <w:rFonts w:ascii="Arial" w:hAnsi="Arial" w:cs="Arial"/>
          <w:sz w:val="18"/>
          <w:szCs w:val="18"/>
        </w:rPr>
        <w:footnoteRef/>
      </w:r>
      <w:r w:rsidRPr="00ED36DF">
        <w:rPr>
          <w:rFonts w:ascii="Arial" w:hAnsi="Arial" w:cs="Arial"/>
          <w:sz w:val="18"/>
          <w:szCs w:val="18"/>
        </w:rPr>
        <w:t xml:space="preserve"> Artículos 2 apartado A fracción VIII de la Constitución y 8.1 del Convenio 169, así como el “Protocolo de actuación para quienes imparten justicia en casos que involucren derechos de personas, comunidades y pueblos indígenas”, y la tesis </w:t>
      </w:r>
      <w:r w:rsidRPr="00ED36DF">
        <w:rPr>
          <w:rFonts w:ascii="Arial" w:hAnsi="Arial" w:cs="Arial"/>
          <w:b/>
          <w:sz w:val="18"/>
          <w:szCs w:val="18"/>
        </w:rPr>
        <w:t>XLVIII/2016</w:t>
      </w:r>
      <w:r w:rsidRPr="00ED36DF">
        <w:rPr>
          <w:rFonts w:ascii="Arial" w:hAnsi="Arial" w:cs="Arial"/>
          <w:sz w:val="18"/>
          <w:szCs w:val="18"/>
        </w:rPr>
        <w:t xml:space="preserve"> referida.</w:t>
      </w:r>
    </w:p>
  </w:footnote>
  <w:footnote w:id="27">
    <w:p w:rsidR="008F414C" w:rsidRPr="00ED36DF" w:rsidRDefault="008F414C" w:rsidP="008F414C">
      <w:pPr>
        <w:autoSpaceDE w:val="0"/>
        <w:autoSpaceDN w:val="0"/>
        <w:adjustRightInd w:val="0"/>
        <w:jc w:val="both"/>
        <w:rPr>
          <w:rFonts w:ascii="Arial" w:hAnsi="Arial" w:cs="Arial"/>
          <w:sz w:val="18"/>
          <w:szCs w:val="18"/>
        </w:rPr>
      </w:pPr>
      <w:r w:rsidRPr="00ED36DF">
        <w:rPr>
          <w:rStyle w:val="Refdenotaalpie"/>
          <w:rFonts w:ascii="Arial" w:hAnsi="Arial" w:cs="Arial"/>
          <w:sz w:val="18"/>
          <w:szCs w:val="18"/>
        </w:rPr>
        <w:footnoteRef/>
      </w:r>
      <w:r w:rsidRPr="00ED36DF">
        <w:rPr>
          <w:rFonts w:ascii="Arial" w:hAnsi="Arial" w:cs="Arial"/>
          <w:sz w:val="18"/>
          <w:szCs w:val="18"/>
        </w:rPr>
        <w:t xml:space="preserve"> Artículos 5 inciso a) del Convenio 169, y 4, 5, 8 y 33.2 de la Declaración de la ONU, así como el “</w:t>
      </w:r>
      <w:r w:rsidRPr="00ED36DF">
        <w:rPr>
          <w:rFonts w:ascii="Arial" w:hAnsi="Arial" w:cs="Arial"/>
          <w:i/>
          <w:iCs/>
          <w:sz w:val="18"/>
          <w:szCs w:val="18"/>
        </w:rPr>
        <w:t>Protocolo de actuación para quienes imparten justicia en casos que involucren derechos de personas, comunidades y pueblos indígenas”</w:t>
      </w:r>
      <w:r w:rsidRPr="00ED36DF">
        <w:rPr>
          <w:rFonts w:ascii="Arial" w:hAnsi="Arial" w:cs="Arial"/>
          <w:sz w:val="18"/>
          <w:szCs w:val="18"/>
        </w:rPr>
        <w:t>.</w:t>
      </w:r>
    </w:p>
  </w:footnote>
  <w:footnote w:id="28">
    <w:p w:rsidR="008F414C" w:rsidRPr="00ED36DF" w:rsidRDefault="008F414C" w:rsidP="008F414C">
      <w:pPr>
        <w:autoSpaceDE w:val="0"/>
        <w:autoSpaceDN w:val="0"/>
        <w:adjustRightInd w:val="0"/>
        <w:jc w:val="both"/>
        <w:rPr>
          <w:rFonts w:ascii="Arial" w:hAnsi="Arial" w:cs="Arial"/>
          <w:sz w:val="18"/>
          <w:szCs w:val="18"/>
        </w:rPr>
      </w:pPr>
      <w:r w:rsidRPr="00ED36DF">
        <w:rPr>
          <w:rStyle w:val="Refdenotaalpie"/>
          <w:rFonts w:ascii="Arial" w:hAnsi="Arial" w:cs="Arial"/>
          <w:sz w:val="18"/>
          <w:szCs w:val="18"/>
        </w:rPr>
        <w:footnoteRef/>
      </w:r>
      <w:r w:rsidRPr="00ED36DF">
        <w:rPr>
          <w:rFonts w:ascii="Arial" w:hAnsi="Arial" w:cs="Arial"/>
          <w:sz w:val="18"/>
          <w:szCs w:val="18"/>
        </w:rPr>
        <w:t xml:space="preserve"> Artículos 1 de la Constitución, 2.1 y 3.1 del Convenio 169, y 1 de la Declaración de la ONU.</w:t>
      </w:r>
    </w:p>
  </w:footnote>
  <w:footnote w:id="29">
    <w:p w:rsidR="008F414C" w:rsidRPr="00ED36DF" w:rsidRDefault="008F414C" w:rsidP="008F414C">
      <w:pPr>
        <w:autoSpaceDE w:val="0"/>
        <w:autoSpaceDN w:val="0"/>
        <w:adjustRightInd w:val="0"/>
        <w:jc w:val="both"/>
        <w:rPr>
          <w:rFonts w:ascii="Arial" w:hAnsi="Arial" w:cs="Arial"/>
          <w:sz w:val="18"/>
          <w:szCs w:val="18"/>
        </w:rPr>
      </w:pPr>
      <w:r w:rsidRPr="00ED36DF">
        <w:rPr>
          <w:rStyle w:val="Refdenotaalpie"/>
          <w:rFonts w:ascii="Arial" w:hAnsi="Arial" w:cs="Arial"/>
          <w:sz w:val="18"/>
          <w:szCs w:val="18"/>
        </w:rPr>
        <w:footnoteRef/>
      </w:r>
      <w:r w:rsidRPr="00ED36DF">
        <w:rPr>
          <w:rFonts w:ascii="Arial" w:hAnsi="Arial" w:cs="Arial"/>
          <w:sz w:val="18"/>
          <w:szCs w:val="18"/>
        </w:rPr>
        <w:t xml:space="preserve"> Artículos 2 apartado A fracción VIII, 12 del Convenio 169 y 40 de la Declaración de la ONU.</w:t>
      </w:r>
    </w:p>
  </w:footnote>
  <w:footnote w:id="30">
    <w:p w:rsidR="008F414C" w:rsidRPr="00ED36DF" w:rsidRDefault="008F414C" w:rsidP="008F414C">
      <w:pPr>
        <w:pStyle w:val="Textonotapie"/>
        <w:jc w:val="both"/>
        <w:rPr>
          <w:rFonts w:ascii="Arial" w:hAnsi="Arial" w:cs="Arial"/>
          <w:sz w:val="18"/>
          <w:szCs w:val="18"/>
        </w:rPr>
      </w:pPr>
      <w:r w:rsidRPr="00ED36DF">
        <w:rPr>
          <w:rStyle w:val="Refdenotaalpie"/>
          <w:rFonts w:ascii="Arial" w:hAnsi="Arial" w:cs="Arial"/>
          <w:sz w:val="18"/>
          <w:szCs w:val="18"/>
        </w:rPr>
        <w:footnoteRef/>
      </w:r>
      <w:r w:rsidRPr="00ED36DF">
        <w:rPr>
          <w:rFonts w:ascii="Arial" w:hAnsi="Arial" w:cs="Arial"/>
          <w:sz w:val="18"/>
          <w:szCs w:val="18"/>
        </w:rPr>
        <w:t xml:space="preserve"> Jurisprudencia </w:t>
      </w:r>
      <w:r w:rsidRPr="00ED36DF">
        <w:rPr>
          <w:rFonts w:ascii="Arial" w:hAnsi="Arial" w:cs="Arial"/>
          <w:b/>
          <w:sz w:val="18"/>
          <w:szCs w:val="18"/>
        </w:rPr>
        <w:t>17/2014</w:t>
      </w:r>
      <w:r w:rsidRPr="00ED36DF">
        <w:rPr>
          <w:rFonts w:ascii="Arial" w:hAnsi="Arial" w:cs="Arial"/>
          <w:sz w:val="18"/>
          <w:szCs w:val="18"/>
        </w:rPr>
        <w:t xml:space="preserve"> de la Sala Superior con el rubro </w:t>
      </w:r>
      <w:r w:rsidRPr="00ED36DF">
        <w:rPr>
          <w:rFonts w:ascii="Arial" w:hAnsi="Arial" w:cs="Arial"/>
          <w:b/>
          <w:i/>
          <w:sz w:val="18"/>
          <w:szCs w:val="18"/>
        </w:rPr>
        <w:t xml:space="preserve">AMICUS CURIAE. SU INTERVENCIÓN ES PROCEDENTE DURANTE LA SUSTANCIACIÓN DE MEDIOS DE IMPUGNACIÓN RELACIONADOS CON ELECCIONES POR SISTEMAS NORMATIVOS INDÍGENAS </w:t>
      </w:r>
      <w:r w:rsidRPr="00ED36DF">
        <w:rPr>
          <w:rFonts w:ascii="Arial" w:hAnsi="Arial" w:cs="Arial"/>
          <w:sz w:val="18"/>
          <w:szCs w:val="18"/>
        </w:rPr>
        <w:t xml:space="preserve">consultable en el link </w:t>
      </w:r>
    </w:p>
    <w:p w:rsidR="008F414C" w:rsidRPr="00ED36DF" w:rsidRDefault="008F414C" w:rsidP="008F414C">
      <w:pPr>
        <w:pStyle w:val="Textonotapie"/>
        <w:jc w:val="both"/>
        <w:rPr>
          <w:rFonts w:ascii="Arial" w:hAnsi="Arial" w:cs="Arial"/>
          <w:sz w:val="18"/>
          <w:szCs w:val="18"/>
        </w:rPr>
      </w:pPr>
      <w:r w:rsidRPr="00ED36DF">
        <w:rPr>
          <w:rFonts w:ascii="Arial" w:hAnsi="Arial" w:cs="Arial"/>
          <w:sz w:val="18"/>
          <w:szCs w:val="18"/>
        </w:rPr>
        <w:t>https://www.te.gob.mx/IUSEapp/tesisjur.aspx?idtesis=17/2014&amp;tpoBusqueda=S&amp;sWord=17/2014</w:t>
      </w:r>
    </w:p>
  </w:footnote>
  <w:footnote w:id="31">
    <w:p w:rsidR="008F414C" w:rsidRPr="00ED36DF" w:rsidRDefault="008F414C" w:rsidP="008F414C">
      <w:pPr>
        <w:pStyle w:val="Textonotapie"/>
        <w:jc w:val="both"/>
        <w:rPr>
          <w:rFonts w:ascii="Arial" w:hAnsi="Arial" w:cs="Arial"/>
          <w:sz w:val="18"/>
          <w:szCs w:val="18"/>
        </w:rPr>
      </w:pPr>
      <w:r w:rsidRPr="00ED36DF">
        <w:rPr>
          <w:rStyle w:val="Refdenotaalpie"/>
          <w:rFonts w:ascii="Arial" w:hAnsi="Arial" w:cs="Arial"/>
          <w:sz w:val="18"/>
          <w:szCs w:val="18"/>
        </w:rPr>
        <w:footnoteRef/>
      </w:r>
      <w:r w:rsidRPr="00ED36DF">
        <w:rPr>
          <w:rFonts w:ascii="Arial" w:hAnsi="Arial" w:cs="Arial"/>
          <w:sz w:val="18"/>
          <w:szCs w:val="18"/>
        </w:rPr>
        <w:t xml:space="preserve"> Artículos 2 apartado A fracción IV de la Constitución, 12 del Convenio 169, y la Jurisprudencia </w:t>
      </w:r>
      <w:r w:rsidRPr="00ED36DF">
        <w:rPr>
          <w:rFonts w:ascii="Arial" w:hAnsi="Arial" w:cs="Arial"/>
          <w:b/>
          <w:sz w:val="18"/>
          <w:szCs w:val="18"/>
        </w:rPr>
        <w:t>32/2014</w:t>
      </w:r>
      <w:r w:rsidRPr="00ED36DF">
        <w:rPr>
          <w:rFonts w:ascii="Arial" w:hAnsi="Arial" w:cs="Arial"/>
          <w:sz w:val="18"/>
          <w:szCs w:val="18"/>
        </w:rPr>
        <w:t xml:space="preserve"> de la Sala Superior con el rubro </w:t>
      </w:r>
      <w:r w:rsidRPr="00ED36DF">
        <w:rPr>
          <w:rFonts w:ascii="Arial" w:hAnsi="Arial" w:cs="Arial"/>
          <w:b/>
          <w:i/>
          <w:sz w:val="18"/>
          <w:szCs w:val="18"/>
        </w:rPr>
        <w:t xml:space="preserve">COMUNIDADES INDÍGENAS. EN LOS MEDIOS DE IMPUGNACIÓN EL JUZGADOR DEBE VALORAR LA DESIGNACIÓN DE UN INTÉRPRETE Y LA REALIZACIÓN DE LA TRADUCCIÓN RESPECTIVA </w:t>
      </w:r>
      <w:r w:rsidRPr="00ED36DF">
        <w:rPr>
          <w:rFonts w:ascii="Arial" w:hAnsi="Arial" w:cs="Arial"/>
          <w:sz w:val="18"/>
          <w:szCs w:val="18"/>
        </w:rPr>
        <w:t>visible en el link https://www.te.gob.mx/IUSEapp/tesisjur.aspx?idtesis=32/2014&amp;tpoBusqueda=S&amp;sWord=32/2014</w:t>
      </w:r>
    </w:p>
  </w:footnote>
  <w:footnote w:id="32">
    <w:p w:rsidR="008F414C" w:rsidRPr="00ED36DF" w:rsidRDefault="008F414C" w:rsidP="008F414C">
      <w:pPr>
        <w:pStyle w:val="Textonotapie"/>
        <w:jc w:val="both"/>
        <w:rPr>
          <w:rFonts w:ascii="Arial" w:hAnsi="Arial" w:cs="Arial"/>
          <w:sz w:val="18"/>
          <w:szCs w:val="18"/>
        </w:rPr>
      </w:pPr>
      <w:r w:rsidRPr="00ED36DF">
        <w:rPr>
          <w:rStyle w:val="Refdenotaalpie"/>
          <w:rFonts w:ascii="Arial" w:hAnsi="Arial" w:cs="Arial"/>
          <w:sz w:val="18"/>
          <w:szCs w:val="18"/>
        </w:rPr>
        <w:footnoteRef/>
      </w:r>
      <w:r w:rsidRPr="00ED36DF">
        <w:rPr>
          <w:rFonts w:ascii="Arial" w:hAnsi="Arial" w:cs="Arial"/>
          <w:sz w:val="18"/>
          <w:szCs w:val="18"/>
        </w:rPr>
        <w:t xml:space="preserve"> Jurisprudencia </w:t>
      </w:r>
      <w:r w:rsidRPr="00ED36DF">
        <w:rPr>
          <w:rFonts w:ascii="Arial" w:hAnsi="Arial" w:cs="Arial"/>
          <w:b/>
          <w:sz w:val="18"/>
          <w:szCs w:val="18"/>
        </w:rPr>
        <w:t>9/2014</w:t>
      </w:r>
      <w:r w:rsidRPr="00ED36DF">
        <w:rPr>
          <w:rFonts w:ascii="Arial" w:hAnsi="Arial" w:cs="Arial"/>
          <w:sz w:val="18"/>
          <w:szCs w:val="18"/>
        </w:rPr>
        <w:t xml:space="preserve"> de la Sala Superior con el rubro </w:t>
      </w:r>
      <w:r w:rsidRPr="00ED36DF">
        <w:rPr>
          <w:rFonts w:ascii="Arial" w:hAnsi="Arial" w:cs="Arial"/>
          <w:b/>
          <w:i/>
          <w:sz w:val="18"/>
          <w:szCs w:val="18"/>
        </w:rPr>
        <w:t>COMUNIDADES INDÍGENAS. LAS AUTORIDADES DEBEN RESOLVER LAS CONTROVERSIAS INTRACOMUNITARIAS A PARTIR DEL ANÁLISIS INTEGRAL DE SU CONTEXTO (LEGISLACIÓN DE OAXACA)</w:t>
      </w:r>
      <w:r w:rsidRPr="00ED36DF">
        <w:rPr>
          <w:rFonts w:ascii="Arial" w:hAnsi="Arial" w:cs="Arial"/>
          <w:sz w:val="18"/>
          <w:szCs w:val="18"/>
        </w:rPr>
        <w:t>, consultable en el link https://www.te.gob.mx/IUSEapp/tesisjur.aspx?idtesis=9/2014&amp;tpoBusqueda=S&amp;sWord=9/2014</w:t>
      </w:r>
    </w:p>
  </w:footnote>
  <w:footnote w:id="33">
    <w:p w:rsidR="008F414C" w:rsidRPr="00ED36DF" w:rsidRDefault="008F414C" w:rsidP="008F414C">
      <w:pPr>
        <w:pStyle w:val="Textonotapie"/>
        <w:jc w:val="both"/>
        <w:rPr>
          <w:rFonts w:ascii="Arial" w:hAnsi="Arial" w:cs="Arial"/>
          <w:sz w:val="18"/>
          <w:szCs w:val="18"/>
        </w:rPr>
      </w:pPr>
      <w:r w:rsidRPr="00ED36DF">
        <w:rPr>
          <w:rStyle w:val="Refdenotaalpie"/>
          <w:rFonts w:ascii="Arial" w:hAnsi="Arial" w:cs="Arial"/>
          <w:sz w:val="18"/>
          <w:szCs w:val="18"/>
        </w:rPr>
        <w:footnoteRef/>
      </w:r>
      <w:r w:rsidRPr="00ED36DF">
        <w:rPr>
          <w:rFonts w:ascii="Arial" w:hAnsi="Arial" w:cs="Arial"/>
          <w:sz w:val="18"/>
          <w:szCs w:val="18"/>
        </w:rPr>
        <w:t xml:space="preserve"> Jurisprudencia </w:t>
      </w:r>
      <w:r w:rsidRPr="00ED36DF">
        <w:rPr>
          <w:rFonts w:ascii="Arial" w:hAnsi="Arial" w:cs="Arial"/>
          <w:b/>
          <w:sz w:val="18"/>
          <w:szCs w:val="18"/>
        </w:rPr>
        <w:t>13/2008</w:t>
      </w:r>
      <w:r w:rsidRPr="00ED36DF">
        <w:rPr>
          <w:rFonts w:ascii="Arial" w:hAnsi="Arial" w:cs="Arial"/>
          <w:sz w:val="18"/>
          <w:szCs w:val="18"/>
        </w:rPr>
        <w:t xml:space="preserve"> de la Sala Superior con el rubro </w:t>
      </w:r>
      <w:r w:rsidRPr="00ED36DF">
        <w:rPr>
          <w:rFonts w:ascii="Arial" w:hAnsi="Arial" w:cs="Arial"/>
          <w:b/>
          <w:i/>
          <w:sz w:val="18"/>
          <w:szCs w:val="18"/>
        </w:rPr>
        <w:t>COMUNIDADES INDÍGENAS. SUPLENCIA DE LA QUEJA EN LOS JUICIOS ELECTORALES PROMOVIDOS POR SUS INTEGRANTES</w:t>
      </w:r>
      <w:r w:rsidRPr="00ED36DF">
        <w:rPr>
          <w:rFonts w:ascii="Arial" w:hAnsi="Arial" w:cs="Arial"/>
          <w:sz w:val="18"/>
          <w:szCs w:val="18"/>
        </w:rPr>
        <w:t>, visible en el link https://www.te.gob.mx/IUSEapp/tesisjur.aspx?idtesis=13/2008&amp;tpoBusqueda=S&amp;sWord=13/2008</w:t>
      </w:r>
    </w:p>
  </w:footnote>
  <w:footnote w:id="34">
    <w:p w:rsidR="008F414C" w:rsidRPr="00ED36DF" w:rsidRDefault="008F414C" w:rsidP="008F414C">
      <w:pPr>
        <w:pStyle w:val="Textonotapie"/>
        <w:jc w:val="both"/>
        <w:rPr>
          <w:rFonts w:ascii="Arial" w:hAnsi="Arial" w:cs="Arial"/>
          <w:sz w:val="18"/>
          <w:szCs w:val="18"/>
        </w:rPr>
      </w:pPr>
      <w:r w:rsidRPr="00ED36DF">
        <w:rPr>
          <w:rStyle w:val="Refdenotaalpie"/>
          <w:rFonts w:ascii="Arial" w:hAnsi="Arial" w:cs="Arial"/>
          <w:sz w:val="18"/>
          <w:szCs w:val="18"/>
        </w:rPr>
        <w:footnoteRef/>
      </w:r>
      <w:r w:rsidRPr="00ED36DF">
        <w:rPr>
          <w:rFonts w:ascii="Arial" w:hAnsi="Arial" w:cs="Arial"/>
          <w:sz w:val="18"/>
          <w:szCs w:val="18"/>
        </w:rPr>
        <w:t xml:space="preserve"> Jurisprudencia </w:t>
      </w:r>
      <w:r w:rsidRPr="00ED36DF">
        <w:rPr>
          <w:rFonts w:ascii="Arial" w:hAnsi="Arial" w:cs="Arial"/>
          <w:b/>
          <w:sz w:val="18"/>
          <w:szCs w:val="18"/>
        </w:rPr>
        <w:t>15/2010</w:t>
      </w:r>
      <w:r w:rsidRPr="00ED36DF">
        <w:rPr>
          <w:rFonts w:ascii="Arial" w:hAnsi="Arial" w:cs="Arial"/>
          <w:sz w:val="18"/>
          <w:szCs w:val="18"/>
        </w:rPr>
        <w:t xml:space="preserve"> de la Sala Superior con el rubro </w:t>
      </w:r>
      <w:r w:rsidRPr="00ED36DF">
        <w:rPr>
          <w:rFonts w:ascii="Arial" w:hAnsi="Arial" w:cs="Arial"/>
          <w:b/>
          <w:i/>
          <w:sz w:val="18"/>
          <w:szCs w:val="18"/>
        </w:rPr>
        <w:t xml:space="preserve">COMUNIDADES INDÍGENAS. NOTIFICACIÓN DE ACTOS O RESOLUCIONES DE AUTORIDAD ELECTORAL POR PERIÓDICO OFICIAL, EL JUZGADOR DEBE PONDERAR LAS SITUACIONES PARTICULARES PARA TENERLA POR EFICAZMENTE REALIZADA </w:t>
      </w:r>
      <w:r w:rsidRPr="00ED36DF">
        <w:rPr>
          <w:rFonts w:ascii="Arial" w:hAnsi="Arial" w:cs="Arial"/>
          <w:sz w:val="18"/>
          <w:szCs w:val="18"/>
        </w:rPr>
        <w:t>consultable en el link https://www.te.gob.mx/IUSEapp/tesisjur.aspx?idtesis=15/2010&amp;tpoBusqueda=S&amp;sWord=15/2010</w:t>
      </w:r>
    </w:p>
  </w:footnote>
  <w:footnote w:id="35">
    <w:p w:rsidR="008F414C" w:rsidRPr="00ED36DF" w:rsidRDefault="008F414C" w:rsidP="008F414C">
      <w:pPr>
        <w:pStyle w:val="Textonotapie"/>
        <w:jc w:val="both"/>
        <w:rPr>
          <w:rFonts w:ascii="Arial" w:hAnsi="Arial" w:cs="Arial"/>
          <w:sz w:val="18"/>
          <w:szCs w:val="18"/>
        </w:rPr>
      </w:pPr>
      <w:r w:rsidRPr="00ED36DF">
        <w:rPr>
          <w:rStyle w:val="Refdenotaalpie"/>
          <w:rFonts w:ascii="Arial" w:hAnsi="Arial" w:cs="Arial"/>
          <w:sz w:val="18"/>
          <w:szCs w:val="18"/>
        </w:rPr>
        <w:footnoteRef/>
      </w:r>
      <w:r w:rsidRPr="00ED36DF">
        <w:rPr>
          <w:rFonts w:ascii="Arial" w:hAnsi="Arial" w:cs="Arial"/>
          <w:sz w:val="18"/>
          <w:szCs w:val="18"/>
        </w:rPr>
        <w:t xml:space="preserve"> Jurisprudencia </w:t>
      </w:r>
      <w:r w:rsidRPr="00ED36DF">
        <w:rPr>
          <w:rFonts w:ascii="Arial" w:hAnsi="Arial" w:cs="Arial"/>
          <w:b/>
          <w:sz w:val="18"/>
          <w:szCs w:val="18"/>
        </w:rPr>
        <w:t>27/2011</w:t>
      </w:r>
      <w:r w:rsidRPr="00ED36DF">
        <w:rPr>
          <w:rFonts w:ascii="Arial" w:hAnsi="Arial" w:cs="Arial"/>
          <w:sz w:val="18"/>
          <w:szCs w:val="18"/>
        </w:rPr>
        <w:t xml:space="preserve"> de la Sala Superior con el rubro </w:t>
      </w:r>
      <w:r w:rsidRPr="00ED36DF">
        <w:rPr>
          <w:rFonts w:ascii="Arial" w:hAnsi="Arial" w:cs="Arial"/>
          <w:b/>
          <w:sz w:val="18"/>
          <w:szCs w:val="18"/>
        </w:rPr>
        <w:t>COMUNIDADES INDÍGENAS. EL ANÁLISIS DE LA LEGITIMACIÓN ACTIVA EN EL JUICIO PARA LA PROTECCIÓN DE LOS DERECHOS POLÍTICO-ELECTORALES DEL CIUDADANO, DEBE SER FLEXIBLE</w:t>
      </w:r>
      <w:r w:rsidRPr="00ED36DF">
        <w:rPr>
          <w:rFonts w:ascii="Arial" w:hAnsi="Arial" w:cs="Arial"/>
          <w:sz w:val="18"/>
          <w:szCs w:val="18"/>
        </w:rPr>
        <w:t>, visible en el link https://www.te.gob.mx/IUSEapp/tesisjur.aspx?idtesis=27/2011&amp;tpoBusqueda=S&amp;sWord=27/2011</w:t>
      </w:r>
    </w:p>
  </w:footnote>
  <w:footnote w:id="36">
    <w:p w:rsidR="008F414C" w:rsidRPr="00ED36DF" w:rsidRDefault="008F414C" w:rsidP="008F414C">
      <w:pPr>
        <w:pStyle w:val="Textonotapie"/>
        <w:jc w:val="both"/>
        <w:rPr>
          <w:rFonts w:ascii="Arial" w:hAnsi="Arial" w:cs="Arial"/>
          <w:sz w:val="18"/>
          <w:szCs w:val="18"/>
        </w:rPr>
      </w:pPr>
      <w:r w:rsidRPr="00ED36DF">
        <w:rPr>
          <w:rStyle w:val="Refdenotaalpie"/>
          <w:rFonts w:ascii="Arial" w:hAnsi="Arial" w:cs="Arial"/>
          <w:sz w:val="18"/>
          <w:szCs w:val="18"/>
        </w:rPr>
        <w:footnoteRef/>
      </w:r>
      <w:r w:rsidRPr="00ED36DF">
        <w:rPr>
          <w:rFonts w:ascii="Arial" w:hAnsi="Arial" w:cs="Arial"/>
          <w:sz w:val="18"/>
          <w:szCs w:val="18"/>
        </w:rPr>
        <w:t xml:space="preserve"> Tesis </w:t>
      </w:r>
      <w:r w:rsidRPr="00ED36DF">
        <w:rPr>
          <w:rFonts w:ascii="Arial" w:hAnsi="Arial" w:cs="Arial"/>
          <w:b/>
          <w:sz w:val="18"/>
          <w:szCs w:val="18"/>
        </w:rPr>
        <w:t>XXXVIII/2011</w:t>
      </w:r>
      <w:r w:rsidRPr="00ED36DF">
        <w:rPr>
          <w:rFonts w:ascii="Arial" w:hAnsi="Arial" w:cs="Arial"/>
          <w:sz w:val="18"/>
          <w:szCs w:val="18"/>
        </w:rPr>
        <w:t xml:space="preserve"> de la Sala Superior con el rubro </w:t>
      </w:r>
      <w:r w:rsidRPr="00ED36DF">
        <w:rPr>
          <w:rFonts w:ascii="Arial" w:hAnsi="Arial" w:cs="Arial"/>
          <w:b/>
          <w:i/>
          <w:sz w:val="18"/>
          <w:szCs w:val="18"/>
        </w:rPr>
        <w:t xml:space="preserve">COMUNIDADES INDÍGENAS. REGLAS PROBATORIAS APLICABLES EN LOS JUICIOS ELECTORALES (LEGISLACIÓN DE OAXACA) </w:t>
      </w:r>
      <w:r w:rsidRPr="00ED36DF">
        <w:rPr>
          <w:rFonts w:ascii="Arial" w:hAnsi="Arial" w:cs="Arial"/>
          <w:sz w:val="18"/>
          <w:szCs w:val="18"/>
        </w:rPr>
        <w:t xml:space="preserve">así como la Jurisprudencia </w:t>
      </w:r>
      <w:r w:rsidRPr="00ED36DF">
        <w:rPr>
          <w:rFonts w:ascii="Arial" w:hAnsi="Arial" w:cs="Arial"/>
          <w:b/>
          <w:sz w:val="18"/>
          <w:szCs w:val="18"/>
        </w:rPr>
        <w:t>18/2015</w:t>
      </w:r>
      <w:r w:rsidRPr="00ED36DF">
        <w:rPr>
          <w:rFonts w:ascii="Arial" w:hAnsi="Arial" w:cs="Arial"/>
          <w:b/>
          <w:i/>
          <w:sz w:val="18"/>
          <w:szCs w:val="18"/>
        </w:rPr>
        <w:t xml:space="preserve"> </w:t>
      </w:r>
      <w:r w:rsidRPr="00ED36DF">
        <w:rPr>
          <w:rFonts w:ascii="Arial" w:hAnsi="Arial" w:cs="Arial"/>
          <w:sz w:val="18"/>
          <w:szCs w:val="18"/>
        </w:rPr>
        <w:t>de rubro</w:t>
      </w:r>
      <w:r w:rsidRPr="00ED36DF">
        <w:rPr>
          <w:rFonts w:ascii="Arial" w:hAnsi="Arial" w:cs="Arial"/>
          <w:b/>
          <w:i/>
          <w:sz w:val="18"/>
          <w:szCs w:val="18"/>
        </w:rPr>
        <w:t xml:space="preserve"> COMUNIDADES INDÍGENAS. LA SUPLENCIA</w:t>
      </w:r>
      <w:r w:rsidRPr="00ED36DF">
        <w:rPr>
          <w:rFonts w:ascii="Arial" w:hAnsi="Arial" w:cs="Arial"/>
          <w:sz w:val="18"/>
          <w:szCs w:val="18"/>
        </w:rPr>
        <w:t xml:space="preserve"> </w:t>
      </w:r>
      <w:r w:rsidRPr="00ED36DF">
        <w:rPr>
          <w:rFonts w:ascii="Arial" w:hAnsi="Arial" w:cs="Arial"/>
          <w:b/>
          <w:i/>
          <w:sz w:val="18"/>
          <w:szCs w:val="18"/>
        </w:rPr>
        <w:t>DE LA QUEJA NO EXIME DEL CUMPLIMIENTO DE CARGAS PROBATORIAS, SIEMPRE QUE SU EXIGENCIA SEA RAZONABLE Y PROPORCIONAL</w:t>
      </w:r>
      <w:r w:rsidRPr="00ED36DF">
        <w:rPr>
          <w:rFonts w:ascii="Arial" w:hAnsi="Arial" w:cs="Arial"/>
          <w:sz w:val="18"/>
          <w:szCs w:val="18"/>
        </w:rPr>
        <w:t xml:space="preserve">, consultable en los links </w:t>
      </w:r>
      <w:hyperlink r:id="rId4" w:history="1">
        <w:r w:rsidRPr="00ED36DF">
          <w:rPr>
            <w:rStyle w:val="Hipervnculo"/>
            <w:rFonts w:ascii="Arial" w:hAnsi="Arial" w:cs="Arial"/>
            <w:sz w:val="18"/>
            <w:szCs w:val="18"/>
          </w:rPr>
          <w:t>https://www.te.gob.mx/IUSEapp/tesisjur.aspx?idtesis=27/2011&amp;tpoBusqueda=S&amp;sWord=27/2011</w:t>
        </w:r>
      </w:hyperlink>
      <w:r w:rsidRPr="00ED36DF">
        <w:rPr>
          <w:rFonts w:ascii="Arial" w:hAnsi="Arial" w:cs="Arial"/>
          <w:sz w:val="18"/>
          <w:szCs w:val="18"/>
        </w:rPr>
        <w:t xml:space="preserve"> y https://www.te.gob.mx/IUSEapp/tesisjur.aspx?idtesis=18/2015&amp;tpoBusqueda=S&amp;sWord=</w:t>
      </w:r>
      <w:r>
        <w:rPr>
          <w:rFonts w:ascii="Arial" w:hAnsi="Arial" w:cs="Arial"/>
          <w:sz w:val="18"/>
          <w:szCs w:val="18"/>
        </w:rPr>
        <w:br/>
      </w:r>
      <w:r w:rsidRPr="00ED36DF">
        <w:rPr>
          <w:rFonts w:ascii="Arial" w:hAnsi="Arial" w:cs="Arial"/>
          <w:sz w:val="18"/>
          <w:szCs w:val="18"/>
        </w:rPr>
        <w:t>18/2015.</w:t>
      </w:r>
    </w:p>
  </w:footnote>
  <w:footnote w:id="37">
    <w:p w:rsidR="008F414C" w:rsidRPr="00ED36DF" w:rsidRDefault="008F414C" w:rsidP="008F414C">
      <w:pPr>
        <w:autoSpaceDE w:val="0"/>
        <w:autoSpaceDN w:val="0"/>
        <w:adjustRightInd w:val="0"/>
        <w:jc w:val="both"/>
        <w:rPr>
          <w:rFonts w:ascii="Arial" w:hAnsi="Arial" w:cs="Arial"/>
          <w:sz w:val="18"/>
          <w:szCs w:val="18"/>
        </w:rPr>
      </w:pPr>
      <w:r w:rsidRPr="00ED36DF">
        <w:rPr>
          <w:rStyle w:val="Refdenotaalpie"/>
          <w:rFonts w:ascii="Arial" w:hAnsi="Arial" w:cs="Arial"/>
          <w:sz w:val="18"/>
          <w:szCs w:val="18"/>
        </w:rPr>
        <w:footnoteRef/>
      </w:r>
      <w:r w:rsidRPr="00ED36DF">
        <w:rPr>
          <w:rFonts w:ascii="Arial" w:hAnsi="Arial" w:cs="Arial"/>
          <w:sz w:val="18"/>
          <w:szCs w:val="18"/>
        </w:rPr>
        <w:t xml:space="preserve"> Jurisprudencia </w:t>
      </w:r>
      <w:r w:rsidRPr="00ED36DF">
        <w:rPr>
          <w:rFonts w:ascii="Arial" w:hAnsi="Arial" w:cs="Arial"/>
          <w:b/>
          <w:sz w:val="18"/>
          <w:szCs w:val="18"/>
        </w:rPr>
        <w:t>28/2011</w:t>
      </w:r>
      <w:r w:rsidRPr="00ED36DF">
        <w:rPr>
          <w:rFonts w:ascii="Arial" w:hAnsi="Arial" w:cs="Arial"/>
          <w:sz w:val="18"/>
          <w:szCs w:val="18"/>
        </w:rPr>
        <w:t xml:space="preserve"> de la Sala Superior con el rubro </w:t>
      </w:r>
      <w:r w:rsidRPr="00ED36DF">
        <w:rPr>
          <w:rFonts w:ascii="Arial" w:hAnsi="Arial" w:cs="Arial"/>
          <w:b/>
          <w:sz w:val="18"/>
          <w:szCs w:val="18"/>
        </w:rPr>
        <w:t>COMUNIDADES INDÍGENAS. LAS NORMAS PROCESALES DEBEN INTERPRETARSE DE LA FORMA QUE LES RESULTE MÁS FAVORABLE</w:t>
      </w:r>
      <w:r w:rsidRPr="00ED36DF">
        <w:rPr>
          <w:rFonts w:ascii="Arial" w:hAnsi="Arial" w:cs="Arial"/>
          <w:sz w:val="18"/>
          <w:szCs w:val="18"/>
        </w:rPr>
        <w:t xml:space="preserve">, consultable en el link </w:t>
      </w:r>
      <w:hyperlink r:id="rId5" w:history="1">
        <w:r w:rsidRPr="00127543">
          <w:rPr>
            <w:rStyle w:val="Hipervnculo"/>
            <w:rFonts w:ascii="Arial" w:hAnsi="Arial" w:cs="Arial"/>
            <w:sz w:val="18"/>
            <w:szCs w:val="18"/>
          </w:rPr>
          <w:t>https://www.te.gob.mx/IUSEapp/tesisjur.aspx?idtesis=</w:t>
        </w:r>
        <w:r w:rsidRPr="00127543">
          <w:rPr>
            <w:rStyle w:val="Hipervnculo"/>
            <w:rFonts w:ascii="Arial" w:hAnsi="Arial" w:cs="Arial"/>
            <w:sz w:val="18"/>
            <w:szCs w:val="18"/>
          </w:rPr>
          <w:br/>
          <w:t>28/2011&amp;tpo</w:t>
        </w:r>
      </w:hyperlink>
      <w:r w:rsidRPr="00ED36DF">
        <w:rPr>
          <w:rFonts w:ascii="Arial" w:hAnsi="Arial" w:cs="Arial"/>
          <w:sz w:val="18"/>
          <w:szCs w:val="18"/>
        </w:rPr>
        <w:t>Busqueda=S&amp;sWord=28/2011</w:t>
      </w:r>
    </w:p>
  </w:footnote>
  <w:footnote w:id="38">
    <w:p w:rsidR="008F414C" w:rsidRPr="00ED36DF" w:rsidRDefault="008F414C" w:rsidP="008F414C">
      <w:pPr>
        <w:pStyle w:val="Textonotapie"/>
        <w:jc w:val="both"/>
        <w:rPr>
          <w:rFonts w:ascii="Arial" w:hAnsi="Arial" w:cs="Arial"/>
          <w:sz w:val="18"/>
          <w:szCs w:val="18"/>
        </w:rPr>
      </w:pPr>
      <w:r w:rsidRPr="00ED36DF">
        <w:rPr>
          <w:rStyle w:val="Refdenotaalpie"/>
          <w:rFonts w:ascii="Arial" w:hAnsi="Arial" w:cs="Arial"/>
          <w:sz w:val="18"/>
          <w:szCs w:val="18"/>
        </w:rPr>
        <w:footnoteRef/>
      </w:r>
      <w:r w:rsidRPr="00ED36DF">
        <w:rPr>
          <w:rFonts w:ascii="Arial" w:hAnsi="Arial" w:cs="Arial"/>
          <w:sz w:val="18"/>
          <w:szCs w:val="18"/>
        </w:rPr>
        <w:t xml:space="preserve"> Jurisprudencia </w:t>
      </w:r>
      <w:r w:rsidRPr="00ED36DF">
        <w:rPr>
          <w:rFonts w:ascii="Arial" w:hAnsi="Arial" w:cs="Arial"/>
          <w:b/>
          <w:sz w:val="18"/>
          <w:szCs w:val="18"/>
        </w:rPr>
        <w:t>36/2002</w:t>
      </w:r>
      <w:r w:rsidRPr="00ED36DF">
        <w:rPr>
          <w:rFonts w:ascii="Arial" w:hAnsi="Arial" w:cs="Arial"/>
          <w:sz w:val="18"/>
          <w:szCs w:val="18"/>
        </w:rPr>
        <w:t xml:space="preserve"> de rubro </w:t>
      </w:r>
      <w:r w:rsidRPr="00ED36DF">
        <w:rPr>
          <w:rFonts w:ascii="Arial" w:hAnsi="Arial" w:cs="Arial"/>
          <w:b/>
          <w:i/>
          <w:sz w:val="18"/>
          <w:szCs w:val="18"/>
        </w:rPr>
        <w:t>JUICIO PARA LA PROTECCIÓN DE LOS DERECHOS POLÍTICO-ELECTORALES DEL CIUDADANO. PROCEDE CUANDO SE ADUZCAN VIOLACIONES A DIVERSOS DERECHOS FUNDAMENTALES VINCULADOS CON LOS DERECHOS DE VOTAR, SER VOTADO, DE ASOCIACIÓN Y DE AFILIACIÓN</w:t>
      </w:r>
      <w:r w:rsidRPr="00ED36DF">
        <w:rPr>
          <w:rFonts w:ascii="Arial" w:hAnsi="Arial" w:cs="Arial"/>
          <w:sz w:val="18"/>
          <w:szCs w:val="18"/>
        </w:rPr>
        <w:t>,</w:t>
      </w:r>
      <w:r w:rsidRPr="00ED36DF">
        <w:rPr>
          <w:rFonts w:ascii="Arial" w:hAnsi="Arial" w:cs="Arial"/>
          <w:b/>
          <w:i/>
          <w:sz w:val="18"/>
          <w:szCs w:val="18"/>
        </w:rPr>
        <w:t xml:space="preserve"> </w:t>
      </w:r>
      <w:r w:rsidRPr="00ED36DF">
        <w:rPr>
          <w:rFonts w:ascii="Arial" w:hAnsi="Arial" w:cs="Arial"/>
          <w:sz w:val="18"/>
          <w:szCs w:val="18"/>
        </w:rPr>
        <w:t xml:space="preserve">visible en el link </w:t>
      </w:r>
      <w:hyperlink r:id="rId6" w:history="1">
        <w:r w:rsidRPr="00ED36DF">
          <w:rPr>
            <w:rStyle w:val="Hipervnculo"/>
            <w:rFonts w:ascii="Arial" w:hAnsi="Arial" w:cs="Arial"/>
            <w:sz w:val="18"/>
            <w:szCs w:val="18"/>
          </w:rPr>
          <w:t>https://www.te.gob.mx/IUSEapp/tesisjur.aspx?idtesis=36/2002&amp;tpoBusqueda=S&amp;sWord=36/2002</w:t>
        </w:r>
      </w:hyperlink>
      <w:r w:rsidRPr="00ED36DF">
        <w:rPr>
          <w:rFonts w:ascii="Arial" w:hAnsi="Arial" w:cs="Arial"/>
          <w:sz w:val="18"/>
          <w:szCs w:val="18"/>
        </w:rPr>
        <w:t xml:space="preserve">. </w:t>
      </w:r>
    </w:p>
  </w:footnote>
  <w:footnote w:id="39">
    <w:p w:rsidR="008F414C" w:rsidRPr="00ED36DF" w:rsidRDefault="008F414C" w:rsidP="008F414C">
      <w:pPr>
        <w:pStyle w:val="Textonotapie"/>
        <w:jc w:val="both"/>
        <w:rPr>
          <w:rFonts w:ascii="Arial" w:hAnsi="Arial" w:cs="Arial"/>
          <w:sz w:val="18"/>
          <w:szCs w:val="18"/>
        </w:rPr>
      </w:pPr>
      <w:r w:rsidRPr="00ED36DF">
        <w:rPr>
          <w:rStyle w:val="Refdenotaalpie"/>
          <w:rFonts w:ascii="Arial" w:hAnsi="Arial" w:cs="Arial"/>
          <w:sz w:val="18"/>
          <w:szCs w:val="18"/>
        </w:rPr>
        <w:footnoteRef/>
      </w:r>
      <w:r w:rsidRPr="00ED36DF">
        <w:rPr>
          <w:rFonts w:ascii="Arial" w:hAnsi="Arial" w:cs="Arial"/>
          <w:sz w:val="18"/>
          <w:szCs w:val="18"/>
        </w:rPr>
        <w:t xml:space="preserve"> Tesis </w:t>
      </w:r>
      <w:r w:rsidRPr="00ED36DF">
        <w:rPr>
          <w:rFonts w:ascii="Arial" w:hAnsi="Arial" w:cs="Arial"/>
          <w:b/>
          <w:sz w:val="18"/>
          <w:szCs w:val="18"/>
        </w:rPr>
        <w:t>XXVIII/2015</w:t>
      </w:r>
      <w:r w:rsidRPr="00ED36DF">
        <w:rPr>
          <w:rFonts w:ascii="Arial" w:hAnsi="Arial" w:cs="Arial"/>
          <w:sz w:val="18"/>
          <w:szCs w:val="18"/>
        </w:rPr>
        <w:t xml:space="preserve"> de rubro </w:t>
      </w:r>
      <w:r w:rsidRPr="00ED36DF">
        <w:rPr>
          <w:rFonts w:ascii="Arial" w:hAnsi="Arial" w:cs="Arial"/>
          <w:b/>
          <w:i/>
          <w:sz w:val="18"/>
          <w:szCs w:val="18"/>
        </w:rPr>
        <w:t>SISTEMAS NORMATIVOS INDÍGENAS. LAS AUTORIDADES MUNICIPALES DEBEN RESPETAR LA DECISIÓN DE UNA ASAMBLEA, SOBRE EL MÉTODO DE ELECCIÓN ADOPTADO POR LOS PUEBLOS Y COMUNIDADES, CUANDO ÉSTE GARANTICE LOS DERECHOS DE SUS INTEGRANTES</w:t>
      </w:r>
      <w:r w:rsidRPr="00ED36DF">
        <w:rPr>
          <w:rFonts w:ascii="Arial" w:hAnsi="Arial" w:cs="Arial"/>
          <w:b/>
          <w:sz w:val="18"/>
          <w:szCs w:val="18"/>
        </w:rPr>
        <w:t xml:space="preserve">, </w:t>
      </w:r>
      <w:r w:rsidRPr="00ED36DF">
        <w:rPr>
          <w:rFonts w:ascii="Arial" w:hAnsi="Arial" w:cs="Arial"/>
          <w:sz w:val="18"/>
          <w:szCs w:val="18"/>
        </w:rPr>
        <w:t xml:space="preserve">consultable en el link </w:t>
      </w:r>
      <w:hyperlink r:id="rId7" w:history="1">
        <w:r w:rsidRPr="00ED36DF">
          <w:rPr>
            <w:rStyle w:val="Hipervnculo"/>
            <w:rFonts w:ascii="Arial" w:hAnsi="Arial" w:cs="Arial"/>
            <w:sz w:val="18"/>
            <w:szCs w:val="18"/>
          </w:rPr>
          <w:t>https://www.te.gob.mx/IUSEapp/tesisjur.aspx?idtesis=XXVIII/2015&amp;tpoBusqueda=S&amp;sWord=Tesis,XXVIII/2015</w:t>
        </w:r>
      </w:hyperlink>
    </w:p>
  </w:footnote>
  <w:footnote w:id="40">
    <w:p w:rsidR="008F414C" w:rsidRPr="00ED36DF" w:rsidRDefault="008F414C" w:rsidP="008F414C">
      <w:pPr>
        <w:pStyle w:val="Textonotapie"/>
        <w:jc w:val="both"/>
        <w:rPr>
          <w:rFonts w:ascii="Arial" w:hAnsi="Arial" w:cs="Arial"/>
          <w:sz w:val="18"/>
          <w:szCs w:val="18"/>
        </w:rPr>
      </w:pPr>
      <w:r w:rsidRPr="00ED36DF">
        <w:rPr>
          <w:rStyle w:val="Refdenotaalpie"/>
          <w:rFonts w:ascii="Arial" w:hAnsi="Arial" w:cs="Arial"/>
          <w:sz w:val="18"/>
          <w:szCs w:val="18"/>
        </w:rPr>
        <w:footnoteRef/>
      </w:r>
      <w:r w:rsidRPr="00ED36DF">
        <w:rPr>
          <w:rFonts w:ascii="Arial" w:hAnsi="Arial" w:cs="Arial"/>
          <w:sz w:val="18"/>
          <w:szCs w:val="18"/>
        </w:rPr>
        <w:t xml:space="preserve"> Criterio sostenido al resolver el Recurso de Reconsideración </w:t>
      </w:r>
      <w:r w:rsidRPr="00ED36DF">
        <w:rPr>
          <w:rFonts w:ascii="Arial" w:hAnsi="Arial" w:cs="Arial"/>
          <w:b/>
          <w:sz w:val="18"/>
          <w:szCs w:val="18"/>
        </w:rPr>
        <w:t>SUP-REC-330/2019</w:t>
      </w:r>
      <w:r w:rsidRPr="00ED36DF">
        <w:rPr>
          <w:rFonts w:ascii="Arial" w:hAnsi="Arial" w:cs="Arial"/>
          <w:sz w:val="18"/>
          <w:szCs w:val="18"/>
        </w:rPr>
        <w:t>.</w:t>
      </w:r>
    </w:p>
  </w:footnote>
  <w:footnote w:id="41">
    <w:p w:rsidR="008F414C" w:rsidRPr="00B838E1" w:rsidRDefault="008F414C" w:rsidP="008F414C">
      <w:pPr>
        <w:pStyle w:val="Textonotapie"/>
        <w:jc w:val="both"/>
        <w:rPr>
          <w:rFonts w:ascii="Arial" w:hAnsi="Arial" w:cs="Arial"/>
          <w:u w:val="single"/>
        </w:rPr>
      </w:pPr>
      <w:r w:rsidRPr="00B838E1">
        <w:rPr>
          <w:rStyle w:val="Refdenotaalpie"/>
          <w:rFonts w:ascii="Arial" w:hAnsi="Arial" w:cs="Arial"/>
          <w:u w:val="single"/>
        </w:rPr>
        <w:footnoteRef/>
      </w:r>
      <w:r w:rsidRPr="00B838E1">
        <w:rPr>
          <w:rFonts w:ascii="Arial" w:hAnsi="Arial" w:cs="Arial"/>
          <w:u w:val="single"/>
        </w:rPr>
        <w:t xml:space="preserve"> MONTERRUBIO, Anavel. “Derecho de los pueblos indígenas en México en materia de consulta, participación y Diálogo. Avances y desafíos desde el ámbito legislativo”. Documento de trabajo 167, Centro de Estudios Sociales y de Opinión Pública, pág. 1.</w:t>
      </w:r>
    </w:p>
  </w:footnote>
  <w:footnote w:id="42">
    <w:p w:rsidR="008F414C" w:rsidRDefault="008F414C" w:rsidP="008F414C">
      <w:pPr>
        <w:pStyle w:val="Textonotapie"/>
        <w:jc w:val="both"/>
        <w:rPr>
          <w:rFonts w:ascii="Arial" w:hAnsi="Arial" w:cs="Arial"/>
        </w:rPr>
      </w:pPr>
      <w:r w:rsidRPr="00643168">
        <w:rPr>
          <w:rStyle w:val="Refdenotaalpie"/>
          <w:rFonts w:ascii="Arial" w:hAnsi="Arial" w:cs="Arial"/>
        </w:rPr>
        <w:footnoteRef/>
      </w:r>
      <w:r w:rsidRPr="00643168">
        <w:rPr>
          <w:rFonts w:ascii="Arial" w:hAnsi="Arial" w:cs="Arial"/>
        </w:rPr>
        <w:t xml:space="preserve"> </w:t>
      </w:r>
      <w:r>
        <w:rPr>
          <w:rFonts w:ascii="Arial" w:hAnsi="Arial" w:cs="Arial"/>
        </w:rPr>
        <w:t xml:space="preserve">Consultable en el link </w:t>
      </w:r>
    </w:p>
    <w:p w:rsidR="008F414C" w:rsidRPr="00643168" w:rsidRDefault="008F414C" w:rsidP="008F414C">
      <w:pPr>
        <w:pStyle w:val="Textonotapie"/>
        <w:jc w:val="both"/>
        <w:rPr>
          <w:rFonts w:ascii="Arial" w:hAnsi="Arial" w:cs="Arial"/>
        </w:rPr>
      </w:pPr>
      <w:r w:rsidRPr="00643168">
        <w:rPr>
          <w:rFonts w:ascii="Arial" w:hAnsi="Arial" w:cs="Arial"/>
        </w:rPr>
        <w:t>https://www.te.gob.mx/IUSEapp/tesisjur.aspx?idtesis=37/2015&amp;tpoBusqueda=S&amp;sWord=37/2015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A14" w:rsidRDefault="00531A14" w:rsidP="00184B5B">
    <w:pPr>
      <w:pStyle w:val="Encabezado"/>
      <w:rPr>
        <w:rFonts w:ascii="Arial" w:hAnsi="Arial" w:cs="Arial"/>
        <w:b/>
        <w:bCs/>
        <w:sz w:val="28"/>
        <w:szCs w:val="28"/>
      </w:rPr>
    </w:pPr>
    <w:r w:rsidRPr="002F4EFF">
      <w:rPr>
        <w:rFonts w:ascii="Arial" w:hAnsi="Arial" w:cs="Arial"/>
        <w:b/>
        <w:bCs/>
        <w:sz w:val="28"/>
        <w:szCs w:val="28"/>
      </w:rPr>
      <w:t>TE</w:t>
    </w:r>
    <w:r>
      <w:rPr>
        <w:rFonts w:ascii="Arial" w:hAnsi="Arial" w:cs="Arial"/>
        <w:b/>
        <w:bCs/>
        <w:sz w:val="28"/>
        <w:szCs w:val="28"/>
      </w:rPr>
      <w:t>CDMX</w:t>
    </w:r>
    <w:r w:rsidRPr="002F4EFF">
      <w:rPr>
        <w:rFonts w:ascii="Arial" w:hAnsi="Arial" w:cs="Arial"/>
        <w:b/>
        <w:bCs/>
        <w:sz w:val="28"/>
        <w:szCs w:val="28"/>
      </w:rPr>
      <w:t>-</w:t>
    </w:r>
    <w:r>
      <w:rPr>
        <w:rFonts w:ascii="Arial" w:hAnsi="Arial" w:cs="Arial"/>
        <w:b/>
        <w:bCs/>
        <w:sz w:val="28"/>
        <w:szCs w:val="28"/>
      </w:rPr>
      <w:t>JLDC</w:t>
    </w:r>
    <w:r w:rsidRPr="002F4EFF">
      <w:rPr>
        <w:rFonts w:ascii="Arial" w:hAnsi="Arial" w:cs="Arial"/>
        <w:b/>
        <w:bCs/>
        <w:sz w:val="28"/>
        <w:szCs w:val="28"/>
      </w:rPr>
      <w:t>-</w:t>
    </w:r>
    <w:r w:rsidR="00F31B14">
      <w:rPr>
        <w:rFonts w:ascii="Arial" w:hAnsi="Arial" w:cs="Arial"/>
        <w:b/>
        <w:bCs/>
        <w:sz w:val="28"/>
        <w:szCs w:val="28"/>
      </w:rPr>
      <w:t>1365</w:t>
    </w:r>
    <w:r>
      <w:rPr>
        <w:rFonts w:ascii="Arial" w:hAnsi="Arial" w:cs="Arial"/>
        <w:b/>
        <w:bCs/>
        <w:sz w:val="28"/>
        <w:szCs w:val="28"/>
      </w:rPr>
      <w:t xml:space="preserve">/2019 </w:t>
    </w:r>
  </w:p>
  <w:p w:rsidR="00531A14" w:rsidRPr="00B11076" w:rsidRDefault="00531A14" w:rsidP="00BD4A24">
    <w:pPr>
      <w:pStyle w:val="Encabezado"/>
      <w:ind w:right="-417"/>
      <w:jc w:val="center"/>
      <w:rPr>
        <w:rStyle w:val="Nmerodepgina"/>
        <w:rFonts w:ascii="Arial" w:hAnsi="Arial" w:cs="Arial"/>
        <w:b/>
        <w:sz w:val="28"/>
        <w:szCs w:val="28"/>
      </w:rPr>
    </w:pPr>
    <w:r w:rsidRPr="00B11076">
      <w:rPr>
        <w:rStyle w:val="Nmerodepgina"/>
        <w:rFonts w:ascii="Arial" w:hAnsi="Arial" w:cs="Arial"/>
        <w:b/>
        <w:sz w:val="28"/>
        <w:szCs w:val="28"/>
      </w:rPr>
      <w:fldChar w:fldCharType="begin"/>
    </w:r>
    <w:r w:rsidRPr="00B11076">
      <w:rPr>
        <w:rStyle w:val="Nmerodepgina"/>
        <w:rFonts w:ascii="Arial" w:hAnsi="Arial" w:cs="Arial"/>
        <w:b/>
        <w:sz w:val="28"/>
        <w:szCs w:val="28"/>
      </w:rPr>
      <w:instrText xml:space="preserve">PAGE  </w:instrText>
    </w:r>
    <w:r w:rsidRPr="00B11076">
      <w:rPr>
        <w:rStyle w:val="Nmerodepgina"/>
        <w:rFonts w:ascii="Arial" w:hAnsi="Arial" w:cs="Arial"/>
        <w:b/>
        <w:sz w:val="28"/>
        <w:szCs w:val="28"/>
      </w:rPr>
      <w:fldChar w:fldCharType="separate"/>
    </w:r>
    <w:r w:rsidR="005C63F4">
      <w:rPr>
        <w:rStyle w:val="Nmerodepgina"/>
        <w:rFonts w:ascii="Arial" w:hAnsi="Arial" w:cs="Arial"/>
        <w:b/>
        <w:noProof/>
        <w:sz w:val="28"/>
        <w:szCs w:val="28"/>
      </w:rPr>
      <w:t>36</w:t>
    </w:r>
    <w:r w:rsidRPr="00B11076">
      <w:rPr>
        <w:rStyle w:val="Nmerodepgina"/>
        <w:rFonts w:ascii="Arial" w:hAnsi="Arial" w:cs="Arial"/>
        <w:b/>
        <w:sz w:val="28"/>
        <w:szCs w:val="28"/>
      </w:rPr>
      <w:fldChar w:fldCharType="end"/>
    </w:r>
  </w:p>
  <w:p w:rsidR="00531A14" w:rsidRDefault="00531A14" w:rsidP="00280235">
    <w:pPr>
      <w:pStyle w:val="Encabezado"/>
      <w:tabs>
        <w:tab w:val="clear" w:pos="4252"/>
        <w:tab w:val="center" w:pos="3828"/>
      </w:tabs>
      <w:jc w:val="right"/>
      <w:rPr>
        <w:rFonts w:ascii="Arial" w:hAnsi="Arial" w:cs="Arial"/>
        <w:bCs/>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B14" w:rsidRDefault="001B13B1" w:rsidP="00F31B14">
    <w:pPr>
      <w:pStyle w:val="Encabezado"/>
      <w:jc w:val="right"/>
      <w:rPr>
        <w:rFonts w:ascii="Arial" w:hAnsi="Arial" w:cs="Arial"/>
        <w:b/>
        <w:bCs/>
        <w:sz w:val="28"/>
        <w:szCs w:val="28"/>
      </w:rPr>
    </w:pPr>
    <w:r>
      <w:rPr>
        <w:noProof/>
        <w:lang w:val="es-MX" w:eastAsia="es-MX"/>
      </w:rPr>
      <w:drawing>
        <wp:anchor distT="0" distB="0" distL="114300" distR="114300" simplePos="0" relativeHeight="251660288" behindDoc="0" locked="0" layoutInCell="1" allowOverlap="1" wp14:anchorId="4AB17EA0" wp14:editId="1653A581">
          <wp:simplePos x="0" y="0"/>
          <wp:positionH relativeFrom="column">
            <wp:posOffset>-685800</wp:posOffset>
          </wp:positionH>
          <wp:positionV relativeFrom="paragraph">
            <wp:posOffset>-276860</wp:posOffset>
          </wp:positionV>
          <wp:extent cx="1466850" cy="1268095"/>
          <wp:effectExtent l="0" t="0" r="0" b="825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1268095"/>
                  </a:xfrm>
                  <a:prstGeom prst="rect">
                    <a:avLst/>
                  </a:prstGeom>
                  <a:noFill/>
                </pic:spPr>
              </pic:pic>
            </a:graphicData>
          </a:graphic>
          <wp14:sizeRelH relativeFrom="margin">
            <wp14:pctWidth>0</wp14:pctWidth>
          </wp14:sizeRelH>
          <wp14:sizeRelV relativeFrom="margin">
            <wp14:pctHeight>0</wp14:pctHeight>
          </wp14:sizeRelV>
        </wp:anchor>
      </w:drawing>
    </w:r>
    <w:r w:rsidR="00531A14" w:rsidRPr="002F4EFF">
      <w:rPr>
        <w:rFonts w:ascii="Arial" w:hAnsi="Arial" w:cs="Arial"/>
        <w:b/>
        <w:bCs/>
        <w:sz w:val="28"/>
        <w:szCs w:val="28"/>
      </w:rPr>
      <w:t>TE</w:t>
    </w:r>
    <w:r w:rsidR="00531A14">
      <w:rPr>
        <w:rFonts w:ascii="Arial" w:hAnsi="Arial" w:cs="Arial"/>
        <w:b/>
        <w:bCs/>
        <w:sz w:val="28"/>
        <w:szCs w:val="28"/>
      </w:rPr>
      <w:t>CDMX</w:t>
    </w:r>
    <w:r w:rsidR="00531A14" w:rsidRPr="002F4EFF">
      <w:rPr>
        <w:rFonts w:ascii="Arial" w:hAnsi="Arial" w:cs="Arial"/>
        <w:b/>
        <w:bCs/>
        <w:sz w:val="28"/>
        <w:szCs w:val="28"/>
      </w:rPr>
      <w:t>-</w:t>
    </w:r>
    <w:r w:rsidR="00531A14">
      <w:rPr>
        <w:rFonts w:ascii="Arial" w:hAnsi="Arial" w:cs="Arial"/>
        <w:b/>
        <w:bCs/>
        <w:sz w:val="28"/>
        <w:szCs w:val="28"/>
      </w:rPr>
      <w:t>JLDC</w:t>
    </w:r>
    <w:r w:rsidR="00531A14" w:rsidRPr="002F4EFF">
      <w:rPr>
        <w:rFonts w:ascii="Arial" w:hAnsi="Arial" w:cs="Arial"/>
        <w:b/>
        <w:bCs/>
        <w:sz w:val="28"/>
        <w:szCs w:val="28"/>
      </w:rPr>
      <w:t>-</w:t>
    </w:r>
    <w:r w:rsidR="00F31B14">
      <w:rPr>
        <w:rFonts w:ascii="Arial" w:hAnsi="Arial" w:cs="Arial"/>
        <w:b/>
        <w:bCs/>
        <w:sz w:val="28"/>
        <w:szCs w:val="28"/>
      </w:rPr>
      <w:t>1365</w:t>
    </w:r>
    <w:r w:rsidR="00531A14" w:rsidRPr="002F4EFF">
      <w:rPr>
        <w:rFonts w:ascii="Arial" w:hAnsi="Arial" w:cs="Arial"/>
        <w:b/>
        <w:bCs/>
        <w:sz w:val="28"/>
        <w:szCs w:val="28"/>
      </w:rPr>
      <w:t>/201</w:t>
    </w:r>
    <w:r w:rsidR="00F31B14">
      <w:rPr>
        <w:rFonts w:ascii="Arial" w:hAnsi="Arial" w:cs="Arial"/>
        <w:b/>
        <w:bCs/>
        <w:sz w:val="28"/>
        <w:szCs w:val="28"/>
      </w:rPr>
      <w:t>9</w:t>
    </w:r>
  </w:p>
  <w:p w:rsidR="00531A14" w:rsidRDefault="00531A14" w:rsidP="009666B9">
    <w:pPr>
      <w:pStyle w:val="Encabezado"/>
      <w:tabs>
        <w:tab w:val="clear" w:pos="4252"/>
        <w:tab w:val="center" w:pos="7655"/>
      </w:tabs>
      <w:jc w:val="right"/>
      <w:rPr>
        <w:rFonts w:ascii="Arial" w:hAnsi="Arial" w:cs="Arial"/>
        <w:b/>
        <w:bCs/>
        <w:sz w:val="28"/>
        <w:szCs w:val="28"/>
      </w:rPr>
    </w:pPr>
  </w:p>
  <w:p w:rsidR="00531A14" w:rsidRPr="00B11076" w:rsidRDefault="00531A14" w:rsidP="00496E12">
    <w:pPr>
      <w:pStyle w:val="Encabezado"/>
      <w:framePr w:wrap="around" w:vAnchor="text" w:hAnchor="page" w:x="5941" w:y="19"/>
      <w:jc w:val="center"/>
      <w:rPr>
        <w:rStyle w:val="Nmerodepgina"/>
        <w:rFonts w:ascii="Arial" w:hAnsi="Arial" w:cs="Arial"/>
        <w:b/>
        <w:sz w:val="28"/>
        <w:szCs w:val="28"/>
      </w:rPr>
    </w:pPr>
    <w:r w:rsidRPr="00B11076">
      <w:rPr>
        <w:rStyle w:val="Nmerodepgina"/>
        <w:rFonts w:ascii="Arial" w:hAnsi="Arial" w:cs="Arial"/>
        <w:b/>
        <w:sz w:val="28"/>
        <w:szCs w:val="28"/>
      </w:rPr>
      <w:fldChar w:fldCharType="begin"/>
    </w:r>
    <w:r w:rsidRPr="00B11076">
      <w:rPr>
        <w:rStyle w:val="Nmerodepgina"/>
        <w:rFonts w:ascii="Arial" w:hAnsi="Arial" w:cs="Arial"/>
        <w:b/>
        <w:sz w:val="28"/>
        <w:szCs w:val="28"/>
      </w:rPr>
      <w:instrText xml:space="preserve">PAGE  </w:instrText>
    </w:r>
    <w:r w:rsidRPr="00B11076">
      <w:rPr>
        <w:rStyle w:val="Nmerodepgina"/>
        <w:rFonts w:ascii="Arial" w:hAnsi="Arial" w:cs="Arial"/>
        <w:b/>
        <w:sz w:val="28"/>
        <w:szCs w:val="28"/>
      </w:rPr>
      <w:fldChar w:fldCharType="separate"/>
    </w:r>
    <w:r w:rsidR="005C63F4">
      <w:rPr>
        <w:rStyle w:val="Nmerodepgina"/>
        <w:rFonts w:ascii="Arial" w:hAnsi="Arial" w:cs="Arial"/>
        <w:b/>
        <w:noProof/>
        <w:sz w:val="28"/>
        <w:szCs w:val="28"/>
      </w:rPr>
      <w:t>35</w:t>
    </w:r>
    <w:r w:rsidRPr="00B11076">
      <w:rPr>
        <w:rStyle w:val="Nmerodepgina"/>
        <w:rFonts w:ascii="Arial" w:hAnsi="Arial" w:cs="Arial"/>
        <w:b/>
        <w:sz w:val="28"/>
        <w:szCs w:val="28"/>
      </w:rPr>
      <w:fldChar w:fldCharType="end"/>
    </w:r>
  </w:p>
  <w:p w:rsidR="00531A14" w:rsidRDefault="00531A14" w:rsidP="00496E12">
    <w:pPr>
      <w:pStyle w:val="Encabezado"/>
      <w:framePr w:wrap="auto" w:vAnchor="text" w:hAnchor="page" w:y="19"/>
      <w:jc w:val="right"/>
      <w:rPr>
        <w:rFonts w:ascii="Arial" w:hAnsi="Arial" w:cs="Arial"/>
        <w:b/>
        <w:bCs/>
        <w:sz w:val="28"/>
        <w:szCs w:val="28"/>
      </w:rPr>
    </w:pPr>
  </w:p>
  <w:p w:rsidR="00531A14" w:rsidRDefault="00531A14" w:rsidP="00DE1BCD">
    <w:pPr>
      <w:pStyle w:val="Encabezado"/>
      <w:jc w:val="right"/>
      <w:rPr>
        <w:rFonts w:ascii="Arial" w:hAnsi="Arial" w:cs="Arial"/>
        <w:b/>
        <w:bCs/>
        <w:sz w:val="28"/>
        <w:szCs w:val="28"/>
      </w:rPr>
    </w:pPr>
    <w:r>
      <w:rPr>
        <w:rFonts w:ascii="Arial" w:hAnsi="Arial" w:cs="Arial"/>
        <w:b/>
        <w:bCs/>
        <w:sz w:val="28"/>
        <w:szCs w:val="28"/>
      </w:rPr>
      <w:tab/>
    </w:r>
    <w:r>
      <w:rPr>
        <w:rFonts w:ascii="Arial" w:hAnsi="Arial" w:cs="Arial"/>
        <w:b/>
        <w:bCs/>
        <w:sz w:val="28"/>
        <w:szCs w:val="28"/>
      </w:rPr>
      <w:tab/>
    </w:r>
  </w:p>
  <w:p w:rsidR="00531A14" w:rsidRPr="002F4EFF" w:rsidRDefault="00531A14" w:rsidP="0072341E">
    <w:pPr>
      <w:pStyle w:val="Encabezado"/>
      <w:jc w:val="right"/>
      <w:rPr>
        <w:rFonts w:ascii="Arial" w:hAnsi="Arial" w:cs="Arial"/>
        <w:b/>
        <w:bCs/>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649" w:rsidRDefault="001B13B1">
    <w:pPr>
      <w:pStyle w:val="Encabezado"/>
    </w:pPr>
    <w:r>
      <w:rPr>
        <w:noProof/>
        <w:lang w:val="es-MX" w:eastAsia="es-MX"/>
      </w:rPr>
      <w:drawing>
        <wp:anchor distT="0" distB="0" distL="114300" distR="114300" simplePos="0" relativeHeight="251658240" behindDoc="0" locked="0" layoutInCell="1" allowOverlap="1">
          <wp:simplePos x="0" y="0"/>
          <wp:positionH relativeFrom="column">
            <wp:posOffset>-571500</wp:posOffset>
          </wp:positionH>
          <wp:positionV relativeFrom="paragraph">
            <wp:posOffset>511810</wp:posOffset>
          </wp:positionV>
          <wp:extent cx="1466850" cy="1268095"/>
          <wp:effectExtent l="0" t="0" r="0" b="825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126809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8181F"/>
    <w:multiLevelType w:val="hybridMultilevel"/>
    <w:tmpl w:val="0F3023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901A77"/>
    <w:multiLevelType w:val="hybridMultilevel"/>
    <w:tmpl w:val="14264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A07013"/>
    <w:multiLevelType w:val="hybridMultilevel"/>
    <w:tmpl w:val="85662C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43E27AF6"/>
    <w:multiLevelType w:val="hybridMultilevel"/>
    <w:tmpl w:val="197E80E8"/>
    <w:lvl w:ilvl="0" w:tplc="042094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defaultTabStop w:val="708"/>
  <w:hyphenationZone w:val="425"/>
  <w:evenAndOddHeaders/>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8C"/>
    <w:rsid w:val="0000137D"/>
    <w:rsid w:val="0000167F"/>
    <w:rsid w:val="00002D01"/>
    <w:rsid w:val="000033FB"/>
    <w:rsid w:val="00003701"/>
    <w:rsid w:val="00004593"/>
    <w:rsid w:val="000047D1"/>
    <w:rsid w:val="000049BF"/>
    <w:rsid w:val="000062A6"/>
    <w:rsid w:val="00006A75"/>
    <w:rsid w:val="00007BC4"/>
    <w:rsid w:val="00007CA3"/>
    <w:rsid w:val="000102C7"/>
    <w:rsid w:val="00010D71"/>
    <w:rsid w:val="00011885"/>
    <w:rsid w:val="00011AA2"/>
    <w:rsid w:val="00012CC4"/>
    <w:rsid w:val="00013C8B"/>
    <w:rsid w:val="000151FA"/>
    <w:rsid w:val="00015B10"/>
    <w:rsid w:val="00015B78"/>
    <w:rsid w:val="00016DC9"/>
    <w:rsid w:val="00017B02"/>
    <w:rsid w:val="000201AB"/>
    <w:rsid w:val="000202BE"/>
    <w:rsid w:val="00020784"/>
    <w:rsid w:val="00021B8B"/>
    <w:rsid w:val="00022091"/>
    <w:rsid w:val="000222AF"/>
    <w:rsid w:val="000223E6"/>
    <w:rsid w:val="000233C2"/>
    <w:rsid w:val="00023743"/>
    <w:rsid w:val="000246B5"/>
    <w:rsid w:val="00024804"/>
    <w:rsid w:val="000256E9"/>
    <w:rsid w:val="00025BF9"/>
    <w:rsid w:val="0002693F"/>
    <w:rsid w:val="00026F01"/>
    <w:rsid w:val="000270CC"/>
    <w:rsid w:val="000303B2"/>
    <w:rsid w:val="00030B0F"/>
    <w:rsid w:val="0003138A"/>
    <w:rsid w:val="00031B68"/>
    <w:rsid w:val="0003306E"/>
    <w:rsid w:val="00033131"/>
    <w:rsid w:val="00033A1D"/>
    <w:rsid w:val="00034BE1"/>
    <w:rsid w:val="00034F80"/>
    <w:rsid w:val="0003660F"/>
    <w:rsid w:val="000369C6"/>
    <w:rsid w:val="000402DF"/>
    <w:rsid w:val="00040E0A"/>
    <w:rsid w:val="00041525"/>
    <w:rsid w:val="000423BF"/>
    <w:rsid w:val="00043ED3"/>
    <w:rsid w:val="00044463"/>
    <w:rsid w:val="000444B9"/>
    <w:rsid w:val="0004514F"/>
    <w:rsid w:val="0004529B"/>
    <w:rsid w:val="0004560E"/>
    <w:rsid w:val="00045625"/>
    <w:rsid w:val="00046408"/>
    <w:rsid w:val="000464DE"/>
    <w:rsid w:val="00046A7C"/>
    <w:rsid w:val="0005065E"/>
    <w:rsid w:val="00050B29"/>
    <w:rsid w:val="00050D1D"/>
    <w:rsid w:val="00052456"/>
    <w:rsid w:val="0005257A"/>
    <w:rsid w:val="00052DC9"/>
    <w:rsid w:val="000532B4"/>
    <w:rsid w:val="00053477"/>
    <w:rsid w:val="00053481"/>
    <w:rsid w:val="00053B87"/>
    <w:rsid w:val="00054C90"/>
    <w:rsid w:val="00054F73"/>
    <w:rsid w:val="00056D0C"/>
    <w:rsid w:val="00056D1F"/>
    <w:rsid w:val="00057110"/>
    <w:rsid w:val="00057C84"/>
    <w:rsid w:val="0006039E"/>
    <w:rsid w:val="00060DE5"/>
    <w:rsid w:val="00061316"/>
    <w:rsid w:val="00061545"/>
    <w:rsid w:val="00061650"/>
    <w:rsid w:val="000623E3"/>
    <w:rsid w:val="00063A6B"/>
    <w:rsid w:val="000648D4"/>
    <w:rsid w:val="00064C67"/>
    <w:rsid w:val="000659CB"/>
    <w:rsid w:val="0006686B"/>
    <w:rsid w:val="00066EB4"/>
    <w:rsid w:val="00071B2B"/>
    <w:rsid w:val="00073DF8"/>
    <w:rsid w:val="000748BA"/>
    <w:rsid w:val="00074DE3"/>
    <w:rsid w:val="00075502"/>
    <w:rsid w:val="000757A3"/>
    <w:rsid w:val="000767E4"/>
    <w:rsid w:val="00077329"/>
    <w:rsid w:val="0007732F"/>
    <w:rsid w:val="00077EA5"/>
    <w:rsid w:val="0008242C"/>
    <w:rsid w:val="0008295C"/>
    <w:rsid w:val="00082EC6"/>
    <w:rsid w:val="0008391D"/>
    <w:rsid w:val="0008394D"/>
    <w:rsid w:val="0008405A"/>
    <w:rsid w:val="0008464A"/>
    <w:rsid w:val="00084E63"/>
    <w:rsid w:val="00085F9B"/>
    <w:rsid w:val="00087374"/>
    <w:rsid w:val="00087AC5"/>
    <w:rsid w:val="00087B89"/>
    <w:rsid w:val="00090957"/>
    <w:rsid w:val="000916C1"/>
    <w:rsid w:val="00091D2E"/>
    <w:rsid w:val="0009212C"/>
    <w:rsid w:val="000922BA"/>
    <w:rsid w:val="000928CB"/>
    <w:rsid w:val="00093EB4"/>
    <w:rsid w:val="00095191"/>
    <w:rsid w:val="000955DF"/>
    <w:rsid w:val="0009713E"/>
    <w:rsid w:val="00097950"/>
    <w:rsid w:val="000A0DCA"/>
    <w:rsid w:val="000A10D7"/>
    <w:rsid w:val="000A2090"/>
    <w:rsid w:val="000A2CE0"/>
    <w:rsid w:val="000A3F36"/>
    <w:rsid w:val="000A3F45"/>
    <w:rsid w:val="000A4F11"/>
    <w:rsid w:val="000A5DBF"/>
    <w:rsid w:val="000A605D"/>
    <w:rsid w:val="000A7148"/>
    <w:rsid w:val="000A7502"/>
    <w:rsid w:val="000B0BDA"/>
    <w:rsid w:val="000B194A"/>
    <w:rsid w:val="000B1E66"/>
    <w:rsid w:val="000B26C9"/>
    <w:rsid w:val="000B397C"/>
    <w:rsid w:val="000B467E"/>
    <w:rsid w:val="000B4BF0"/>
    <w:rsid w:val="000B4D79"/>
    <w:rsid w:val="000B56A5"/>
    <w:rsid w:val="000B5A51"/>
    <w:rsid w:val="000B5F6E"/>
    <w:rsid w:val="000B7403"/>
    <w:rsid w:val="000C086C"/>
    <w:rsid w:val="000C0B73"/>
    <w:rsid w:val="000C13B5"/>
    <w:rsid w:val="000C1E32"/>
    <w:rsid w:val="000C3474"/>
    <w:rsid w:val="000C37F3"/>
    <w:rsid w:val="000C3950"/>
    <w:rsid w:val="000C6129"/>
    <w:rsid w:val="000C69F1"/>
    <w:rsid w:val="000C7D60"/>
    <w:rsid w:val="000C7FE5"/>
    <w:rsid w:val="000D14EA"/>
    <w:rsid w:val="000D158B"/>
    <w:rsid w:val="000D1770"/>
    <w:rsid w:val="000D1D09"/>
    <w:rsid w:val="000D2465"/>
    <w:rsid w:val="000D28CF"/>
    <w:rsid w:val="000D4793"/>
    <w:rsid w:val="000D525A"/>
    <w:rsid w:val="000D57C7"/>
    <w:rsid w:val="000D6377"/>
    <w:rsid w:val="000D708E"/>
    <w:rsid w:val="000D7B3D"/>
    <w:rsid w:val="000E0673"/>
    <w:rsid w:val="000E14DD"/>
    <w:rsid w:val="000E213B"/>
    <w:rsid w:val="000E25AE"/>
    <w:rsid w:val="000E29A6"/>
    <w:rsid w:val="000E2AB5"/>
    <w:rsid w:val="000E3189"/>
    <w:rsid w:val="000E50AE"/>
    <w:rsid w:val="000E5705"/>
    <w:rsid w:val="000E609A"/>
    <w:rsid w:val="000E6BA1"/>
    <w:rsid w:val="000E7AEA"/>
    <w:rsid w:val="000F0D5F"/>
    <w:rsid w:val="000F0E54"/>
    <w:rsid w:val="000F0E97"/>
    <w:rsid w:val="000F482B"/>
    <w:rsid w:val="000F487F"/>
    <w:rsid w:val="000F4F3E"/>
    <w:rsid w:val="000F4FAD"/>
    <w:rsid w:val="000F50D5"/>
    <w:rsid w:val="000F64F5"/>
    <w:rsid w:val="000F7152"/>
    <w:rsid w:val="0010018D"/>
    <w:rsid w:val="001005D8"/>
    <w:rsid w:val="001008DC"/>
    <w:rsid w:val="00100D1B"/>
    <w:rsid w:val="001012F4"/>
    <w:rsid w:val="00101603"/>
    <w:rsid w:val="00101645"/>
    <w:rsid w:val="00101B8B"/>
    <w:rsid w:val="001024DC"/>
    <w:rsid w:val="0010485B"/>
    <w:rsid w:val="00104C3B"/>
    <w:rsid w:val="001051F4"/>
    <w:rsid w:val="00105B73"/>
    <w:rsid w:val="00107528"/>
    <w:rsid w:val="00107FB9"/>
    <w:rsid w:val="001119DA"/>
    <w:rsid w:val="00111F87"/>
    <w:rsid w:val="001124DA"/>
    <w:rsid w:val="001128A6"/>
    <w:rsid w:val="0011433A"/>
    <w:rsid w:val="001144A2"/>
    <w:rsid w:val="001144E5"/>
    <w:rsid w:val="001145A1"/>
    <w:rsid w:val="001154CB"/>
    <w:rsid w:val="0011562B"/>
    <w:rsid w:val="001157A4"/>
    <w:rsid w:val="001157E1"/>
    <w:rsid w:val="00115D7B"/>
    <w:rsid w:val="00115FD4"/>
    <w:rsid w:val="00116DCB"/>
    <w:rsid w:val="00120577"/>
    <w:rsid w:val="0012177B"/>
    <w:rsid w:val="00122009"/>
    <w:rsid w:val="00122CA7"/>
    <w:rsid w:val="00123B18"/>
    <w:rsid w:val="00124243"/>
    <w:rsid w:val="00124472"/>
    <w:rsid w:val="00125276"/>
    <w:rsid w:val="00125279"/>
    <w:rsid w:val="00125A0A"/>
    <w:rsid w:val="00125EAE"/>
    <w:rsid w:val="0012694A"/>
    <w:rsid w:val="0012698C"/>
    <w:rsid w:val="00126C81"/>
    <w:rsid w:val="00127BE3"/>
    <w:rsid w:val="0013013E"/>
    <w:rsid w:val="00130228"/>
    <w:rsid w:val="00130255"/>
    <w:rsid w:val="0013050A"/>
    <w:rsid w:val="00131516"/>
    <w:rsid w:val="001327C4"/>
    <w:rsid w:val="00132FD4"/>
    <w:rsid w:val="00133A12"/>
    <w:rsid w:val="00133F61"/>
    <w:rsid w:val="0013546C"/>
    <w:rsid w:val="00135622"/>
    <w:rsid w:val="001367FE"/>
    <w:rsid w:val="00136C64"/>
    <w:rsid w:val="00136F33"/>
    <w:rsid w:val="00137081"/>
    <w:rsid w:val="001371CE"/>
    <w:rsid w:val="00137782"/>
    <w:rsid w:val="001378FA"/>
    <w:rsid w:val="00137E57"/>
    <w:rsid w:val="00140AFD"/>
    <w:rsid w:val="00141178"/>
    <w:rsid w:val="00141D8E"/>
    <w:rsid w:val="00142155"/>
    <w:rsid w:val="00142176"/>
    <w:rsid w:val="00142EBB"/>
    <w:rsid w:val="0014328D"/>
    <w:rsid w:val="001434D0"/>
    <w:rsid w:val="00143660"/>
    <w:rsid w:val="00143DDD"/>
    <w:rsid w:val="00144984"/>
    <w:rsid w:val="0014604A"/>
    <w:rsid w:val="0014613D"/>
    <w:rsid w:val="0014631E"/>
    <w:rsid w:val="001476BA"/>
    <w:rsid w:val="0015042D"/>
    <w:rsid w:val="0015273B"/>
    <w:rsid w:val="00153305"/>
    <w:rsid w:val="0015360E"/>
    <w:rsid w:val="00153D11"/>
    <w:rsid w:val="00153E05"/>
    <w:rsid w:val="0015466E"/>
    <w:rsid w:val="00154CBD"/>
    <w:rsid w:val="00156331"/>
    <w:rsid w:val="00156BA2"/>
    <w:rsid w:val="0015786D"/>
    <w:rsid w:val="001578B6"/>
    <w:rsid w:val="00157AE3"/>
    <w:rsid w:val="0016010F"/>
    <w:rsid w:val="00160257"/>
    <w:rsid w:val="00161AF6"/>
    <w:rsid w:val="00162066"/>
    <w:rsid w:val="00162BDB"/>
    <w:rsid w:val="00162FDB"/>
    <w:rsid w:val="001634FB"/>
    <w:rsid w:val="00163E3E"/>
    <w:rsid w:val="00164CDA"/>
    <w:rsid w:val="00165753"/>
    <w:rsid w:val="00166691"/>
    <w:rsid w:val="00166DA2"/>
    <w:rsid w:val="00167C86"/>
    <w:rsid w:val="0017045A"/>
    <w:rsid w:val="001704A6"/>
    <w:rsid w:val="0017105B"/>
    <w:rsid w:val="00172447"/>
    <w:rsid w:val="0017294A"/>
    <w:rsid w:val="00173A96"/>
    <w:rsid w:val="00173AAF"/>
    <w:rsid w:val="001745F4"/>
    <w:rsid w:val="00174650"/>
    <w:rsid w:val="00175097"/>
    <w:rsid w:val="00175570"/>
    <w:rsid w:val="00175A24"/>
    <w:rsid w:val="001768F6"/>
    <w:rsid w:val="00176F2C"/>
    <w:rsid w:val="00177485"/>
    <w:rsid w:val="001805D5"/>
    <w:rsid w:val="0018283A"/>
    <w:rsid w:val="00183A3C"/>
    <w:rsid w:val="00183F48"/>
    <w:rsid w:val="00184B5B"/>
    <w:rsid w:val="00185441"/>
    <w:rsid w:val="00185AB9"/>
    <w:rsid w:val="001871D1"/>
    <w:rsid w:val="0019068F"/>
    <w:rsid w:val="0019071C"/>
    <w:rsid w:val="00193606"/>
    <w:rsid w:val="0019398B"/>
    <w:rsid w:val="001949DB"/>
    <w:rsid w:val="00194B8A"/>
    <w:rsid w:val="00194FBC"/>
    <w:rsid w:val="0019620C"/>
    <w:rsid w:val="00197049"/>
    <w:rsid w:val="001A0889"/>
    <w:rsid w:val="001A0AC9"/>
    <w:rsid w:val="001A0F4A"/>
    <w:rsid w:val="001A17C1"/>
    <w:rsid w:val="001A2B49"/>
    <w:rsid w:val="001A5CCE"/>
    <w:rsid w:val="001A67F0"/>
    <w:rsid w:val="001A74A0"/>
    <w:rsid w:val="001A7BDD"/>
    <w:rsid w:val="001B0053"/>
    <w:rsid w:val="001B0AE9"/>
    <w:rsid w:val="001B0FD9"/>
    <w:rsid w:val="001B13B1"/>
    <w:rsid w:val="001B1AAC"/>
    <w:rsid w:val="001B22C2"/>
    <w:rsid w:val="001B27F2"/>
    <w:rsid w:val="001B27F3"/>
    <w:rsid w:val="001B2937"/>
    <w:rsid w:val="001B2B00"/>
    <w:rsid w:val="001B2C05"/>
    <w:rsid w:val="001B2D2E"/>
    <w:rsid w:val="001B3A8B"/>
    <w:rsid w:val="001B3EED"/>
    <w:rsid w:val="001B4252"/>
    <w:rsid w:val="001B50AB"/>
    <w:rsid w:val="001B5218"/>
    <w:rsid w:val="001B544F"/>
    <w:rsid w:val="001B61A7"/>
    <w:rsid w:val="001B6CCB"/>
    <w:rsid w:val="001B6E43"/>
    <w:rsid w:val="001B749B"/>
    <w:rsid w:val="001B7750"/>
    <w:rsid w:val="001C1215"/>
    <w:rsid w:val="001C27B8"/>
    <w:rsid w:val="001C4E08"/>
    <w:rsid w:val="001C570F"/>
    <w:rsid w:val="001C5E57"/>
    <w:rsid w:val="001C653C"/>
    <w:rsid w:val="001C65D3"/>
    <w:rsid w:val="001C76FE"/>
    <w:rsid w:val="001C7F21"/>
    <w:rsid w:val="001D06BB"/>
    <w:rsid w:val="001D09EC"/>
    <w:rsid w:val="001D1D55"/>
    <w:rsid w:val="001D29AD"/>
    <w:rsid w:val="001D3308"/>
    <w:rsid w:val="001D3559"/>
    <w:rsid w:val="001D5329"/>
    <w:rsid w:val="001D5C40"/>
    <w:rsid w:val="001D5FB0"/>
    <w:rsid w:val="001D6D37"/>
    <w:rsid w:val="001E023C"/>
    <w:rsid w:val="001E0A21"/>
    <w:rsid w:val="001E0C62"/>
    <w:rsid w:val="001E18E3"/>
    <w:rsid w:val="001E1FFB"/>
    <w:rsid w:val="001E2102"/>
    <w:rsid w:val="001E255F"/>
    <w:rsid w:val="001E2E35"/>
    <w:rsid w:val="001E331C"/>
    <w:rsid w:val="001E40BD"/>
    <w:rsid w:val="001E40C1"/>
    <w:rsid w:val="001E47A4"/>
    <w:rsid w:val="001E499E"/>
    <w:rsid w:val="001E570D"/>
    <w:rsid w:val="001E57E7"/>
    <w:rsid w:val="001E70C3"/>
    <w:rsid w:val="001E7BAF"/>
    <w:rsid w:val="001F02C8"/>
    <w:rsid w:val="001F174C"/>
    <w:rsid w:val="001F23F5"/>
    <w:rsid w:val="001F3566"/>
    <w:rsid w:val="001F378E"/>
    <w:rsid w:val="001F3A79"/>
    <w:rsid w:val="001F3F21"/>
    <w:rsid w:val="001F45D3"/>
    <w:rsid w:val="001F587F"/>
    <w:rsid w:val="001F696B"/>
    <w:rsid w:val="0020091A"/>
    <w:rsid w:val="00201097"/>
    <w:rsid w:val="00201372"/>
    <w:rsid w:val="002014CB"/>
    <w:rsid w:val="00202503"/>
    <w:rsid w:val="002039E7"/>
    <w:rsid w:val="00203B48"/>
    <w:rsid w:val="00204524"/>
    <w:rsid w:val="00204FD3"/>
    <w:rsid w:val="0020546D"/>
    <w:rsid w:val="00206129"/>
    <w:rsid w:val="00206664"/>
    <w:rsid w:val="00207151"/>
    <w:rsid w:val="00207472"/>
    <w:rsid w:val="00207AA0"/>
    <w:rsid w:val="00207F6E"/>
    <w:rsid w:val="002100CE"/>
    <w:rsid w:val="0021024E"/>
    <w:rsid w:val="0021057A"/>
    <w:rsid w:val="00210EA5"/>
    <w:rsid w:val="0021173B"/>
    <w:rsid w:val="002121BC"/>
    <w:rsid w:val="002122BE"/>
    <w:rsid w:val="00213136"/>
    <w:rsid w:val="002137EF"/>
    <w:rsid w:val="00213D55"/>
    <w:rsid w:val="00214533"/>
    <w:rsid w:val="002214F2"/>
    <w:rsid w:val="00221AEB"/>
    <w:rsid w:val="00221D8B"/>
    <w:rsid w:val="00221F27"/>
    <w:rsid w:val="00222F67"/>
    <w:rsid w:val="00223283"/>
    <w:rsid w:val="00223C63"/>
    <w:rsid w:val="00224591"/>
    <w:rsid w:val="00224D04"/>
    <w:rsid w:val="00225E52"/>
    <w:rsid w:val="00226144"/>
    <w:rsid w:val="002263D1"/>
    <w:rsid w:val="0022640B"/>
    <w:rsid w:val="00226B4A"/>
    <w:rsid w:val="002306D5"/>
    <w:rsid w:val="002308DB"/>
    <w:rsid w:val="002311E5"/>
    <w:rsid w:val="002342A8"/>
    <w:rsid w:val="00235312"/>
    <w:rsid w:val="00235377"/>
    <w:rsid w:val="00235566"/>
    <w:rsid w:val="00235743"/>
    <w:rsid w:val="00235916"/>
    <w:rsid w:val="00235A99"/>
    <w:rsid w:val="00235D6C"/>
    <w:rsid w:val="00235EB1"/>
    <w:rsid w:val="002374ED"/>
    <w:rsid w:val="00237F05"/>
    <w:rsid w:val="002415AD"/>
    <w:rsid w:val="00241D9D"/>
    <w:rsid w:val="00241E21"/>
    <w:rsid w:val="00242B15"/>
    <w:rsid w:val="00242B90"/>
    <w:rsid w:val="00242C73"/>
    <w:rsid w:val="00243CA7"/>
    <w:rsid w:val="00243CAD"/>
    <w:rsid w:val="00243D49"/>
    <w:rsid w:val="0024536D"/>
    <w:rsid w:val="00246100"/>
    <w:rsid w:val="002468F3"/>
    <w:rsid w:val="00246F0C"/>
    <w:rsid w:val="002477E3"/>
    <w:rsid w:val="002478FB"/>
    <w:rsid w:val="002515A3"/>
    <w:rsid w:val="0025164F"/>
    <w:rsid w:val="00251738"/>
    <w:rsid w:val="002517C7"/>
    <w:rsid w:val="00251C8F"/>
    <w:rsid w:val="00251D37"/>
    <w:rsid w:val="00252483"/>
    <w:rsid w:val="0025371F"/>
    <w:rsid w:val="00253735"/>
    <w:rsid w:val="002549B2"/>
    <w:rsid w:val="00254C80"/>
    <w:rsid w:val="00255798"/>
    <w:rsid w:val="00256F68"/>
    <w:rsid w:val="002578CC"/>
    <w:rsid w:val="0026223A"/>
    <w:rsid w:val="0026267E"/>
    <w:rsid w:val="00262D01"/>
    <w:rsid w:val="0026425C"/>
    <w:rsid w:val="00264F84"/>
    <w:rsid w:val="002651CB"/>
    <w:rsid w:val="002657A8"/>
    <w:rsid w:val="002672B3"/>
    <w:rsid w:val="002673C4"/>
    <w:rsid w:val="002703D4"/>
    <w:rsid w:val="00271114"/>
    <w:rsid w:val="002717F0"/>
    <w:rsid w:val="002719A4"/>
    <w:rsid w:val="00271CD6"/>
    <w:rsid w:val="00273AF1"/>
    <w:rsid w:val="00273C8C"/>
    <w:rsid w:val="00274139"/>
    <w:rsid w:val="00274392"/>
    <w:rsid w:val="00274470"/>
    <w:rsid w:val="00275AA7"/>
    <w:rsid w:val="00275C36"/>
    <w:rsid w:val="0027628A"/>
    <w:rsid w:val="00276320"/>
    <w:rsid w:val="00276620"/>
    <w:rsid w:val="002775FC"/>
    <w:rsid w:val="00277AE3"/>
    <w:rsid w:val="00277D10"/>
    <w:rsid w:val="00280235"/>
    <w:rsid w:val="00280B0F"/>
    <w:rsid w:val="00280F9D"/>
    <w:rsid w:val="002827CC"/>
    <w:rsid w:val="00282A3D"/>
    <w:rsid w:val="00282BA4"/>
    <w:rsid w:val="002834B8"/>
    <w:rsid w:val="00283E61"/>
    <w:rsid w:val="00284211"/>
    <w:rsid w:val="00284EE0"/>
    <w:rsid w:val="0028780C"/>
    <w:rsid w:val="00287A25"/>
    <w:rsid w:val="002903FB"/>
    <w:rsid w:val="00290ABA"/>
    <w:rsid w:val="00291236"/>
    <w:rsid w:val="00291346"/>
    <w:rsid w:val="00292C3F"/>
    <w:rsid w:val="00292FFC"/>
    <w:rsid w:val="002936A9"/>
    <w:rsid w:val="00294B40"/>
    <w:rsid w:val="002954B1"/>
    <w:rsid w:val="00295560"/>
    <w:rsid w:val="00295580"/>
    <w:rsid w:val="00295CE2"/>
    <w:rsid w:val="0029610B"/>
    <w:rsid w:val="00296318"/>
    <w:rsid w:val="00296F51"/>
    <w:rsid w:val="00297EF5"/>
    <w:rsid w:val="002A1A6E"/>
    <w:rsid w:val="002A24D3"/>
    <w:rsid w:val="002A2A47"/>
    <w:rsid w:val="002A3285"/>
    <w:rsid w:val="002A3931"/>
    <w:rsid w:val="002A6723"/>
    <w:rsid w:val="002A68A0"/>
    <w:rsid w:val="002A7290"/>
    <w:rsid w:val="002B0C9B"/>
    <w:rsid w:val="002B1081"/>
    <w:rsid w:val="002B1E3C"/>
    <w:rsid w:val="002B1EC7"/>
    <w:rsid w:val="002B2726"/>
    <w:rsid w:val="002B2A26"/>
    <w:rsid w:val="002B3073"/>
    <w:rsid w:val="002B398B"/>
    <w:rsid w:val="002B56E1"/>
    <w:rsid w:val="002B5E30"/>
    <w:rsid w:val="002B6679"/>
    <w:rsid w:val="002B66F5"/>
    <w:rsid w:val="002B7989"/>
    <w:rsid w:val="002C05BB"/>
    <w:rsid w:val="002C0C33"/>
    <w:rsid w:val="002C1151"/>
    <w:rsid w:val="002C119B"/>
    <w:rsid w:val="002C171F"/>
    <w:rsid w:val="002C3CA0"/>
    <w:rsid w:val="002C3D95"/>
    <w:rsid w:val="002C5A5C"/>
    <w:rsid w:val="002C66E0"/>
    <w:rsid w:val="002C67B9"/>
    <w:rsid w:val="002C6A0F"/>
    <w:rsid w:val="002C7A70"/>
    <w:rsid w:val="002D0D68"/>
    <w:rsid w:val="002D0F52"/>
    <w:rsid w:val="002D2263"/>
    <w:rsid w:val="002D3C0B"/>
    <w:rsid w:val="002D3FE7"/>
    <w:rsid w:val="002D4098"/>
    <w:rsid w:val="002D409D"/>
    <w:rsid w:val="002D40F6"/>
    <w:rsid w:val="002D5CC5"/>
    <w:rsid w:val="002D6071"/>
    <w:rsid w:val="002D62D8"/>
    <w:rsid w:val="002D7719"/>
    <w:rsid w:val="002D787E"/>
    <w:rsid w:val="002D7993"/>
    <w:rsid w:val="002E060B"/>
    <w:rsid w:val="002E2E19"/>
    <w:rsid w:val="002E3322"/>
    <w:rsid w:val="002E3D66"/>
    <w:rsid w:val="002E3D9A"/>
    <w:rsid w:val="002E4883"/>
    <w:rsid w:val="002E5281"/>
    <w:rsid w:val="002E549B"/>
    <w:rsid w:val="002E591A"/>
    <w:rsid w:val="002E5A62"/>
    <w:rsid w:val="002E5ADB"/>
    <w:rsid w:val="002E5D3F"/>
    <w:rsid w:val="002E5FE9"/>
    <w:rsid w:val="002E607A"/>
    <w:rsid w:val="002E6F5E"/>
    <w:rsid w:val="002E7176"/>
    <w:rsid w:val="002F0028"/>
    <w:rsid w:val="002F1321"/>
    <w:rsid w:val="002F1349"/>
    <w:rsid w:val="002F15DE"/>
    <w:rsid w:val="002F2787"/>
    <w:rsid w:val="002F3776"/>
    <w:rsid w:val="002F3F6D"/>
    <w:rsid w:val="002F458F"/>
    <w:rsid w:val="002F4EFF"/>
    <w:rsid w:val="002F5638"/>
    <w:rsid w:val="002F5CF9"/>
    <w:rsid w:val="002F66D5"/>
    <w:rsid w:val="002F6D13"/>
    <w:rsid w:val="002F7712"/>
    <w:rsid w:val="002F7BC1"/>
    <w:rsid w:val="003003A9"/>
    <w:rsid w:val="0030057B"/>
    <w:rsid w:val="00300C6A"/>
    <w:rsid w:val="00301419"/>
    <w:rsid w:val="00301509"/>
    <w:rsid w:val="00301602"/>
    <w:rsid w:val="00302095"/>
    <w:rsid w:val="00303927"/>
    <w:rsid w:val="00304BD7"/>
    <w:rsid w:val="0030527C"/>
    <w:rsid w:val="00305363"/>
    <w:rsid w:val="00305E57"/>
    <w:rsid w:val="00305F4B"/>
    <w:rsid w:val="003065F3"/>
    <w:rsid w:val="00306942"/>
    <w:rsid w:val="003109D2"/>
    <w:rsid w:val="00312157"/>
    <w:rsid w:val="003123C5"/>
    <w:rsid w:val="00314459"/>
    <w:rsid w:val="003158C5"/>
    <w:rsid w:val="00315D9E"/>
    <w:rsid w:val="003161BA"/>
    <w:rsid w:val="00316742"/>
    <w:rsid w:val="00317048"/>
    <w:rsid w:val="003170CB"/>
    <w:rsid w:val="00320285"/>
    <w:rsid w:val="0032133F"/>
    <w:rsid w:val="00321F51"/>
    <w:rsid w:val="00322949"/>
    <w:rsid w:val="003235A1"/>
    <w:rsid w:val="003238B3"/>
    <w:rsid w:val="00323C35"/>
    <w:rsid w:val="00323C68"/>
    <w:rsid w:val="00324143"/>
    <w:rsid w:val="0032457A"/>
    <w:rsid w:val="00325993"/>
    <w:rsid w:val="00325B81"/>
    <w:rsid w:val="00325EB5"/>
    <w:rsid w:val="00326755"/>
    <w:rsid w:val="0032721B"/>
    <w:rsid w:val="003273D1"/>
    <w:rsid w:val="00330A25"/>
    <w:rsid w:val="00330B25"/>
    <w:rsid w:val="00331BB3"/>
    <w:rsid w:val="003325B9"/>
    <w:rsid w:val="003326F8"/>
    <w:rsid w:val="00333352"/>
    <w:rsid w:val="00333AE9"/>
    <w:rsid w:val="00335091"/>
    <w:rsid w:val="003364FA"/>
    <w:rsid w:val="00336B59"/>
    <w:rsid w:val="00336B67"/>
    <w:rsid w:val="00337733"/>
    <w:rsid w:val="00340A38"/>
    <w:rsid w:val="00340DD7"/>
    <w:rsid w:val="00340EBE"/>
    <w:rsid w:val="00341ECF"/>
    <w:rsid w:val="003432C0"/>
    <w:rsid w:val="00343927"/>
    <w:rsid w:val="00344A07"/>
    <w:rsid w:val="00344EF8"/>
    <w:rsid w:val="00344F13"/>
    <w:rsid w:val="003453AB"/>
    <w:rsid w:val="003453EF"/>
    <w:rsid w:val="00345605"/>
    <w:rsid w:val="00345633"/>
    <w:rsid w:val="00345E7E"/>
    <w:rsid w:val="00346962"/>
    <w:rsid w:val="003509E5"/>
    <w:rsid w:val="003518B5"/>
    <w:rsid w:val="00351C5C"/>
    <w:rsid w:val="00352169"/>
    <w:rsid w:val="003522E2"/>
    <w:rsid w:val="00352530"/>
    <w:rsid w:val="00353687"/>
    <w:rsid w:val="00354216"/>
    <w:rsid w:val="00355A58"/>
    <w:rsid w:val="00355D59"/>
    <w:rsid w:val="00357DC2"/>
    <w:rsid w:val="00360D5E"/>
    <w:rsid w:val="003637AD"/>
    <w:rsid w:val="003637BF"/>
    <w:rsid w:val="00364774"/>
    <w:rsid w:val="003649C7"/>
    <w:rsid w:val="00364E6F"/>
    <w:rsid w:val="00364EFD"/>
    <w:rsid w:val="003662AA"/>
    <w:rsid w:val="00366429"/>
    <w:rsid w:val="0036659C"/>
    <w:rsid w:val="0036685B"/>
    <w:rsid w:val="00366E3B"/>
    <w:rsid w:val="00370378"/>
    <w:rsid w:val="00370AFA"/>
    <w:rsid w:val="00371B1B"/>
    <w:rsid w:val="00371CD9"/>
    <w:rsid w:val="00371FFE"/>
    <w:rsid w:val="0037204C"/>
    <w:rsid w:val="003731A2"/>
    <w:rsid w:val="00373B06"/>
    <w:rsid w:val="00373CA7"/>
    <w:rsid w:val="0037460B"/>
    <w:rsid w:val="00374813"/>
    <w:rsid w:val="003757D7"/>
    <w:rsid w:val="00375BEF"/>
    <w:rsid w:val="00376EAD"/>
    <w:rsid w:val="00377B21"/>
    <w:rsid w:val="00377EE0"/>
    <w:rsid w:val="0038111D"/>
    <w:rsid w:val="00381479"/>
    <w:rsid w:val="003817E7"/>
    <w:rsid w:val="0038190E"/>
    <w:rsid w:val="00381F16"/>
    <w:rsid w:val="003822E4"/>
    <w:rsid w:val="00382A5C"/>
    <w:rsid w:val="0038352D"/>
    <w:rsid w:val="003840CB"/>
    <w:rsid w:val="0038426F"/>
    <w:rsid w:val="00385D71"/>
    <w:rsid w:val="00385EB6"/>
    <w:rsid w:val="0038788F"/>
    <w:rsid w:val="003901A4"/>
    <w:rsid w:val="0039040B"/>
    <w:rsid w:val="0039112D"/>
    <w:rsid w:val="00391DAD"/>
    <w:rsid w:val="00391F65"/>
    <w:rsid w:val="00392495"/>
    <w:rsid w:val="00392B80"/>
    <w:rsid w:val="00393146"/>
    <w:rsid w:val="00395AE2"/>
    <w:rsid w:val="00395DA4"/>
    <w:rsid w:val="00396FDD"/>
    <w:rsid w:val="0039714D"/>
    <w:rsid w:val="003A2790"/>
    <w:rsid w:val="003A2DA5"/>
    <w:rsid w:val="003A2E6E"/>
    <w:rsid w:val="003A369C"/>
    <w:rsid w:val="003A3710"/>
    <w:rsid w:val="003A38A7"/>
    <w:rsid w:val="003A39A6"/>
    <w:rsid w:val="003A4FCF"/>
    <w:rsid w:val="003A534D"/>
    <w:rsid w:val="003A56F0"/>
    <w:rsid w:val="003A5F21"/>
    <w:rsid w:val="003A6888"/>
    <w:rsid w:val="003B008B"/>
    <w:rsid w:val="003B06D9"/>
    <w:rsid w:val="003B0A28"/>
    <w:rsid w:val="003B12F7"/>
    <w:rsid w:val="003B16F4"/>
    <w:rsid w:val="003B2754"/>
    <w:rsid w:val="003B2AA2"/>
    <w:rsid w:val="003B2D43"/>
    <w:rsid w:val="003B3296"/>
    <w:rsid w:val="003B36E7"/>
    <w:rsid w:val="003B38C0"/>
    <w:rsid w:val="003B5BA1"/>
    <w:rsid w:val="003B63B5"/>
    <w:rsid w:val="003B6405"/>
    <w:rsid w:val="003B6D40"/>
    <w:rsid w:val="003B6DDB"/>
    <w:rsid w:val="003B72B3"/>
    <w:rsid w:val="003B7A92"/>
    <w:rsid w:val="003B7EB2"/>
    <w:rsid w:val="003C0A13"/>
    <w:rsid w:val="003C13E1"/>
    <w:rsid w:val="003C1E5B"/>
    <w:rsid w:val="003C265D"/>
    <w:rsid w:val="003C34D8"/>
    <w:rsid w:val="003C3F1A"/>
    <w:rsid w:val="003C4541"/>
    <w:rsid w:val="003C48EA"/>
    <w:rsid w:val="003C4C7F"/>
    <w:rsid w:val="003C51EE"/>
    <w:rsid w:val="003C606C"/>
    <w:rsid w:val="003C70A8"/>
    <w:rsid w:val="003D00A1"/>
    <w:rsid w:val="003D00DB"/>
    <w:rsid w:val="003D014B"/>
    <w:rsid w:val="003D04F2"/>
    <w:rsid w:val="003D1268"/>
    <w:rsid w:val="003D1318"/>
    <w:rsid w:val="003D142D"/>
    <w:rsid w:val="003D206B"/>
    <w:rsid w:val="003D2667"/>
    <w:rsid w:val="003D318A"/>
    <w:rsid w:val="003D338D"/>
    <w:rsid w:val="003D3668"/>
    <w:rsid w:val="003D4231"/>
    <w:rsid w:val="003D50C1"/>
    <w:rsid w:val="003D623F"/>
    <w:rsid w:val="003D63B0"/>
    <w:rsid w:val="003D7880"/>
    <w:rsid w:val="003D7B21"/>
    <w:rsid w:val="003E1D86"/>
    <w:rsid w:val="003E3A89"/>
    <w:rsid w:val="003E3F29"/>
    <w:rsid w:val="003E42BC"/>
    <w:rsid w:val="003E442A"/>
    <w:rsid w:val="003E4498"/>
    <w:rsid w:val="003E4DBA"/>
    <w:rsid w:val="003E63C6"/>
    <w:rsid w:val="003E6F26"/>
    <w:rsid w:val="003E7433"/>
    <w:rsid w:val="003F06B4"/>
    <w:rsid w:val="003F12E2"/>
    <w:rsid w:val="003F146F"/>
    <w:rsid w:val="003F186F"/>
    <w:rsid w:val="003F1BD5"/>
    <w:rsid w:val="003F224A"/>
    <w:rsid w:val="003F2B63"/>
    <w:rsid w:val="003F316B"/>
    <w:rsid w:val="003F331B"/>
    <w:rsid w:val="003F3525"/>
    <w:rsid w:val="003F37B4"/>
    <w:rsid w:val="003F497A"/>
    <w:rsid w:val="003F4A27"/>
    <w:rsid w:val="003F4F76"/>
    <w:rsid w:val="003F5B85"/>
    <w:rsid w:val="003F6B09"/>
    <w:rsid w:val="004017A8"/>
    <w:rsid w:val="004020D5"/>
    <w:rsid w:val="00402407"/>
    <w:rsid w:val="004025D3"/>
    <w:rsid w:val="00404478"/>
    <w:rsid w:val="004044FC"/>
    <w:rsid w:val="004048C4"/>
    <w:rsid w:val="004049CE"/>
    <w:rsid w:val="004050A0"/>
    <w:rsid w:val="004051D8"/>
    <w:rsid w:val="004059C8"/>
    <w:rsid w:val="00406552"/>
    <w:rsid w:val="00410858"/>
    <w:rsid w:val="00410CEE"/>
    <w:rsid w:val="00410EEF"/>
    <w:rsid w:val="00411A7E"/>
    <w:rsid w:val="00411AC8"/>
    <w:rsid w:val="00411C6E"/>
    <w:rsid w:val="00411FC8"/>
    <w:rsid w:val="004127B5"/>
    <w:rsid w:val="00412C99"/>
    <w:rsid w:val="00414336"/>
    <w:rsid w:val="0041458B"/>
    <w:rsid w:val="00414B44"/>
    <w:rsid w:val="0041516F"/>
    <w:rsid w:val="004175C3"/>
    <w:rsid w:val="004177F4"/>
    <w:rsid w:val="00420046"/>
    <w:rsid w:val="00421930"/>
    <w:rsid w:val="00421BF6"/>
    <w:rsid w:val="004222B3"/>
    <w:rsid w:val="004222F6"/>
    <w:rsid w:val="00422446"/>
    <w:rsid w:val="00422C59"/>
    <w:rsid w:val="00423249"/>
    <w:rsid w:val="004233D5"/>
    <w:rsid w:val="00423D2F"/>
    <w:rsid w:val="00424571"/>
    <w:rsid w:val="004257E5"/>
    <w:rsid w:val="00425A6E"/>
    <w:rsid w:val="00425EC6"/>
    <w:rsid w:val="00427471"/>
    <w:rsid w:val="004300AA"/>
    <w:rsid w:val="004306C3"/>
    <w:rsid w:val="00430AFB"/>
    <w:rsid w:val="00431D80"/>
    <w:rsid w:val="00431E6C"/>
    <w:rsid w:val="004320DB"/>
    <w:rsid w:val="004331C4"/>
    <w:rsid w:val="0043345B"/>
    <w:rsid w:val="00434302"/>
    <w:rsid w:val="00434C4C"/>
    <w:rsid w:val="00435751"/>
    <w:rsid w:val="00435AC7"/>
    <w:rsid w:val="00436804"/>
    <w:rsid w:val="00436E67"/>
    <w:rsid w:val="00436F35"/>
    <w:rsid w:val="00437514"/>
    <w:rsid w:val="00437EB4"/>
    <w:rsid w:val="00440353"/>
    <w:rsid w:val="00441DC0"/>
    <w:rsid w:val="00441E8A"/>
    <w:rsid w:val="00442BDC"/>
    <w:rsid w:val="0044333F"/>
    <w:rsid w:val="00444905"/>
    <w:rsid w:val="00445CD1"/>
    <w:rsid w:val="004464E9"/>
    <w:rsid w:val="004472D3"/>
    <w:rsid w:val="004473B0"/>
    <w:rsid w:val="00447B66"/>
    <w:rsid w:val="00450C59"/>
    <w:rsid w:val="004519FE"/>
    <w:rsid w:val="00452D8E"/>
    <w:rsid w:val="00453D42"/>
    <w:rsid w:val="00454E33"/>
    <w:rsid w:val="00456F63"/>
    <w:rsid w:val="00457590"/>
    <w:rsid w:val="00460E7C"/>
    <w:rsid w:val="00461A09"/>
    <w:rsid w:val="00461BAE"/>
    <w:rsid w:val="00461CA5"/>
    <w:rsid w:val="00461D59"/>
    <w:rsid w:val="004626AE"/>
    <w:rsid w:val="004626D0"/>
    <w:rsid w:val="00463D35"/>
    <w:rsid w:val="00464815"/>
    <w:rsid w:val="00464C3F"/>
    <w:rsid w:val="0046569C"/>
    <w:rsid w:val="004671BF"/>
    <w:rsid w:val="004675B9"/>
    <w:rsid w:val="00467E5C"/>
    <w:rsid w:val="00470034"/>
    <w:rsid w:val="004702A9"/>
    <w:rsid w:val="00471233"/>
    <w:rsid w:val="00471404"/>
    <w:rsid w:val="00473181"/>
    <w:rsid w:val="00473E12"/>
    <w:rsid w:val="00475A84"/>
    <w:rsid w:val="00475C89"/>
    <w:rsid w:val="00475CB9"/>
    <w:rsid w:val="00475D16"/>
    <w:rsid w:val="00476708"/>
    <w:rsid w:val="0047726E"/>
    <w:rsid w:val="00480B7B"/>
    <w:rsid w:val="00481477"/>
    <w:rsid w:val="00481D6A"/>
    <w:rsid w:val="00482073"/>
    <w:rsid w:val="0048266F"/>
    <w:rsid w:val="00482E39"/>
    <w:rsid w:val="004840A8"/>
    <w:rsid w:val="004849C5"/>
    <w:rsid w:val="00484E64"/>
    <w:rsid w:val="004852B8"/>
    <w:rsid w:val="0048597E"/>
    <w:rsid w:val="00486FD8"/>
    <w:rsid w:val="0048720B"/>
    <w:rsid w:val="004874EF"/>
    <w:rsid w:val="004879B7"/>
    <w:rsid w:val="00490017"/>
    <w:rsid w:val="00490138"/>
    <w:rsid w:val="00490488"/>
    <w:rsid w:val="00490B20"/>
    <w:rsid w:val="00490B75"/>
    <w:rsid w:val="004911DD"/>
    <w:rsid w:val="0049124D"/>
    <w:rsid w:val="0049208D"/>
    <w:rsid w:val="004925C0"/>
    <w:rsid w:val="00492636"/>
    <w:rsid w:val="004928F9"/>
    <w:rsid w:val="00492D7A"/>
    <w:rsid w:val="004932A5"/>
    <w:rsid w:val="00493660"/>
    <w:rsid w:val="004949A0"/>
    <w:rsid w:val="004956ED"/>
    <w:rsid w:val="00495B73"/>
    <w:rsid w:val="00496167"/>
    <w:rsid w:val="004961EA"/>
    <w:rsid w:val="00496887"/>
    <w:rsid w:val="00496D52"/>
    <w:rsid w:val="00496E12"/>
    <w:rsid w:val="0049781F"/>
    <w:rsid w:val="004A0950"/>
    <w:rsid w:val="004A1530"/>
    <w:rsid w:val="004A1E73"/>
    <w:rsid w:val="004A2EB0"/>
    <w:rsid w:val="004A3B2A"/>
    <w:rsid w:val="004A4283"/>
    <w:rsid w:val="004A42D0"/>
    <w:rsid w:val="004A4958"/>
    <w:rsid w:val="004A66FF"/>
    <w:rsid w:val="004A6F30"/>
    <w:rsid w:val="004A7631"/>
    <w:rsid w:val="004A7684"/>
    <w:rsid w:val="004A7A48"/>
    <w:rsid w:val="004A7B87"/>
    <w:rsid w:val="004A7C07"/>
    <w:rsid w:val="004A7CAB"/>
    <w:rsid w:val="004B018D"/>
    <w:rsid w:val="004B19B7"/>
    <w:rsid w:val="004B2258"/>
    <w:rsid w:val="004B2C99"/>
    <w:rsid w:val="004B31D4"/>
    <w:rsid w:val="004B3EA9"/>
    <w:rsid w:val="004B3F35"/>
    <w:rsid w:val="004B4DE6"/>
    <w:rsid w:val="004B5035"/>
    <w:rsid w:val="004B5F1C"/>
    <w:rsid w:val="004B6AE2"/>
    <w:rsid w:val="004B7331"/>
    <w:rsid w:val="004C01F2"/>
    <w:rsid w:val="004C10E6"/>
    <w:rsid w:val="004C1870"/>
    <w:rsid w:val="004C18F5"/>
    <w:rsid w:val="004C1FAE"/>
    <w:rsid w:val="004C22BB"/>
    <w:rsid w:val="004C2419"/>
    <w:rsid w:val="004C2D1C"/>
    <w:rsid w:val="004C2FF8"/>
    <w:rsid w:val="004C4C68"/>
    <w:rsid w:val="004C523E"/>
    <w:rsid w:val="004C5333"/>
    <w:rsid w:val="004C556E"/>
    <w:rsid w:val="004C57B1"/>
    <w:rsid w:val="004C5C89"/>
    <w:rsid w:val="004C67A1"/>
    <w:rsid w:val="004C6B23"/>
    <w:rsid w:val="004C7392"/>
    <w:rsid w:val="004D09D2"/>
    <w:rsid w:val="004D0AD4"/>
    <w:rsid w:val="004D1AA6"/>
    <w:rsid w:val="004D4F43"/>
    <w:rsid w:val="004D4F5B"/>
    <w:rsid w:val="004D5A07"/>
    <w:rsid w:val="004D637B"/>
    <w:rsid w:val="004D6665"/>
    <w:rsid w:val="004D6F89"/>
    <w:rsid w:val="004D6FBA"/>
    <w:rsid w:val="004D74CA"/>
    <w:rsid w:val="004D7C03"/>
    <w:rsid w:val="004E0260"/>
    <w:rsid w:val="004E09D7"/>
    <w:rsid w:val="004E0AAE"/>
    <w:rsid w:val="004E0D33"/>
    <w:rsid w:val="004E140B"/>
    <w:rsid w:val="004E1EB6"/>
    <w:rsid w:val="004E2A09"/>
    <w:rsid w:val="004E415C"/>
    <w:rsid w:val="004E5070"/>
    <w:rsid w:val="004E5C72"/>
    <w:rsid w:val="004E602D"/>
    <w:rsid w:val="004E6EC1"/>
    <w:rsid w:val="004E7F4A"/>
    <w:rsid w:val="004F2AF0"/>
    <w:rsid w:val="004F3488"/>
    <w:rsid w:val="004F34AC"/>
    <w:rsid w:val="004F3CE1"/>
    <w:rsid w:val="004F459D"/>
    <w:rsid w:val="004F5F4F"/>
    <w:rsid w:val="004F64AC"/>
    <w:rsid w:val="004F6BA4"/>
    <w:rsid w:val="004F72DA"/>
    <w:rsid w:val="005011E5"/>
    <w:rsid w:val="005016DF"/>
    <w:rsid w:val="00501AE5"/>
    <w:rsid w:val="00501C99"/>
    <w:rsid w:val="00502A60"/>
    <w:rsid w:val="00502AE0"/>
    <w:rsid w:val="00502B70"/>
    <w:rsid w:val="00503311"/>
    <w:rsid w:val="0050348C"/>
    <w:rsid w:val="005039C3"/>
    <w:rsid w:val="00503CD2"/>
    <w:rsid w:val="0050560A"/>
    <w:rsid w:val="00505CB0"/>
    <w:rsid w:val="00505DDD"/>
    <w:rsid w:val="00505ECA"/>
    <w:rsid w:val="00506857"/>
    <w:rsid w:val="00506922"/>
    <w:rsid w:val="00507B7E"/>
    <w:rsid w:val="00510005"/>
    <w:rsid w:val="00512157"/>
    <w:rsid w:val="00513565"/>
    <w:rsid w:val="005136A8"/>
    <w:rsid w:val="00513894"/>
    <w:rsid w:val="00513E43"/>
    <w:rsid w:val="0051418B"/>
    <w:rsid w:val="00514463"/>
    <w:rsid w:val="00514EA7"/>
    <w:rsid w:val="00515F6A"/>
    <w:rsid w:val="005160A2"/>
    <w:rsid w:val="00516282"/>
    <w:rsid w:val="005162E7"/>
    <w:rsid w:val="0051643E"/>
    <w:rsid w:val="00516D44"/>
    <w:rsid w:val="00516F90"/>
    <w:rsid w:val="005173C8"/>
    <w:rsid w:val="005177E9"/>
    <w:rsid w:val="005178B6"/>
    <w:rsid w:val="00517927"/>
    <w:rsid w:val="00520A1D"/>
    <w:rsid w:val="00520E73"/>
    <w:rsid w:val="0052101C"/>
    <w:rsid w:val="00521481"/>
    <w:rsid w:val="00522A83"/>
    <w:rsid w:val="00523AD4"/>
    <w:rsid w:val="00524248"/>
    <w:rsid w:val="00524AF8"/>
    <w:rsid w:val="00524D3C"/>
    <w:rsid w:val="00526241"/>
    <w:rsid w:val="00526440"/>
    <w:rsid w:val="005265E5"/>
    <w:rsid w:val="00526719"/>
    <w:rsid w:val="005271BD"/>
    <w:rsid w:val="00527472"/>
    <w:rsid w:val="005305BF"/>
    <w:rsid w:val="00530900"/>
    <w:rsid w:val="005313E6"/>
    <w:rsid w:val="00531A14"/>
    <w:rsid w:val="00531AF4"/>
    <w:rsid w:val="00533067"/>
    <w:rsid w:val="00533AEF"/>
    <w:rsid w:val="00534DE4"/>
    <w:rsid w:val="005356FE"/>
    <w:rsid w:val="00535DE8"/>
    <w:rsid w:val="00536975"/>
    <w:rsid w:val="005369E2"/>
    <w:rsid w:val="00536BAA"/>
    <w:rsid w:val="00537542"/>
    <w:rsid w:val="005407D3"/>
    <w:rsid w:val="0054088A"/>
    <w:rsid w:val="0054256E"/>
    <w:rsid w:val="005429EF"/>
    <w:rsid w:val="00542B5D"/>
    <w:rsid w:val="005448D5"/>
    <w:rsid w:val="005452BD"/>
    <w:rsid w:val="005502E1"/>
    <w:rsid w:val="005524C8"/>
    <w:rsid w:val="00552706"/>
    <w:rsid w:val="005528D8"/>
    <w:rsid w:val="00552F7B"/>
    <w:rsid w:val="00553192"/>
    <w:rsid w:val="005553BC"/>
    <w:rsid w:val="00555CCE"/>
    <w:rsid w:val="005561D6"/>
    <w:rsid w:val="005565A4"/>
    <w:rsid w:val="00560E10"/>
    <w:rsid w:val="00560F7D"/>
    <w:rsid w:val="0056179B"/>
    <w:rsid w:val="00561A84"/>
    <w:rsid w:val="00562755"/>
    <w:rsid w:val="00563E83"/>
    <w:rsid w:val="00564DBD"/>
    <w:rsid w:val="00564DC8"/>
    <w:rsid w:val="00564F31"/>
    <w:rsid w:val="00564FF9"/>
    <w:rsid w:val="00565BC6"/>
    <w:rsid w:val="00565D02"/>
    <w:rsid w:val="00565FB1"/>
    <w:rsid w:val="005668D2"/>
    <w:rsid w:val="00566F8E"/>
    <w:rsid w:val="005704BA"/>
    <w:rsid w:val="00570826"/>
    <w:rsid w:val="00570843"/>
    <w:rsid w:val="00571479"/>
    <w:rsid w:val="005714B5"/>
    <w:rsid w:val="00571535"/>
    <w:rsid w:val="00571A8D"/>
    <w:rsid w:val="005723E5"/>
    <w:rsid w:val="005734D5"/>
    <w:rsid w:val="00574B82"/>
    <w:rsid w:val="00574BFC"/>
    <w:rsid w:val="0057501E"/>
    <w:rsid w:val="0057599D"/>
    <w:rsid w:val="00576577"/>
    <w:rsid w:val="00576C0A"/>
    <w:rsid w:val="00576CD4"/>
    <w:rsid w:val="005803B9"/>
    <w:rsid w:val="0058070D"/>
    <w:rsid w:val="00581920"/>
    <w:rsid w:val="005833E6"/>
    <w:rsid w:val="00583861"/>
    <w:rsid w:val="00584527"/>
    <w:rsid w:val="005851E2"/>
    <w:rsid w:val="00585CD1"/>
    <w:rsid w:val="00586304"/>
    <w:rsid w:val="0058685C"/>
    <w:rsid w:val="00586BA0"/>
    <w:rsid w:val="00586E97"/>
    <w:rsid w:val="00586F55"/>
    <w:rsid w:val="00586FCC"/>
    <w:rsid w:val="005871D1"/>
    <w:rsid w:val="005878F5"/>
    <w:rsid w:val="00587B62"/>
    <w:rsid w:val="005900FB"/>
    <w:rsid w:val="005905A1"/>
    <w:rsid w:val="00590614"/>
    <w:rsid w:val="0059070E"/>
    <w:rsid w:val="00590A6D"/>
    <w:rsid w:val="00590E75"/>
    <w:rsid w:val="0059174D"/>
    <w:rsid w:val="00592730"/>
    <w:rsid w:val="005941BE"/>
    <w:rsid w:val="0059690B"/>
    <w:rsid w:val="00596B31"/>
    <w:rsid w:val="00596BEA"/>
    <w:rsid w:val="0059799A"/>
    <w:rsid w:val="005A0C3C"/>
    <w:rsid w:val="005A2170"/>
    <w:rsid w:val="005A269B"/>
    <w:rsid w:val="005A2A03"/>
    <w:rsid w:val="005A424B"/>
    <w:rsid w:val="005A46B0"/>
    <w:rsid w:val="005A5466"/>
    <w:rsid w:val="005A5B12"/>
    <w:rsid w:val="005A6832"/>
    <w:rsid w:val="005A6F1E"/>
    <w:rsid w:val="005A7292"/>
    <w:rsid w:val="005A7404"/>
    <w:rsid w:val="005A7D2D"/>
    <w:rsid w:val="005B031B"/>
    <w:rsid w:val="005B03B2"/>
    <w:rsid w:val="005B0956"/>
    <w:rsid w:val="005B09F7"/>
    <w:rsid w:val="005B2A14"/>
    <w:rsid w:val="005B35FF"/>
    <w:rsid w:val="005B40AE"/>
    <w:rsid w:val="005B4277"/>
    <w:rsid w:val="005B4F20"/>
    <w:rsid w:val="005B5154"/>
    <w:rsid w:val="005B534E"/>
    <w:rsid w:val="005B6276"/>
    <w:rsid w:val="005B6E2F"/>
    <w:rsid w:val="005B6EF3"/>
    <w:rsid w:val="005B6F98"/>
    <w:rsid w:val="005B765B"/>
    <w:rsid w:val="005C1A2C"/>
    <w:rsid w:val="005C2771"/>
    <w:rsid w:val="005C3960"/>
    <w:rsid w:val="005C3A29"/>
    <w:rsid w:val="005C4F24"/>
    <w:rsid w:val="005C63F4"/>
    <w:rsid w:val="005C692D"/>
    <w:rsid w:val="005C6E27"/>
    <w:rsid w:val="005C6E81"/>
    <w:rsid w:val="005C7086"/>
    <w:rsid w:val="005C78A0"/>
    <w:rsid w:val="005D032D"/>
    <w:rsid w:val="005D067C"/>
    <w:rsid w:val="005D15F7"/>
    <w:rsid w:val="005D1DE9"/>
    <w:rsid w:val="005D301F"/>
    <w:rsid w:val="005D30E8"/>
    <w:rsid w:val="005D3297"/>
    <w:rsid w:val="005D3301"/>
    <w:rsid w:val="005D3338"/>
    <w:rsid w:val="005D3372"/>
    <w:rsid w:val="005D349B"/>
    <w:rsid w:val="005D45E7"/>
    <w:rsid w:val="005D4800"/>
    <w:rsid w:val="005D4B60"/>
    <w:rsid w:val="005D4BA2"/>
    <w:rsid w:val="005D4CDD"/>
    <w:rsid w:val="005D540B"/>
    <w:rsid w:val="005D5C69"/>
    <w:rsid w:val="005D5FE2"/>
    <w:rsid w:val="005D601A"/>
    <w:rsid w:val="005D790C"/>
    <w:rsid w:val="005D79FC"/>
    <w:rsid w:val="005E0AC2"/>
    <w:rsid w:val="005E115E"/>
    <w:rsid w:val="005E172A"/>
    <w:rsid w:val="005E181D"/>
    <w:rsid w:val="005E1CEC"/>
    <w:rsid w:val="005E219D"/>
    <w:rsid w:val="005E264C"/>
    <w:rsid w:val="005E3338"/>
    <w:rsid w:val="005E4107"/>
    <w:rsid w:val="005E531C"/>
    <w:rsid w:val="005E5642"/>
    <w:rsid w:val="005E670C"/>
    <w:rsid w:val="005E695B"/>
    <w:rsid w:val="005E7161"/>
    <w:rsid w:val="005E73BA"/>
    <w:rsid w:val="005E7EAB"/>
    <w:rsid w:val="005F13D8"/>
    <w:rsid w:val="005F1407"/>
    <w:rsid w:val="005F176B"/>
    <w:rsid w:val="005F1EE5"/>
    <w:rsid w:val="005F21C9"/>
    <w:rsid w:val="005F2EBA"/>
    <w:rsid w:val="005F3251"/>
    <w:rsid w:val="005F3B16"/>
    <w:rsid w:val="005F4118"/>
    <w:rsid w:val="005F50CD"/>
    <w:rsid w:val="005F6E12"/>
    <w:rsid w:val="005F6E8F"/>
    <w:rsid w:val="005F6F28"/>
    <w:rsid w:val="005F715D"/>
    <w:rsid w:val="005F7350"/>
    <w:rsid w:val="005F756B"/>
    <w:rsid w:val="005F7657"/>
    <w:rsid w:val="005F795E"/>
    <w:rsid w:val="005F7E7E"/>
    <w:rsid w:val="005F7EE3"/>
    <w:rsid w:val="00601669"/>
    <w:rsid w:val="0060272D"/>
    <w:rsid w:val="006033BC"/>
    <w:rsid w:val="006035CA"/>
    <w:rsid w:val="00603A9B"/>
    <w:rsid w:val="0060426C"/>
    <w:rsid w:val="006045FE"/>
    <w:rsid w:val="00604613"/>
    <w:rsid w:val="00604B5B"/>
    <w:rsid w:val="00604B89"/>
    <w:rsid w:val="00604D24"/>
    <w:rsid w:val="0060541A"/>
    <w:rsid w:val="00606130"/>
    <w:rsid w:val="00606F1E"/>
    <w:rsid w:val="00607757"/>
    <w:rsid w:val="00610114"/>
    <w:rsid w:val="006118DD"/>
    <w:rsid w:val="00611E6B"/>
    <w:rsid w:val="0061209F"/>
    <w:rsid w:val="006124D6"/>
    <w:rsid w:val="00612550"/>
    <w:rsid w:val="00612B3B"/>
    <w:rsid w:val="006131B2"/>
    <w:rsid w:val="00613802"/>
    <w:rsid w:val="00613925"/>
    <w:rsid w:val="00613DA6"/>
    <w:rsid w:val="006141CA"/>
    <w:rsid w:val="00614B5F"/>
    <w:rsid w:val="006154D3"/>
    <w:rsid w:val="00615B54"/>
    <w:rsid w:val="0062259B"/>
    <w:rsid w:val="006228BE"/>
    <w:rsid w:val="006228CA"/>
    <w:rsid w:val="006236B4"/>
    <w:rsid w:val="006243A9"/>
    <w:rsid w:val="00624A2B"/>
    <w:rsid w:val="0062562B"/>
    <w:rsid w:val="0063173D"/>
    <w:rsid w:val="00633566"/>
    <w:rsid w:val="00633762"/>
    <w:rsid w:val="0063385D"/>
    <w:rsid w:val="00633BA1"/>
    <w:rsid w:val="00634545"/>
    <w:rsid w:val="006351D9"/>
    <w:rsid w:val="006361BE"/>
    <w:rsid w:val="00636393"/>
    <w:rsid w:val="006363D4"/>
    <w:rsid w:val="006366AB"/>
    <w:rsid w:val="00636F72"/>
    <w:rsid w:val="0063761C"/>
    <w:rsid w:val="00637CF8"/>
    <w:rsid w:val="006402FF"/>
    <w:rsid w:val="0064069C"/>
    <w:rsid w:val="0064119C"/>
    <w:rsid w:val="0064275E"/>
    <w:rsid w:val="00642E22"/>
    <w:rsid w:val="006435DD"/>
    <w:rsid w:val="006437DB"/>
    <w:rsid w:val="00644595"/>
    <w:rsid w:val="00644C18"/>
    <w:rsid w:val="00645998"/>
    <w:rsid w:val="00645ACE"/>
    <w:rsid w:val="00646523"/>
    <w:rsid w:val="00647388"/>
    <w:rsid w:val="006521D5"/>
    <w:rsid w:val="006533D7"/>
    <w:rsid w:val="006548B6"/>
    <w:rsid w:val="006549B7"/>
    <w:rsid w:val="00654D57"/>
    <w:rsid w:val="0065648A"/>
    <w:rsid w:val="00657291"/>
    <w:rsid w:val="00660497"/>
    <w:rsid w:val="006604BC"/>
    <w:rsid w:val="0066161F"/>
    <w:rsid w:val="00661A02"/>
    <w:rsid w:val="00661AC5"/>
    <w:rsid w:val="00661D5A"/>
    <w:rsid w:val="006622DD"/>
    <w:rsid w:val="00663778"/>
    <w:rsid w:val="00663CA0"/>
    <w:rsid w:val="0066490A"/>
    <w:rsid w:val="00665CDF"/>
    <w:rsid w:val="00666119"/>
    <w:rsid w:val="006674B3"/>
    <w:rsid w:val="00667891"/>
    <w:rsid w:val="006718C5"/>
    <w:rsid w:val="0067242E"/>
    <w:rsid w:val="006724B7"/>
    <w:rsid w:val="0067283B"/>
    <w:rsid w:val="00672952"/>
    <w:rsid w:val="00673E6F"/>
    <w:rsid w:val="006747E9"/>
    <w:rsid w:val="006758F6"/>
    <w:rsid w:val="00675DC9"/>
    <w:rsid w:val="006777AF"/>
    <w:rsid w:val="00677CEE"/>
    <w:rsid w:val="006801FE"/>
    <w:rsid w:val="00682A86"/>
    <w:rsid w:val="0068408C"/>
    <w:rsid w:val="00685217"/>
    <w:rsid w:val="006872DD"/>
    <w:rsid w:val="006875F9"/>
    <w:rsid w:val="0069129C"/>
    <w:rsid w:val="006921FB"/>
    <w:rsid w:val="006930C9"/>
    <w:rsid w:val="0069358C"/>
    <w:rsid w:val="00693A6D"/>
    <w:rsid w:val="00693C3C"/>
    <w:rsid w:val="0069516D"/>
    <w:rsid w:val="00696A57"/>
    <w:rsid w:val="00697419"/>
    <w:rsid w:val="006A04D4"/>
    <w:rsid w:val="006A09BA"/>
    <w:rsid w:val="006A177C"/>
    <w:rsid w:val="006A1B6B"/>
    <w:rsid w:val="006A32BD"/>
    <w:rsid w:val="006A3767"/>
    <w:rsid w:val="006A450A"/>
    <w:rsid w:val="006A461A"/>
    <w:rsid w:val="006A4DD1"/>
    <w:rsid w:val="006A54BC"/>
    <w:rsid w:val="006A562A"/>
    <w:rsid w:val="006A5A6A"/>
    <w:rsid w:val="006A5BFA"/>
    <w:rsid w:val="006A60AC"/>
    <w:rsid w:val="006A6136"/>
    <w:rsid w:val="006A6139"/>
    <w:rsid w:val="006A639B"/>
    <w:rsid w:val="006A69FB"/>
    <w:rsid w:val="006A6B21"/>
    <w:rsid w:val="006B0040"/>
    <w:rsid w:val="006B0288"/>
    <w:rsid w:val="006B0E59"/>
    <w:rsid w:val="006B104D"/>
    <w:rsid w:val="006B13B2"/>
    <w:rsid w:val="006B176C"/>
    <w:rsid w:val="006B1FBD"/>
    <w:rsid w:val="006B20A8"/>
    <w:rsid w:val="006B2C16"/>
    <w:rsid w:val="006B32AA"/>
    <w:rsid w:val="006B36CF"/>
    <w:rsid w:val="006B3A7B"/>
    <w:rsid w:val="006B448A"/>
    <w:rsid w:val="006B46AC"/>
    <w:rsid w:val="006B4739"/>
    <w:rsid w:val="006B4BB6"/>
    <w:rsid w:val="006B4F1F"/>
    <w:rsid w:val="006B505F"/>
    <w:rsid w:val="006B516C"/>
    <w:rsid w:val="006B5695"/>
    <w:rsid w:val="006B5E74"/>
    <w:rsid w:val="006B74F7"/>
    <w:rsid w:val="006B75F4"/>
    <w:rsid w:val="006B79C3"/>
    <w:rsid w:val="006C0006"/>
    <w:rsid w:val="006C0C81"/>
    <w:rsid w:val="006C143A"/>
    <w:rsid w:val="006C2399"/>
    <w:rsid w:val="006C3488"/>
    <w:rsid w:val="006C411C"/>
    <w:rsid w:val="006C4157"/>
    <w:rsid w:val="006C4583"/>
    <w:rsid w:val="006C4782"/>
    <w:rsid w:val="006C53D1"/>
    <w:rsid w:val="006C57FF"/>
    <w:rsid w:val="006C58A0"/>
    <w:rsid w:val="006C796A"/>
    <w:rsid w:val="006D0911"/>
    <w:rsid w:val="006D32D0"/>
    <w:rsid w:val="006D382E"/>
    <w:rsid w:val="006D422F"/>
    <w:rsid w:val="006E02DD"/>
    <w:rsid w:val="006E03AD"/>
    <w:rsid w:val="006E03F3"/>
    <w:rsid w:val="006E0AF8"/>
    <w:rsid w:val="006E18DE"/>
    <w:rsid w:val="006E26E9"/>
    <w:rsid w:val="006E330D"/>
    <w:rsid w:val="006E387C"/>
    <w:rsid w:val="006E3B6E"/>
    <w:rsid w:val="006E5AF1"/>
    <w:rsid w:val="006E6E50"/>
    <w:rsid w:val="006E6FC9"/>
    <w:rsid w:val="006E7364"/>
    <w:rsid w:val="006F2356"/>
    <w:rsid w:val="006F24CA"/>
    <w:rsid w:val="006F276A"/>
    <w:rsid w:val="006F2A7D"/>
    <w:rsid w:val="006F2EE6"/>
    <w:rsid w:val="006F31BB"/>
    <w:rsid w:val="006F350E"/>
    <w:rsid w:val="006F4D69"/>
    <w:rsid w:val="006F4E91"/>
    <w:rsid w:val="006F5889"/>
    <w:rsid w:val="006F666E"/>
    <w:rsid w:val="006F744A"/>
    <w:rsid w:val="006F7850"/>
    <w:rsid w:val="006F7872"/>
    <w:rsid w:val="006F7EBB"/>
    <w:rsid w:val="00700014"/>
    <w:rsid w:val="00701B58"/>
    <w:rsid w:val="0070269A"/>
    <w:rsid w:val="00702E41"/>
    <w:rsid w:val="00703536"/>
    <w:rsid w:val="00704256"/>
    <w:rsid w:val="00704295"/>
    <w:rsid w:val="00704CF4"/>
    <w:rsid w:val="00704D3B"/>
    <w:rsid w:val="0070594B"/>
    <w:rsid w:val="00705F5C"/>
    <w:rsid w:val="007069F5"/>
    <w:rsid w:val="00706E27"/>
    <w:rsid w:val="00707087"/>
    <w:rsid w:val="007075D2"/>
    <w:rsid w:val="00707631"/>
    <w:rsid w:val="0070781D"/>
    <w:rsid w:val="007108B1"/>
    <w:rsid w:val="00710E4B"/>
    <w:rsid w:val="007120C4"/>
    <w:rsid w:val="00712182"/>
    <w:rsid w:val="0071391A"/>
    <w:rsid w:val="007143D8"/>
    <w:rsid w:val="007144DD"/>
    <w:rsid w:val="00714FC6"/>
    <w:rsid w:val="00715684"/>
    <w:rsid w:val="007158B2"/>
    <w:rsid w:val="00715CCA"/>
    <w:rsid w:val="00715E56"/>
    <w:rsid w:val="0071663A"/>
    <w:rsid w:val="0071663C"/>
    <w:rsid w:val="007171BE"/>
    <w:rsid w:val="00717DDD"/>
    <w:rsid w:val="0072123D"/>
    <w:rsid w:val="007213C5"/>
    <w:rsid w:val="00721A50"/>
    <w:rsid w:val="007222C3"/>
    <w:rsid w:val="0072231E"/>
    <w:rsid w:val="0072311B"/>
    <w:rsid w:val="0072341E"/>
    <w:rsid w:val="0072511D"/>
    <w:rsid w:val="00726474"/>
    <w:rsid w:val="00726637"/>
    <w:rsid w:val="00727139"/>
    <w:rsid w:val="00727F4D"/>
    <w:rsid w:val="00732462"/>
    <w:rsid w:val="00735478"/>
    <w:rsid w:val="007356F3"/>
    <w:rsid w:val="007357A6"/>
    <w:rsid w:val="00735D0A"/>
    <w:rsid w:val="00736527"/>
    <w:rsid w:val="00736D89"/>
    <w:rsid w:val="00736E7B"/>
    <w:rsid w:val="007413A1"/>
    <w:rsid w:val="0074183B"/>
    <w:rsid w:val="00742AD5"/>
    <w:rsid w:val="0074302C"/>
    <w:rsid w:val="00743146"/>
    <w:rsid w:val="007435FB"/>
    <w:rsid w:val="0074383A"/>
    <w:rsid w:val="00744A38"/>
    <w:rsid w:val="00745C3C"/>
    <w:rsid w:val="00745D11"/>
    <w:rsid w:val="00745E12"/>
    <w:rsid w:val="00747887"/>
    <w:rsid w:val="007503C7"/>
    <w:rsid w:val="00750BD0"/>
    <w:rsid w:val="0075133A"/>
    <w:rsid w:val="00751EC8"/>
    <w:rsid w:val="00751F2F"/>
    <w:rsid w:val="00752D82"/>
    <w:rsid w:val="0075342C"/>
    <w:rsid w:val="00753853"/>
    <w:rsid w:val="00753EAA"/>
    <w:rsid w:val="0075652A"/>
    <w:rsid w:val="00756C7A"/>
    <w:rsid w:val="00760305"/>
    <w:rsid w:val="007604AF"/>
    <w:rsid w:val="007608D2"/>
    <w:rsid w:val="00760E8F"/>
    <w:rsid w:val="007623A5"/>
    <w:rsid w:val="007630D1"/>
    <w:rsid w:val="00763664"/>
    <w:rsid w:val="00764317"/>
    <w:rsid w:val="00764A3B"/>
    <w:rsid w:val="007652D6"/>
    <w:rsid w:val="00765840"/>
    <w:rsid w:val="00765B01"/>
    <w:rsid w:val="0076675D"/>
    <w:rsid w:val="0076692C"/>
    <w:rsid w:val="007679C0"/>
    <w:rsid w:val="00767DFF"/>
    <w:rsid w:val="00767E6A"/>
    <w:rsid w:val="007708BE"/>
    <w:rsid w:val="00771ED9"/>
    <w:rsid w:val="007729F8"/>
    <w:rsid w:val="00772B3A"/>
    <w:rsid w:val="00773C88"/>
    <w:rsid w:val="0077441A"/>
    <w:rsid w:val="00774510"/>
    <w:rsid w:val="007750F7"/>
    <w:rsid w:val="007765D5"/>
    <w:rsid w:val="00776B44"/>
    <w:rsid w:val="00777A3F"/>
    <w:rsid w:val="0078122D"/>
    <w:rsid w:val="00781C11"/>
    <w:rsid w:val="00781F44"/>
    <w:rsid w:val="00782ACC"/>
    <w:rsid w:val="00783F5D"/>
    <w:rsid w:val="00784103"/>
    <w:rsid w:val="00784C42"/>
    <w:rsid w:val="007858F5"/>
    <w:rsid w:val="007867C8"/>
    <w:rsid w:val="00786CC2"/>
    <w:rsid w:val="00786F19"/>
    <w:rsid w:val="0079063C"/>
    <w:rsid w:val="00790DD1"/>
    <w:rsid w:val="00791987"/>
    <w:rsid w:val="00792700"/>
    <w:rsid w:val="00792DAD"/>
    <w:rsid w:val="00793246"/>
    <w:rsid w:val="007936FB"/>
    <w:rsid w:val="00795533"/>
    <w:rsid w:val="00795A76"/>
    <w:rsid w:val="00795E91"/>
    <w:rsid w:val="007963D1"/>
    <w:rsid w:val="00796A77"/>
    <w:rsid w:val="007976C4"/>
    <w:rsid w:val="007978B5"/>
    <w:rsid w:val="0079796D"/>
    <w:rsid w:val="007A1131"/>
    <w:rsid w:val="007A12EC"/>
    <w:rsid w:val="007A299C"/>
    <w:rsid w:val="007A41FF"/>
    <w:rsid w:val="007A4BC8"/>
    <w:rsid w:val="007A598C"/>
    <w:rsid w:val="007A5BB9"/>
    <w:rsid w:val="007A6415"/>
    <w:rsid w:val="007A64D5"/>
    <w:rsid w:val="007A67F6"/>
    <w:rsid w:val="007A6E9F"/>
    <w:rsid w:val="007A7031"/>
    <w:rsid w:val="007A784C"/>
    <w:rsid w:val="007A7D79"/>
    <w:rsid w:val="007A7F31"/>
    <w:rsid w:val="007B1726"/>
    <w:rsid w:val="007B1AB2"/>
    <w:rsid w:val="007B1B93"/>
    <w:rsid w:val="007B1D25"/>
    <w:rsid w:val="007B1E43"/>
    <w:rsid w:val="007B2FD3"/>
    <w:rsid w:val="007B39B3"/>
    <w:rsid w:val="007B4AEB"/>
    <w:rsid w:val="007B4BDB"/>
    <w:rsid w:val="007B5B86"/>
    <w:rsid w:val="007B63AF"/>
    <w:rsid w:val="007C0A2F"/>
    <w:rsid w:val="007C0C13"/>
    <w:rsid w:val="007C1088"/>
    <w:rsid w:val="007C19DF"/>
    <w:rsid w:val="007C2DED"/>
    <w:rsid w:val="007C4F8B"/>
    <w:rsid w:val="007C680E"/>
    <w:rsid w:val="007C79DA"/>
    <w:rsid w:val="007C7B2B"/>
    <w:rsid w:val="007C7E93"/>
    <w:rsid w:val="007D02FA"/>
    <w:rsid w:val="007D0EC2"/>
    <w:rsid w:val="007D14CB"/>
    <w:rsid w:val="007D14D1"/>
    <w:rsid w:val="007D240D"/>
    <w:rsid w:val="007D26BE"/>
    <w:rsid w:val="007D391E"/>
    <w:rsid w:val="007D4519"/>
    <w:rsid w:val="007D51E3"/>
    <w:rsid w:val="007D6A5B"/>
    <w:rsid w:val="007D6B08"/>
    <w:rsid w:val="007D7A91"/>
    <w:rsid w:val="007E0394"/>
    <w:rsid w:val="007E124D"/>
    <w:rsid w:val="007E233D"/>
    <w:rsid w:val="007E3198"/>
    <w:rsid w:val="007E3A2C"/>
    <w:rsid w:val="007E47E3"/>
    <w:rsid w:val="007E49D4"/>
    <w:rsid w:val="007E50CE"/>
    <w:rsid w:val="007E7C76"/>
    <w:rsid w:val="007F174A"/>
    <w:rsid w:val="007F27C1"/>
    <w:rsid w:val="007F2B3A"/>
    <w:rsid w:val="007F3365"/>
    <w:rsid w:val="007F3DA4"/>
    <w:rsid w:val="007F3E97"/>
    <w:rsid w:val="007F4534"/>
    <w:rsid w:val="007F455B"/>
    <w:rsid w:val="007F5CD8"/>
    <w:rsid w:val="007F5E2D"/>
    <w:rsid w:val="007F6755"/>
    <w:rsid w:val="007F6888"/>
    <w:rsid w:val="007F6D84"/>
    <w:rsid w:val="007F7FBB"/>
    <w:rsid w:val="00800694"/>
    <w:rsid w:val="00800A75"/>
    <w:rsid w:val="008011E3"/>
    <w:rsid w:val="0080163B"/>
    <w:rsid w:val="00802190"/>
    <w:rsid w:val="00802285"/>
    <w:rsid w:val="00802EF1"/>
    <w:rsid w:val="00803CB6"/>
    <w:rsid w:val="008042B7"/>
    <w:rsid w:val="00804A13"/>
    <w:rsid w:val="0080523D"/>
    <w:rsid w:val="008052E4"/>
    <w:rsid w:val="00806383"/>
    <w:rsid w:val="0080672A"/>
    <w:rsid w:val="008075D5"/>
    <w:rsid w:val="008078BD"/>
    <w:rsid w:val="00807D49"/>
    <w:rsid w:val="00807E73"/>
    <w:rsid w:val="008100B7"/>
    <w:rsid w:val="00810DAB"/>
    <w:rsid w:val="0081325D"/>
    <w:rsid w:val="00813530"/>
    <w:rsid w:val="00813E30"/>
    <w:rsid w:val="00813F3D"/>
    <w:rsid w:val="008146BB"/>
    <w:rsid w:val="00816CF7"/>
    <w:rsid w:val="00816E65"/>
    <w:rsid w:val="00817430"/>
    <w:rsid w:val="00820CBA"/>
    <w:rsid w:val="00821454"/>
    <w:rsid w:val="00822D95"/>
    <w:rsid w:val="008234F3"/>
    <w:rsid w:val="00823547"/>
    <w:rsid w:val="008237D0"/>
    <w:rsid w:val="008240AE"/>
    <w:rsid w:val="008262CB"/>
    <w:rsid w:val="008263EB"/>
    <w:rsid w:val="00827722"/>
    <w:rsid w:val="00827957"/>
    <w:rsid w:val="00827BC4"/>
    <w:rsid w:val="008301FD"/>
    <w:rsid w:val="008304E0"/>
    <w:rsid w:val="00830F04"/>
    <w:rsid w:val="00830FA4"/>
    <w:rsid w:val="00831B24"/>
    <w:rsid w:val="00831C02"/>
    <w:rsid w:val="00832D51"/>
    <w:rsid w:val="008339C9"/>
    <w:rsid w:val="00834CCA"/>
    <w:rsid w:val="00836617"/>
    <w:rsid w:val="00837FCE"/>
    <w:rsid w:val="008400B1"/>
    <w:rsid w:val="0084162C"/>
    <w:rsid w:val="00842095"/>
    <w:rsid w:val="00842699"/>
    <w:rsid w:val="008427E6"/>
    <w:rsid w:val="00843415"/>
    <w:rsid w:val="00843A1E"/>
    <w:rsid w:val="00844BF9"/>
    <w:rsid w:val="00844C26"/>
    <w:rsid w:val="008451D8"/>
    <w:rsid w:val="00846693"/>
    <w:rsid w:val="0084685F"/>
    <w:rsid w:val="00847C08"/>
    <w:rsid w:val="00847E53"/>
    <w:rsid w:val="0085087D"/>
    <w:rsid w:val="00850D01"/>
    <w:rsid w:val="00853A89"/>
    <w:rsid w:val="00854112"/>
    <w:rsid w:val="00854228"/>
    <w:rsid w:val="008544D4"/>
    <w:rsid w:val="00854AF8"/>
    <w:rsid w:val="008565BF"/>
    <w:rsid w:val="0085701B"/>
    <w:rsid w:val="008602AA"/>
    <w:rsid w:val="0086040B"/>
    <w:rsid w:val="008609CC"/>
    <w:rsid w:val="00860D87"/>
    <w:rsid w:val="00860E09"/>
    <w:rsid w:val="00861D6D"/>
    <w:rsid w:val="00861FC6"/>
    <w:rsid w:val="00862267"/>
    <w:rsid w:val="008622B8"/>
    <w:rsid w:val="00862C43"/>
    <w:rsid w:val="00863176"/>
    <w:rsid w:val="00863ECD"/>
    <w:rsid w:val="008653E1"/>
    <w:rsid w:val="0086590C"/>
    <w:rsid w:val="00866209"/>
    <w:rsid w:val="00867258"/>
    <w:rsid w:val="008678ED"/>
    <w:rsid w:val="00870486"/>
    <w:rsid w:val="00872961"/>
    <w:rsid w:val="00873B91"/>
    <w:rsid w:val="00873C77"/>
    <w:rsid w:val="00874385"/>
    <w:rsid w:val="00874689"/>
    <w:rsid w:val="008754A7"/>
    <w:rsid w:val="0087561D"/>
    <w:rsid w:val="0087594A"/>
    <w:rsid w:val="008760D6"/>
    <w:rsid w:val="008762BD"/>
    <w:rsid w:val="00876548"/>
    <w:rsid w:val="0087692F"/>
    <w:rsid w:val="00876E51"/>
    <w:rsid w:val="008770F9"/>
    <w:rsid w:val="00877130"/>
    <w:rsid w:val="008771AC"/>
    <w:rsid w:val="00881297"/>
    <w:rsid w:val="008818E2"/>
    <w:rsid w:val="008841AD"/>
    <w:rsid w:val="00884E5D"/>
    <w:rsid w:val="008869F7"/>
    <w:rsid w:val="00886BD4"/>
    <w:rsid w:val="00886C9E"/>
    <w:rsid w:val="00886D8A"/>
    <w:rsid w:val="0088729B"/>
    <w:rsid w:val="00887C65"/>
    <w:rsid w:val="00887FC9"/>
    <w:rsid w:val="008902BD"/>
    <w:rsid w:val="0089061A"/>
    <w:rsid w:val="00890684"/>
    <w:rsid w:val="0089083A"/>
    <w:rsid w:val="00890E28"/>
    <w:rsid w:val="00893068"/>
    <w:rsid w:val="00893F4B"/>
    <w:rsid w:val="008963BE"/>
    <w:rsid w:val="0089713A"/>
    <w:rsid w:val="008A0B7B"/>
    <w:rsid w:val="008A0F33"/>
    <w:rsid w:val="008A1112"/>
    <w:rsid w:val="008A164F"/>
    <w:rsid w:val="008A2745"/>
    <w:rsid w:val="008A31F8"/>
    <w:rsid w:val="008A48FC"/>
    <w:rsid w:val="008A5129"/>
    <w:rsid w:val="008A55DB"/>
    <w:rsid w:val="008A6982"/>
    <w:rsid w:val="008A791D"/>
    <w:rsid w:val="008A7A03"/>
    <w:rsid w:val="008A7AA3"/>
    <w:rsid w:val="008B0630"/>
    <w:rsid w:val="008B0EF3"/>
    <w:rsid w:val="008B166F"/>
    <w:rsid w:val="008B1CC6"/>
    <w:rsid w:val="008B2086"/>
    <w:rsid w:val="008B2D5F"/>
    <w:rsid w:val="008B4E52"/>
    <w:rsid w:val="008B5A37"/>
    <w:rsid w:val="008B6ED2"/>
    <w:rsid w:val="008B7468"/>
    <w:rsid w:val="008C09D3"/>
    <w:rsid w:val="008C0AB9"/>
    <w:rsid w:val="008C149B"/>
    <w:rsid w:val="008C33B8"/>
    <w:rsid w:val="008C34FA"/>
    <w:rsid w:val="008C357F"/>
    <w:rsid w:val="008C635C"/>
    <w:rsid w:val="008C69DC"/>
    <w:rsid w:val="008C6A74"/>
    <w:rsid w:val="008C7F8C"/>
    <w:rsid w:val="008D05B9"/>
    <w:rsid w:val="008D0632"/>
    <w:rsid w:val="008D0703"/>
    <w:rsid w:val="008D1F5F"/>
    <w:rsid w:val="008D33F3"/>
    <w:rsid w:val="008D34AD"/>
    <w:rsid w:val="008D3583"/>
    <w:rsid w:val="008D39B1"/>
    <w:rsid w:val="008D42F7"/>
    <w:rsid w:val="008D4CB0"/>
    <w:rsid w:val="008D6648"/>
    <w:rsid w:val="008D6A34"/>
    <w:rsid w:val="008D77C3"/>
    <w:rsid w:val="008E00A9"/>
    <w:rsid w:val="008E01E4"/>
    <w:rsid w:val="008E12A4"/>
    <w:rsid w:val="008E175D"/>
    <w:rsid w:val="008E1D4A"/>
    <w:rsid w:val="008E1EDD"/>
    <w:rsid w:val="008E3430"/>
    <w:rsid w:val="008E4A53"/>
    <w:rsid w:val="008E58CB"/>
    <w:rsid w:val="008E6B0F"/>
    <w:rsid w:val="008E7818"/>
    <w:rsid w:val="008F1304"/>
    <w:rsid w:val="008F414C"/>
    <w:rsid w:val="008F4772"/>
    <w:rsid w:val="008F4B9D"/>
    <w:rsid w:val="008F5905"/>
    <w:rsid w:val="008F5E1F"/>
    <w:rsid w:val="008F60CD"/>
    <w:rsid w:val="008F633E"/>
    <w:rsid w:val="008F6580"/>
    <w:rsid w:val="008F6A7F"/>
    <w:rsid w:val="008F75AD"/>
    <w:rsid w:val="008F77D4"/>
    <w:rsid w:val="00900A8B"/>
    <w:rsid w:val="00900BF4"/>
    <w:rsid w:val="00901406"/>
    <w:rsid w:val="00901FA9"/>
    <w:rsid w:val="009022C5"/>
    <w:rsid w:val="009022DD"/>
    <w:rsid w:val="00902757"/>
    <w:rsid w:val="00902A4F"/>
    <w:rsid w:val="00902C69"/>
    <w:rsid w:val="00904653"/>
    <w:rsid w:val="009048EB"/>
    <w:rsid w:val="00904926"/>
    <w:rsid w:val="00904934"/>
    <w:rsid w:val="00905213"/>
    <w:rsid w:val="009059B2"/>
    <w:rsid w:val="00905D7A"/>
    <w:rsid w:val="009065A8"/>
    <w:rsid w:val="00906614"/>
    <w:rsid w:val="00910CCC"/>
    <w:rsid w:val="00910D3B"/>
    <w:rsid w:val="009110BB"/>
    <w:rsid w:val="00911345"/>
    <w:rsid w:val="009130E0"/>
    <w:rsid w:val="009136A2"/>
    <w:rsid w:val="00913C8D"/>
    <w:rsid w:val="00914274"/>
    <w:rsid w:val="00916288"/>
    <w:rsid w:val="00916A6D"/>
    <w:rsid w:val="00916D94"/>
    <w:rsid w:val="00916F91"/>
    <w:rsid w:val="009176C5"/>
    <w:rsid w:val="009203A7"/>
    <w:rsid w:val="00920AB5"/>
    <w:rsid w:val="00920D0D"/>
    <w:rsid w:val="009212ED"/>
    <w:rsid w:val="00921634"/>
    <w:rsid w:val="00922681"/>
    <w:rsid w:val="00924073"/>
    <w:rsid w:val="00924642"/>
    <w:rsid w:val="00924829"/>
    <w:rsid w:val="00924C13"/>
    <w:rsid w:val="00924C9E"/>
    <w:rsid w:val="009256B8"/>
    <w:rsid w:val="00925772"/>
    <w:rsid w:val="00927098"/>
    <w:rsid w:val="0093027F"/>
    <w:rsid w:val="009316AA"/>
    <w:rsid w:val="00931C76"/>
    <w:rsid w:val="00936F22"/>
    <w:rsid w:val="009371FE"/>
    <w:rsid w:val="00937BD9"/>
    <w:rsid w:val="00937F45"/>
    <w:rsid w:val="00937FBA"/>
    <w:rsid w:val="0094022E"/>
    <w:rsid w:val="009417EB"/>
    <w:rsid w:val="00941C0A"/>
    <w:rsid w:val="00942067"/>
    <w:rsid w:val="009422FA"/>
    <w:rsid w:val="0094231B"/>
    <w:rsid w:val="0094272D"/>
    <w:rsid w:val="00944410"/>
    <w:rsid w:val="009448E4"/>
    <w:rsid w:val="00944A57"/>
    <w:rsid w:val="00944E00"/>
    <w:rsid w:val="00946348"/>
    <w:rsid w:val="00946D15"/>
    <w:rsid w:val="00946D38"/>
    <w:rsid w:val="00947228"/>
    <w:rsid w:val="00947F3E"/>
    <w:rsid w:val="009503EA"/>
    <w:rsid w:val="009504B7"/>
    <w:rsid w:val="00950714"/>
    <w:rsid w:val="0095110C"/>
    <w:rsid w:val="00951B0E"/>
    <w:rsid w:val="00951FEE"/>
    <w:rsid w:val="009527FA"/>
    <w:rsid w:val="00952D42"/>
    <w:rsid w:val="009532B1"/>
    <w:rsid w:val="00953CB6"/>
    <w:rsid w:val="00953E2E"/>
    <w:rsid w:val="009545B9"/>
    <w:rsid w:val="00954ACA"/>
    <w:rsid w:val="0095659B"/>
    <w:rsid w:val="009572AC"/>
    <w:rsid w:val="00957CC8"/>
    <w:rsid w:val="00960151"/>
    <w:rsid w:val="00960BE4"/>
    <w:rsid w:val="00960CB9"/>
    <w:rsid w:val="00960CFC"/>
    <w:rsid w:val="009628F1"/>
    <w:rsid w:val="00966410"/>
    <w:rsid w:val="00966500"/>
    <w:rsid w:val="009666B9"/>
    <w:rsid w:val="00966810"/>
    <w:rsid w:val="00966905"/>
    <w:rsid w:val="00967915"/>
    <w:rsid w:val="009701ED"/>
    <w:rsid w:val="00970505"/>
    <w:rsid w:val="0097133D"/>
    <w:rsid w:val="0097259E"/>
    <w:rsid w:val="00973706"/>
    <w:rsid w:val="00973F06"/>
    <w:rsid w:val="00973FC5"/>
    <w:rsid w:val="00974D5C"/>
    <w:rsid w:val="009750FF"/>
    <w:rsid w:val="00975680"/>
    <w:rsid w:val="009756B3"/>
    <w:rsid w:val="00976C81"/>
    <w:rsid w:val="0097774F"/>
    <w:rsid w:val="00977754"/>
    <w:rsid w:val="00980076"/>
    <w:rsid w:val="0098095B"/>
    <w:rsid w:val="00980AE3"/>
    <w:rsid w:val="00981089"/>
    <w:rsid w:val="00981802"/>
    <w:rsid w:val="009819F8"/>
    <w:rsid w:val="00981D51"/>
    <w:rsid w:val="0098209F"/>
    <w:rsid w:val="00982AF4"/>
    <w:rsid w:val="00983187"/>
    <w:rsid w:val="009831BB"/>
    <w:rsid w:val="00984390"/>
    <w:rsid w:val="00985169"/>
    <w:rsid w:val="00985F67"/>
    <w:rsid w:val="00986677"/>
    <w:rsid w:val="00986FF5"/>
    <w:rsid w:val="009870B9"/>
    <w:rsid w:val="00987E83"/>
    <w:rsid w:val="00990C14"/>
    <w:rsid w:val="00990E9A"/>
    <w:rsid w:val="0099188E"/>
    <w:rsid w:val="00993571"/>
    <w:rsid w:val="0099393F"/>
    <w:rsid w:val="00993BAF"/>
    <w:rsid w:val="00993D16"/>
    <w:rsid w:val="0099447E"/>
    <w:rsid w:val="00994516"/>
    <w:rsid w:val="00994926"/>
    <w:rsid w:val="009958B4"/>
    <w:rsid w:val="00996624"/>
    <w:rsid w:val="00996903"/>
    <w:rsid w:val="00996D77"/>
    <w:rsid w:val="009A06B6"/>
    <w:rsid w:val="009A0A6E"/>
    <w:rsid w:val="009A0F5B"/>
    <w:rsid w:val="009A11AF"/>
    <w:rsid w:val="009A1ACC"/>
    <w:rsid w:val="009A2CC5"/>
    <w:rsid w:val="009A340D"/>
    <w:rsid w:val="009A3BB5"/>
    <w:rsid w:val="009A3DFC"/>
    <w:rsid w:val="009A4C0C"/>
    <w:rsid w:val="009A57DA"/>
    <w:rsid w:val="009A609C"/>
    <w:rsid w:val="009A629C"/>
    <w:rsid w:val="009A7770"/>
    <w:rsid w:val="009A7F25"/>
    <w:rsid w:val="009B185B"/>
    <w:rsid w:val="009B1AD6"/>
    <w:rsid w:val="009B1BA8"/>
    <w:rsid w:val="009B20E9"/>
    <w:rsid w:val="009B22DA"/>
    <w:rsid w:val="009B2577"/>
    <w:rsid w:val="009B2671"/>
    <w:rsid w:val="009B2821"/>
    <w:rsid w:val="009B2ACF"/>
    <w:rsid w:val="009B3147"/>
    <w:rsid w:val="009B3188"/>
    <w:rsid w:val="009B4349"/>
    <w:rsid w:val="009B47A9"/>
    <w:rsid w:val="009B54DA"/>
    <w:rsid w:val="009B589C"/>
    <w:rsid w:val="009B5EB3"/>
    <w:rsid w:val="009B5F7C"/>
    <w:rsid w:val="009B6240"/>
    <w:rsid w:val="009B6267"/>
    <w:rsid w:val="009B6490"/>
    <w:rsid w:val="009B676D"/>
    <w:rsid w:val="009B7C3F"/>
    <w:rsid w:val="009B7E21"/>
    <w:rsid w:val="009B7E2A"/>
    <w:rsid w:val="009C05F2"/>
    <w:rsid w:val="009C0BA4"/>
    <w:rsid w:val="009C26A6"/>
    <w:rsid w:val="009C29AA"/>
    <w:rsid w:val="009C310D"/>
    <w:rsid w:val="009C35D2"/>
    <w:rsid w:val="009C371A"/>
    <w:rsid w:val="009C3820"/>
    <w:rsid w:val="009C4952"/>
    <w:rsid w:val="009C54BB"/>
    <w:rsid w:val="009C5D1D"/>
    <w:rsid w:val="009C60DF"/>
    <w:rsid w:val="009C6AF4"/>
    <w:rsid w:val="009C7BE1"/>
    <w:rsid w:val="009D02DF"/>
    <w:rsid w:val="009D09B9"/>
    <w:rsid w:val="009D212F"/>
    <w:rsid w:val="009D2533"/>
    <w:rsid w:val="009D266B"/>
    <w:rsid w:val="009D2782"/>
    <w:rsid w:val="009D36F7"/>
    <w:rsid w:val="009D3D4A"/>
    <w:rsid w:val="009D3EEA"/>
    <w:rsid w:val="009D408B"/>
    <w:rsid w:val="009D5299"/>
    <w:rsid w:val="009D5369"/>
    <w:rsid w:val="009D6CFD"/>
    <w:rsid w:val="009D77A7"/>
    <w:rsid w:val="009D7DC3"/>
    <w:rsid w:val="009E0116"/>
    <w:rsid w:val="009E1206"/>
    <w:rsid w:val="009E191F"/>
    <w:rsid w:val="009E27C9"/>
    <w:rsid w:val="009E341C"/>
    <w:rsid w:val="009E4C33"/>
    <w:rsid w:val="009E5605"/>
    <w:rsid w:val="009E7E1C"/>
    <w:rsid w:val="009E7E22"/>
    <w:rsid w:val="009F130C"/>
    <w:rsid w:val="009F3937"/>
    <w:rsid w:val="009F3E90"/>
    <w:rsid w:val="009F592A"/>
    <w:rsid w:val="009F6917"/>
    <w:rsid w:val="009F6A33"/>
    <w:rsid w:val="009F6C9B"/>
    <w:rsid w:val="00A002F0"/>
    <w:rsid w:val="00A0082A"/>
    <w:rsid w:val="00A00F20"/>
    <w:rsid w:val="00A0264B"/>
    <w:rsid w:val="00A02C1E"/>
    <w:rsid w:val="00A0412F"/>
    <w:rsid w:val="00A04A0E"/>
    <w:rsid w:val="00A0526B"/>
    <w:rsid w:val="00A05335"/>
    <w:rsid w:val="00A064E3"/>
    <w:rsid w:val="00A06800"/>
    <w:rsid w:val="00A070EA"/>
    <w:rsid w:val="00A07182"/>
    <w:rsid w:val="00A116AA"/>
    <w:rsid w:val="00A118D3"/>
    <w:rsid w:val="00A11C2D"/>
    <w:rsid w:val="00A11CC1"/>
    <w:rsid w:val="00A11EDD"/>
    <w:rsid w:val="00A12137"/>
    <w:rsid w:val="00A12C3C"/>
    <w:rsid w:val="00A12D7B"/>
    <w:rsid w:val="00A130B5"/>
    <w:rsid w:val="00A134B0"/>
    <w:rsid w:val="00A1379C"/>
    <w:rsid w:val="00A13815"/>
    <w:rsid w:val="00A13942"/>
    <w:rsid w:val="00A14157"/>
    <w:rsid w:val="00A14A32"/>
    <w:rsid w:val="00A14B82"/>
    <w:rsid w:val="00A14D0B"/>
    <w:rsid w:val="00A151C0"/>
    <w:rsid w:val="00A15951"/>
    <w:rsid w:val="00A15BC7"/>
    <w:rsid w:val="00A16148"/>
    <w:rsid w:val="00A16F87"/>
    <w:rsid w:val="00A17B72"/>
    <w:rsid w:val="00A2014D"/>
    <w:rsid w:val="00A203D2"/>
    <w:rsid w:val="00A20658"/>
    <w:rsid w:val="00A208C1"/>
    <w:rsid w:val="00A20F5E"/>
    <w:rsid w:val="00A211E9"/>
    <w:rsid w:val="00A21960"/>
    <w:rsid w:val="00A21CFF"/>
    <w:rsid w:val="00A21F23"/>
    <w:rsid w:val="00A22C37"/>
    <w:rsid w:val="00A23934"/>
    <w:rsid w:val="00A24535"/>
    <w:rsid w:val="00A24A17"/>
    <w:rsid w:val="00A25502"/>
    <w:rsid w:val="00A25975"/>
    <w:rsid w:val="00A2604D"/>
    <w:rsid w:val="00A26C2C"/>
    <w:rsid w:val="00A26CF4"/>
    <w:rsid w:val="00A26DDA"/>
    <w:rsid w:val="00A26FCB"/>
    <w:rsid w:val="00A2717E"/>
    <w:rsid w:val="00A27245"/>
    <w:rsid w:val="00A272E1"/>
    <w:rsid w:val="00A27860"/>
    <w:rsid w:val="00A300C8"/>
    <w:rsid w:val="00A3110C"/>
    <w:rsid w:val="00A311A9"/>
    <w:rsid w:val="00A315FF"/>
    <w:rsid w:val="00A317B0"/>
    <w:rsid w:val="00A31E9C"/>
    <w:rsid w:val="00A320C1"/>
    <w:rsid w:val="00A32678"/>
    <w:rsid w:val="00A32D86"/>
    <w:rsid w:val="00A32DFE"/>
    <w:rsid w:val="00A33130"/>
    <w:rsid w:val="00A332F4"/>
    <w:rsid w:val="00A334A8"/>
    <w:rsid w:val="00A336C6"/>
    <w:rsid w:val="00A33A68"/>
    <w:rsid w:val="00A33E8C"/>
    <w:rsid w:val="00A3556D"/>
    <w:rsid w:val="00A3580F"/>
    <w:rsid w:val="00A36870"/>
    <w:rsid w:val="00A37AD1"/>
    <w:rsid w:val="00A404AF"/>
    <w:rsid w:val="00A4141E"/>
    <w:rsid w:val="00A4150E"/>
    <w:rsid w:val="00A419B3"/>
    <w:rsid w:val="00A42AA9"/>
    <w:rsid w:val="00A436F0"/>
    <w:rsid w:val="00A43C0D"/>
    <w:rsid w:val="00A4431C"/>
    <w:rsid w:val="00A4576D"/>
    <w:rsid w:val="00A46422"/>
    <w:rsid w:val="00A47C77"/>
    <w:rsid w:val="00A501D4"/>
    <w:rsid w:val="00A513B6"/>
    <w:rsid w:val="00A52986"/>
    <w:rsid w:val="00A52F6C"/>
    <w:rsid w:val="00A551D7"/>
    <w:rsid w:val="00A55CD2"/>
    <w:rsid w:val="00A5621C"/>
    <w:rsid w:val="00A5631D"/>
    <w:rsid w:val="00A56E03"/>
    <w:rsid w:val="00A56EF1"/>
    <w:rsid w:val="00A57760"/>
    <w:rsid w:val="00A608BE"/>
    <w:rsid w:val="00A60B25"/>
    <w:rsid w:val="00A61E21"/>
    <w:rsid w:val="00A6210F"/>
    <w:rsid w:val="00A622D8"/>
    <w:rsid w:val="00A62792"/>
    <w:rsid w:val="00A62F41"/>
    <w:rsid w:val="00A6322E"/>
    <w:rsid w:val="00A64CF9"/>
    <w:rsid w:val="00A654B3"/>
    <w:rsid w:val="00A65ADF"/>
    <w:rsid w:val="00A65EE3"/>
    <w:rsid w:val="00A67390"/>
    <w:rsid w:val="00A70488"/>
    <w:rsid w:val="00A70DC8"/>
    <w:rsid w:val="00A7301B"/>
    <w:rsid w:val="00A73A8E"/>
    <w:rsid w:val="00A74B31"/>
    <w:rsid w:val="00A74C32"/>
    <w:rsid w:val="00A74FFD"/>
    <w:rsid w:val="00A7561B"/>
    <w:rsid w:val="00A75FBF"/>
    <w:rsid w:val="00A761ED"/>
    <w:rsid w:val="00A76869"/>
    <w:rsid w:val="00A768E7"/>
    <w:rsid w:val="00A773A2"/>
    <w:rsid w:val="00A8133A"/>
    <w:rsid w:val="00A81681"/>
    <w:rsid w:val="00A82278"/>
    <w:rsid w:val="00A822AF"/>
    <w:rsid w:val="00A82457"/>
    <w:rsid w:val="00A82655"/>
    <w:rsid w:val="00A82A53"/>
    <w:rsid w:val="00A82EE1"/>
    <w:rsid w:val="00A831DB"/>
    <w:rsid w:val="00A83F54"/>
    <w:rsid w:val="00A840EE"/>
    <w:rsid w:val="00A84795"/>
    <w:rsid w:val="00A85096"/>
    <w:rsid w:val="00A856F1"/>
    <w:rsid w:val="00A86483"/>
    <w:rsid w:val="00A86527"/>
    <w:rsid w:val="00A868C2"/>
    <w:rsid w:val="00A877E5"/>
    <w:rsid w:val="00A91057"/>
    <w:rsid w:val="00A923EC"/>
    <w:rsid w:val="00A927FD"/>
    <w:rsid w:val="00A9297F"/>
    <w:rsid w:val="00A92C40"/>
    <w:rsid w:val="00A93656"/>
    <w:rsid w:val="00A955FE"/>
    <w:rsid w:val="00A95C94"/>
    <w:rsid w:val="00A96498"/>
    <w:rsid w:val="00A974EE"/>
    <w:rsid w:val="00A974F6"/>
    <w:rsid w:val="00AA0554"/>
    <w:rsid w:val="00AA0B03"/>
    <w:rsid w:val="00AA0D84"/>
    <w:rsid w:val="00AA1462"/>
    <w:rsid w:val="00AA1A16"/>
    <w:rsid w:val="00AA221F"/>
    <w:rsid w:val="00AA22DC"/>
    <w:rsid w:val="00AA2846"/>
    <w:rsid w:val="00AA2F2B"/>
    <w:rsid w:val="00AA2F6B"/>
    <w:rsid w:val="00AA38DF"/>
    <w:rsid w:val="00AA3974"/>
    <w:rsid w:val="00AA3BB4"/>
    <w:rsid w:val="00AA3C61"/>
    <w:rsid w:val="00AA4964"/>
    <w:rsid w:val="00AA49DE"/>
    <w:rsid w:val="00AA4ACE"/>
    <w:rsid w:val="00AA53A2"/>
    <w:rsid w:val="00AA601E"/>
    <w:rsid w:val="00AA6EAE"/>
    <w:rsid w:val="00AA75AB"/>
    <w:rsid w:val="00AA7A72"/>
    <w:rsid w:val="00AB0100"/>
    <w:rsid w:val="00AB1490"/>
    <w:rsid w:val="00AB2199"/>
    <w:rsid w:val="00AB29A9"/>
    <w:rsid w:val="00AB3BDE"/>
    <w:rsid w:val="00AB4081"/>
    <w:rsid w:val="00AB5857"/>
    <w:rsid w:val="00AB5D32"/>
    <w:rsid w:val="00AB7514"/>
    <w:rsid w:val="00AB75B2"/>
    <w:rsid w:val="00AB75F1"/>
    <w:rsid w:val="00AB78E7"/>
    <w:rsid w:val="00AB7DA3"/>
    <w:rsid w:val="00AC01A7"/>
    <w:rsid w:val="00AC04A9"/>
    <w:rsid w:val="00AC0515"/>
    <w:rsid w:val="00AC0687"/>
    <w:rsid w:val="00AC1C56"/>
    <w:rsid w:val="00AC361E"/>
    <w:rsid w:val="00AC4715"/>
    <w:rsid w:val="00AC50AA"/>
    <w:rsid w:val="00AC5A3E"/>
    <w:rsid w:val="00AC5B70"/>
    <w:rsid w:val="00AC5CE8"/>
    <w:rsid w:val="00AC63CE"/>
    <w:rsid w:val="00AC694D"/>
    <w:rsid w:val="00AC6FB4"/>
    <w:rsid w:val="00AC7246"/>
    <w:rsid w:val="00AC72E4"/>
    <w:rsid w:val="00AC7515"/>
    <w:rsid w:val="00AD0085"/>
    <w:rsid w:val="00AD00F4"/>
    <w:rsid w:val="00AD021C"/>
    <w:rsid w:val="00AD164F"/>
    <w:rsid w:val="00AD1886"/>
    <w:rsid w:val="00AD2650"/>
    <w:rsid w:val="00AD2BB8"/>
    <w:rsid w:val="00AD3071"/>
    <w:rsid w:val="00AD345A"/>
    <w:rsid w:val="00AD3610"/>
    <w:rsid w:val="00AD376E"/>
    <w:rsid w:val="00AD3C87"/>
    <w:rsid w:val="00AD3E06"/>
    <w:rsid w:val="00AD4737"/>
    <w:rsid w:val="00AD4CAC"/>
    <w:rsid w:val="00AD4CBA"/>
    <w:rsid w:val="00AD539C"/>
    <w:rsid w:val="00AD6C27"/>
    <w:rsid w:val="00AD7E6E"/>
    <w:rsid w:val="00AE065B"/>
    <w:rsid w:val="00AE08BB"/>
    <w:rsid w:val="00AE17D7"/>
    <w:rsid w:val="00AE20F3"/>
    <w:rsid w:val="00AE2977"/>
    <w:rsid w:val="00AE2B2A"/>
    <w:rsid w:val="00AE304A"/>
    <w:rsid w:val="00AE3669"/>
    <w:rsid w:val="00AE3B62"/>
    <w:rsid w:val="00AE4417"/>
    <w:rsid w:val="00AE45D5"/>
    <w:rsid w:val="00AE489A"/>
    <w:rsid w:val="00AE4E3B"/>
    <w:rsid w:val="00AE553D"/>
    <w:rsid w:val="00AE60B3"/>
    <w:rsid w:val="00AE65D3"/>
    <w:rsid w:val="00AE7868"/>
    <w:rsid w:val="00AE78F5"/>
    <w:rsid w:val="00AF0284"/>
    <w:rsid w:val="00AF0519"/>
    <w:rsid w:val="00AF07DE"/>
    <w:rsid w:val="00AF0BF6"/>
    <w:rsid w:val="00AF3339"/>
    <w:rsid w:val="00AF387B"/>
    <w:rsid w:val="00AF3D58"/>
    <w:rsid w:val="00AF40C7"/>
    <w:rsid w:val="00AF4DE9"/>
    <w:rsid w:val="00AF58A4"/>
    <w:rsid w:val="00AF7159"/>
    <w:rsid w:val="00AF77C4"/>
    <w:rsid w:val="00AF7A54"/>
    <w:rsid w:val="00AF7AF6"/>
    <w:rsid w:val="00B0005C"/>
    <w:rsid w:val="00B01171"/>
    <w:rsid w:val="00B017F6"/>
    <w:rsid w:val="00B026AF"/>
    <w:rsid w:val="00B028BB"/>
    <w:rsid w:val="00B031CA"/>
    <w:rsid w:val="00B03D71"/>
    <w:rsid w:val="00B04262"/>
    <w:rsid w:val="00B0540A"/>
    <w:rsid w:val="00B059C8"/>
    <w:rsid w:val="00B06491"/>
    <w:rsid w:val="00B06E42"/>
    <w:rsid w:val="00B076A4"/>
    <w:rsid w:val="00B07BFD"/>
    <w:rsid w:val="00B07C27"/>
    <w:rsid w:val="00B07DE4"/>
    <w:rsid w:val="00B07EF9"/>
    <w:rsid w:val="00B107FD"/>
    <w:rsid w:val="00B10B33"/>
    <w:rsid w:val="00B10F90"/>
    <w:rsid w:val="00B110B7"/>
    <w:rsid w:val="00B124F4"/>
    <w:rsid w:val="00B13FF5"/>
    <w:rsid w:val="00B1429D"/>
    <w:rsid w:val="00B146C2"/>
    <w:rsid w:val="00B15184"/>
    <w:rsid w:val="00B1579D"/>
    <w:rsid w:val="00B163F8"/>
    <w:rsid w:val="00B16FAF"/>
    <w:rsid w:val="00B17738"/>
    <w:rsid w:val="00B20195"/>
    <w:rsid w:val="00B20793"/>
    <w:rsid w:val="00B216B0"/>
    <w:rsid w:val="00B2170F"/>
    <w:rsid w:val="00B21A74"/>
    <w:rsid w:val="00B225F6"/>
    <w:rsid w:val="00B2495D"/>
    <w:rsid w:val="00B269A2"/>
    <w:rsid w:val="00B274FC"/>
    <w:rsid w:val="00B30754"/>
    <w:rsid w:val="00B30B6C"/>
    <w:rsid w:val="00B322E5"/>
    <w:rsid w:val="00B32558"/>
    <w:rsid w:val="00B33E5D"/>
    <w:rsid w:val="00B34C72"/>
    <w:rsid w:val="00B34E15"/>
    <w:rsid w:val="00B34FF6"/>
    <w:rsid w:val="00B35314"/>
    <w:rsid w:val="00B35F07"/>
    <w:rsid w:val="00B372E0"/>
    <w:rsid w:val="00B40218"/>
    <w:rsid w:val="00B4087A"/>
    <w:rsid w:val="00B40953"/>
    <w:rsid w:val="00B410BA"/>
    <w:rsid w:val="00B41AD1"/>
    <w:rsid w:val="00B41F72"/>
    <w:rsid w:val="00B4223C"/>
    <w:rsid w:val="00B422F0"/>
    <w:rsid w:val="00B4294B"/>
    <w:rsid w:val="00B4342E"/>
    <w:rsid w:val="00B4344A"/>
    <w:rsid w:val="00B43876"/>
    <w:rsid w:val="00B43B86"/>
    <w:rsid w:val="00B43F47"/>
    <w:rsid w:val="00B44B4D"/>
    <w:rsid w:val="00B45518"/>
    <w:rsid w:val="00B46689"/>
    <w:rsid w:val="00B505C4"/>
    <w:rsid w:val="00B5134D"/>
    <w:rsid w:val="00B51921"/>
    <w:rsid w:val="00B51E2B"/>
    <w:rsid w:val="00B52D10"/>
    <w:rsid w:val="00B53448"/>
    <w:rsid w:val="00B53507"/>
    <w:rsid w:val="00B54319"/>
    <w:rsid w:val="00B549F0"/>
    <w:rsid w:val="00B54DC7"/>
    <w:rsid w:val="00B559E0"/>
    <w:rsid w:val="00B561A1"/>
    <w:rsid w:val="00B564C0"/>
    <w:rsid w:val="00B56EEB"/>
    <w:rsid w:val="00B57A0F"/>
    <w:rsid w:val="00B6000D"/>
    <w:rsid w:val="00B60867"/>
    <w:rsid w:val="00B60A1E"/>
    <w:rsid w:val="00B61297"/>
    <w:rsid w:val="00B6140C"/>
    <w:rsid w:val="00B61783"/>
    <w:rsid w:val="00B61F22"/>
    <w:rsid w:val="00B6207B"/>
    <w:rsid w:val="00B62238"/>
    <w:rsid w:val="00B62239"/>
    <w:rsid w:val="00B63179"/>
    <w:rsid w:val="00B6456A"/>
    <w:rsid w:val="00B653D1"/>
    <w:rsid w:val="00B659EA"/>
    <w:rsid w:val="00B65E40"/>
    <w:rsid w:val="00B65EAD"/>
    <w:rsid w:val="00B66CE0"/>
    <w:rsid w:val="00B67955"/>
    <w:rsid w:val="00B67ECD"/>
    <w:rsid w:val="00B7049A"/>
    <w:rsid w:val="00B70731"/>
    <w:rsid w:val="00B709D3"/>
    <w:rsid w:val="00B70A42"/>
    <w:rsid w:val="00B70D07"/>
    <w:rsid w:val="00B71C9C"/>
    <w:rsid w:val="00B71D24"/>
    <w:rsid w:val="00B71F36"/>
    <w:rsid w:val="00B72C28"/>
    <w:rsid w:val="00B73FA5"/>
    <w:rsid w:val="00B763F4"/>
    <w:rsid w:val="00B772EE"/>
    <w:rsid w:val="00B778F8"/>
    <w:rsid w:val="00B77C84"/>
    <w:rsid w:val="00B805FF"/>
    <w:rsid w:val="00B809ED"/>
    <w:rsid w:val="00B8130C"/>
    <w:rsid w:val="00B82C1B"/>
    <w:rsid w:val="00B82CB8"/>
    <w:rsid w:val="00B839CB"/>
    <w:rsid w:val="00B84D61"/>
    <w:rsid w:val="00B855F8"/>
    <w:rsid w:val="00B87B76"/>
    <w:rsid w:val="00B87CF5"/>
    <w:rsid w:val="00B90344"/>
    <w:rsid w:val="00B90741"/>
    <w:rsid w:val="00B939E0"/>
    <w:rsid w:val="00B960CC"/>
    <w:rsid w:val="00B962EA"/>
    <w:rsid w:val="00B96A4C"/>
    <w:rsid w:val="00B97891"/>
    <w:rsid w:val="00B97A75"/>
    <w:rsid w:val="00B97FCC"/>
    <w:rsid w:val="00BA011E"/>
    <w:rsid w:val="00BA0152"/>
    <w:rsid w:val="00BA09C0"/>
    <w:rsid w:val="00BA0A71"/>
    <w:rsid w:val="00BA1CB6"/>
    <w:rsid w:val="00BA1FBF"/>
    <w:rsid w:val="00BA2B7C"/>
    <w:rsid w:val="00BA3AEA"/>
    <w:rsid w:val="00BA3FBE"/>
    <w:rsid w:val="00BA41E6"/>
    <w:rsid w:val="00BA431F"/>
    <w:rsid w:val="00BA5328"/>
    <w:rsid w:val="00BA60F1"/>
    <w:rsid w:val="00BA644F"/>
    <w:rsid w:val="00BA69F8"/>
    <w:rsid w:val="00BA6A9A"/>
    <w:rsid w:val="00BA7AA8"/>
    <w:rsid w:val="00BA7AAD"/>
    <w:rsid w:val="00BA7B3E"/>
    <w:rsid w:val="00BB0F88"/>
    <w:rsid w:val="00BB29D3"/>
    <w:rsid w:val="00BB4FD9"/>
    <w:rsid w:val="00BB4FDD"/>
    <w:rsid w:val="00BB587F"/>
    <w:rsid w:val="00BB5989"/>
    <w:rsid w:val="00BB5CF0"/>
    <w:rsid w:val="00BB63CE"/>
    <w:rsid w:val="00BB7101"/>
    <w:rsid w:val="00BC071B"/>
    <w:rsid w:val="00BC0F64"/>
    <w:rsid w:val="00BC1C6C"/>
    <w:rsid w:val="00BC1DCC"/>
    <w:rsid w:val="00BC25C1"/>
    <w:rsid w:val="00BC2759"/>
    <w:rsid w:val="00BC2BA1"/>
    <w:rsid w:val="00BC3271"/>
    <w:rsid w:val="00BC441B"/>
    <w:rsid w:val="00BC458C"/>
    <w:rsid w:val="00BC5651"/>
    <w:rsid w:val="00BC6018"/>
    <w:rsid w:val="00BC6883"/>
    <w:rsid w:val="00BC6950"/>
    <w:rsid w:val="00BC7C65"/>
    <w:rsid w:val="00BC7F56"/>
    <w:rsid w:val="00BD00FE"/>
    <w:rsid w:val="00BD061F"/>
    <w:rsid w:val="00BD0789"/>
    <w:rsid w:val="00BD0A38"/>
    <w:rsid w:val="00BD27F8"/>
    <w:rsid w:val="00BD2CFF"/>
    <w:rsid w:val="00BD4A24"/>
    <w:rsid w:val="00BD4D3E"/>
    <w:rsid w:val="00BD5B64"/>
    <w:rsid w:val="00BD5CE8"/>
    <w:rsid w:val="00BD6B84"/>
    <w:rsid w:val="00BD7025"/>
    <w:rsid w:val="00BE10A8"/>
    <w:rsid w:val="00BE116E"/>
    <w:rsid w:val="00BE1E7A"/>
    <w:rsid w:val="00BE225D"/>
    <w:rsid w:val="00BE3CBB"/>
    <w:rsid w:val="00BE3EED"/>
    <w:rsid w:val="00BE42C7"/>
    <w:rsid w:val="00BE50CB"/>
    <w:rsid w:val="00BE69C2"/>
    <w:rsid w:val="00BE6ACD"/>
    <w:rsid w:val="00BE6F63"/>
    <w:rsid w:val="00BE788C"/>
    <w:rsid w:val="00BF009F"/>
    <w:rsid w:val="00BF0C5F"/>
    <w:rsid w:val="00BF1649"/>
    <w:rsid w:val="00BF2AEA"/>
    <w:rsid w:val="00BF2AFB"/>
    <w:rsid w:val="00BF2F13"/>
    <w:rsid w:val="00BF344B"/>
    <w:rsid w:val="00BF3F52"/>
    <w:rsid w:val="00BF43AE"/>
    <w:rsid w:val="00BF44CC"/>
    <w:rsid w:val="00BF4CFD"/>
    <w:rsid w:val="00BF5803"/>
    <w:rsid w:val="00BF5869"/>
    <w:rsid w:val="00BF5F56"/>
    <w:rsid w:val="00C008E8"/>
    <w:rsid w:val="00C01A48"/>
    <w:rsid w:val="00C055CA"/>
    <w:rsid w:val="00C06399"/>
    <w:rsid w:val="00C06449"/>
    <w:rsid w:val="00C06646"/>
    <w:rsid w:val="00C06AC5"/>
    <w:rsid w:val="00C06E1A"/>
    <w:rsid w:val="00C06E55"/>
    <w:rsid w:val="00C072B3"/>
    <w:rsid w:val="00C07401"/>
    <w:rsid w:val="00C100BF"/>
    <w:rsid w:val="00C101E0"/>
    <w:rsid w:val="00C10257"/>
    <w:rsid w:val="00C11545"/>
    <w:rsid w:val="00C11BF7"/>
    <w:rsid w:val="00C121B4"/>
    <w:rsid w:val="00C14023"/>
    <w:rsid w:val="00C15E46"/>
    <w:rsid w:val="00C1619C"/>
    <w:rsid w:val="00C164CD"/>
    <w:rsid w:val="00C16793"/>
    <w:rsid w:val="00C17D5A"/>
    <w:rsid w:val="00C2058C"/>
    <w:rsid w:val="00C20B04"/>
    <w:rsid w:val="00C21467"/>
    <w:rsid w:val="00C21AF0"/>
    <w:rsid w:val="00C22194"/>
    <w:rsid w:val="00C2298D"/>
    <w:rsid w:val="00C229E9"/>
    <w:rsid w:val="00C22B91"/>
    <w:rsid w:val="00C22D44"/>
    <w:rsid w:val="00C23B25"/>
    <w:rsid w:val="00C258FD"/>
    <w:rsid w:val="00C25F90"/>
    <w:rsid w:val="00C260B9"/>
    <w:rsid w:val="00C26896"/>
    <w:rsid w:val="00C26EFC"/>
    <w:rsid w:val="00C300D4"/>
    <w:rsid w:val="00C304ED"/>
    <w:rsid w:val="00C309D9"/>
    <w:rsid w:val="00C30A64"/>
    <w:rsid w:val="00C3206E"/>
    <w:rsid w:val="00C33E0E"/>
    <w:rsid w:val="00C34453"/>
    <w:rsid w:val="00C35115"/>
    <w:rsid w:val="00C35E54"/>
    <w:rsid w:val="00C35F9E"/>
    <w:rsid w:val="00C363CF"/>
    <w:rsid w:val="00C36954"/>
    <w:rsid w:val="00C3716C"/>
    <w:rsid w:val="00C3718E"/>
    <w:rsid w:val="00C37F0F"/>
    <w:rsid w:val="00C40211"/>
    <w:rsid w:val="00C41568"/>
    <w:rsid w:val="00C4191A"/>
    <w:rsid w:val="00C41E88"/>
    <w:rsid w:val="00C429F0"/>
    <w:rsid w:val="00C43D19"/>
    <w:rsid w:val="00C4436E"/>
    <w:rsid w:val="00C44B11"/>
    <w:rsid w:val="00C4513F"/>
    <w:rsid w:val="00C451D0"/>
    <w:rsid w:val="00C458D3"/>
    <w:rsid w:val="00C46E86"/>
    <w:rsid w:val="00C47DB0"/>
    <w:rsid w:val="00C51052"/>
    <w:rsid w:val="00C5186E"/>
    <w:rsid w:val="00C525CF"/>
    <w:rsid w:val="00C53B88"/>
    <w:rsid w:val="00C53C46"/>
    <w:rsid w:val="00C53F2A"/>
    <w:rsid w:val="00C54EDA"/>
    <w:rsid w:val="00C55B7D"/>
    <w:rsid w:val="00C55CA7"/>
    <w:rsid w:val="00C5637C"/>
    <w:rsid w:val="00C5669C"/>
    <w:rsid w:val="00C575A7"/>
    <w:rsid w:val="00C57D01"/>
    <w:rsid w:val="00C60D74"/>
    <w:rsid w:val="00C615A5"/>
    <w:rsid w:val="00C62179"/>
    <w:rsid w:val="00C6218C"/>
    <w:rsid w:val="00C64328"/>
    <w:rsid w:val="00C64EB1"/>
    <w:rsid w:val="00C6598D"/>
    <w:rsid w:val="00C65ED9"/>
    <w:rsid w:val="00C65FD0"/>
    <w:rsid w:val="00C67F11"/>
    <w:rsid w:val="00C7021B"/>
    <w:rsid w:val="00C71700"/>
    <w:rsid w:val="00C71CA9"/>
    <w:rsid w:val="00C72443"/>
    <w:rsid w:val="00C72A68"/>
    <w:rsid w:val="00C72FC7"/>
    <w:rsid w:val="00C7311F"/>
    <w:rsid w:val="00C7352A"/>
    <w:rsid w:val="00C73DD4"/>
    <w:rsid w:val="00C741EF"/>
    <w:rsid w:val="00C74350"/>
    <w:rsid w:val="00C74735"/>
    <w:rsid w:val="00C750CC"/>
    <w:rsid w:val="00C750FC"/>
    <w:rsid w:val="00C75B0C"/>
    <w:rsid w:val="00C75C4F"/>
    <w:rsid w:val="00C75F10"/>
    <w:rsid w:val="00C76102"/>
    <w:rsid w:val="00C76109"/>
    <w:rsid w:val="00C76B7E"/>
    <w:rsid w:val="00C778B4"/>
    <w:rsid w:val="00C800D2"/>
    <w:rsid w:val="00C81CE8"/>
    <w:rsid w:val="00C82CEC"/>
    <w:rsid w:val="00C8325C"/>
    <w:rsid w:val="00C83361"/>
    <w:rsid w:val="00C838E9"/>
    <w:rsid w:val="00C85401"/>
    <w:rsid w:val="00C85CCE"/>
    <w:rsid w:val="00C861BE"/>
    <w:rsid w:val="00C869C8"/>
    <w:rsid w:val="00C87291"/>
    <w:rsid w:val="00C87EBE"/>
    <w:rsid w:val="00C900A7"/>
    <w:rsid w:val="00C907EC"/>
    <w:rsid w:val="00C90E54"/>
    <w:rsid w:val="00C91E73"/>
    <w:rsid w:val="00C921B4"/>
    <w:rsid w:val="00C92A0B"/>
    <w:rsid w:val="00C92B76"/>
    <w:rsid w:val="00C92CA7"/>
    <w:rsid w:val="00C92EC3"/>
    <w:rsid w:val="00C930BF"/>
    <w:rsid w:val="00C93A41"/>
    <w:rsid w:val="00C93F8D"/>
    <w:rsid w:val="00C942E8"/>
    <w:rsid w:val="00C944ED"/>
    <w:rsid w:val="00C9552F"/>
    <w:rsid w:val="00C95A85"/>
    <w:rsid w:val="00C95EC6"/>
    <w:rsid w:val="00C96BE3"/>
    <w:rsid w:val="00C97580"/>
    <w:rsid w:val="00C9796B"/>
    <w:rsid w:val="00C97E52"/>
    <w:rsid w:val="00C97F3B"/>
    <w:rsid w:val="00CA0693"/>
    <w:rsid w:val="00CA179E"/>
    <w:rsid w:val="00CA1DE0"/>
    <w:rsid w:val="00CA1F7A"/>
    <w:rsid w:val="00CA2D5D"/>
    <w:rsid w:val="00CA2EE9"/>
    <w:rsid w:val="00CA40F6"/>
    <w:rsid w:val="00CA4269"/>
    <w:rsid w:val="00CA4850"/>
    <w:rsid w:val="00CA59CA"/>
    <w:rsid w:val="00CA59F8"/>
    <w:rsid w:val="00CA6AD4"/>
    <w:rsid w:val="00CA6E89"/>
    <w:rsid w:val="00CB07C8"/>
    <w:rsid w:val="00CB089C"/>
    <w:rsid w:val="00CB099D"/>
    <w:rsid w:val="00CB0C66"/>
    <w:rsid w:val="00CB1647"/>
    <w:rsid w:val="00CB1BB7"/>
    <w:rsid w:val="00CB2DE1"/>
    <w:rsid w:val="00CB30E7"/>
    <w:rsid w:val="00CB3576"/>
    <w:rsid w:val="00CB399A"/>
    <w:rsid w:val="00CB49A5"/>
    <w:rsid w:val="00CB7EA4"/>
    <w:rsid w:val="00CC0775"/>
    <w:rsid w:val="00CC164F"/>
    <w:rsid w:val="00CC18A7"/>
    <w:rsid w:val="00CC26F1"/>
    <w:rsid w:val="00CC2AB5"/>
    <w:rsid w:val="00CC3012"/>
    <w:rsid w:val="00CC33AD"/>
    <w:rsid w:val="00CC3B4C"/>
    <w:rsid w:val="00CC44F5"/>
    <w:rsid w:val="00CC5E3E"/>
    <w:rsid w:val="00CC7799"/>
    <w:rsid w:val="00CC7C32"/>
    <w:rsid w:val="00CD0365"/>
    <w:rsid w:val="00CD06C7"/>
    <w:rsid w:val="00CD07EA"/>
    <w:rsid w:val="00CD1F8B"/>
    <w:rsid w:val="00CD25C0"/>
    <w:rsid w:val="00CD27EA"/>
    <w:rsid w:val="00CD3298"/>
    <w:rsid w:val="00CD42ED"/>
    <w:rsid w:val="00CD46C4"/>
    <w:rsid w:val="00CD4DD3"/>
    <w:rsid w:val="00CD53ED"/>
    <w:rsid w:val="00CD5B87"/>
    <w:rsid w:val="00CD6AF5"/>
    <w:rsid w:val="00CD6B46"/>
    <w:rsid w:val="00CD7BD8"/>
    <w:rsid w:val="00CD7ECA"/>
    <w:rsid w:val="00CE24E8"/>
    <w:rsid w:val="00CE29DB"/>
    <w:rsid w:val="00CE348E"/>
    <w:rsid w:val="00CE35A8"/>
    <w:rsid w:val="00CE402B"/>
    <w:rsid w:val="00CE48D9"/>
    <w:rsid w:val="00CE4FCB"/>
    <w:rsid w:val="00CE54DC"/>
    <w:rsid w:val="00CE5EFC"/>
    <w:rsid w:val="00CE680F"/>
    <w:rsid w:val="00CE6AE6"/>
    <w:rsid w:val="00CE759E"/>
    <w:rsid w:val="00CE7D5F"/>
    <w:rsid w:val="00CF02E4"/>
    <w:rsid w:val="00CF0A51"/>
    <w:rsid w:val="00CF0F10"/>
    <w:rsid w:val="00CF1EA8"/>
    <w:rsid w:val="00CF23AC"/>
    <w:rsid w:val="00CF2EA7"/>
    <w:rsid w:val="00CF33F0"/>
    <w:rsid w:val="00CF364A"/>
    <w:rsid w:val="00CF3BAE"/>
    <w:rsid w:val="00CF422C"/>
    <w:rsid w:val="00CF48AB"/>
    <w:rsid w:val="00CF764B"/>
    <w:rsid w:val="00D0014F"/>
    <w:rsid w:val="00D001AC"/>
    <w:rsid w:val="00D0031F"/>
    <w:rsid w:val="00D008AA"/>
    <w:rsid w:val="00D02278"/>
    <w:rsid w:val="00D0272C"/>
    <w:rsid w:val="00D02E5C"/>
    <w:rsid w:val="00D03E53"/>
    <w:rsid w:val="00D03F4A"/>
    <w:rsid w:val="00D04951"/>
    <w:rsid w:val="00D04AF3"/>
    <w:rsid w:val="00D062FE"/>
    <w:rsid w:val="00D06E99"/>
    <w:rsid w:val="00D0753B"/>
    <w:rsid w:val="00D07693"/>
    <w:rsid w:val="00D077D2"/>
    <w:rsid w:val="00D07D65"/>
    <w:rsid w:val="00D1026A"/>
    <w:rsid w:val="00D10C10"/>
    <w:rsid w:val="00D10D32"/>
    <w:rsid w:val="00D112B0"/>
    <w:rsid w:val="00D12072"/>
    <w:rsid w:val="00D12212"/>
    <w:rsid w:val="00D12D7C"/>
    <w:rsid w:val="00D12ED0"/>
    <w:rsid w:val="00D1306E"/>
    <w:rsid w:val="00D13193"/>
    <w:rsid w:val="00D14288"/>
    <w:rsid w:val="00D15942"/>
    <w:rsid w:val="00D15B96"/>
    <w:rsid w:val="00D1708F"/>
    <w:rsid w:val="00D17CC9"/>
    <w:rsid w:val="00D200E1"/>
    <w:rsid w:val="00D2059F"/>
    <w:rsid w:val="00D20827"/>
    <w:rsid w:val="00D2093E"/>
    <w:rsid w:val="00D20CB2"/>
    <w:rsid w:val="00D2109A"/>
    <w:rsid w:val="00D21A32"/>
    <w:rsid w:val="00D2249E"/>
    <w:rsid w:val="00D2261D"/>
    <w:rsid w:val="00D22A60"/>
    <w:rsid w:val="00D22F63"/>
    <w:rsid w:val="00D251E0"/>
    <w:rsid w:val="00D2563D"/>
    <w:rsid w:val="00D25B18"/>
    <w:rsid w:val="00D265C1"/>
    <w:rsid w:val="00D277BE"/>
    <w:rsid w:val="00D27E2B"/>
    <w:rsid w:val="00D27F09"/>
    <w:rsid w:val="00D30B06"/>
    <w:rsid w:val="00D30CB6"/>
    <w:rsid w:val="00D31592"/>
    <w:rsid w:val="00D319B8"/>
    <w:rsid w:val="00D31B26"/>
    <w:rsid w:val="00D31C5C"/>
    <w:rsid w:val="00D31F6D"/>
    <w:rsid w:val="00D33137"/>
    <w:rsid w:val="00D334C5"/>
    <w:rsid w:val="00D33CC1"/>
    <w:rsid w:val="00D353FF"/>
    <w:rsid w:val="00D363D2"/>
    <w:rsid w:val="00D36CBC"/>
    <w:rsid w:val="00D372E3"/>
    <w:rsid w:val="00D37316"/>
    <w:rsid w:val="00D40985"/>
    <w:rsid w:val="00D40D6C"/>
    <w:rsid w:val="00D412A3"/>
    <w:rsid w:val="00D42216"/>
    <w:rsid w:val="00D42982"/>
    <w:rsid w:val="00D431D1"/>
    <w:rsid w:val="00D43780"/>
    <w:rsid w:val="00D448AC"/>
    <w:rsid w:val="00D4659B"/>
    <w:rsid w:val="00D474F9"/>
    <w:rsid w:val="00D4764D"/>
    <w:rsid w:val="00D47EEA"/>
    <w:rsid w:val="00D51C64"/>
    <w:rsid w:val="00D530D2"/>
    <w:rsid w:val="00D53470"/>
    <w:rsid w:val="00D53878"/>
    <w:rsid w:val="00D53E4D"/>
    <w:rsid w:val="00D54185"/>
    <w:rsid w:val="00D541C4"/>
    <w:rsid w:val="00D54F6D"/>
    <w:rsid w:val="00D55E7B"/>
    <w:rsid w:val="00D566A0"/>
    <w:rsid w:val="00D5704A"/>
    <w:rsid w:val="00D57675"/>
    <w:rsid w:val="00D60C32"/>
    <w:rsid w:val="00D60D41"/>
    <w:rsid w:val="00D61490"/>
    <w:rsid w:val="00D61CC3"/>
    <w:rsid w:val="00D61F53"/>
    <w:rsid w:val="00D62256"/>
    <w:rsid w:val="00D62C68"/>
    <w:rsid w:val="00D638F8"/>
    <w:rsid w:val="00D648ED"/>
    <w:rsid w:val="00D66988"/>
    <w:rsid w:val="00D676FA"/>
    <w:rsid w:val="00D67A74"/>
    <w:rsid w:val="00D67B3D"/>
    <w:rsid w:val="00D728C3"/>
    <w:rsid w:val="00D7303E"/>
    <w:rsid w:val="00D73041"/>
    <w:rsid w:val="00D7457E"/>
    <w:rsid w:val="00D74733"/>
    <w:rsid w:val="00D74C5B"/>
    <w:rsid w:val="00D74F4C"/>
    <w:rsid w:val="00D756AC"/>
    <w:rsid w:val="00D77216"/>
    <w:rsid w:val="00D77A78"/>
    <w:rsid w:val="00D8176B"/>
    <w:rsid w:val="00D82145"/>
    <w:rsid w:val="00D8219B"/>
    <w:rsid w:val="00D82BC9"/>
    <w:rsid w:val="00D84760"/>
    <w:rsid w:val="00D86473"/>
    <w:rsid w:val="00D86B21"/>
    <w:rsid w:val="00D86D09"/>
    <w:rsid w:val="00D87111"/>
    <w:rsid w:val="00D87BA7"/>
    <w:rsid w:val="00D90038"/>
    <w:rsid w:val="00D908C2"/>
    <w:rsid w:val="00D90F6B"/>
    <w:rsid w:val="00D91968"/>
    <w:rsid w:val="00D92A4A"/>
    <w:rsid w:val="00D9333B"/>
    <w:rsid w:val="00D94132"/>
    <w:rsid w:val="00D941A6"/>
    <w:rsid w:val="00D944E6"/>
    <w:rsid w:val="00D952E9"/>
    <w:rsid w:val="00D95358"/>
    <w:rsid w:val="00D95479"/>
    <w:rsid w:val="00D955AA"/>
    <w:rsid w:val="00D955D3"/>
    <w:rsid w:val="00D95B16"/>
    <w:rsid w:val="00D96F5B"/>
    <w:rsid w:val="00D976E9"/>
    <w:rsid w:val="00DA14F6"/>
    <w:rsid w:val="00DA1AC6"/>
    <w:rsid w:val="00DA2368"/>
    <w:rsid w:val="00DA35C2"/>
    <w:rsid w:val="00DA380A"/>
    <w:rsid w:val="00DA3A44"/>
    <w:rsid w:val="00DA4A6D"/>
    <w:rsid w:val="00DA59F1"/>
    <w:rsid w:val="00DA5A8D"/>
    <w:rsid w:val="00DA5E6A"/>
    <w:rsid w:val="00DA6768"/>
    <w:rsid w:val="00DA6DA4"/>
    <w:rsid w:val="00DB0027"/>
    <w:rsid w:val="00DB17AB"/>
    <w:rsid w:val="00DB54DE"/>
    <w:rsid w:val="00DB5A8F"/>
    <w:rsid w:val="00DB7AFA"/>
    <w:rsid w:val="00DC0C8A"/>
    <w:rsid w:val="00DC0FEA"/>
    <w:rsid w:val="00DC1815"/>
    <w:rsid w:val="00DC1D40"/>
    <w:rsid w:val="00DC1E1D"/>
    <w:rsid w:val="00DC219F"/>
    <w:rsid w:val="00DC2698"/>
    <w:rsid w:val="00DC3092"/>
    <w:rsid w:val="00DC30C3"/>
    <w:rsid w:val="00DC3D2F"/>
    <w:rsid w:val="00DC59D8"/>
    <w:rsid w:val="00DC67BF"/>
    <w:rsid w:val="00DC6F96"/>
    <w:rsid w:val="00DC7413"/>
    <w:rsid w:val="00DC7419"/>
    <w:rsid w:val="00DD0BC9"/>
    <w:rsid w:val="00DD0EE8"/>
    <w:rsid w:val="00DD126A"/>
    <w:rsid w:val="00DD1D01"/>
    <w:rsid w:val="00DD29BB"/>
    <w:rsid w:val="00DD2F4F"/>
    <w:rsid w:val="00DD320D"/>
    <w:rsid w:val="00DD35F2"/>
    <w:rsid w:val="00DD3E1D"/>
    <w:rsid w:val="00DD3EDD"/>
    <w:rsid w:val="00DD576B"/>
    <w:rsid w:val="00DD63B3"/>
    <w:rsid w:val="00DD76D0"/>
    <w:rsid w:val="00DE067E"/>
    <w:rsid w:val="00DE1BCD"/>
    <w:rsid w:val="00DE21FF"/>
    <w:rsid w:val="00DE2472"/>
    <w:rsid w:val="00DE27FC"/>
    <w:rsid w:val="00DE2A96"/>
    <w:rsid w:val="00DE337B"/>
    <w:rsid w:val="00DE34FC"/>
    <w:rsid w:val="00DE41AE"/>
    <w:rsid w:val="00DE4380"/>
    <w:rsid w:val="00DE47C5"/>
    <w:rsid w:val="00DE484F"/>
    <w:rsid w:val="00DE4F5E"/>
    <w:rsid w:val="00DE57F4"/>
    <w:rsid w:val="00DE5F4E"/>
    <w:rsid w:val="00DE64B6"/>
    <w:rsid w:val="00DE6827"/>
    <w:rsid w:val="00DE6895"/>
    <w:rsid w:val="00DE6BC8"/>
    <w:rsid w:val="00DE6F11"/>
    <w:rsid w:val="00DE70F1"/>
    <w:rsid w:val="00DE7E8D"/>
    <w:rsid w:val="00DF0398"/>
    <w:rsid w:val="00DF078D"/>
    <w:rsid w:val="00DF1003"/>
    <w:rsid w:val="00DF153F"/>
    <w:rsid w:val="00DF21D6"/>
    <w:rsid w:val="00DF2803"/>
    <w:rsid w:val="00DF3789"/>
    <w:rsid w:val="00DF475C"/>
    <w:rsid w:val="00DF4D50"/>
    <w:rsid w:val="00DF55ED"/>
    <w:rsid w:val="00DF6397"/>
    <w:rsid w:val="00DF6B3F"/>
    <w:rsid w:val="00DF7591"/>
    <w:rsid w:val="00DF7B8D"/>
    <w:rsid w:val="00DF7C65"/>
    <w:rsid w:val="00E0035D"/>
    <w:rsid w:val="00E00D27"/>
    <w:rsid w:val="00E00E2A"/>
    <w:rsid w:val="00E02219"/>
    <w:rsid w:val="00E02342"/>
    <w:rsid w:val="00E023FA"/>
    <w:rsid w:val="00E02815"/>
    <w:rsid w:val="00E02E98"/>
    <w:rsid w:val="00E0375A"/>
    <w:rsid w:val="00E0391C"/>
    <w:rsid w:val="00E03E7B"/>
    <w:rsid w:val="00E06E8C"/>
    <w:rsid w:val="00E06FB1"/>
    <w:rsid w:val="00E07FCF"/>
    <w:rsid w:val="00E10511"/>
    <w:rsid w:val="00E13B4C"/>
    <w:rsid w:val="00E13CEB"/>
    <w:rsid w:val="00E1440F"/>
    <w:rsid w:val="00E14A4B"/>
    <w:rsid w:val="00E14FB8"/>
    <w:rsid w:val="00E157D3"/>
    <w:rsid w:val="00E17061"/>
    <w:rsid w:val="00E1715A"/>
    <w:rsid w:val="00E172C0"/>
    <w:rsid w:val="00E17674"/>
    <w:rsid w:val="00E17F3D"/>
    <w:rsid w:val="00E2015D"/>
    <w:rsid w:val="00E20246"/>
    <w:rsid w:val="00E203B2"/>
    <w:rsid w:val="00E20BAF"/>
    <w:rsid w:val="00E21540"/>
    <w:rsid w:val="00E221AA"/>
    <w:rsid w:val="00E22DD5"/>
    <w:rsid w:val="00E23275"/>
    <w:rsid w:val="00E232AE"/>
    <w:rsid w:val="00E23412"/>
    <w:rsid w:val="00E234C0"/>
    <w:rsid w:val="00E234FB"/>
    <w:rsid w:val="00E246F2"/>
    <w:rsid w:val="00E24843"/>
    <w:rsid w:val="00E24B70"/>
    <w:rsid w:val="00E26480"/>
    <w:rsid w:val="00E26A12"/>
    <w:rsid w:val="00E2734D"/>
    <w:rsid w:val="00E27E84"/>
    <w:rsid w:val="00E30227"/>
    <w:rsid w:val="00E30404"/>
    <w:rsid w:val="00E329C3"/>
    <w:rsid w:val="00E33A8C"/>
    <w:rsid w:val="00E33BF4"/>
    <w:rsid w:val="00E34FC7"/>
    <w:rsid w:val="00E35F96"/>
    <w:rsid w:val="00E362E3"/>
    <w:rsid w:val="00E36445"/>
    <w:rsid w:val="00E36809"/>
    <w:rsid w:val="00E368EF"/>
    <w:rsid w:val="00E36E72"/>
    <w:rsid w:val="00E373D5"/>
    <w:rsid w:val="00E37B40"/>
    <w:rsid w:val="00E37FCD"/>
    <w:rsid w:val="00E40390"/>
    <w:rsid w:val="00E414EF"/>
    <w:rsid w:val="00E414F0"/>
    <w:rsid w:val="00E415E2"/>
    <w:rsid w:val="00E4165E"/>
    <w:rsid w:val="00E416D6"/>
    <w:rsid w:val="00E42B5A"/>
    <w:rsid w:val="00E434AA"/>
    <w:rsid w:val="00E43540"/>
    <w:rsid w:val="00E439F9"/>
    <w:rsid w:val="00E4481D"/>
    <w:rsid w:val="00E44CC2"/>
    <w:rsid w:val="00E45125"/>
    <w:rsid w:val="00E46C81"/>
    <w:rsid w:val="00E47270"/>
    <w:rsid w:val="00E5092B"/>
    <w:rsid w:val="00E5101B"/>
    <w:rsid w:val="00E517C1"/>
    <w:rsid w:val="00E51961"/>
    <w:rsid w:val="00E52E27"/>
    <w:rsid w:val="00E53E7E"/>
    <w:rsid w:val="00E5443B"/>
    <w:rsid w:val="00E545E0"/>
    <w:rsid w:val="00E55CCA"/>
    <w:rsid w:val="00E56FBC"/>
    <w:rsid w:val="00E600E7"/>
    <w:rsid w:val="00E60400"/>
    <w:rsid w:val="00E60E97"/>
    <w:rsid w:val="00E630F2"/>
    <w:rsid w:val="00E63128"/>
    <w:rsid w:val="00E6333E"/>
    <w:rsid w:val="00E64328"/>
    <w:rsid w:val="00E64388"/>
    <w:rsid w:val="00E64F9D"/>
    <w:rsid w:val="00E655F8"/>
    <w:rsid w:val="00E6564A"/>
    <w:rsid w:val="00E65EBF"/>
    <w:rsid w:val="00E65EC7"/>
    <w:rsid w:val="00E661D6"/>
    <w:rsid w:val="00E67523"/>
    <w:rsid w:val="00E67534"/>
    <w:rsid w:val="00E67822"/>
    <w:rsid w:val="00E70377"/>
    <w:rsid w:val="00E7137F"/>
    <w:rsid w:val="00E7376C"/>
    <w:rsid w:val="00E73A9D"/>
    <w:rsid w:val="00E74023"/>
    <w:rsid w:val="00E74024"/>
    <w:rsid w:val="00E74C00"/>
    <w:rsid w:val="00E74CB3"/>
    <w:rsid w:val="00E76137"/>
    <w:rsid w:val="00E775DE"/>
    <w:rsid w:val="00E77B57"/>
    <w:rsid w:val="00E80ED7"/>
    <w:rsid w:val="00E81235"/>
    <w:rsid w:val="00E81F96"/>
    <w:rsid w:val="00E831AA"/>
    <w:rsid w:val="00E84227"/>
    <w:rsid w:val="00E8467A"/>
    <w:rsid w:val="00E85681"/>
    <w:rsid w:val="00E86AF8"/>
    <w:rsid w:val="00E87439"/>
    <w:rsid w:val="00E87707"/>
    <w:rsid w:val="00E87B41"/>
    <w:rsid w:val="00E87DE3"/>
    <w:rsid w:val="00E87E13"/>
    <w:rsid w:val="00E9013A"/>
    <w:rsid w:val="00E9235A"/>
    <w:rsid w:val="00E923D3"/>
    <w:rsid w:val="00E93132"/>
    <w:rsid w:val="00E93713"/>
    <w:rsid w:val="00E93CDF"/>
    <w:rsid w:val="00E93E89"/>
    <w:rsid w:val="00E9419A"/>
    <w:rsid w:val="00E9449D"/>
    <w:rsid w:val="00E944CC"/>
    <w:rsid w:val="00E94C5D"/>
    <w:rsid w:val="00E9504A"/>
    <w:rsid w:val="00E96B68"/>
    <w:rsid w:val="00E96CE1"/>
    <w:rsid w:val="00E97B4B"/>
    <w:rsid w:val="00EA01DD"/>
    <w:rsid w:val="00EA3601"/>
    <w:rsid w:val="00EA3863"/>
    <w:rsid w:val="00EA414A"/>
    <w:rsid w:val="00EA4B4E"/>
    <w:rsid w:val="00EA52E0"/>
    <w:rsid w:val="00EA6E39"/>
    <w:rsid w:val="00EA7012"/>
    <w:rsid w:val="00EA761B"/>
    <w:rsid w:val="00EA790C"/>
    <w:rsid w:val="00EA7BF2"/>
    <w:rsid w:val="00EB201E"/>
    <w:rsid w:val="00EB27D2"/>
    <w:rsid w:val="00EB3851"/>
    <w:rsid w:val="00EB3D27"/>
    <w:rsid w:val="00EB4880"/>
    <w:rsid w:val="00EB50C7"/>
    <w:rsid w:val="00EB5D58"/>
    <w:rsid w:val="00EB60CE"/>
    <w:rsid w:val="00EB63D6"/>
    <w:rsid w:val="00EB6F35"/>
    <w:rsid w:val="00EB770E"/>
    <w:rsid w:val="00EC1C11"/>
    <w:rsid w:val="00EC216B"/>
    <w:rsid w:val="00EC2187"/>
    <w:rsid w:val="00EC22F1"/>
    <w:rsid w:val="00EC29DE"/>
    <w:rsid w:val="00EC309E"/>
    <w:rsid w:val="00EC3F20"/>
    <w:rsid w:val="00EC4001"/>
    <w:rsid w:val="00EC47E4"/>
    <w:rsid w:val="00EC4C25"/>
    <w:rsid w:val="00EC5615"/>
    <w:rsid w:val="00EC5723"/>
    <w:rsid w:val="00EC7071"/>
    <w:rsid w:val="00EC76A1"/>
    <w:rsid w:val="00EC77DC"/>
    <w:rsid w:val="00EC78AD"/>
    <w:rsid w:val="00EC7D1F"/>
    <w:rsid w:val="00EC7FC6"/>
    <w:rsid w:val="00ED0049"/>
    <w:rsid w:val="00ED0A8E"/>
    <w:rsid w:val="00ED0D08"/>
    <w:rsid w:val="00ED0E89"/>
    <w:rsid w:val="00ED133A"/>
    <w:rsid w:val="00ED14BC"/>
    <w:rsid w:val="00ED3333"/>
    <w:rsid w:val="00ED36D9"/>
    <w:rsid w:val="00ED3939"/>
    <w:rsid w:val="00ED4DA6"/>
    <w:rsid w:val="00ED61DD"/>
    <w:rsid w:val="00ED61F4"/>
    <w:rsid w:val="00ED6258"/>
    <w:rsid w:val="00ED7DED"/>
    <w:rsid w:val="00EE0357"/>
    <w:rsid w:val="00EE05C1"/>
    <w:rsid w:val="00EE1678"/>
    <w:rsid w:val="00EE209D"/>
    <w:rsid w:val="00EE2725"/>
    <w:rsid w:val="00EE2F34"/>
    <w:rsid w:val="00EE4E54"/>
    <w:rsid w:val="00EE5889"/>
    <w:rsid w:val="00EE5C54"/>
    <w:rsid w:val="00EE69C9"/>
    <w:rsid w:val="00EF1052"/>
    <w:rsid w:val="00EF2F00"/>
    <w:rsid w:val="00EF3EFE"/>
    <w:rsid w:val="00EF3F62"/>
    <w:rsid w:val="00EF446F"/>
    <w:rsid w:val="00EF5976"/>
    <w:rsid w:val="00EF5A41"/>
    <w:rsid w:val="00EF5A83"/>
    <w:rsid w:val="00EF5FAC"/>
    <w:rsid w:val="00EF620E"/>
    <w:rsid w:val="00EF66E7"/>
    <w:rsid w:val="00EF7A23"/>
    <w:rsid w:val="00F003A6"/>
    <w:rsid w:val="00F00464"/>
    <w:rsid w:val="00F00967"/>
    <w:rsid w:val="00F00C94"/>
    <w:rsid w:val="00F00EBD"/>
    <w:rsid w:val="00F018D9"/>
    <w:rsid w:val="00F01C7A"/>
    <w:rsid w:val="00F03023"/>
    <w:rsid w:val="00F032B8"/>
    <w:rsid w:val="00F03BF6"/>
    <w:rsid w:val="00F04226"/>
    <w:rsid w:val="00F0521B"/>
    <w:rsid w:val="00F054B6"/>
    <w:rsid w:val="00F05EDA"/>
    <w:rsid w:val="00F065F7"/>
    <w:rsid w:val="00F067B1"/>
    <w:rsid w:val="00F075D4"/>
    <w:rsid w:val="00F11670"/>
    <w:rsid w:val="00F117F2"/>
    <w:rsid w:val="00F11939"/>
    <w:rsid w:val="00F11CCA"/>
    <w:rsid w:val="00F1276A"/>
    <w:rsid w:val="00F1332F"/>
    <w:rsid w:val="00F13857"/>
    <w:rsid w:val="00F138DE"/>
    <w:rsid w:val="00F14522"/>
    <w:rsid w:val="00F148A1"/>
    <w:rsid w:val="00F15A21"/>
    <w:rsid w:val="00F16235"/>
    <w:rsid w:val="00F16FDB"/>
    <w:rsid w:val="00F173C2"/>
    <w:rsid w:val="00F17658"/>
    <w:rsid w:val="00F177F1"/>
    <w:rsid w:val="00F17F86"/>
    <w:rsid w:val="00F2223E"/>
    <w:rsid w:val="00F22851"/>
    <w:rsid w:val="00F22A40"/>
    <w:rsid w:val="00F232D1"/>
    <w:rsid w:val="00F23542"/>
    <w:rsid w:val="00F23DAD"/>
    <w:rsid w:val="00F25425"/>
    <w:rsid w:val="00F25AD6"/>
    <w:rsid w:val="00F2650A"/>
    <w:rsid w:val="00F271A7"/>
    <w:rsid w:val="00F2797F"/>
    <w:rsid w:val="00F27DD4"/>
    <w:rsid w:val="00F30236"/>
    <w:rsid w:val="00F30928"/>
    <w:rsid w:val="00F31776"/>
    <w:rsid w:val="00F31B14"/>
    <w:rsid w:val="00F3352F"/>
    <w:rsid w:val="00F35EB2"/>
    <w:rsid w:val="00F3614A"/>
    <w:rsid w:val="00F37187"/>
    <w:rsid w:val="00F37543"/>
    <w:rsid w:val="00F40060"/>
    <w:rsid w:val="00F40AA4"/>
    <w:rsid w:val="00F41871"/>
    <w:rsid w:val="00F41F32"/>
    <w:rsid w:val="00F4271F"/>
    <w:rsid w:val="00F439E3"/>
    <w:rsid w:val="00F45024"/>
    <w:rsid w:val="00F46A29"/>
    <w:rsid w:val="00F46DCA"/>
    <w:rsid w:val="00F474DB"/>
    <w:rsid w:val="00F50F42"/>
    <w:rsid w:val="00F519A1"/>
    <w:rsid w:val="00F52357"/>
    <w:rsid w:val="00F53017"/>
    <w:rsid w:val="00F531DE"/>
    <w:rsid w:val="00F53357"/>
    <w:rsid w:val="00F535ED"/>
    <w:rsid w:val="00F54AE4"/>
    <w:rsid w:val="00F54D6A"/>
    <w:rsid w:val="00F54F83"/>
    <w:rsid w:val="00F55096"/>
    <w:rsid w:val="00F55749"/>
    <w:rsid w:val="00F56038"/>
    <w:rsid w:val="00F57108"/>
    <w:rsid w:val="00F5719D"/>
    <w:rsid w:val="00F60398"/>
    <w:rsid w:val="00F60C23"/>
    <w:rsid w:val="00F60CBE"/>
    <w:rsid w:val="00F60D78"/>
    <w:rsid w:val="00F61950"/>
    <w:rsid w:val="00F61ED7"/>
    <w:rsid w:val="00F63630"/>
    <w:rsid w:val="00F6423B"/>
    <w:rsid w:val="00F65780"/>
    <w:rsid w:val="00F658F8"/>
    <w:rsid w:val="00F65EA5"/>
    <w:rsid w:val="00F65F53"/>
    <w:rsid w:val="00F66179"/>
    <w:rsid w:val="00F663C5"/>
    <w:rsid w:val="00F66F2C"/>
    <w:rsid w:val="00F67568"/>
    <w:rsid w:val="00F677EB"/>
    <w:rsid w:val="00F7113C"/>
    <w:rsid w:val="00F714B8"/>
    <w:rsid w:val="00F71E84"/>
    <w:rsid w:val="00F72157"/>
    <w:rsid w:val="00F72A47"/>
    <w:rsid w:val="00F73358"/>
    <w:rsid w:val="00F73FC6"/>
    <w:rsid w:val="00F740C8"/>
    <w:rsid w:val="00F74DDC"/>
    <w:rsid w:val="00F74FA8"/>
    <w:rsid w:val="00F7547B"/>
    <w:rsid w:val="00F75CBA"/>
    <w:rsid w:val="00F75F1A"/>
    <w:rsid w:val="00F776B9"/>
    <w:rsid w:val="00F7797E"/>
    <w:rsid w:val="00F77AF4"/>
    <w:rsid w:val="00F8067D"/>
    <w:rsid w:val="00F807AF"/>
    <w:rsid w:val="00F80CA5"/>
    <w:rsid w:val="00F8288F"/>
    <w:rsid w:val="00F8317C"/>
    <w:rsid w:val="00F83330"/>
    <w:rsid w:val="00F83566"/>
    <w:rsid w:val="00F83A2B"/>
    <w:rsid w:val="00F84369"/>
    <w:rsid w:val="00F84521"/>
    <w:rsid w:val="00F8467B"/>
    <w:rsid w:val="00F84CD9"/>
    <w:rsid w:val="00F8560F"/>
    <w:rsid w:val="00F8630E"/>
    <w:rsid w:val="00F86C1F"/>
    <w:rsid w:val="00F86F0D"/>
    <w:rsid w:val="00F90CC9"/>
    <w:rsid w:val="00F917DF"/>
    <w:rsid w:val="00F92801"/>
    <w:rsid w:val="00F93626"/>
    <w:rsid w:val="00F95A96"/>
    <w:rsid w:val="00F95EAC"/>
    <w:rsid w:val="00F96064"/>
    <w:rsid w:val="00F96D61"/>
    <w:rsid w:val="00F97400"/>
    <w:rsid w:val="00F97D47"/>
    <w:rsid w:val="00FA04E8"/>
    <w:rsid w:val="00FA0A2F"/>
    <w:rsid w:val="00FA19E6"/>
    <w:rsid w:val="00FA1F81"/>
    <w:rsid w:val="00FA2494"/>
    <w:rsid w:val="00FA2F75"/>
    <w:rsid w:val="00FA32A1"/>
    <w:rsid w:val="00FA32AC"/>
    <w:rsid w:val="00FA52C4"/>
    <w:rsid w:val="00FA54C7"/>
    <w:rsid w:val="00FA65BB"/>
    <w:rsid w:val="00FA6A86"/>
    <w:rsid w:val="00FA76EA"/>
    <w:rsid w:val="00FA77F7"/>
    <w:rsid w:val="00FB0032"/>
    <w:rsid w:val="00FB0280"/>
    <w:rsid w:val="00FB052C"/>
    <w:rsid w:val="00FB1DBE"/>
    <w:rsid w:val="00FB22F7"/>
    <w:rsid w:val="00FB375D"/>
    <w:rsid w:val="00FB51B6"/>
    <w:rsid w:val="00FB5910"/>
    <w:rsid w:val="00FB6332"/>
    <w:rsid w:val="00FB656B"/>
    <w:rsid w:val="00FB6DF1"/>
    <w:rsid w:val="00FB72A9"/>
    <w:rsid w:val="00FB7733"/>
    <w:rsid w:val="00FC08AA"/>
    <w:rsid w:val="00FC140B"/>
    <w:rsid w:val="00FC1B45"/>
    <w:rsid w:val="00FC1EDC"/>
    <w:rsid w:val="00FC25F6"/>
    <w:rsid w:val="00FC3F24"/>
    <w:rsid w:val="00FC4024"/>
    <w:rsid w:val="00FC4C6C"/>
    <w:rsid w:val="00FC53C2"/>
    <w:rsid w:val="00FC5598"/>
    <w:rsid w:val="00FC55B5"/>
    <w:rsid w:val="00FC60ED"/>
    <w:rsid w:val="00FC6508"/>
    <w:rsid w:val="00FC7C1C"/>
    <w:rsid w:val="00FD1226"/>
    <w:rsid w:val="00FD12EC"/>
    <w:rsid w:val="00FD2305"/>
    <w:rsid w:val="00FD2AE6"/>
    <w:rsid w:val="00FD2E63"/>
    <w:rsid w:val="00FD3AC0"/>
    <w:rsid w:val="00FD3B6A"/>
    <w:rsid w:val="00FD4075"/>
    <w:rsid w:val="00FD4647"/>
    <w:rsid w:val="00FD55F6"/>
    <w:rsid w:val="00FD56FF"/>
    <w:rsid w:val="00FD6AA5"/>
    <w:rsid w:val="00FD6D9C"/>
    <w:rsid w:val="00FD77A1"/>
    <w:rsid w:val="00FD7822"/>
    <w:rsid w:val="00FE01B4"/>
    <w:rsid w:val="00FE52E1"/>
    <w:rsid w:val="00FE7907"/>
    <w:rsid w:val="00FE7F1A"/>
    <w:rsid w:val="00FF0573"/>
    <w:rsid w:val="00FF0845"/>
    <w:rsid w:val="00FF0BE9"/>
    <w:rsid w:val="00FF0F69"/>
    <w:rsid w:val="00FF16BD"/>
    <w:rsid w:val="00FF2D0E"/>
    <w:rsid w:val="00FF3A1A"/>
    <w:rsid w:val="00FF3D36"/>
    <w:rsid w:val="00FF47FC"/>
    <w:rsid w:val="00FF49DA"/>
    <w:rsid w:val="00FF4B8A"/>
    <w:rsid w:val="00FF526F"/>
    <w:rsid w:val="00FF55AF"/>
    <w:rsid w:val="00FF5609"/>
    <w:rsid w:val="00FF564D"/>
    <w:rsid w:val="00FF70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9B511DE-7022-4AB7-8C82-A9987E203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172C0"/>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6218C"/>
    <w:pPr>
      <w:tabs>
        <w:tab w:val="center" w:pos="4252"/>
        <w:tab w:val="right" w:pos="8504"/>
      </w:tabs>
    </w:pPr>
  </w:style>
  <w:style w:type="character" w:customStyle="1" w:styleId="EncabezadoCar">
    <w:name w:val="Encabezado Car"/>
    <w:basedOn w:val="Fuentedeprrafopredeter"/>
    <w:link w:val="Encabezado"/>
    <w:rsid w:val="00C6218C"/>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C6218C"/>
  </w:style>
  <w:style w:type="paragraph" w:styleId="NormalWeb">
    <w:name w:val="Normal (Web)"/>
    <w:aliases w:val="Normal (Web) Car,Normal (Web) Car1 Car Car,Normal (Web) Car Car Car Car Car Car Car Car Car Car,Normal (Web) Car Car Car Car Car Car,Car Car Car,Car Car Car Car Car,Car,Car Car, Car Car Car, Car Car Car Car Car, Car Car Car Car, Car Car Ca"/>
    <w:basedOn w:val="Normal"/>
    <w:link w:val="NormalWebCar1"/>
    <w:uiPriority w:val="99"/>
    <w:qFormat/>
    <w:rsid w:val="00C6218C"/>
    <w:pPr>
      <w:spacing w:before="100" w:beforeAutospacing="1" w:after="100" w:afterAutospacing="1"/>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FA Fu?notente,Ca1"/>
    <w:basedOn w:val="Normal"/>
    <w:link w:val="TextonotapieCar"/>
    <w:uiPriority w:val="99"/>
    <w:qFormat/>
    <w:rsid w:val="00C6218C"/>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C6218C"/>
    <w:rPr>
      <w:rFonts w:ascii="Times New Roman" w:eastAsia="Times New Roman" w:hAnsi="Times New Roman" w:cs="Times New Roman"/>
      <w:sz w:val="20"/>
      <w:szCs w:val="20"/>
      <w:lang w:val="es-ES" w:eastAsia="es-ES"/>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Ref,ftre,julio"/>
    <w:link w:val="4GChar"/>
    <w:uiPriority w:val="99"/>
    <w:qFormat/>
    <w:rsid w:val="00C6218C"/>
    <w:rPr>
      <w:vertAlign w:val="superscript"/>
    </w:rPr>
  </w:style>
  <w:style w:type="character" w:customStyle="1" w:styleId="NormalWebCar1">
    <w:name w:val="Normal (Web) Car1"/>
    <w:aliases w:val="Normal (Web) Car Car,Normal (Web) Car1 Car Car Car,Normal (Web) Car Car Car Car Car Car Car Car Car Car Car,Normal (Web) Car Car Car Car Car Car Car,Car Car Car Car,Car Car Car Car Car Car,Car Car1,Car Car Car1, Car Car Car Car1"/>
    <w:link w:val="NormalWeb"/>
    <w:uiPriority w:val="99"/>
    <w:rsid w:val="00C6218C"/>
    <w:rPr>
      <w:rFonts w:ascii="Times New Roman" w:eastAsia="Times New Roman" w:hAnsi="Times New Roman" w:cs="Times New Roman"/>
      <w:sz w:val="24"/>
      <w:szCs w:val="24"/>
      <w:lang w:val="es-ES" w:eastAsia="es-ES"/>
    </w:rPr>
  </w:style>
  <w:style w:type="paragraph" w:styleId="Prrafodelista">
    <w:name w:val="List Paragraph"/>
    <w:aliases w:val="CNBV Parrafo1,Párrafo de lista1,Cita texto,Parrafo 1,Lista multicolor - Énfasis 11,Lista vistosa - Énfasis 11,Cuadrícula media 1 - Énfasis 21,List Paragraph-Thesis,Cuadrícula media 1 - Énfasis 211,Footnote,List Paragraph2"/>
    <w:basedOn w:val="Normal"/>
    <w:link w:val="PrrafodelistaCar"/>
    <w:uiPriority w:val="34"/>
    <w:qFormat/>
    <w:rsid w:val="00C6218C"/>
    <w:pPr>
      <w:ind w:left="720"/>
      <w:contextualSpacing/>
    </w:pPr>
    <w:rPr>
      <w:lang w:val="es-MX"/>
    </w:rPr>
  </w:style>
  <w:style w:type="character" w:styleId="Textoennegrita">
    <w:name w:val="Strong"/>
    <w:uiPriority w:val="22"/>
    <w:qFormat/>
    <w:rsid w:val="00C6218C"/>
    <w:rPr>
      <w:b/>
      <w:bCs/>
    </w:rPr>
  </w:style>
  <w:style w:type="paragraph" w:customStyle="1" w:styleId="Sinespaciado1">
    <w:name w:val="Sin espaciado1"/>
    <w:uiPriority w:val="1"/>
    <w:qFormat/>
    <w:rsid w:val="0066161F"/>
    <w:pPr>
      <w:spacing w:after="0" w:line="240" w:lineRule="auto"/>
      <w:jc w:val="both"/>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F2650A"/>
    <w:rPr>
      <w:rFonts w:ascii="Tahoma" w:hAnsi="Tahoma" w:cs="Tahoma"/>
      <w:sz w:val="16"/>
      <w:szCs w:val="16"/>
    </w:rPr>
  </w:style>
  <w:style w:type="character" w:customStyle="1" w:styleId="TextodegloboCar">
    <w:name w:val="Texto de globo Car"/>
    <w:basedOn w:val="Fuentedeprrafopredeter"/>
    <w:link w:val="Textodeglobo"/>
    <w:uiPriority w:val="99"/>
    <w:semiHidden/>
    <w:rsid w:val="00F2650A"/>
    <w:rPr>
      <w:rFonts w:ascii="Tahoma" w:eastAsia="Times New Roman" w:hAnsi="Tahoma" w:cs="Tahoma"/>
      <w:sz w:val="16"/>
      <w:szCs w:val="16"/>
      <w:lang w:val="es-ES" w:eastAsia="es-ES"/>
    </w:rPr>
  </w:style>
  <w:style w:type="paragraph" w:styleId="Piedepgina">
    <w:name w:val="footer"/>
    <w:basedOn w:val="Normal"/>
    <w:link w:val="PiedepginaCar"/>
    <w:uiPriority w:val="99"/>
    <w:unhideWhenUsed/>
    <w:rsid w:val="00D8176B"/>
    <w:pPr>
      <w:tabs>
        <w:tab w:val="center" w:pos="4419"/>
        <w:tab w:val="right" w:pos="8838"/>
      </w:tabs>
    </w:pPr>
  </w:style>
  <w:style w:type="character" w:customStyle="1" w:styleId="PiedepginaCar">
    <w:name w:val="Pie de página Car"/>
    <w:basedOn w:val="Fuentedeprrafopredeter"/>
    <w:link w:val="Piedepgina"/>
    <w:uiPriority w:val="99"/>
    <w:rsid w:val="00D8176B"/>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876E51"/>
    <w:rPr>
      <w:color w:val="0000FF" w:themeColor="hyperlink"/>
      <w:u w:val="single"/>
    </w:rPr>
  </w:style>
  <w:style w:type="paragraph" w:customStyle="1" w:styleId="yiv8112804475msonormal">
    <w:name w:val="yiv8112804475msonormal"/>
    <w:basedOn w:val="Normal"/>
    <w:rsid w:val="00057C84"/>
    <w:pPr>
      <w:spacing w:before="100" w:beforeAutospacing="1" w:after="100" w:afterAutospacing="1"/>
    </w:pPr>
    <w:rPr>
      <w:lang w:val="es-MX" w:eastAsia="es-MX"/>
    </w:rPr>
  </w:style>
  <w:style w:type="character" w:customStyle="1" w:styleId="apple-converted-space">
    <w:name w:val="apple-converted-space"/>
    <w:basedOn w:val="Fuentedeprrafopredeter"/>
    <w:rsid w:val="00057C84"/>
  </w:style>
  <w:style w:type="character" w:customStyle="1" w:styleId="yiv8112804475msofootnotereference">
    <w:name w:val="yiv8112804475msofootnotereference"/>
    <w:basedOn w:val="Fuentedeprrafopredeter"/>
    <w:rsid w:val="00057C84"/>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Cuadrícula media 1 - Énfasis 211 Car"/>
    <w:link w:val="Prrafodelista"/>
    <w:uiPriority w:val="34"/>
    <w:locked/>
    <w:rsid w:val="00A74FFD"/>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928CB"/>
    <w:pPr>
      <w:spacing w:after="120" w:line="480" w:lineRule="auto"/>
    </w:pPr>
    <w:rPr>
      <w:rFonts w:ascii="Calibri" w:eastAsia="Calibri" w:hAnsi="Calibri"/>
      <w:sz w:val="22"/>
      <w:szCs w:val="22"/>
      <w:lang w:val="es-MX" w:eastAsia="en-US"/>
    </w:rPr>
  </w:style>
  <w:style w:type="character" w:customStyle="1" w:styleId="Textoindependiente2Car">
    <w:name w:val="Texto independiente 2 Car"/>
    <w:basedOn w:val="Fuentedeprrafopredeter"/>
    <w:link w:val="Textoindependiente2"/>
    <w:uiPriority w:val="99"/>
    <w:rsid w:val="000928CB"/>
    <w:rPr>
      <w:rFonts w:ascii="Calibri" w:eastAsia="Calibri" w:hAnsi="Calibri" w:cs="Times New Roman"/>
    </w:rPr>
  </w:style>
  <w:style w:type="character" w:customStyle="1" w:styleId="red">
    <w:name w:val="red"/>
    <w:basedOn w:val="Fuentedeprrafopredeter"/>
    <w:rsid w:val="00461A09"/>
  </w:style>
  <w:style w:type="paragraph" w:styleId="Sinespaciado">
    <w:name w:val="No Spacing"/>
    <w:uiPriority w:val="1"/>
    <w:qFormat/>
    <w:rsid w:val="00461A09"/>
    <w:pPr>
      <w:spacing w:after="0" w:line="240" w:lineRule="auto"/>
    </w:pPr>
  </w:style>
  <w:style w:type="paragraph" w:customStyle="1" w:styleId="Style4">
    <w:name w:val="Style4"/>
    <w:basedOn w:val="Normal"/>
    <w:uiPriority w:val="99"/>
    <w:rsid w:val="005F3251"/>
    <w:pPr>
      <w:widowControl w:val="0"/>
      <w:autoSpaceDE w:val="0"/>
      <w:autoSpaceDN w:val="0"/>
      <w:adjustRightInd w:val="0"/>
      <w:spacing w:line="415" w:lineRule="exact"/>
      <w:jc w:val="both"/>
    </w:pPr>
    <w:rPr>
      <w:rFonts w:ascii="Arial" w:hAnsi="Arial" w:cs="Arial"/>
      <w:lang w:val="es-MX" w:eastAsia="es-MX"/>
    </w:rPr>
  </w:style>
  <w:style w:type="table" w:styleId="Tablaconcuadrcula">
    <w:name w:val="Table Grid"/>
    <w:basedOn w:val="Tablanormal"/>
    <w:uiPriority w:val="39"/>
    <w:rsid w:val="00952D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765B01"/>
    <w:pPr>
      <w:jc w:val="both"/>
    </w:pPr>
    <w:rPr>
      <w:rFonts w:asciiTheme="minorHAnsi" w:eastAsiaTheme="minorHAnsi" w:hAnsiTheme="minorHAnsi" w:cstheme="minorBidi"/>
      <w:sz w:val="22"/>
      <w:szCs w:val="22"/>
      <w:vertAlign w:val="superscript"/>
      <w:lang w:val="es-MX" w:eastAsia="en-US"/>
    </w:rPr>
  </w:style>
  <w:style w:type="character" w:customStyle="1" w:styleId="apple-style-span">
    <w:name w:val="apple-style-span"/>
    <w:basedOn w:val="Fuentedeprrafopredeter"/>
    <w:rsid w:val="0060426C"/>
  </w:style>
  <w:style w:type="character" w:customStyle="1" w:styleId="Hipervnculo1">
    <w:name w:val="Hipervínculo1"/>
    <w:basedOn w:val="Fuentedeprrafopredeter"/>
    <w:uiPriority w:val="99"/>
    <w:unhideWhenUsed/>
    <w:rsid w:val="006042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4710">
      <w:bodyDiv w:val="1"/>
      <w:marLeft w:val="0"/>
      <w:marRight w:val="0"/>
      <w:marTop w:val="0"/>
      <w:marBottom w:val="0"/>
      <w:divBdr>
        <w:top w:val="none" w:sz="0" w:space="0" w:color="auto"/>
        <w:left w:val="none" w:sz="0" w:space="0" w:color="auto"/>
        <w:bottom w:val="none" w:sz="0" w:space="0" w:color="auto"/>
        <w:right w:val="none" w:sz="0" w:space="0" w:color="auto"/>
      </w:divBdr>
      <w:divsChild>
        <w:div w:id="830288773">
          <w:marLeft w:val="0"/>
          <w:marRight w:val="0"/>
          <w:marTop w:val="0"/>
          <w:marBottom w:val="0"/>
          <w:divBdr>
            <w:top w:val="none" w:sz="0" w:space="0" w:color="auto"/>
            <w:left w:val="none" w:sz="0" w:space="0" w:color="auto"/>
            <w:bottom w:val="none" w:sz="0" w:space="0" w:color="auto"/>
            <w:right w:val="none" w:sz="0" w:space="0" w:color="auto"/>
          </w:divBdr>
          <w:divsChild>
            <w:div w:id="476075309">
              <w:marLeft w:val="0"/>
              <w:marRight w:val="0"/>
              <w:marTop w:val="0"/>
              <w:marBottom w:val="0"/>
              <w:divBdr>
                <w:top w:val="none" w:sz="0" w:space="0" w:color="auto"/>
                <w:left w:val="none" w:sz="0" w:space="0" w:color="auto"/>
                <w:bottom w:val="none" w:sz="0" w:space="0" w:color="auto"/>
                <w:right w:val="none" w:sz="0" w:space="0" w:color="auto"/>
              </w:divBdr>
              <w:divsChild>
                <w:div w:id="1880117951">
                  <w:marLeft w:val="0"/>
                  <w:marRight w:val="0"/>
                  <w:marTop w:val="0"/>
                  <w:marBottom w:val="0"/>
                  <w:divBdr>
                    <w:top w:val="none" w:sz="0" w:space="0" w:color="auto"/>
                    <w:left w:val="none" w:sz="0" w:space="0" w:color="auto"/>
                    <w:bottom w:val="none" w:sz="0" w:space="0" w:color="auto"/>
                    <w:right w:val="none" w:sz="0" w:space="0" w:color="auto"/>
                  </w:divBdr>
                  <w:divsChild>
                    <w:div w:id="1700932027">
                      <w:marLeft w:val="0"/>
                      <w:marRight w:val="0"/>
                      <w:marTop w:val="0"/>
                      <w:marBottom w:val="0"/>
                      <w:divBdr>
                        <w:top w:val="none" w:sz="0" w:space="0" w:color="auto"/>
                        <w:left w:val="none" w:sz="0" w:space="0" w:color="auto"/>
                        <w:bottom w:val="none" w:sz="0" w:space="0" w:color="auto"/>
                        <w:right w:val="none" w:sz="0" w:space="0" w:color="auto"/>
                      </w:divBdr>
                      <w:divsChild>
                        <w:div w:id="1865899321">
                          <w:marLeft w:val="0"/>
                          <w:marRight w:val="0"/>
                          <w:marTop w:val="0"/>
                          <w:marBottom w:val="0"/>
                          <w:divBdr>
                            <w:top w:val="none" w:sz="0" w:space="0" w:color="auto"/>
                            <w:left w:val="none" w:sz="0" w:space="0" w:color="auto"/>
                            <w:bottom w:val="none" w:sz="0" w:space="0" w:color="auto"/>
                            <w:right w:val="none" w:sz="0" w:space="0" w:color="auto"/>
                          </w:divBdr>
                          <w:divsChild>
                            <w:div w:id="1881940820">
                              <w:marLeft w:val="0"/>
                              <w:marRight w:val="0"/>
                              <w:marTop w:val="0"/>
                              <w:marBottom w:val="0"/>
                              <w:divBdr>
                                <w:top w:val="none" w:sz="0" w:space="0" w:color="auto"/>
                                <w:left w:val="none" w:sz="0" w:space="0" w:color="auto"/>
                                <w:bottom w:val="none" w:sz="0" w:space="0" w:color="auto"/>
                                <w:right w:val="none" w:sz="0" w:space="0" w:color="auto"/>
                              </w:divBdr>
                              <w:divsChild>
                                <w:div w:id="1906724902">
                                  <w:marLeft w:val="0"/>
                                  <w:marRight w:val="0"/>
                                  <w:marTop w:val="0"/>
                                  <w:marBottom w:val="0"/>
                                  <w:divBdr>
                                    <w:top w:val="none" w:sz="0" w:space="0" w:color="auto"/>
                                    <w:left w:val="none" w:sz="0" w:space="0" w:color="auto"/>
                                    <w:bottom w:val="none" w:sz="0" w:space="0" w:color="auto"/>
                                    <w:right w:val="none" w:sz="0" w:space="0" w:color="auto"/>
                                  </w:divBdr>
                                  <w:divsChild>
                                    <w:div w:id="1727560308">
                                      <w:marLeft w:val="0"/>
                                      <w:marRight w:val="0"/>
                                      <w:marTop w:val="0"/>
                                      <w:marBottom w:val="0"/>
                                      <w:divBdr>
                                        <w:top w:val="none" w:sz="0" w:space="0" w:color="auto"/>
                                        <w:left w:val="none" w:sz="0" w:space="0" w:color="auto"/>
                                        <w:bottom w:val="none" w:sz="0" w:space="0" w:color="auto"/>
                                        <w:right w:val="none" w:sz="0" w:space="0" w:color="auto"/>
                                      </w:divBdr>
                                      <w:divsChild>
                                        <w:div w:id="336033222">
                                          <w:marLeft w:val="0"/>
                                          <w:marRight w:val="0"/>
                                          <w:marTop w:val="0"/>
                                          <w:marBottom w:val="0"/>
                                          <w:divBdr>
                                            <w:top w:val="none" w:sz="0" w:space="0" w:color="auto"/>
                                            <w:left w:val="none" w:sz="0" w:space="0" w:color="auto"/>
                                            <w:bottom w:val="none" w:sz="0" w:space="0" w:color="auto"/>
                                            <w:right w:val="none" w:sz="0" w:space="0" w:color="auto"/>
                                          </w:divBdr>
                                          <w:divsChild>
                                            <w:div w:id="744493409">
                                              <w:marLeft w:val="0"/>
                                              <w:marRight w:val="0"/>
                                              <w:marTop w:val="0"/>
                                              <w:marBottom w:val="0"/>
                                              <w:divBdr>
                                                <w:top w:val="none" w:sz="0" w:space="0" w:color="auto"/>
                                                <w:left w:val="none" w:sz="0" w:space="0" w:color="auto"/>
                                                <w:bottom w:val="none" w:sz="0" w:space="0" w:color="auto"/>
                                                <w:right w:val="none" w:sz="0" w:space="0" w:color="auto"/>
                                              </w:divBdr>
                                              <w:divsChild>
                                                <w:div w:id="739611">
                                                  <w:marLeft w:val="0"/>
                                                  <w:marRight w:val="0"/>
                                                  <w:marTop w:val="0"/>
                                                  <w:marBottom w:val="0"/>
                                                  <w:divBdr>
                                                    <w:top w:val="none" w:sz="0" w:space="0" w:color="auto"/>
                                                    <w:left w:val="none" w:sz="0" w:space="0" w:color="auto"/>
                                                    <w:bottom w:val="none" w:sz="0" w:space="0" w:color="auto"/>
                                                    <w:right w:val="none" w:sz="0" w:space="0" w:color="auto"/>
                                                  </w:divBdr>
                                                </w:div>
                                              </w:divsChild>
                                            </w:div>
                                            <w:div w:id="71633861">
                                              <w:marLeft w:val="0"/>
                                              <w:marRight w:val="0"/>
                                              <w:marTop w:val="0"/>
                                              <w:marBottom w:val="0"/>
                                              <w:divBdr>
                                                <w:top w:val="none" w:sz="0" w:space="0" w:color="auto"/>
                                                <w:left w:val="none" w:sz="0" w:space="0" w:color="auto"/>
                                                <w:bottom w:val="none" w:sz="0" w:space="0" w:color="auto"/>
                                                <w:right w:val="none" w:sz="0" w:space="0" w:color="auto"/>
                                              </w:divBdr>
                                              <w:divsChild>
                                                <w:div w:id="819734339">
                                                  <w:marLeft w:val="0"/>
                                                  <w:marRight w:val="0"/>
                                                  <w:marTop w:val="0"/>
                                                  <w:marBottom w:val="0"/>
                                                  <w:divBdr>
                                                    <w:top w:val="none" w:sz="0" w:space="0" w:color="auto"/>
                                                    <w:left w:val="none" w:sz="0" w:space="0" w:color="auto"/>
                                                    <w:bottom w:val="none" w:sz="0" w:space="0" w:color="auto"/>
                                                    <w:right w:val="none" w:sz="0" w:space="0" w:color="auto"/>
                                                  </w:divBdr>
                                                </w:div>
                                                <w:div w:id="10708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078694">
      <w:bodyDiv w:val="1"/>
      <w:marLeft w:val="0"/>
      <w:marRight w:val="0"/>
      <w:marTop w:val="0"/>
      <w:marBottom w:val="0"/>
      <w:divBdr>
        <w:top w:val="none" w:sz="0" w:space="0" w:color="auto"/>
        <w:left w:val="none" w:sz="0" w:space="0" w:color="auto"/>
        <w:bottom w:val="none" w:sz="0" w:space="0" w:color="auto"/>
        <w:right w:val="none" w:sz="0" w:space="0" w:color="auto"/>
      </w:divBdr>
      <w:divsChild>
        <w:div w:id="2092844791">
          <w:marLeft w:val="0"/>
          <w:marRight w:val="0"/>
          <w:marTop w:val="0"/>
          <w:marBottom w:val="0"/>
          <w:divBdr>
            <w:top w:val="none" w:sz="0" w:space="0" w:color="auto"/>
            <w:left w:val="none" w:sz="0" w:space="0" w:color="auto"/>
            <w:bottom w:val="none" w:sz="0" w:space="0" w:color="auto"/>
            <w:right w:val="none" w:sz="0" w:space="0" w:color="auto"/>
          </w:divBdr>
          <w:divsChild>
            <w:div w:id="1165243692">
              <w:marLeft w:val="0"/>
              <w:marRight w:val="0"/>
              <w:marTop w:val="0"/>
              <w:marBottom w:val="0"/>
              <w:divBdr>
                <w:top w:val="none" w:sz="0" w:space="0" w:color="auto"/>
                <w:left w:val="none" w:sz="0" w:space="0" w:color="auto"/>
                <w:bottom w:val="none" w:sz="0" w:space="0" w:color="auto"/>
                <w:right w:val="none" w:sz="0" w:space="0" w:color="auto"/>
              </w:divBdr>
              <w:divsChild>
                <w:div w:id="710110544">
                  <w:marLeft w:val="0"/>
                  <w:marRight w:val="0"/>
                  <w:marTop w:val="0"/>
                  <w:marBottom w:val="0"/>
                  <w:divBdr>
                    <w:top w:val="none" w:sz="0" w:space="0" w:color="auto"/>
                    <w:left w:val="none" w:sz="0" w:space="0" w:color="auto"/>
                    <w:bottom w:val="none" w:sz="0" w:space="0" w:color="auto"/>
                    <w:right w:val="none" w:sz="0" w:space="0" w:color="auto"/>
                  </w:divBdr>
                  <w:divsChild>
                    <w:div w:id="1145469298">
                      <w:marLeft w:val="0"/>
                      <w:marRight w:val="0"/>
                      <w:marTop w:val="0"/>
                      <w:marBottom w:val="0"/>
                      <w:divBdr>
                        <w:top w:val="none" w:sz="0" w:space="0" w:color="auto"/>
                        <w:left w:val="none" w:sz="0" w:space="0" w:color="auto"/>
                        <w:bottom w:val="none" w:sz="0" w:space="0" w:color="auto"/>
                        <w:right w:val="none" w:sz="0" w:space="0" w:color="auto"/>
                      </w:divBdr>
                      <w:divsChild>
                        <w:div w:id="149563720">
                          <w:marLeft w:val="0"/>
                          <w:marRight w:val="0"/>
                          <w:marTop w:val="0"/>
                          <w:marBottom w:val="0"/>
                          <w:divBdr>
                            <w:top w:val="none" w:sz="0" w:space="0" w:color="auto"/>
                            <w:left w:val="none" w:sz="0" w:space="0" w:color="auto"/>
                            <w:bottom w:val="none" w:sz="0" w:space="0" w:color="auto"/>
                            <w:right w:val="none" w:sz="0" w:space="0" w:color="auto"/>
                          </w:divBdr>
                          <w:divsChild>
                            <w:div w:id="1027827469">
                              <w:marLeft w:val="0"/>
                              <w:marRight w:val="0"/>
                              <w:marTop w:val="0"/>
                              <w:marBottom w:val="0"/>
                              <w:divBdr>
                                <w:top w:val="none" w:sz="0" w:space="0" w:color="auto"/>
                                <w:left w:val="none" w:sz="0" w:space="0" w:color="auto"/>
                                <w:bottom w:val="none" w:sz="0" w:space="0" w:color="auto"/>
                                <w:right w:val="none" w:sz="0" w:space="0" w:color="auto"/>
                              </w:divBdr>
                              <w:divsChild>
                                <w:div w:id="90977725">
                                  <w:marLeft w:val="0"/>
                                  <w:marRight w:val="0"/>
                                  <w:marTop w:val="0"/>
                                  <w:marBottom w:val="0"/>
                                  <w:divBdr>
                                    <w:top w:val="none" w:sz="0" w:space="0" w:color="auto"/>
                                    <w:left w:val="none" w:sz="0" w:space="0" w:color="auto"/>
                                    <w:bottom w:val="none" w:sz="0" w:space="0" w:color="auto"/>
                                    <w:right w:val="none" w:sz="0" w:space="0" w:color="auto"/>
                                  </w:divBdr>
                                  <w:divsChild>
                                    <w:div w:id="1952668231">
                                      <w:marLeft w:val="0"/>
                                      <w:marRight w:val="0"/>
                                      <w:marTop w:val="0"/>
                                      <w:marBottom w:val="0"/>
                                      <w:divBdr>
                                        <w:top w:val="none" w:sz="0" w:space="0" w:color="auto"/>
                                        <w:left w:val="none" w:sz="0" w:space="0" w:color="auto"/>
                                        <w:bottom w:val="none" w:sz="0" w:space="0" w:color="auto"/>
                                        <w:right w:val="none" w:sz="0" w:space="0" w:color="auto"/>
                                      </w:divBdr>
                                      <w:divsChild>
                                        <w:div w:id="889920941">
                                          <w:marLeft w:val="0"/>
                                          <w:marRight w:val="0"/>
                                          <w:marTop w:val="0"/>
                                          <w:marBottom w:val="0"/>
                                          <w:divBdr>
                                            <w:top w:val="none" w:sz="0" w:space="0" w:color="auto"/>
                                            <w:left w:val="none" w:sz="0" w:space="0" w:color="auto"/>
                                            <w:bottom w:val="none" w:sz="0" w:space="0" w:color="auto"/>
                                            <w:right w:val="none" w:sz="0" w:space="0" w:color="auto"/>
                                          </w:divBdr>
                                          <w:divsChild>
                                            <w:div w:id="157300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864132">
      <w:bodyDiv w:val="1"/>
      <w:marLeft w:val="0"/>
      <w:marRight w:val="0"/>
      <w:marTop w:val="0"/>
      <w:marBottom w:val="0"/>
      <w:divBdr>
        <w:top w:val="none" w:sz="0" w:space="0" w:color="auto"/>
        <w:left w:val="none" w:sz="0" w:space="0" w:color="auto"/>
        <w:bottom w:val="none" w:sz="0" w:space="0" w:color="auto"/>
        <w:right w:val="none" w:sz="0" w:space="0" w:color="auto"/>
      </w:divBdr>
      <w:divsChild>
        <w:div w:id="2113430362">
          <w:marLeft w:val="0"/>
          <w:marRight w:val="0"/>
          <w:marTop w:val="0"/>
          <w:marBottom w:val="0"/>
          <w:divBdr>
            <w:top w:val="none" w:sz="0" w:space="0" w:color="auto"/>
            <w:left w:val="none" w:sz="0" w:space="0" w:color="auto"/>
            <w:bottom w:val="none" w:sz="0" w:space="0" w:color="auto"/>
            <w:right w:val="none" w:sz="0" w:space="0" w:color="auto"/>
          </w:divBdr>
          <w:divsChild>
            <w:div w:id="48070648">
              <w:marLeft w:val="0"/>
              <w:marRight w:val="0"/>
              <w:marTop w:val="0"/>
              <w:marBottom w:val="0"/>
              <w:divBdr>
                <w:top w:val="none" w:sz="0" w:space="0" w:color="auto"/>
                <w:left w:val="none" w:sz="0" w:space="0" w:color="auto"/>
                <w:bottom w:val="none" w:sz="0" w:space="0" w:color="auto"/>
                <w:right w:val="none" w:sz="0" w:space="0" w:color="auto"/>
              </w:divBdr>
              <w:divsChild>
                <w:div w:id="451679544">
                  <w:marLeft w:val="0"/>
                  <w:marRight w:val="0"/>
                  <w:marTop w:val="0"/>
                  <w:marBottom w:val="0"/>
                  <w:divBdr>
                    <w:top w:val="none" w:sz="0" w:space="0" w:color="auto"/>
                    <w:left w:val="none" w:sz="0" w:space="0" w:color="auto"/>
                    <w:bottom w:val="none" w:sz="0" w:space="0" w:color="auto"/>
                    <w:right w:val="none" w:sz="0" w:space="0" w:color="auto"/>
                  </w:divBdr>
                  <w:divsChild>
                    <w:div w:id="2105302013">
                      <w:marLeft w:val="0"/>
                      <w:marRight w:val="0"/>
                      <w:marTop w:val="0"/>
                      <w:marBottom w:val="0"/>
                      <w:divBdr>
                        <w:top w:val="none" w:sz="0" w:space="0" w:color="auto"/>
                        <w:left w:val="none" w:sz="0" w:space="0" w:color="auto"/>
                        <w:bottom w:val="none" w:sz="0" w:space="0" w:color="auto"/>
                        <w:right w:val="none" w:sz="0" w:space="0" w:color="auto"/>
                      </w:divBdr>
                      <w:divsChild>
                        <w:div w:id="3634664">
                          <w:marLeft w:val="0"/>
                          <w:marRight w:val="0"/>
                          <w:marTop w:val="0"/>
                          <w:marBottom w:val="0"/>
                          <w:divBdr>
                            <w:top w:val="none" w:sz="0" w:space="0" w:color="auto"/>
                            <w:left w:val="none" w:sz="0" w:space="0" w:color="auto"/>
                            <w:bottom w:val="none" w:sz="0" w:space="0" w:color="auto"/>
                            <w:right w:val="none" w:sz="0" w:space="0" w:color="auto"/>
                          </w:divBdr>
                          <w:divsChild>
                            <w:div w:id="1433889963">
                              <w:marLeft w:val="0"/>
                              <w:marRight w:val="0"/>
                              <w:marTop w:val="0"/>
                              <w:marBottom w:val="0"/>
                              <w:divBdr>
                                <w:top w:val="none" w:sz="0" w:space="0" w:color="auto"/>
                                <w:left w:val="none" w:sz="0" w:space="0" w:color="auto"/>
                                <w:bottom w:val="none" w:sz="0" w:space="0" w:color="auto"/>
                                <w:right w:val="none" w:sz="0" w:space="0" w:color="auto"/>
                              </w:divBdr>
                              <w:divsChild>
                                <w:div w:id="1693677695">
                                  <w:marLeft w:val="0"/>
                                  <w:marRight w:val="0"/>
                                  <w:marTop w:val="0"/>
                                  <w:marBottom w:val="0"/>
                                  <w:divBdr>
                                    <w:top w:val="none" w:sz="0" w:space="0" w:color="auto"/>
                                    <w:left w:val="none" w:sz="0" w:space="0" w:color="auto"/>
                                    <w:bottom w:val="none" w:sz="0" w:space="0" w:color="auto"/>
                                    <w:right w:val="none" w:sz="0" w:space="0" w:color="auto"/>
                                  </w:divBdr>
                                  <w:divsChild>
                                    <w:div w:id="1443836537">
                                      <w:marLeft w:val="0"/>
                                      <w:marRight w:val="0"/>
                                      <w:marTop w:val="0"/>
                                      <w:marBottom w:val="0"/>
                                      <w:divBdr>
                                        <w:top w:val="none" w:sz="0" w:space="0" w:color="auto"/>
                                        <w:left w:val="none" w:sz="0" w:space="0" w:color="auto"/>
                                        <w:bottom w:val="none" w:sz="0" w:space="0" w:color="auto"/>
                                        <w:right w:val="none" w:sz="0" w:space="0" w:color="auto"/>
                                      </w:divBdr>
                                      <w:divsChild>
                                        <w:div w:id="638267040">
                                          <w:marLeft w:val="0"/>
                                          <w:marRight w:val="0"/>
                                          <w:marTop w:val="0"/>
                                          <w:marBottom w:val="0"/>
                                          <w:divBdr>
                                            <w:top w:val="none" w:sz="0" w:space="0" w:color="auto"/>
                                            <w:left w:val="none" w:sz="0" w:space="0" w:color="auto"/>
                                            <w:bottom w:val="none" w:sz="0" w:space="0" w:color="auto"/>
                                            <w:right w:val="none" w:sz="0" w:space="0" w:color="auto"/>
                                          </w:divBdr>
                                          <w:divsChild>
                                            <w:div w:id="114719553">
                                              <w:marLeft w:val="0"/>
                                              <w:marRight w:val="0"/>
                                              <w:marTop w:val="0"/>
                                              <w:marBottom w:val="0"/>
                                              <w:divBdr>
                                                <w:top w:val="none" w:sz="0" w:space="0" w:color="auto"/>
                                                <w:left w:val="none" w:sz="0" w:space="0" w:color="auto"/>
                                                <w:bottom w:val="none" w:sz="0" w:space="0" w:color="auto"/>
                                                <w:right w:val="none" w:sz="0" w:space="0" w:color="auto"/>
                                              </w:divBdr>
                                              <w:divsChild>
                                                <w:div w:id="1524248746">
                                                  <w:marLeft w:val="0"/>
                                                  <w:marRight w:val="0"/>
                                                  <w:marTop w:val="0"/>
                                                  <w:marBottom w:val="0"/>
                                                  <w:divBdr>
                                                    <w:top w:val="none" w:sz="0" w:space="0" w:color="auto"/>
                                                    <w:left w:val="none" w:sz="0" w:space="0" w:color="auto"/>
                                                    <w:bottom w:val="none" w:sz="0" w:space="0" w:color="auto"/>
                                                    <w:right w:val="none" w:sz="0" w:space="0" w:color="auto"/>
                                                  </w:divBdr>
                                                </w:div>
                                              </w:divsChild>
                                            </w:div>
                                            <w:div w:id="943808416">
                                              <w:marLeft w:val="0"/>
                                              <w:marRight w:val="0"/>
                                              <w:marTop w:val="0"/>
                                              <w:marBottom w:val="0"/>
                                              <w:divBdr>
                                                <w:top w:val="none" w:sz="0" w:space="0" w:color="auto"/>
                                                <w:left w:val="none" w:sz="0" w:space="0" w:color="auto"/>
                                                <w:bottom w:val="none" w:sz="0" w:space="0" w:color="auto"/>
                                                <w:right w:val="none" w:sz="0" w:space="0" w:color="auto"/>
                                              </w:divBdr>
                                              <w:divsChild>
                                                <w:div w:id="360785844">
                                                  <w:marLeft w:val="0"/>
                                                  <w:marRight w:val="0"/>
                                                  <w:marTop w:val="0"/>
                                                  <w:marBottom w:val="0"/>
                                                  <w:divBdr>
                                                    <w:top w:val="none" w:sz="0" w:space="0" w:color="auto"/>
                                                    <w:left w:val="none" w:sz="0" w:space="0" w:color="auto"/>
                                                    <w:bottom w:val="none" w:sz="0" w:space="0" w:color="auto"/>
                                                    <w:right w:val="none" w:sz="0" w:space="0" w:color="auto"/>
                                                  </w:divBdr>
                                                </w:div>
                                                <w:div w:id="11521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71604">
      <w:bodyDiv w:val="1"/>
      <w:marLeft w:val="0"/>
      <w:marRight w:val="0"/>
      <w:marTop w:val="0"/>
      <w:marBottom w:val="0"/>
      <w:divBdr>
        <w:top w:val="none" w:sz="0" w:space="0" w:color="auto"/>
        <w:left w:val="none" w:sz="0" w:space="0" w:color="auto"/>
        <w:bottom w:val="none" w:sz="0" w:space="0" w:color="auto"/>
        <w:right w:val="none" w:sz="0" w:space="0" w:color="auto"/>
      </w:divBdr>
    </w:div>
    <w:div w:id="222720751">
      <w:bodyDiv w:val="1"/>
      <w:marLeft w:val="0"/>
      <w:marRight w:val="0"/>
      <w:marTop w:val="0"/>
      <w:marBottom w:val="0"/>
      <w:divBdr>
        <w:top w:val="none" w:sz="0" w:space="0" w:color="auto"/>
        <w:left w:val="none" w:sz="0" w:space="0" w:color="auto"/>
        <w:bottom w:val="none" w:sz="0" w:space="0" w:color="auto"/>
        <w:right w:val="none" w:sz="0" w:space="0" w:color="auto"/>
      </w:divBdr>
    </w:div>
    <w:div w:id="400755869">
      <w:bodyDiv w:val="1"/>
      <w:marLeft w:val="0"/>
      <w:marRight w:val="0"/>
      <w:marTop w:val="0"/>
      <w:marBottom w:val="0"/>
      <w:divBdr>
        <w:top w:val="none" w:sz="0" w:space="0" w:color="auto"/>
        <w:left w:val="none" w:sz="0" w:space="0" w:color="auto"/>
        <w:bottom w:val="none" w:sz="0" w:space="0" w:color="auto"/>
        <w:right w:val="none" w:sz="0" w:space="0" w:color="auto"/>
      </w:divBdr>
      <w:divsChild>
        <w:div w:id="1975792684">
          <w:marLeft w:val="0"/>
          <w:marRight w:val="0"/>
          <w:marTop w:val="0"/>
          <w:marBottom w:val="0"/>
          <w:divBdr>
            <w:top w:val="none" w:sz="0" w:space="0" w:color="auto"/>
            <w:left w:val="none" w:sz="0" w:space="0" w:color="auto"/>
            <w:bottom w:val="none" w:sz="0" w:space="0" w:color="auto"/>
            <w:right w:val="none" w:sz="0" w:space="0" w:color="auto"/>
          </w:divBdr>
          <w:divsChild>
            <w:div w:id="733695742">
              <w:marLeft w:val="0"/>
              <w:marRight w:val="0"/>
              <w:marTop w:val="0"/>
              <w:marBottom w:val="0"/>
              <w:divBdr>
                <w:top w:val="none" w:sz="0" w:space="0" w:color="auto"/>
                <w:left w:val="none" w:sz="0" w:space="0" w:color="auto"/>
                <w:bottom w:val="none" w:sz="0" w:space="0" w:color="auto"/>
                <w:right w:val="none" w:sz="0" w:space="0" w:color="auto"/>
              </w:divBdr>
              <w:divsChild>
                <w:div w:id="331958508">
                  <w:marLeft w:val="0"/>
                  <w:marRight w:val="0"/>
                  <w:marTop w:val="0"/>
                  <w:marBottom w:val="0"/>
                  <w:divBdr>
                    <w:top w:val="none" w:sz="0" w:space="0" w:color="auto"/>
                    <w:left w:val="none" w:sz="0" w:space="0" w:color="auto"/>
                    <w:bottom w:val="none" w:sz="0" w:space="0" w:color="auto"/>
                    <w:right w:val="none" w:sz="0" w:space="0" w:color="auto"/>
                  </w:divBdr>
                  <w:divsChild>
                    <w:div w:id="759059856">
                      <w:marLeft w:val="0"/>
                      <w:marRight w:val="0"/>
                      <w:marTop w:val="0"/>
                      <w:marBottom w:val="0"/>
                      <w:divBdr>
                        <w:top w:val="none" w:sz="0" w:space="0" w:color="auto"/>
                        <w:left w:val="none" w:sz="0" w:space="0" w:color="auto"/>
                        <w:bottom w:val="none" w:sz="0" w:space="0" w:color="auto"/>
                        <w:right w:val="none" w:sz="0" w:space="0" w:color="auto"/>
                      </w:divBdr>
                      <w:divsChild>
                        <w:div w:id="869148846">
                          <w:marLeft w:val="0"/>
                          <w:marRight w:val="0"/>
                          <w:marTop w:val="0"/>
                          <w:marBottom w:val="0"/>
                          <w:divBdr>
                            <w:top w:val="none" w:sz="0" w:space="0" w:color="auto"/>
                            <w:left w:val="none" w:sz="0" w:space="0" w:color="auto"/>
                            <w:bottom w:val="none" w:sz="0" w:space="0" w:color="auto"/>
                            <w:right w:val="none" w:sz="0" w:space="0" w:color="auto"/>
                          </w:divBdr>
                          <w:divsChild>
                            <w:div w:id="1248461111">
                              <w:marLeft w:val="0"/>
                              <w:marRight w:val="0"/>
                              <w:marTop w:val="0"/>
                              <w:marBottom w:val="0"/>
                              <w:divBdr>
                                <w:top w:val="none" w:sz="0" w:space="0" w:color="auto"/>
                                <w:left w:val="none" w:sz="0" w:space="0" w:color="auto"/>
                                <w:bottom w:val="none" w:sz="0" w:space="0" w:color="auto"/>
                                <w:right w:val="none" w:sz="0" w:space="0" w:color="auto"/>
                              </w:divBdr>
                              <w:divsChild>
                                <w:div w:id="1254120850">
                                  <w:marLeft w:val="0"/>
                                  <w:marRight w:val="0"/>
                                  <w:marTop w:val="0"/>
                                  <w:marBottom w:val="0"/>
                                  <w:divBdr>
                                    <w:top w:val="none" w:sz="0" w:space="0" w:color="auto"/>
                                    <w:left w:val="none" w:sz="0" w:space="0" w:color="auto"/>
                                    <w:bottom w:val="none" w:sz="0" w:space="0" w:color="auto"/>
                                    <w:right w:val="none" w:sz="0" w:space="0" w:color="auto"/>
                                  </w:divBdr>
                                  <w:divsChild>
                                    <w:div w:id="1536894427">
                                      <w:marLeft w:val="0"/>
                                      <w:marRight w:val="0"/>
                                      <w:marTop w:val="0"/>
                                      <w:marBottom w:val="0"/>
                                      <w:divBdr>
                                        <w:top w:val="none" w:sz="0" w:space="0" w:color="auto"/>
                                        <w:left w:val="none" w:sz="0" w:space="0" w:color="auto"/>
                                        <w:bottom w:val="none" w:sz="0" w:space="0" w:color="auto"/>
                                        <w:right w:val="none" w:sz="0" w:space="0" w:color="auto"/>
                                      </w:divBdr>
                                      <w:divsChild>
                                        <w:div w:id="1754888193">
                                          <w:marLeft w:val="0"/>
                                          <w:marRight w:val="0"/>
                                          <w:marTop w:val="0"/>
                                          <w:marBottom w:val="0"/>
                                          <w:divBdr>
                                            <w:top w:val="none" w:sz="0" w:space="0" w:color="auto"/>
                                            <w:left w:val="none" w:sz="0" w:space="0" w:color="auto"/>
                                            <w:bottom w:val="none" w:sz="0" w:space="0" w:color="auto"/>
                                            <w:right w:val="none" w:sz="0" w:space="0" w:color="auto"/>
                                          </w:divBdr>
                                          <w:divsChild>
                                            <w:div w:id="655188000">
                                              <w:marLeft w:val="0"/>
                                              <w:marRight w:val="0"/>
                                              <w:marTop w:val="0"/>
                                              <w:marBottom w:val="0"/>
                                              <w:divBdr>
                                                <w:top w:val="none" w:sz="0" w:space="0" w:color="auto"/>
                                                <w:left w:val="none" w:sz="0" w:space="0" w:color="auto"/>
                                                <w:bottom w:val="none" w:sz="0" w:space="0" w:color="auto"/>
                                                <w:right w:val="none" w:sz="0" w:space="0" w:color="auto"/>
                                              </w:divBdr>
                                            </w:div>
                                            <w:div w:id="15010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1656250">
      <w:bodyDiv w:val="1"/>
      <w:marLeft w:val="0"/>
      <w:marRight w:val="0"/>
      <w:marTop w:val="0"/>
      <w:marBottom w:val="0"/>
      <w:divBdr>
        <w:top w:val="none" w:sz="0" w:space="0" w:color="auto"/>
        <w:left w:val="none" w:sz="0" w:space="0" w:color="auto"/>
        <w:bottom w:val="none" w:sz="0" w:space="0" w:color="auto"/>
        <w:right w:val="none" w:sz="0" w:space="0" w:color="auto"/>
      </w:divBdr>
    </w:div>
    <w:div w:id="589119957">
      <w:bodyDiv w:val="1"/>
      <w:marLeft w:val="0"/>
      <w:marRight w:val="0"/>
      <w:marTop w:val="0"/>
      <w:marBottom w:val="0"/>
      <w:divBdr>
        <w:top w:val="none" w:sz="0" w:space="0" w:color="auto"/>
        <w:left w:val="none" w:sz="0" w:space="0" w:color="auto"/>
        <w:bottom w:val="none" w:sz="0" w:space="0" w:color="auto"/>
        <w:right w:val="none" w:sz="0" w:space="0" w:color="auto"/>
      </w:divBdr>
      <w:divsChild>
        <w:div w:id="130632510">
          <w:marLeft w:val="0"/>
          <w:marRight w:val="0"/>
          <w:marTop w:val="0"/>
          <w:marBottom w:val="0"/>
          <w:divBdr>
            <w:top w:val="none" w:sz="0" w:space="0" w:color="auto"/>
            <w:left w:val="none" w:sz="0" w:space="0" w:color="auto"/>
            <w:bottom w:val="none" w:sz="0" w:space="0" w:color="auto"/>
            <w:right w:val="none" w:sz="0" w:space="0" w:color="auto"/>
          </w:divBdr>
          <w:divsChild>
            <w:div w:id="272248552">
              <w:marLeft w:val="0"/>
              <w:marRight w:val="0"/>
              <w:marTop w:val="0"/>
              <w:marBottom w:val="0"/>
              <w:divBdr>
                <w:top w:val="none" w:sz="0" w:space="0" w:color="auto"/>
                <w:left w:val="none" w:sz="0" w:space="0" w:color="auto"/>
                <w:bottom w:val="none" w:sz="0" w:space="0" w:color="auto"/>
                <w:right w:val="none" w:sz="0" w:space="0" w:color="auto"/>
              </w:divBdr>
              <w:divsChild>
                <w:div w:id="603728933">
                  <w:marLeft w:val="0"/>
                  <w:marRight w:val="0"/>
                  <w:marTop w:val="0"/>
                  <w:marBottom w:val="0"/>
                  <w:divBdr>
                    <w:top w:val="none" w:sz="0" w:space="0" w:color="auto"/>
                    <w:left w:val="none" w:sz="0" w:space="0" w:color="auto"/>
                    <w:bottom w:val="none" w:sz="0" w:space="0" w:color="auto"/>
                    <w:right w:val="none" w:sz="0" w:space="0" w:color="auto"/>
                  </w:divBdr>
                  <w:divsChild>
                    <w:div w:id="496072850">
                      <w:marLeft w:val="0"/>
                      <w:marRight w:val="0"/>
                      <w:marTop w:val="0"/>
                      <w:marBottom w:val="0"/>
                      <w:divBdr>
                        <w:top w:val="none" w:sz="0" w:space="0" w:color="auto"/>
                        <w:left w:val="none" w:sz="0" w:space="0" w:color="auto"/>
                        <w:bottom w:val="none" w:sz="0" w:space="0" w:color="auto"/>
                        <w:right w:val="none" w:sz="0" w:space="0" w:color="auto"/>
                      </w:divBdr>
                      <w:divsChild>
                        <w:div w:id="992677686">
                          <w:marLeft w:val="0"/>
                          <w:marRight w:val="0"/>
                          <w:marTop w:val="0"/>
                          <w:marBottom w:val="0"/>
                          <w:divBdr>
                            <w:top w:val="none" w:sz="0" w:space="0" w:color="auto"/>
                            <w:left w:val="none" w:sz="0" w:space="0" w:color="auto"/>
                            <w:bottom w:val="none" w:sz="0" w:space="0" w:color="auto"/>
                            <w:right w:val="none" w:sz="0" w:space="0" w:color="auto"/>
                          </w:divBdr>
                          <w:divsChild>
                            <w:div w:id="2022855711">
                              <w:marLeft w:val="0"/>
                              <w:marRight w:val="0"/>
                              <w:marTop w:val="0"/>
                              <w:marBottom w:val="0"/>
                              <w:divBdr>
                                <w:top w:val="none" w:sz="0" w:space="0" w:color="auto"/>
                                <w:left w:val="none" w:sz="0" w:space="0" w:color="auto"/>
                                <w:bottom w:val="none" w:sz="0" w:space="0" w:color="auto"/>
                                <w:right w:val="none" w:sz="0" w:space="0" w:color="auto"/>
                              </w:divBdr>
                              <w:divsChild>
                                <w:div w:id="1887138263">
                                  <w:marLeft w:val="0"/>
                                  <w:marRight w:val="0"/>
                                  <w:marTop w:val="0"/>
                                  <w:marBottom w:val="0"/>
                                  <w:divBdr>
                                    <w:top w:val="none" w:sz="0" w:space="0" w:color="auto"/>
                                    <w:left w:val="none" w:sz="0" w:space="0" w:color="auto"/>
                                    <w:bottom w:val="none" w:sz="0" w:space="0" w:color="auto"/>
                                    <w:right w:val="none" w:sz="0" w:space="0" w:color="auto"/>
                                  </w:divBdr>
                                  <w:divsChild>
                                    <w:div w:id="2021664994">
                                      <w:marLeft w:val="0"/>
                                      <w:marRight w:val="0"/>
                                      <w:marTop w:val="0"/>
                                      <w:marBottom w:val="0"/>
                                      <w:divBdr>
                                        <w:top w:val="none" w:sz="0" w:space="0" w:color="auto"/>
                                        <w:left w:val="none" w:sz="0" w:space="0" w:color="auto"/>
                                        <w:bottom w:val="none" w:sz="0" w:space="0" w:color="auto"/>
                                        <w:right w:val="none" w:sz="0" w:space="0" w:color="auto"/>
                                      </w:divBdr>
                                      <w:divsChild>
                                        <w:div w:id="1661885886">
                                          <w:marLeft w:val="0"/>
                                          <w:marRight w:val="0"/>
                                          <w:marTop w:val="0"/>
                                          <w:marBottom w:val="0"/>
                                          <w:divBdr>
                                            <w:top w:val="none" w:sz="0" w:space="0" w:color="auto"/>
                                            <w:left w:val="none" w:sz="0" w:space="0" w:color="auto"/>
                                            <w:bottom w:val="none" w:sz="0" w:space="0" w:color="auto"/>
                                            <w:right w:val="none" w:sz="0" w:space="0" w:color="auto"/>
                                          </w:divBdr>
                                          <w:divsChild>
                                            <w:div w:id="1062942926">
                                              <w:marLeft w:val="0"/>
                                              <w:marRight w:val="0"/>
                                              <w:marTop w:val="0"/>
                                              <w:marBottom w:val="0"/>
                                              <w:divBdr>
                                                <w:top w:val="none" w:sz="0" w:space="0" w:color="auto"/>
                                                <w:left w:val="none" w:sz="0" w:space="0" w:color="auto"/>
                                                <w:bottom w:val="none" w:sz="0" w:space="0" w:color="auto"/>
                                                <w:right w:val="none" w:sz="0" w:space="0" w:color="auto"/>
                                              </w:divBdr>
                                              <w:divsChild>
                                                <w:div w:id="1926914760">
                                                  <w:marLeft w:val="0"/>
                                                  <w:marRight w:val="0"/>
                                                  <w:marTop w:val="0"/>
                                                  <w:marBottom w:val="0"/>
                                                  <w:divBdr>
                                                    <w:top w:val="none" w:sz="0" w:space="0" w:color="auto"/>
                                                    <w:left w:val="none" w:sz="0" w:space="0" w:color="auto"/>
                                                    <w:bottom w:val="none" w:sz="0" w:space="0" w:color="auto"/>
                                                    <w:right w:val="none" w:sz="0" w:space="0" w:color="auto"/>
                                                  </w:divBdr>
                                                </w:div>
                                              </w:divsChild>
                                            </w:div>
                                            <w:div w:id="21715637">
                                              <w:marLeft w:val="0"/>
                                              <w:marRight w:val="0"/>
                                              <w:marTop w:val="0"/>
                                              <w:marBottom w:val="0"/>
                                              <w:divBdr>
                                                <w:top w:val="none" w:sz="0" w:space="0" w:color="auto"/>
                                                <w:left w:val="none" w:sz="0" w:space="0" w:color="auto"/>
                                                <w:bottom w:val="none" w:sz="0" w:space="0" w:color="auto"/>
                                                <w:right w:val="none" w:sz="0" w:space="0" w:color="auto"/>
                                              </w:divBdr>
                                              <w:divsChild>
                                                <w:div w:id="1373767367">
                                                  <w:marLeft w:val="0"/>
                                                  <w:marRight w:val="0"/>
                                                  <w:marTop w:val="0"/>
                                                  <w:marBottom w:val="0"/>
                                                  <w:divBdr>
                                                    <w:top w:val="none" w:sz="0" w:space="0" w:color="auto"/>
                                                    <w:left w:val="none" w:sz="0" w:space="0" w:color="auto"/>
                                                    <w:bottom w:val="none" w:sz="0" w:space="0" w:color="auto"/>
                                                    <w:right w:val="none" w:sz="0" w:space="0" w:color="auto"/>
                                                  </w:divBdr>
                                                </w:div>
                                                <w:div w:id="20405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6178764">
      <w:bodyDiv w:val="1"/>
      <w:marLeft w:val="0"/>
      <w:marRight w:val="0"/>
      <w:marTop w:val="0"/>
      <w:marBottom w:val="0"/>
      <w:divBdr>
        <w:top w:val="none" w:sz="0" w:space="0" w:color="auto"/>
        <w:left w:val="none" w:sz="0" w:space="0" w:color="auto"/>
        <w:bottom w:val="none" w:sz="0" w:space="0" w:color="auto"/>
        <w:right w:val="none" w:sz="0" w:space="0" w:color="auto"/>
      </w:divBdr>
    </w:div>
    <w:div w:id="696542195">
      <w:bodyDiv w:val="1"/>
      <w:marLeft w:val="0"/>
      <w:marRight w:val="0"/>
      <w:marTop w:val="0"/>
      <w:marBottom w:val="0"/>
      <w:divBdr>
        <w:top w:val="none" w:sz="0" w:space="0" w:color="auto"/>
        <w:left w:val="none" w:sz="0" w:space="0" w:color="auto"/>
        <w:bottom w:val="none" w:sz="0" w:space="0" w:color="auto"/>
        <w:right w:val="none" w:sz="0" w:space="0" w:color="auto"/>
      </w:divBdr>
    </w:div>
    <w:div w:id="752244500">
      <w:bodyDiv w:val="1"/>
      <w:marLeft w:val="0"/>
      <w:marRight w:val="0"/>
      <w:marTop w:val="0"/>
      <w:marBottom w:val="0"/>
      <w:divBdr>
        <w:top w:val="none" w:sz="0" w:space="0" w:color="auto"/>
        <w:left w:val="none" w:sz="0" w:space="0" w:color="auto"/>
        <w:bottom w:val="none" w:sz="0" w:space="0" w:color="auto"/>
        <w:right w:val="none" w:sz="0" w:space="0" w:color="auto"/>
      </w:divBdr>
    </w:div>
    <w:div w:id="763574781">
      <w:bodyDiv w:val="1"/>
      <w:marLeft w:val="0"/>
      <w:marRight w:val="0"/>
      <w:marTop w:val="0"/>
      <w:marBottom w:val="0"/>
      <w:divBdr>
        <w:top w:val="none" w:sz="0" w:space="0" w:color="auto"/>
        <w:left w:val="none" w:sz="0" w:space="0" w:color="auto"/>
        <w:bottom w:val="none" w:sz="0" w:space="0" w:color="auto"/>
        <w:right w:val="none" w:sz="0" w:space="0" w:color="auto"/>
      </w:divBdr>
      <w:divsChild>
        <w:div w:id="1450971332">
          <w:marLeft w:val="0"/>
          <w:marRight w:val="0"/>
          <w:marTop w:val="0"/>
          <w:marBottom w:val="0"/>
          <w:divBdr>
            <w:top w:val="none" w:sz="0" w:space="0" w:color="auto"/>
            <w:left w:val="none" w:sz="0" w:space="0" w:color="auto"/>
            <w:bottom w:val="none" w:sz="0" w:space="0" w:color="auto"/>
            <w:right w:val="none" w:sz="0" w:space="0" w:color="auto"/>
          </w:divBdr>
          <w:divsChild>
            <w:div w:id="641613644">
              <w:marLeft w:val="0"/>
              <w:marRight w:val="0"/>
              <w:marTop w:val="0"/>
              <w:marBottom w:val="0"/>
              <w:divBdr>
                <w:top w:val="none" w:sz="0" w:space="0" w:color="auto"/>
                <w:left w:val="none" w:sz="0" w:space="0" w:color="auto"/>
                <w:bottom w:val="none" w:sz="0" w:space="0" w:color="auto"/>
                <w:right w:val="none" w:sz="0" w:space="0" w:color="auto"/>
              </w:divBdr>
              <w:divsChild>
                <w:div w:id="471407015">
                  <w:marLeft w:val="0"/>
                  <w:marRight w:val="0"/>
                  <w:marTop w:val="0"/>
                  <w:marBottom w:val="0"/>
                  <w:divBdr>
                    <w:top w:val="none" w:sz="0" w:space="0" w:color="auto"/>
                    <w:left w:val="none" w:sz="0" w:space="0" w:color="auto"/>
                    <w:bottom w:val="none" w:sz="0" w:space="0" w:color="auto"/>
                    <w:right w:val="none" w:sz="0" w:space="0" w:color="auto"/>
                  </w:divBdr>
                  <w:divsChild>
                    <w:div w:id="780956354">
                      <w:marLeft w:val="0"/>
                      <w:marRight w:val="0"/>
                      <w:marTop w:val="0"/>
                      <w:marBottom w:val="0"/>
                      <w:divBdr>
                        <w:top w:val="none" w:sz="0" w:space="0" w:color="auto"/>
                        <w:left w:val="none" w:sz="0" w:space="0" w:color="auto"/>
                        <w:bottom w:val="none" w:sz="0" w:space="0" w:color="auto"/>
                        <w:right w:val="none" w:sz="0" w:space="0" w:color="auto"/>
                      </w:divBdr>
                      <w:divsChild>
                        <w:div w:id="711535797">
                          <w:marLeft w:val="0"/>
                          <w:marRight w:val="0"/>
                          <w:marTop w:val="0"/>
                          <w:marBottom w:val="0"/>
                          <w:divBdr>
                            <w:top w:val="none" w:sz="0" w:space="0" w:color="auto"/>
                            <w:left w:val="none" w:sz="0" w:space="0" w:color="auto"/>
                            <w:bottom w:val="none" w:sz="0" w:space="0" w:color="auto"/>
                            <w:right w:val="none" w:sz="0" w:space="0" w:color="auto"/>
                          </w:divBdr>
                          <w:divsChild>
                            <w:div w:id="1795903985">
                              <w:marLeft w:val="0"/>
                              <w:marRight w:val="0"/>
                              <w:marTop w:val="0"/>
                              <w:marBottom w:val="0"/>
                              <w:divBdr>
                                <w:top w:val="none" w:sz="0" w:space="0" w:color="auto"/>
                                <w:left w:val="none" w:sz="0" w:space="0" w:color="auto"/>
                                <w:bottom w:val="none" w:sz="0" w:space="0" w:color="auto"/>
                                <w:right w:val="none" w:sz="0" w:space="0" w:color="auto"/>
                              </w:divBdr>
                              <w:divsChild>
                                <w:div w:id="1404640314">
                                  <w:marLeft w:val="0"/>
                                  <w:marRight w:val="0"/>
                                  <w:marTop w:val="0"/>
                                  <w:marBottom w:val="0"/>
                                  <w:divBdr>
                                    <w:top w:val="none" w:sz="0" w:space="0" w:color="auto"/>
                                    <w:left w:val="none" w:sz="0" w:space="0" w:color="auto"/>
                                    <w:bottom w:val="none" w:sz="0" w:space="0" w:color="auto"/>
                                    <w:right w:val="none" w:sz="0" w:space="0" w:color="auto"/>
                                  </w:divBdr>
                                  <w:divsChild>
                                    <w:div w:id="485979843">
                                      <w:marLeft w:val="0"/>
                                      <w:marRight w:val="0"/>
                                      <w:marTop w:val="0"/>
                                      <w:marBottom w:val="0"/>
                                      <w:divBdr>
                                        <w:top w:val="none" w:sz="0" w:space="0" w:color="auto"/>
                                        <w:left w:val="none" w:sz="0" w:space="0" w:color="auto"/>
                                        <w:bottom w:val="none" w:sz="0" w:space="0" w:color="auto"/>
                                        <w:right w:val="none" w:sz="0" w:space="0" w:color="auto"/>
                                      </w:divBdr>
                                      <w:divsChild>
                                        <w:div w:id="1663317063">
                                          <w:marLeft w:val="0"/>
                                          <w:marRight w:val="0"/>
                                          <w:marTop w:val="0"/>
                                          <w:marBottom w:val="0"/>
                                          <w:divBdr>
                                            <w:top w:val="none" w:sz="0" w:space="0" w:color="auto"/>
                                            <w:left w:val="none" w:sz="0" w:space="0" w:color="auto"/>
                                            <w:bottom w:val="none" w:sz="0" w:space="0" w:color="auto"/>
                                            <w:right w:val="none" w:sz="0" w:space="0" w:color="auto"/>
                                          </w:divBdr>
                                          <w:divsChild>
                                            <w:div w:id="470289027">
                                              <w:marLeft w:val="0"/>
                                              <w:marRight w:val="0"/>
                                              <w:marTop w:val="0"/>
                                              <w:marBottom w:val="0"/>
                                              <w:divBdr>
                                                <w:top w:val="none" w:sz="0" w:space="0" w:color="auto"/>
                                                <w:left w:val="none" w:sz="0" w:space="0" w:color="auto"/>
                                                <w:bottom w:val="none" w:sz="0" w:space="0" w:color="auto"/>
                                                <w:right w:val="none" w:sz="0" w:space="0" w:color="auto"/>
                                              </w:divBdr>
                                            </w:div>
                                            <w:div w:id="10795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2602359">
      <w:bodyDiv w:val="1"/>
      <w:marLeft w:val="0"/>
      <w:marRight w:val="0"/>
      <w:marTop w:val="0"/>
      <w:marBottom w:val="0"/>
      <w:divBdr>
        <w:top w:val="none" w:sz="0" w:space="0" w:color="auto"/>
        <w:left w:val="none" w:sz="0" w:space="0" w:color="auto"/>
        <w:bottom w:val="none" w:sz="0" w:space="0" w:color="auto"/>
        <w:right w:val="none" w:sz="0" w:space="0" w:color="auto"/>
      </w:divBdr>
      <w:divsChild>
        <w:div w:id="53677260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92441671">
              <w:marLeft w:val="0"/>
              <w:marRight w:val="0"/>
              <w:marTop w:val="0"/>
              <w:marBottom w:val="0"/>
              <w:divBdr>
                <w:top w:val="none" w:sz="0" w:space="0" w:color="auto"/>
                <w:left w:val="none" w:sz="0" w:space="0" w:color="auto"/>
                <w:bottom w:val="none" w:sz="0" w:space="0" w:color="auto"/>
                <w:right w:val="none" w:sz="0" w:space="0" w:color="auto"/>
              </w:divBdr>
              <w:divsChild>
                <w:div w:id="12370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2690">
      <w:bodyDiv w:val="1"/>
      <w:marLeft w:val="0"/>
      <w:marRight w:val="0"/>
      <w:marTop w:val="0"/>
      <w:marBottom w:val="0"/>
      <w:divBdr>
        <w:top w:val="none" w:sz="0" w:space="0" w:color="auto"/>
        <w:left w:val="none" w:sz="0" w:space="0" w:color="auto"/>
        <w:bottom w:val="none" w:sz="0" w:space="0" w:color="auto"/>
        <w:right w:val="none" w:sz="0" w:space="0" w:color="auto"/>
      </w:divBdr>
    </w:div>
    <w:div w:id="996809105">
      <w:bodyDiv w:val="1"/>
      <w:marLeft w:val="0"/>
      <w:marRight w:val="0"/>
      <w:marTop w:val="0"/>
      <w:marBottom w:val="0"/>
      <w:divBdr>
        <w:top w:val="none" w:sz="0" w:space="0" w:color="auto"/>
        <w:left w:val="none" w:sz="0" w:space="0" w:color="auto"/>
        <w:bottom w:val="none" w:sz="0" w:space="0" w:color="auto"/>
        <w:right w:val="none" w:sz="0" w:space="0" w:color="auto"/>
      </w:divBdr>
    </w:div>
    <w:div w:id="1026057330">
      <w:bodyDiv w:val="1"/>
      <w:marLeft w:val="0"/>
      <w:marRight w:val="0"/>
      <w:marTop w:val="0"/>
      <w:marBottom w:val="0"/>
      <w:divBdr>
        <w:top w:val="none" w:sz="0" w:space="0" w:color="auto"/>
        <w:left w:val="none" w:sz="0" w:space="0" w:color="auto"/>
        <w:bottom w:val="none" w:sz="0" w:space="0" w:color="auto"/>
        <w:right w:val="none" w:sz="0" w:space="0" w:color="auto"/>
      </w:divBdr>
    </w:div>
    <w:div w:id="1080176296">
      <w:bodyDiv w:val="1"/>
      <w:marLeft w:val="0"/>
      <w:marRight w:val="0"/>
      <w:marTop w:val="0"/>
      <w:marBottom w:val="0"/>
      <w:divBdr>
        <w:top w:val="none" w:sz="0" w:space="0" w:color="auto"/>
        <w:left w:val="none" w:sz="0" w:space="0" w:color="auto"/>
        <w:bottom w:val="none" w:sz="0" w:space="0" w:color="auto"/>
        <w:right w:val="none" w:sz="0" w:space="0" w:color="auto"/>
      </w:divBdr>
      <w:divsChild>
        <w:div w:id="1170408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414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6580461">
      <w:bodyDiv w:val="1"/>
      <w:marLeft w:val="0"/>
      <w:marRight w:val="0"/>
      <w:marTop w:val="0"/>
      <w:marBottom w:val="0"/>
      <w:divBdr>
        <w:top w:val="none" w:sz="0" w:space="0" w:color="auto"/>
        <w:left w:val="none" w:sz="0" w:space="0" w:color="auto"/>
        <w:bottom w:val="none" w:sz="0" w:space="0" w:color="auto"/>
        <w:right w:val="none" w:sz="0" w:space="0" w:color="auto"/>
      </w:divBdr>
    </w:div>
    <w:div w:id="1219390975">
      <w:bodyDiv w:val="1"/>
      <w:marLeft w:val="0"/>
      <w:marRight w:val="0"/>
      <w:marTop w:val="0"/>
      <w:marBottom w:val="0"/>
      <w:divBdr>
        <w:top w:val="none" w:sz="0" w:space="0" w:color="auto"/>
        <w:left w:val="none" w:sz="0" w:space="0" w:color="auto"/>
        <w:bottom w:val="none" w:sz="0" w:space="0" w:color="auto"/>
        <w:right w:val="none" w:sz="0" w:space="0" w:color="auto"/>
      </w:divBdr>
    </w:div>
    <w:div w:id="1253515090">
      <w:bodyDiv w:val="1"/>
      <w:marLeft w:val="0"/>
      <w:marRight w:val="0"/>
      <w:marTop w:val="0"/>
      <w:marBottom w:val="0"/>
      <w:divBdr>
        <w:top w:val="none" w:sz="0" w:space="0" w:color="auto"/>
        <w:left w:val="none" w:sz="0" w:space="0" w:color="auto"/>
        <w:bottom w:val="none" w:sz="0" w:space="0" w:color="auto"/>
        <w:right w:val="none" w:sz="0" w:space="0" w:color="auto"/>
      </w:divBdr>
    </w:div>
    <w:div w:id="1256554383">
      <w:bodyDiv w:val="1"/>
      <w:marLeft w:val="0"/>
      <w:marRight w:val="0"/>
      <w:marTop w:val="0"/>
      <w:marBottom w:val="0"/>
      <w:divBdr>
        <w:top w:val="none" w:sz="0" w:space="0" w:color="auto"/>
        <w:left w:val="none" w:sz="0" w:space="0" w:color="auto"/>
        <w:bottom w:val="none" w:sz="0" w:space="0" w:color="auto"/>
        <w:right w:val="none" w:sz="0" w:space="0" w:color="auto"/>
      </w:divBdr>
      <w:divsChild>
        <w:div w:id="31927961">
          <w:marLeft w:val="0"/>
          <w:marRight w:val="0"/>
          <w:marTop w:val="0"/>
          <w:marBottom w:val="0"/>
          <w:divBdr>
            <w:top w:val="none" w:sz="0" w:space="0" w:color="auto"/>
            <w:left w:val="none" w:sz="0" w:space="0" w:color="auto"/>
            <w:bottom w:val="none" w:sz="0" w:space="0" w:color="auto"/>
            <w:right w:val="none" w:sz="0" w:space="0" w:color="auto"/>
          </w:divBdr>
          <w:divsChild>
            <w:div w:id="1268197922">
              <w:marLeft w:val="0"/>
              <w:marRight w:val="0"/>
              <w:marTop w:val="0"/>
              <w:marBottom w:val="0"/>
              <w:divBdr>
                <w:top w:val="none" w:sz="0" w:space="0" w:color="auto"/>
                <w:left w:val="none" w:sz="0" w:space="0" w:color="auto"/>
                <w:bottom w:val="none" w:sz="0" w:space="0" w:color="auto"/>
                <w:right w:val="none" w:sz="0" w:space="0" w:color="auto"/>
              </w:divBdr>
              <w:divsChild>
                <w:div w:id="1415129556">
                  <w:marLeft w:val="0"/>
                  <w:marRight w:val="0"/>
                  <w:marTop w:val="0"/>
                  <w:marBottom w:val="0"/>
                  <w:divBdr>
                    <w:top w:val="none" w:sz="0" w:space="0" w:color="auto"/>
                    <w:left w:val="none" w:sz="0" w:space="0" w:color="auto"/>
                    <w:bottom w:val="none" w:sz="0" w:space="0" w:color="auto"/>
                    <w:right w:val="none" w:sz="0" w:space="0" w:color="auto"/>
                  </w:divBdr>
                  <w:divsChild>
                    <w:div w:id="635374345">
                      <w:marLeft w:val="0"/>
                      <w:marRight w:val="0"/>
                      <w:marTop w:val="0"/>
                      <w:marBottom w:val="0"/>
                      <w:divBdr>
                        <w:top w:val="none" w:sz="0" w:space="0" w:color="auto"/>
                        <w:left w:val="none" w:sz="0" w:space="0" w:color="auto"/>
                        <w:bottom w:val="none" w:sz="0" w:space="0" w:color="auto"/>
                        <w:right w:val="none" w:sz="0" w:space="0" w:color="auto"/>
                      </w:divBdr>
                      <w:divsChild>
                        <w:div w:id="162160391">
                          <w:marLeft w:val="0"/>
                          <w:marRight w:val="0"/>
                          <w:marTop w:val="0"/>
                          <w:marBottom w:val="0"/>
                          <w:divBdr>
                            <w:top w:val="none" w:sz="0" w:space="0" w:color="auto"/>
                            <w:left w:val="none" w:sz="0" w:space="0" w:color="auto"/>
                            <w:bottom w:val="none" w:sz="0" w:space="0" w:color="auto"/>
                            <w:right w:val="none" w:sz="0" w:space="0" w:color="auto"/>
                          </w:divBdr>
                          <w:divsChild>
                            <w:div w:id="450635395">
                              <w:marLeft w:val="0"/>
                              <w:marRight w:val="0"/>
                              <w:marTop w:val="0"/>
                              <w:marBottom w:val="0"/>
                              <w:divBdr>
                                <w:top w:val="none" w:sz="0" w:space="0" w:color="auto"/>
                                <w:left w:val="none" w:sz="0" w:space="0" w:color="auto"/>
                                <w:bottom w:val="none" w:sz="0" w:space="0" w:color="auto"/>
                                <w:right w:val="none" w:sz="0" w:space="0" w:color="auto"/>
                              </w:divBdr>
                              <w:divsChild>
                                <w:div w:id="413599064">
                                  <w:marLeft w:val="0"/>
                                  <w:marRight w:val="0"/>
                                  <w:marTop w:val="0"/>
                                  <w:marBottom w:val="0"/>
                                  <w:divBdr>
                                    <w:top w:val="none" w:sz="0" w:space="0" w:color="auto"/>
                                    <w:left w:val="none" w:sz="0" w:space="0" w:color="auto"/>
                                    <w:bottom w:val="none" w:sz="0" w:space="0" w:color="auto"/>
                                    <w:right w:val="none" w:sz="0" w:space="0" w:color="auto"/>
                                  </w:divBdr>
                                  <w:divsChild>
                                    <w:div w:id="190655195">
                                      <w:marLeft w:val="0"/>
                                      <w:marRight w:val="0"/>
                                      <w:marTop w:val="0"/>
                                      <w:marBottom w:val="0"/>
                                      <w:divBdr>
                                        <w:top w:val="none" w:sz="0" w:space="0" w:color="auto"/>
                                        <w:left w:val="none" w:sz="0" w:space="0" w:color="auto"/>
                                        <w:bottom w:val="none" w:sz="0" w:space="0" w:color="auto"/>
                                        <w:right w:val="none" w:sz="0" w:space="0" w:color="auto"/>
                                      </w:divBdr>
                                      <w:divsChild>
                                        <w:div w:id="910233835">
                                          <w:marLeft w:val="0"/>
                                          <w:marRight w:val="0"/>
                                          <w:marTop w:val="0"/>
                                          <w:marBottom w:val="0"/>
                                          <w:divBdr>
                                            <w:top w:val="none" w:sz="0" w:space="0" w:color="auto"/>
                                            <w:left w:val="none" w:sz="0" w:space="0" w:color="auto"/>
                                            <w:bottom w:val="none" w:sz="0" w:space="0" w:color="auto"/>
                                            <w:right w:val="none" w:sz="0" w:space="0" w:color="auto"/>
                                          </w:divBdr>
                                          <w:divsChild>
                                            <w:div w:id="1702048344">
                                              <w:marLeft w:val="0"/>
                                              <w:marRight w:val="0"/>
                                              <w:marTop w:val="0"/>
                                              <w:marBottom w:val="0"/>
                                              <w:divBdr>
                                                <w:top w:val="none" w:sz="0" w:space="0" w:color="auto"/>
                                                <w:left w:val="none" w:sz="0" w:space="0" w:color="auto"/>
                                                <w:bottom w:val="none" w:sz="0" w:space="0" w:color="auto"/>
                                                <w:right w:val="none" w:sz="0" w:space="0" w:color="auto"/>
                                              </w:divBdr>
                                            </w:div>
                                            <w:div w:id="21141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4329803">
      <w:bodyDiv w:val="1"/>
      <w:marLeft w:val="0"/>
      <w:marRight w:val="0"/>
      <w:marTop w:val="0"/>
      <w:marBottom w:val="0"/>
      <w:divBdr>
        <w:top w:val="none" w:sz="0" w:space="0" w:color="auto"/>
        <w:left w:val="none" w:sz="0" w:space="0" w:color="auto"/>
        <w:bottom w:val="none" w:sz="0" w:space="0" w:color="auto"/>
        <w:right w:val="none" w:sz="0" w:space="0" w:color="auto"/>
      </w:divBdr>
    </w:div>
    <w:div w:id="1447116405">
      <w:bodyDiv w:val="1"/>
      <w:marLeft w:val="0"/>
      <w:marRight w:val="0"/>
      <w:marTop w:val="0"/>
      <w:marBottom w:val="0"/>
      <w:divBdr>
        <w:top w:val="none" w:sz="0" w:space="0" w:color="auto"/>
        <w:left w:val="none" w:sz="0" w:space="0" w:color="auto"/>
        <w:bottom w:val="none" w:sz="0" w:space="0" w:color="auto"/>
        <w:right w:val="none" w:sz="0" w:space="0" w:color="auto"/>
      </w:divBdr>
      <w:divsChild>
        <w:div w:id="435683440">
          <w:marLeft w:val="0"/>
          <w:marRight w:val="0"/>
          <w:marTop w:val="0"/>
          <w:marBottom w:val="0"/>
          <w:divBdr>
            <w:top w:val="none" w:sz="0" w:space="0" w:color="auto"/>
            <w:left w:val="none" w:sz="0" w:space="0" w:color="auto"/>
            <w:bottom w:val="none" w:sz="0" w:space="0" w:color="auto"/>
            <w:right w:val="none" w:sz="0" w:space="0" w:color="auto"/>
          </w:divBdr>
          <w:divsChild>
            <w:div w:id="1553615895">
              <w:marLeft w:val="0"/>
              <w:marRight w:val="0"/>
              <w:marTop w:val="0"/>
              <w:marBottom w:val="0"/>
              <w:divBdr>
                <w:top w:val="none" w:sz="0" w:space="0" w:color="auto"/>
                <w:left w:val="none" w:sz="0" w:space="0" w:color="auto"/>
                <w:bottom w:val="none" w:sz="0" w:space="0" w:color="auto"/>
                <w:right w:val="none" w:sz="0" w:space="0" w:color="auto"/>
              </w:divBdr>
              <w:divsChild>
                <w:div w:id="1973517230">
                  <w:marLeft w:val="0"/>
                  <w:marRight w:val="0"/>
                  <w:marTop w:val="0"/>
                  <w:marBottom w:val="0"/>
                  <w:divBdr>
                    <w:top w:val="none" w:sz="0" w:space="0" w:color="auto"/>
                    <w:left w:val="none" w:sz="0" w:space="0" w:color="auto"/>
                    <w:bottom w:val="none" w:sz="0" w:space="0" w:color="auto"/>
                    <w:right w:val="none" w:sz="0" w:space="0" w:color="auto"/>
                  </w:divBdr>
                  <w:divsChild>
                    <w:div w:id="464858388">
                      <w:marLeft w:val="0"/>
                      <w:marRight w:val="0"/>
                      <w:marTop w:val="0"/>
                      <w:marBottom w:val="0"/>
                      <w:divBdr>
                        <w:top w:val="none" w:sz="0" w:space="0" w:color="auto"/>
                        <w:left w:val="none" w:sz="0" w:space="0" w:color="auto"/>
                        <w:bottom w:val="none" w:sz="0" w:space="0" w:color="auto"/>
                        <w:right w:val="none" w:sz="0" w:space="0" w:color="auto"/>
                      </w:divBdr>
                      <w:divsChild>
                        <w:div w:id="1488591701">
                          <w:marLeft w:val="0"/>
                          <w:marRight w:val="0"/>
                          <w:marTop w:val="0"/>
                          <w:marBottom w:val="0"/>
                          <w:divBdr>
                            <w:top w:val="none" w:sz="0" w:space="0" w:color="auto"/>
                            <w:left w:val="none" w:sz="0" w:space="0" w:color="auto"/>
                            <w:bottom w:val="none" w:sz="0" w:space="0" w:color="auto"/>
                            <w:right w:val="none" w:sz="0" w:space="0" w:color="auto"/>
                          </w:divBdr>
                          <w:divsChild>
                            <w:div w:id="1068768083">
                              <w:marLeft w:val="0"/>
                              <w:marRight w:val="0"/>
                              <w:marTop w:val="0"/>
                              <w:marBottom w:val="0"/>
                              <w:divBdr>
                                <w:top w:val="none" w:sz="0" w:space="0" w:color="auto"/>
                                <w:left w:val="none" w:sz="0" w:space="0" w:color="auto"/>
                                <w:bottom w:val="none" w:sz="0" w:space="0" w:color="auto"/>
                                <w:right w:val="none" w:sz="0" w:space="0" w:color="auto"/>
                              </w:divBdr>
                              <w:divsChild>
                                <w:div w:id="814028580">
                                  <w:marLeft w:val="0"/>
                                  <w:marRight w:val="0"/>
                                  <w:marTop w:val="0"/>
                                  <w:marBottom w:val="0"/>
                                  <w:divBdr>
                                    <w:top w:val="none" w:sz="0" w:space="0" w:color="auto"/>
                                    <w:left w:val="none" w:sz="0" w:space="0" w:color="auto"/>
                                    <w:bottom w:val="none" w:sz="0" w:space="0" w:color="auto"/>
                                    <w:right w:val="none" w:sz="0" w:space="0" w:color="auto"/>
                                  </w:divBdr>
                                  <w:divsChild>
                                    <w:div w:id="1085149620">
                                      <w:marLeft w:val="0"/>
                                      <w:marRight w:val="0"/>
                                      <w:marTop w:val="0"/>
                                      <w:marBottom w:val="0"/>
                                      <w:divBdr>
                                        <w:top w:val="none" w:sz="0" w:space="0" w:color="auto"/>
                                        <w:left w:val="none" w:sz="0" w:space="0" w:color="auto"/>
                                        <w:bottom w:val="none" w:sz="0" w:space="0" w:color="auto"/>
                                        <w:right w:val="none" w:sz="0" w:space="0" w:color="auto"/>
                                      </w:divBdr>
                                      <w:divsChild>
                                        <w:div w:id="636616886">
                                          <w:marLeft w:val="0"/>
                                          <w:marRight w:val="0"/>
                                          <w:marTop w:val="0"/>
                                          <w:marBottom w:val="0"/>
                                          <w:divBdr>
                                            <w:top w:val="none" w:sz="0" w:space="0" w:color="auto"/>
                                            <w:left w:val="none" w:sz="0" w:space="0" w:color="auto"/>
                                            <w:bottom w:val="none" w:sz="0" w:space="0" w:color="auto"/>
                                            <w:right w:val="none" w:sz="0" w:space="0" w:color="auto"/>
                                          </w:divBdr>
                                          <w:divsChild>
                                            <w:div w:id="1450785343">
                                              <w:marLeft w:val="0"/>
                                              <w:marRight w:val="0"/>
                                              <w:marTop w:val="0"/>
                                              <w:marBottom w:val="0"/>
                                              <w:divBdr>
                                                <w:top w:val="none" w:sz="0" w:space="0" w:color="auto"/>
                                                <w:left w:val="none" w:sz="0" w:space="0" w:color="auto"/>
                                                <w:bottom w:val="none" w:sz="0" w:space="0" w:color="auto"/>
                                                <w:right w:val="none" w:sz="0" w:space="0" w:color="auto"/>
                                              </w:divBdr>
                                              <w:divsChild>
                                                <w:div w:id="998852905">
                                                  <w:marLeft w:val="0"/>
                                                  <w:marRight w:val="0"/>
                                                  <w:marTop w:val="0"/>
                                                  <w:marBottom w:val="0"/>
                                                  <w:divBdr>
                                                    <w:top w:val="none" w:sz="0" w:space="0" w:color="auto"/>
                                                    <w:left w:val="none" w:sz="0" w:space="0" w:color="auto"/>
                                                    <w:bottom w:val="none" w:sz="0" w:space="0" w:color="auto"/>
                                                    <w:right w:val="none" w:sz="0" w:space="0" w:color="auto"/>
                                                  </w:divBdr>
                                                </w:div>
                                              </w:divsChild>
                                            </w:div>
                                            <w:div w:id="1201209722">
                                              <w:marLeft w:val="0"/>
                                              <w:marRight w:val="0"/>
                                              <w:marTop w:val="0"/>
                                              <w:marBottom w:val="0"/>
                                              <w:divBdr>
                                                <w:top w:val="none" w:sz="0" w:space="0" w:color="auto"/>
                                                <w:left w:val="none" w:sz="0" w:space="0" w:color="auto"/>
                                                <w:bottom w:val="none" w:sz="0" w:space="0" w:color="auto"/>
                                                <w:right w:val="none" w:sz="0" w:space="0" w:color="auto"/>
                                              </w:divBdr>
                                              <w:divsChild>
                                                <w:div w:id="406879420">
                                                  <w:marLeft w:val="0"/>
                                                  <w:marRight w:val="0"/>
                                                  <w:marTop w:val="0"/>
                                                  <w:marBottom w:val="0"/>
                                                  <w:divBdr>
                                                    <w:top w:val="none" w:sz="0" w:space="0" w:color="auto"/>
                                                    <w:left w:val="none" w:sz="0" w:space="0" w:color="auto"/>
                                                    <w:bottom w:val="none" w:sz="0" w:space="0" w:color="auto"/>
                                                    <w:right w:val="none" w:sz="0" w:space="0" w:color="auto"/>
                                                  </w:divBdr>
                                                </w:div>
                                                <w:div w:id="153198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288355">
      <w:bodyDiv w:val="1"/>
      <w:marLeft w:val="0"/>
      <w:marRight w:val="0"/>
      <w:marTop w:val="0"/>
      <w:marBottom w:val="0"/>
      <w:divBdr>
        <w:top w:val="none" w:sz="0" w:space="0" w:color="auto"/>
        <w:left w:val="none" w:sz="0" w:space="0" w:color="auto"/>
        <w:bottom w:val="none" w:sz="0" w:space="0" w:color="auto"/>
        <w:right w:val="none" w:sz="0" w:space="0" w:color="auto"/>
      </w:divBdr>
      <w:divsChild>
        <w:div w:id="1306818417">
          <w:marLeft w:val="0"/>
          <w:marRight w:val="0"/>
          <w:marTop w:val="0"/>
          <w:marBottom w:val="0"/>
          <w:divBdr>
            <w:top w:val="none" w:sz="0" w:space="0" w:color="auto"/>
            <w:left w:val="none" w:sz="0" w:space="0" w:color="auto"/>
            <w:bottom w:val="none" w:sz="0" w:space="0" w:color="auto"/>
            <w:right w:val="none" w:sz="0" w:space="0" w:color="auto"/>
          </w:divBdr>
          <w:divsChild>
            <w:div w:id="962808088">
              <w:marLeft w:val="0"/>
              <w:marRight w:val="0"/>
              <w:marTop w:val="0"/>
              <w:marBottom w:val="0"/>
              <w:divBdr>
                <w:top w:val="none" w:sz="0" w:space="0" w:color="auto"/>
                <w:left w:val="none" w:sz="0" w:space="0" w:color="auto"/>
                <w:bottom w:val="none" w:sz="0" w:space="0" w:color="auto"/>
                <w:right w:val="none" w:sz="0" w:space="0" w:color="auto"/>
              </w:divBdr>
              <w:divsChild>
                <w:div w:id="191844032">
                  <w:marLeft w:val="0"/>
                  <w:marRight w:val="0"/>
                  <w:marTop w:val="0"/>
                  <w:marBottom w:val="0"/>
                  <w:divBdr>
                    <w:top w:val="none" w:sz="0" w:space="0" w:color="auto"/>
                    <w:left w:val="none" w:sz="0" w:space="0" w:color="auto"/>
                    <w:bottom w:val="none" w:sz="0" w:space="0" w:color="auto"/>
                    <w:right w:val="none" w:sz="0" w:space="0" w:color="auto"/>
                  </w:divBdr>
                  <w:divsChild>
                    <w:div w:id="734427178">
                      <w:marLeft w:val="0"/>
                      <w:marRight w:val="0"/>
                      <w:marTop w:val="0"/>
                      <w:marBottom w:val="0"/>
                      <w:divBdr>
                        <w:top w:val="none" w:sz="0" w:space="0" w:color="auto"/>
                        <w:left w:val="none" w:sz="0" w:space="0" w:color="auto"/>
                        <w:bottom w:val="none" w:sz="0" w:space="0" w:color="auto"/>
                        <w:right w:val="none" w:sz="0" w:space="0" w:color="auto"/>
                      </w:divBdr>
                      <w:divsChild>
                        <w:div w:id="2004091321">
                          <w:marLeft w:val="0"/>
                          <w:marRight w:val="0"/>
                          <w:marTop w:val="0"/>
                          <w:marBottom w:val="0"/>
                          <w:divBdr>
                            <w:top w:val="none" w:sz="0" w:space="0" w:color="auto"/>
                            <w:left w:val="none" w:sz="0" w:space="0" w:color="auto"/>
                            <w:bottom w:val="none" w:sz="0" w:space="0" w:color="auto"/>
                            <w:right w:val="none" w:sz="0" w:space="0" w:color="auto"/>
                          </w:divBdr>
                          <w:divsChild>
                            <w:div w:id="111902418">
                              <w:marLeft w:val="0"/>
                              <w:marRight w:val="0"/>
                              <w:marTop w:val="0"/>
                              <w:marBottom w:val="0"/>
                              <w:divBdr>
                                <w:top w:val="none" w:sz="0" w:space="0" w:color="auto"/>
                                <w:left w:val="none" w:sz="0" w:space="0" w:color="auto"/>
                                <w:bottom w:val="none" w:sz="0" w:space="0" w:color="auto"/>
                                <w:right w:val="none" w:sz="0" w:space="0" w:color="auto"/>
                              </w:divBdr>
                              <w:divsChild>
                                <w:div w:id="1818692752">
                                  <w:marLeft w:val="0"/>
                                  <w:marRight w:val="0"/>
                                  <w:marTop w:val="0"/>
                                  <w:marBottom w:val="0"/>
                                  <w:divBdr>
                                    <w:top w:val="none" w:sz="0" w:space="0" w:color="auto"/>
                                    <w:left w:val="none" w:sz="0" w:space="0" w:color="auto"/>
                                    <w:bottom w:val="none" w:sz="0" w:space="0" w:color="auto"/>
                                    <w:right w:val="none" w:sz="0" w:space="0" w:color="auto"/>
                                  </w:divBdr>
                                  <w:divsChild>
                                    <w:div w:id="1261337455">
                                      <w:marLeft w:val="0"/>
                                      <w:marRight w:val="0"/>
                                      <w:marTop w:val="0"/>
                                      <w:marBottom w:val="0"/>
                                      <w:divBdr>
                                        <w:top w:val="none" w:sz="0" w:space="0" w:color="auto"/>
                                        <w:left w:val="none" w:sz="0" w:space="0" w:color="auto"/>
                                        <w:bottom w:val="none" w:sz="0" w:space="0" w:color="auto"/>
                                        <w:right w:val="none" w:sz="0" w:space="0" w:color="auto"/>
                                      </w:divBdr>
                                      <w:divsChild>
                                        <w:div w:id="1004090303">
                                          <w:marLeft w:val="0"/>
                                          <w:marRight w:val="0"/>
                                          <w:marTop w:val="0"/>
                                          <w:marBottom w:val="0"/>
                                          <w:divBdr>
                                            <w:top w:val="none" w:sz="0" w:space="0" w:color="auto"/>
                                            <w:left w:val="none" w:sz="0" w:space="0" w:color="auto"/>
                                            <w:bottom w:val="none" w:sz="0" w:space="0" w:color="auto"/>
                                            <w:right w:val="none" w:sz="0" w:space="0" w:color="auto"/>
                                          </w:divBdr>
                                          <w:divsChild>
                                            <w:div w:id="105403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117943">
      <w:bodyDiv w:val="1"/>
      <w:marLeft w:val="0"/>
      <w:marRight w:val="0"/>
      <w:marTop w:val="0"/>
      <w:marBottom w:val="0"/>
      <w:divBdr>
        <w:top w:val="none" w:sz="0" w:space="0" w:color="auto"/>
        <w:left w:val="none" w:sz="0" w:space="0" w:color="auto"/>
        <w:bottom w:val="none" w:sz="0" w:space="0" w:color="auto"/>
        <w:right w:val="none" w:sz="0" w:space="0" w:color="auto"/>
      </w:divBdr>
    </w:div>
    <w:div w:id="1512598316">
      <w:bodyDiv w:val="1"/>
      <w:marLeft w:val="0"/>
      <w:marRight w:val="0"/>
      <w:marTop w:val="0"/>
      <w:marBottom w:val="0"/>
      <w:divBdr>
        <w:top w:val="none" w:sz="0" w:space="0" w:color="auto"/>
        <w:left w:val="none" w:sz="0" w:space="0" w:color="auto"/>
        <w:bottom w:val="none" w:sz="0" w:space="0" w:color="auto"/>
        <w:right w:val="none" w:sz="0" w:space="0" w:color="auto"/>
      </w:divBdr>
      <w:divsChild>
        <w:div w:id="1844472595">
          <w:marLeft w:val="0"/>
          <w:marRight w:val="0"/>
          <w:marTop w:val="0"/>
          <w:marBottom w:val="0"/>
          <w:divBdr>
            <w:top w:val="none" w:sz="0" w:space="0" w:color="auto"/>
            <w:left w:val="none" w:sz="0" w:space="0" w:color="auto"/>
            <w:bottom w:val="none" w:sz="0" w:space="0" w:color="auto"/>
            <w:right w:val="none" w:sz="0" w:space="0" w:color="auto"/>
          </w:divBdr>
          <w:divsChild>
            <w:div w:id="1049258962">
              <w:marLeft w:val="0"/>
              <w:marRight w:val="0"/>
              <w:marTop w:val="0"/>
              <w:marBottom w:val="0"/>
              <w:divBdr>
                <w:top w:val="none" w:sz="0" w:space="0" w:color="auto"/>
                <w:left w:val="none" w:sz="0" w:space="0" w:color="auto"/>
                <w:bottom w:val="none" w:sz="0" w:space="0" w:color="auto"/>
                <w:right w:val="none" w:sz="0" w:space="0" w:color="auto"/>
              </w:divBdr>
              <w:divsChild>
                <w:div w:id="107821582">
                  <w:marLeft w:val="0"/>
                  <w:marRight w:val="0"/>
                  <w:marTop w:val="0"/>
                  <w:marBottom w:val="0"/>
                  <w:divBdr>
                    <w:top w:val="none" w:sz="0" w:space="0" w:color="auto"/>
                    <w:left w:val="none" w:sz="0" w:space="0" w:color="auto"/>
                    <w:bottom w:val="none" w:sz="0" w:space="0" w:color="auto"/>
                    <w:right w:val="none" w:sz="0" w:space="0" w:color="auto"/>
                  </w:divBdr>
                  <w:divsChild>
                    <w:div w:id="1289774901">
                      <w:marLeft w:val="0"/>
                      <w:marRight w:val="0"/>
                      <w:marTop w:val="0"/>
                      <w:marBottom w:val="0"/>
                      <w:divBdr>
                        <w:top w:val="none" w:sz="0" w:space="0" w:color="auto"/>
                        <w:left w:val="none" w:sz="0" w:space="0" w:color="auto"/>
                        <w:bottom w:val="none" w:sz="0" w:space="0" w:color="auto"/>
                        <w:right w:val="none" w:sz="0" w:space="0" w:color="auto"/>
                      </w:divBdr>
                      <w:divsChild>
                        <w:div w:id="662902838">
                          <w:marLeft w:val="0"/>
                          <w:marRight w:val="0"/>
                          <w:marTop w:val="0"/>
                          <w:marBottom w:val="0"/>
                          <w:divBdr>
                            <w:top w:val="none" w:sz="0" w:space="0" w:color="auto"/>
                            <w:left w:val="none" w:sz="0" w:space="0" w:color="auto"/>
                            <w:bottom w:val="none" w:sz="0" w:space="0" w:color="auto"/>
                            <w:right w:val="none" w:sz="0" w:space="0" w:color="auto"/>
                          </w:divBdr>
                          <w:divsChild>
                            <w:div w:id="968894411">
                              <w:marLeft w:val="0"/>
                              <w:marRight w:val="0"/>
                              <w:marTop w:val="0"/>
                              <w:marBottom w:val="0"/>
                              <w:divBdr>
                                <w:top w:val="none" w:sz="0" w:space="0" w:color="auto"/>
                                <w:left w:val="none" w:sz="0" w:space="0" w:color="auto"/>
                                <w:bottom w:val="none" w:sz="0" w:space="0" w:color="auto"/>
                                <w:right w:val="none" w:sz="0" w:space="0" w:color="auto"/>
                              </w:divBdr>
                              <w:divsChild>
                                <w:div w:id="2106076335">
                                  <w:marLeft w:val="0"/>
                                  <w:marRight w:val="0"/>
                                  <w:marTop w:val="0"/>
                                  <w:marBottom w:val="0"/>
                                  <w:divBdr>
                                    <w:top w:val="none" w:sz="0" w:space="0" w:color="auto"/>
                                    <w:left w:val="none" w:sz="0" w:space="0" w:color="auto"/>
                                    <w:bottom w:val="none" w:sz="0" w:space="0" w:color="auto"/>
                                    <w:right w:val="none" w:sz="0" w:space="0" w:color="auto"/>
                                  </w:divBdr>
                                  <w:divsChild>
                                    <w:div w:id="1886982035">
                                      <w:marLeft w:val="0"/>
                                      <w:marRight w:val="0"/>
                                      <w:marTop w:val="0"/>
                                      <w:marBottom w:val="0"/>
                                      <w:divBdr>
                                        <w:top w:val="none" w:sz="0" w:space="0" w:color="auto"/>
                                        <w:left w:val="none" w:sz="0" w:space="0" w:color="auto"/>
                                        <w:bottom w:val="none" w:sz="0" w:space="0" w:color="auto"/>
                                        <w:right w:val="none" w:sz="0" w:space="0" w:color="auto"/>
                                      </w:divBdr>
                                      <w:divsChild>
                                        <w:div w:id="827014731">
                                          <w:marLeft w:val="0"/>
                                          <w:marRight w:val="0"/>
                                          <w:marTop w:val="0"/>
                                          <w:marBottom w:val="0"/>
                                          <w:divBdr>
                                            <w:top w:val="none" w:sz="0" w:space="0" w:color="auto"/>
                                            <w:left w:val="none" w:sz="0" w:space="0" w:color="auto"/>
                                            <w:bottom w:val="none" w:sz="0" w:space="0" w:color="auto"/>
                                            <w:right w:val="none" w:sz="0" w:space="0" w:color="auto"/>
                                          </w:divBdr>
                                          <w:divsChild>
                                            <w:div w:id="107824564">
                                              <w:marLeft w:val="0"/>
                                              <w:marRight w:val="0"/>
                                              <w:marTop w:val="0"/>
                                              <w:marBottom w:val="0"/>
                                              <w:divBdr>
                                                <w:top w:val="none" w:sz="0" w:space="0" w:color="auto"/>
                                                <w:left w:val="none" w:sz="0" w:space="0" w:color="auto"/>
                                                <w:bottom w:val="none" w:sz="0" w:space="0" w:color="auto"/>
                                                <w:right w:val="none" w:sz="0" w:space="0" w:color="auto"/>
                                              </w:divBdr>
                                            </w:div>
                                            <w:div w:id="8493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1539169">
      <w:bodyDiv w:val="1"/>
      <w:marLeft w:val="0"/>
      <w:marRight w:val="0"/>
      <w:marTop w:val="0"/>
      <w:marBottom w:val="0"/>
      <w:divBdr>
        <w:top w:val="none" w:sz="0" w:space="0" w:color="auto"/>
        <w:left w:val="none" w:sz="0" w:space="0" w:color="auto"/>
        <w:bottom w:val="none" w:sz="0" w:space="0" w:color="auto"/>
        <w:right w:val="none" w:sz="0" w:space="0" w:color="auto"/>
      </w:divBdr>
    </w:div>
    <w:div w:id="1901744297">
      <w:bodyDiv w:val="1"/>
      <w:marLeft w:val="0"/>
      <w:marRight w:val="0"/>
      <w:marTop w:val="0"/>
      <w:marBottom w:val="0"/>
      <w:divBdr>
        <w:top w:val="none" w:sz="0" w:space="0" w:color="auto"/>
        <w:left w:val="none" w:sz="0" w:space="0" w:color="auto"/>
        <w:bottom w:val="none" w:sz="0" w:space="0" w:color="auto"/>
        <w:right w:val="none" w:sz="0" w:space="0" w:color="auto"/>
      </w:divBdr>
    </w:div>
    <w:div w:id="2059931707">
      <w:bodyDiv w:val="1"/>
      <w:marLeft w:val="0"/>
      <w:marRight w:val="0"/>
      <w:marTop w:val="0"/>
      <w:marBottom w:val="0"/>
      <w:divBdr>
        <w:top w:val="none" w:sz="0" w:space="0" w:color="auto"/>
        <w:left w:val="none" w:sz="0" w:space="0" w:color="auto"/>
        <w:bottom w:val="none" w:sz="0" w:space="0" w:color="auto"/>
        <w:right w:val="none" w:sz="0" w:space="0" w:color="auto"/>
      </w:divBdr>
    </w:div>
    <w:div w:id="2091390196">
      <w:bodyDiv w:val="1"/>
      <w:marLeft w:val="0"/>
      <w:marRight w:val="0"/>
      <w:marTop w:val="0"/>
      <w:marBottom w:val="0"/>
      <w:divBdr>
        <w:top w:val="none" w:sz="0" w:space="0" w:color="auto"/>
        <w:left w:val="none" w:sz="0" w:space="0" w:color="auto"/>
        <w:bottom w:val="none" w:sz="0" w:space="0" w:color="auto"/>
        <w:right w:val="none" w:sz="0" w:space="0" w:color="auto"/>
      </w:divBdr>
    </w:div>
    <w:div w:id="213143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te.gob.mx/IUSEapp/tesisjur.aspx?idtesis=LII/2016&amp;tpoBusqueda=S&amp;sWord=LII/2016" TargetMode="External"/><Relationship Id="rId7" Type="http://schemas.openxmlformats.org/officeDocument/2006/relationships/hyperlink" Target="https://www.te.gob.mx/IUSEapp/tesisjur.aspx?idtesis=XXVIII/2015&amp;tpoBusqueda=S&amp;sWord=Tesis,XXVIII/2015" TargetMode="External"/><Relationship Id="rId2" Type="http://schemas.openxmlformats.org/officeDocument/2006/relationships/hyperlink" Target="https://www.te.gob.mx/IUSEapp/tesisjur.aspx?idTesis=19/2018&amp;tpoBusqueda=S&amp;sWord=19/2018" TargetMode="External"/><Relationship Id="rId1" Type="http://schemas.openxmlformats.org/officeDocument/2006/relationships/hyperlink" Target="http://www.scielo.org.mx/scielo.php?script=sci_arttext&amp;pid=S0185-06362010000200005" TargetMode="External"/><Relationship Id="rId6" Type="http://schemas.openxmlformats.org/officeDocument/2006/relationships/hyperlink" Target="https://www.te.gob.mx/IUSEapp/tesisjur.aspx?idtesis=36/2002&amp;tpoBusqueda=S&amp;sWord=36/2002" TargetMode="External"/><Relationship Id="rId5" Type="http://schemas.openxmlformats.org/officeDocument/2006/relationships/hyperlink" Target="https://www.te.gob.mx/IUSEapp/tesisjur.aspx?idtesis=28/2011&amp;tpo" TargetMode="External"/><Relationship Id="rId4" Type="http://schemas.openxmlformats.org/officeDocument/2006/relationships/hyperlink" Target="https://www.te.gob.mx/IUSEapp/tesisjur.aspx?idtesis=27/2011&amp;tpoBusqueda=S&amp;sWord=27/201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97139-6007-451F-A9E5-27500E82A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7088</Words>
  <Characters>38985</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María Antonieta González Mares</dc:creator>
  <cp:lastModifiedBy>Yadira Hernández Islas</cp:lastModifiedBy>
  <cp:revision>3</cp:revision>
  <cp:lastPrinted>2019-12-12T20:01:00Z</cp:lastPrinted>
  <dcterms:created xsi:type="dcterms:W3CDTF">2019-12-12T19:43:00Z</dcterms:created>
  <dcterms:modified xsi:type="dcterms:W3CDTF">2019-12-12T20:03:00Z</dcterms:modified>
</cp:coreProperties>
</file>