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0259" w:rsidRPr="007A0394" w:rsidRDefault="00C10259" w:rsidP="00B34899">
      <w:pPr>
        <w:ind w:left="2835"/>
        <w:rPr>
          <w:rFonts w:ascii="Arial" w:hAnsi="Arial" w:cs="Arial"/>
          <w:b/>
          <w:bCs/>
          <w:szCs w:val="28"/>
        </w:rPr>
      </w:pPr>
      <w:r w:rsidRPr="007A0394">
        <w:rPr>
          <w:rFonts w:ascii="Arial" w:hAnsi="Arial" w:cs="Arial"/>
          <w:b/>
          <w:bCs/>
          <w:szCs w:val="28"/>
        </w:rPr>
        <w:t xml:space="preserve">JUICIO </w:t>
      </w:r>
      <w:r w:rsidR="00A570F1">
        <w:rPr>
          <w:rFonts w:ascii="Arial" w:hAnsi="Arial" w:cs="Arial"/>
          <w:b/>
          <w:bCs/>
          <w:szCs w:val="28"/>
        </w:rPr>
        <w:t>PARA LA PROTECCIÓN DE LOS DERECHOS POLÍTICO-ELECTORALES DE LA CIUDADANÍA</w:t>
      </w:r>
    </w:p>
    <w:p w:rsidR="00C10259" w:rsidRPr="007A0394" w:rsidRDefault="00C10259" w:rsidP="00B34899">
      <w:pPr>
        <w:ind w:left="2835"/>
        <w:rPr>
          <w:rFonts w:ascii="Arial" w:hAnsi="Arial" w:cs="Arial"/>
          <w:b/>
          <w:bCs/>
          <w:szCs w:val="28"/>
        </w:rPr>
      </w:pPr>
    </w:p>
    <w:p w:rsidR="00C10259" w:rsidRPr="007A0394" w:rsidRDefault="00C10259" w:rsidP="00B34899">
      <w:pPr>
        <w:ind w:left="2835"/>
        <w:rPr>
          <w:rFonts w:ascii="Arial" w:hAnsi="Arial" w:cs="Arial"/>
          <w:bCs/>
          <w:szCs w:val="28"/>
        </w:rPr>
      </w:pPr>
      <w:r w:rsidRPr="007A0394">
        <w:rPr>
          <w:rFonts w:ascii="Arial" w:hAnsi="Arial" w:cs="Arial"/>
          <w:b/>
          <w:bCs/>
          <w:szCs w:val="28"/>
        </w:rPr>
        <w:t>EXPEDIENTE:</w:t>
      </w:r>
      <w:r w:rsidRPr="007A0394">
        <w:rPr>
          <w:rFonts w:ascii="Arial" w:hAnsi="Arial" w:cs="Arial"/>
          <w:bCs/>
          <w:szCs w:val="28"/>
        </w:rPr>
        <w:t xml:space="preserve"> </w:t>
      </w:r>
    </w:p>
    <w:p w:rsidR="00C10259" w:rsidRPr="007A0394" w:rsidRDefault="0095470F" w:rsidP="00B34899">
      <w:pPr>
        <w:ind w:left="2835"/>
        <w:rPr>
          <w:rFonts w:ascii="Arial" w:hAnsi="Arial" w:cs="Arial"/>
          <w:bCs/>
          <w:szCs w:val="28"/>
        </w:rPr>
      </w:pPr>
      <w:r>
        <w:rPr>
          <w:rFonts w:ascii="Arial" w:hAnsi="Arial" w:cs="Arial"/>
          <w:bCs/>
          <w:szCs w:val="28"/>
        </w:rPr>
        <w:t>TECDMX-JLDC</w:t>
      </w:r>
      <w:r w:rsidR="00C10259" w:rsidRPr="007A0394">
        <w:rPr>
          <w:rFonts w:ascii="Arial" w:hAnsi="Arial" w:cs="Arial"/>
          <w:bCs/>
          <w:szCs w:val="28"/>
        </w:rPr>
        <w:t>-</w:t>
      </w:r>
      <w:r w:rsidR="00A570F1">
        <w:rPr>
          <w:rFonts w:ascii="Arial" w:hAnsi="Arial" w:cs="Arial"/>
          <w:bCs/>
          <w:szCs w:val="28"/>
        </w:rPr>
        <w:t>1371</w:t>
      </w:r>
      <w:r w:rsidR="00C10259" w:rsidRPr="007A0394">
        <w:rPr>
          <w:rFonts w:ascii="Arial" w:hAnsi="Arial" w:cs="Arial"/>
          <w:bCs/>
          <w:szCs w:val="28"/>
        </w:rPr>
        <w:t>/2019</w:t>
      </w:r>
      <w:r w:rsidR="00023416">
        <w:rPr>
          <w:rFonts w:ascii="Arial" w:hAnsi="Arial" w:cs="Arial"/>
          <w:bCs/>
          <w:szCs w:val="28"/>
        </w:rPr>
        <w:t xml:space="preserve"> Y ACUMULADOS</w:t>
      </w:r>
    </w:p>
    <w:p w:rsidR="00C10259" w:rsidRPr="007A0394" w:rsidRDefault="00C10259" w:rsidP="00B34899">
      <w:pPr>
        <w:ind w:left="2835"/>
        <w:rPr>
          <w:rFonts w:ascii="Arial" w:hAnsi="Arial" w:cs="Arial"/>
          <w:bCs/>
          <w:szCs w:val="28"/>
        </w:rPr>
      </w:pPr>
    </w:p>
    <w:p w:rsidR="00C10259" w:rsidRPr="007A0394" w:rsidRDefault="00C10259" w:rsidP="00B34899">
      <w:pPr>
        <w:ind w:left="2835"/>
        <w:rPr>
          <w:rFonts w:ascii="Arial" w:hAnsi="Arial" w:cs="Arial"/>
          <w:b/>
          <w:bCs/>
          <w:szCs w:val="28"/>
        </w:rPr>
      </w:pPr>
      <w:r w:rsidRPr="007A0394">
        <w:rPr>
          <w:rFonts w:ascii="Arial" w:hAnsi="Arial" w:cs="Arial"/>
          <w:b/>
          <w:bCs/>
          <w:szCs w:val="28"/>
        </w:rPr>
        <w:t>PARTE ACTORA:</w:t>
      </w:r>
    </w:p>
    <w:p w:rsidR="00C10259" w:rsidRPr="007A0394" w:rsidRDefault="007D5B6E" w:rsidP="00B34899">
      <w:pPr>
        <w:ind w:left="2835"/>
        <w:rPr>
          <w:rFonts w:ascii="Arial" w:hAnsi="Arial" w:cs="Arial"/>
          <w:bCs/>
          <w:szCs w:val="28"/>
        </w:rPr>
      </w:pPr>
      <w:r>
        <w:rPr>
          <w:rFonts w:ascii="Arial" w:hAnsi="Arial" w:cs="Arial"/>
          <w:bCs/>
          <w:szCs w:val="28"/>
        </w:rPr>
        <w:t>“</w:t>
      </w:r>
      <w:r w:rsidR="00A570F1">
        <w:rPr>
          <w:rFonts w:ascii="Arial" w:hAnsi="Arial" w:cs="Arial"/>
          <w:bCs/>
          <w:szCs w:val="28"/>
        </w:rPr>
        <w:t>SOCIEDAD, EQUIDAD Y GÉNERO, A.C.</w:t>
      </w:r>
      <w:r>
        <w:rPr>
          <w:rFonts w:ascii="Arial" w:hAnsi="Arial" w:cs="Arial"/>
          <w:bCs/>
          <w:szCs w:val="28"/>
        </w:rPr>
        <w:t>”</w:t>
      </w:r>
      <w:r w:rsidR="00A570F1">
        <w:rPr>
          <w:rFonts w:ascii="Arial" w:hAnsi="Arial" w:cs="Arial"/>
          <w:bCs/>
          <w:szCs w:val="28"/>
        </w:rPr>
        <w:t>, REPRESENTADA POR MARIANA MORÁN SALAZAR Y ERICK BENÍTEZ ESTRADA</w:t>
      </w:r>
    </w:p>
    <w:p w:rsidR="00C10259" w:rsidRPr="007A0394" w:rsidRDefault="00C10259" w:rsidP="00B34899">
      <w:pPr>
        <w:ind w:left="2835"/>
        <w:rPr>
          <w:rFonts w:ascii="Arial" w:hAnsi="Arial" w:cs="Arial"/>
          <w:bCs/>
          <w:szCs w:val="28"/>
        </w:rPr>
      </w:pPr>
    </w:p>
    <w:p w:rsidR="00C10259" w:rsidRPr="007A0394" w:rsidRDefault="00C10259" w:rsidP="00B34899">
      <w:pPr>
        <w:ind w:left="2835"/>
        <w:rPr>
          <w:rFonts w:ascii="Arial" w:hAnsi="Arial" w:cs="Arial"/>
          <w:bCs/>
          <w:szCs w:val="28"/>
        </w:rPr>
      </w:pPr>
      <w:r w:rsidRPr="007A0394">
        <w:rPr>
          <w:rFonts w:ascii="Arial" w:hAnsi="Arial" w:cs="Arial"/>
          <w:b/>
          <w:bCs/>
          <w:szCs w:val="28"/>
        </w:rPr>
        <w:t>AUTORIDAD RESPONSABLE:</w:t>
      </w:r>
      <w:r w:rsidRPr="007A0394">
        <w:rPr>
          <w:rFonts w:ascii="Arial" w:hAnsi="Arial" w:cs="Arial"/>
          <w:bCs/>
          <w:szCs w:val="28"/>
        </w:rPr>
        <w:t xml:space="preserve"> </w:t>
      </w:r>
    </w:p>
    <w:p w:rsidR="00C10259" w:rsidRPr="007A0394" w:rsidRDefault="00A570F1" w:rsidP="00B34899">
      <w:pPr>
        <w:ind w:left="2835"/>
        <w:rPr>
          <w:rFonts w:ascii="Arial" w:hAnsi="Arial" w:cs="Arial"/>
          <w:bCs/>
          <w:szCs w:val="28"/>
        </w:rPr>
      </w:pPr>
      <w:r>
        <w:rPr>
          <w:rFonts w:ascii="Arial" w:hAnsi="Arial" w:cs="Arial"/>
          <w:bCs/>
          <w:szCs w:val="28"/>
        </w:rPr>
        <w:t>DIRECCIÓN EJEC</w:t>
      </w:r>
      <w:r w:rsidR="00F1644D">
        <w:rPr>
          <w:rFonts w:ascii="Arial" w:hAnsi="Arial" w:cs="Arial"/>
          <w:bCs/>
          <w:szCs w:val="28"/>
        </w:rPr>
        <w:t>UTIVA DE ASOCIACIONES POLÍTICAS</w:t>
      </w:r>
      <w:r>
        <w:rPr>
          <w:rFonts w:ascii="Arial" w:hAnsi="Arial" w:cs="Arial"/>
          <w:bCs/>
          <w:szCs w:val="28"/>
        </w:rPr>
        <w:t xml:space="preserve"> DEL INSTITUTO ELECTORAL DE LA CIUDAD DE MÉXICO</w:t>
      </w:r>
    </w:p>
    <w:p w:rsidR="00C10259" w:rsidRPr="007A0394" w:rsidRDefault="00C10259" w:rsidP="00B34899">
      <w:pPr>
        <w:ind w:left="2835"/>
        <w:rPr>
          <w:rFonts w:ascii="Arial" w:hAnsi="Arial" w:cs="Arial"/>
          <w:b/>
          <w:bCs/>
          <w:szCs w:val="28"/>
        </w:rPr>
      </w:pPr>
    </w:p>
    <w:p w:rsidR="00C10259" w:rsidRPr="007A0394" w:rsidRDefault="00C10259" w:rsidP="00B34899">
      <w:pPr>
        <w:ind w:left="2835"/>
        <w:rPr>
          <w:rFonts w:ascii="Arial" w:hAnsi="Arial" w:cs="Arial"/>
          <w:b/>
          <w:bCs/>
          <w:szCs w:val="28"/>
        </w:rPr>
      </w:pPr>
      <w:r w:rsidRPr="007A0394">
        <w:rPr>
          <w:rFonts w:ascii="Arial" w:hAnsi="Arial" w:cs="Arial"/>
          <w:b/>
          <w:bCs/>
          <w:szCs w:val="28"/>
        </w:rPr>
        <w:t>MAGISTRADO</w:t>
      </w:r>
      <w:r w:rsidR="004736F0" w:rsidRPr="007A0394">
        <w:rPr>
          <w:rFonts w:ascii="Arial" w:hAnsi="Arial" w:cs="Arial"/>
          <w:b/>
          <w:bCs/>
          <w:szCs w:val="28"/>
        </w:rPr>
        <w:t xml:space="preserve"> INSTRUCTOR</w:t>
      </w:r>
      <w:r w:rsidRPr="007A0394">
        <w:rPr>
          <w:rFonts w:ascii="Arial" w:hAnsi="Arial" w:cs="Arial"/>
          <w:b/>
          <w:bCs/>
          <w:szCs w:val="28"/>
        </w:rPr>
        <w:t>:</w:t>
      </w:r>
    </w:p>
    <w:p w:rsidR="00C10259" w:rsidRPr="007A0394" w:rsidRDefault="00C10259" w:rsidP="00B34899">
      <w:pPr>
        <w:ind w:left="2835"/>
        <w:rPr>
          <w:rFonts w:ascii="Arial" w:hAnsi="Arial" w:cs="Arial"/>
          <w:bCs/>
          <w:szCs w:val="28"/>
        </w:rPr>
      </w:pPr>
      <w:r w:rsidRPr="007A0394">
        <w:rPr>
          <w:rFonts w:ascii="Arial" w:hAnsi="Arial" w:cs="Arial"/>
          <w:bCs/>
          <w:szCs w:val="28"/>
        </w:rPr>
        <w:t>JUAN CARLOS SÁNCHEZ LEÓN</w:t>
      </w:r>
    </w:p>
    <w:p w:rsidR="00C10259" w:rsidRPr="007A0394" w:rsidRDefault="00C10259" w:rsidP="00B34899">
      <w:pPr>
        <w:ind w:left="2835"/>
        <w:rPr>
          <w:rFonts w:ascii="Arial" w:hAnsi="Arial" w:cs="Arial"/>
          <w:bCs/>
          <w:szCs w:val="28"/>
        </w:rPr>
      </w:pPr>
    </w:p>
    <w:p w:rsidR="00C10259" w:rsidRPr="007A0394" w:rsidRDefault="004C2C1A" w:rsidP="00B34899">
      <w:pPr>
        <w:ind w:left="2835"/>
        <w:rPr>
          <w:rFonts w:ascii="Arial" w:hAnsi="Arial" w:cs="Arial"/>
          <w:b/>
          <w:bCs/>
          <w:szCs w:val="28"/>
        </w:rPr>
      </w:pPr>
      <w:r>
        <w:rPr>
          <w:rFonts w:ascii="Arial" w:hAnsi="Arial" w:cs="Arial"/>
          <w:b/>
          <w:bCs/>
          <w:szCs w:val="28"/>
        </w:rPr>
        <w:t>SECRETARIA Y SECRETARIOS</w:t>
      </w:r>
      <w:r w:rsidR="00385D1D">
        <w:rPr>
          <w:rFonts w:ascii="Arial" w:hAnsi="Arial" w:cs="Arial"/>
          <w:b/>
          <w:bCs/>
          <w:szCs w:val="28"/>
        </w:rPr>
        <w:t xml:space="preserve"> </w:t>
      </w:r>
      <w:r w:rsidR="00C10259" w:rsidRPr="007A0394">
        <w:rPr>
          <w:rFonts w:ascii="Arial" w:hAnsi="Arial" w:cs="Arial"/>
          <w:b/>
          <w:bCs/>
          <w:szCs w:val="28"/>
        </w:rPr>
        <w:t>DE ESTUDIO Y CUENTA:</w:t>
      </w:r>
    </w:p>
    <w:p w:rsidR="00C10259" w:rsidRPr="007A0394" w:rsidRDefault="004C2C1A" w:rsidP="00B34899">
      <w:pPr>
        <w:ind w:left="2835"/>
        <w:rPr>
          <w:rFonts w:ascii="Arial" w:hAnsi="Arial" w:cs="Arial"/>
          <w:bCs/>
          <w:szCs w:val="28"/>
        </w:rPr>
      </w:pPr>
      <w:r>
        <w:rPr>
          <w:rFonts w:ascii="Arial" w:hAnsi="Arial" w:cs="Arial"/>
          <w:bCs/>
          <w:szCs w:val="28"/>
        </w:rPr>
        <w:t xml:space="preserve">MARÍA ANTONIETA GONZALEZ MARES, </w:t>
      </w:r>
      <w:r w:rsidR="00905268">
        <w:rPr>
          <w:rFonts w:ascii="Arial" w:hAnsi="Arial" w:cs="Arial"/>
          <w:bCs/>
          <w:szCs w:val="28"/>
        </w:rPr>
        <w:t xml:space="preserve">DIEGO MONTIEL URBAN </w:t>
      </w:r>
      <w:r>
        <w:rPr>
          <w:rFonts w:ascii="Arial" w:hAnsi="Arial" w:cs="Arial"/>
          <w:bCs/>
          <w:szCs w:val="28"/>
        </w:rPr>
        <w:t>Y MARCO TULIO MIRANDA HERNÁNDEZ</w:t>
      </w:r>
    </w:p>
    <w:p w:rsidR="00C10259" w:rsidRPr="007A0394" w:rsidRDefault="00C10259" w:rsidP="00C10259">
      <w:pPr>
        <w:rPr>
          <w:rFonts w:ascii="Arial" w:hAnsi="Arial" w:cs="Arial"/>
          <w:b/>
          <w:bCs/>
          <w:szCs w:val="28"/>
        </w:rPr>
      </w:pPr>
    </w:p>
    <w:p w:rsidR="00C10259" w:rsidRPr="007A0394" w:rsidRDefault="00C10259" w:rsidP="00C10259">
      <w:pPr>
        <w:ind w:left="3119"/>
        <w:rPr>
          <w:rFonts w:ascii="Arial" w:hAnsi="Arial" w:cs="Arial"/>
          <w:b/>
          <w:bCs/>
          <w:szCs w:val="28"/>
        </w:rPr>
      </w:pPr>
    </w:p>
    <w:p w:rsidR="00C10259" w:rsidRPr="007A0394" w:rsidRDefault="00C10259" w:rsidP="00C10259">
      <w:pPr>
        <w:spacing w:line="360" w:lineRule="auto"/>
        <w:rPr>
          <w:rFonts w:ascii="Arial" w:hAnsi="Arial" w:cs="Arial"/>
          <w:szCs w:val="28"/>
        </w:rPr>
      </w:pPr>
      <w:r w:rsidRPr="007A0394">
        <w:rPr>
          <w:rFonts w:ascii="Arial" w:hAnsi="Arial" w:cs="Arial"/>
          <w:szCs w:val="28"/>
        </w:rPr>
        <w:t xml:space="preserve">Ciudad de México a </w:t>
      </w:r>
      <w:r w:rsidR="00B3044D">
        <w:rPr>
          <w:rFonts w:ascii="Arial" w:hAnsi="Arial" w:cs="Arial"/>
          <w:szCs w:val="28"/>
        </w:rPr>
        <w:t>doce</w:t>
      </w:r>
      <w:r w:rsidR="00A570F1">
        <w:rPr>
          <w:rFonts w:ascii="Arial" w:hAnsi="Arial" w:cs="Arial"/>
          <w:szCs w:val="28"/>
        </w:rPr>
        <w:t xml:space="preserve"> </w:t>
      </w:r>
      <w:r w:rsidR="002E1A94">
        <w:rPr>
          <w:rFonts w:ascii="Arial" w:hAnsi="Arial" w:cs="Arial"/>
          <w:szCs w:val="28"/>
        </w:rPr>
        <w:t xml:space="preserve">de </w:t>
      </w:r>
      <w:r w:rsidR="00C10012">
        <w:rPr>
          <w:rFonts w:ascii="Arial" w:hAnsi="Arial" w:cs="Arial"/>
          <w:szCs w:val="28"/>
        </w:rPr>
        <w:t>diciembre</w:t>
      </w:r>
      <w:r w:rsidRPr="007A0394">
        <w:rPr>
          <w:rFonts w:ascii="Arial" w:hAnsi="Arial" w:cs="Arial"/>
          <w:szCs w:val="28"/>
        </w:rPr>
        <w:t xml:space="preserve"> de dos mil diecinueve.</w:t>
      </w:r>
    </w:p>
    <w:p w:rsidR="00C10259" w:rsidRPr="007A0394" w:rsidRDefault="00C10259" w:rsidP="00C10259">
      <w:pPr>
        <w:spacing w:line="360" w:lineRule="auto"/>
        <w:rPr>
          <w:rFonts w:ascii="Arial" w:hAnsi="Arial" w:cs="Arial"/>
          <w:szCs w:val="28"/>
        </w:rPr>
      </w:pPr>
    </w:p>
    <w:p w:rsidR="002870A1" w:rsidRPr="00A50790" w:rsidRDefault="00C10259" w:rsidP="002C2787">
      <w:pPr>
        <w:spacing w:line="360" w:lineRule="auto"/>
        <w:rPr>
          <w:rFonts w:ascii="Arial" w:hAnsi="Arial" w:cs="Arial"/>
          <w:bCs/>
          <w:szCs w:val="28"/>
          <w:lang w:val="es-ES"/>
        </w:rPr>
      </w:pPr>
      <w:r w:rsidRPr="00A50790">
        <w:rPr>
          <w:rFonts w:ascii="Arial" w:hAnsi="Arial" w:cs="Arial"/>
          <w:b/>
          <w:bCs/>
          <w:szCs w:val="28"/>
          <w:lang w:val="es-ES"/>
        </w:rPr>
        <w:t>VISTOS</w:t>
      </w:r>
      <w:r w:rsidRPr="00A50790">
        <w:rPr>
          <w:rFonts w:ascii="Arial" w:hAnsi="Arial" w:cs="Arial"/>
          <w:bCs/>
          <w:szCs w:val="28"/>
          <w:lang w:val="es-ES"/>
        </w:rPr>
        <w:t xml:space="preserve"> para </w:t>
      </w:r>
      <w:r w:rsidR="00F67901" w:rsidRPr="00A50790">
        <w:rPr>
          <w:rFonts w:ascii="Arial" w:hAnsi="Arial" w:cs="Arial"/>
          <w:bCs/>
          <w:szCs w:val="28"/>
          <w:lang w:val="es-ES"/>
        </w:rPr>
        <w:t xml:space="preserve">resolver en definitiva los autos del expediente identificado </w:t>
      </w:r>
      <w:r w:rsidRPr="00A50790">
        <w:rPr>
          <w:rFonts w:ascii="Arial" w:hAnsi="Arial" w:cs="Arial"/>
          <w:bCs/>
          <w:szCs w:val="28"/>
          <w:lang w:val="es-ES"/>
        </w:rPr>
        <w:t xml:space="preserve">al rubro, promovido por </w:t>
      </w:r>
      <w:r w:rsidR="002870A1" w:rsidRPr="00A50790">
        <w:rPr>
          <w:rFonts w:ascii="Arial" w:hAnsi="Arial" w:cs="Arial"/>
          <w:bCs/>
          <w:szCs w:val="28"/>
          <w:lang w:val="es-ES"/>
        </w:rPr>
        <w:t xml:space="preserve">la ciudadana Mariana Morán Salazar y el ciudadano Erick Benítez Estrada, con el carácter de representantes de la Asociación Civil denominada “SOCIEDAD, EQUIDAD Y GÉNERO, A.C.”, </w:t>
      </w:r>
      <w:r w:rsidR="00905268" w:rsidRPr="00A50790">
        <w:rPr>
          <w:rFonts w:ascii="Arial" w:hAnsi="Arial" w:cs="Arial"/>
          <w:bCs/>
          <w:szCs w:val="28"/>
          <w:lang w:val="es-ES"/>
        </w:rPr>
        <w:t xml:space="preserve">a fin de controvertir </w:t>
      </w:r>
    </w:p>
    <w:p w:rsidR="00905268" w:rsidRPr="00A50790" w:rsidRDefault="002870A1" w:rsidP="002C2787">
      <w:pPr>
        <w:spacing w:line="360" w:lineRule="auto"/>
        <w:rPr>
          <w:rFonts w:ascii="Arial" w:hAnsi="Arial" w:cs="Arial"/>
          <w:bCs/>
          <w:szCs w:val="28"/>
          <w:lang w:val="es-ES"/>
        </w:rPr>
      </w:pPr>
      <w:r w:rsidRPr="00A50790">
        <w:rPr>
          <w:rFonts w:ascii="Arial" w:hAnsi="Arial" w:cs="Arial"/>
          <w:szCs w:val="28"/>
        </w:rPr>
        <w:t xml:space="preserve">el Reglamento para el registro de partidos políticos locales ante el Instituto Electoral de la Ciudad de México, así como la emisión </w:t>
      </w:r>
      <w:r w:rsidR="00C10012" w:rsidRPr="00A50790">
        <w:rPr>
          <w:rFonts w:ascii="Arial" w:hAnsi="Arial" w:cs="Arial"/>
          <w:szCs w:val="28"/>
        </w:rPr>
        <w:t>de las</w:t>
      </w:r>
      <w:r w:rsidRPr="00A50790">
        <w:rPr>
          <w:rFonts w:ascii="Arial" w:hAnsi="Arial" w:cs="Arial"/>
          <w:szCs w:val="28"/>
        </w:rPr>
        <w:t xml:space="preserve"> Acta</w:t>
      </w:r>
      <w:r w:rsidR="00C10012" w:rsidRPr="00A50790">
        <w:rPr>
          <w:rFonts w:ascii="Arial" w:hAnsi="Arial" w:cs="Arial"/>
          <w:szCs w:val="28"/>
        </w:rPr>
        <w:t>s</w:t>
      </w:r>
      <w:r w:rsidRPr="00A50790">
        <w:rPr>
          <w:rFonts w:ascii="Arial" w:hAnsi="Arial" w:cs="Arial"/>
          <w:szCs w:val="28"/>
        </w:rPr>
        <w:t xml:space="preserve"> Circunstanciada</w:t>
      </w:r>
      <w:r w:rsidR="00C10012" w:rsidRPr="00A50790">
        <w:rPr>
          <w:rFonts w:ascii="Arial" w:hAnsi="Arial" w:cs="Arial"/>
          <w:szCs w:val="28"/>
        </w:rPr>
        <w:t>s</w:t>
      </w:r>
      <w:r w:rsidRPr="00A50790">
        <w:rPr>
          <w:rFonts w:ascii="Arial" w:hAnsi="Arial" w:cs="Arial"/>
          <w:szCs w:val="28"/>
        </w:rPr>
        <w:t xml:space="preserve"> </w:t>
      </w:r>
      <w:r w:rsidR="00C10012" w:rsidRPr="00A50790">
        <w:rPr>
          <w:rFonts w:ascii="Arial" w:hAnsi="Arial" w:cs="Arial"/>
          <w:szCs w:val="28"/>
        </w:rPr>
        <w:t>relativas a las</w:t>
      </w:r>
      <w:r w:rsidRPr="00A50790">
        <w:rPr>
          <w:rFonts w:ascii="Arial" w:hAnsi="Arial" w:cs="Arial"/>
          <w:szCs w:val="28"/>
        </w:rPr>
        <w:t xml:space="preserve"> Asamblea</w:t>
      </w:r>
      <w:r w:rsidR="00C10012" w:rsidRPr="00A50790">
        <w:rPr>
          <w:rFonts w:ascii="Arial" w:hAnsi="Arial" w:cs="Arial"/>
          <w:szCs w:val="28"/>
        </w:rPr>
        <w:t>s</w:t>
      </w:r>
      <w:r w:rsidRPr="00A50790">
        <w:rPr>
          <w:rFonts w:ascii="Arial" w:hAnsi="Arial" w:cs="Arial"/>
          <w:szCs w:val="28"/>
        </w:rPr>
        <w:t xml:space="preserve"> celebrada</w:t>
      </w:r>
      <w:r w:rsidR="00C10012" w:rsidRPr="00A50790">
        <w:rPr>
          <w:rFonts w:ascii="Arial" w:hAnsi="Arial" w:cs="Arial"/>
          <w:szCs w:val="28"/>
        </w:rPr>
        <w:t>s los días</w:t>
      </w:r>
      <w:r w:rsidRPr="00A50790">
        <w:rPr>
          <w:rFonts w:ascii="Arial" w:hAnsi="Arial" w:cs="Arial"/>
          <w:szCs w:val="28"/>
        </w:rPr>
        <w:t xml:space="preserve"> el trece de octubre</w:t>
      </w:r>
      <w:r w:rsidR="00C10012" w:rsidRPr="00A50790">
        <w:rPr>
          <w:rFonts w:ascii="Arial" w:hAnsi="Arial" w:cs="Arial"/>
          <w:szCs w:val="28"/>
        </w:rPr>
        <w:t xml:space="preserve"> y tres de noviembre, ambas de dos mil diecinueve</w:t>
      </w:r>
      <w:r w:rsidR="000C69BB" w:rsidRPr="00A50790">
        <w:rPr>
          <w:rFonts w:ascii="Arial" w:hAnsi="Arial" w:cs="Arial"/>
          <w:szCs w:val="28"/>
        </w:rPr>
        <w:t>.</w:t>
      </w:r>
    </w:p>
    <w:p w:rsidR="000C69BB" w:rsidRPr="00A50790" w:rsidRDefault="000C69BB" w:rsidP="002C2787">
      <w:pPr>
        <w:spacing w:line="360" w:lineRule="auto"/>
        <w:rPr>
          <w:rFonts w:ascii="Arial" w:hAnsi="Arial" w:cs="Arial"/>
          <w:bCs/>
          <w:szCs w:val="28"/>
          <w:lang w:val="es-ES"/>
        </w:rPr>
      </w:pPr>
    </w:p>
    <w:p w:rsidR="00905268" w:rsidRPr="00A50790" w:rsidRDefault="00905268" w:rsidP="00905268">
      <w:pPr>
        <w:spacing w:line="360" w:lineRule="auto"/>
        <w:rPr>
          <w:rFonts w:ascii="Arial" w:eastAsia="Calibri" w:hAnsi="Arial" w:cs="Arial"/>
          <w:bCs/>
          <w:szCs w:val="28"/>
          <w:lang w:eastAsia="en-US"/>
        </w:rPr>
      </w:pPr>
      <w:r w:rsidRPr="00A50790">
        <w:rPr>
          <w:rFonts w:ascii="Arial" w:eastAsia="Calibri" w:hAnsi="Arial" w:cs="Arial"/>
          <w:bCs/>
          <w:szCs w:val="28"/>
          <w:lang w:eastAsia="en-US"/>
        </w:rPr>
        <w:t>De lo narrado en el escrito de demanda y de las constancias que obran en autos, se advierten los siguientes:</w:t>
      </w:r>
    </w:p>
    <w:p w:rsidR="002117C6" w:rsidRPr="00A50790" w:rsidRDefault="002117C6" w:rsidP="00905268">
      <w:pPr>
        <w:spacing w:line="360" w:lineRule="auto"/>
        <w:rPr>
          <w:rFonts w:ascii="Arial" w:eastAsia="Calibri" w:hAnsi="Arial" w:cs="Arial"/>
          <w:bCs/>
          <w:szCs w:val="28"/>
          <w:lang w:eastAsia="en-US"/>
        </w:rPr>
      </w:pPr>
    </w:p>
    <w:p w:rsidR="00C10259" w:rsidRPr="00A50790" w:rsidRDefault="00C10259" w:rsidP="00C10259">
      <w:pPr>
        <w:spacing w:line="360" w:lineRule="auto"/>
        <w:jc w:val="center"/>
        <w:rPr>
          <w:rFonts w:ascii="Arial" w:hAnsi="Arial" w:cs="Arial"/>
          <w:b/>
          <w:szCs w:val="28"/>
        </w:rPr>
      </w:pPr>
      <w:r w:rsidRPr="00A50790">
        <w:rPr>
          <w:rFonts w:ascii="Arial" w:hAnsi="Arial" w:cs="Arial"/>
          <w:b/>
          <w:szCs w:val="28"/>
        </w:rPr>
        <w:t>A N T E C E D E N T E S</w:t>
      </w:r>
    </w:p>
    <w:p w:rsidR="00C10259" w:rsidRPr="00A50790" w:rsidRDefault="00C10259" w:rsidP="00C10259">
      <w:pPr>
        <w:spacing w:line="360" w:lineRule="auto"/>
        <w:jc w:val="center"/>
        <w:rPr>
          <w:rFonts w:ascii="Arial" w:hAnsi="Arial" w:cs="Arial"/>
          <w:b/>
          <w:szCs w:val="28"/>
        </w:rPr>
      </w:pPr>
    </w:p>
    <w:p w:rsidR="00CC70F8" w:rsidRPr="00A50790" w:rsidRDefault="00C10259" w:rsidP="002C609F">
      <w:pPr>
        <w:spacing w:line="360" w:lineRule="auto"/>
        <w:rPr>
          <w:rFonts w:ascii="Arial" w:hAnsi="Arial" w:cs="Arial"/>
          <w:b/>
          <w:bCs/>
          <w:szCs w:val="28"/>
        </w:rPr>
      </w:pPr>
      <w:r w:rsidRPr="00A50790">
        <w:rPr>
          <w:rFonts w:ascii="Arial" w:hAnsi="Arial" w:cs="Arial"/>
          <w:b/>
          <w:bCs/>
          <w:szCs w:val="28"/>
        </w:rPr>
        <w:t xml:space="preserve">I. </w:t>
      </w:r>
      <w:r w:rsidR="00CC70F8" w:rsidRPr="00A50790">
        <w:rPr>
          <w:rFonts w:ascii="Arial" w:hAnsi="Arial" w:cs="Arial"/>
          <w:b/>
          <w:bCs/>
          <w:szCs w:val="28"/>
        </w:rPr>
        <w:t>Registro de partidos políticos ante el Instituto local.</w:t>
      </w:r>
    </w:p>
    <w:p w:rsidR="00CC70F8" w:rsidRPr="00A50790" w:rsidRDefault="00CC70F8" w:rsidP="002C609F">
      <w:pPr>
        <w:spacing w:line="360" w:lineRule="auto"/>
        <w:rPr>
          <w:rFonts w:ascii="Arial" w:hAnsi="Arial" w:cs="Arial"/>
          <w:b/>
          <w:bCs/>
          <w:szCs w:val="28"/>
        </w:rPr>
      </w:pPr>
    </w:p>
    <w:p w:rsidR="002C609F" w:rsidRPr="00A50790" w:rsidRDefault="00CC70F8" w:rsidP="002C609F">
      <w:pPr>
        <w:spacing w:line="360" w:lineRule="auto"/>
        <w:rPr>
          <w:rFonts w:ascii="Arial" w:hAnsi="Arial" w:cs="Arial"/>
          <w:szCs w:val="28"/>
          <w:lang w:eastAsia="es-MX"/>
        </w:rPr>
      </w:pPr>
      <w:r w:rsidRPr="00A50790">
        <w:rPr>
          <w:rFonts w:ascii="Arial" w:hAnsi="Arial" w:cs="Arial"/>
          <w:b/>
          <w:bCs/>
          <w:szCs w:val="28"/>
        </w:rPr>
        <w:t xml:space="preserve">1. </w:t>
      </w:r>
      <w:r w:rsidR="002C609F" w:rsidRPr="00A50790">
        <w:rPr>
          <w:rFonts w:ascii="Arial" w:hAnsi="Arial" w:cs="Arial"/>
          <w:b/>
          <w:bCs/>
          <w:szCs w:val="28"/>
        </w:rPr>
        <w:t xml:space="preserve">Convocatoria y Reglamento. </w:t>
      </w:r>
      <w:r w:rsidR="002C609F" w:rsidRPr="00A50790">
        <w:rPr>
          <w:rFonts w:ascii="Arial" w:hAnsi="Arial" w:cs="Arial"/>
          <w:bCs/>
          <w:szCs w:val="28"/>
        </w:rPr>
        <w:t>El diecinueve de diciembre de dos mil dieciocho, el Consejo General del Instituto Electoral de la Ciudad de México, emitió el</w:t>
      </w:r>
      <w:r w:rsidR="002C609F" w:rsidRPr="00A50790">
        <w:rPr>
          <w:rFonts w:ascii="Arial" w:hAnsi="Arial" w:cs="Arial"/>
          <w:szCs w:val="28"/>
          <w:lang w:eastAsia="es-MX"/>
        </w:rPr>
        <w:t xml:space="preserve"> acuerdo IECM/ACU-CG-334/2018, a través del cual aprobó el Reglamento para el registro de partidos políticos locales, así como la Convocatoria a las organizaciones ciudadanas legalmente instituidas en asociación civil o agrupación política local interesadas en constituirse en partido político local en la Ciudad de México</w:t>
      </w:r>
      <w:r w:rsidR="0029389F" w:rsidRPr="00A50790">
        <w:rPr>
          <w:rStyle w:val="Refdenotaalpie"/>
          <w:rFonts w:ascii="Arial" w:hAnsi="Arial" w:cs="Arial"/>
          <w:szCs w:val="28"/>
          <w:lang w:eastAsia="es-MX"/>
        </w:rPr>
        <w:footnoteReference w:id="1"/>
      </w:r>
      <w:r w:rsidR="002C609F" w:rsidRPr="00A50790">
        <w:rPr>
          <w:rFonts w:ascii="Arial" w:hAnsi="Arial" w:cs="Arial"/>
          <w:szCs w:val="28"/>
          <w:lang w:eastAsia="es-MX"/>
        </w:rPr>
        <w:t>.</w:t>
      </w:r>
    </w:p>
    <w:p w:rsidR="00CC70F8" w:rsidRPr="00A50790" w:rsidRDefault="00CC70F8" w:rsidP="002C609F">
      <w:pPr>
        <w:spacing w:line="360" w:lineRule="auto"/>
        <w:rPr>
          <w:rFonts w:ascii="Arial" w:hAnsi="Arial" w:cs="Arial"/>
          <w:szCs w:val="28"/>
          <w:lang w:eastAsia="es-MX"/>
        </w:rPr>
      </w:pPr>
    </w:p>
    <w:p w:rsidR="002625A1" w:rsidRPr="00A50790" w:rsidRDefault="00CC70F8" w:rsidP="006A3F0A">
      <w:pPr>
        <w:spacing w:line="360" w:lineRule="auto"/>
        <w:rPr>
          <w:rFonts w:ascii="Arial" w:hAnsi="Arial" w:cs="Arial"/>
          <w:szCs w:val="28"/>
          <w:lang w:eastAsia="es-MX"/>
        </w:rPr>
      </w:pPr>
      <w:r w:rsidRPr="00A50790">
        <w:rPr>
          <w:rFonts w:ascii="Arial" w:hAnsi="Arial" w:cs="Arial"/>
          <w:b/>
          <w:szCs w:val="28"/>
          <w:lang w:eastAsia="es-MX"/>
        </w:rPr>
        <w:t xml:space="preserve">2. </w:t>
      </w:r>
      <w:r w:rsidR="002C3998" w:rsidRPr="00A50790">
        <w:rPr>
          <w:rFonts w:ascii="Arial" w:hAnsi="Arial" w:cs="Arial"/>
          <w:b/>
          <w:szCs w:val="28"/>
          <w:lang w:eastAsia="es-MX"/>
        </w:rPr>
        <w:t>Asamblea</w:t>
      </w:r>
      <w:r w:rsidR="006A3F0A" w:rsidRPr="00A50790">
        <w:rPr>
          <w:rFonts w:ascii="Arial" w:hAnsi="Arial" w:cs="Arial"/>
          <w:b/>
          <w:szCs w:val="28"/>
          <w:lang w:eastAsia="es-MX"/>
        </w:rPr>
        <w:t>s</w:t>
      </w:r>
      <w:r w:rsidR="002625A1" w:rsidRPr="00A50790">
        <w:rPr>
          <w:rFonts w:ascii="Arial" w:hAnsi="Arial" w:cs="Arial"/>
          <w:b/>
          <w:szCs w:val="28"/>
          <w:lang w:eastAsia="es-MX"/>
        </w:rPr>
        <w:t>.</w:t>
      </w:r>
      <w:r w:rsidR="006A3F0A" w:rsidRPr="00A50790">
        <w:rPr>
          <w:rFonts w:ascii="Arial" w:hAnsi="Arial" w:cs="Arial"/>
          <w:b/>
          <w:szCs w:val="28"/>
          <w:lang w:eastAsia="es-MX"/>
        </w:rPr>
        <w:t xml:space="preserve"> </w:t>
      </w:r>
      <w:r w:rsidR="006A3F0A" w:rsidRPr="00A50790">
        <w:rPr>
          <w:rFonts w:ascii="Arial" w:hAnsi="Arial" w:cs="Arial"/>
          <w:szCs w:val="28"/>
          <w:lang w:eastAsia="es-MX"/>
        </w:rPr>
        <w:t>En diversas fechas,</w:t>
      </w:r>
      <w:r w:rsidR="006A3F0A" w:rsidRPr="00A50790">
        <w:rPr>
          <w:rFonts w:ascii="Arial" w:hAnsi="Arial" w:cs="Arial"/>
          <w:b/>
          <w:szCs w:val="28"/>
          <w:lang w:eastAsia="es-MX"/>
        </w:rPr>
        <w:t xml:space="preserve"> </w:t>
      </w:r>
      <w:r w:rsidR="006A3F0A" w:rsidRPr="00A50790">
        <w:rPr>
          <w:rFonts w:ascii="Arial" w:hAnsi="Arial" w:cs="Arial"/>
          <w:szCs w:val="28"/>
          <w:lang w:eastAsia="es-MX"/>
        </w:rPr>
        <w:t>la Asociación Civil “SOCIEDAD, EQUIDAD Y GÉNERO, A.C.” celebró las Asambleas correspondientes en las demarcaciones territoriales de Iztacalco, Venustiano Carranza, Azcapotzalco y Miguel Hidalgo, como a continuación se señala:</w:t>
      </w:r>
    </w:p>
    <w:p w:rsidR="006A3F0A" w:rsidRPr="00A50790" w:rsidRDefault="006A3F0A" w:rsidP="006A3F0A">
      <w:pPr>
        <w:spacing w:line="360" w:lineRule="auto"/>
        <w:rPr>
          <w:rFonts w:ascii="Arial" w:hAnsi="Arial" w:cs="Arial"/>
          <w:szCs w:val="28"/>
          <w:lang w:eastAsia="es-MX"/>
        </w:rPr>
      </w:pPr>
    </w:p>
    <w:tbl>
      <w:tblPr>
        <w:tblStyle w:val="Tablaconcuadrcula"/>
        <w:tblW w:w="0" w:type="auto"/>
        <w:tblLook w:val="04A0" w:firstRow="1" w:lastRow="0" w:firstColumn="1" w:lastColumn="0" w:noHBand="0" w:noVBand="1"/>
      </w:tblPr>
      <w:tblGrid>
        <w:gridCol w:w="2282"/>
        <w:gridCol w:w="1999"/>
        <w:gridCol w:w="1668"/>
        <w:gridCol w:w="1804"/>
      </w:tblGrid>
      <w:tr w:rsidR="00921B29" w:rsidRPr="00A50790" w:rsidTr="00921B29">
        <w:tc>
          <w:tcPr>
            <w:tcW w:w="2282" w:type="dxa"/>
          </w:tcPr>
          <w:p w:rsidR="00921B29" w:rsidRPr="00A50790" w:rsidRDefault="00921B29" w:rsidP="00235B2A">
            <w:pPr>
              <w:jc w:val="center"/>
              <w:rPr>
                <w:rFonts w:ascii="Arial" w:hAnsi="Arial" w:cs="Arial"/>
                <w:b/>
                <w:sz w:val="22"/>
                <w:szCs w:val="22"/>
                <w:lang w:eastAsia="es-MX"/>
              </w:rPr>
            </w:pPr>
            <w:r w:rsidRPr="00A50790">
              <w:rPr>
                <w:rFonts w:ascii="Arial" w:hAnsi="Arial" w:cs="Arial"/>
                <w:b/>
                <w:sz w:val="22"/>
                <w:szCs w:val="22"/>
                <w:lang w:eastAsia="es-MX"/>
              </w:rPr>
              <w:t>Juicio</w:t>
            </w:r>
          </w:p>
        </w:tc>
        <w:tc>
          <w:tcPr>
            <w:tcW w:w="1999" w:type="dxa"/>
          </w:tcPr>
          <w:p w:rsidR="00921B29" w:rsidRPr="00A50790" w:rsidRDefault="00921B29" w:rsidP="00235B2A">
            <w:pPr>
              <w:jc w:val="center"/>
              <w:rPr>
                <w:rFonts w:ascii="Arial" w:hAnsi="Arial" w:cs="Arial"/>
                <w:b/>
                <w:sz w:val="22"/>
                <w:szCs w:val="22"/>
                <w:lang w:eastAsia="es-MX"/>
              </w:rPr>
            </w:pPr>
            <w:r w:rsidRPr="00A50790">
              <w:rPr>
                <w:rFonts w:ascii="Arial" w:hAnsi="Arial" w:cs="Arial"/>
                <w:b/>
                <w:sz w:val="22"/>
                <w:szCs w:val="22"/>
                <w:lang w:eastAsia="es-MX"/>
              </w:rPr>
              <w:t>Demarcación Territorial</w:t>
            </w:r>
          </w:p>
        </w:tc>
        <w:tc>
          <w:tcPr>
            <w:tcW w:w="1668" w:type="dxa"/>
          </w:tcPr>
          <w:p w:rsidR="00921B29" w:rsidRPr="00A50790" w:rsidRDefault="00921B29" w:rsidP="00235B2A">
            <w:pPr>
              <w:jc w:val="center"/>
              <w:rPr>
                <w:rFonts w:ascii="Arial" w:hAnsi="Arial" w:cs="Arial"/>
                <w:b/>
                <w:sz w:val="22"/>
                <w:szCs w:val="22"/>
                <w:lang w:eastAsia="es-MX"/>
              </w:rPr>
            </w:pPr>
            <w:r w:rsidRPr="00A50790">
              <w:rPr>
                <w:rFonts w:ascii="Arial" w:hAnsi="Arial" w:cs="Arial"/>
                <w:b/>
                <w:sz w:val="22"/>
                <w:szCs w:val="22"/>
                <w:lang w:eastAsia="es-MX"/>
              </w:rPr>
              <w:t>Fecha</w:t>
            </w:r>
          </w:p>
        </w:tc>
        <w:tc>
          <w:tcPr>
            <w:tcW w:w="1804" w:type="dxa"/>
          </w:tcPr>
          <w:p w:rsidR="00921B29" w:rsidRPr="00A50790" w:rsidRDefault="00921B29" w:rsidP="00921B29">
            <w:pPr>
              <w:jc w:val="center"/>
              <w:rPr>
                <w:rFonts w:ascii="Arial" w:hAnsi="Arial" w:cs="Arial"/>
                <w:b/>
                <w:sz w:val="22"/>
                <w:szCs w:val="22"/>
                <w:lang w:eastAsia="es-MX"/>
              </w:rPr>
            </w:pPr>
            <w:r w:rsidRPr="00A50790">
              <w:rPr>
                <w:rFonts w:ascii="Arial" w:hAnsi="Arial" w:cs="Arial"/>
                <w:b/>
                <w:sz w:val="22"/>
                <w:szCs w:val="22"/>
                <w:lang w:eastAsia="es-MX"/>
              </w:rPr>
              <w:t>Personas no registradas</w:t>
            </w:r>
          </w:p>
        </w:tc>
      </w:tr>
      <w:tr w:rsidR="00921B29" w:rsidRPr="00A50790" w:rsidTr="00921B29">
        <w:tc>
          <w:tcPr>
            <w:tcW w:w="2282" w:type="dxa"/>
          </w:tcPr>
          <w:p w:rsidR="00921B29" w:rsidRPr="00A50790" w:rsidRDefault="00921B29" w:rsidP="00235B2A">
            <w:pPr>
              <w:rPr>
                <w:rFonts w:ascii="Arial" w:hAnsi="Arial" w:cs="Arial"/>
                <w:sz w:val="22"/>
                <w:szCs w:val="22"/>
                <w:lang w:eastAsia="es-MX"/>
              </w:rPr>
            </w:pPr>
            <w:r w:rsidRPr="00A50790">
              <w:rPr>
                <w:rFonts w:ascii="Arial" w:hAnsi="Arial" w:cs="Arial"/>
                <w:sz w:val="22"/>
                <w:szCs w:val="22"/>
                <w:lang w:eastAsia="es-MX"/>
              </w:rPr>
              <w:t>TECDMX-JLDC-1371/2019</w:t>
            </w:r>
          </w:p>
        </w:tc>
        <w:tc>
          <w:tcPr>
            <w:tcW w:w="1999" w:type="dxa"/>
          </w:tcPr>
          <w:p w:rsidR="00921B29" w:rsidRPr="00A50790" w:rsidRDefault="00921B29" w:rsidP="00235B2A">
            <w:pPr>
              <w:rPr>
                <w:rFonts w:ascii="Arial" w:hAnsi="Arial" w:cs="Arial"/>
                <w:sz w:val="22"/>
                <w:szCs w:val="22"/>
                <w:lang w:eastAsia="es-MX"/>
              </w:rPr>
            </w:pPr>
            <w:r w:rsidRPr="00A50790">
              <w:rPr>
                <w:rFonts w:ascii="Arial" w:hAnsi="Arial" w:cs="Arial"/>
                <w:sz w:val="22"/>
                <w:szCs w:val="22"/>
                <w:lang w:eastAsia="es-MX"/>
              </w:rPr>
              <w:t>Iztacalco.</w:t>
            </w:r>
          </w:p>
        </w:tc>
        <w:tc>
          <w:tcPr>
            <w:tcW w:w="1668" w:type="dxa"/>
          </w:tcPr>
          <w:p w:rsidR="00921B29" w:rsidRPr="00A50790" w:rsidRDefault="00921B29" w:rsidP="00235B2A">
            <w:pPr>
              <w:rPr>
                <w:rFonts w:ascii="Arial" w:hAnsi="Arial" w:cs="Arial"/>
                <w:sz w:val="22"/>
                <w:szCs w:val="22"/>
                <w:lang w:eastAsia="es-MX"/>
              </w:rPr>
            </w:pPr>
            <w:r w:rsidRPr="00A50790">
              <w:rPr>
                <w:rFonts w:ascii="Arial" w:hAnsi="Arial" w:cs="Arial"/>
                <w:sz w:val="22"/>
                <w:szCs w:val="22"/>
                <w:lang w:eastAsia="es-MX"/>
              </w:rPr>
              <w:t>13 de octubre de 2019.</w:t>
            </w:r>
          </w:p>
        </w:tc>
        <w:tc>
          <w:tcPr>
            <w:tcW w:w="1804" w:type="dxa"/>
          </w:tcPr>
          <w:p w:rsidR="00921B29" w:rsidRPr="00A50790" w:rsidRDefault="00921B29" w:rsidP="00921B29">
            <w:pPr>
              <w:jc w:val="center"/>
              <w:rPr>
                <w:rFonts w:ascii="Arial" w:hAnsi="Arial" w:cs="Arial"/>
                <w:sz w:val="22"/>
                <w:szCs w:val="22"/>
                <w:lang w:eastAsia="es-MX"/>
              </w:rPr>
            </w:pPr>
            <w:r w:rsidRPr="00A50790">
              <w:rPr>
                <w:rFonts w:ascii="Arial" w:hAnsi="Arial" w:cs="Arial"/>
                <w:sz w:val="22"/>
                <w:szCs w:val="22"/>
                <w:lang w:eastAsia="es-MX"/>
              </w:rPr>
              <w:t>5</w:t>
            </w:r>
          </w:p>
        </w:tc>
      </w:tr>
      <w:tr w:rsidR="00921B29" w:rsidRPr="00A50790" w:rsidTr="00921B29">
        <w:tc>
          <w:tcPr>
            <w:tcW w:w="2282" w:type="dxa"/>
          </w:tcPr>
          <w:p w:rsidR="00921B29" w:rsidRPr="00A50790" w:rsidRDefault="00921B29" w:rsidP="00235B2A">
            <w:pPr>
              <w:rPr>
                <w:rFonts w:ascii="Arial" w:hAnsi="Arial" w:cs="Arial"/>
                <w:sz w:val="22"/>
                <w:szCs w:val="22"/>
                <w:lang w:eastAsia="es-MX"/>
              </w:rPr>
            </w:pPr>
            <w:r w:rsidRPr="00A50790">
              <w:rPr>
                <w:rFonts w:ascii="Arial" w:hAnsi="Arial" w:cs="Arial"/>
                <w:sz w:val="22"/>
                <w:szCs w:val="22"/>
                <w:lang w:eastAsia="es-MX"/>
              </w:rPr>
              <w:t>TECDMX-JLDC-1374/2019</w:t>
            </w:r>
          </w:p>
        </w:tc>
        <w:tc>
          <w:tcPr>
            <w:tcW w:w="1999" w:type="dxa"/>
          </w:tcPr>
          <w:p w:rsidR="00921B29" w:rsidRPr="00A50790" w:rsidRDefault="00921B29" w:rsidP="00235B2A">
            <w:pPr>
              <w:rPr>
                <w:rFonts w:ascii="Arial" w:hAnsi="Arial" w:cs="Arial"/>
                <w:sz w:val="22"/>
                <w:szCs w:val="22"/>
                <w:lang w:eastAsia="es-MX"/>
              </w:rPr>
            </w:pPr>
            <w:r w:rsidRPr="00A50790">
              <w:rPr>
                <w:rFonts w:ascii="Arial" w:hAnsi="Arial" w:cs="Arial"/>
                <w:sz w:val="22"/>
                <w:szCs w:val="22"/>
                <w:lang w:eastAsia="es-MX"/>
              </w:rPr>
              <w:t>Venustiano Carranza.</w:t>
            </w:r>
          </w:p>
        </w:tc>
        <w:tc>
          <w:tcPr>
            <w:tcW w:w="1668" w:type="dxa"/>
          </w:tcPr>
          <w:p w:rsidR="00921B29" w:rsidRPr="00A50790" w:rsidRDefault="00921B29" w:rsidP="00235B2A">
            <w:pPr>
              <w:rPr>
                <w:rFonts w:ascii="Arial" w:hAnsi="Arial" w:cs="Arial"/>
                <w:sz w:val="22"/>
                <w:szCs w:val="22"/>
                <w:lang w:eastAsia="es-MX"/>
              </w:rPr>
            </w:pPr>
            <w:r w:rsidRPr="00A50790">
              <w:rPr>
                <w:rFonts w:ascii="Arial" w:hAnsi="Arial" w:cs="Arial"/>
                <w:sz w:val="22"/>
                <w:szCs w:val="22"/>
                <w:lang w:eastAsia="es-MX"/>
              </w:rPr>
              <w:t>19 de octubre de 2019.</w:t>
            </w:r>
          </w:p>
        </w:tc>
        <w:tc>
          <w:tcPr>
            <w:tcW w:w="1804" w:type="dxa"/>
          </w:tcPr>
          <w:p w:rsidR="00921B29" w:rsidRPr="00A50790" w:rsidRDefault="00921B29" w:rsidP="00921B29">
            <w:pPr>
              <w:jc w:val="center"/>
              <w:rPr>
                <w:rFonts w:ascii="Arial" w:hAnsi="Arial" w:cs="Arial"/>
                <w:sz w:val="22"/>
                <w:szCs w:val="22"/>
                <w:lang w:eastAsia="es-MX"/>
              </w:rPr>
            </w:pPr>
            <w:r w:rsidRPr="00A50790">
              <w:rPr>
                <w:rFonts w:ascii="Arial" w:hAnsi="Arial" w:cs="Arial"/>
                <w:sz w:val="22"/>
                <w:szCs w:val="22"/>
                <w:lang w:eastAsia="es-MX"/>
              </w:rPr>
              <w:t>22</w:t>
            </w:r>
          </w:p>
        </w:tc>
      </w:tr>
      <w:tr w:rsidR="00921B29" w:rsidRPr="00A50790" w:rsidTr="00921B29">
        <w:tc>
          <w:tcPr>
            <w:tcW w:w="2282" w:type="dxa"/>
          </w:tcPr>
          <w:p w:rsidR="00921B29" w:rsidRPr="00A50790" w:rsidRDefault="00921B29" w:rsidP="00235B2A">
            <w:pPr>
              <w:rPr>
                <w:rFonts w:ascii="Arial" w:hAnsi="Arial" w:cs="Arial"/>
                <w:sz w:val="22"/>
                <w:szCs w:val="22"/>
                <w:lang w:eastAsia="es-MX"/>
              </w:rPr>
            </w:pPr>
            <w:r w:rsidRPr="00A50790">
              <w:rPr>
                <w:rFonts w:ascii="Arial" w:hAnsi="Arial" w:cs="Arial"/>
                <w:sz w:val="22"/>
                <w:szCs w:val="22"/>
                <w:lang w:eastAsia="es-MX"/>
              </w:rPr>
              <w:t>TECDMX-JLDC-1375/2019</w:t>
            </w:r>
          </w:p>
        </w:tc>
        <w:tc>
          <w:tcPr>
            <w:tcW w:w="1999" w:type="dxa"/>
          </w:tcPr>
          <w:p w:rsidR="00921B29" w:rsidRPr="00A50790" w:rsidRDefault="00921B29" w:rsidP="00235B2A">
            <w:pPr>
              <w:rPr>
                <w:rFonts w:ascii="Arial" w:hAnsi="Arial" w:cs="Arial"/>
                <w:sz w:val="22"/>
                <w:szCs w:val="22"/>
                <w:lang w:eastAsia="es-MX"/>
              </w:rPr>
            </w:pPr>
            <w:r w:rsidRPr="00A50790">
              <w:rPr>
                <w:rFonts w:ascii="Arial" w:hAnsi="Arial" w:cs="Arial"/>
                <w:sz w:val="22"/>
                <w:szCs w:val="22"/>
                <w:lang w:eastAsia="es-MX"/>
              </w:rPr>
              <w:t>Azcapotzalco.</w:t>
            </w:r>
          </w:p>
        </w:tc>
        <w:tc>
          <w:tcPr>
            <w:tcW w:w="1668" w:type="dxa"/>
          </w:tcPr>
          <w:p w:rsidR="00921B29" w:rsidRPr="00A50790" w:rsidRDefault="00921B29" w:rsidP="00235B2A">
            <w:pPr>
              <w:rPr>
                <w:rFonts w:ascii="Arial" w:hAnsi="Arial" w:cs="Arial"/>
                <w:sz w:val="22"/>
                <w:szCs w:val="22"/>
                <w:lang w:eastAsia="es-MX"/>
              </w:rPr>
            </w:pPr>
            <w:r w:rsidRPr="00A50790">
              <w:rPr>
                <w:rFonts w:ascii="Arial" w:hAnsi="Arial" w:cs="Arial"/>
                <w:sz w:val="22"/>
                <w:szCs w:val="22"/>
                <w:lang w:eastAsia="es-MX"/>
              </w:rPr>
              <w:t>20 de octubre de 2019.</w:t>
            </w:r>
          </w:p>
        </w:tc>
        <w:tc>
          <w:tcPr>
            <w:tcW w:w="1804" w:type="dxa"/>
          </w:tcPr>
          <w:p w:rsidR="00921B29" w:rsidRPr="00A50790" w:rsidRDefault="00921B29" w:rsidP="00921B29">
            <w:pPr>
              <w:jc w:val="center"/>
              <w:rPr>
                <w:rFonts w:ascii="Arial" w:hAnsi="Arial" w:cs="Arial"/>
                <w:sz w:val="22"/>
                <w:szCs w:val="22"/>
                <w:lang w:eastAsia="es-MX"/>
              </w:rPr>
            </w:pPr>
            <w:r w:rsidRPr="00A50790">
              <w:rPr>
                <w:rFonts w:ascii="Arial" w:hAnsi="Arial" w:cs="Arial"/>
                <w:sz w:val="22"/>
                <w:szCs w:val="22"/>
                <w:lang w:eastAsia="es-MX"/>
              </w:rPr>
              <w:t>14</w:t>
            </w:r>
          </w:p>
        </w:tc>
      </w:tr>
      <w:tr w:rsidR="00921B29" w:rsidRPr="00A50790" w:rsidTr="00921B29">
        <w:tc>
          <w:tcPr>
            <w:tcW w:w="2282" w:type="dxa"/>
          </w:tcPr>
          <w:p w:rsidR="00921B29" w:rsidRPr="00A50790" w:rsidRDefault="00921B29" w:rsidP="00235B2A">
            <w:pPr>
              <w:rPr>
                <w:rFonts w:ascii="Arial" w:hAnsi="Arial" w:cs="Arial"/>
                <w:sz w:val="22"/>
                <w:szCs w:val="22"/>
                <w:lang w:eastAsia="es-MX"/>
              </w:rPr>
            </w:pPr>
            <w:r w:rsidRPr="00A50790">
              <w:rPr>
                <w:rFonts w:ascii="Arial" w:hAnsi="Arial" w:cs="Arial"/>
                <w:sz w:val="22"/>
                <w:szCs w:val="22"/>
                <w:lang w:eastAsia="es-MX"/>
              </w:rPr>
              <w:t>TECDMX-JLDC-1380/2019</w:t>
            </w:r>
          </w:p>
        </w:tc>
        <w:tc>
          <w:tcPr>
            <w:tcW w:w="1999" w:type="dxa"/>
          </w:tcPr>
          <w:p w:rsidR="00921B29" w:rsidRPr="00A50790" w:rsidRDefault="00921B29" w:rsidP="00235B2A">
            <w:pPr>
              <w:rPr>
                <w:rFonts w:ascii="Arial" w:hAnsi="Arial" w:cs="Arial"/>
                <w:sz w:val="22"/>
                <w:szCs w:val="22"/>
                <w:lang w:eastAsia="es-MX"/>
              </w:rPr>
            </w:pPr>
            <w:r w:rsidRPr="00A50790">
              <w:rPr>
                <w:rFonts w:ascii="Arial" w:hAnsi="Arial" w:cs="Arial"/>
                <w:sz w:val="22"/>
                <w:szCs w:val="22"/>
                <w:lang w:eastAsia="es-MX"/>
              </w:rPr>
              <w:t>Miguel Hidalgo.</w:t>
            </w:r>
          </w:p>
        </w:tc>
        <w:tc>
          <w:tcPr>
            <w:tcW w:w="1668" w:type="dxa"/>
          </w:tcPr>
          <w:p w:rsidR="00921B29" w:rsidRPr="00A50790" w:rsidRDefault="00921B29" w:rsidP="00235B2A">
            <w:pPr>
              <w:rPr>
                <w:rFonts w:ascii="Arial" w:hAnsi="Arial" w:cs="Arial"/>
                <w:sz w:val="22"/>
                <w:szCs w:val="22"/>
                <w:lang w:eastAsia="es-MX"/>
              </w:rPr>
            </w:pPr>
            <w:r w:rsidRPr="00A50790">
              <w:rPr>
                <w:rFonts w:ascii="Arial" w:hAnsi="Arial" w:cs="Arial"/>
                <w:sz w:val="22"/>
                <w:szCs w:val="22"/>
                <w:lang w:eastAsia="es-MX"/>
              </w:rPr>
              <w:t>03 de noviembre de 2019.</w:t>
            </w:r>
          </w:p>
        </w:tc>
        <w:tc>
          <w:tcPr>
            <w:tcW w:w="1804" w:type="dxa"/>
          </w:tcPr>
          <w:p w:rsidR="00921B29" w:rsidRPr="00A50790" w:rsidRDefault="00921B29" w:rsidP="00921B29">
            <w:pPr>
              <w:jc w:val="center"/>
              <w:rPr>
                <w:rFonts w:ascii="Arial" w:hAnsi="Arial" w:cs="Arial"/>
                <w:sz w:val="22"/>
                <w:szCs w:val="22"/>
                <w:lang w:eastAsia="es-MX"/>
              </w:rPr>
            </w:pPr>
            <w:r w:rsidRPr="00A50790">
              <w:rPr>
                <w:rFonts w:ascii="Arial" w:hAnsi="Arial" w:cs="Arial"/>
                <w:sz w:val="22"/>
                <w:szCs w:val="22"/>
                <w:lang w:eastAsia="es-MX"/>
              </w:rPr>
              <w:t>28</w:t>
            </w:r>
          </w:p>
        </w:tc>
      </w:tr>
    </w:tbl>
    <w:p w:rsidR="002625A1" w:rsidRPr="00A50790" w:rsidRDefault="002625A1" w:rsidP="002C609F">
      <w:pPr>
        <w:spacing w:line="360" w:lineRule="auto"/>
        <w:rPr>
          <w:rFonts w:ascii="Arial" w:hAnsi="Arial" w:cs="Arial"/>
          <w:b/>
          <w:szCs w:val="28"/>
          <w:lang w:eastAsia="es-MX"/>
        </w:rPr>
      </w:pPr>
    </w:p>
    <w:p w:rsidR="002C3998" w:rsidRDefault="002C3998" w:rsidP="00C10259">
      <w:pPr>
        <w:spacing w:line="360" w:lineRule="auto"/>
        <w:rPr>
          <w:rFonts w:ascii="Arial" w:hAnsi="Arial" w:cs="Arial"/>
          <w:szCs w:val="28"/>
          <w:lang w:eastAsia="es-MX"/>
        </w:rPr>
      </w:pPr>
      <w:r w:rsidRPr="00A50790">
        <w:rPr>
          <w:rFonts w:ascii="Arial" w:hAnsi="Arial" w:cs="Arial"/>
          <w:b/>
          <w:szCs w:val="28"/>
          <w:lang w:eastAsia="es-MX"/>
        </w:rPr>
        <w:t>3. Acta</w:t>
      </w:r>
      <w:r w:rsidR="00235B2A" w:rsidRPr="00A50790">
        <w:rPr>
          <w:rFonts w:ascii="Arial" w:hAnsi="Arial" w:cs="Arial"/>
          <w:b/>
          <w:szCs w:val="28"/>
          <w:lang w:eastAsia="es-MX"/>
        </w:rPr>
        <w:t>s</w:t>
      </w:r>
      <w:r w:rsidRPr="00A50790">
        <w:rPr>
          <w:rFonts w:ascii="Arial" w:hAnsi="Arial" w:cs="Arial"/>
          <w:b/>
          <w:szCs w:val="28"/>
          <w:lang w:eastAsia="es-MX"/>
        </w:rPr>
        <w:t xml:space="preserve"> Circunstanciada</w:t>
      </w:r>
      <w:r w:rsidR="00235B2A" w:rsidRPr="00A50790">
        <w:rPr>
          <w:rFonts w:ascii="Arial" w:hAnsi="Arial" w:cs="Arial"/>
          <w:b/>
          <w:szCs w:val="28"/>
          <w:lang w:eastAsia="es-MX"/>
        </w:rPr>
        <w:t>s</w:t>
      </w:r>
      <w:r w:rsidR="00463BC3" w:rsidRPr="00A50790">
        <w:rPr>
          <w:rFonts w:ascii="Arial" w:hAnsi="Arial" w:cs="Arial"/>
          <w:b/>
          <w:szCs w:val="28"/>
          <w:lang w:eastAsia="es-MX"/>
        </w:rPr>
        <w:t xml:space="preserve">. </w:t>
      </w:r>
      <w:r w:rsidR="00F16BF6" w:rsidRPr="00A50790">
        <w:rPr>
          <w:rFonts w:ascii="Arial" w:hAnsi="Arial" w:cs="Arial"/>
          <w:szCs w:val="28"/>
          <w:lang w:eastAsia="es-MX"/>
        </w:rPr>
        <w:t>Los días catorce y veintiuno de octubre, así como el cuatro de noviembre de dos mil diecinueve</w:t>
      </w:r>
      <w:r w:rsidR="00BC28D6" w:rsidRPr="00A50790">
        <w:rPr>
          <w:rFonts w:ascii="Arial" w:hAnsi="Arial" w:cs="Arial"/>
          <w:szCs w:val="28"/>
          <w:lang w:eastAsia="es-MX"/>
        </w:rPr>
        <w:t xml:space="preserve">, </w:t>
      </w:r>
      <w:r w:rsidR="00235B2A" w:rsidRPr="00A50790">
        <w:rPr>
          <w:rFonts w:ascii="Arial" w:hAnsi="Arial" w:cs="Arial"/>
          <w:szCs w:val="28"/>
          <w:lang w:eastAsia="es-MX"/>
        </w:rPr>
        <w:t xml:space="preserve">se emitieron las Actas Circunstanciadas </w:t>
      </w:r>
      <w:r w:rsidR="00584B0D" w:rsidRPr="00A50790">
        <w:rPr>
          <w:rFonts w:ascii="Arial" w:hAnsi="Arial" w:cs="Arial"/>
          <w:szCs w:val="28"/>
          <w:lang w:eastAsia="es-MX"/>
        </w:rPr>
        <w:t>en la que se hicieron constar el cumplimiento de los requisitos establecidos en los artículos 30, 33 y 34 del Reglamento para el Registro de Partidos Políticos locales ante el Instituto El</w:t>
      </w:r>
      <w:r w:rsidR="00F16BF6" w:rsidRPr="00A50790">
        <w:rPr>
          <w:rFonts w:ascii="Arial" w:hAnsi="Arial" w:cs="Arial"/>
          <w:szCs w:val="28"/>
          <w:lang w:eastAsia="es-MX"/>
        </w:rPr>
        <w:t>ectoral de la Ciudad de México, respecto de las asambleas celebradas en las demarcaciones territoriales en Iztacalco, Venustiano Carranza, Azcapotzalco y Miguel Hidalgo.</w:t>
      </w:r>
    </w:p>
    <w:p w:rsidR="00463BC3" w:rsidRDefault="00463BC3" w:rsidP="00463BC3">
      <w:pPr>
        <w:spacing w:line="360" w:lineRule="auto"/>
        <w:rPr>
          <w:rFonts w:ascii="Arial" w:eastAsia="Calibri" w:hAnsi="Arial" w:cs="Arial"/>
          <w:szCs w:val="28"/>
          <w:lang w:eastAsia="en-US"/>
        </w:rPr>
      </w:pPr>
    </w:p>
    <w:p w:rsidR="00463BC3" w:rsidRDefault="00463BC3" w:rsidP="00463BC3">
      <w:pPr>
        <w:spacing w:line="360" w:lineRule="auto"/>
        <w:rPr>
          <w:rFonts w:ascii="Arial" w:eastAsia="Calibri" w:hAnsi="Arial" w:cs="Arial"/>
          <w:b/>
          <w:szCs w:val="28"/>
          <w:lang w:eastAsia="en-US"/>
        </w:rPr>
      </w:pPr>
      <w:r>
        <w:rPr>
          <w:rFonts w:ascii="Arial" w:eastAsia="Calibri" w:hAnsi="Arial" w:cs="Arial"/>
          <w:b/>
          <w:szCs w:val="28"/>
          <w:lang w:eastAsia="en-US"/>
        </w:rPr>
        <w:lastRenderedPageBreak/>
        <w:t>II. Juicio</w:t>
      </w:r>
      <w:r w:rsidR="004B6CA8">
        <w:rPr>
          <w:rFonts w:ascii="Arial" w:eastAsia="Calibri" w:hAnsi="Arial" w:cs="Arial"/>
          <w:b/>
          <w:szCs w:val="28"/>
          <w:lang w:eastAsia="en-US"/>
        </w:rPr>
        <w:t>s</w:t>
      </w:r>
      <w:r>
        <w:rPr>
          <w:rFonts w:ascii="Arial" w:eastAsia="Calibri" w:hAnsi="Arial" w:cs="Arial"/>
          <w:b/>
          <w:szCs w:val="28"/>
          <w:lang w:eastAsia="en-US"/>
        </w:rPr>
        <w:t xml:space="preserve"> para la Protección de los Derechos Político-Electorales </w:t>
      </w:r>
      <w:r w:rsidR="004B6CA8">
        <w:rPr>
          <w:rFonts w:ascii="Arial" w:eastAsia="Calibri" w:hAnsi="Arial" w:cs="Arial"/>
          <w:b/>
          <w:szCs w:val="28"/>
          <w:lang w:eastAsia="en-US"/>
        </w:rPr>
        <w:t>de la Ciudadanía.</w:t>
      </w:r>
    </w:p>
    <w:p w:rsidR="0095470F" w:rsidRDefault="0095470F" w:rsidP="0095470F">
      <w:pPr>
        <w:spacing w:line="360" w:lineRule="auto"/>
        <w:rPr>
          <w:rFonts w:ascii="Arial" w:eastAsia="Calibri" w:hAnsi="Arial" w:cs="Arial"/>
          <w:szCs w:val="28"/>
          <w:lang w:eastAsia="en-US"/>
        </w:rPr>
      </w:pPr>
    </w:p>
    <w:p w:rsidR="00D316F4" w:rsidRDefault="00463BC3" w:rsidP="00746649">
      <w:pPr>
        <w:spacing w:line="360" w:lineRule="auto"/>
        <w:rPr>
          <w:rFonts w:ascii="Arial" w:hAnsi="Arial" w:cs="Arial"/>
          <w:szCs w:val="28"/>
        </w:rPr>
      </w:pPr>
      <w:r w:rsidRPr="00463BC3">
        <w:rPr>
          <w:rFonts w:ascii="Arial" w:eastAsia="Calibri" w:hAnsi="Arial" w:cs="Arial"/>
          <w:b/>
          <w:szCs w:val="28"/>
          <w:lang w:eastAsia="en-US"/>
        </w:rPr>
        <w:t xml:space="preserve">1. </w:t>
      </w:r>
      <w:r w:rsidR="00C10259" w:rsidRPr="007A0394">
        <w:rPr>
          <w:rFonts w:ascii="Arial" w:hAnsi="Arial" w:cs="Arial"/>
          <w:b/>
          <w:szCs w:val="28"/>
        </w:rPr>
        <w:t>Medio</w:t>
      </w:r>
      <w:r w:rsidR="004B6CA8">
        <w:rPr>
          <w:rFonts w:ascii="Arial" w:hAnsi="Arial" w:cs="Arial"/>
          <w:b/>
          <w:szCs w:val="28"/>
        </w:rPr>
        <w:t>s</w:t>
      </w:r>
      <w:r w:rsidR="00C10259" w:rsidRPr="007A0394">
        <w:rPr>
          <w:rFonts w:ascii="Arial" w:hAnsi="Arial" w:cs="Arial"/>
          <w:b/>
          <w:szCs w:val="28"/>
        </w:rPr>
        <w:t xml:space="preserve"> de impugnación. </w:t>
      </w:r>
      <w:r w:rsidR="002A064E" w:rsidRPr="00491EF6">
        <w:rPr>
          <w:rFonts w:ascii="Arial" w:hAnsi="Arial" w:cs="Arial"/>
          <w:szCs w:val="28"/>
          <w:lang w:val="es-ES"/>
        </w:rPr>
        <w:t xml:space="preserve">El </w:t>
      </w:r>
      <w:r w:rsidR="00F21E97">
        <w:rPr>
          <w:rFonts w:ascii="Arial" w:hAnsi="Arial" w:cs="Arial"/>
          <w:szCs w:val="28"/>
          <w:lang w:val="es-ES"/>
        </w:rPr>
        <w:t>dieciséis</w:t>
      </w:r>
      <w:r w:rsidR="002A064E">
        <w:rPr>
          <w:rFonts w:ascii="Arial" w:hAnsi="Arial" w:cs="Arial"/>
          <w:szCs w:val="28"/>
          <w:lang w:val="es-ES"/>
        </w:rPr>
        <w:t xml:space="preserve"> y veinticuatro de octubre, así como el siete de noviembre, todos de dos mil diecinueve, la parte actora</w:t>
      </w:r>
      <w:r w:rsidR="002A064E" w:rsidRPr="00491EF6">
        <w:rPr>
          <w:rFonts w:ascii="Arial" w:hAnsi="Arial" w:cs="Arial"/>
          <w:szCs w:val="28"/>
          <w:lang w:val="es-ES"/>
        </w:rPr>
        <w:t xml:space="preserve"> present</w:t>
      </w:r>
      <w:r w:rsidR="002A064E">
        <w:rPr>
          <w:rFonts w:ascii="Arial" w:hAnsi="Arial" w:cs="Arial"/>
          <w:szCs w:val="28"/>
          <w:lang w:val="es-ES"/>
        </w:rPr>
        <w:t>ó ante la Oficialía de Partes del Instituto Electoral de la Ciudad de México, los</w:t>
      </w:r>
      <w:r w:rsidR="002A064E" w:rsidRPr="00491EF6">
        <w:rPr>
          <w:rFonts w:ascii="Arial" w:hAnsi="Arial" w:cs="Arial"/>
          <w:szCs w:val="28"/>
          <w:lang w:val="es-ES"/>
        </w:rPr>
        <w:t xml:space="preserve"> medio</w:t>
      </w:r>
      <w:r w:rsidR="002A064E">
        <w:rPr>
          <w:rFonts w:ascii="Arial" w:hAnsi="Arial" w:cs="Arial"/>
          <w:szCs w:val="28"/>
          <w:lang w:val="es-ES"/>
        </w:rPr>
        <w:t>s de impugnación que dieron origen a los</w:t>
      </w:r>
      <w:r w:rsidR="002A064E" w:rsidRPr="00491EF6">
        <w:rPr>
          <w:rFonts w:ascii="Arial" w:hAnsi="Arial" w:cs="Arial"/>
          <w:szCs w:val="28"/>
          <w:lang w:val="es-ES"/>
        </w:rPr>
        <w:t xml:space="preserve"> presente</w:t>
      </w:r>
      <w:r w:rsidR="002A064E">
        <w:rPr>
          <w:rFonts w:ascii="Arial" w:hAnsi="Arial" w:cs="Arial"/>
          <w:szCs w:val="28"/>
          <w:lang w:val="es-ES"/>
        </w:rPr>
        <w:t>s</w:t>
      </w:r>
      <w:r w:rsidR="002A064E" w:rsidRPr="00491EF6">
        <w:rPr>
          <w:rFonts w:ascii="Arial" w:hAnsi="Arial" w:cs="Arial"/>
          <w:szCs w:val="28"/>
          <w:lang w:val="es-ES"/>
        </w:rPr>
        <w:t xml:space="preserve"> juicio</w:t>
      </w:r>
      <w:r w:rsidR="002A064E">
        <w:rPr>
          <w:rFonts w:ascii="Arial" w:hAnsi="Arial" w:cs="Arial"/>
          <w:szCs w:val="28"/>
          <w:lang w:val="es-ES"/>
        </w:rPr>
        <w:t>s</w:t>
      </w:r>
      <w:r w:rsidR="002A064E" w:rsidRPr="00491EF6">
        <w:rPr>
          <w:rFonts w:ascii="Arial" w:hAnsi="Arial" w:cs="Arial"/>
          <w:szCs w:val="28"/>
          <w:lang w:val="es-ES"/>
        </w:rPr>
        <w:t xml:space="preserve">, </w:t>
      </w:r>
      <w:r w:rsidR="00F21E97">
        <w:rPr>
          <w:rFonts w:ascii="Arial" w:hAnsi="Arial" w:cs="Arial"/>
          <w:szCs w:val="28"/>
          <w:lang w:val="es-ES"/>
        </w:rPr>
        <w:t>además de</w:t>
      </w:r>
      <w:r w:rsidR="002A064E" w:rsidRPr="00491EF6">
        <w:rPr>
          <w:rFonts w:ascii="Arial" w:hAnsi="Arial" w:cs="Arial"/>
          <w:szCs w:val="28"/>
          <w:lang w:val="es-ES"/>
        </w:rPr>
        <w:t xml:space="preserve"> diversa documentación relacionada con </w:t>
      </w:r>
      <w:r w:rsidR="002A064E">
        <w:rPr>
          <w:rFonts w:ascii="Arial" w:hAnsi="Arial" w:cs="Arial"/>
          <w:szCs w:val="28"/>
          <w:lang w:val="es-ES"/>
        </w:rPr>
        <w:t>los</w:t>
      </w:r>
      <w:r w:rsidR="002A064E" w:rsidRPr="00491EF6">
        <w:rPr>
          <w:rFonts w:ascii="Arial" w:hAnsi="Arial" w:cs="Arial"/>
          <w:szCs w:val="28"/>
          <w:lang w:val="es-ES"/>
        </w:rPr>
        <w:t xml:space="preserve"> mismo</w:t>
      </w:r>
      <w:r w:rsidR="002A064E">
        <w:rPr>
          <w:rFonts w:ascii="Arial" w:hAnsi="Arial" w:cs="Arial"/>
          <w:szCs w:val="28"/>
          <w:lang w:val="es-ES"/>
        </w:rPr>
        <w:t>s</w:t>
      </w:r>
      <w:r w:rsidR="002A064E" w:rsidRPr="00491EF6">
        <w:rPr>
          <w:rFonts w:ascii="Arial" w:hAnsi="Arial" w:cs="Arial"/>
          <w:szCs w:val="28"/>
          <w:lang w:val="es-ES"/>
        </w:rPr>
        <w:t>.</w:t>
      </w:r>
    </w:p>
    <w:p w:rsidR="00173DBB" w:rsidRDefault="00173DBB" w:rsidP="00746649">
      <w:pPr>
        <w:spacing w:line="360" w:lineRule="auto"/>
        <w:rPr>
          <w:rFonts w:ascii="Arial" w:hAnsi="Arial" w:cs="Arial"/>
          <w:szCs w:val="28"/>
        </w:rPr>
      </w:pPr>
    </w:p>
    <w:p w:rsidR="00D316F4" w:rsidRDefault="00D316F4" w:rsidP="00D316F4">
      <w:pPr>
        <w:spacing w:line="360" w:lineRule="auto"/>
        <w:rPr>
          <w:rFonts w:ascii="Arial" w:eastAsia="Calibri" w:hAnsi="Arial" w:cs="Arial"/>
          <w:szCs w:val="28"/>
          <w:lang w:eastAsia="en-US"/>
        </w:rPr>
      </w:pPr>
      <w:r w:rsidRPr="00D316F4">
        <w:rPr>
          <w:rFonts w:ascii="Arial" w:hAnsi="Arial" w:cs="Arial"/>
          <w:b/>
          <w:szCs w:val="28"/>
        </w:rPr>
        <w:t xml:space="preserve">2. Recepción. </w:t>
      </w:r>
      <w:r>
        <w:rPr>
          <w:rFonts w:ascii="Arial" w:hAnsi="Arial" w:cs="Arial"/>
          <w:szCs w:val="28"/>
        </w:rPr>
        <w:t xml:space="preserve">El </w:t>
      </w:r>
      <w:r w:rsidR="00463BC3">
        <w:rPr>
          <w:rFonts w:ascii="Arial" w:hAnsi="Arial" w:cs="Arial"/>
          <w:szCs w:val="28"/>
        </w:rPr>
        <w:t>veintitrés</w:t>
      </w:r>
      <w:r w:rsidR="002A064E">
        <w:rPr>
          <w:rFonts w:ascii="Arial" w:hAnsi="Arial" w:cs="Arial"/>
          <w:szCs w:val="28"/>
        </w:rPr>
        <w:t>, treinta y uno</w:t>
      </w:r>
      <w:r w:rsidR="00463BC3">
        <w:rPr>
          <w:rFonts w:ascii="Arial" w:hAnsi="Arial" w:cs="Arial"/>
          <w:szCs w:val="28"/>
        </w:rPr>
        <w:t xml:space="preserve"> de octubre</w:t>
      </w:r>
      <w:r>
        <w:rPr>
          <w:rFonts w:ascii="Arial" w:hAnsi="Arial" w:cs="Arial"/>
          <w:szCs w:val="28"/>
        </w:rPr>
        <w:t>,</w:t>
      </w:r>
      <w:r w:rsidR="002A064E">
        <w:rPr>
          <w:rFonts w:ascii="Arial" w:hAnsi="Arial" w:cs="Arial"/>
          <w:szCs w:val="28"/>
        </w:rPr>
        <w:t xml:space="preserve"> así como el catorce de noviembre de la presente anualidad,</w:t>
      </w:r>
      <w:r>
        <w:rPr>
          <w:rFonts w:ascii="Arial" w:hAnsi="Arial" w:cs="Arial"/>
          <w:szCs w:val="28"/>
        </w:rPr>
        <w:t xml:space="preserve"> </w:t>
      </w:r>
      <w:r w:rsidR="002A064E">
        <w:rPr>
          <w:rFonts w:ascii="Arial" w:eastAsia="Calibri" w:hAnsi="Arial" w:cs="Arial"/>
          <w:szCs w:val="28"/>
          <w:lang w:eastAsia="en-US"/>
        </w:rPr>
        <w:t>se recibieron</w:t>
      </w:r>
      <w:r>
        <w:rPr>
          <w:rFonts w:ascii="Arial" w:eastAsia="Calibri" w:hAnsi="Arial" w:cs="Arial"/>
          <w:szCs w:val="28"/>
          <w:lang w:eastAsia="en-US"/>
        </w:rPr>
        <w:t xml:space="preserve"> en la Oficialí</w:t>
      </w:r>
      <w:r w:rsidR="002A064E">
        <w:rPr>
          <w:rFonts w:ascii="Arial" w:eastAsia="Calibri" w:hAnsi="Arial" w:cs="Arial"/>
          <w:szCs w:val="28"/>
          <w:lang w:eastAsia="en-US"/>
        </w:rPr>
        <w:t>a de Partes de este Tribunal, los</w:t>
      </w:r>
      <w:r>
        <w:rPr>
          <w:rFonts w:ascii="Arial" w:eastAsia="Calibri" w:hAnsi="Arial" w:cs="Arial"/>
          <w:szCs w:val="28"/>
          <w:lang w:eastAsia="en-US"/>
        </w:rPr>
        <w:t xml:space="preserve"> oficio</w:t>
      </w:r>
      <w:r w:rsidR="002A064E">
        <w:rPr>
          <w:rFonts w:ascii="Arial" w:eastAsia="Calibri" w:hAnsi="Arial" w:cs="Arial"/>
          <w:szCs w:val="28"/>
          <w:lang w:eastAsia="en-US"/>
        </w:rPr>
        <w:t>s</w:t>
      </w:r>
      <w:r>
        <w:rPr>
          <w:rFonts w:ascii="Arial" w:eastAsia="Calibri" w:hAnsi="Arial" w:cs="Arial"/>
          <w:szCs w:val="28"/>
          <w:lang w:eastAsia="en-US"/>
        </w:rPr>
        <w:t xml:space="preserve"> </w:t>
      </w:r>
      <w:r w:rsidR="00463BC3" w:rsidRPr="007834D2">
        <w:rPr>
          <w:rFonts w:ascii="Arial" w:eastAsia="Calibri" w:hAnsi="Arial" w:cs="Arial"/>
          <w:b/>
          <w:szCs w:val="28"/>
          <w:lang w:eastAsia="en-US"/>
        </w:rPr>
        <w:t>SECG-IEC</w:t>
      </w:r>
      <w:r w:rsidR="00F21E97">
        <w:rPr>
          <w:rFonts w:ascii="Arial" w:eastAsia="Calibri" w:hAnsi="Arial" w:cs="Arial"/>
          <w:b/>
          <w:szCs w:val="28"/>
          <w:lang w:eastAsia="en-US"/>
        </w:rPr>
        <w:t>M</w:t>
      </w:r>
      <w:r w:rsidR="00463BC3" w:rsidRPr="007834D2">
        <w:rPr>
          <w:rFonts w:ascii="Arial" w:eastAsia="Calibri" w:hAnsi="Arial" w:cs="Arial"/>
          <w:b/>
          <w:szCs w:val="28"/>
          <w:lang w:eastAsia="en-US"/>
        </w:rPr>
        <w:t>/3543/2019</w:t>
      </w:r>
      <w:r w:rsidRPr="007834D2">
        <w:rPr>
          <w:rFonts w:ascii="Arial" w:eastAsia="Calibri" w:hAnsi="Arial" w:cs="Arial"/>
          <w:b/>
          <w:szCs w:val="28"/>
          <w:lang w:eastAsia="en-US"/>
        </w:rPr>
        <w:t xml:space="preserve">, </w:t>
      </w:r>
      <w:r w:rsidR="002A064E" w:rsidRPr="007834D2">
        <w:rPr>
          <w:rFonts w:ascii="Arial" w:eastAsia="Calibri" w:hAnsi="Arial" w:cs="Arial"/>
          <w:b/>
          <w:szCs w:val="28"/>
          <w:lang w:eastAsia="en-US"/>
        </w:rPr>
        <w:t>SECG-IEC</w:t>
      </w:r>
      <w:r w:rsidR="00F21E97">
        <w:rPr>
          <w:rFonts w:ascii="Arial" w:eastAsia="Calibri" w:hAnsi="Arial" w:cs="Arial"/>
          <w:b/>
          <w:szCs w:val="28"/>
          <w:lang w:eastAsia="en-US"/>
        </w:rPr>
        <w:t>M</w:t>
      </w:r>
      <w:r w:rsidR="002A064E" w:rsidRPr="007834D2">
        <w:rPr>
          <w:rFonts w:ascii="Arial" w:eastAsia="Calibri" w:hAnsi="Arial" w:cs="Arial"/>
          <w:b/>
          <w:szCs w:val="28"/>
          <w:lang w:eastAsia="en-US"/>
        </w:rPr>
        <w:t>/3600/2019, SECG-IEC</w:t>
      </w:r>
      <w:r w:rsidR="00F21E97">
        <w:rPr>
          <w:rFonts w:ascii="Arial" w:eastAsia="Calibri" w:hAnsi="Arial" w:cs="Arial"/>
          <w:b/>
          <w:szCs w:val="28"/>
          <w:lang w:eastAsia="en-US"/>
        </w:rPr>
        <w:t>M</w:t>
      </w:r>
      <w:r w:rsidR="002A064E" w:rsidRPr="007834D2">
        <w:rPr>
          <w:rFonts w:ascii="Arial" w:eastAsia="Calibri" w:hAnsi="Arial" w:cs="Arial"/>
          <w:b/>
          <w:szCs w:val="28"/>
          <w:lang w:eastAsia="en-US"/>
        </w:rPr>
        <w:t>/3601/2019, SECG-IEC</w:t>
      </w:r>
      <w:r w:rsidR="00F21E97">
        <w:rPr>
          <w:rFonts w:ascii="Arial" w:eastAsia="Calibri" w:hAnsi="Arial" w:cs="Arial"/>
          <w:b/>
          <w:szCs w:val="28"/>
          <w:lang w:eastAsia="en-US"/>
        </w:rPr>
        <w:t>M</w:t>
      </w:r>
      <w:r w:rsidR="002A064E" w:rsidRPr="007834D2">
        <w:rPr>
          <w:rFonts w:ascii="Arial" w:eastAsia="Calibri" w:hAnsi="Arial" w:cs="Arial"/>
          <w:b/>
          <w:szCs w:val="28"/>
          <w:lang w:eastAsia="en-US"/>
        </w:rPr>
        <w:t>/3763/2019</w:t>
      </w:r>
      <w:r w:rsidR="002A064E">
        <w:rPr>
          <w:rFonts w:ascii="Arial" w:eastAsia="Calibri" w:hAnsi="Arial" w:cs="Arial"/>
          <w:szCs w:val="28"/>
          <w:lang w:eastAsia="en-US"/>
        </w:rPr>
        <w:t xml:space="preserve">, </w:t>
      </w:r>
      <w:r>
        <w:rPr>
          <w:rFonts w:ascii="Arial" w:eastAsia="Calibri" w:hAnsi="Arial" w:cs="Arial"/>
          <w:szCs w:val="28"/>
          <w:lang w:eastAsia="en-US"/>
        </w:rPr>
        <w:t>signado</w:t>
      </w:r>
      <w:r w:rsidR="002A064E">
        <w:rPr>
          <w:rFonts w:ascii="Arial" w:eastAsia="Calibri" w:hAnsi="Arial" w:cs="Arial"/>
          <w:szCs w:val="28"/>
          <w:lang w:eastAsia="en-US"/>
        </w:rPr>
        <w:t>s</w:t>
      </w:r>
      <w:r>
        <w:rPr>
          <w:rFonts w:ascii="Arial" w:eastAsia="Calibri" w:hAnsi="Arial" w:cs="Arial"/>
          <w:szCs w:val="28"/>
          <w:lang w:eastAsia="en-US"/>
        </w:rPr>
        <w:t xml:space="preserve"> por </w:t>
      </w:r>
      <w:r w:rsidR="007859CD">
        <w:rPr>
          <w:rFonts w:ascii="Arial" w:eastAsia="Calibri" w:hAnsi="Arial" w:cs="Arial"/>
          <w:szCs w:val="28"/>
          <w:lang w:eastAsia="en-US"/>
        </w:rPr>
        <w:t>el Secretario Ejecutivo del Instituto Electoral local</w:t>
      </w:r>
      <w:r>
        <w:rPr>
          <w:rFonts w:ascii="Arial" w:eastAsia="Calibri" w:hAnsi="Arial" w:cs="Arial"/>
          <w:szCs w:val="28"/>
          <w:lang w:eastAsia="en-US"/>
        </w:rPr>
        <w:t xml:space="preserve">, a través del cual remite </w:t>
      </w:r>
      <w:r w:rsidR="002A064E">
        <w:rPr>
          <w:rFonts w:ascii="Arial" w:eastAsia="Calibri" w:hAnsi="Arial" w:cs="Arial"/>
          <w:szCs w:val="28"/>
          <w:lang w:eastAsia="en-US"/>
        </w:rPr>
        <w:t xml:space="preserve">los </w:t>
      </w:r>
      <w:r>
        <w:rPr>
          <w:rFonts w:ascii="Arial" w:eastAsia="Calibri" w:hAnsi="Arial" w:cs="Arial"/>
          <w:szCs w:val="28"/>
          <w:lang w:eastAsia="en-US"/>
        </w:rPr>
        <w:t>escrito</w:t>
      </w:r>
      <w:r w:rsidR="002A064E">
        <w:rPr>
          <w:rFonts w:ascii="Arial" w:eastAsia="Calibri" w:hAnsi="Arial" w:cs="Arial"/>
          <w:szCs w:val="28"/>
          <w:lang w:eastAsia="en-US"/>
        </w:rPr>
        <w:t>s</w:t>
      </w:r>
      <w:r>
        <w:rPr>
          <w:rFonts w:ascii="Arial" w:eastAsia="Calibri" w:hAnsi="Arial" w:cs="Arial"/>
          <w:szCs w:val="28"/>
          <w:lang w:eastAsia="en-US"/>
        </w:rPr>
        <w:t xml:space="preserve"> de demanda y sus anexos.</w:t>
      </w:r>
    </w:p>
    <w:p w:rsidR="007834D2" w:rsidRDefault="007834D2" w:rsidP="00D316F4">
      <w:pPr>
        <w:spacing w:line="360" w:lineRule="auto"/>
        <w:rPr>
          <w:rFonts w:ascii="Arial" w:eastAsia="Calibri" w:hAnsi="Arial" w:cs="Arial"/>
          <w:szCs w:val="28"/>
          <w:lang w:eastAsia="en-US"/>
        </w:rPr>
      </w:pPr>
    </w:p>
    <w:p w:rsidR="00D316F4" w:rsidRDefault="00D316F4" w:rsidP="00D316F4">
      <w:pPr>
        <w:spacing w:line="360" w:lineRule="auto"/>
        <w:rPr>
          <w:rFonts w:ascii="Arial" w:hAnsi="Arial" w:cs="Arial"/>
          <w:b/>
          <w:bCs/>
          <w:szCs w:val="28"/>
        </w:rPr>
      </w:pPr>
      <w:r>
        <w:rPr>
          <w:rFonts w:ascii="Arial" w:hAnsi="Arial" w:cs="Arial"/>
          <w:b/>
          <w:szCs w:val="28"/>
        </w:rPr>
        <w:t xml:space="preserve">3.  </w:t>
      </w:r>
      <w:r w:rsidRPr="00CA078F">
        <w:rPr>
          <w:rFonts w:ascii="Arial" w:hAnsi="Arial" w:cs="Arial"/>
          <w:b/>
          <w:szCs w:val="28"/>
        </w:rPr>
        <w:t xml:space="preserve">Turno. </w:t>
      </w:r>
      <w:r w:rsidR="00095918" w:rsidRPr="00095918">
        <w:rPr>
          <w:rFonts w:ascii="Arial" w:hAnsi="Arial" w:cs="Arial"/>
          <w:szCs w:val="28"/>
        </w:rPr>
        <w:t>En diversas fechas, e</w:t>
      </w:r>
      <w:r w:rsidRPr="00095918">
        <w:rPr>
          <w:rFonts w:ascii="Arial" w:hAnsi="Arial" w:cs="Arial"/>
          <w:szCs w:val="28"/>
        </w:rPr>
        <w:t>l</w:t>
      </w:r>
      <w:r w:rsidRPr="00CA078F">
        <w:rPr>
          <w:rFonts w:ascii="Arial" w:hAnsi="Arial" w:cs="Arial"/>
          <w:szCs w:val="28"/>
        </w:rPr>
        <w:t xml:space="preserve"> Magistrado Presidente de este órgano ju</w:t>
      </w:r>
      <w:r w:rsidR="007834D2">
        <w:rPr>
          <w:rFonts w:ascii="Arial" w:hAnsi="Arial" w:cs="Arial"/>
          <w:szCs w:val="28"/>
        </w:rPr>
        <w:t>risdiccional ordenó integrar los</w:t>
      </w:r>
      <w:r>
        <w:rPr>
          <w:rFonts w:ascii="Arial" w:hAnsi="Arial" w:cs="Arial"/>
          <w:szCs w:val="28"/>
        </w:rPr>
        <w:t xml:space="preserve"> expediente</w:t>
      </w:r>
      <w:r w:rsidR="007834D2">
        <w:rPr>
          <w:rFonts w:ascii="Arial" w:hAnsi="Arial" w:cs="Arial"/>
          <w:szCs w:val="28"/>
        </w:rPr>
        <w:t>s</w:t>
      </w:r>
      <w:r>
        <w:rPr>
          <w:rFonts w:ascii="Arial" w:hAnsi="Arial" w:cs="Arial"/>
          <w:szCs w:val="28"/>
        </w:rPr>
        <w:t xml:space="preserve"> </w:t>
      </w:r>
      <w:r w:rsidR="007834D2" w:rsidRPr="007834D2">
        <w:rPr>
          <w:rFonts w:ascii="Arial" w:hAnsi="Arial" w:cs="Arial"/>
          <w:b/>
          <w:szCs w:val="28"/>
        </w:rPr>
        <w:t>TECDMX-JLDC-1371/2019, TECDMX-JLDC-1374/2019, TECDMX-JLDC-1375/2019, TECDMX-JLDC-1380/2019</w:t>
      </w:r>
      <w:r>
        <w:rPr>
          <w:rFonts w:ascii="Arial" w:hAnsi="Arial" w:cs="Arial"/>
          <w:szCs w:val="28"/>
        </w:rPr>
        <w:t xml:space="preserve"> y turnarlo</w:t>
      </w:r>
      <w:r w:rsidR="007834D2">
        <w:rPr>
          <w:rFonts w:ascii="Arial" w:hAnsi="Arial" w:cs="Arial"/>
          <w:szCs w:val="28"/>
        </w:rPr>
        <w:t>s</w:t>
      </w:r>
      <w:r w:rsidRPr="00CA078F">
        <w:rPr>
          <w:rFonts w:ascii="Arial" w:hAnsi="Arial" w:cs="Arial"/>
          <w:szCs w:val="28"/>
        </w:rPr>
        <w:t xml:space="preserve"> a la Ponencia del Magistrado Juan Carlos</w:t>
      </w:r>
      <w:r>
        <w:rPr>
          <w:rFonts w:ascii="Arial" w:hAnsi="Arial" w:cs="Arial"/>
          <w:szCs w:val="28"/>
        </w:rPr>
        <w:t xml:space="preserve"> Sánchez León para sustanciarlo</w:t>
      </w:r>
      <w:r w:rsidR="007834D2">
        <w:rPr>
          <w:rFonts w:ascii="Arial" w:hAnsi="Arial" w:cs="Arial"/>
          <w:szCs w:val="28"/>
        </w:rPr>
        <w:t>s y en su momento, elaborar los</w:t>
      </w:r>
      <w:r w:rsidRPr="00CA078F">
        <w:rPr>
          <w:rFonts w:ascii="Arial" w:hAnsi="Arial" w:cs="Arial"/>
          <w:szCs w:val="28"/>
        </w:rPr>
        <w:t xml:space="preserve"> proyecto</w:t>
      </w:r>
      <w:r w:rsidR="007834D2">
        <w:rPr>
          <w:rFonts w:ascii="Arial" w:hAnsi="Arial" w:cs="Arial"/>
          <w:szCs w:val="28"/>
        </w:rPr>
        <w:t>s</w:t>
      </w:r>
      <w:r w:rsidRPr="00CA078F">
        <w:rPr>
          <w:rFonts w:ascii="Arial" w:hAnsi="Arial" w:cs="Arial"/>
          <w:szCs w:val="28"/>
        </w:rPr>
        <w:t xml:space="preserve"> de resolución correspondiente</w:t>
      </w:r>
      <w:r w:rsidR="00095918">
        <w:rPr>
          <w:rFonts w:ascii="Arial" w:hAnsi="Arial" w:cs="Arial"/>
          <w:szCs w:val="28"/>
        </w:rPr>
        <w:t>s</w:t>
      </w:r>
      <w:r w:rsidRPr="00CA078F">
        <w:rPr>
          <w:rFonts w:ascii="Arial" w:hAnsi="Arial" w:cs="Arial"/>
          <w:szCs w:val="28"/>
        </w:rPr>
        <w:t xml:space="preserve">; </w:t>
      </w:r>
      <w:r w:rsidRPr="00CA078F">
        <w:rPr>
          <w:rFonts w:ascii="Arial" w:hAnsi="Arial" w:cs="Arial"/>
          <w:bCs/>
          <w:szCs w:val="28"/>
        </w:rPr>
        <w:t>lo que se c</w:t>
      </w:r>
      <w:r>
        <w:rPr>
          <w:rFonts w:ascii="Arial" w:hAnsi="Arial" w:cs="Arial"/>
          <w:bCs/>
          <w:szCs w:val="28"/>
        </w:rPr>
        <w:t xml:space="preserve">umplimentó mediante </w:t>
      </w:r>
      <w:r w:rsidR="00095918">
        <w:rPr>
          <w:rFonts w:ascii="Arial" w:hAnsi="Arial" w:cs="Arial"/>
          <w:bCs/>
          <w:szCs w:val="28"/>
        </w:rPr>
        <w:t>los</w:t>
      </w:r>
      <w:r>
        <w:rPr>
          <w:rFonts w:ascii="Arial" w:hAnsi="Arial" w:cs="Arial"/>
          <w:bCs/>
          <w:szCs w:val="28"/>
        </w:rPr>
        <w:t xml:space="preserve"> oficio</w:t>
      </w:r>
      <w:r w:rsidR="00095918">
        <w:rPr>
          <w:rFonts w:ascii="Arial" w:hAnsi="Arial" w:cs="Arial"/>
          <w:bCs/>
          <w:szCs w:val="28"/>
        </w:rPr>
        <w:t>s</w:t>
      </w:r>
      <w:r>
        <w:rPr>
          <w:rFonts w:ascii="Arial" w:hAnsi="Arial" w:cs="Arial"/>
          <w:bCs/>
          <w:szCs w:val="28"/>
        </w:rPr>
        <w:t xml:space="preserve"> </w:t>
      </w:r>
      <w:r>
        <w:rPr>
          <w:rFonts w:ascii="Arial" w:hAnsi="Arial" w:cs="Arial"/>
          <w:b/>
          <w:bCs/>
          <w:szCs w:val="28"/>
        </w:rPr>
        <w:t>TECDMX/SG/</w:t>
      </w:r>
      <w:r w:rsidR="007859CD">
        <w:rPr>
          <w:rFonts w:ascii="Arial" w:hAnsi="Arial" w:cs="Arial"/>
          <w:b/>
          <w:bCs/>
          <w:szCs w:val="28"/>
        </w:rPr>
        <w:t>2110</w:t>
      </w:r>
      <w:r>
        <w:rPr>
          <w:rFonts w:ascii="Arial" w:hAnsi="Arial" w:cs="Arial"/>
          <w:b/>
          <w:bCs/>
          <w:szCs w:val="28"/>
        </w:rPr>
        <w:t>/</w:t>
      </w:r>
      <w:r w:rsidR="00095918">
        <w:rPr>
          <w:rFonts w:ascii="Arial" w:hAnsi="Arial" w:cs="Arial"/>
          <w:b/>
          <w:bCs/>
          <w:szCs w:val="28"/>
        </w:rPr>
        <w:t>2019, TECDMX/SG/2178/2019, TECDMX/SG/2179/2019, TECDMX/SG/2283/2019</w:t>
      </w:r>
      <w:r w:rsidR="003265EA">
        <w:rPr>
          <w:rFonts w:ascii="Arial" w:hAnsi="Arial" w:cs="Arial"/>
          <w:b/>
          <w:bCs/>
          <w:szCs w:val="28"/>
        </w:rPr>
        <w:t xml:space="preserve">, </w:t>
      </w:r>
      <w:r w:rsidR="003265EA" w:rsidRPr="003265EA">
        <w:rPr>
          <w:rFonts w:ascii="Arial" w:hAnsi="Arial" w:cs="Arial"/>
          <w:bCs/>
          <w:szCs w:val="28"/>
        </w:rPr>
        <w:t>respectivamente.</w:t>
      </w:r>
    </w:p>
    <w:p w:rsidR="00D316F4" w:rsidRDefault="00D316F4" w:rsidP="00D316F4">
      <w:pPr>
        <w:spacing w:line="360" w:lineRule="auto"/>
        <w:rPr>
          <w:rFonts w:ascii="Arial" w:hAnsi="Arial" w:cs="Arial"/>
          <w:b/>
          <w:bCs/>
          <w:szCs w:val="28"/>
        </w:rPr>
      </w:pPr>
    </w:p>
    <w:p w:rsidR="00D316F4" w:rsidRDefault="00F40A9A" w:rsidP="00746649">
      <w:pPr>
        <w:spacing w:line="360" w:lineRule="auto"/>
        <w:rPr>
          <w:rFonts w:ascii="Arial" w:hAnsi="Arial" w:cs="Arial"/>
          <w:szCs w:val="28"/>
        </w:rPr>
      </w:pPr>
      <w:r>
        <w:rPr>
          <w:rFonts w:ascii="Arial" w:hAnsi="Arial" w:cs="Arial"/>
          <w:b/>
          <w:bCs/>
          <w:szCs w:val="28"/>
        </w:rPr>
        <w:t>4</w:t>
      </w:r>
      <w:r w:rsidR="00D316F4">
        <w:rPr>
          <w:rFonts w:ascii="Arial" w:hAnsi="Arial" w:cs="Arial"/>
          <w:b/>
          <w:bCs/>
          <w:szCs w:val="28"/>
        </w:rPr>
        <w:t xml:space="preserve">. Radicación. </w:t>
      </w:r>
      <w:r w:rsidR="00D316F4" w:rsidRPr="00D448AC">
        <w:rPr>
          <w:rFonts w:ascii="Arial" w:hAnsi="Arial" w:cs="Arial"/>
          <w:b/>
          <w:bCs/>
          <w:szCs w:val="28"/>
        </w:rPr>
        <w:t xml:space="preserve"> </w:t>
      </w:r>
      <w:r w:rsidR="00D316F4" w:rsidRPr="00D448AC">
        <w:rPr>
          <w:rFonts w:ascii="Arial" w:hAnsi="Arial" w:cs="Arial"/>
          <w:szCs w:val="28"/>
        </w:rPr>
        <w:t xml:space="preserve">El </w:t>
      </w:r>
      <w:r w:rsidR="007859CD">
        <w:rPr>
          <w:rFonts w:ascii="Arial" w:hAnsi="Arial" w:cs="Arial"/>
          <w:szCs w:val="28"/>
        </w:rPr>
        <w:t>veintiocho de octubre</w:t>
      </w:r>
      <w:r w:rsidR="00D316F4" w:rsidRPr="00D448AC">
        <w:rPr>
          <w:rFonts w:ascii="Arial" w:hAnsi="Arial" w:cs="Arial"/>
          <w:szCs w:val="28"/>
        </w:rPr>
        <w:t xml:space="preserve">, </w:t>
      </w:r>
      <w:r w:rsidR="006B4C0C">
        <w:rPr>
          <w:rFonts w:ascii="Arial" w:hAnsi="Arial" w:cs="Arial"/>
          <w:szCs w:val="28"/>
        </w:rPr>
        <w:t xml:space="preserve">cinco y diecinueve de noviembre del presente año, </w:t>
      </w:r>
      <w:r w:rsidR="00D316F4" w:rsidRPr="00D448AC">
        <w:rPr>
          <w:rFonts w:ascii="Arial" w:hAnsi="Arial" w:cs="Arial"/>
          <w:szCs w:val="28"/>
        </w:rPr>
        <w:t xml:space="preserve">el Magistrado Instructor acordó radicar en su </w:t>
      </w:r>
      <w:r w:rsidR="006B4C0C">
        <w:rPr>
          <w:rFonts w:ascii="Arial" w:hAnsi="Arial" w:cs="Arial"/>
          <w:szCs w:val="28"/>
        </w:rPr>
        <w:t>ponencia los</w:t>
      </w:r>
      <w:r w:rsidR="00D316F4">
        <w:rPr>
          <w:rFonts w:ascii="Arial" w:hAnsi="Arial" w:cs="Arial"/>
          <w:szCs w:val="28"/>
        </w:rPr>
        <w:t xml:space="preserve"> juicio</w:t>
      </w:r>
      <w:r w:rsidR="006B4C0C">
        <w:rPr>
          <w:rFonts w:ascii="Arial" w:hAnsi="Arial" w:cs="Arial"/>
          <w:szCs w:val="28"/>
        </w:rPr>
        <w:t>s</w:t>
      </w:r>
      <w:r w:rsidR="00D316F4" w:rsidRPr="00D448AC">
        <w:rPr>
          <w:rFonts w:ascii="Arial" w:hAnsi="Arial" w:cs="Arial"/>
          <w:szCs w:val="28"/>
        </w:rPr>
        <w:t xml:space="preserve"> de mérito.</w:t>
      </w:r>
    </w:p>
    <w:p w:rsidR="00D316F4" w:rsidRDefault="00D316F4" w:rsidP="00746649">
      <w:pPr>
        <w:spacing w:line="360" w:lineRule="auto"/>
        <w:rPr>
          <w:rFonts w:ascii="Arial" w:hAnsi="Arial" w:cs="Arial"/>
          <w:szCs w:val="28"/>
        </w:rPr>
      </w:pPr>
    </w:p>
    <w:p w:rsidR="00D316F4" w:rsidRDefault="007859CD" w:rsidP="00D316F4">
      <w:pPr>
        <w:spacing w:line="360" w:lineRule="auto"/>
        <w:rPr>
          <w:rFonts w:ascii="Arial" w:eastAsia="Calibri" w:hAnsi="Arial" w:cs="Arial"/>
          <w:szCs w:val="28"/>
          <w:lang w:eastAsia="en-US"/>
        </w:rPr>
      </w:pPr>
      <w:r>
        <w:rPr>
          <w:rFonts w:ascii="Arial" w:hAnsi="Arial" w:cs="Arial"/>
          <w:b/>
          <w:szCs w:val="28"/>
        </w:rPr>
        <w:t>5</w:t>
      </w:r>
      <w:r w:rsidR="00DE4AA6">
        <w:rPr>
          <w:rFonts w:ascii="Arial" w:hAnsi="Arial" w:cs="Arial"/>
          <w:b/>
          <w:szCs w:val="28"/>
        </w:rPr>
        <w:t xml:space="preserve">. </w:t>
      </w:r>
      <w:r w:rsidR="00D316F4">
        <w:rPr>
          <w:rFonts w:ascii="Arial" w:hAnsi="Arial" w:cs="Arial"/>
          <w:b/>
          <w:szCs w:val="28"/>
        </w:rPr>
        <w:t xml:space="preserve">Admisión y cierre de instrucción. </w:t>
      </w:r>
      <w:r w:rsidR="00D316F4">
        <w:rPr>
          <w:rFonts w:ascii="Arial" w:hAnsi="Arial" w:cs="Arial"/>
          <w:szCs w:val="28"/>
        </w:rPr>
        <w:t>En su oportunidad, el Magistrado Instructor admit</w:t>
      </w:r>
      <w:r w:rsidR="006B4C0C">
        <w:rPr>
          <w:rFonts w:ascii="Arial" w:hAnsi="Arial" w:cs="Arial"/>
          <w:szCs w:val="28"/>
        </w:rPr>
        <w:t>ió los</w:t>
      </w:r>
      <w:r w:rsidR="00D316F4">
        <w:rPr>
          <w:rFonts w:ascii="Arial" w:hAnsi="Arial" w:cs="Arial"/>
          <w:szCs w:val="28"/>
        </w:rPr>
        <w:t xml:space="preserve"> presente</w:t>
      </w:r>
      <w:r w:rsidR="006B4C0C">
        <w:rPr>
          <w:rFonts w:ascii="Arial" w:hAnsi="Arial" w:cs="Arial"/>
          <w:szCs w:val="28"/>
        </w:rPr>
        <w:t>s</w:t>
      </w:r>
      <w:r w:rsidR="00D316F4">
        <w:rPr>
          <w:rFonts w:ascii="Arial" w:hAnsi="Arial" w:cs="Arial"/>
          <w:szCs w:val="28"/>
        </w:rPr>
        <w:t xml:space="preserve"> juicio</w:t>
      </w:r>
      <w:r w:rsidR="006B4C0C">
        <w:rPr>
          <w:rFonts w:ascii="Arial" w:hAnsi="Arial" w:cs="Arial"/>
          <w:szCs w:val="28"/>
        </w:rPr>
        <w:t>s</w:t>
      </w:r>
      <w:r w:rsidR="00D316F4">
        <w:rPr>
          <w:rFonts w:ascii="Arial" w:hAnsi="Arial" w:cs="Arial"/>
          <w:szCs w:val="28"/>
        </w:rPr>
        <w:t xml:space="preserve"> de la ciudadanía y ordenó el cierre de instrucción.</w:t>
      </w:r>
    </w:p>
    <w:p w:rsidR="00D316F4" w:rsidRDefault="00D316F4" w:rsidP="00D316F4">
      <w:pPr>
        <w:spacing w:line="360" w:lineRule="auto"/>
        <w:rPr>
          <w:rFonts w:ascii="Arial" w:eastAsia="Calibri" w:hAnsi="Arial" w:cs="Arial"/>
          <w:szCs w:val="28"/>
          <w:lang w:eastAsia="en-US"/>
        </w:rPr>
      </w:pPr>
    </w:p>
    <w:p w:rsidR="00D316F4" w:rsidRDefault="00D316F4" w:rsidP="00D316F4">
      <w:pPr>
        <w:spacing w:line="360" w:lineRule="auto"/>
        <w:rPr>
          <w:rFonts w:ascii="Arial" w:eastAsia="Calibri" w:hAnsi="Arial" w:cs="Arial"/>
          <w:szCs w:val="28"/>
          <w:lang w:eastAsia="en-US"/>
        </w:rPr>
      </w:pPr>
      <w:r>
        <w:rPr>
          <w:rFonts w:ascii="Arial" w:eastAsia="Calibri" w:hAnsi="Arial" w:cs="Arial"/>
          <w:szCs w:val="28"/>
          <w:lang w:eastAsia="en-US"/>
        </w:rPr>
        <w:t xml:space="preserve">Así, en términos del artículo 80, </w:t>
      </w:r>
      <w:r w:rsidRPr="00A50790">
        <w:rPr>
          <w:rFonts w:ascii="Arial" w:eastAsia="Calibri" w:hAnsi="Arial" w:cs="Arial"/>
          <w:szCs w:val="28"/>
          <w:lang w:eastAsia="en-US"/>
        </w:rPr>
        <w:t xml:space="preserve">fracción VIII de la Ley Procesal Electoral para la Ciudad de México, </w:t>
      </w:r>
      <w:r w:rsidR="00921B29" w:rsidRPr="00A50790">
        <w:rPr>
          <w:rFonts w:ascii="Arial" w:eastAsia="Calibri" w:hAnsi="Arial" w:cs="Arial"/>
          <w:szCs w:val="28"/>
          <w:lang w:eastAsia="en-US"/>
        </w:rPr>
        <w:t>la Magistratura instructora</w:t>
      </w:r>
      <w:r w:rsidRPr="00A50790">
        <w:rPr>
          <w:rFonts w:ascii="Arial" w:eastAsia="Calibri" w:hAnsi="Arial" w:cs="Arial"/>
          <w:szCs w:val="28"/>
          <w:lang w:eastAsia="en-US"/>
        </w:rPr>
        <w:t xml:space="preserve"> procedió a formular el proyecto de resolución que sometió</w:t>
      </w:r>
      <w:r>
        <w:rPr>
          <w:rFonts w:ascii="Arial" w:eastAsia="Calibri" w:hAnsi="Arial" w:cs="Arial"/>
          <w:szCs w:val="28"/>
          <w:lang w:eastAsia="en-US"/>
        </w:rPr>
        <w:t xml:space="preserve"> a la consideración de este Tribunal Pleno, a efecto de resolver conforme a Derecho el asunto en cuestión, con base en las siguientes:</w:t>
      </w:r>
    </w:p>
    <w:p w:rsidR="00C10259" w:rsidRPr="007A0394" w:rsidRDefault="00C10259" w:rsidP="00C10259">
      <w:pPr>
        <w:spacing w:line="360" w:lineRule="auto"/>
        <w:jc w:val="center"/>
        <w:rPr>
          <w:rFonts w:ascii="Arial" w:hAnsi="Arial" w:cs="Arial"/>
          <w:b/>
          <w:szCs w:val="28"/>
          <w:lang w:val="es-ES" w:eastAsia="es-MX"/>
        </w:rPr>
      </w:pPr>
      <w:r w:rsidRPr="007A0394">
        <w:rPr>
          <w:rFonts w:ascii="Arial" w:hAnsi="Arial" w:cs="Arial"/>
          <w:b/>
          <w:szCs w:val="28"/>
          <w:lang w:val="es-ES" w:eastAsia="es-MX"/>
        </w:rPr>
        <w:lastRenderedPageBreak/>
        <w:t>C O N S I D E R A C I O N E S</w:t>
      </w:r>
    </w:p>
    <w:p w:rsidR="00C10259" w:rsidRPr="007A0394" w:rsidRDefault="00C10259" w:rsidP="007859CD">
      <w:pPr>
        <w:spacing w:line="360" w:lineRule="auto"/>
        <w:rPr>
          <w:rFonts w:ascii="Arial" w:hAnsi="Arial" w:cs="Arial"/>
          <w:b/>
          <w:szCs w:val="28"/>
          <w:lang w:val="es-ES" w:eastAsia="es-MX"/>
        </w:rPr>
      </w:pPr>
    </w:p>
    <w:p w:rsidR="007859CD" w:rsidRPr="007859CD" w:rsidRDefault="007F5DD4" w:rsidP="007859CD">
      <w:pPr>
        <w:spacing w:line="360" w:lineRule="auto"/>
        <w:rPr>
          <w:rFonts w:ascii="Arial" w:eastAsia="Calibri" w:hAnsi="Arial" w:cs="Arial"/>
          <w:szCs w:val="28"/>
          <w:lang w:eastAsia="en-US"/>
        </w:rPr>
      </w:pPr>
      <w:r w:rsidRPr="007A0394">
        <w:rPr>
          <w:rFonts w:ascii="Arial" w:hAnsi="Arial" w:cs="Arial"/>
          <w:b/>
          <w:szCs w:val="28"/>
          <w:lang w:val="es-ES" w:eastAsia="es-MX"/>
        </w:rPr>
        <w:t>PRIMERA</w:t>
      </w:r>
      <w:r w:rsidR="00C10259" w:rsidRPr="007A0394">
        <w:rPr>
          <w:rFonts w:ascii="Arial" w:hAnsi="Arial" w:cs="Arial"/>
          <w:b/>
          <w:szCs w:val="28"/>
          <w:lang w:val="es-ES" w:eastAsia="es-MX"/>
        </w:rPr>
        <w:t>.</w:t>
      </w:r>
      <w:r w:rsidR="00575328" w:rsidRPr="007A0394">
        <w:rPr>
          <w:rFonts w:ascii="Arial" w:hAnsi="Arial" w:cs="Arial"/>
          <w:b/>
          <w:szCs w:val="28"/>
          <w:lang w:val="es-ES" w:eastAsia="es-MX"/>
        </w:rPr>
        <w:t xml:space="preserve"> </w:t>
      </w:r>
      <w:r w:rsidR="00D83EA2" w:rsidRPr="007A0394">
        <w:rPr>
          <w:rFonts w:ascii="Arial" w:hAnsi="Arial" w:cs="Arial"/>
          <w:b/>
          <w:bCs/>
          <w:szCs w:val="28"/>
          <w:lang w:eastAsia="es-MX"/>
        </w:rPr>
        <w:t>Competencia.</w:t>
      </w:r>
      <w:r w:rsidR="00D83EA2" w:rsidRPr="007A0394">
        <w:rPr>
          <w:rFonts w:ascii="Arial" w:hAnsi="Arial" w:cs="Arial"/>
          <w:szCs w:val="28"/>
        </w:rPr>
        <w:t xml:space="preserve"> </w:t>
      </w:r>
      <w:r w:rsidR="007859CD" w:rsidRPr="007859CD">
        <w:rPr>
          <w:rFonts w:ascii="Arial" w:eastAsia="Calibri" w:hAnsi="Arial" w:cs="Arial"/>
          <w:szCs w:val="28"/>
          <w:lang w:eastAsia="en-US"/>
        </w:rPr>
        <w:t xml:space="preserve">Este Tribunal Electoral es competente para conocer y resolver </w:t>
      </w:r>
      <w:r w:rsidR="006B4C0C">
        <w:rPr>
          <w:rFonts w:ascii="Arial" w:eastAsia="Calibri" w:hAnsi="Arial" w:cs="Arial"/>
          <w:szCs w:val="28"/>
          <w:lang w:eastAsia="en-US"/>
        </w:rPr>
        <w:t>los</w:t>
      </w:r>
      <w:r w:rsidR="007859CD">
        <w:rPr>
          <w:rFonts w:ascii="Arial" w:eastAsia="Calibri" w:hAnsi="Arial" w:cs="Arial"/>
          <w:szCs w:val="28"/>
          <w:lang w:eastAsia="en-US"/>
        </w:rPr>
        <w:t xml:space="preserve"> presente</w:t>
      </w:r>
      <w:r w:rsidR="006B4C0C">
        <w:rPr>
          <w:rFonts w:ascii="Arial" w:eastAsia="Calibri" w:hAnsi="Arial" w:cs="Arial"/>
          <w:szCs w:val="28"/>
          <w:lang w:eastAsia="en-US"/>
        </w:rPr>
        <w:t>s</w:t>
      </w:r>
      <w:r w:rsidR="007859CD">
        <w:rPr>
          <w:rFonts w:ascii="Arial" w:eastAsia="Calibri" w:hAnsi="Arial" w:cs="Arial"/>
          <w:szCs w:val="28"/>
          <w:lang w:eastAsia="en-US"/>
        </w:rPr>
        <w:t xml:space="preserve"> medio</w:t>
      </w:r>
      <w:r w:rsidR="006B4C0C">
        <w:rPr>
          <w:rFonts w:ascii="Arial" w:eastAsia="Calibri" w:hAnsi="Arial" w:cs="Arial"/>
          <w:szCs w:val="28"/>
          <w:lang w:eastAsia="en-US"/>
        </w:rPr>
        <w:t>s</w:t>
      </w:r>
      <w:r w:rsidR="007859CD" w:rsidRPr="007859CD">
        <w:rPr>
          <w:rFonts w:ascii="Arial" w:eastAsia="Calibri" w:hAnsi="Arial" w:cs="Arial"/>
          <w:szCs w:val="28"/>
          <w:lang w:eastAsia="en-US"/>
        </w:rPr>
        <w:t xml:space="preserve"> de impugnación, toda vez que, en su carácter de máximo órgano jurisdiccional electoral en la Ciudad de México, garante de la legalidad de todos los actos y resoluciones en la materia, le corresponde resolver en forma definitiva e inatacable las impugnaciones que planteen las y los ciudadanos cuando consideren que un acto o resolución de una autoridad electoral es violatorio de sus derechos político-electorales, conforme a lo previsto en el artículo 123 fracción V de la Ley Procesal.</w:t>
      </w:r>
    </w:p>
    <w:p w:rsidR="007859CD" w:rsidRPr="007859CD" w:rsidRDefault="007859CD" w:rsidP="007859CD">
      <w:pPr>
        <w:spacing w:line="360" w:lineRule="auto"/>
        <w:rPr>
          <w:rFonts w:ascii="Arial" w:eastAsia="Calibri" w:hAnsi="Arial" w:cs="Arial"/>
          <w:szCs w:val="28"/>
          <w:lang w:eastAsia="en-US"/>
        </w:rPr>
      </w:pPr>
    </w:p>
    <w:p w:rsidR="007859CD" w:rsidRPr="007859CD" w:rsidRDefault="007859CD" w:rsidP="007859CD">
      <w:pPr>
        <w:spacing w:line="360" w:lineRule="auto"/>
        <w:rPr>
          <w:rFonts w:ascii="Arial" w:eastAsia="Calibri" w:hAnsi="Arial" w:cs="Arial"/>
          <w:szCs w:val="28"/>
          <w:lang w:eastAsia="en-US"/>
        </w:rPr>
      </w:pPr>
      <w:r w:rsidRPr="007859CD">
        <w:rPr>
          <w:rFonts w:ascii="Arial" w:eastAsia="Calibri" w:hAnsi="Arial" w:cs="Arial"/>
          <w:szCs w:val="28"/>
          <w:lang w:eastAsia="en-US"/>
        </w:rPr>
        <w:t>Así, corresponde al Tribunal Electoral con</w:t>
      </w:r>
      <w:r w:rsidR="006B4C0C">
        <w:rPr>
          <w:rFonts w:ascii="Arial" w:eastAsia="Calibri" w:hAnsi="Arial" w:cs="Arial"/>
          <w:szCs w:val="28"/>
          <w:lang w:eastAsia="en-US"/>
        </w:rPr>
        <w:t>ocer de aquellos juicios de la c</w:t>
      </w:r>
      <w:r w:rsidRPr="007859CD">
        <w:rPr>
          <w:rFonts w:ascii="Arial" w:eastAsia="Calibri" w:hAnsi="Arial" w:cs="Arial"/>
          <w:szCs w:val="28"/>
          <w:lang w:eastAsia="en-US"/>
        </w:rPr>
        <w:t xml:space="preserve">iudadanía cuando los actos impugnados produzcan o puedan producir una afectación cierta, directa e inmediata en sus derechos político-electorales. </w:t>
      </w:r>
    </w:p>
    <w:p w:rsidR="007859CD" w:rsidRPr="007859CD" w:rsidRDefault="007859CD" w:rsidP="007859CD">
      <w:pPr>
        <w:spacing w:line="360" w:lineRule="auto"/>
        <w:rPr>
          <w:rFonts w:ascii="Arial" w:eastAsia="Calibri" w:hAnsi="Arial" w:cs="Arial"/>
          <w:szCs w:val="28"/>
          <w:lang w:eastAsia="en-US"/>
        </w:rPr>
      </w:pPr>
    </w:p>
    <w:p w:rsidR="00707119" w:rsidRDefault="007859CD" w:rsidP="007859CD">
      <w:pPr>
        <w:spacing w:line="360" w:lineRule="auto"/>
        <w:rPr>
          <w:rFonts w:ascii="Arial" w:eastAsia="Calibri" w:hAnsi="Arial" w:cs="Arial"/>
          <w:szCs w:val="28"/>
          <w:lang w:eastAsia="en-US"/>
        </w:rPr>
      </w:pPr>
      <w:r w:rsidRPr="007859CD">
        <w:rPr>
          <w:rFonts w:ascii="Arial" w:eastAsia="Calibri" w:hAnsi="Arial" w:cs="Arial"/>
          <w:szCs w:val="28"/>
          <w:lang w:eastAsia="en-US"/>
        </w:rPr>
        <w:t>Precisado lo anterior, se citan las disposiciones normativas en que se sustenta la competencia y la decisión de este Tribunal Electoral.</w:t>
      </w:r>
    </w:p>
    <w:p w:rsidR="007859CD" w:rsidRDefault="007859CD" w:rsidP="007859CD">
      <w:pPr>
        <w:spacing w:line="360" w:lineRule="auto"/>
        <w:rPr>
          <w:rFonts w:ascii="Arial" w:eastAsia="Calibri" w:hAnsi="Arial" w:cs="Arial"/>
          <w:szCs w:val="28"/>
          <w:lang w:eastAsia="en-US"/>
        </w:rPr>
      </w:pPr>
    </w:p>
    <w:p w:rsidR="007859CD" w:rsidRPr="004576DD" w:rsidRDefault="007859CD" w:rsidP="007859CD">
      <w:pPr>
        <w:pStyle w:val="Prrafodelista"/>
        <w:numPr>
          <w:ilvl w:val="0"/>
          <w:numId w:val="10"/>
        </w:numPr>
        <w:spacing w:line="360" w:lineRule="auto"/>
        <w:rPr>
          <w:rFonts w:ascii="Arial" w:hAnsi="Arial" w:cs="Arial"/>
          <w:szCs w:val="28"/>
        </w:rPr>
      </w:pPr>
      <w:r w:rsidRPr="004576DD">
        <w:rPr>
          <w:rFonts w:ascii="Arial" w:hAnsi="Arial" w:cs="Arial"/>
          <w:b/>
          <w:szCs w:val="28"/>
          <w:lang w:eastAsia="es-MX"/>
        </w:rPr>
        <w:t>Constitución Federal.</w:t>
      </w:r>
      <w:r w:rsidRPr="004576DD">
        <w:rPr>
          <w:rFonts w:ascii="Arial" w:hAnsi="Arial" w:cs="Arial"/>
          <w:szCs w:val="28"/>
          <w:lang w:eastAsia="es-MX"/>
        </w:rPr>
        <w:t xml:space="preserve"> Artículos 1, 17, 122 </w:t>
      </w:r>
      <w:r w:rsidRPr="004576DD">
        <w:rPr>
          <w:rFonts w:ascii="Arial" w:hAnsi="Arial" w:cs="Arial"/>
          <w:szCs w:val="28"/>
        </w:rPr>
        <w:t>Apartado A, fracciones VII y IX, en relación con el 116</w:t>
      </w:r>
      <w:r>
        <w:rPr>
          <w:rFonts w:ascii="Arial" w:hAnsi="Arial" w:cs="Arial"/>
          <w:szCs w:val="28"/>
        </w:rPr>
        <w:t xml:space="preserve"> </w:t>
      </w:r>
      <w:r w:rsidRPr="004576DD">
        <w:rPr>
          <w:rFonts w:ascii="Arial" w:hAnsi="Arial" w:cs="Arial"/>
          <w:szCs w:val="28"/>
        </w:rPr>
        <w:t>fracción IV, incisos b) y c), y 133.</w:t>
      </w:r>
    </w:p>
    <w:p w:rsidR="007859CD" w:rsidRPr="004576DD" w:rsidRDefault="007859CD" w:rsidP="007859CD">
      <w:pPr>
        <w:pStyle w:val="Prrafodelista"/>
        <w:spacing w:line="360" w:lineRule="auto"/>
        <w:rPr>
          <w:rFonts w:ascii="Arial" w:hAnsi="Arial" w:cs="Arial"/>
          <w:b/>
          <w:szCs w:val="28"/>
          <w:lang w:eastAsia="es-MX"/>
        </w:rPr>
      </w:pPr>
    </w:p>
    <w:p w:rsidR="007859CD" w:rsidRDefault="007859CD" w:rsidP="007859CD">
      <w:pPr>
        <w:pStyle w:val="Prrafodelista"/>
        <w:numPr>
          <w:ilvl w:val="0"/>
          <w:numId w:val="11"/>
        </w:numPr>
        <w:spacing w:line="360" w:lineRule="auto"/>
        <w:rPr>
          <w:rFonts w:ascii="Arial" w:hAnsi="Arial" w:cs="Arial"/>
          <w:spacing w:val="6"/>
          <w:szCs w:val="28"/>
        </w:rPr>
      </w:pPr>
      <w:r w:rsidRPr="004576DD">
        <w:rPr>
          <w:rFonts w:ascii="Arial" w:hAnsi="Arial" w:cs="Arial"/>
          <w:b/>
          <w:spacing w:val="6"/>
          <w:szCs w:val="28"/>
        </w:rPr>
        <w:t xml:space="preserve">Constitución </w:t>
      </w:r>
      <w:r>
        <w:rPr>
          <w:rFonts w:ascii="Arial" w:hAnsi="Arial" w:cs="Arial"/>
          <w:b/>
          <w:spacing w:val="6"/>
          <w:szCs w:val="28"/>
        </w:rPr>
        <w:t>Política de la Ciudad de México</w:t>
      </w:r>
      <w:r w:rsidRPr="004576DD">
        <w:rPr>
          <w:rFonts w:ascii="Arial" w:hAnsi="Arial" w:cs="Arial"/>
          <w:b/>
          <w:spacing w:val="6"/>
          <w:szCs w:val="28"/>
        </w:rPr>
        <w:t>.</w:t>
      </w:r>
      <w:r w:rsidRPr="004576DD">
        <w:rPr>
          <w:rFonts w:ascii="Arial" w:hAnsi="Arial" w:cs="Arial"/>
          <w:spacing w:val="6"/>
          <w:szCs w:val="28"/>
        </w:rPr>
        <w:t xml:space="preserve"> Artículos 38 y </w:t>
      </w:r>
      <w:r w:rsidRPr="00962CA3">
        <w:rPr>
          <w:rFonts w:ascii="Arial" w:hAnsi="Arial" w:cs="Arial"/>
          <w:spacing w:val="6"/>
          <w:szCs w:val="28"/>
        </w:rPr>
        <w:t>46 Apartado</w:t>
      </w:r>
      <w:r w:rsidRPr="004576DD">
        <w:rPr>
          <w:rFonts w:ascii="Arial" w:hAnsi="Arial" w:cs="Arial"/>
          <w:spacing w:val="6"/>
          <w:szCs w:val="28"/>
        </w:rPr>
        <w:t xml:space="preserve"> A, inciso g).</w:t>
      </w:r>
    </w:p>
    <w:p w:rsidR="007859CD" w:rsidRPr="00FD10D1" w:rsidRDefault="007859CD" w:rsidP="007859CD">
      <w:pPr>
        <w:spacing w:line="360" w:lineRule="auto"/>
        <w:ind w:left="360"/>
        <w:rPr>
          <w:rFonts w:ascii="Arial" w:hAnsi="Arial" w:cs="Arial"/>
          <w:spacing w:val="6"/>
          <w:szCs w:val="28"/>
        </w:rPr>
      </w:pPr>
    </w:p>
    <w:p w:rsidR="007859CD" w:rsidRPr="007859CD" w:rsidRDefault="007859CD" w:rsidP="007859CD">
      <w:pPr>
        <w:pStyle w:val="Prrafodelista"/>
        <w:numPr>
          <w:ilvl w:val="0"/>
          <w:numId w:val="11"/>
        </w:numPr>
        <w:spacing w:line="360" w:lineRule="auto"/>
        <w:rPr>
          <w:rFonts w:ascii="Arial" w:hAnsi="Arial" w:cs="Arial"/>
          <w:spacing w:val="6"/>
          <w:szCs w:val="28"/>
        </w:rPr>
      </w:pPr>
      <w:r>
        <w:rPr>
          <w:rFonts w:ascii="Arial" w:hAnsi="Arial" w:cs="Arial"/>
          <w:b/>
          <w:spacing w:val="6"/>
          <w:szCs w:val="28"/>
        </w:rPr>
        <w:t>Código de Instituciones y Procedimientos Electorales de la Ciudad de México</w:t>
      </w:r>
      <w:r w:rsidRPr="007859CD">
        <w:rPr>
          <w:rFonts w:ascii="Arial" w:hAnsi="Arial" w:cs="Arial"/>
          <w:spacing w:val="6"/>
          <w:szCs w:val="28"/>
        </w:rPr>
        <w:t xml:space="preserve">. Artículos 1, 2, 165 fracción II, 171, 179 fracción IV y 182 fracción II. </w:t>
      </w:r>
    </w:p>
    <w:p w:rsidR="007859CD" w:rsidRPr="00E848E7" w:rsidRDefault="007859CD" w:rsidP="007859CD">
      <w:pPr>
        <w:spacing w:line="360" w:lineRule="auto"/>
        <w:ind w:left="360"/>
        <w:rPr>
          <w:rFonts w:ascii="Arial" w:hAnsi="Arial" w:cs="Arial"/>
          <w:spacing w:val="6"/>
          <w:szCs w:val="28"/>
        </w:rPr>
      </w:pPr>
    </w:p>
    <w:p w:rsidR="007859CD" w:rsidRDefault="007859CD" w:rsidP="007859CD">
      <w:pPr>
        <w:pStyle w:val="Prrafodelista"/>
        <w:numPr>
          <w:ilvl w:val="0"/>
          <w:numId w:val="11"/>
        </w:numPr>
        <w:spacing w:line="360" w:lineRule="auto"/>
        <w:rPr>
          <w:rFonts w:ascii="Arial" w:hAnsi="Arial" w:cs="Arial"/>
          <w:spacing w:val="6"/>
          <w:szCs w:val="28"/>
        </w:rPr>
      </w:pPr>
      <w:r w:rsidRPr="007859CD">
        <w:rPr>
          <w:rFonts w:ascii="Arial" w:hAnsi="Arial" w:cs="Arial"/>
          <w:b/>
          <w:spacing w:val="6"/>
          <w:szCs w:val="28"/>
        </w:rPr>
        <w:t>Ley Procesal</w:t>
      </w:r>
      <w:r>
        <w:rPr>
          <w:rFonts w:ascii="Arial" w:hAnsi="Arial" w:cs="Arial"/>
          <w:b/>
          <w:spacing w:val="6"/>
          <w:szCs w:val="28"/>
        </w:rPr>
        <w:t xml:space="preserve"> Electoral de la Ciudad de México</w:t>
      </w:r>
      <w:r w:rsidRPr="007859CD">
        <w:rPr>
          <w:rFonts w:ascii="Arial" w:hAnsi="Arial" w:cs="Arial"/>
          <w:spacing w:val="6"/>
          <w:szCs w:val="28"/>
        </w:rPr>
        <w:t>. Artículos 1 párrafo primero, 28 fracción IV, 30, 31, 32, 37 fracción II, 43 párrafo primero, fracciones I y II, 46 fracción III, 85 primer párrafo,</w:t>
      </w:r>
      <w:r w:rsidR="00F21E97">
        <w:rPr>
          <w:rFonts w:ascii="Arial" w:hAnsi="Arial" w:cs="Arial"/>
          <w:spacing w:val="6"/>
          <w:szCs w:val="28"/>
        </w:rPr>
        <w:t xml:space="preserve"> 88, 91 fracciones I y VI, 122,</w:t>
      </w:r>
      <w:r w:rsidRPr="007859CD">
        <w:rPr>
          <w:rFonts w:ascii="Arial" w:hAnsi="Arial" w:cs="Arial"/>
          <w:spacing w:val="6"/>
          <w:szCs w:val="28"/>
        </w:rPr>
        <w:t xml:space="preserve"> 123 fracción V</w:t>
      </w:r>
      <w:r w:rsidR="00F21E97">
        <w:rPr>
          <w:rFonts w:ascii="Arial" w:hAnsi="Arial" w:cs="Arial"/>
          <w:spacing w:val="6"/>
          <w:szCs w:val="28"/>
        </w:rPr>
        <w:t>, 124 y 125</w:t>
      </w:r>
      <w:r w:rsidRPr="007859CD">
        <w:rPr>
          <w:rFonts w:ascii="Arial" w:hAnsi="Arial" w:cs="Arial"/>
          <w:spacing w:val="6"/>
          <w:szCs w:val="28"/>
        </w:rPr>
        <w:t>.</w:t>
      </w:r>
    </w:p>
    <w:p w:rsidR="00DA2EE4" w:rsidRPr="007859CD" w:rsidRDefault="00DA2EE4" w:rsidP="00DA2EE4">
      <w:pPr>
        <w:pStyle w:val="Prrafodelista"/>
        <w:spacing w:line="360" w:lineRule="auto"/>
        <w:rPr>
          <w:rFonts w:ascii="Arial" w:hAnsi="Arial" w:cs="Arial"/>
          <w:spacing w:val="6"/>
          <w:szCs w:val="28"/>
        </w:rPr>
      </w:pPr>
    </w:p>
    <w:p w:rsidR="00707119" w:rsidRDefault="00DA2EE4" w:rsidP="00DA2EE4">
      <w:pPr>
        <w:spacing w:line="360" w:lineRule="auto"/>
        <w:rPr>
          <w:rFonts w:ascii="Arial" w:eastAsia="Calibri" w:hAnsi="Arial" w:cs="Arial"/>
          <w:bCs/>
          <w:szCs w:val="28"/>
          <w:lang w:eastAsia="en-US"/>
        </w:rPr>
      </w:pPr>
      <w:r>
        <w:rPr>
          <w:rFonts w:ascii="Arial" w:hAnsi="Arial" w:cs="Arial"/>
          <w:szCs w:val="28"/>
          <w:lang w:eastAsia="es-MX"/>
        </w:rPr>
        <w:lastRenderedPageBreak/>
        <w:t xml:space="preserve">Lo anterior, </w:t>
      </w:r>
      <w:r w:rsidR="00F21E97">
        <w:rPr>
          <w:rFonts w:ascii="Arial" w:hAnsi="Arial" w:cs="Arial"/>
          <w:szCs w:val="28"/>
          <w:lang w:eastAsia="es-MX"/>
        </w:rPr>
        <w:t>toda vez que de la lectura integral de los</w:t>
      </w:r>
      <w:r>
        <w:rPr>
          <w:rFonts w:ascii="Arial" w:hAnsi="Arial" w:cs="Arial"/>
          <w:szCs w:val="28"/>
          <w:lang w:eastAsia="es-MX"/>
        </w:rPr>
        <w:t xml:space="preserve"> escrito</w:t>
      </w:r>
      <w:r w:rsidR="00F21E97">
        <w:rPr>
          <w:rFonts w:ascii="Arial" w:hAnsi="Arial" w:cs="Arial"/>
          <w:szCs w:val="28"/>
          <w:lang w:eastAsia="es-MX"/>
        </w:rPr>
        <w:t>s</w:t>
      </w:r>
      <w:r>
        <w:rPr>
          <w:rFonts w:ascii="Arial" w:hAnsi="Arial" w:cs="Arial"/>
          <w:szCs w:val="28"/>
          <w:lang w:eastAsia="es-MX"/>
        </w:rPr>
        <w:t xml:space="preserve"> de demanda</w:t>
      </w:r>
      <w:r w:rsidRPr="00DA2EE4">
        <w:rPr>
          <w:rFonts w:ascii="Arial" w:hAnsi="Arial" w:cs="Arial"/>
          <w:szCs w:val="28"/>
          <w:lang w:eastAsia="es-MX"/>
        </w:rPr>
        <w:t xml:space="preserve"> se aprecia que la parte </w:t>
      </w:r>
      <w:r w:rsidRPr="00DA2EE4">
        <w:rPr>
          <w:rFonts w:ascii="Arial" w:hAnsi="Arial" w:cs="Arial"/>
          <w:szCs w:val="28"/>
        </w:rPr>
        <w:t xml:space="preserve">actora controvierte </w:t>
      </w:r>
      <w:r w:rsidR="003265EA">
        <w:rPr>
          <w:rFonts w:ascii="Arial" w:hAnsi="Arial" w:cs="Arial"/>
          <w:szCs w:val="28"/>
        </w:rPr>
        <w:t>la aplicación y emisión d</w:t>
      </w:r>
      <w:r>
        <w:rPr>
          <w:rFonts w:ascii="Arial" w:hAnsi="Arial" w:cs="Arial"/>
          <w:szCs w:val="28"/>
        </w:rPr>
        <w:t>el</w:t>
      </w:r>
      <w:r w:rsidRPr="00DA2EE4">
        <w:rPr>
          <w:rFonts w:ascii="Arial" w:hAnsi="Arial" w:cs="Arial"/>
          <w:szCs w:val="28"/>
        </w:rPr>
        <w:t xml:space="preserve"> Reglamento, </w:t>
      </w:r>
      <w:r w:rsidR="00F43D43">
        <w:rPr>
          <w:rFonts w:ascii="Arial" w:hAnsi="Arial" w:cs="Arial"/>
          <w:szCs w:val="28"/>
        </w:rPr>
        <w:t>así como dos</w:t>
      </w:r>
      <w:r>
        <w:rPr>
          <w:rFonts w:ascii="Arial" w:hAnsi="Arial" w:cs="Arial"/>
          <w:szCs w:val="28"/>
        </w:rPr>
        <w:t xml:space="preserve"> acta</w:t>
      </w:r>
      <w:r w:rsidR="00F43D43">
        <w:rPr>
          <w:rFonts w:ascii="Arial" w:hAnsi="Arial" w:cs="Arial"/>
          <w:szCs w:val="28"/>
        </w:rPr>
        <w:t>s</w:t>
      </w:r>
      <w:r>
        <w:rPr>
          <w:rFonts w:ascii="Arial" w:hAnsi="Arial" w:cs="Arial"/>
          <w:szCs w:val="28"/>
        </w:rPr>
        <w:t xml:space="preserve"> circunstanciada</w:t>
      </w:r>
      <w:r w:rsidR="00F43D43">
        <w:rPr>
          <w:rFonts w:ascii="Arial" w:hAnsi="Arial" w:cs="Arial"/>
          <w:szCs w:val="28"/>
        </w:rPr>
        <w:t>s</w:t>
      </w:r>
      <w:r>
        <w:rPr>
          <w:rFonts w:ascii="Arial" w:hAnsi="Arial" w:cs="Arial"/>
          <w:szCs w:val="28"/>
        </w:rPr>
        <w:t xml:space="preserve"> de trece de octubre </w:t>
      </w:r>
      <w:r w:rsidR="00F43D43">
        <w:rPr>
          <w:rFonts w:ascii="Arial" w:hAnsi="Arial" w:cs="Arial"/>
          <w:szCs w:val="28"/>
        </w:rPr>
        <w:t xml:space="preserve">y tres de noviembre </w:t>
      </w:r>
      <w:r>
        <w:rPr>
          <w:rFonts w:ascii="Arial" w:hAnsi="Arial" w:cs="Arial"/>
          <w:szCs w:val="28"/>
        </w:rPr>
        <w:t>del presente año, emitida</w:t>
      </w:r>
      <w:r w:rsidR="003265EA">
        <w:rPr>
          <w:rFonts w:ascii="Arial" w:hAnsi="Arial" w:cs="Arial"/>
          <w:szCs w:val="28"/>
        </w:rPr>
        <w:t>s</w:t>
      </w:r>
      <w:r>
        <w:rPr>
          <w:rFonts w:ascii="Arial" w:hAnsi="Arial" w:cs="Arial"/>
          <w:szCs w:val="28"/>
        </w:rPr>
        <w:t xml:space="preserve"> por el p</w:t>
      </w:r>
      <w:r w:rsidR="00F21E97">
        <w:rPr>
          <w:rFonts w:ascii="Arial" w:hAnsi="Arial" w:cs="Arial"/>
          <w:szCs w:val="28"/>
        </w:rPr>
        <w:t>ersonal de dicho instituto local.</w:t>
      </w:r>
    </w:p>
    <w:p w:rsidR="00DA2EE4" w:rsidRDefault="00DA2EE4" w:rsidP="00707119">
      <w:pPr>
        <w:shd w:val="clear" w:color="auto" w:fill="FFFFFF"/>
        <w:spacing w:line="360" w:lineRule="auto"/>
        <w:rPr>
          <w:rFonts w:ascii="Arial" w:eastAsia="Calibri" w:hAnsi="Arial" w:cs="Arial"/>
          <w:bCs/>
          <w:szCs w:val="28"/>
          <w:lang w:eastAsia="en-US"/>
        </w:rPr>
      </w:pPr>
    </w:p>
    <w:p w:rsidR="00EA6EEF" w:rsidRPr="007137A4" w:rsidRDefault="00FE20F4" w:rsidP="00EA6EEF">
      <w:pPr>
        <w:tabs>
          <w:tab w:val="left" w:pos="7655"/>
          <w:tab w:val="left" w:pos="7938"/>
        </w:tabs>
        <w:autoSpaceDE w:val="0"/>
        <w:autoSpaceDN w:val="0"/>
        <w:adjustRightInd w:val="0"/>
        <w:spacing w:line="360" w:lineRule="auto"/>
        <w:rPr>
          <w:rFonts w:ascii="Arial" w:hAnsi="Arial" w:cs="Arial"/>
          <w:b/>
          <w:szCs w:val="28"/>
          <w:lang w:eastAsia="es-MX"/>
        </w:rPr>
      </w:pPr>
      <w:r w:rsidRPr="007A0394">
        <w:rPr>
          <w:rFonts w:ascii="Arial" w:hAnsi="Arial" w:cs="Arial"/>
          <w:b/>
          <w:bCs/>
          <w:color w:val="000000"/>
          <w:szCs w:val="28"/>
          <w:lang w:eastAsia="es-MX"/>
        </w:rPr>
        <w:t xml:space="preserve">SEGUNDA. </w:t>
      </w:r>
      <w:r w:rsidR="00F43D43">
        <w:rPr>
          <w:rFonts w:ascii="Arial" w:hAnsi="Arial" w:cs="Arial"/>
          <w:b/>
          <w:szCs w:val="28"/>
          <w:lang w:eastAsia="es-MX"/>
        </w:rPr>
        <w:t>Acumulación.</w:t>
      </w:r>
      <w:r w:rsidR="00EA6EEF">
        <w:rPr>
          <w:rFonts w:ascii="Arial" w:hAnsi="Arial" w:cs="Arial"/>
          <w:b/>
          <w:szCs w:val="28"/>
          <w:lang w:eastAsia="es-MX"/>
        </w:rPr>
        <w:t xml:space="preserve"> </w:t>
      </w:r>
      <w:r w:rsidR="00EA6EEF" w:rsidRPr="00E76984">
        <w:rPr>
          <w:rFonts w:ascii="Arial" w:hAnsi="Arial" w:cs="Arial"/>
          <w:szCs w:val="28"/>
          <w:lang w:eastAsia="es-MX"/>
        </w:rPr>
        <w:t>En términos de lo dispuesto por los artículos 82 y 83 fracción I de la Ley Procesal</w:t>
      </w:r>
      <w:r w:rsidR="00EA6EEF">
        <w:rPr>
          <w:rFonts w:ascii="Arial" w:hAnsi="Arial" w:cs="Arial"/>
          <w:szCs w:val="28"/>
          <w:lang w:eastAsia="es-MX"/>
        </w:rPr>
        <w:t xml:space="preserve"> Electoral de la Ciudad de México</w:t>
      </w:r>
      <w:r w:rsidR="00EA6EEF" w:rsidRPr="00E76984">
        <w:rPr>
          <w:rFonts w:ascii="Arial" w:hAnsi="Arial" w:cs="Arial"/>
          <w:szCs w:val="28"/>
          <w:lang w:eastAsia="es-MX"/>
        </w:rPr>
        <w:t xml:space="preserve">, este </w:t>
      </w:r>
      <w:r w:rsidR="00EA6EEF">
        <w:rPr>
          <w:rFonts w:ascii="Arial" w:hAnsi="Arial" w:cs="Arial"/>
          <w:szCs w:val="28"/>
          <w:lang w:eastAsia="es-MX"/>
        </w:rPr>
        <w:t>Ó</w:t>
      </w:r>
      <w:r w:rsidR="00EA6EEF" w:rsidRPr="00E76984">
        <w:rPr>
          <w:rFonts w:ascii="Arial" w:hAnsi="Arial" w:cs="Arial"/>
          <w:szCs w:val="28"/>
          <w:lang w:eastAsia="es-MX"/>
        </w:rPr>
        <w:t xml:space="preserve">rgano </w:t>
      </w:r>
      <w:r w:rsidR="00EA6EEF">
        <w:rPr>
          <w:rFonts w:ascii="Arial" w:hAnsi="Arial" w:cs="Arial"/>
          <w:szCs w:val="28"/>
          <w:lang w:eastAsia="es-MX"/>
        </w:rPr>
        <w:t>J</w:t>
      </w:r>
      <w:r w:rsidR="00EA6EEF" w:rsidRPr="00E76984">
        <w:rPr>
          <w:rFonts w:ascii="Arial" w:hAnsi="Arial" w:cs="Arial"/>
          <w:szCs w:val="28"/>
          <w:lang w:eastAsia="es-MX"/>
        </w:rPr>
        <w:t>urisdiccional considera que procede la acumulación de los juicios, al advertir conexidad en la causa</w:t>
      </w:r>
      <w:r w:rsidR="00EA6EEF">
        <w:rPr>
          <w:rFonts w:ascii="Arial" w:hAnsi="Arial" w:cs="Arial"/>
          <w:szCs w:val="28"/>
          <w:lang w:eastAsia="es-MX"/>
        </w:rPr>
        <w:t>,</w:t>
      </w:r>
      <w:r w:rsidR="00EA6EEF" w:rsidRPr="00E76984">
        <w:rPr>
          <w:rFonts w:ascii="Arial" w:hAnsi="Arial" w:cs="Arial"/>
          <w:szCs w:val="28"/>
          <w:lang w:eastAsia="es-MX"/>
        </w:rPr>
        <w:t xml:space="preserve"> ya que los actos impugnados </w:t>
      </w:r>
      <w:r w:rsidR="00EA6EEF">
        <w:rPr>
          <w:rFonts w:ascii="Arial" w:hAnsi="Arial" w:cs="Arial"/>
          <w:szCs w:val="28"/>
          <w:lang w:eastAsia="es-MX"/>
        </w:rPr>
        <w:t xml:space="preserve">son </w:t>
      </w:r>
      <w:r w:rsidR="003265EA">
        <w:rPr>
          <w:rFonts w:ascii="Arial" w:hAnsi="Arial" w:cs="Arial"/>
          <w:szCs w:val="28"/>
          <w:lang w:eastAsia="es-MX"/>
        </w:rPr>
        <w:t>coincidentes</w:t>
      </w:r>
      <w:r w:rsidR="00EA6EEF" w:rsidRPr="00E76984">
        <w:rPr>
          <w:rFonts w:ascii="Arial" w:hAnsi="Arial" w:cs="Arial"/>
          <w:szCs w:val="28"/>
          <w:lang w:eastAsia="es-MX"/>
        </w:rPr>
        <w:t>.</w:t>
      </w:r>
    </w:p>
    <w:p w:rsidR="00EA6EEF" w:rsidRPr="00E76984" w:rsidRDefault="00EA6EEF" w:rsidP="00EA6EEF">
      <w:pPr>
        <w:spacing w:line="360" w:lineRule="auto"/>
        <w:rPr>
          <w:rFonts w:ascii="Arial" w:hAnsi="Arial" w:cs="Arial"/>
          <w:szCs w:val="28"/>
          <w:lang w:eastAsia="es-MX"/>
        </w:rPr>
      </w:pPr>
    </w:p>
    <w:p w:rsidR="00EA6EEF" w:rsidRDefault="00EA6EEF" w:rsidP="00EA6EEF">
      <w:pPr>
        <w:spacing w:line="360" w:lineRule="auto"/>
        <w:rPr>
          <w:rFonts w:ascii="Arial" w:hAnsi="Arial" w:cs="Arial"/>
          <w:szCs w:val="28"/>
        </w:rPr>
      </w:pPr>
      <w:r>
        <w:rPr>
          <w:rFonts w:ascii="Arial" w:hAnsi="Arial" w:cs="Arial"/>
          <w:szCs w:val="28"/>
          <w:lang w:eastAsia="es-MX"/>
        </w:rPr>
        <w:t xml:space="preserve">Lo anterior, </w:t>
      </w:r>
      <w:r w:rsidR="00F21E97">
        <w:rPr>
          <w:rFonts w:ascii="Arial" w:hAnsi="Arial" w:cs="Arial"/>
          <w:szCs w:val="28"/>
          <w:lang w:eastAsia="es-MX"/>
        </w:rPr>
        <w:t>ya que</w:t>
      </w:r>
      <w:r>
        <w:rPr>
          <w:rFonts w:ascii="Arial" w:hAnsi="Arial" w:cs="Arial"/>
          <w:szCs w:val="28"/>
          <w:lang w:eastAsia="es-MX"/>
        </w:rPr>
        <w:t xml:space="preserve"> de </w:t>
      </w:r>
      <w:r w:rsidRPr="00E76984">
        <w:rPr>
          <w:rFonts w:ascii="Arial" w:hAnsi="Arial" w:cs="Arial"/>
          <w:szCs w:val="28"/>
          <w:lang w:eastAsia="es-MX"/>
        </w:rPr>
        <w:t xml:space="preserve">la lectura integral de las demandas se </w:t>
      </w:r>
      <w:r>
        <w:rPr>
          <w:rFonts w:ascii="Arial" w:hAnsi="Arial" w:cs="Arial"/>
          <w:szCs w:val="28"/>
          <w:lang w:eastAsia="es-MX"/>
        </w:rPr>
        <w:t>advierte</w:t>
      </w:r>
      <w:r w:rsidRPr="00E76984">
        <w:rPr>
          <w:rFonts w:ascii="Arial" w:hAnsi="Arial" w:cs="Arial"/>
          <w:szCs w:val="28"/>
          <w:lang w:eastAsia="es-MX"/>
        </w:rPr>
        <w:t xml:space="preserve"> que la parte </w:t>
      </w:r>
      <w:r w:rsidRPr="00E76984">
        <w:rPr>
          <w:rFonts w:ascii="Arial" w:hAnsi="Arial" w:cs="Arial"/>
          <w:szCs w:val="28"/>
        </w:rPr>
        <w:t xml:space="preserve">actora </w:t>
      </w:r>
      <w:r w:rsidRPr="00CA323E">
        <w:rPr>
          <w:rFonts w:ascii="Arial" w:hAnsi="Arial" w:cs="Arial"/>
          <w:szCs w:val="28"/>
        </w:rPr>
        <w:t xml:space="preserve">controvierte </w:t>
      </w:r>
      <w:r>
        <w:rPr>
          <w:rFonts w:ascii="Arial" w:hAnsi="Arial" w:cs="Arial"/>
          <w:szCs w:val="28"/>
        </w:rPr>
        <w:t>la emisión y aplicación d</w:t>
      </w:r>
      <w:r w:rsidRPr="00CA323E">
        <w:rPr>
          <w:rFonts w:ascii="Arial" w:hAnsi="Arial" w:cs="Arial"/>
          <w:szCs w:val="28"/>
        </w:rPr>
        <w:t>el artículo 21 del Reglamento</w:t>
      </w:r>
      <w:r w:rsidR="0029389F">
        <w:rPr>
          <w:rFonts w:ascii="Arial" w:hAnsi="Arial" w:cs="Arial"/>
          <w:szCs w:val="28"/>
        </w:rPr>
        <w:t>.</w:t>
      </w:r>
    </w:p>
    <w:p w:rsidR="0029389F" w:rsidRDefault="0029389F" w:rsidP="00EA6EEF">
      <w:pPr>
        <w:spacing w:line="360" w:lineRule="auto"/>
        <w:rPr>
          <w:rFonts w:ascii="Arial" w:hAnsi="Arial" w:cs="Arial"/>
          <w:szCs w:val="28"/>
        </w:rPr>
      </w:pPr>
    </w:p>
    <w:p w:rsidR="00EA6EEF" w:rsidRPr="00E76984" w:rsidRDefault="00BB3F16" w:rsidP="00EA6EEF">
      <w:pPr>
        <w:spacing w:line="360" w:lineRule="auto"/>
        <w:rPr>
          <w:rFonts w:ascii="Arial" w:hAnsi="Arial" w:cs="Arial"/>
          <w:szCs w:val="28"/>
        </w:rPr>
      </w:pPr>
      <w:r>
        <w:rPr>
          <w:rFonts w:ascii="Arial" w:hAnsi="Arial" w:cs="Arial"/>
          <w:szCs w:val="28"/>
        </w:rPr>
        <w:t>E</w:t>
      </w:r>
      <w:r w:rsidR="00EA6EEF">
        <w:rPr>
          <w:rFonts w:ascii="Arial" w:hAnsi="Arial" w:cs="Arial"/>
          <w:szCs w:val="28"/>
        </w:rPr>
        <w:t>n el caso de los juicios</w:t>
      </w:r>
      <w:r w:rsidR="00EA6EEF" w:rsidRPr="00E32EC3">
        <w:rPr>
          <w:rFonts w:ascii="Arial" w:hAnsi="Arial" w:cs="Arial"/>
          <w:szCs w:val="28"/>
        </w:rPr>
        <w:t xml:space="preserve"> </w:t>
      </w:r>
      <w:r w:rsidR="00EA6EEF" w:rsidRPr="00BB3F16">
        <w:rPr>
          <w:rFonts w:ascii="Arial" w:hAnsi="Arial" w:cs="Arial"/>
          <w:b/>
          <w:szCs w:val="28"/>
        </w:rPr>
        <w:t>TECDMX-JLDC-1371/2019</w:t>
      </w:r>
      <w:r w:rsidR="00EA6EEF" w:rsidRPr="00E32EC3">
        <w:rPr>
          <w:rFonts w:ascii="Arial" w:hAnsi="Arial" w:cs="Arial"/>
          <w:szCs w:val="28"/>
        </w:rPr>
        <w:t xml:space="preserve"> </w:t>
      </w:r>
      <w:r w:rsidR="00EA6EEF">
        <w:rPr>
          <w:rFonts w:ascii="Arial" w:hAnsi="Arial" w:cs="Arial"/>
          <w:szCs w:val="28"/>
        </w:rPr>
        <w:t xml:space="preserve">y </w:t>
      </w:r>
      <w:r w:rsidR="00EA6EEF" w:rsidRPr="00BB3F16">
        <w:rPr>
          <w:rFonts w:ascii="Arial" w:hAnsi="Arial" w:cs="Arial"/>
          <w:b/>
          <w:szCs w:val="28"/>
        </w:rPr>
        <w:t>TECDMX-JLDC-1380/2019</w:t>
      </w:r>
      <w:r w:rsidR="0082218F">
        <w:rPr>
          <w:rFonts w:ascii="Arial" w:hAnsi="Arial" w:cs="Arial"/>
          <w:szCs w:val="28"/>
        </w:rPr>
        <w:t>,</w:t>
      </w:r>
      <w:r w:rsidR="00EA6EEF" w:rsidRPr="00E32EC3">
        <w:rPr>
          <w:rFonts w:ascii="Arial" w:hAnsi="Arial" w:cs="Arial"/>
          <w:szCs w:val="28"/>
        </w:rPr>
        <w:t xml:space="preserve"> también impugna</w:t>
      </w:r>
      <w:r w:rsidR="00EA6EEF">
        <w:rPr>
          <w:rFonts w:ascii="Arial" w:hAnsi="Arial" w:cs="Arial"/>
          <w:szCs w:val="28"/>
        </w:rPr>
        <w:t xml:space="preserve"> </w:t>
      </w:r>
      <w:r w:rsidR="00F21E97">
        <w:rPr>
          <w:rFonts w:ascii="Arial" w:hAnsi="Arial" w:cs="Arial"/>
          <w:szCs w:val="28"/>
        </w:rPr>
        <w:t>las</w:t>
      </w:r>
      <w:r w:rsidR="0082218F">
        <w:rPr>
          <w:rFonts w:ascii="Arial" w:hAnsi="Arial" w:cs="Arial"/>
          <w:szCs w:val="28"/>
        </w:rPr>
        <w:t xml:space="preserve"> acta</w:t>
      </w:r>
      <w:r w:rsidR="00F21E97">
        <w:rPr>
          <w:rFonts w:ascii="Arial" w:hAnsi="Arial" w:cs="Arial"/>
          <w:szCs w:val="28"/>
        </w:rPr>
        <w:t>s</w:t>
      </w:r>
      <w:r w:rsidR="0082218F">
        <w:rPr>
          <w:rFonts w:ascii="Arial" w:hAnsi="Arial" w:cs="Arial"/>
          <w:szCs w:val="28"/>
        </w:rPr>
        <w:t xml:space="preserve"> circunstanciada</w:t>
      </w:r>
      <w:r w:rsidR="00F21E97">
        <w:rPr>
          <w:rFonts w:ascii="Arial" w:hAnsi="Arial" w:cs="Arial"/>
          <w:szCs w:val="28"/>
        </w:rPr>
        <w:t>s</w:t>
      </w:r>
      <w:r w:rsidR="0082218F">
        <w:rPr>
          <w:rFonts w:ascii="Arial" w:hAnsi="Arial" w:cs="Arial"/>
          <w:szCs w:val="28"/>
        </w:rPr>
        <w:t xml:space="preserve"> de trece de octubre y tres de noviembre de dos mil diecinueve.</w:t>
      </w:r>
    </w:p>
    <w:p w:rsidR="00EA6EEF" w:rsidRPr="00E76984" w:rsidRDefault="00EA6EEF" w:rsidP="00EA6EEF">
      <w:pPr>
        <w:spacing w:line="360" w:lineRule="auto"/>
        <w:rPr>
          <w:rFonts w:ascii="Arial" w:hAnsi="Arial" w:cs="Arial"/>
          <w:szCs w:val="28"/>
        </w:rPr>
      </w:pPr>
    </w:p>
    <w:p w:rsidR="00EA6EEF" w:rsidRPr="00E76984" w:rsidRDefault="00EA6EEF" w:rsidP="00EA6EEF">
      <w:pPr>
        <w:spacing w:line="360" w:lineRule="auto"/>
        <w:rPr>
          <w:rFonts w:ascii="Arial" w:hAnsi="Arial" w:cs="Arial"/>
          <w:szCs w:val="28"/>
        </w:rPr>
      </w:pPr>
      <w:r w:rsidRPr="00E76984">
        <w:rPr>
          <w:rFonts w:ascii="Arial" w:hAnsi="Arial" w:cs="Arial"/>
          <w:szCs w:val="28"/>
          <w:lang w:eastAsia="es-MX"/>
        </w:rPr>
        <w:t>De ahí que, con el fin de resolver de manera expedita y congruente l</w:t>
      </w:r>
      <w:r>
        <w:rPr>
          <w:rFonts w:ascii="Arial" w:hAnsi="Arial" w:cs="Arial"/>
          <w:szCs w:val="28"/>
          <w:lang w:eastAsia="es-MX"/>
        </w:rPr>
        <w:t xml:space="preserve">os medios de impugnación </w:t>
      </w:r>
      <w:r w:rsidRPr="00E76984">
        <w:rPr>
          <w:rFonts w:ascii="Arial" w:hAnsi="Arial" w:cs="Arial"/>
          <w:szCs w:val="28"/>
          <w:lang w:eastAsia="es-MX"/>
        </w:rPr>
        <w:t xml:space="preserve">que se analizan, lo procedente es acumular </w:t>
      </w:r>
      <w:r w:rsidR="0082218F">
        <w:rPr>
          <w:rFonts w:ascii="Arial" w:hAnsi="Arial" w:cs="Arial"/>
          <w:szCs w:val="28"/>
          <w:lang w:eastAsia="es-MX"/>
        </w:rPr>
        <w:t>los</w:t>
      </w:r>
      <w:r>
        <w:rPr>
          <w:rFonts w:ascii="Arial" w:hAnsi="Arial" w:cs="Arial"/>
          <w:szCs w:val="28"/>
          <w:lang w:eastAsia="es-MX"/>
        </w:rPr>
        <w:t xml:space="preserve"> </w:t>
      </w:r>
      <w:r w:rsidRPr="00E76984">
        <w:rPr>
          <w:rFonts w:ascii="Arial" w:hAnsi="Arial" w:cs="Arial"/>
          <w:szCs w:val="28"/>
          <w:lang w:eastAsia="es-MX"/>
        </w:rPr>
        <w:t>expediente</w:t>
      </w:r>
      <w:r w:rsidR="00F21E97">
        <w:rPr>
          <w:rFonts w:ascii="Arial" w:hAnsi="Arial" w:cs="Arial"/>
          <w:szCs w:val="28"/>
          <w:lang w:eastAsia="es-MX"/>
        </w:rPr>
        <w:t>s</w:t>
      </w:r>
      <w:r w:rsidRPr="00E76984">
        <w:rPr>
          <w:rFonts w:ascii="Arial" w:hAnsi="Arial" w:cs="Arial"/>
          <w:szCs w:val="28"/>
          <w:lang w:eastAsia="es-MX"/>
        </w:rPr>
        <w:t xml:space="preserve"> </w:t>
      </w:r>
      <w:r w:rsidRPr="00E76984">
        <w:rPr>
          <w:rFonts w:ascii="Arial" w:hAnsi="Arial" w:cs="Arial"/>
          <w:b/>
          <w:szCs w:val="28"/>
          <w:lang w:eastAsia="es-MX"/>
        </w:rPr>
        <w:t>TECDMX-JLDC-</w:t>
      </w:r>
      <w:r w:rsidR="0082218F">
        <w:rPr>
          <w:rFonts w:ascii="Arial" w:hAnsi="Arial" w:cs="Arial"/>
          <w:b/>
          <w:szCs w:val="28"/>
          <w:lang w:eastAsia="es-MX"/>
        </w:rPr>
        <w:t>1374</w:t>
      </w:r>
      <w:r w:rsidRPr="00E76984">
        <w:rPr>
          <w:rFonts w:ascii="Arial" w:hAnsi="Arial" w:cs="Arial"/>
          <w:b/>
          <w:szCs w:val="28"/>
          <w:lang w:eastAsia="es-MX"/>
        </w:rPr>
        <w:t>/201</w:t>
      </w:r>
      <w:r>
        <w:rPr>
          <w:rFonts w:ascii="Arial" w:hAnsi="Arial" w:cs="Arial"/>
          <w:b/>
          <w:szCs w:val="28"/>
          <w:lang w:eastAsia="es-MX"/>
        </w:rPr>
        <w:t>9</w:t>
      </w:r>
      <w:r w:rsidR="0082218F">
        <w:rPr>
          <w:rFonts w:ascii="Arial" w:hAnsi="Arial" w:cs="Arial"/>
          <w:b/>
          <w:szCs w:val="28"/>
          <w:lang w:eastAsia="es-MX"/>
        </w:rPr>
        <w:t xml:space="preserve">, </w:t>
      </w:r>
      <w:r w:rsidR="0082218F" w:rsidRPr="00E76984">
        <w:rPr>
          <w:rFonts w:ascii="Arial" w:hAnsi="Arial" w:cs="Arial"/>
          <w:b/>
          <w:szCs w:val="28"/>
          <w:lang w:eastAsia="es-MX"/>
        </w:rPr>
        <w:t>TECDMX-JLDC-</w:t>
      </w:r>
      <w:r w:rsidR="0082218F">
        <w:rPr>
          <w:rFonts w:ascii="Arial" w:hAnsi="Arial" w:cs="Arial"/>
          <w:b/>
          <w:szCs w:val="28"/>
          <w:lang w:eastAsia="es-MX"/>
        </w:rPr>
        <w:t>1375</w:t>
      </w:r>
      <w:r w:rsidR="0082218F" w:rsidRPr="00E76984">
        <w:rPr>
          <w:rFonts w:ascii="Arial" w:hAnsi="Arial" w:cs="Arial"/>
          <w:b/>
          <w:szCs w:val="28"/>
          <w:lang w:eastAsia="es-MX"/>
        </w:rPr>
        <w:t>/201</w:t>
      </w:r>
      <w:r w:rsidR="0082218F">
        <w:rPr>
          <w:rFonts w:ascii="Arial" w:hAnsi="Arial" w:cs="Arial"/>
          <w:b/>
          <w:szCs w:val="28"/>
          <w:lang w:eastAsia="es-MX"/>
        </w:rPr>
        <w:t>9</w:t>
      </w:r>
      <w:r>
        <w:rPr>
          <w:rFonts w:ascii="Arial" w:hAnsi="Arial" w:cs="Arial"/>
          <w:szCs w:val="28"/>
          <w:lang w:eastAsia="es-MX"/>
        </w:rPr>
        <w:t xml:space="preserve"> </w:t>
      </w:r>
      <w:r w:rsidR="0082218F">
        <w:rPr>
          <w:rFonts w:ascii="Arial" w:hAnsi="Arial" w:cs="Arial"/>
          <w:szCs w:val="28"/>
          <w:lang w:eastAsia="es-MX"/>
        </w:rPr>
        <w:t xml:space="preserve">y </w:t>
      </w:r>
      <w:r w:rsidR="0082218F" w:rsidRPr="00E76984">
        <w:rPr>
          <w:rFonts w:ascii="Arial" w:hAnsi="Arial" w:cs="Arial"/>
          <w:b/>
          <w:szCs w:val="28"/>
          <w:lang w:eastAsia="es-MX"/>
        </w:rPr>
        <w:t>TECDMX-JLDC-</w:t>
      </w:r>
      <w:r w:rsidR="0082218F">
        <w:rPr>
          <w:rFonts w:ascii="Arial" w:hAnsi="Arial" w:cs="Arial"/>
          <w:b/>
          <w:szCs w:val="28"/>
          <w:lang w:eastAsia="es-MX"/>
        </w:rPr>
        <w:t>1380</w:t>
      </w:r>
      <w:r w:rsidR="0082218F" w:rsidRPr="00E76984">
        <w:rPr>
          <w:rFonts w:ascii="Arial" w:hAnsi="Arial" w:cs="Arial"/>
          <w:b/>
          <w:szCs w:val="28"/>
          <w:lang w:eastAsia="es-MX"/>
        </w:rPr>
        <w:t>/201</w:t>
      </w:r>
      <w:r w:rsidR="0082218F">
        <w:rPr>
          <w:rFonts w:ascii="Arial" w:hAnsi="Arial" w:cs="Arial"/>
          <w:b/>
          <w:szCs w:val="28"/>
          <w:lang w:eastAsia="es-MX"/>
        </w:rPr>
        <w:t xml:space="preserve">9 </w:t>
      </w:r>
      <w:r w:rsidRPr="00E76984">
        <w:rPr>
          <w:rFonts w:ascii="Arial" w:hAnsi="Arial" w:cs="Arial"/>
          <w:szCs w:val="28"/>
          <w:lang w:eastAsia="es-MX"/>
        </w:rPr>
        <w:t xml:space="preserve">al diverso </w:t>
      </w:r>
      <w:r w:rsidRPr="00E76984">
        <w:rPr>
          <w:rFonts w:ascii="Arial" w:hAnsi="Arial" w:cs="Arial"/>
          <w:b/>
          <w:szCs w:val="28"/>
          <w:lang w:eastAsia="es-MX"/>
        </w:rPr>
        <w:t>TECDMX-JLDC-</w:t>
      </w:r>
      <w:r>
        <w:rPr>
          <w:rFonts w:ascii="Arial" w:hAnsi="Arial" w:cs="Arial"/>
          <w:b/>
          <w:szCs w:val="28"/>
          <w:lang w:eastAsia="es-MX"/>
        </w:rPr>
        <w:t>13</w:t>
      </w:r>
      <w:r w:rsidR="0082218F">
        <w:rPr>
          <w:rFonts w:ascii="Arial" w:hAnsi="Arial" w:cs="Arial"/>
          <w:b/>
          <w:szCs w:val="28"/>
          <w:lang w:eastAsia="es-MX"/>
        </w:rPr>
        <w:t>71</w:t>
      </w:r>
      <w:r w:rsidRPr="00E76984">
        <w:rPr>
          <w:rFonts w:ascii="Arial" w:hAnsi="Arial" w:cs="Arial"/>
          <w:b/>
          <w:szCs w:val="28"/>
          <w:lang w:eastAsia="es-MX"/>
        </w:rPr>
        <w:t>/201</w:t>
      </w:r>
      <w:r>
        <w:rPr>
          <w:rFonts w:ascii="Arial" w:hAnsi="Arial" w:cs="Arial"/>
          <w:b/>
          <w:szCs w:val="28"/>
          <w:lang w:eastAsia="es-MX"/>
        </w:rPr>
        <w:t>9</w:t>
      </w:r>
      <w:r w:rsidRPr="00E76984">
        <w:rPr>
          <w:rFonts w:ascii="Arial" w:hAnsi="Arial" w:cs="Arial"/>
          <w:szCs w:val="28"/>
          <w:lang w:eastAsia="es-MX"/>
        </w:rPr>
        <w:t xml:space="preserve">, por ser el primero que se recibió en la Oficialía de Partes de este Tribunal Electoral, según se advierte de </w:t>
      </w:r>
      <w:r w:rsidRPr="00E76984">
        <w:rPr>
          <w:rFonts w:ascii="Arial" w:hAnsi="Arial" w:cs="Arial"/>
          <w:szCs w:val="28"/>
        </w:rPr>
        <w:t xml:space="preserve">los autos de turno. </w:t>
      </w:r>
    </w:p>
    <w:p w:rsidR="00EA6EEF" w:rsidRPr="00E76984" w:rsidRDefault="00EA6EEF" w:rsidP="00EA6EEF">
      <w:pPr>
        <w:spacing w:line="360" w:lineRule="auto"/>
        <w:rPr>
          <w:rFonts w:ascii="Arial" w:hAnsi="Arial" w:cs="Arial"/>
          <w:szCs w:val="28"/>
        </w:rPr>
      </w:pPr>
    </w:p>
    <w:p w:rsidR="00EA6EEF" w:rsidRPr="00E76984" w:rsidRDefault="00EA6EEF" w:rsidP="00EA6EEF">
      <w:pPr>
        <w:spacing w:line="360" w:lineRule="auto"/>
        <w:rPr>
          <w:rFonts w:ascii="Arial" w:hAnsi="Arial" w:cs="Arial"/>
          <w:szCs w:val="28"/>
        </w:rPr>
      </w:pPr>
      <w:r w:rsidRPr="00E76984">
        <w:rPr>
          <w:rFonts w:ascii="Arial" w:hAnsi="Arial" w:cs="Arial"/>
          <w:szCs w:val="28"/>
          <w:lang w:eastAsia="es-MX"/>
        </w:rPr>
        <w:t>Sin que sea óbice a lo anterior</w:t>
      </w:r>
      <w:r w:rsidR="008B74F2">
        <w:rPr>
          <w:rFonts w:ascii="Arial" w:hAnsi="Arial" w:cs="Arial"/>
          <w:szCs w:val="28"/>
          <w:lang w:eastAsia="es-MX"/>
        </w:rPr>
        <w:t>,</w:t>
      </w:r>
      <w:r w:rsidRPr="00E76984">
        <w:rPr>
          <w:rFonts w:ascii="Arial" w:hAnsi="Arial" w:cs="Arial"/>
          <w:szCs w:val="28"/>
          <w:lang w:eastAsia="es-MX"/>
        </w:rPr>
        <w:t xml:space="preserve"> el criterio sustentado por la Sala Superior en la Jurisprudencia 2/2004</w:t>
      </w:r>
      <w:r>
        <w:rPr>
          <w:rFonts w:ascii="Arial" w:hAnsi="Arial" w:cs="Arial"/>
          <w:szCs w:val="28"/>
          <w:lang w:eastAsia="es-MX"/>
        </w:rPr>
        <w:t>,</w:t>
      </w:r>
      <w:r w:rsidRPr="00E76984">
        <w:rPr>
          <w:rFonts w:ascii="Arial" w:hAnsi="Arial" w:cs="Arial"/>
          <w:szCs w:val="28"/>
          <w:lang w:eastAsia="es-MX"/>
        </w:rPr>
        <w:t xml:space="preserve"> de rubro </w:t>
      </w:r>
      <w:r w:rsidRPr="005933DA">
        <w:rPr>
          <w:rFonts w:ascii="Arial" w:hAnsi="Arial" w:cs="Arial"/>
          <w:sz w:val="26"/>
          <w:szCs w:val="26"/>
          <w:lang w:eastAsia="es-MX"/>
        </w:rPr>
        <w:t>“</w:t>
      </w:r>
      <w:r w:rsidRPr="005933DA">
        <w:rPr>
          <w:rFonts w:ascii="Arial" w:hAnsi="Arial" w:cs="Arial"/>
          <w:b/>
          <w:bCs/>
          <w:sz w:val="26"/>
          <w:szCs w:val="26"/>
          <w:shd w:val="clear" w:color="auto" w:fill="FFFFFF"/>
        </w:rPr>
        <w:t>ACUMULACIÓN. NO CONFIGURA LA ADQUISICIÓN PROCESAL DE LAS PRETENSIONES”</w:t>
      </w:r>
      <w:r w:rsidRPr="005933DA">
        <w:rPr>
          <w:rFonts w:ascii="Arial" w:hAnsi="Arial" w:cs="Arial"/>
          <w:bCs/>
          <w:sz w:val="26"/>
          <w:szCs w:val="26"/>
          <w:shd w:val="clear" w:color="auto" w:fill="FFFFFF"/>
        </w:rPr>
        <w:t>,</w:t>
      </w:r>
      <w:r w:rsidRPr="005933DA">
        <w:rPr>
          <w:rStyle w:val="Refdenotaalpie"/>
          <w:rFonts w:ascii="Arial" w:hAnsi="Arial" w:cs="Arial"/>
          <w:sz w:val="26"/>
          <w:szCs w:val="26"/>
          <w:lang w:eastAsia="es-MX"/>
        </w:rPr>
        <w:footnoteReference w:id="2"/>
      </w:r>
      <w:r w:rsidRPr="00E76984">
        <w:rPr>
          <w:rFonts w:ascii="Arial" w:hAnsi="Arial" w:cs="Arial"/>
          <w:b/>
          <w:bCs/>
          <w:szCs w:val="28"/>
          <w:shd w:val="clear" w:color="auto" w:fill="FFFFFF"/>
        </w:rPr>
        <w:t xml:space="preserve"> </w:t>
      </w:r>
      <w:r w:rsidRPr="00E76984">
        <w:rPr>
          <w:rFonts w:ascii="Arial" w:hAnsi="Arial" w:cs="Arial"/>
          <w:bCs/>
          <w:szCs w:val="28"/>
          <w:shd w:val="clear" w:color="auto" w:fill="FFFFFF"/>
        </w:rPr>
        <w:t>en la que se determina que l</w:t>
      </w:r>
      <w:r w:rsidRPr="00E76984">
        <w:rPr>
          <w:rFonts w:ascii="Arial" w:hAnsi="Arial" w:cs="Arial"/>
          <w:szCs w:val="28"/>
          <w:lang w:eastAsia="es-MX"/>
        </w:rPr>
        <w:t>os efectos de la acumulación son meramente procesales</w:t>
      </w:r>
      <w:r>
        <w:rPr>
          <w:rFonts w:ascii="Arial" w:hAnsi="Arial" w:cs="Arial"/>
          <w:szCs w:val="28"/>
          <w:lang w:eastAsia="es-MX"/>
        </w:rPr>
        <w:t>,</w:t>
      </w:r>
      <w:r w:rsidRPr="00E76984">
        <w:rPr>
          <w:rFonts w:ascii="Arial" w:hAnsi="Arial" w:cs="Arial"/>
          <w:szCs w:val="28"/>
          <w:lang w:eastAsia="es-MX"/>
        </w:rPr>
        <w:t xml:space="preserve"> dado que las finalidades que se persiguen con </w:t>
      </w:r>
      <w:r>
        <w:rPr>
          <w:rFonts w:ascii="Arial" w:hAnsi="Arial" w:cs="Arial"/>
          <w:szCs w:val="28"/>
          <w:lang w:eastAsia="es-MX"/>
        </w:rPr>
        <w:t>e</w:t>
      </w:r>
      <w:r w:rsidRPr="00E76984">
        <w:rPr>
          <w:rFonts w:ascii="Arial" w:hAnsi="Arial" w:cs="Arial"/>
          <w:szCs w:val="28"/>
          <w:lang w:eastAsia="es-MX"/>
        </w:rPr>
        <w:t xml:space="preserve">sta son única y exclusivamente la economía procesal y evitar sentencias contradictorias; por lo que en modo alguno pueden modificarse los derechos sustantivos de las partes que </w:t>
      </w:r>
      <w:r w:rsidRPr="00E76984">
        <w:rPr>
          <w:rFonts w:ascii="Arial" w:hAnsi="Arial" w:cs="Arial"/>
          <w:szCs w:val="28"/>
        </w:rPr>
        <w:t>intervienen en los diversos juicios.</w:t>
      </w:r>
    </w:p>
    <w:p w:rsidR="00EA6EEF" w:rsidRPr="00E76984" w:rsidRDefault="00EA6EEF" w:rsidP="00EA6EEF">
      <w:pPr>
        <w:spacing w:line="360" w:lineRule="auto"/>
        <w:rPr>
          <w:rFonts w:ascii="Arial" w:hAnsi="Arial" w:cs="Arial"/>
          <w:szCs w:val="28"/>
        </w:rPr>
      </w:pPr>
    </w:p>
    <w:p w:rsidR="00EA6EEF" w:rsidRDefault="00EA6EEF" w:rsidP="00EA6EEF">
      <w:pPr>
        <w:spacing w:line="360" w:lineRule="auto"/>
        <w:ind w:right="51"/>
        <w:rPr>
          <w:rFonts w:ascii="Arial" w:hAnsi="Arial" w:cs="Arial"/>
          <w:b/>
          <w:szCs w:val="28"/>
          <w:lang w:eastAsia="es-MX"/>
        </w:rPr>
      </w:pPr>
      <w:r w:rsidRPr="00E76984">
        <w:rPr>
          <w:rFonts w:ascii="Arial" w:hAnsi="Arial" w:cs="Arial"/>
          <w:szCs w:val="28"/>
          <w:lang w:eastAsia="es-MX"/>
        </w:rPr>
        <w:lastRenderedPageBreak/>
        <w:t xml:space="preserve">En consecuencia, se deberá glosar copia certificada de la presente </w:t>
      </w:r>
      <w:r>
        <w:rPr>
          <w:rFonts w:ascii="Arial" w:hAnsi="Arial" w:cs="Arial"/>
          <w:szCs w:val="28"/>
          <w:lang w:eastAsia="es-MX"/>
        </w:rPr>
        <w:t>S</w:t>
      </w:r>
      <w:r w:rsidR="008B74F2">
        <w:rPr>
          <w:rFonts w:ascii="Arial" w:hAnsi="Arial" w:cs="Arial"/>
          <w:szCs w:val="28"/>
          <w:lang w:eastAsia="es-MX"/>
        </w:rPr>
        <w:t>entencia a los autos de los</w:t>
      </w:r>
      <w:r>
        <w:rPr>
          <w:rFonts w:ascii="Arial" w:hAnsi="Arial" w:cs="Arial"/>
          <w:szCs w:val="28"/>
          <w:lang w:eastAsia="es-MX"/>
        </w:rPr>
        <w:t xml:space="preserve"> expediente</w:t>
      </w:r>
      <w:r w:rsidR="008B74F2">
        <w:rPr>
          <w:rFonts w:ascii="Arial" w:hAnsi="Arial" w:cs="Arial"/>
          <w:szCs w:val="28"/>
          <w:lang w:eastAsia="es-MX"/>
        </w:rPr>
        <w:t>s</w:t>
      </w:r>
      <w:r w:rsidRPr="00E76984">
        <w:rPr>
          <w:rFonts w:ascii="Arial" w:hAnsi="Arial" w:cs="Arial"/>
          <w:szCs w:val="28"/>
          <w:lang w:eastAsia="es-MX"/>
        </w:rPr>
        <w:t xml:space="preserve"> </w:t>
      </w:r>
      <w:r w:rsidRPr="00E76984">
        <w:rPr>
          <w:rFonts w:ascii="Arial" w:hAnsi="Arial" w:cs="Arial"/>
          <w:szCs w:val="28"/>
        </w:rPr>
        <w:t>acumulado</w:t>
      </w:r>
      <w:r w:rsidR="008B74F2">
        <w:rPr>
          <w:rFonts w:ascii="Arial" w:hAnsi="Arial" w:cs="Arial"/>
          <w:szCs w:val="28"/>
        </w:rPr>
        <w:t>s</w:t>
      </w:r>
      <w:r w:rsidRPr="00E76984">
        <w:rPr>
          <w:rFonts w:ascii="Arial" w:hAnsi="Arial" w:cs="Arial"/>
          <w:szCs w:val="28"/>
        </w:rPr>
        <w:t>.</w:t>
      </w:r>
    </w:p>
    <w:p w:rsidR="00EA6EEF" w:rsidRDefault="00EA6EEF" w:rsidP="00F43D43">
      <w:pPr>
        <w:tabs>
          <w:tab w:val="left" w:pos="7655"/>
          <w:tab w:val="left" w:pos="7938"/>
        </w:tabs>
        <w:autoSpaceDE w:val="0"/>
        <w:autoSpaceDN w:val="0"/>
        <w:adjustRightInd w:val="0"/>
        <w:spacing w:line="360" w:lineRule="auto"/>
        <w:rPr>
          <w:rFonts w:ascii="Arial" w:hAnsi="Arial" w:cs="Arial"/>
          <w:b/>
          <w:bCs/>
          <w:color w:val="000000"/>
          <w:szCs w:val="28"/>
          <w:lang w:eastAsia="es-MX"/>
        </w:rPr>
      </w:pPr>
    </w:p>
    <w:p w:rsidR="00D31AF9" w:rsidRDefault="00BB3F16" w:rsidP="005933DA">
      <w:pPr>
        <w:spacing w:line="360" w:lineRule="auto"/>
        <w:rPr>
          <w:rFonts w:ascii="Arial" w:hAnsi="Arial" w:cs="Arial"/>
          <w:b/>
          <w:bCs/>
          <w:color w:val="000000"/>
          <w:szCs w:val="28"/>
          <w:lang w:eastAsia="es-MX"/>
        </w:rPr>
      </w:pPr>
      <w:r>
        <w:rPr>
          <w:rFonts w:ascii="Arial" w:hAnsi="Arial" w:cs="Arial"/>
          <w:b/>
          <w:bCs/>
          <w:color w:val="000000"/>
          <w:szCs w:val="28"/>
          <w:lang w:eastAsia="es-MX"/>
        </w:rPr>
        <w:t xml:space="preserve">TERCERA. </w:t>
      </w:r>
      <w:r w:rsidR="00D31AF9">
        <w:rPr>
          <w:rFonts w:ascii="Arial" w:hAnsi="Arial" w:cs="Arial"/>
          <w:b/>
          <w:bCs/>
          <w:color w:val="000000"/>
          <w:szCs w:val="28"/>
          <w:lang w:eastAsia="es-MX"/>
        </w:rPr>
        <w:t>Precisión del acto impugnado.</w:t>
      </w:r>
    </w:p>
    <w:p w:rsidR="00485618" w:rsidRDefault="00485618" w:rsidP="00485618">
      <w:pPr>
        <w:spacing w:line="360" w:lineRule="auto"/>
        <w:rPr>
          <w:rFonts w:ascii="Arial" w:hAnsi="Arial" w:cs="Arial"/>
          <w:szCs w:val="28"/>
          <w:lang w:eastAsia="es-MX"/>
        </w:rPr>
      </w:pPr>
    </w:p>
    <w:p w:rsidR="00485618" w:rsidRDefault="00485618" w:rsidP="00485618">
      <w:pPr>
        <w:spacing w:line="360" w:lineRule="auto"/>
        <w:rPr>
          <w:rFonts w:ascii="Arial" w:hAnsi="Arial" w:cs="Arial"/>
          <w:szCs w:val="28"/>
          <w:lang w:eastAsia="es-MX"/>
        </w:rPr>
      </w:pPr>
      <w:r>
        <w:rPr>
          <w:rFonts w:ascii="Arial" w:hAnsi="Arial" w:cs="Arial"/>
          <w:szCs w:val="28"/>
          <w:lang w:eastAsia="es-MX"/>
        </w:rPr>
        <w:t xml:space="preserve">El artículo 47 fracción IV de la Ley Procesal establece que en la demanda debe mencionarse expresamente el acto o resolución impugnada; requisito que obedece a la necesidad de </w:t>
      </w:r>
      <w:r w:rsidRPr="00A76DE8">
        <w:rPr>
          <w:rFonts w:ascii="Arial" w:hAnsi="Arial" w:cs="Arial"/>
          <w:szCs w:val="28"/>
          <w:lang w:eastAsia="es-MX"/>
        </w:rPr>
        <w:t>integrarl</w:t>
      </w:r>
      <w:r>
        <w:rPr>
          <w:rFonts w:ascii="Arial" w:hAnsi="Arial" w:cs="Arial"/>
          <w:szCs w:val="28"/>
          <w:lang w:eastAsia="es-MX"/>
        </w:rPr>
        <w:t xml:space="preserve">o o integrarlos </w:t>
      </w:r>
      <w:r w:rsidRPr="00A76DE8">
        <w:rPr>
          <w:rFonts w:ascii="Arial" w:hAnsi="Arial" w:cs="Arial"/>
          <w:szCs w:val="28"/>
          <w:lang w:eastAsia="es-MX"/>
        </w:rPr>
        <w:t>a la relación procesal y resolver sobre la legalidad de</w:t>
      </w:r>
      <w:r>
        <w:rPr>
          <w:rFonts w:ascii="Arial" w:hAnsi="Arial" w:cs="Arial"/>
          <w:szCs w:val="28"/>
          <w:lang w:eastAsia="es-MX"/>
        </w:rPr>
        <w:t>l o los mismos</w:t>
      </w:r>
      <w:r w:rsidRPr="00A76DE8">
        <w:rPr>
          <w:rFonts w:ascii="Arial" w:hAnsi="Arial" w:cs="Arial"/>
          <w:szCs w:val="28"/>
          <w:lang w:eastAsia="es-MX"/>
        </w:rPr>
        <w:t>.</w:t>
      </w:r>
    </w:p>
    <w:p w:rsidR="00485618" w:rsidRDefault="00485618" w:rsidP="00485618">
      <w:pPr>
        <w:spacing w:line="360" w:lineRule="auto"/>
        <w:rPr>
          <w:rFonts w:ascii="Arial" w:hAnsi="Arial" w:cs="Arial"/>
          <w:szCs w:val="28"/>
          <w:lang w:eastAsia="es-MX"/>
        </w:rPr>
      </w:pPr>
    </w:p>
    <w:p w:rsidR="00485618" w:rsidRDefault="00485618" w:rsidP="00485618">
      <w:pPr>
        <w:spacing w:line="360" w:lineRule="auto"/>
        <w:rPr>
          <w:rFonts w:ascii="Arial" w:hAnsi="Arial" w:cs="Arial"/>
          <w:szCs w:val="28"/>
          <w:lang w:eastAsia="es-MX"/>
        </w:rPr>
      </w:pPr>
      <w:r w:rsidRPr="00CA3307">
        <w:rPr>
          <w:rFonts w:ascii="Arial" w:hAnsi="Arial" w:cs="Arial"/>
          <w:szCs w:val="28"/>
          <w:lang w:eastAsia="es-MX"/>
        </w:rPr>
        <w:t xml:space="preserve">Si de </w:t>
      </w:r>
      <w:r>
        <w:rPr>
          <w:rFonts w:ascii="Arial" w:hAnsi="Arial" w:cs="Arial"/>
          <w:szCs w:val="28"/>
          <w:lang w:eastAsia="es-MX"/>
        </w:rPr>
        <w:t xml:space="preserve">la demanda </w:t>
      </w:r>
      <w:r w:rsidRPr="00CA3307">
        <w:rPr>
          <w:rFonts w:ascii="Arial" w:hAnsi="Arial" w:cs="Arial"/>
          <w:szCs w:val="28"/>
          <w:lang w:eastAsia="es-MX"/>
        </w:rPr>
        <w:t>se advierte alguna inexactitud en el señalamiento de</w:t>
      </w:r>
      <w:r>
        <w:rPr>
          <w:rFonts w:ascii="Arial" w:hAnsi="Arial" w:cs="Arial"/>
          <w:szCs w:val="28"/>
          <w:lang w:eastAsia="es-MX"/>
        </w:rPr>
        <w:t>l acto impugnado</w:t>
      </w:r>
      <w:r w:rsidRPr="00CA3307">
        <w:rPr>
          <w:rFonts w:ascii="Arial" w:hAnsi="Arial" w:cs="Arial"/>
          <w:szCs w:val="28"/>
          <w:lang w:eastAsia="es-MX"/>
        </w:rPr>
        <w:t xml:space="preserve">, ello no impide </w:t>
      </w:r>
      <w:r>
        <w:rPr>
          <w:rFonts w:ascii="Arial" w:hAnsi="Arial" w:cs="Arial"/>
          <w:szCs w:val="28"/>
          <w:lang w:eastAsia="es-MX"/>
        </w:rPr>
        <w:t>que la persona juzgadora pueda</w:t>
      </w:r>
      <w:r w:rsidRPr="00CA3307">
        <w:rPr>
          <w:rFonts w:ascii="Arial" w:hAnsi="Arial" w:cs="Arial"/>
          <w:szCs w:val="28"/>
          <w:lang w:eastAsia="es-MX"/>
        </w:rPr>
        <w:t xml:space="preserve"> identificarl</w:t>
      </w:r>
      <w:r>
        <w:rPr>
          <w:rFonts w:ascii="Arial" w:hAnsi="Arial" w:cs="Arial"/>
          <w:szCs w:val="28"/>
          <w:lang w:eastAsia="es-MX"/>
        </w:rPr>
        <w:t>os</w:t>
      </w:r>
      <w:r w:rsidRPr="00CA3307">
        <w:rPr>
          <w:rFonts w:ascii="Arial" w:hAnsi="Arial" w:cs="Arial"/>
          <w:szCs w:val="28"/>
          <w:lang w:eastAsia="es-MX"/>
        </w:rPr>
        <w:t xml:space="preserve"> y tener por señalad</w:t>
      </w:r>
      <w:r>
        <w:rPr>
          <w:rFonts w:ascii="Arial" w:hAnsi="Arial" w:cs="Arial"/>
          <w:szCs w:val="28"/>
          <w:lang w:eastAsia="es-MX"/>
        </w:rPr>
        <w:t>os los</w:t>
      </w:r>
      <w:r w:rsidRPr="00CA3307">
        <w:rPr>
          <w:rFonts w:ascii="Arial" w:hAnsi="Arial" w:cs="Arial"/>
          <w:szCs w:val="28"/>
          <w:lang w:eastAsia="es-MX"/>
        </w:rPr>
        <w:t xml:space="preserve"> que </w:t>
      </w:r>
      <w:r>
        <w:rPr>
          <w:rFonts w:ascii="Arial" w:hAnsi="Arial" w:cs="Arial"/>
          <w:szCs w:val="28"/>
          <w:lang w:eastAsia="es-MX"/>
        </w:rPr>
        <w:t>efectivamente sean</w:t>
      </w:r>
      <w:r w:rsidRPr="00CA3307">
        <w:rPr>
          <w:rFonts w:ascii="Arial" w:hAnsi="Arial" w:cs="Arial"/>
          <w:szCs w:val="28"/>
          <w:lang w:eastAsia="es-MX"/>
        </w:rPr>
        <w:t xml:space="preserve"> correct</w:t>
      </w:r>
      <w:r>
        <w:rPr>
          <w:rFonts w:ascii="Arial" w:hAnsi="Arial" w:cs="Arial"/>
          <w:szCs w:val="28"/>
          <w:lang w:eastAsia="es-MX"/>
        </w:rPr>
        <w:t xml:space="preserve">os, lo cual es de vital importancia considerando que es a partir de los mismos que se está en posibilidad de fijar la materia de la </w:t>
      </w:r>
      <w:r w:rsidRPr="00485618">
        <w:rPr>
          <w:rFonts w:ascii="Arial" w:hAnsi="Arial" w:cs="Arial"/>
          <w:szCs w:val="28"/>
          <w:lang w:eastAsia="es-MX"/>
        </w:rPr>
        <w:t>litis.</w:t>
      </w:r>
    </w:p>
    <w:p w:rsidR="00485618" w:rsidRDefault="00485618" w:rsidP="00485618">
      <w:pPr>
        <w:spacing w:line="360" w:lineRule="auto"/>
        <w:rPr>
          <w:rFonts w:ascii="Arial" w:hAnsi="Arial" w:cs="Arial"/>
          <w:szCs w:val="28"/>
          <w:lang w:eastAsia="es-MX"/>
        </w:rPr>
      </w:pPr>
    </w:p>
    <w:p w:rsidR="00485618" w:rsidRDefault="00485618" w:rsidP="00485618">
      <w:pPr>
        <w:spacing w:line="360" w:lineRule="auto"/>
        <w:rPr>
          <w:rFonts w:ascii="Arial" w:hAnsi="Arial" w:cs="Arial"/>
          <w:bCs/>
          <w:color w:val="000000"/>
          <w:szCs w:val="28"/>
        </w:rPr>
      </w:pPr>
      <w:r>
        <w:rPr>
          <w:rFonts w:ascii="Arial" w:hAnsi="Arial" w:cs="Arial"/>
          <w:szCs w:val="28"/>
          <w:lang w:eastAsia="es-MX"/>
        </w:rPr>
        <w:t xml:space="preserve">Al respecto, la Primera Sala de la Suprema Corte de Justicia de la Nación, en la Jurisprudencia </w:t>
      </w:r>
      <w:r w:rsidRPr="00AD34FA">
        <w:rPr>
          <w:rFonts w:ascii="Arial" w:hAnsi="Arial" w:cs="Arial"/>
          <w:szCs w:val="28"/>
          <w:lang w:eastAsia="es-MX"/>
        </w:rPr>
        <w:t>1a./J. 104/2004</w:t>
      </w:r>
      <w:r>
        <w:rPr>
          <w:rFonts w:ascii="Arial" w:hAnsi="Arial" w:cs="Arial"/>
          <w:szCs w:val="28"/>
          <w:lang w:eastAsia="es-MX"/>
        </w:rPr>
        <w:t xml:space="preserve"> de rubro: </w:t>
      </w:r>
      <w:r w:rsidRPr="00CB208B">
        <w:rPr>
          <w:rFonts w:ascii="Arial" w:hAnsi="Arial" w:cs="Arial"/>
          <w:szCs w:val="28"/>
          <w:lang w:eastAsia="es-MX"/>
        </w:rPr>
        <w:t>“</w:t>
      </w:r>
      <w:r w:rsidRPr="00485618">
        <w:rPr>
          <w:rFonts w:ascii="Arial" w:hAnsi="Arial" w:cs="Arial"/>
          <w:b/>
          <w:bCs/>
          <w:color w:val="000000"/>
          <w:sz w:val="26"/>
          <w:szCs w:val="26"/>
        </w:rPr>
        <w:t>LITIS EN EL JUICIO NATURAL. PARA SU FIJACIÓN DEBE ATENDERSE A LAS ACCIONES COMPRENDIDAS EN LA DEMANDA Y LA CONTESTACIÓN Y NO A LAS ASENTADAS EN EL AUTO ADMISORIO DE AQUÉLLA (LEGISLACIONES DE LOS ESTADOS DE JALISCO Y TLAXCALA)”</w:t>
      </w:r>
      <w:r w:rsidRPr="00CB208B">
        <w:rPr>
          <w:rStyle w:val="Refdenotaalpie"/>
          <w:rFonts w:ascii="Arial" w:hAnsi="Arial" w:cs="Arial"/>
          <w:b/>
          <w:bCs/>
          <w:color w:val="000000"/>
          <w:szCs w:val="28"/>
        </w:rPr>
        <w:footnoteReference w:id="3"/>
      </w:r>
      <w:r w:rsidRPr="00CB208B">
        <w:rPr>
          <w:rFonts w:ascii="Arial" w:hAnsi="Arial" w:cs="Arial"/>
          <w:b/>
          <w:bCs/>
          <w:color w:val="000000"/>
          <w:szCs w:val="28"/>
        </w:rPr>
        <w:t xml:space="preserve">, </w:t>
      </w:r>
      <w:r w:rsidRPr="00CB208B">
        <w:rPr>
          <w:rFonts w:ascii="Arial" w:hAnsi="Arial" w:cs="Arial"/>
          <w:bCs/>
          <w:color w:val="000000"/>
          <w:szCs w:val="28"/>
        </w:rPr>
        <w:t>estableció que</w:t>
      </w:r>
      <w:r w:rsidRPr="00CB208B">
        <w:rPr>
          <w:rFonts w:ascii="Arial" w:hAnsi="Arial" w:cs="Arial"/>
          <w:b/>
          <w:bCs/>
          <w:color w:val="000000"/>
          <w:szCs w:val="28"/>
        </w:rPr>
        <w:t xml:space="preserve"> </w:t>
      </w:r>
      <w:r w:rsidRPr="00531834">
        <w:rPr>
          <w:rFonts w:ascii="Arial" w:hAnsi="Arial" w:cs="Arial"/>
          <w:color w:val="000000"/>
          <w:szCs w:val="28"/>
        </w:rPr>
        <w:t xml:space="preserve">la determinación de </w:t>
      </w:r>
      <w:r w:rsidRPr="00531834">
        <w:rPr>
          <w:rFonts w:ascii="Arial" w:hAnsi="Arial" w:cs="Arial"/>
          <w:bCs/>
          <w:color w:val="000000"/>
          <w:szCs w:val="28"/>
        </w:rPr>
        <w:t>los puntos litigiosos en un proceso corresponde a las partes</w:t>
      </w:r>
      <w:r w:rsidRPr="009B273D">
        <w:rPr>
          <w:rFonts w:ascii="Arial" w:hAnsi="Arial" w:cs="Arial"/>
          <w:bCs/>
          <w:color w:val="000000"/>
          <w:szCs w:val="28"/>
        </w:rPr>
        <w:t xml:space="preserve">, </w:t>
      </w:r>
      <w:r w:rsidRPr="00531834">
        <w:rPr>
          <w:rFonts w:ascii="Arial" w:hAnsi="Arial" w:cs="Arial"/>
          <w:bCs/>
          <w:color w:val="000000"/>
          <w:szCs w:val="28"/>
        </w:rPr>
        <w:t>a partir de las pretensiones expresadas en los escritos de demanda, correspondiendo a</w:t>
      </w:r>
      <w:r>
        <w:rPr>
          <w:rFonts w:ascii="Arial" w:hAnsi="Arial" w:cs="Arial"/>
          <w:bCs/>
          <w:color w:val="000000"/>
          <w:szCs w:val="28"/>
        </w:rPr>
        <w:t xml:space="preserve"> </w:t>
      </w:r>
      <w:r w:rsidRPr="00531834">
        <w:rPr>
          <w:rFonts w:ascii="Arial" w:hAnsi="Arial" w:cs="Arial"/>
          <w:bCs/>
          <w:color w:val="000000"/>
          <w:szCs w:val="28"/>
        </w:rPr>
        <w:t>l</w:t>
      </w:r>
      <w:r>
        <w:rPr>
          <w:rFonts w:ascii="Arial" w:hAnsi="Arial" w:cs="Arial"/>
          <w:bCs/>
          <w:color w:val="000000"/>
          <w:szCs w:val="28"/>
        </w:rPr>
        <w:t>a autoridad judicial o jurisdiccional</w:t>
      </w:r>
      <w:r w:rsidRPr="00531834">
        <w:rPr>
          <w:rFonts w:ascii="Arial" w:hAnsi="Arial" w:cs="Arial"/>
          <w:bCs/>
          <w:color w:val="000000"/>
          <w:szCs w:val="28"/>
        </w:rPr>
        <w:t xml:space="preserve"> tomar en cuenta todo lo que plantean para poder resolver </w:t>
      </w:r>
      <w:r w:rsidRPr="009B273D">
        <w:rPr>
          <w:rFonts w:ascii="Arial" w:hAnsi="Arial" w:cs="Arial"/>
          <w:bCs/>
          <w:color w:val="000000"/>
          <w:szCs w:val="28"/>
        </w:rPr>
        <w:t>la controversia.</w:t>
      </w:r>
    </w:p>
    <w:p w:rsidR="00485618" w:rsidRDefault="00485618" w:rsidP="00485618">
      <w:pPr>
        <w:spacing w:line="360" w:lineRule="auto"/>
        <w:rPr>
          <w:rFonts w:ascii="Arial" w:hAnsi="Arial" w:cs="Arial"/>
          <w:bCs/>
          <w:color w:val="000000"/>
          <w:szCs w:val="28"/>
        </w:rPr>
      </w:pPr>
    </w:p>
    <w:p w:rsidR="00485618" w:rsidRDefault="00485618" w:rsidP="00485618">
      <w:pPr>
        <w:spacing w:line="360" w:lineRule="auto"/>
        <w:rPr>
          <w:rFonts w:ascii="Arial" w:hAnsi="Arial" w:cs="Arial"/>
          <w:bCs/>
          <w:color w:val="000000"/>
          <w:szCs w:val="28"/>
        </w:rPr>
      </w:pPr>
      <w:r>
        <w:rPr>
          <w:rFonts w:ascii="Arial" w:hAnsi="Arial" w:cs="Arial"/>
          <w:bCs/>
          <w:color w:val="000000"/>
          <w:szCs w:val="28"/>
        </w:rPr>
        <w:t xml:space="preserve">Lo que es compatible con el principio de congruencia que toda sentencia debe cumplir y que radica en que debe existir plena coincidencia entre lo resuelto y lo planteado por las partes en la demanda respectiva, sin que puedan introducirse aspectos ajenos a la controversia, lo que encuentra sustento en la </w:t>
      </w:r>
      <w:r>
        <w:rPr>
          <w:rFonts w:ascii="Arial" w:hAnsi="Arial" w:cs="Arial"/>
          <w:bCs/>
          <w:color w:val="000000"/>
          <w:szCs w:val="28"/>
        </w:rPr>
        <w:lastRenderedPageBreak/>
        <w:t xml:space="preserve">Jurisprudencia 28/2009 de la Sala Superior del </w:t>
      </w:r>
      <w:r w:rsidRPr="00964D57">
        <w:rPr>
          <w:rFonts w:ascii="Arial" w:hAnsi="Arial" w:cs="Arial"/>
          <w:bCs/>
          <w:color w:val="000000"/>
          <w:szCs w:val="28"/>
        </w:rPr>
        <w:t>Tribunal Electoral del Poder Judicial de la Federación</w:t>
      </w:r>
      <w:r>
        <w:rPr>
          <w:rFonts w:ascii="Arial" w:hAnsi="Arial" w:cs="Arial"/>
          <w:bCs/>
          <w:color w:val="000000"/>
          <w:szCs w:val="28"/>
        </w:rPr>
        <w:t xml:space="preserve">, de rubro: </w:t>
      </w:r>
      <w:r w:rsidRPr="00485618">
        <w:rPr>
          <w:rFonts w:ascii="Arial" w:hAnsi="Arial" w:cs="Arial"/>
          <w:b/>
          <w:bCs/>
          <w:color w:val="000000"/>
          <w:sz w:val="26"/>
          <w:szCs w:val="26"/>
        </w:rPr>
        <w:t>“CONGRUENCIA EXTERNA E INTERNA. SE DEBE CUMPLIR EN TODA SENTENCIA.”</w:t>
      </w:r>
      <w:r w:rsidRPr="00485618">
        <w:rPr>
          <w:rStyle w:val="Refdenotaalpie"/>
          <w:rFonts w:ascii="Arial" w:hAnsi="Arial" w:cs="Arial"/>
          <w:bCs/>
          <w:color w:val="000000"/>
          <w:sz w:val="26"/>
          <w:szCs w:val="26"/>
        </w:rPr>
        <w:footnoteReference w:id="4"/>
      </w:r>
    </w:p>
    <w:p w:rsidR="00485618" w:rsidRDefault="00485618" w:rsidP="005933DA">
      <w:pPr>
        <w:spacing w:line="360" w:lineRule="auto"/>
        <w:rPr>
          <w:rFonts w:ascii="Arial" w:hAnsi="Arial" w:cs="Arial"/>
          <w:b/>
          <w:bCs/>
          <w:color w:val="000000"/>
          <w:szCs w:val="28"/>
          <w:lang w:eastAsia="es-MX"/>
        </w:rPr>
      </w:pPr>
    </w:p>
    <w:p w:rsidR="00D31AF9" w:rsidRDefault="00485618" w:rsidP="00D31AF9">
      <w:pPr>
        <w:spacing w:line="360" w:lineRule="auto"/>
        <w:rPr>
          <w:rFonts w:ascii="Arial" w:hAnsi="Arial" w:cs="Arial"/>
          <w:bCs/>
          <w:szCs w:val="28"/>
        </w:rPr>
      </w:pPr>
      <w:r>
        <w:rPr>
          <w:rFonts w:ascii="Arial" w:hAnsi="Arial" w:cs="Arial"/>
          <w:szCs w:val="28"/>
        </w:rPr>
        <w:t>Ahora bien, d</w:t>
      </w:r>
      <w:r w:rsidR="00D31AF9">
        <w:rPr>
          <w:rFonts w:ascii="Arial" w:hAnsi="Arial" w:cs="Arial"/>
          <w:szCs w:val="28"/>
        </w:rPr>
        <w:t xml:space="preserve">e la lectura de los escritos de demanda, se desprende que la parte actora se duele de la supuesta indebida </w:t>
      </w:r>
      <w:r w:rsidR="00D31AF9" w:rsidRPr="00A50790">
        <w:rPr>
          <w:rFonts w:ascii="Arial" w:hAnsi="Arial" w:cs="Arial"/>
          <w:szCs w:val="28"/>
        </w:rPr>
        <w:t xml:space="preserve">interpretación </w:t>
      </w:r>
      <w:r w:rsidR="00D31AF9" w:rsidRPr="00A50790">
        <w:rPr>
          <w:rFonts w:ascii="Arial" w:hAnsi="Arial" w:cs="Arial"/>
          <w:bCs/>
          <w:szCs w:val="28"/>
        </w:rPr>
        <w:t xml:space="preserve">del artículo 21 del Reglamento por parte de la autoridad responsable al negar el registro como asistentes </w:t>
      </w:r>
      <w:r w:rsidR="003B62EA" w:rsidRPr="00A50790">
        <w:rPr>
          <w:rFonts w:ascii="Arial" w:hAnsi="Arial" w:cs="Arial"/>
          <w:bCs/>
          <w:szCs w:val="28"/>
        </w:rPr>
        <w:t xml:space="preserve">a diversas personas </w:t>
      </w:r>
      <w:r w:rsidR="00D31AF9" w:rsidRPr="00A50790">
        <w:rPr>
          <w:rFonts w:ascii="Arial" w:hAnsi="Arial" w:cs="Arial"/>
          <w:bCs/>
          <w:szCs w:val="28"/>
        </w:rPr>
        <w:t>a las asambleas de trece, diecinueve y veinte de octubre, así como</w:t>
      </w:r>
      <w:r w:rsidR="00D31AF9">
        <w:rPr>
          <w:rFonts w:ascii="Arial" w:hAnsi="Arial" w:cs="Arial"/>
          <w:bCs/>
          <w:szCs w:val="28"/>
        </w:rPr>
        <w:t xml:space="preserve"> del tres de noviembre, todas del año en curso.</w:t>
      </w:r>
    </w:p>
    <w:p w:rsidR="00485618" w:rsidRDefault="00485618" w:rsidP="00D31AF9">
      <w:pPr>
        <w:spacing w:line="360" w:lineRule="auto"/>
        <w:rPr>
          <w:rFonts w:ascii="Arial" w:hAnsi="Arial" w:cs="Arial"/>
          <w:bCs/>
          <w:szCs w:val="28"/>
        </w:rPr>
      </w:pPr>
    </w:p>
    <w:p w:rsidR="00485618" w:rsidRDefault="00485618" w:rsidP="00D31AF9">
      <w:pPr>
        <w:spacing w:line="360" w:lineRule="auto"/>
        <w:rPr>
          <w:rFonts w:ascii="Arial" w:hAnsi="Arial" w:cs="Arial"/>
          <w:bCs/>
          <w:szCs w:val="28"/>
        </w:rPr>
      </w:pPr>
      <w:r>
        <w:rPr>
          <w:rFonts w:ascii="Arial" w:hAnsi="Arial" w:cs="Arial"/>
          <w:bCs/>
          <w:szCs w:val="28"/>
        </w:rPr>
        <w:t xml:space="preserve">Por otro lado, respecto de los juicios de la ciudadanía </w:t>
      </w:r>
      <w:r w:rsidRPr="00485618">
        <w:rPr>
          <w:rFonts w:ascii="Arial" w:hAnsi="Arial" w:cs="Arial"/>
          <w:b/>
          <w:bCs/>
          <w:szCs w:val="28"/>
        </w:rPr>
        <w:t>TECDMX-JLDC-1371/2019</w:t>
      </w:r>
      <w:r>
        <w:rPr>
          <w:rFonts w:ascii="Arial" w:hAnsi="Arial" w:cs="Arial"/>
          <w:bCs/>
          <w:szCs w:val="28"/>
        </w:rPr>
        <w:t xml:space="preserve"> y </w:t>
      </w:r>
      <w:r w:rsidRPr="00485618">
        <w:rPr>
          <w:rFonts w:ascii="Arial" w:hAnsi="Arial" w:cs="Arial"/>
          <w:b/>
          <w:bCs/>
          <w:szCs w:val="28"/>
        </w:rPr>
        <w:t>TECDMX-JLDC-1380/2019</w:t>
      </w:r>
      <w:r>
        <w:rPr>
          <w:rFonts w:ascii="Arial" w:hAnsi="Arial" w:cs="Arial"/>
          <w:b/>
          <w:bCs/>
          <w:szCs w:val="28"/>
        </w:rPr>
        <w:t xml:space="preserve">, </w:t>
      </w:r>
      <w:r>
        <w:rPr>
          <w:rFonts w:ascii="Arial" w:hAnsi="Arial" w:cs="Arial"/>
          <w:bCs/>
          <w:szCs w:val="28"/>
        </w:rPr>
        <w:t>se desprende que también señalan como actos impugnados las actas circunstanciadas de trece de octubre y tres de noviemb</w:t>
      </w:r>
      <w:r w:rsidR="009D0FDB">
        <w:rPr>
          <w:rFonts w:ascii="Arial" w:hAnsi="Arial" w:cs="Arial"/>
          <w:bCs/>
          <w:szCs w:val="28"/>
        </w:rPr>
        <w:t>re, ambas de dos mil diecinueve.</w:t>
      </w:r>
    </w:p>
    <w:p w:rsidR="00485618" w:rsidRDefault="00485618" w:rsidP="00D31AF9">
      <w:pPr>
        <w:spacing w:line="360" w:lineRule="auto"/>
        <w:rPr>
          <w:rFonts w:ascii="Arial" w:hAnsi="Arial" w:cs="Arial"/>
          <w:bCs/>
          <w:szCs w:val="28"/>
        </w:rPr>
      </w:pPr>
    </w:p>
    <w:p w:rsidR="00485618" w:rsidRPr="00A50790" w:rsidRDefault="00485618" w:rsidP="00D31AF9">
      <w:pPr>
        <w:spacing w:line="360" w:lineRule="auto"/>
        <w:rPr>
          <w:rFonts w:ascii="Arial" w:hAnsi="Arial" w:cs="Arial"/>
          <w:color w:val="000000"/>
        </w:rPr>
      </w:pPr>
      <w:r>
        <w:rPr>
          <w:rFonts w:ascii="Arial" w:hAnsi="Arial" w:cs="Arial"/>
          <w:bCs/>
          <w:szCs w:val="28"/>
        </w:rPr>
        <w:t xml:space="preserve">No obstante, de la lectura integral de los escritos de demanda, se advierte que los agravios se encuentran encaminados a controvertir únicamente la aplicación del Reglamento </w:t>
      </w:r>
      <w:r w:rsidR="009D0FDB">
        <w:rPr>
          <w:rFonts w:ascii="Arial" w:hAnsi="Arial" w:cs="Arial"/>
          <w:color w:val="000000"/>
        </w:rPr>
        <w:t xml:space="preserve">antes señalado, sin </w:t>
      </w:r>
      <w:r w:rsidR="009B7E35">
        <w:rPr>
          <w:rFonts w:ascii="Arial" w:hAnsi="Arial" w:cs="Arial"/>
          <w:color w:val="000000"/>
        </w:rPr>
        <w:t xml:space="preserve">que de estos se desprenda agravio alguno </w:t>
      </w:r>
      <w:r w:rsidR="009D0FDB">
        <w:rPr>
          <w:rFonts w:ascii="Arial" w:hAnsi="Arial" w:cs="Arial"/>
          <w:color w:val="000000"/>
        </w:rPr>
        <w:t xml:space="preserve">respecto de las actas circunstanciadas </w:t>
      </w:r>
      <w:r w:rsidR="009D0FDB" w:rsidRPr="00A50790">
        <w:rPr>
          <w:rFonts w:ascii="Arial" w:hAnsi="Arial" w:cs="Arial"/>
          <w:color w:val="000000"/>
        </w:rPr>
        <w:t>mencionadas</w:t>
      </w:r>
      <w:r w:rsidR="00431071" w:rsidRPr="00A50790">
        <w:rPr>
          <w:rFonts w:ascii="Arial" w:hAnsi="Arial" w:cs="Arial"/>
          <w:color w:val="000000"/>
        </w:rPr>
        <w:t>, como a continuación se señala:</w:t>
      </w:r>
    </w:p>
    <w:p w:rsidR="00431071" w:rsidRPr="00A50790" w:rsidRDefault="00431071" w:rsidP="00D31AF9">
      <w:pPr>
        <w:spacing w:line="360" w:lineRule="auto"/>
        <w:rPr>
          <w:rFonts w:ascii="Arial" w:hAnsi="Arial" w:cs="Arial"/>
          <w:color w:val="000000"/>
        </w:rPr>
      </w:pPr>
    </w:p>
    <w:p w:rsidR="00431071" w:rsidRPr="00A50790" w:rsidRDefault="00431071" w:rsidP="004C2C1A">
      <w:pPr>
        <w:ind w:left="992"/>
        <w:rPr>
          <w:rFonts w:ascii="Arial" w:hAnsi="Arial" w:cs="Arial"/>
          <w:i/>
          <w:color w:val="000000"/>
          <w:sz w:val="26"/>
          <w:szCs w:val="26"/>
        </w:rPr>
      </w:pPr>
      <w:r w:rsidRPr="00A50790">
        <w:rPr>
          <w:rFonts w:ascii="Arial" w:hAnsi="Arial" w:cs="Arial"/>
          <w:i/>
          <w:color w:val="000000"/>
          <w:sz w:val="26"/>
          <w:szCs w:val="26"/>
        </w:rPr>
        <w:t>“…porque me agravia la emisión y aplicación del REGLAMENTO PARA EL REGISTRO DE PARTIDOS POLÍTICOS LOCALES ANTE EL INSTITUTO ELECTORAL DE LA CIUDAD DE MÉXICO, así como la emisión y elaboración del Acta circunstanciada de la Asamblea celebrada el 13 de octubre de 2019…”</w:t>
      </w:r>
    </w:p>
    <w:p w:rsidR="00485618" w:rsidRPr="00A50790" w:rsidRDefault="00485618" w:rsidP="00D31AF9">
      <w:pPr>
        <w:spacing w:line="360" w:lineRule="auto"/>
        <w:rPr>
          <w:rFonts w:ascii="Arial" w:hAnsi="Arial" w:cs="Arial"/>
          <w:color w:val="000000"/>
        </w:rPr>
      </w:pPr>
    </w:p>
    <w:p w:rsidR="00485618" w:rsidRPr="00A50790" w:rsidRDefault="00485618" w:rsidP="00485618">
      <w:pPr>
        <w:spacing w:line="360" w:lineRule="auto"/>
        <w:ind w:right="51"/>
        <w:rPr>
          <w:rFonts w:ascii="Arial" w:hAnsi="Arial" w:cs="Arial"/>
          <w:szCs w:val="28"/>
        </w:rPr>
      </w:pPr>
      <w:r w:rsidRPr="00A50790">
        <w:rPr>
          <w:rFonts w:ascii="Arial" w:hAnsi="Arial" w:cs="Arial"/>
          <w:bCs/>
          <w:color w:val="000000"/>
          <w:szCs w:val="28"/>
        </w:rPr>
        <w:t xml:space="preserve">En ese sentido, lo procedente en </w:t>
      </w:r>
      <w:r w:rsidR="00F1644D" w:rsidRPr="00A50790">
        <w:rPr>
          <w:rFonts w:ascii="Arial" w:hAnsi="Arial" w:cs="Arial"/>
          <w:bCs/>
          <w:color w:val="000000"/>
          <w:szCs w:val="28"/>
        </w:rPr>
        <w:t>los juicios</w:t>
      </w:r>
      <w:r w:rsidRPr="00A50790">
        <w:rPr>
          <w:rFonts w:ascii="Arial" w:hAnsi="Arial" w:cs="Arial"/>
          <w:bCs/>
          <w:color w:val="000000"/>
          <w:szCs w:val="28"/>
        </w:rPr>
        <w:t xml:space="preserve"> que se analiza</w:t>
      </w:r>
      <w:r w:rsidR="00F1644D" w:rsidRPr="00A50790">
        <w:rPr>
          <w:rFonts w:ascii="Arial" w:hAnsi="Arial" w:cs="Arial"/>
          <w:bCs/>
          <w:color w:val="000000"/>
          <w:szCs w:val="28"/>
        </w:rPr>
        <w:t>n</w:t>
      </w:r>
      <w:r w:rsidRPr="00A50790">
        <w:rPr>
          <w:rFonts w:ascii="Arial" w:hAnsi="Arial" w:cs="Arial"/>
          <w:bCs/>
          <w:color w:val="000000"/>
          <w:szCs w:val="28"/>
        </w:rPr>
        <w:t xml:space="preserve"> es tener como acto impugnado la aplicación del </w:t>
      </w:r>
      <w:r w:rsidR="00431071" w:rsidRPr="00A50790">
        <w:rPr>
          <w:rFonts w:ascii="Arial" w:hAnsi="Arial" w:cs="Arial"/>
          <w:szCs w:val="28"/>
        </w:rPr>
        <w:t>Reglamento en las Asambleas celebradas en las demarcaciones territoriales en Iztacalco, Venustiano Carranza, Azcapotzalco y Miguel Hidalgo, a partir de la negativa de registro de diversas personas asistentes a las mismas.</w:t>
      </w:r>
    </w:p>
    <w:p w:rsidR="0008790E" w:rsidRPr="00A50790" w:rsidRDefault="0008790E" w:rsidP="00485618">
      <w:pPr>
        <w:spacing w:line="360" w:lineRule="auto"/>
        <w:ind w:right="51"/>
        <w:rPr>
          <w:rFonts w:ascii="Arial" w:hAnsi="Arial" w:cs="Arial"/>
          <w:szCs w:val="28"/>
        </w:rPr>
      </w:pPr>
    </w:p>
    <w:p w:rsidR="0008790E" w:rsidRDefault="00431071" w:rsidP="00485618">
      <w:pPr>
        <w:spacing w:line="360" w:lineRule="auto"/>
        <w:ind w:right="51"/>
        <w:rPr>
          <w:rFonts w:ascii="Arial" w:hAnsi="Arial" w:cs="Arial"/>
          <w:szCs w:val="28"/>
        </w:rPr>
      </w:pPr>
      <w:r w:rsidRPr="00A50790">
        <w:rPr>
          <w:rFonts w:ascii="Arial" w:hAnsi="Arial" w:cs="Arial"/>
          <w:szCs w:val="28"/>
        </w:rPr>
        <w:lastRenderedPageBreak/>
        <w:t>Asimismo</w:t>
      </w:r>
      <w:r w:rsidR="0008790E" w:rsidRPr="00A50790">
        <w:rPr>
          <w:rFonts w:ascii="Arial" w:hAnsi="Arial" w:cs="Arial"/>
          <w:szCs w:val="28"/>
        </w:rPr>
        <w:t>, si bien de la lectura de los escritos de demanda se desprende que la parte actora señala como autoridades responsables al Consejo General y a la Dirección Ejecutiva de Asociaciones Políticas, ambos del Instituto Electoral de la Ciudad de México, es de precisarse que quien aplicó el Reglamento impugnado al negar el registro de diversas personas fue la Dirección Ejecutiva de Asociaciones Políticas, por lo que se tendrá a ésta como autoridad responsable en el presente asunto.</w:t>
      </w:r>
    </w:p>
    <w:p w:rsidR="0008790E" w:rsidRDefault="0008790E" w:rsidP="00485618">
      <w:pPr>
        <w:spacing w:line="360" w:lineRule="auto"/>
        <w:ind w:right="51"/>
        <w:rPr>
          <w:rFonts w:ascii="Arial" w:hAnsi="Arial" w:cs="Arial"/>
          <w:szCs w:val="28"/>
        </w:rPr>
      </w:pPr>
    </w:p>
    <w:p w:rsidR="005933DA" w:rsidRDefault="00D31AF9" w:rsidP="005933DA">
      <w:pPr>
        <w:spacing w:line="360" w:lineRule="auto"/>
        <w:rPr>
          <w:rFonts w:ascii="Arial" w:eastAsia="Calibri" w:hAnsi="Arial" w:cs="Arial"/>
          <w:bCs/>
          <w:szCs w:val="28"/>
          <w:lang w:eastAsia="en-US"/>
        </w:rPr>
      </w:pPr>
      <w:r>
        <w:rPr>
          <w:rFonts w:ascii="Arial" w:hAnsi="Arial" w:cs="Arial"/>
          <w:b/>
          <w:bCs/>
          <w:color w:val="000000"/>
          <w:szCs w:val="28"/>
          <w:lang w:eastAsia="es-MX"/>
        </w:rPr>
        <w:t xml:space="preserve">CUARTA. </w:t>
      </w:r>
      <w:r w:rsidR="005933DA">
        <w:rPr>
          <w:rFonts w:ascii="Arial" w:hAnsi="Arial" w:cs="Arial"/>
          <w:b/>
          <w:szCs w:val="28"/>
        </w:rPr>
        <w:t>Causal de Improcedencia</w:t>
      </w:r>
      <w:r w:rsidR="005933DA" w:rsidRPr="007A0394">
        <w:rPr>
          <w:rFonts w:ascii="Arial" w:hAnsi="Arial" w:cs="Arial"/>
          <w:b/>
          <w:szCs w:val="28"/>
        </w:rPr>
        <w:t>.</w:t>
      </w:r>
      <w:r w:rsidR="005933DA">
        <w:rPr>
          <w:rFonts w:ascii="Arial" w:hAnsi="Arial" w:cs="Arial"/>
          <w:b/>
          <w:szCs w:val="28"/>
        </w:rPr>
        <w:t xml:space="preserve"> </w:t>
      </w:r>
      <w:r w:rsidR="005933DA" w:rsidRPr="009E7DDA">
        <w:rPr>
          <w:rFonts w:ascii="Arial" w:eastAsia="Calibri" w:hAnsi="Arial" w:cs="Arial"/>
          <w:bCs/>
          <w:szCs w:val="28"/>
          <w:lang w:eastAsia="en-US"/>
        </w:rPr>
        <w:t xml:space="preserve">Por tratarse de una cuestión de orden público y de estudio preferente como lo establecen los artículos 49 y 80, fracción V de la Ley Procesal, </w:t>
      </w:r>
      <w:r w:rsidR="005933DA">
        <w:rPr>
          <w:rFonts w:ascii="Arial" w:eastAsia="Calibri" w:hAnsi="Arial" w:cs="Arial"/>
          <w:bCs/>
          <w:szCs w:val="28"/>
          <w:lang w:eastAsia="en-US"/>
        </w:rPr>
        <w:t xml:space="preserve">se </w:t>
      </w:r>
      <w:r w:rsidR="005933DA" w:rsidRPr="009E7DDA">
        <w:rPr>
          <w:rFonts w:ascii="Arial" w:eastAsia="Calibri" w:hAnsi="Arial" w:cs="Arial"/>
          <w:bCs/>
          <w:szCs w:val="28"/>
          <w:lang w:eastAsia="en-US"/>
        </w:rPr>
        <w:t>procede analizar las causales de improcedencia que pudieran actualizarse, ya sea que las hagan valer las partes u operen de oficio, pues de verificarse alguna, existiría impedimento para la válida constitución del proceso, la sustanciación del juicio y en su caso, para dictar sentencia.</w:t>
      </w:r>
    </w:p>
    <w:p w:rsidR="005933DA" w:rsidRDefault="005933DA" w:rsidP="005933DA">
      <w:pPr>
        <w:spacing w:line="360" w:lineRule="auto"/>
        <w:rPr>
          <w:rFonts w:ascii="Arial" w:eastAsia="Calibri" w:hAnsi="Arial" w:cs="Arial"/>
          <w:bCs/>
          <w:szCs w:val="28"/>
          <w:lang w:eastAsia="en-US"/>
        </w:rPr>
      </w:pPr>
    </w:p>
    <w:p w:rsidR="005933DA" w:rsidRPr="009E7DDA" w:rsidRDefault="005933DA" w:rsidP="005933DA">
      <w:pPr>
        <w:spacing w:line="360" w:lineRule="auto"/>
        <w:rPr>
          <w:rFonts w:ascii="Arial" w:eastAsia="Calibri" w:hAnsi="Arial" w:cs="Arial"/>
          <w:b/>
          <w:bCs/>
          <w:szCs w:val="28"/>
          <w:lang w:eastAsia="en-US"/>
        </w:rPr>
      </w:pPr>
      <w:r w:rsidRPr="009E7DDA">
        <w:rPr>
          <w:rFonts w:ascii="Arial" w:eastAsia="Calibri" w:hAnsi="Arial" w:cs="Arial"/>
          <w:bCs/>
          <w:szCs w:val="28"/>
          <w:lang w:eastAsia="en-US"/>
        </w:rPr>
        <w:t xml:space="preserve">Lo anterior, encuentra coincidencia con la jurisprudencia identificada con la clave </w:t>
      </w:r>
      <w:r w:rsidRPr="009E7DDA">
        <w:rPr>
          <w:rFonts w:ascii="Arial" w:eastAsia="Calibri" w:hAnsi="Arial" w:cs="Arial"/>
          <w:b/>
          <w:bCs/>
          <w:szCs w:val="28"/>
          <w:lang w:eastAsia="en-US"/>
        </w:rPr>
        <w:t>TEDF1EL J001/1999</w:t>
      </w:r>
      <w:r w:rsidRPr="009E7DDA">
        <w:rPr>
          <w:rFonts w:ascii="Arial" w:eastAsia="Calibri" w:hAnsi="Arial" w:cs="Arial"/>
          <w:bCs/>
          <w:szCs w:val="28"/>
          <w:lang w:eastAsia="en-US"/>
        </w:rPr>
        <w:t xml:space="preserve">, emitida por este órgano jurisdiccional, de rubro: </w:t>
      </w:r>
      <w:r w:rsidRPr="009E7DDA">
        <w:rPr>
          <w:rFonts w:ascii="Arial" w:eastAsia="Calibri" w:hAnsi="Arial" w:cs="Arial"/>
          <w:b/>
          <w:bCs/>
          <w:sz w:val="26"/>
          <w:szCs w:val="26"/>
          <w:lang w:eastAsia="en-US"/>
        </w:rPr>
        <w:t>"IMPROCEDENCIA, CAUSALES DE. SU ESTUDIO ES PREFERENTE Y DE OFICIO EN LOS MEDIOS DE IMPUGNACIÓN PREVISTOS POR EL CÓDIGO ELECTORAL DEL DISTRITO FEDERAL</w:t>
      </w:r>
      <w:r w:rsidRPr="009E7DDA">
        <w:rPr>
          <w:rFonts w:ascii="Arial" w:eastAsia="Calibri" w:hAnsi="Arial" w:cs="Arial"/>
          <w:bCs/>
          <w:szCs w:val="28"/>
          <w:lang w:eastAsia="en-US"/>
        </w:rPr>
        <w:t>”</w:t>
      </w:r>
      <w:r w:rsidRPr="009E7DDA">
        <w:rPr>
          <w:rStyle w:val="Refdenotaalpie"/>
          <w:rFonts w:ascii="Arial" w:eastAsia="Calibri" w:hAnsi="Arial" w:cs="Arial"/>
          <w:b/>
          <w:bCs/>
          <w:szCs w:val="28"/>
          <w:lang w:eastAsia="en-US"/>
        </w:rPr>
        <w:footnoteReference w:id="5"/>
      </w:r>
      <w:r w:rsidRPr="009E7DDA">
        <w:rPr>
          <w:rFonts w:ascii="Arial" w:eastAsia="Calibri" w:hAnsi="Arial" w:cs="Arial"/>
          <w:b/>
          <w:bCs/>
          <w:szCs w:val="28"/>
          <w:lang w:eastAsia="en-US"/>
        </w:rPr>
        <w:t>.</w:t>
      </w:r>
    </w:p>
    <w:p w:rsidR="005933DA" w:rsidRPr="009E7DDA" w:rsidRDefault="005933DA" w:rsidP="005933DA">
      <w:pPr>
        <w:spacing w:line="360" w:lineRule="auto"/>
        <w:rPr>
          <w:rFonts w:ascii="Arial" w:eastAsia="Calibri" w:hAnsi="Arial" w:cs="Arial"/>
          <w:bCs/>
          <w:szCs w:val="28"/>
          <w:lang w:eastAsia="en-US"/>
        </w:rPr>
      </w:pPr>
    </w:p>
    <w:p w:rsidR="005933DA" w:rsidRDefault="005933DA" w:rsidP="005933DA">
      <w:pPr>
        <w:spacing w:line="360" w:lineRule="auto"/>
        <w:rPr>
          <w:rFonts w:ascii="Arial" w:eastAsia="Calibri" w:hAnsi="Arial" w:cs="Arial"/>
          <w:bCs/>
          <w:szCs w:val="28"/>
          <w:lang w:eastAsia="en-US"/>
        </w:rPr>
      </w:pPr>
      <w:r w:rsidRPr="009E7DDA">
        <w:rPr>
          <w:rFonts w:ascii="Arial" w:eastAsia="Calibri" w:hAnsi="Arial" w:cs="Arial"/>
          <w:bCs/>
          <w:szCs w:val="28"/>
          <w:lang w:eastAsia="en-US"/>
        </w:rPr>
        <w:t>Así, las causales de improcedencia y sobreseimiento deberán ser manifiestas e indubitables, es decir, deben advertirse de forma clara, ya sea del escrito de demanda, de los documentos que a la misma se adjunten, o de las demás constancias que obren en autos; de tal forma que, sin entrar al examen de los agravios expresados por la parte actora, no haya duda en cuanto a su existencia. Ello en virtud de que, al acreditarse alguna causal, daría lugar al desechamiento de plano del juicio de que se trate, impidiendo resolver la litis planteada.</w:t>
      </w:r>
    </w:p>
    <w:p w:rsidR="00D57C4A" w:rsidRDefault="00D57C4A" w:rsidP="005933DA">
      <w:pPr>
        <w:spacing w:line="360" w:lineRule="auto"/>
        <w:rPr>
          <w:rFonts w:ascii="Arial" w:eastAsia="Calibri" w:hAnsi="Arial" w:cs="Arial"/>
          <w:bCs/>
          <w:szCs w:val="28"/>
          <w:lang w:eastAsia="en-US"/>
        </w:rPr>
      </w:pPr>
    </w:p>
    <w:p w:rsidR="00D57C4A" w:rsidRPr="009E7DDA" w:rsidRDefault="00D57C4A" w:rsidP="005933DA">
      <w:pPr>
        <w:spacing w:line="360" w:lineRule="auto"/>
        <w:rPr>
          <w:rFonts w:ascii="Arial" w:eastAsia="Calibri" w:hAnsi="Arial" w:cs="Arial"/>
          <w:bCs/>
          <w:szCs w:val="28"/>
          <w:lang w:eastAsia="en-US"/>
        </w:rPr>
      </w:pPr>
      <w:r>
        <w:rPr>
          <w:rFonts w:ascii="Arial" w:eastAsia="Calibri" w:hAnsi="Arial" w:cs="Arial"/>
          <w:bCs/>
          <w:szCs w:val="28"/>
          <w:lang w:eastAsia="en-US"/>
        </w:rPr>
        <w:t>En ese sentido, se analizará la única causal de improcedencia hecha valer por la autoridad responsable.</w:t>
      </w:r>
    </w:p>
    <w:p w:rsidR="005933DA" w:rsidRDefault="005933DA" w:rsidP="005933DA">
      <w:pPr>
        <w:spacing w:line="360" w:lineRule="auto"/>
        <w:rPr>
          <w:rFonts w:ascii="Arial" w:hAnsi="Arial" w:cs="Arial"/>
          <w:b/>
          <w:szCs w:val="28"/>
        </w:rPr>
      </w:pPr>
    </w:p>
    <w:p w:rsidR="005933DA" w:rsidRPr="0009492A" w:rsidRDefault="005933DA" w:rsidP="005933DA">
      <w:pPr>
        <w:spacing w:line="360" w:lineRule="auto"/>
        <w:rPr>
          <w:rFonts w:ascii="Arial" w:hAnsi="Arial" w:cs="Arial"/>
          <w:szCs w:val="28"/>
        </w:rPr>
      </w:pPr>
      <w:r>
        <w:rPr>
          <w:rFonts w:ascii="Arial" w:hAnsi="Arial" w:cs="Arial"/>
          <w:szCs w:val="28"/>
        </w:rPr>
        <w:lastRenderedPageBreak/>
        <w:t>Al rendir los</w:t>
      </w:r>
      <w:r w:rsidR="00D57C4A">
        <w:rPr>
          <w:rFonts w:ascii="Arial" w:hAnsi="Arial" w:cs="Arial"/>
          <w:szCs w:val="28"/>
        </w:rPr>
        <w:t xml:space="preserve"> Informes Circunstanciados, la </w:t>
      </w:r>
      <w:r>
        <w:rPr>
          <w:rFonts w:ascii="Arial" w:hAnsi="Arial" w:cs="Arial"/>
          <w:szCs w:val="28"/>
        </w:rPr>
        <w:t xml:space="preserve">responsable </w:t>
      </w:r>
      <w:r w:rsidRPr="0009492A">
        <w:rPr>
          <w:rFonts w:ascii="Arial" w:hAnsi="Arial" w:cs="Arial"/>
          <w:szCs w:val="28"/>
        </w:rPr>
        <w:t xml:space="preserve">hizo valer la causal de </w:t>
      </w:r>
      <w:r>
        <w:rPr>
          <w:rFonts w:ascii="Arial" w:hAnsi="Arial" w:cs="Arial"/>
          <w:szCs w:val="28"/>
        </w:rPr>
        <w:t>improcedencia</w:t>
      </w:r>
      <w:r w:rsidRPr="0009492A">
        <w:rPr>
          <w:rFonts w:ascii="Arial" w:hAnsi="Arial" w:cs="Arial"/>
          <w:szCs w:val="28"/>
        </w:rPr>
        <w:t xml:space="preserve"> establecida en el artículo 49 fracci</w:t>
      </w:r>
      <w:r>
        <w:rPr>
          <w:rFonts w:ascii="Arial" w:hAnsi="Arial" w:cs="Arial"/>
          <w:szCs w:val="28"/>
        </w:rPr>
        <w:t>ón</w:t>
      </w:r>
      <w:r w:rsidRPr="0009492A">
        <w:rPr>
          <w:rFonts w:ascii="Arial" w:hAnsi="Arial" w:cs="Arial"/>
          <w:szCs w:val="28"/>
        </w:rPr>
        <w:t xml:space="preserve"> IV de la Ley Procesal, relativa a que </w:t>
      </w:r>
      <w:r w:rsidRPr="0009492A">
        <w:rPr>
          <w:rFonts w:ascii="Arial" w:hAnsi="Arial" w:cs="Arial"/>
          <w:b/>
          <w:szCs w:val="28"/>
        </w:rPr>
        <w:t>los medios de impugnación se presentaron fuera de los plazos establecidos en la Ley</w:t>
      </w:r>
      <w:r>
        <w:rPr>
          <w:rFonts w:ascii="Arial" w:hAnsi="Arial" w:cs="Arial"/>
          <w:szCs w:val="28"/>
        </w:rPr>
        <w:t>.</w:t>
      </w:r>
    </w:p>
    <w:p w:rsidR="005933DA" w:rsidRPr="0009492A" w:rsidRDefault="005933DA" w:rsidP="005933DA">
      <w:pPr>
        <w:tabs>
          <w:tab w:val="left" w:pos="7655"/>
          <w:tab w:val="left" w:pos="7938"/>
        </w:tabs>
        <w:spacing w:line="360" w:lineRule="auto"/>
        <w:rPr>
          <w:rFonts w:ascii="Arial" w:hAnsi="Arial" w:cs="Arial"/>
          <w:szCs w:val="28"/>
        </w:rPr>
      </w:pPr>
    </w:p>
    <w:p w:rsidR="005933DA" w:rsidRPr="00FB5FE3" w:rsidRDefault="005933DA" w:rsidP="005933DA">
      <w:pPr>
        <w:spacing w:line="360" w:lineRule="auto"/>
        <w:rPr>
          <w:rFonts w:ascii="Arial" w:hAnsi="Arial" w:cs="Arial"/>
          <w:color w:val="222222"/>
          <w:szCs w:val="28"/>
          <w:shd w:val="clear" w:color="auto" w:fill="FFFFFF"/>
          <w:lang w:val="es-ES"/>
        </w:rPr>
      </w:pPr>
      <w:r w:rsidRPr="0009492A">
        <w:rPr>
          <w:rFonts w:ascii="Arial" w:hAnsi="Arial" w:cs="Arial"/>
          <w:color w:val="222222"/>
          <w:szCs w:val="28"/>
          <w:shd w:val="clear" w:color="auto" w:fill="FFFFFF"/>
          <w:lang w:val="es-ES"/>
        </w:rPr>
        <w:t xml:space="preserve">De ahí que resulte necesario analizar el argumento de la autoridad responsable a la luz de las constancias que obran en el presente expediente, a fin de determinar si en la especie se actualizan las referidas causales de </w:t>
      </w:r>
      <w:r>
        <w:rPr>
          <w:rFonts w:ascii="Arial" w:hAnsi="Arial" w:cs="Arial"/>
          <w:color w:val="222222"/>
          <w:szCs w:val="28"/>
          <w:shd w:val="clear" w:color="auto" w:fill="FFFFFF"/>
          <w:lang w:val="es-ES"/>
        </w:rPr>
        <w:t>improcedencia</w:t>
      </w:r>
      <w:r w:rsidRPr="0009492A">
        <w:rPr>
          <w:rFonts w:ascii="Arial" w:hAnsi="Arial" w:cs="Arial"/>
          <w:color w:val="222222"/>
          <w:szCs w:val="28"/>
          <w:shd w:val="clear" w:color="auto" w:fill="FFFFFF"/>
          <w:lang w:val="es-ES"/>
        </w:rPr>
        <w:t>.</w:t>
      </w:r>
      <w:r w:rsidRPr="00FB5FE3">
        <w:rPr>
          <w:rFonts w:ascii="Arial" w:hAnsi="Arial" w:cs="Arial"/>
          <w:color w:val="222222"/>
          <w:szCs w:val="28"/>
          <w:shd w:val="clear" w:color="auto" w:fill="FFFFFF"/>
          <w:lang w:val="es-ES"/>
        </w:rPr>
        <w:t xml:space="preserve"> </w:t>
      </w:r>
    </w:p>
    <w:p w:rsidR="005933DA" w:rsidRDefault="005933DA" w:rsidP="005933DA">
      <w:pPr>
        <w:spacing w:line="360" w:lineRule="auto"/>
        <w:rPr>
          <w:rFonts w:ascii="Arial" w:hAnsi="Arial" w:cs="Arial"/>
          <w:szCs w:val="28"/>
        </w:rPr>
      </w:pPr>
    </w:p>
    <w:p w:rsidR="005933DA" w:rsidRPr="00466DD3" w:rsidRDefault="005933DA" w:rsidP="005933DA">
      <w:pPr>
        <w:spacing w:line="360" w:lineRule="auto"/>
        <w:rPr>
          <w:rFonts w:ascii="Arial" w:hAnsi="Arial" w:cs="Arial"/>
          <w:szCs w:val="28"/>
        </w:rPr>
      </w:pPr>
      <w:r w:rsidRPr="00DF025A">
        <w:rPr>
          <w:rFonts w:ascii="Arial" w:hAnsi="Arial" w:cs="Arial"/>
          <w:bCs/>
          <w:color w:val="000000"/>
          <w:szCs w:val="28"/>
          <w:lang w:eastAsia="es-MX"/>
        </w:rPr>
        <w:t>Al respecto,</w:t>
      </w:r>
      <w:r>
        <w:rPr>
          <w:rFonts w:ascii="Arial" w:hAnsi="Arial" w:cs="Arial"/>
          <w:b/>
          <w:bCs/>
          <w:color w:val="000000"/>
          <w:szCs w:val="28"/>
          <w:lang w:eastAsia="es-MX"/>
        </w:rPr>
        <w:t xml:space="preserve"> </w:t>
      </w:r>
      <w:r>
        <w:rPr>
          <w:rFonts w:ascii="Arial" w:hAnsi="Arial" w:cs="Arial"/>
          <w:szCs w:val="28"/>
        </w:rPr>
        <w:t>la ley p</w:t>
      </w:r>
      <w:r w:rsidRPr="00466DD3">
        <w:rPr>
          <w:rFonts w:ascii="Arial" w:hAnsi="Arial" w:cs="Arial"/>
          <w:szCs w:val="28"/>
        </w:rPr>
        <w:t>rocesal prevé como presupuesto necesario para la actuación de este Tribunal Electoral la oportuna presentación de los medios de impugnación.</w:t>
      </w:r>
    </w:p>
    <w:p w:rsidR="005933DA" w:rsidRPr="00466DD3" w:rsidRDefault="005933DA" w:rsidP="005933DA">
      <w:pPr>
        <w:spacing w:line="360" w:lineRule="auto"/>
        <w:rPr>
          <w:rFonts w:ascii="Arial" w:hAnsi="Arial" w:cs="Arial"/>
          <w:szCs w:val="28"/>
        </w:rPr>
      </w:pPr>
    </w:p>
    <w:p w:rsidR="005933DA" w:rsidRDefault="005933DA" w:rsidP="005933DA">
      <w:pPr>
        <w:spacing w:line="360" w:lineRule="auto"/>
        <w:rPr>
          <w:rFonts w:ascii="Arial" w:hAnsi="Arial" w:cs="Arial"/>
          <w:szCs w:val="28"/>
        </w:rPr>
      </w:pPr>
      <w:r w:rsidRPr="00466DD3">
        <w:rPr>
          <w:rFonts w:ascii="Arial" w:hAnsi="Arial" w:cs="Arial"/>
          <w:szCs w:val="28"/>
        </w:rPr>
        <w:t>Así, el artículo 38 de la Ley Procesal dispone que el trámite, sustanciación y resolución de todos los medios de impugnación se debe realizar conforme a lo previsto en el propio ordenamiento.</w:t>
      </w:r>
    </w:p>
    <w:p w:rsidR="00BC51B2" w:rsidRPr="00466DD3" w:rsidRDefault="00BC51B2" w:rsidP="005933DA">
      <w:pPr>
        <w:spacing w:line="360" w:lineRule="auto"/>
        <w:rPr>
          <w:rFonts w:ascii="Arial" w:hAnsi="Arial" w:cs="Arial"/>
          <w:szCs w:val="28"/>
        </w:rPr>
      </w:pPr>
    </w:p>
    <w:p w:rsidR="005933DA" w:rsidRPr="00466DD3" w:rsidRDefault="005933DA" w:rsidP="005933DA">
      <w:pPr>
        <w:spacing w:line="360" w:lineRule="auto"/>
        <w:rPr>
          <w:rFonts w:ascii="Arial" w:hAnsi="Arial" w:cs="Arial"/>
          <w:szCs w:val="28"/>
        </w:rPr>
      </w:pPr>
      <w:r w:rsidRPr="00466DD3">
        <w:rPr>
          <w:rFonts w:ascii="Arial" w:hAnsi="Arial" w:cs="Arial"/>
          <w:szCs w:val="28"/>
        </w:rPr>
        <w:t>El numeral 41 párrafo cuarto de la misma Ley establece que</w:t>
      </w:r>
      <w:r w:rsidR="00921B29">
        <w:rPr>
          <w:rFonts w:ascii="Arial" w:hAnsi="Arial" w:cs="Arial"/>
          <w:szCs w:val="28"/>
        </w:rPr>
        <w:t>,</w:t>
      </w:r>
      <w:r w:rsidRPr="00466DD3">
        <w:rPr>
          <w:rFonts w:ascii="Arial" w:hAnsi="Arial" w:cs="Arial"/>
          <w:szCs w:val="28"/>
        </w:rPr>
        <w:t xml:space="preserve"> durante el tiempo que transcurra entre dos procesos electorales el cómputo de los términos se hará contando solamente días hábiles, debiendo entenderse por tales todos los días, a excepción de los sábados, domingos y los inhábiles que determinen las leyes. </w:t>
      </w:r>
    </w:p>
    <w:p w:rsidR="005933DA" w:rsidRPr="00466DD3" w:rsidRDefault="005933DA" w:rsidP="005933DA">
      <w:pPr>
        <w:spacing w:line="360" w:lineRule="auto"/>
        <w:rPr>
          <w:rFonts w:ascii="Arial" w:hAnsi="Arial" w:cs="Arial"/>
          <w:szCs w:val="28"/>
        </w:rPr>
      </w:pPr>
    </w:p>
    <w:p w:rsidR="005933DA" w:rsidRPr="00466DD3" w:rsidRDefault="005933DA" w:rsidP="005933DA">
      <w:pPr>
        <w:spacing w:line="360" w:lineRule="auto"/>
        <w:rPr>
          <w:rFonts w:ascii="Arial" w:hAnsi="Arial" w:cs="Arial"/>
          <w:szCs w:val="28"/>
        </w:rPr>
      </w:pPr>
      <w:r w:rsidRPr="00466DD3">
        <w:rPr>
          <w:rFonts w:ascii="Arial" w:hAnsi="Arial" w:cs="Arial"/>
          <w:szCs w:val="28"/>
        </w:rPr>
        <w:t xml:space="preserve">Por su parte, el artículo 42 de la Ley Procesal precisa que todos los medios de impugnación regulados en dicho ordenamiento se deben interponer </w:t>
      </w:r>
      <w:r w:rsidRPr="00466DD3">
        <w:rPr>
          <w:rFonts w:ascii="Arial" w:hAnsi="Arial" w:cs="Arial"/>
          <w:b/>
          <w:szCs w:val="28"/>
        </w:rPr>
        <w:t>dentro del plazo de cuatro días</w:t>
      </w:r>
      <w:r w:rsidRPr="00466DD3">
        <w:rPr>
          <w:rFonts w:ascii="Arial" w:hAnsi="Arial" w:cs="Arial"/>
          <w:szCs w:val="28"/>
        </w:rPr>
        <w:t>, contados a partir del día siguiente a aqu</w:t>
      </w:r>
      <w:r>
        <w:rPr>
          <w:rFonts w:ascii="Arial" w:hAnsi="Arial" w:cs="Arial"/>
          <w:szCs w:val="28"/>
        </w:rPr>
        <w:t>e</w:t>
      </w:r>
      <w:r w:rsidRPr="00466DD3">
        <w:rPr>
          <w:rFonts w:ascii="Arial" w:hAnsi="Arial" w:cs="Arial"/>
          <w:szCs w:val="28"/>
        </w:rPr>
        <w:t>l en que</w:t>
      </w:r>
      <w:r w:rsidRPr="00DE2681">
        <w:rPr>
          <w:rFonts w:ascii="Arial" w:hAnsi="Arial" w:cs="Arial"/>
          <w:b/>
          <w:szCs w:val="28"/>
        </w:rPr>
        <w:t xml:space="preserve"> la parte actora haya tenido conocimiento del acto o resolución impugnado</w:t>
      </w:r>
      <w:r w:rsidRPr="00466DD3">
        <w:rPr>
          <w:rFonts w:ascii="Arial" w:hAnsi="Arial" w:cs="Arial"/>
          <w:szCs w:val="28"/>
        </w:rPr>
        <w:t>, o se hubiese notificado de conformidad con lo dispuesto en la norma aplicable.</w:t>
      </w:r>
    </w:p>
    <w:p w:rsidR="005933DA" w:rsidRPr="00466DD3" w:rsidRDefault="005933DA" w:rsidP="005933DA">
      <w:pPr>
        <w:spacing w:line="360" w:lineRule="auto"/>
        <w:rPr>
          <w:rFonts w:ascii="Arial" w:hAnsi="Arial" w:cs="Arial"/>
          <w:szCs w:val="28"/>
        </w:rPr>
      </w:pPr>
    </w:p>
    <w:p w:rsidR="005933DA" w:rsidRPr="00AA1B41" w:rsidRDefault="005933DA" w:rsidP="005933DA">
      <w:pPr>
        <w:spacing w:line="360" w:lineRule="auto"/>
        <w:rPr>
          <w:rFonts w:ascii="Arial" w:hAnsi="Arial" w:cs="Arial"/>
          <w:szCs w:val="28"/>
        </w:rPr>
      </w:pPr>
      <w:r w:rsidRPr="00895FE1">
        <w:rPr>
          <w:rFonts w:ascii="Arial" w:hAnsi="Arial" w:cs="Arial"/>
          <w:szCs w:val="28"/>
        </w:rPr>
        <w:t>Acorde con esa exigencia, el numeral 49 del mismo ordenamiento dispone en su fracción IV que los medios de impugnación serán improcedentes y, por tanto, se decretará el desechamiento de plano de la demanda cuando se presenten fuera de los plazos señalados, siempre y cuando no hubiesen sido admitidos; de lo contrario, deberá decretarse el sobreseimiento previsto en el artículo 50 de la Ley</w:t>
      </w:r>
      <w:r>
        <w:rPr>
          <w:rFonts w:ascii="Arial" w:hAnsi="Arial" w:cs="Arial"/>
          <w:szCs w:val="28"/>
        </w:rPr>
        <w:t xml:space="preserve"> Procesal</w:t>
      </w:r>
      <w:r w:rsidRPr="00466DD3">
        <w:rPr>
          <w:rFonts w:ascii="Arial" w:hAnsi="Arial" w:cs="Arial"/>
          <w:szCs w:val="28"/>
        </w:rPr>
        <w:t>.</w:t>
      </w:r>
    </w:p>
    <w:p w:rsidR="005933DA" w:rsidRDefault="005933DA" w:rsidP="005933DA">
      <w:pPr>
        <w:tabs>
          <w:tab w:val="left" w:pos="7655"/>
          <w:tab w:val="left" w:pos="7938"/>
        </w:tabs>
        <w:autoSpaceDE w:val="0"/>
        <w:autoSpaceDN w:val="0"/>
        <w:adjustRightInd w:val="0"/>
        <w:spacing w:line="360" w:lineRule="auto"/>
        <w:rPr>
          <w:rFonts w:ascii="Arial" w:hAnsi="Arial" w:cs="Arial"/>
          <w:b/>
          <w:bCs/>
          <w:color w:val="000000"/>
          <w:szCs w:val="28"/>
          <w:lang w:eastAsia="es-MX"/>
        </w:rPr>
      </w:pPr>
    </w:p>
    <w:p w:rsidR="005933DA" w:rsidRPr="0093473E" w:rsidRDefault="005933DA" w:rsidP="005933DA">
      <w:pPr>
        <w:tabs>
          <w:tab w:val="left" w:pos="7655"/>
          <w:tab w:val="left" w:pos="7938"/>
        </w:tabs>
        <w:spacing w:line="360" w:lineRule="auto"/>
        <w:rPr>
          <w:rFonts w:ascii="Arial" w:hAnsi="Arial" w:cs="Arial"/>
          <w:szCs w:val="28"/>
        </w:rPr>
      </w:pPr>
      <w:r>
        <w:rPr>
          <w:rFonts w:ascii="Arial" w:hAnsi="Arial" w:cs="Arial"/>
          <w:bCs/>
          <w:szCs w:val="28"/>
          <w:lang w:eastAsia="es-MX"/>
        </w:rPr>
        <w:t>En el caso concreto, l</w:t>
      </w:r>
      <w:r w:rsidRPr="0093473E">
        <w:rPr>
          <w:rFonts w:ascii="Arial" w:hAnsi="Arial" w:cs="Arial"/>
          <w:bCs/>
          <w:szCs w:val="28"/>
          <w:lang w:eastAsia="es-MX"/>
        </w:rPr>
        <w:t xml:space="preserve">a autoridad responsable manifiesta que los medios de impugnación </w:t>
      </w:r>
      <w:r w:rsidRPr="0093473E">
        <w:rPr>
          <w:rFonts w:ascii="Arial" w:hAnsi="Arial" w:cs="Arial"/>
          <w:b/>
          <w:szCs w:val="28"/>
        </w:rPr>
        <w:t xml:space="preserve">se presentaron de manera extemporánea, </w:t>
      </w:r>
      <w:r w:rsidRPr="0093473E">
        <w:rPr>
          <w:rFonts w:ascii="Arial" w:hAnsi="Arial" w:cs="Arial"/>
          <w:szCs w:val="28"/>
        </w:rPr>
        <w:t>porque el Reglamento</w:t>
      </w:r>
      <w:r>
        <w:rPr>
          <w:rFonts w:ascii="Arial" w:hAnsi="Arial" w:cs="Arial"/>
          <w:szCs w:val="28"/>
        </w:rPr>
        <w:t xml:space="preserve"> </w:t>
      </w:r>
      <w:r w:rsidRPr="0093473E">
        <w:rPr>
          <w:rFonts w:ascii="Arial" w:hAnsi="Arial" w:cs="Arial"/>
          <w:szCs w:val="28"/>
        </w:rPr>
        <w:t>fue aprobado por el Consejo General mediante Acuerdo IECM/ACU-CG-334/2018 de diecinueve de diciembre de dos mil dieciocho, por lo que desde esa fecha las organizaciones ciudadanas interesadas en constituirse como partido político local en la Ciudad de México tuvieron conocimiento del procedimiento, las etapas y los requisitos que debían cumplir para obtener dicho registro.</w:t>
      </w:r>
    </w:p>
    <w:p w:rsidR="005933DA" w:rsidRPr="0093473E" w:rsidRDefault="005933DA" w:rsidP="005933DA">
      <w:pPr>
        <w:tabs>
          <w:tab w:val="left" w:pos="7655"/>
          <w:tab w:val="left" w:pos="7938"/>
        </w:tabs>
        <w:spacing w:line="360" w:lineRule="auto"/>
        <w:rPr>
          <w:rFonts w:ascii="Arial" w:hAnsi="Arial" w:cs="Arial"/>
          <w:szCs w:val="28"/>
        </w:rPr>
      </w:pPr>
    </w:p>
    <w:p w:rsidR="005933DA" w:rsidRPr="0093473E" w:rsidRDefault="005933DA" w:rsidP="005933DA">
      <w:pPr>
        <w:tabs>
          <w:tab w:val="left" w:pos="7655"/>
          <w:tab w:val="left" w:pos="7938"/>
        </w:tabs>
        <w:spacing w:line="360" w:lineRule="auto"/>
        <w:rPr>
          <w:rFonts w:ascii="Arial" w:hAnsi="Arial" w:cs="Arial"/>
          <w:szCs w:val="28"/>
        </w:rPr>
      </w:pPr>
      <w:r>
        <w:rPr>
          <w:rFonts w:ascii="Arial" w:hAnsi="Arial" w:cs="Arial"/>
          <w:bCs/>
          <w:szCs w:val="28"/>
          <w:lang w:eastAsia="es-MX"/>
        </w:rPr>
        <w:t>Al respecto, este Tribuna</w:t>
      </w:r>
      <w:r w:rsidR="00311D14">
        <w:rPr>
          <w:rFonts w:ascii="Arial" w:hAnsi="Arial" w:cs="Arial"/>
          <w:bCs/>
          <w:szCs w:val="28"/>
          <w:lang w:eastAsia="es-MX"/>
        </w:rPr>
        <w:t>l</w:t>
      </w:r>
      <w:r>
        <w:rPr>
          <w:rFonts w:ascii="Arial" w:hAnsi="Arial" w:cs="Arial"/>
          <w:bCs/>
          <w:szCs w:val="28"/>
          <w:lang w:eastAsia="es-MX"/>
        </w:rPr>
        <w:t xml:space="preserve"> Electoral </w:t>
      </w:r>
      <w:r w:rsidRPr="00A50790">
        <w:rPr>
          <w:rFonts w:ascii="Arial" w:hAnsi="Arial" w:cs="Arial"/>
          <w:bCs/>
          <w:szCs w:val="28"/>
          <w:lang w:eastAsia="es-MX"/>
        </w:rPr>
        <w:t xml:space="preserve">estima que </w:t>
      </w:r>
      <w:r w:rsidR="0025496E" w:rsidRPr="00A50790">
        <w:rPr>
          <w:rFonts w:ascii="Arial" w:hAnsi="Arial" w:cs="Arial"/>
          <w:bCs/>
          <w:szCs w:val="28"/>
          <w:lang w:eastAsia="es-MX"/>
        </w:rPr>
        <w:t>no se acredita</w:t>
      </w:r>
      <w:r w:rsidR="0025496E">
        <w:rPr>
          <w:rFonts w:ascii="Arial" w:hAnsi="Arial" w:cs="Arial"/>
          <w:bCs/>
          <w:szCs w:val="28"/>
          <w:lang w:eastAsia="es-MX"/>
        </w:rPr>
        <w:t xml:space="preserve"> </w:t>
      </w:r>
      <w:r w:rsidRPr="0093473E">
        <w:rPr>
          <w:rFonts w:ascii="Arial" w:hAnsi="Arial" w:cs="Arial"/>
          <w:bCs/>
          <w:szCs w:val="28"/>
          <w:lang w:eastAsia="es-MX"/>
        </w:rPr>
        <w:t xml:space="preserve">la causal de improcedencia </w:t>
      </w:r>
      <w:r w:rsidRPr="0093473E">
        <w:rPr>
          <w:rFonts w:ascii="Arial" w:hAnsi="Arial" w:cs="Arial"/>
          <w:szCs w:val="28"/>
        </w:rPr>
        <w:t>hecha valer por la autoridad responsable</w:t>
      </w:r>
      <w:r>
        <w:rPr>
          <w:rFonts w:ascii="Arial" w:hAnsi="Arial" w:cs="Arial"/>
          <w:bCs/>
          <w:szCs w:val="28"/>
          <w:lang w:eastAsia="es-MX"/>
        </w:rPr>
        <w:t xml:space="preserve"> </w:t>
      </w:r>
      <w:r w:rsidRPr="0093473E">
        <w:rPr>
          <w:rFonts w:ascii="Arial" w:hAnsi="Arial" w:cs="Arial"/>
          <w:szCs w:val="28"/>
        </w:rPr>
        <w:t>como se explica enseguida.</w:t>
      </w:r>
    </w:p>
    <w:p w:rsidR="005933DA" w:rsidRPr="0093473E" w:rsidRDefault="005933DA" w:rsidP="005933DA">
      <w:pPr>
        <w:tabs>
          <w:tab w:val="left" w:pos="284"/>
        </w:tabs>
        <w:spacing w:line="360" w:lineRule="auto"/>
        <w:rPr>
          <w:rFonts w:ascii="Arial" w:hAnsi="Arial" w:cs="Arial"/>
          <w:b/>
          <w:szCs w:val="28"/>
        </w:rPr>
      </w:pPr>
    </w:p>
    <w:p w:rsidR="005933DA" w:rsidRPr="00606E75" w:rsidRDefault="005933DA" w:rsidP="005933DA">
      <w:pPr>
        <w:tabs>
          <w:tab w:val="left" w:pos="7655"/>
          <w:tab w:val="left" w:pos="7938"/>
        </w:tabs>
        <w:spacing w:line="360" w:lineRule="auto"/>
        <w:rPr>
          <w:rFonts w:ascii="Arial" w:hAnsi="Arial" w:cs="Arial"/>
          <w:color w:val="000000"/>
          <w:szCs w:val="28"/>
          <w:shd w:val="clear" w:color="auto" w:fill="FFFFFF"/>
        </w:rPr>
      </w:pPr>
      <w:r>
        <w:rPr>
          <w:rFonts w:ascii="Arial" w:hAnsi="Arial" w:cs="Arial"/>
          <w:color w:val="000000"/>
          <w:szCs w:val="28"/>
          <w:shd w:val="clear" w:color="auto" w:fill="FFFFFF"/>
        </w:rPr>
        <w:t>La autoridad señala la supuesta</w:t>
      </w:r>
      <w:r w:rsidRPr="0093473E">
        <w:rPr>
          <w:rFonts w:ascii="Arial" w:hAnsi="Arial" w:cs="Arial"/>
          <w:color w:val="000000"/>
          <w:szCs w:val="28"/>
          <w:shd w:val="clear" w:color="auto" w:fill="FFFFFF"/>
        </w:rPr>
        <w:t xml:space="preserve"> </w:t>
      </w:r>
      <w:r w:rsidRPr="0093473E">
        <w:rPr>
          <w:rFonts w:ascii="Arial" w:hAnsi="Arial" w:cs="Arial"/>
          <w:b/>
          <w:color w:val="000000"/>
          <w:szCs w:val="28"/>
          <w:shd w:val="clear" w:color="auto" w:fill="FFFFFF"/>
        </w:rPr>
        <w:t>presentación extemporánea</w:t>
      </w:r>
      <w:r w:rsidRPr="0093473E">
        <w:rPr>
          <w:rFonts w:ascii="Arial" w:hAnsi="Arial" w:cs="Arial"/>
          <w:color w:val="000000"/>
          <w:szCs w:val="28"/>
          <w:shd w:val="clear" w:color="auto" w:fill="FFFFFF"/>
        </w:rPr>
        <w:t xml:space="preserve">, </w:t>
      </w:r>
      <w:r>
        <w:rPr>
          <w:rFonts w:ascii="Arial" w:hAnsi="Arial" w:cs="Arial"/>
          <w:color w:val="000000"/>
          <w:szCs w:val="28"/>
          <w:shd w:val="clear" w:color="auto" w:fill="FFFFFF"/>
        </w:rPr>
        <w:t xml:space="preserve">por ello, </w:t>
      </w:r>
      <w:r w:rsidRPr="0093473E">
        <w:rPr>
          <w:rFonts w:ascii="Arial" w:hAnsi="Arial" w:cs="Arial"/>
          <w:color w:val="000000"/>
          <w:szCs w:val="28"/>
          <w:shd w:val="clear" w:color="auto" w:fill="FFFFFF"/>
        </w:rPr>
        <w:t>es necesario establecer si estamos ante una disposición de naturaleza autoaplicativa o heteroaplicativa.</w:t>
      </w:r>
    </w:p>
    <w:p w:rsidR="005933DA" w:rsidRPr="00606E75" w:rsidRDefault="005933DA" w:rsidP="005933DA">
      <w:pPr>
        <w:tabs>
          <w:tab w:val="left" w:pos="7655"/>
          <w:tab w:val="left" w:pos="7938"/>
        </w:tabs>
        <w:spacing w:line="360" w:lineRule="auto"/>
        <w:rPr>
          <w:rFonts w:ascii="Arial" w:hAnsi="Arial" w:cs="Arial"/>
          <w:color w:val="000000"/>
          <w:szCs w:val="28"/>
          <w:shd w:val="clear" w:color="auto" w:fill="FFFFFF"/>
        </w:rPr>
      </w:pPr>
    </w:p>
    <w:p w:rsidR="005933DA" w:rsidRPr="00606E75" w:rsidRDefault="005933DA" w:rsidP="005933DA">
      <w:pPr>
        <w:tabs>
          <w:tab w:val="left" w:pos="7655"/>
          <w:tab w:val="left" w:pos="7938"/>
        </w:tabs>
        <w:spacing w:line="360" w:lineRule="auto"/>
        <w:rPr>
          <w:rFonts w:ascii="Arial" w:hAnsi="Arial" w:cs="Arial"/>
          <w:color w:val="000000"/>
          <w:szCs w:val="28"/>
          <w:shd w:val="clear" w:color="auto" w:fill="FFFFFF"/>
        </w:rPr>
      </w:pPr>
      <w:r w:rsidRPr="00606E75">
        <w:rPr>
          <w:rFonts w:ascii="Arial" w:hAnsi="Arial" w:cs="Arial"/>
          <w:color w:val="000000"/>
          <w:szCs w:val="28"/>
          <w:shd w:val="clear" w:color="auto" w:fill="FFFFFF"/>
        </w:rPr>
        <w:t>Al respecto, el Pleno de</w:t>
      </w:r>
      <w:r>
        <w:rPr>
          <w:rFonts w:ascii="Arial" w:hAnsi="Arial" w:cs="Arial"/>
          <w:color w:val="000000"/>
          <w:szCs w:val="28"/>
          <w:shd w:val="clear" w:color="auto" w:fill="FFFFFF"/>
        </w:rPr>
        <w:t xml:space="preserve"> </w:t>
      </w:r>
      <w:r w:rsidRPr="00606E75">
        <w:rPr>
          <w:rFonts w:ascii="Arial" w:hAnsi="Arial" w:cs="Arial"/>
          <w:color w:val="000000"/>
          <w:szCs w:val="28"/>
          <w:shd w:val="clear" w:color="auto" w:fill="FFFFFF"/>
        </w:rPr>
        <w:t>l</w:t>
      </w:r>
      <w:r>
        <w:rPr>
          <w:rFonts w:ascii="Arial" w:hAnsi="Arial" w:cs="Arial"/>
          <w:color w:val="000000"/>
          <w:szCs w:val="28"/>
          <w:shd w:val="clear" w:color="auto" w:fill="FFFFFF"/>
        </w:rPr>
        <w:t xml:space="preserve">a Suprema Corte de Justicia de la Nación </w:t>
      </w:r>
      <w:r w:rsidRPr="00606E75">
        <w:rPr>
          <w:rFonts w:ascii="Arial" w:hAnsi="Arial" w:cs="Arial"/>
          <w:color w:val="000000"/>
          <w:szCs w:val="28"/>
          <w:shd w:val="clear" w:color="auto" w:fill="FFFFFF"/>
        </w:rPr>
        <w:t>en la Jurisprudencia</w:t>
      </w:r>
      <w:r>
        <w:rPr>
          <w:rFonts w:ascii="Arial" w:hAnsi="Arial" w:cs="Arial"/>
          <w:color w:val="000000"/>
          <w:szCs w:val="28"/>
          <w:shd w:val="clear" w:color="auto" w:fill="FFFFFF"/>
        </w:rPr>
        <w:t xml:space="preserve"> P./J. 55/97,</w:t>
      </w:r>
      <w:r w:rsidRPr="00606E75">
        <w:rPr>
          <w:rFonts w:ascii="Arial" w:hAnsi="Arial" w:cs="Arial"/>
          <w:color w:val="000000"/>
          <w:szCs w:val="28"/>
          <w:shd w:val="clear" w:color="auto" w:fill="FFFFFF"/>
        </w:rPr>
        <w:t xml:space="preserve"> de rubro: </w:t>
      </w:r>
      <w:r w:rsidRPr="00606E75">
        <w:rPr>
          <w:rFonts w:ascii="Arial" w:hAnsi="Arial" w:cs="Arial"/>
          <w:b/>
          <w:color w:val="000000"/>
          <w:szCs w:val="28"/>
          <w:shd w:val="clear" w:color="auto" w:fill="FFFFFF"/>
        </w:rPr>
        <w:t>“</w:t>
      </w:r>
      <w:r w:rsidRPr="005933DA">
        <w:rPr>
          <w:rFonts w:ascii="Arial" w:hAnsi="Arial" w:cs="Arial"/>
          <w:b/>
          <w:color w:val="000000"/>
          <w:sz w:val="26"/>
          <w:szCs w:val="26"/>
          <w:shd w:val="clear" w:color="auto" w:fill="FFFFFF"/>
        </w:rPr>
        <w:t>LEYES AUTOAPLICATIVAS Y HETEROAPLICATIVAS. DISTINCIÓN BASADA EN EL CONCEPTO DE INDIVIDUALIZACIÓN INCONDICIONADA</w:t>
      </w:r>
      <w:r w:rsidRPr="00606E75">
        <w:rPr>
          <w:rFonts w:ascii="Arial" w:hAnsi="Arial" w:cs="Arial"/>
          <w:b/>
          <w:color w:val="000000"/>
          <w:szCs w:val="28"/>
          <w:shd w:val="clear" w:color="auto" w:fill="FFFFFF"/>
        </w:rPr>
        <w:t>”</w:t>
      </w:r>
      <w:r w:rsidRPr="00606E75">
        <w:rPr>
          <w:rStyle w:val="Refdenotaalpie"/>
          <w:rFonts w:ascii="Arial" w:hAnsi="Arial" w:cs="Arial"/>
          <w:b/>
          <w:color w:val="000000"/>
          <w:szCs w:val="28"/>
          <w:shd w:val="clear" w:color="auto" w:fill="FFFFFF"/>
        </w:rPr>
        <w:footnoteReference w:id="6"/>
      </w:r>
      <w:r w:rsidRPr="00606E75">
        <w:rPr>
          <w:rFonts w:ascii="Arial" w:hAnsi="Arial" w:cs="Arial"/>
          <w:color w:val="000000"/>
          <w:szCs w:val="28"/>
          <w:shd w:val="clear" w:color="auto" w:fill="FFFFFF"/>
        </w:rPr>
        <w:t xml:space="preserve">, estableció que para distinguir entre ambos tipos de leyes debe acudirse al concepto de individualización de las mismas, toda vez que constituye un elemento de referencia objetivo para determinar la procedencia del juicio, porque permite conocer, en cada caso concreto, si los efectos de la disposición legal impugnada ocurren en forma condicionada o incondicionada. </w:t>
      </w:r>
    </w:p>
    <w:p w:rsidR="005933DA" w:rsidRPr="00606E75" w:rsidRDefault="005933DA" w:rsidP="005933DA">
      <w:pPr>
        <w:tabs>
          <w:tab w:val="left" w:pos="7655"/>
          <w:tab w:val="left" w:pos="7938"/>
        </w:tabs>
        <w:spacing w:line="360" w:lineRule="auto"/>
        <w:rPr>
          <w:rFonts w:ascii="Arial" w:hAnsi="Arial" w:cs="Arial"/>
          <w:color w:val="000000"/>
          <w:szCs w:val="28"/>
          <w:shd w:val="clear" w:color="auto" w:fill="FFFFFF"/>
        </w:rPr>
      </w:pPr>
    </w:p>
    <w:p w:rsidR="005933DA" w:rsidRPr="00606E75" w:rsidRDefault="005933DA" w:rsidP="005933DA">
      <w:pPr>
        <w:tabs>
          <w:tab w:val="left" w:pos="7655"/>
          <w:tab w:val="left" w:pos="7938"/>
        </w:tabs>
        <w:spacing w:line="360" w:lineRule="auto"/>
        <w:rPr>
          <w:rFonts w:ascii="Arial" w:hAnsi="Arial" w:cs="Arial"/>
          <w:color w:val="000000"/>
          <w:szCs w:val="28"/>
          <w:shd w:val="clear" w:color="auto" w:fill="FFFFFF"/>
        </w:rPr>
      </w:pPr>
      <w:r w:rsidRPr="00606E75">
        <w:rPr>
          <w:rFonts w:ascii="Arial" w:hAnsi="Arial" w:cs="Arial"/>
          <w:color w:val="000000"/>
          <w:szCs w:val="28"/>
          <w:shd w:val="clear" w:color="auto" w:fill="FFFFFF"/>
        </w:rPr>
        <w:t>Por lo que hace a la individualización incondicionada</w:t>
      </w:r>
      <w:r>
        <w:rPr>
          <w:rFonts w:ascii="Arial" w:hAnsi="Arial" w:cs="Arial"/>
          <w:color w:val="000000"/>
          <w:szCs w:val="28"/>
          <w:shd w:val="clear" w:color="auto" w:fill="FFFFFF"/>
        </w:rPr>
        <w:t>,</w:t>
      </w:r>
      <w:r w:rsidRPr="00606E75">
        <w:rPr>
          <w:rFonts w:ascii="Arial" w:hAnsi="Arial" w:cs="Arial"/>
          <w:color w:val="000000"/>
          <w:szCs w:val="28"/>
          <w:shd w:val="clear" w:color="auto" w:fill="FFFFFF"/>
        </w:rPr>
        <w:t xml:space="preserve"> se trata de normas que pueden ser impugnadas desde que entran en vigor y, por tanto, vinculan al gobernado a su cumplimiento desde ese momento en virtud de que crean, transforman o extinguen situaciones concretas de derecho. </w:t>
      </w:r>
    </w:p>
    <w:p w:rsidR="005933DA" w:rsidRPr="00606E75" w:rsidRDefault="005933DA" w:rsidP="005933DA">
      <w:pPr>
        <w:tabs>
          <w:tab w:val="left" w:pos="7655"/>
          <w:tab w:val="left" w:pos="7938"/>
        </w:tabs>
        <w:spacing w:line="360" w:lineRule="auto"/>
        <w:rPr>
          <w:rFonts w:ascii="Arial" w:hAnsi="Arial" w:cs="Arial"/>
          <w:color w:val="000000"/>
          <w:szCs w:val="28"/>
          <w:shd w:val="clear" w:color="auto" w:fill="FFFFFF"/>
        </w:rPr>
      </w:pPr>
    </w:p>
    <w:p w:rsidR="005933DA" w:rsidRPr="00606E75" w:rsidRDefault="005933DA" w:rsidP="005933DA">
      <w:pPr>
        <w:tabs>
          <w:tab w:val="left" w:pos="7655"/>
          <w:tab w:val="left" w:pos="7938"/>
        </w:tabs>
        <w:spacing w:line="360" w:lineRule="auto"/>
        <w:rPr>
          <w:rFonts w:ascii="Arial" w:hAnsi="Arial" w:cs="Arial"/>
          <w:color w:val="000000"/>
          <w:szCs w:val="28"/>
          <w:shd w:val="clear" w:color="auto" w:fill="FFFFFF"/>
        </w:rPr>
      </w:pPr>
      <w:r w:rsidRPr="00606E75">
        <w:rPr>
          <w:rFonts w:ascii="Arial" w:hAnsi="Arial" w:cs="Arial"/>
          <w:color w:val="000000"/>
          <w:szCs w:val="28"/>
          <w:shd w:val="clear" w:color="auto" w:fill="FFFFFF"/>
        </w:rPr>
        <w:lastRenderedPageBreak/>
        <w:t>En cuanto a la condicionada</w:t>
      </w:r>
      <w:r>
        <w:rPr>
          <w:rFonts w:ascii="Arial" w:hAnsi="Arial" w:cs="Arial"/>
          <w:color w:val="000000"/>
          <w:szCs w:val="28"/>
          <w:shd w:val="clear" w:color="auto" w:fill="FFFFFF"/>
        </w:rPr>
        <w:t>,</w:t>
      </w:r>
      <w:r w:rsidRPr="00606E75">
        <w:rPr>
          <w:rFonts w:ascii="Arial" w:hAnsi="Arial" w:cs="Arial"/>
          <w:color w:val="000000"/>
          <w:szCs w:val="28"/>
          <w:shd w:val="clear" w:color="auto" w:fill="FFFFFF"/>
        </w:rPr>
        <w:t xml:space="preserve"> se requiere la realización del acto necesario para que la ley adquiera individualización, que bien puede revestir el carácter de administrativo o jurisdiccional, e incluso comprende al acto jurídico emanado de la voluntad del propio particular y al hecho jurídico ajeno a la voluntad humana, que lo sitúan dentro de la hipótesis legal. </w:t>
      </w:r>
    </w:p>
    <w:p w:rsidR="005933DA" w:rsidRPr="00606E75" w:rsidRDefault="005933DA" w:rsidP="005933DA">
      <w:pPr>
        <w:tabs>
          <w:tab w:val="left" w:pos="7655"/>
          <w:tab w:val="left" w:pos="7938"/>
        </w:tabs>
        <w:spacing w:line="360" w:lineRule="auto"/>
        <w:rPr>
          <w:rFonts w:ascii="Arial" w:hAnsi="Arial" w:cs="Arial"/>
          <w:color w:val="000000"/>
          <w:szCs w:val="28"/>
          <w:shd w:val="clear" w:color="auto" w:fill="FFFFFF"/>
        </w:rPr>
      </w:pPr>
    </w:p>
    <w:p w:rsidR="005933DA" w:rsidRDefault="005933DA" w:rsidP="005933DA">
      <w:pPr>
        <w:tabs>
          <w:tab w:val="left" w:pos="7655"/>
          <w:tab w:val="left" w:pos="7938"/>
        </w:tabs>
        <w:spacing w:line="360" w:lineRule="auto"/>
        <w:rPr>
          <w:rFonts w:ascii="Arial" w:hAnsi="Arial" w:cs="Arial"/>
          <w:color w:val="000000"/>
          <w:szCs w:val="28"/>
          <w:shd w:val="clear" w:color="auto" w:fill="FFFFFF"/>
        </w:rPr>
      </w:pPr>
      <w:r w:rsidRPr="00606E75">
        <w:rPr>
          <w:rFonts w:ascii="Arial" w:hAnsi="Arial" w:cs="Arial"/>
          <w:color w:val="000000"/>
          <w:szCs w:val="28"/>
          <w:shd w:val="clear" w:color="auto" w:fill="FFFFFF"/>
        </w:rPr>
        <w:t>De esta manera, cuando las obligaciones derivadas de la ley nacen con ella misma, independientemente de que no se actualice condición alguna, se estará en presencia de una ley autoaplicativa o de individualización incondicionada</w:t>
      </w:r>
      <w:r>
        <w:rPr>
          <w:rFonts w:ascii="Arial" w:hAnsi="Arial" w:cs="Arial"/>
          <w:color w:val="000000"/>
          <w:szCs w:val="28"/>
          <w:shd w:val="clear" w:color="auto" w:fill="FFFFFF"/>
        </w:rPr>
        <w:t>.</w:t>
      </w:r>
    </w:p>
    <w:p w:rsidR="005933DA" w:rsidRDefault="005933DA" w:rsidP="005933DA">
      <w:pPr>
        <w:tabs>
          <w:tab w:val="left" w:pos="7655"/>
          <w:tab w:val="left" w:pos="7938"/>
        </w:tabs>
        <w:spacing w:line="360" w:lineRule="auto"/>
        <w:rPr>
          <w:rFonts w:ascii="Arial" w:hAnsi="Arial" w:cs="Arial"/>
          <w:color w:val="000000"/>
          <w:szCs w:val="28"/>
          <w:shd w:val="clear" w:color="auto" w:fill="FFFFFF"/>
        </w:rPr>
      </w:pPr>
    </w:p>
    <w:p w:rsidR="005933DA" w:rsidRPr="00606E75" w:rsidRDefault="005933DA" w:rsidP="005933DA">
      <w:pPr>
        <w:tabs>
          <w:tab w:val="left" w:pos="7655"/>
          <w:tab w:val="left" w:pos="7938"/>
        </w:tabs>
        <w:spacing w:line="360" w:lineRule="auto"/>
        <w:rPr>
          <w:rFonts w:ascii="Arial" w:hAnsi="Arial" w:cs="Arial"/>
          <w:color w:val="000000"/>
          <w:szCs w:val="28"/>
          <w:shd w:val="clear" w:color="auto" w:fill="FFFFFF"/>
        </w:rPr>
      </w:pPr>
      <w:r w:rsidRPr="00606E75">
        <w:rPr>
          <w:rFonts w:ascii="Arial" w:hAnsi="Arial" w:cs="Arial"/>
          <w:color w:val="000000"/>
          <w:szCs w:val="28"/>
          <w:shd w:val="clear" w:color="auto" w:fill="FFFFFF"/>
        </w:rPr>
        <w:t>En cambio, cuando las obligaciones de hacer o de no hacer que impone la ley no surgen en forma automática con su sola entrada en vigor, sino que se requiere para actualizar el perjuicio de un acto diverso que condicione su aplicación, se tratará de una disposición heteroaplicativa o de individualización condicionada, pues la aplicación jurídica o material de la norma, en un caso concreto, se halla sometida a la realización de ese evento.</w:t>
      </w:r>
    </w:p>
    <w:p w:rsidR="005933DA" w:rsidRPr="00606E75" w:rsidRDefault="005933DA" w:rsidP="005933DA">
      <w:pPr>
        <w:tabs>
          <w:tab w:val="left" w:pos="7655"/>
          <w:tab w:val="left" w:pos="7938"/>
        </w:tabs>
        <w:spacing w:line="360" w:lineRule="auto"/>
        <w:rPr>
          <w:rFonts w:ascii="Arial" w:hAnsi="Arial" w:cs="Arial"/>
          <w:color w:val="000000"/>
          <w:szCs w:val="28"/>
          <w:shd w:val="clear" w:color="auto" w:fill="FFFFFF"/>
        </w:rPr>
      </w:pPr>
    </w:p>
    <w:p w:rsidR="005933DA" w:rsidRPr="00606E75" w:rsidRDefault="005933DA" w:rsidP="005933DA">
      <w:pPr>
        <w:tabs>
          <w:tab w:val="left" w:pos="7655"/>
          <w:tab w:val="left" w:pos="7938"/>
        </w:tabs>
        <w:spacing w:line="360" w:lineRule="auto"/>
        <w:rPr>
          <w:rFonts w:ascii="Arial" w:hAnsi="Arial" w:cs="Arial"/>
          <w:color w:val="000000"/>
          <w:szCs w:val="28"/>
          <w:shd w:val="clear" w:color="auto" w:fill="FFFFFF"/>
        </w:rPr>
      </w:pPr>
      <w:r w:rsidRPr="00606E75">
        <w:rPr>
          <w:rFonts w:ascii="Arial" w:hAnsi="Arial" w:cs="Arial"/>
          <w:color w:val="000000"/>
          <w:szCs w:val="28"/>
          <w:shd w:val="clear" w:color="auto" w:fill="FFFFFF"/>
        </w:rPr>
        <w:t>En el caso concreto, del artículo 1 del Reglamento se advierte que tiene por objeto regular los actos constitutivos que debe</w:t>
      </w:r>
      <w:r>
        <w:rPr>
          <w:rFonts w:ascii="Arial" w:hAnsi="Arial" w:cs="Arial"/>
          <w:color w:val="000000"/>
          <w:szCs w:val="28"/>
          <w:shd w:val="clear" w:color="auto" w:fill="FFFFFF"/>
        </w:rPr>
        <w:t>n</w:t>
      </w:r>
      <w:r w:rsidRPr="00606E75">
        <w:rPr>
          <w:rFonts w:ascii="Arial" w:hAnsi="Arial" w:cs="Arial"/>
          <w:color w:val="000000"/>
          <w:szCs w:val="28"/>
          <w:shd w:val="clear" w:color="auto" w:fill="FFFFFF"/>
        </w:rPr>
        <w:t xml:space="preserve"> llevar a cabo las organizaciones ciudadanas, así como las agrupaciones políticas locales con registro ante el Instituto Electoral, para constituirse en partido político local en esta entidad.</w:t>
      </w:r>
    </w:p>
    <w:p w:rsidR="005933DA" w:rsidRPr="00606E75" w:rsidRDefault="005933DA" w:rsidP="005933DA">
      <w:pPr>
        <w:tabs>
          <w:tab w:val="left" w:pos="7655"/>
          <w:tab w:val="left" w:pos="7938"/>
        </w:tabs>
        <w:spacing w:line="360" w:lineRule="auto"/>
        <w:rPr>
          <w:rFonts w:ascii="Arial" w:hAnsi="Arial" w:cs="Arial"/>
          <w:color w:val="000000"/>
          <w:szCs w:val="28"/>
          <w:shd w:val="clear" w:color="auto" w:fill="FFFFFF"/>
        </w:rPr>
      </w:pPr>
    </w:p>
    <w:p w:rsidR="005933DA" w:rsidRPr="00606E75" w:rsidRDefault="005933DA" w:rsidP="005933DA">
      <w:pPr>
        <w:tabs>
          <w:tab w:val="left" w:pos="7655"/>
          <w:tab w:val="left" w:pos="7938"/>
        </w:tabs>
        <w:spacing w:line="360" w:lineRule="auto"/>
        <w:rPr>
          <w:rFonts w:ascii="Arial" w:hAnsi="Arial" w:cs="Arial"/>
          <w:color w:val="000000"/>
          <w:szCs w:val="28"/>
          <w:shd w:val="clear" w:color="auto" w:fill="FFFFFF"/>
        </w:rPr>
      </w:pPr>
      <w:r w:rsidRPr="00606E75">
        <w:rPr>
          <w:rFonts w:ascii="Arial" w:hAnsi="Arial" w:cs="Arial"/>
          <w:color w:val="000000"/>
          <w:szCs w:val="28"/>
          <w:shd w:val="clear" w:color="auto" w:fill="FFFFFF"/>
        </w:rPr>
        <w:t xml:space="preserve">De lo anterior se desprende que está dirigido a sujetos claramente identificados </w:t>
      </w:r>
      <w:r>
        <w:rPr>
          <w:rFonts w:ascii="Arial" w:hAnsi="Arial" w:cs="Arial"/>
          <w:color w:val="000000"/>
          <w:szCs w:val="28"/>
          <w:shd w:val="clear" w:color="auto" w:fill="FFFFFF"/>
        </w:rPr>
        <w:t>─</w:t>
      </w:r>
      <w:r w:rsidRPr="00606E75">
        <w:rPr>
          <w:rFonts w:ascii="Arial" w:hAnsi="Arial" w:cs="Arial"/>
          <w:color w:val="000000"/>
          <w:szCs w:val="28"/>
          <w:shd w:val="clear" w:color="auto" w:fill="FFFFFF"/>
        </w:rPr>
        <w:t>organizaciones ciudadanas o agrupaciones políticas locales</w:t>
      </w:r>
      <w:r>
        <w:rPr>
          <w:rFonts w:ascii="Arial" w:hAnsi="Arial" w:cs="Arial"/>
          <w:color w:val="000000"/>
          <w:szCs w:val="28"/>
          <w:shd w:val="clear" w:color="auto" w:fill="FFFFFF"/>
        </w:rPr>
        <w:t>─</w:t>
      </w:r>
      <w:r w:rsidRPr="00606E75">
        <w:rPr>
          <w:rFonts w:ascii="Arial" w:hAnsi="Arial" w:cs="Arial"/>
          <w:color w:val="000000"/>
          <w:szCs w:val="28"/>
          <w:shd w:val="clear" w:color="auto" w:fill="FFFFFF"/>
        </w:rPr>
        <w:t xml:space="preserve"> que tengan el propósito de constituirse en un partido político local</w:t>
      </w:r>
      <w:r>
        <w:rPr>
          <w:rFonts w:ascii="Arial" w:hAnsi="Arial" w:cs="Arial"/>
          <w:color w:val="000000"/>
          <w:szCs w:val="28"/>
          <w:shd w:val="clear" w:color="auto" w:fill="FFFFFF"/>
        </w:rPr>
        <w:t xml:space="preserve">; </w:t>
      </w:r>
      <w:r w:rsidRPr="00606E75">
        <w:rPr>
          <w:rFonts w:ascii="Arial" w:hAnsi="Arial" w:cs="Arial"/>
          <w:color w:val="000000"/>
          <w:szCs w:val="28"/>
          <w:shd w:val="clear" w:color="auto" w:fill="FFFFFF"/>
        </w:rPr>
        <w:t>de manera tal que</w:t>
      </w:r>
      <w:r>
        <w:rPr>
          <w:rFonts w:ascii="Arial" w:hAnsi="Arial" w:cs="Arial"/>
          <w:color w:val="000000"/>
          <w:szCs w:val="28"/>
          <w:shd w:val="clear" w:color="auto" w:fill="FFFFFF"/>
        </w:rPr>
        <w:t>,</w:t>
      </w:r>
      <w:r w:rsidRPr="00606E75">
        <w:rPr>
          <w:rFonts w:ascii="Arial" w:hAnsi="Arial" w:cs="Arial"/>
          <w:color w:val="000000"/>
          <w:szCs w:val="28"/>
          <w:shd w:val="clear" w:color="auto" w:fill="FFFFFF"/>
        </w:rPr>
        <w:t xml:space="preserve"> s</w:t>
      </w:r>
      <w:r>
        <w:rPr>
          <w:rFonts w:ascii="Arial" w:hAnsi="Arial" w:cs="Arial"/>
          <w:color w:val="000000"/>
          <w:szCs w:val="28"/>
          <w:shd w:val="clear" w:color="auto" w:fill="FFFFFF"/>
        </w:rPr>
        <w:t>o</w:t>
      </w:r>
      <w:r w:rsidRPr="00606E75">
        <w:rPr>
          <w:rFonts w:ascii="Arial" w:hAnsi="Arial" w:cs="Arial"/>
          <w:color w:val="000000"/>
          <w:szCs w:val="28"/>
          <w:shd w:val="clear" w:color="auto" w:fill="FFFFFF"/>
        </w:rPr>
        <w:t>lo a ellos puede beneficiarles o perjudicarles la aplicación del mismo.</w:t>
      </w:r>
    </w:p>
    <w:p w:rsidR="005933DA" w:rsidRPr="00606E75" w:rsidRDefault="005933DA" w:rsidP="005933DA">
      <w:pPr>
        <w:tabs>
          <w:tab w:val="left" w:pos="7655"/>
          <w:tab w:val="left" w:pos="7938"/>
        </w:tabs>
        <w:spacing w:line="360" w:lineRule="auto"/>
        <w:rPr>
          <w:rFonts w:ascii="Arial" w:hAnsi="Arial" w:cs="Arial"/>
          <w:color w:val="000000"/>
          <w:szCs w:val="28"/>
          <w:shd w:val="clear" w:color="auto" w:fill="FFFFFF"/>
        </w:rPr>
      </w:pPr>
    </w:p>
    <w:p w:rsidR="005933DA" w:rsidRPr="00606E75" w:rsidRDefault="005933DA" w:rsidP="005933DA">
      <w:pPr>
        <w:tabs>
          <w:tab w:val="left" w:pos="7655"/>
          <w:tab w:val="left" w:pos="7938"/>
        </w:tabs>
        <w:spacing w:line="360" w:lineRule="auto"/>
        <w:rPr>
          <w:rFonts w:ascii="Arial" w:hAnsi="Arial" w:cs="Arial"/>
          <w:color w:val="000000"/>
          <w:szCs w:val="28"/>
          <w:shd w:val="clear" w:color="auto" w:fill="FFFFFF"/>
        </w:rPr>
      </w:pPr>
      <w:r w:rsidRPr="00606E75">
        <w:rPr>
          <w:rFonts w:ascii="Arial" w:hAnsi="Arial" w:cs="Arial"/>
          <w:color w:val="000000"/>
          <w:szCs w:val="28"/>
          <w:shd w:val="clear" w:color="auto" w:fill="FFFFFF"/>
        </w:rPr>
        <w:t>Sin embargo, dicha aplicación está condicionada a que los sujetos referidos inicien el procedimiento respectivo, a través del escrito de notificación de intención, según lo dispone el numeral 10 del propio ordenamiento.</w:t>
      </w:r>
    </w:p>
    <w:p w:rsidR="005933DA" w:rsidRPr="00606E75" w:rsidRDefault="005933DA" w:rsidP="005933DA">
      <w:pPr>
        <w:tabs>
          <w:tab w:val="left" w:pos="7655"/>
          <w:tab w:val="left" w:pos="7938"/>
        </w:tabs>
        <w:spacing w:line="360" w:lineRule="auto"/>
        <w:rPr>
          <w:rFonts w:ascii="Arial" w:hAnsi="Arial" w:cs="Arial"/>
          <w:color w:val="000000"/>
          <w:szCs w:val="28"/>
          <w:shd w:val="clear" w:color="auto" w:fill="FFFFFF"/>
        </w:rPr>
      </w:pPr>
    </w:p>
    <w:p w:rsidR="005933DA" w:rsidRDefault="005933DA" w:rsidP="005933DA">
      <w:pPr>
        <w:tabs>
          <w:tab w:val="left" w:pos="7655"/>
          <w:tab w:val="left" w:pos="7938"/>
        </w:tabs>
        <w:spacing w:line="360" w:lineRule="auto"/>
        <w:rPr>
          <w:rFonts w:ascii="Arial" w:hAnsi="Arial" w:cs="Arial"/>
          <w:color w:val="000000"/>
          <w:szCs w:val="28"/>
          <w:shd w:val="clear" w:color="auto" w:fill="FFFFFF"/>
        </w:rPr>
      </w:pPr>
      <w:r w:rsidRPr="00606E75">
        <w:rPr>
          <w:rFonts w:ascii="Arial" w:hAnsi="Arial" w:cs="Arial"/>
          <w:color w:val="000000"/>
          <w:szCs w:val="28"/>
          <w:shd w:val="clear" w:color="auto" w:fill="FFFFFF"/>
        </w:rPr>
        <w:lastRenderedPageBreak/>
        <w:t>Conforme a</w:t>
      </w:r>
      <w:r>
        <w:rPr>
          <w:rFonts w:ascii="Arial" w:hAnsi="Arial" w:cs="Arial"/>
          <w:color w:val="000000"/>
          <w:szCs w:val="28"/>
          <w:shd w:val="clear" w:color="auto" w:fill="FFFFFF"/>
        </w:rPr>
        <w:t xml:space="preserve"> </w:t>
      </w:r>
      <w:r w:rsidRPr="00606E75">
        <w:rPr>
          <w:rFonts w:ascii="Arial" w:hAnsi="Arial" w:cs="Arial"/>
          <w:color w:val="000000"/>
          <w:szCs w:val="28"/>
          <w:shd w:val="clear" w:color="auto" w:fill="FFFFFF"/>
        </w:rPr>
        <w:t>l</w:t>
      </w:r>
      <w:r>
        <w:rPr>
          <w:rFonts w:ascii="Arial" w:hAnsi="Arial" w:cs="Arial"/>
          <w:color w:val="000000"/>
          <w:szCs w:val="28"/>
          <w:shd w:val="clear" w:color="auto" w:fill="FFFFFF"/>
        </w:rPr>
        <w:t>o anterior</w:t>
      </w:r>
      <w:r w:rsidRPr="00606E75">
        <w:rPr>
          <w:rFonts w:ascii="Arial" w:hAnsi="Arial" w:cs="Arial"/>
          <w:color w:val="000000"/>
          <w:szCs w:val="28"/>
          <w:shd w:val="clear" w:color="auto" w:fill="FFFFFF"/>
        </w:rPr>
        <w:t>, se puede concluir que el Reglamento tiene el carácter de una norma heteroaplicativa</w:t>
      </w:r>
      <w:r>
        <w:rPr>
          <w:rFonts w:ascii="Arial" w:hAnsi="Arial" w:cs="Arial"/>
          <w:color w:val="000000"/>
          <w:szCs w:val="28"/>
          <w:shd w:val="clear" w:color="auto" w:fill="FFFFFF"/>
        </w:rPr>
        <w:t>,</w:t>
      </w:r>
      <w:r w:rsidRPr="00606E75">
        <w:rPr>
          <w:rFonts w:ascii="Arial" w:hAnsi="Arial" w:cs="Arial"/>
          <w:color w:val="000000"/>
          <w:szCs w:val="28"/>
          <w:shd w:val="clear" w:color="auto" w:fill="FFFFFF"/>
        </w:rPr>
        <w:t xml:space="preserve"> porque para que pueda ser aplicado necesariamente se requiere: </w:t>
      </w:r>
      <w:r w:rsidRPr="00606E75">
        <w:rPr>
          <w:rFonts w:ascii="Arial" w:hAnsi="Arial" w:cs="Arial"/>
          <w:b/>
          <w:color w:val="000000"/>
          <w:szCs w:val="28"/>
          <w:shd w:val="clear" w:color="auto" w:fill="FFFFFF"/>
        </w:rPr>
        <w:t>a)</w:t>
      </w:r>
      <w:r w:rsidRPr="00606E75">
        <w:rPr>
          <w:rFonts w:ascii="Arial" w:hAnsi="Arial" w:cs="Arial"/>
          <w:color w:val="000000"/>
          <w:szCs w:val="28"/>
          <w:shd w:val="clear" w:color="auto" w:fill="FFFFFF"/>
        </w:rPr>
        <w:t xml:space="preserve"> tener la calidad de una organización ciudadana o agrupación política local</w:t>
      </w:r>
      <w:r>
        <w:rPr>
          <w:rFonts w:ascii="Arial" w:hAnsi="Arial" w:cs="Arial"/>
          <w:color w:val="000000"/>
          <w:szCs w:val="28"/>
          <w:shd w:val="clear" w:color="auto" w:fill="FFFFFF"/>
        </w:rPr>
        <w:t>;</w:t>
      </w:r>
      <w:r w:rsidRPr="00606E75">
        <w:rPr>
          <w:rFonts w:ascii="Arial" w:hAnsi="Arial" w:cs="Arial"/>
          <w:color w:val="000000"/>
          <w:szCs w:val="28"/>
          <w:shd w:val="clear" w:color="auto" w:fill="FFFFFF"/>
        </w:rPr>
        <w:t xml:space="preserve"> </w:t>
      </w:r>
      <w:r w:rsidRPr="00606E75">
        <w:rPr>
          <w:rFonts w:ascii="Arial" w:hAnsi="Arial" w:cs="Arial"/>
          <w:b/>
          <w:color w:val="000000"/>
          <w:szCs w:val="28"/>
          <w:shd w:val="clear" w:color="auto" w:fill="FFFFFF"/>
        </w:rPr>
        <w:t>b)</w:t>
      </w:r>
      <w:r w:rsidRPr="00606E75">
        <w:rPr>
          <w:rFonts w:ascii="Arial" w:hAnsi="Arial" w:cs="Arial"/>
          <w:color w:val="000000"/>
          <w:szCs w:val="28"/>
          <w:shd w:val="clear" w:color="auto" w:fill="FFFFFF"/>
        </w:rPr>
        <w:t xml:space="preserve"> haber manifestado por escrito la intención de constituirse como partido político local</w:t>
      </w:r>
      <w:r>
        <w:rPr>
          <w:rFonts w:ascii="Arial" w:hAnsi="Arial" w:cs="Arial"/>
          <w:color w:val="000000"/>
          <w:szCs w:val="28"/>
          <w:shd w:val="clear" w:color="auto" w:fill="FFFFFF"/>
        </w:rPr>
        <w:t xml:space="preserve">,  y </w:t>
      </w:r>
      <w:r>
        <w:rPr>
          <w:rFonts w:ascii="Arial" w:hAnsi="Arial" w:cs="Arial"/>
          <w:b/>
          <w:color w:val="000000"/>
          <w:szCs w:val="28"/>
          <w:shd w:val="clear" w:color="auto" w:fill="FFFFFF"/>
        </w:rPr>
        <w:t>c)</w:t>
      </w:r>
      <w:r>
        <w:rPr>
          <w:rFonts w:ascii="Arial" w:hAnsi="Arial" w:cs="Arial"/>
          <w:color w:val="000000"/>
          <w:szCs w:val="28"/>
          <w:shd w:val="clear" w:color="auto" w:fill="FFFFFF"/>
        </w:rPr>
        <w:t xml:space="preserve"> que durante la ejecución de alguna acción dentro del procedimiento para constituirse como partido político local se aplique determinado artículo y consideren que ello les causa un perjuicio</w:t>
      </w:r>
      <w:r w:rsidRPr="00606E75">
        <w:rPr>
          <w:rFonts w:ascii="Arial" w:hAnsi="Arial" w:cs="Arial"/>
          <w:color w:val="000000"/>
          <w:szCs w:val="28"/>
          <w:shd w:val="clear" w:color="auto" w:fill="FFFFFF"/>
        </w:rPr>
        <w:t>.</w:t>
      </w:r>
    </w:p>
    <w:p w:rsidR="005933DA" w:rsidRDefault="005933DA" w:rsidP="005933DA">
      <w:pPr>
        <w:tabs>
          <w:tab w:val="left" w:pos="7655"/>
          <w:tab w:val="left" w:pos="7938"/>
        </w:tabs>
        <w:spacing w:line="360" w:lineRule="auto"/>
        <w:rPr>
          <w:rFonts w:ascii="Arial" w:hAnsi="Arial" w:cs="Arial"/>
          <w:color w:val="000000"/>
          <w:szCs w:val="28"/>
          <w:shd w:val="clear" w:color="auto" w:fill="FFFFFF"/>
        </w:rPr>
      </w:pPr>
    </w:p>
    <w:p w:rsidR="005933DA" w:rsidRDefault="005933DA" w:rsidP="005933DA">
      <w:pPr>
        <w:tabs>
          <w:tab w:val="left" w:pos="7655"/>
          <w:tab w:val="left" w:pos="7938"/>
        </w:tabs>
        <w:spacing w:line="360" w:lineRule="auto"/>
        <w:rPr>
          <w:rFonts w:ascii="Arial" w:hAnsi="Arial" w:cs="Arial"/>
          <w:szCs w:val="28"/>
        </w:rPr>
      </w:pPr>
      <w:r>
        <w:rPr>
          <w:rFonts w:ascii="Arial" w:hAnsi="Arial" w:cs="Arial"/>
          <w:szCs w:val="28"/>
        </w:rPr>
        <w:t xml:space="preserve">De manera que el interés jurídico para impugnar algún precepto del Reglamento surge a partir del primer acto concreto de aplicación, es decir, a partir de la ubicación en la hipótesis de la norma. </w:t>
      </w:r>
    </w:p>
    <w:p w:rsidR="005933DA" w:rsidRDefault="005933DA" w:rsidP="005933DA">
      <w:pPr>
        <w:tabs>
          <w:tab w:val="left" w:pos="7655"/>
          <w:tab w:val="left" w:pos="7938"/>
        </w:tabs>
        <w:spacing w:line="360" w:lineRule="auto"/>
        <w:rPr>
          <w:rFonts w:ascii="Arial" w:hAnsi="Arial" w:cs="Arial"/>
          <w:szCs w:val="28"/>
        </w:rPr>
      </w:pPr>
    </w:p>
    <w:p w:rsidR="005933DA" w:rsidRDefault="005933DA" w:rsidP="005933DA">
      <w:pPr>
        <w:tabs>
          <w:tab w:val="left" w:pos="7655"/>
          <w:tab w:val="left" w:pos="7938"/>
        </w:tabs>
        <w:spacing w:line="360" w:lineRule="auto"/>
        <w:rPr>
          <w:rFonts w:ascii="Arial" w:hAnsi="Arial" w:cs="Arial"/>
          <w:b/>
          <w:bCs/>
          <w:color w:val="000000"/>
          <w:szCs w:val="28"/>
          <w:lang w:eastAsia="es-MX"/>
        </w:rPr>
      </w:pPr>
      <w:r>
        <w:rPr>
          <w:rFonts w:ascii="Arial" w:hAnsi="Arial" w:cs="Arial"/>
          <w:szCs w:val="28"/>
        </w:rPr>
        <w:t>Con el objeto de cumplir los requisitos exigidos por el Reglamento, la parte actora celebró diversas asambleas de demarcación territorial, el trece de octubre en Iztacalco; el diecinueve de octubre en Venustiano Carranza; el veinte de octubre siguiente en Azcapotzalco y el tres de noviembre en Miguel Hidalgo, en las que aduce que las personas funcionarias del Instituto Electoral se negaron a registrar a diversas personas ciudadanas como asistentes a las asambleas, por no encontrarse en el Padrón de la demarcación respectiva.</w:t>
      </w:r>
    </w:p>
    <w:p w:rsidR="005933DA" w:rsidRDefault="005933DA" w:rsidP="005933DA">
      <w:pPr>
        <w:tabs>
          <w:tab w:val="left" w:pos="7655"/>
          <w:tab w:val="left" w:pos="7938"/>
        </w:tabs>
        <w:autoSpaceDE w:val="0"/>
        <w:autoSpaceDN w:val="0"/>
        <w:adjustRightInd w:val="0"/>
        <w:spacing w:line="360" w:lineRule="auto"/>
        <w:rPr>
          <w:rFonts w:ascii="Arial" w:hAnsi="Arial" w:cs="Arial"/>
          <w:b/>
          <w:bCs/>
          <w:color w:val="000000"/>
          <w:szCs w:val="28"/>
          <w:lang w:eastAsia="es-MX"/>
        </w:rPr>
      </w:pPr>
    </w:p>
    <w:p w:rsidR="005933DA" w:rsidRPr="00B653BB" w:rsidRDefault="005933DA" w:rsidP="005933DA">
      <w:pPr>
        <w:tabs>
          <w:tab w:val="left" w:pos="7655"/>
          <w:tab w:val="left" w:pos="7938"/>
        </w:tabs>
        <w:autoSpaceDE w:val="0"/>
        <w:autoSpaceDN w:val="0"/>
        <w:adjustRightInd w:val="0"/>
        <w:spacing w:line="360" w:lineRule="auto"/>
        <w:rPr>
          <w:rFonts w:ascii="Arial" w:hAnsi="Arial" w:cs="Arial"/>
          <w:bCs/>
          <w:color w:val="000000"/>
          <w:szCs w:val="28"/>
          <w:lang w:eastAsia="es-MX"/>
        </w:rPr>
      </w:pPr>
      <w:r w:rsidRPr="00B653BB">
        <w:rPr>
          <w:rFonts w:ascii="Arial" w:hAnsi="Arial" w:cs="Arial"/>
          <w:bCs/>
          <w:color w:val="000000"/>
          <w:szCs w:val="28"/>
          <w:lang w:eastAsia="es-MX"/>
        </w:rPr>
        <w:t xml:space="preserve">En consecuencia, </w:t>
      </w:r>
      <w:r>
        <w:rPr>
          <w:rFonts w:ascii="Arial" w:hAnsi="Arial" w:cs="Arial"/>
          <w:bCs/>
          <w:color w:val="000000"/>
          <w:szCs w:val="28"/>
          <w:lang w:eastAsia="es-MX"/>
        </w:rPr>
        <w:t xml:space="preserve">fue en </w:t>
      </w:r>
      <w:r w:rsidRPr="00A50790">
        <w:rPr>
          <w:rFonts w:ascii="Arial" w:hAnsi="Arial" w:cs="Arial"/>
          <w:bCs/>
          <w:color w:val="000000"/>
          <w:szCs w:val="28"/>
          <w:lang w:eastAsia="es-MX"/>
        </w:rPr>
        <w:t xml:space="preserve">las propias asambleas referidas, en las que la autoridad electoral </w:t>
      </w:r>
      <w:r w:rsidR="00921B29" w:rsidRPr="00A50790">
        <w:rPr>
          <w:rFonts w:ascii="Arial" w:hAnsi="Arial" w:cs="Arial"/>
          <w:bCs/>
          <w:color w:val="000000"/>
          <w:szCs w:val="28"/>
          <w:lang w:eastAsia="es-MX"/>
        </w:rPr>
        <w:t>tal y como lo refiere la parte actora</w:t>
      </w:r>
      <w:r w:rsidRPr="00A50790">
        <w:rPr>
          <w:rFonts w:ascii="Arial" w:hAnsi="Arial" w:cs="Arial"/>
          <w:bCs/>
          <w:color w:val="000000"/>
          <w:szCs w:val="28"/>
          <w:lang w:eastAsia="es-MX"/>
        </w:rPr>
        <w:t xml:space="preserve"> negó el registro en atención a lo dispuesto en el artículo 21 del Reglamento, que establece la facultad de ese Instituto para implementar el Sistema, a efecto de incorporar los datos de los asistentes a las asambleas que celebren las organizaciones, para verificar su estado r</w:t>
      </w:r>
      <w:r w:rsidR="00F1644D" w:rsidRPr="00A50790">
        <w:rPr>
          <w:rFonts w:ascii="Arial" w:hAnsi="Arial" w:cs="Arial"/>
          <w:bCs/>
          <w:color w:val="000000"/>
          <w:szCs w:val="28"/>
          <w:lang w:eastAsia="es-MX"/>
        </w:rPr>
        <w:t>egistral en el Padrón Electoral, circunstancia que no fue desvirtuada por la autoridad responsable.</w:t>
      </w:r>
    </w:p>
    <w:p w:rsidR="005933DA" w:rsidRPr="00B653BB" w:rsidRDefault="005933DA" w:rsidP="005933DA">
      <w:pPr>
        <w:tabs>
          <w:tab w:val="left" w:pos="7655"/>
          <w:tab w:val="left" w:pos="7938"/>
        </w:tabs>
        <w:autoSpaceDE w:val="0"/>
        <w:autoSpaceDN w:val="0"/>
        <w:adjustRightInd w:val="0"/>
        <w:spacing w:line="360" w:lineRule="auto"/>
        <w:rPr>
          <w:rFonts w:ascii="Arial" w:hAnsi="Arial" w:cs="Arial"/>
          <w:bCs/>
          <w:color w:val="000000"/>
          <w:szCs w:val="28"/>
          <w:lang w:eastAsia="es-MX"/>
        </w:rPr>
      </w:pPr>
    </w:p>
    <w:p w:rsidR="005933DA" w:rsidRDefault="005933DA" w:rsidP="005933DA">
      <w:pPr>
        <w:tabs>
          <w:tab w:val="left" w:pos="7655"/>
          <w:tab w:val="left" w:pos="7938"/>
        </w:tabs>
        <w:spacing w:line="360" w:lineRule="auto"/>
        <w:rPr>
          <w:rFonts w:ascii="Arial" w:hAnsi="Arial" w:cs="Arial"/>
          <w:szCs w:val="28"/>
        </w:rPr>
      </w:pPr>
      <w:r w:rsidRPr="00B653BB">
        <w:rPr>
          <w:rFonts w:ascii="Arial" w:hAnsi="Arial" w:cs="Arial"/>
          <w:bCs/>
          <w:color w:val="000000"/>
          <w:szCs w:val="28"/>
          <w:lang w:eastAsia="es-MX"/>
        </w:rPr>
        <w:t>En este sentido, el interés jurídico de la parte actora para controvertir la aplicación del citado precepto surgió a partir del primer acto concreto de aplicación</w:t>
      </w:r>
      <w:r>
        <w:rPr>
          <w:rFonts w:ascii="Arial" w:hAnsi="Arial" w:cs="Arial"/>
          <w:bCs/>
          <w:color w:val="000000"/>
          <w:szCs w:val="28"/>
          <w:lang w:eastAsia="es-MX"/>
        </w:rPr>
        <w:t xml:space="preserve">, esto es, al momento en que se les negó el registro de diversas personas a las asambleas, </w:t>
      </w:r>
      <w:r w:rsidRPr="00B653BB">
        <w:rPr>
          <w:rFonts w:ascii="Arial" w:hAnsi="Arial" w:cs="Arial"/>
          <w:szCs w:val="28"/>
        </w:rPr>
        <w:t xml:space="preserve">en virtud de que fue en ese momento </w:t>
      </w:r>
      <w:r>
        <w:rPr>
          <w:rFonts w:ascii="Arial" w:hAnsi="Arial" w:cs="Arial"/>
          <w:szCs w:val="28"/>
        </w:rPr>
        <w:t>que</w:t>
      </w:r>
      <w:r w:rsidRPr="00B653BB">
        <w:rPr>
          <w:rFonts w:ascii="Arial" w:hAnsi="Arial" w:cs="Arial"/>
          <w:szCs w:val="28"/>
        </w:rPr>
        <w:t xml:space="preserve"> la hipótesis normativa les causó un agravio a sus pretensiones de registro como partido político local</w:t>
      </w:r>
      <w:r w:rsidR="00BC51B2">
        <w:rPr>
          <w:rStyle w:val="Refdenotaalpie"/>
          <w:rFonts w:ascii="Arial" w:hAnsi="Arial" w:cs="Arial"/>
          <w:szCs w:val="28"/>
        </w:rPr>
        <w:footnoteReference w:id="7"/>
      </w:r>
      <w:r w:rsidRPr="00B653BB">
        <w:rPr>
          <w:rFonts w:ascii="Arial" w:hAnsi="Arial" w:cs="Arial"/>
          <w:szCs w:val="28"/>
        </w:rPr>
        <w:t>.</w:t>
      </w:r>
    </w:p>
    <w:p w:rsidR="005933DA" w:rsidRDefault="005933DA" w:rsidP="005933DA">
      <w:pPr>
        <w:tabs>
          <w:tab w:val="left" w:pos="7655"/>
          <w:tab w:val="left" w:pos="7938"/>
        </w:tabs>
        <w:autoSpaceDE w:val="0"/>
        <w:autoSpaceDN w:val="0"/>
        <w:adjustRightInd w:val="0"/>
        <w:spacing w:line="360" w:lineRule="auto"/>
        <w:rPr>
          <w:rFonts w:ascii="Arial" w:hAnsi="Arial" w:cs="Arial"/>
          <w:bCs/>
          <w:color w:val="000000"/>
          <w:szCs w:val="28"/>
          <w:lang w:eastAsia="es-MX"/>
        </w:rPr>
      </w:pPr>
    </w:p>
    <w:p w:rsidR="005933DA" w:rsidRPr="00B653BB" w:rsidRDefault="005933DA" w:rsidP="005933DA">
      <w:pPr>
        <w:tabs>
          <w:tab w:val="left" w:pos="7655"/>
          <w:tab w:val="left" w:pos="7938"/>
        </w:tabs>
        <w:autoSpaceDE w:val="0"/>
        <w:autoSpaceDN w:val="0"/>
        <w:adjustRightInd w:val="0"/>
        <w:spacing w:line="360" w:lineRule="auto"/>
        <w:rPr>
          <w:rFonts w:ascii="Arial" w:hAnsi="Arial" w:cs="Arial"/>
          <w:bCs/>
          <w:color w:val="000000"/>
          <w:szCs w:val="28"/>
          <w:lang w:eastAsia="es-MX"/>
        </w:rPr>
      </w:pPr>
      <w:r>
        <w:rPr>
          <w:rFonts w:ascii="Arial" w:hAnsi="Arial" w:cs="Arial"/>
          <w:bCs/>
          <w:color w:val="000000"/>
          <w:szCs w:val="28"/>
          <w:lang w:eastAsia="es-MX"/>
        </w:rPr>
        <w:t>De ahí que la fecha que se fijó para la celebración de las diversas asambleas, es la que debe tomarse en consideración para realizar el cómputo de cuatro días para la presentación de la demanda previsto en el artículo 42 de la Ley Procesal, como a continuación se expone.</w:t>
      </w:r>
    </w:p>
    <w:p w:rsidR="005933DA" w:rsidRDefault="005933DA" w:rsidP="005933DA">
      <w:pPr>
        <w:tabs>
          <w:tab w:val="left" w:pos="7655"/>
          <w:tab w:val="left" w:pos="7938"/>
        </w:tabs>
        <w:autoSpaceDE w:val="0"/>
        <w:autoSpaceDN w:val="0"/>
        <w:adjustRightInd w:val="0"/>
        <w:spacing w:line="360" w:lineRule="auto"/>
        <w:rPr>
          <w:rFonts w:ascii="Arial" w:hAnsi="Arial" w:cs="Arial"/>
          <w:b/>
          <w:bCs/>
          <w:color w:val="000000"/>
          <w:szCs w:val="28"/>
          <w:lang w:eastAsia="es-MX"/>
        </w:rPr>
      </w:pPr>
    </w:p>
    <w:tbl>
      <w:tblPr>
        <w:tblStyle w:val="Tablaconcuadrcula"/>
        <w:tblW w:w="0" w:type="auto"/>
        <w:tblLook w:val="04A0" w:firstRow="1" w:lastRow="0" w:firstColumn="1" w:lastColumn="0" w:noHBand="0" w:noVBand="1"/>
      </w:tblPr>
      <w:tblGrid>
        <w:gridCol w:w="1980"/>
        <w:gridCol w:w="1861"/>
        <w:gridCol w:w="1966"/>
        <w:gridCol w:w="1946"/>
      </w:tblGrid>
      <w:tr w:rsidR="005933DA" w:rsidRPr="00235B2A" w:rsidTr="00691A95">
        <w:tc>
          <w:tcPr>
            <w:tcW w:w="1980" w:type="dxa"/>
          </w:tcPr>
          <w:p w:rsidR="005933DA" w:rsidRPr="00235B2A" w:rsidRDefault="005933DA" w:rsidP="00691A95">
            <w:pPr>
              <w:jc w:val="center"/>
              <w:rPr>
                <w:rFonts w:ascii="Arial" w:hAnsi="Arial" w:cs="Arial"/>
                <w:b/>
                <w:sz w:val="22"/>
                <w:szCs w:val="22"/>
                <w:lang w:eastAsia="es-MX"/>
              </w:rPr>
            </w:pPr>
            <w:r w:rsidRPr="00235B2A">
              <w:rPr>
                <w:rFonts w:ascii="Arial" w:hAnsi="Arial" w:cs="Arial"/>
                <w:b/>
                <w:sz w:val="22"/>
                <w:szCs w:val="22"/>
                <w:lang w:eastAsia="es-MX"/>
              </w:rPr>
              <w:t>Juicio</w:t>
            </w:r>
          </w:p>
        </w:tc>
        <w:tc>
          <w:tcPr>
            <w:tcW w:w="1861" w:type="dxa"/>
          </w:tcPr>
          <w:p w:rsidR="005933DA" w:rsidRPr="00235B2A" w:rsidRDefault="005933DA" w:rsidP="00691A95">
            <w:pPr>
              <w:jc w:val="center"/>
              <w:rPr>
                <w:rFonts w:ascii="Arial" w:hAnsi="Arial" w:cs="Arial"/>
                <w:b/>
                <w:sz w:val="22"/>
                <w:szCs w:val="22"/>
                <w:lang w:eastAsia="es-MX"/>
              </w:rPr>
            </w:pPr>
            <w:r w:rsidRPr="00235B2A">
              <w:rPr>
                <w:rFonts w:ascii="Arial" w:hAnsi="Arial" w:cs="Arial"/>
                <w:b/>
                <w:sz w:val="22"/>
                <w:szCs w:val="22"/>
                <w:lang w:eastAsia="es-MX"/>
              </w:rPr>
              <w:t>Demarcación Territorial</w:t>
            </w:r>
          </w:p>
        </w:tc>
        <w:tc>
          <w:tcPr>
            <w:tcW w:w="1966" w:type="dxa"/>
          </w:tcPr>
          <w:p w:rsidR="005933DA" w:rsidRPr="00235B2A" w:rsidRDefault="005933DA" w:rsidP="00691A95">
            <w:pPr>
              <w:jc w:val="center"/>
              <w:rPr>
                <w:rFonts w:ascii="Arial" w:hAnsi="Arial" w:cs="Arial"/>
                <w:b/>
                <w:sz w:val="22"/>
                <w:szCs w:val="22"/>
                <w:lang w:eastAsia="es-MX"/>
              </w:rPr>
            </w:pPr>
            <w:r w:rsidRPr="00235B2A">
              <w:rPr>
                <w:rFonts w:ascii="Arial" w:hAnsi="Arial" w:cs="Arial"/>
                <w:b/>
                <w:sz w:val="22"/>
                <w:szCs w:val="22"/>
                <w:lang w:eastAsia="es-MX"/>
              </w:rPr>
              <w:t>Fecha</w:t>
            </w:r>
            <w:r>
              <w:rPr>
                <w:rFonts w:ascii="Arial" w:hAnsi="Arial" w:cs="Arial"/>
                <w:b/>
                <w:sz w:val="22"/>
                <w:szCs w:val="22"/>
                <w:lang w:eastAsia="es-MX"/>
              </w:rPr>
              <w:t xml:space="preserve"> de Asamblea</w:t>
            </w:r>
          </w:p>
        </w:tc>
        <w:tc>
          <w:tcPr>
            <w:tcW w:w="1946" w:type="dxa"/>
          </w:tcPr>
          <w:p w:rsidR="005933DA" w:rsidRPr="00235B2A" w:rsidRDefault="005933DA" w:rsidP="00691A95">
            <w:pPr>
              <w:jc w:val="center"/>
              <w:rPr>
                <w:rFonts w:ascii="Arial" w:hAnsi="Arial" w:cs="Arial"/>
                <w:b/>
                <w:sz w:val="22"/>
                <w:szCs w:val="22"/>
                <w:lang w:eastAsia="es-MX"/>
              </w:rPr>
            </w:pPr>
            <w:r>
              <w:rPr>
                <w:rFonts w:ascii="Arial" w:hAnsi="Arial" w:cs="Arial"/>
                <w:b/>
                <w:sz w:val="22"/>
                <w:szCs w:val="22"/>
                <w:lang w:eastAsia="es-MX"/>
              </w:rPr>
              <w:t>Presentación de demanda</w:t>
            </w:r>
          </w:p>
        </w:tc>
      </w:tr>
      <w:tr w:rsidR="005933DA" w:rsidRPr="00235B2A" w:rsidTr="00691A95">
        <w:tc>
          <w:tcPr>
            <w:tcW w:w="1980" w:type="dxa"/>
          </w:tcPr>
          <w:p w:rsidR="005933DA" w:rsidRPr="00235B2A" w:rsidRDefault="005933DA" w:rsidP="00691A95">
            <w:pPr>
              <w:rPr>
                <w:rFonts w:ascii="Arial" w:hAnsi="Arial" w:cs="Arial"/>
                <w:sz w:val="22"/>
                <w:szCs w:val="22"/>
                <w:lang w:eastAsia="es-MX"/>
              </w:rPr>
            </w:pPr>
            <w:r w:rsidRPr="00235B2A">
              <w:rPr>
                <w:rFonts w:ascii="Arial" w:hAnsi="Arial" w:cs="Arial"/>
                <w:sz w:val="22"/>
                <w:szCs w:val="22"/>
                <w:lang w:eastAsia="es-MX"/>
              </w:rPr>
              <w:t>TECDMX-JLDC-1371</w:t>
            </w:r>
            <w:r>
              <w:rPr>
                <w:rFonts w:ascii="Arial" w:hAnsi="Arial" w:cs="Arial"/>
                <w:sz w:val="22"/>
                <w:szCs w:val="22"/>
                <w:lang w:eastAsia="es-MX"/>
              </w:rPr>
              <w:t>/2019</w:t>
            </w:r>
          </w:p>
        </w:tc>
        <w:tc>
          <w:tcPr>
            <w:tcW w:w="1861" w:type="dxa"/>
          </w:tcPr>
          <w:p w:rsidR="005933DA" w:rsidRPr="00235B2A" w:rsidRDefault="005933DA" w:rsidP="00691A95">
            <w:pPr>
              <w:rPr>
                <w:rFonts w:ascii="Arial" w:hAnsi="Arial" w:cs="Arial"/>
                <w:sz w:val="22"/>
                <w:szCs w:val="22"/>
                <w:lang w:eastAsia="es-MX"/>
              </w:rPr>
            </w:pPr>
            <w:r w:rsidRPr="00235B2A">
              <w:rPr>
                <w:rFonts w:ascii="Arial" w:hAnsi="Arial" w:cs="Arial"/>
                <w:sz w:val="22"/>
                <w:szCs w:val="22"/>
                <w:lang w:eastAsia="es-MX"/>
              </w:rPr>
              <w:t>Iztacalco.</w:t>
            </w:r>
          </w:p>
        </w:tc>
        <w:tc>
          <w:tcPr>
            <w:tcW w:w="1966" w:type="dxa"/>
          </w:tcPr>
          <w:p w:rsidR="005933DA" w:rsidRPr="00235B2A" w:rsidRDefault="005933DA" w:rsidP="00691A95">
            <w:pPr>
              <w:rPr>
                <w:rFonts w:ascii="Arial" w:hAnsi="Arial" w:cs="Arial"/>
                <w:sz w:val="22"/>
                <w:szCs w:val="22"/>
                <w:lang w:eastAsia="es-MX"/>
              </w:rPr>
            </w:pPr>
            <w:r w:rsidRPr="00235B2A">
              <w:rPr>
                <w:rFonts w:ascii="Arial" w:hAnsi="Arial" w:cs="Arial"/>
                <w:sz w:val="22"/>
                <w:szCs w:val="22"/>
                <w:lang w:eastAsia="es-MX"/>
              </w:rPr>
              <w:t>13 de octubre de 2019.</w:t>
            </w:r>
          </w:p>
        </w:tc>
        <w:tc>
          <w:tcPr>
            <w:tcW w:w="1946" w:type="dxa"/>
          </w:tcPr>
          <w:p w:rsidR="005933DA" w:rsidRPr="00235B2A" w:rsidRDefault="005933DA" w:rsidP="00691A95">
            <w:pPr>
              <w:rPr>
                <w:rFonts w:ascii="Arial" w:hAnsi="Arial" w:cs="Arial"/>
                <w:sz w:val="22"/>
                <w:szCs w:val="22"/>
                <w:lang w:eastAsia="es-MX"/>
              </w:rPr>
            </w:pPr>
            <w:r>
              <w:rPr>
                <w:rFonts w:ascii="Arial" w:hAnsi="Arial" w:cs="Arial"/>
                <w:sz w:val="22"/>
                <w:szCs w:val="22"/>
                <w:lang w:eastAsia="es-MX"/>
              </w:rPr>
              <w:t>16</w:t>
            </w:r>
            <w:r w:rsidRPr="00235B2A">
              <w:rPr>
                <w:rFonts w:ascii="Arial" w:hAnsi="Arial" w:cs="Arial"/>
                <w:sz w:val="22"/>
                <w:szCs w:val="22"/>
                <w:lang w:eastAsia="es-MX"/>
              </w:rPr>
              <w:t xml:space="preserve"> de octubre de 2019.</w:t>
            </w:r>
          </w:p>
        </w:tc>
      </w:tr>
      <w:tr w:rsidR="005933DA" w:rsidRPr="00235B2A" w:rsidTr="00691A95">
        <w:tc>
          <w:tcPr>
            <w:tcW w:w="1980" w:type="dxa"/>
          </w:tcPr>
          <w:p w:rsidR="005933DA" w:rsidRPr="00235B2A" w:rsidRDefault="005933DA" w:rsidP="00691A95">
            <w:pPr>
              <w:rPr>
                <w:rFonts w:ascii="Arial" w:hAnsi="Arial" w:cs="Arial"/>
                <w:sz w:val="22"/>
                <w:szCs w:val="22"/>
                <w:lang w:eastAsia="es-MX"/>
              </w:rPr>
            </w:pPr>
            <w:r>
              <w:rPr>
                <w:rFonts w:ascii="Arial" w:hAnsi="Arial" w:cs="Arial"/>
                <w:sz w:val="22"/>
                <w:szCs w:val="22"/>
                <w:lang w:eastAsia="es-MX"/>
              </w:rPr>
              <w:t>TECDMX-JLDC-1374/2019</w:t>
            </w:r>
          </w:p>
        </w:tc>
        <w:tc>
          <w:tcPr>
            <w:tcW w:w="1861" w:type="dxa"/>
          </w:tcPr>
          <w:p w:rsidR="005933DA" w:rsidRPr="00235B2A" w:rsidRDefault="005933DA" w:rsidP="00691A95">
            <w:pPr>
              <w:rPr>
                <w:rFonts w:ascii="Arial" w:hAnsi="Arial" w:cs="Arial"/>
                <w:sz w:val="22"/>
                <w:szCs w:val="22"/>
                <w:lang w:eastAsia="es-MX"/>
              </w:rPr>
            </w:pPr>
            <w:r w:rsidRPr="00235B2A">
              <w:rPr>
                <w:rFonts w:ascii="Arial" w:hAnsi="Arial" w:cs="Arial"/>
                <w:sz w:val="22"/>
                <w:szCs w:val="22"/>
                <w:lang w:eastAsia="es-MX"/>
              </w:rPr>
              <w:t>Venustiano Carranza.</w:t>
            </w:r>
          </w:p>
        </w:tc>
        <w:tc>
          <w:tcPr>
            <w:tcW w:w="1966" w:type="dxa"/>
          </w:tcPr>
          <w:p w:rsidR="005933DA" w:rsidRPr="00235B2A" w:rsidRDefault="005933DA" w:rsidP="00691A95">
            <w:pPr>
              <w:rPr>
                <w:rFonts w:ascii="Arial" w:hAnsi="Arial" w:cs="Arial"/>
                <w:sz w:val="22"/>
                <w:szCs w:val="22"/>
                <w:lang w:eastAsia="es-MX"/>
              </w:rPr>
            </w:pPr>
            <w:r w:rsidRPr="00235B2A">
              <w:rPr>
                <w:rFonts w:ascii="Arial" w:hAnsi="Arial" w:cs="Arial"/>
                <w:sz w:val="22"/>
                <w:szCs w:val="22"/>
                <w:lang w:eastAsia="es-MX"/>
              </w:rPr>
              <w:t>19 de octubre de 2019.</w:t>
            </w:r>
          </w:p>
        </w:tc>
        <w:tc>
          <w:tcPr>
            <w:tcW w:w="1946" w:type="dxa"/>
          </w:tcPr>
          <w:p w:rsidR="005933DA" w:rsidRPr="00235B2A" w:rsidRDefault="005933DA" w:rsidP="00691A95">
            <w:pPr>
              <w:rPr>
                <w:rFonts w:ascii="Arial" w:hAnsi="Arial" w:cs="Arial"/>
                <w:sz w:val="22"/>
                <w:szCs w:val="22"/>
                <w:lang w:eastAsia="es-MX"/>
              </w:rPr>
            </w:pPr>
            <w:r>
              <w:rPr>
                <w:rFonts w:ascii="Arial" w:hAnsi="Arial" w:cs="Arial"/>
                <w:sz w:val="22"/>
                <w:szCs w:val="22"/>
                <w:lang w:eastAsia="es-MX"/>
              </w:rPr>
              <w:t>24</w:t>
            </w:r>
            <w:r w:rsidRPr="00235B2A">
              <w:rPr>
                <w:rFonts w:ascii="Arial" w:hAnsi="Arial" w:cs="Arial"/>
                <w:sz w:val="22"/>
                <w:szCs w:val="22"/>
                <w:lang w:eastAsia="es-MX"/>
              </w:rPr>
              <w:t xml:space="preserve"> de octubre de 2019.</w:t>
            </w:r>
          </w:p>
        </w:tc>
      </w:tr>
      <w:tr w:rsidR="005933DA" w:rsidRPr="00235B2A" w:rsidTr="00691A95">
        <w:tc>
          <w:tcPr>
            <w:tcW w:w="1980" w:type="dxa"/>
          </w:tcPr>
          <w:p w:rsidR="005933DA" w:rsidRPr="00235B2A" w:rsidRDefault="005933DA" w:rsidP="00691A95">
            <w:pPr>
              <w:rPr>
                <w:rFonts w:ascii="Arial" w:hAnsi="Arial" w:cs="Arial"/>
                <w:sz w:val="22"/>
                <w:szCs w:val="22"/>
                <w:lang w:eastAsia="es-MX"/>
              </w:rPr>
            </w:pPr>
            <w:r>
              <w:rPr>
                <w:rFonts w:ascii="Arial" w:hAnsi="Arial" w:cs="Arial"/>
                <w:sz w:val="22"/>
                <w:szCs w:val="22"/>
                <w:lang w:eastAsia="es-MX"/>
              </w:rPr>
              <w:t>TECDMX-JLDC-1375/2019</w:t>
            </w:r>
          </w:p>
        </w:tc>
        <w:tc>
          <w:tcPr>
            <w:tcW w:w="1861" w:type="dxa"/>
          </w:tcPr>
          <w:p w:rsidR="005933DA" w:rsidRPr="00235B2A" w:rsidRDefault="005933DA" w:rsidP="00691A95">
            <w:pPr>
              <w:rPr>
                <w:rFonts w:ascii="Arial" w:hAnsi="Arial" w:cs="Arial"/>
                <w:sz w:val="22"/>
                <w:szCs w:val="22"/>
                <w:lang w:eastAsia="es-MX"/>
              </w:rPr>
            </w:pPr>
            <w:r w:rsidRPr="00235B2A">
              <w:rPr>
                <w:rFonts w:ascii="Arial" w:hAnsi="Arial" w:cs="Arial"/>
                <w:sz w:val="22"/>
                <w:szCs w:val="22"/>
                <w:lang w:eastAsia="es-MX"/>
              </w:rPr>
              <w:t>Azcapotzalco.</w:t>
            </w:r>
          </w:p>
        </w:tc>
        <w:tc>
          <w:tcPr>
            <w:tcW w:w="1966" w:type="dxa"/>
          </w:tcPr>
          <w:p w:rsidR="005933DA" w:rsidRPr="00235B2A" w:rsidRDefault="005933DA" w:rsidP="00691A95">
            <w:pPr>
              <w:rPr>
                <w:rFonts w:ascii="Arial" w:hAnsi="Arial" w:cs="Arial"/>
                <w:sz w:val="22"/>
                <w:szCs w:val="22"/>
                <w:lang w:eastAsia="es-MX"/>
              </w:rPr>
            </w:pPr>
            <w:r w:rsidRPr="00235B2A">
              <w:rPr>
                <w:rFonts w:ascii="Arial" w:hAnsi="Arial" w:cs="Arial"/>
                <w:sz w:val="22"/>
                <w:szCs w:val="22"/>
                <w:lang w:eastAsia="es-MX"/>
              </w:rPr>
              <w:t>20 de octubre de 2019.</w:t>
            </w:r>
          </w:p>
        </w:tc>
        <w:tc>
          <w:tcPr>
            <w:tcW w:w="1946" w:type="dxa"/>
          </w:tcPr>
          <w:p w:rsidR="005933DA" w:rsidRPr="00235B2A" w:rsidRDefault="005933DA" w:rsidP="00691A95">
            <w:pPr>
              <w:rPr>
                <w:rFonts w:ascii="Arial" w:hAnsi="Arial" w:cs="Arial"/>
                <w:sz w:val="22"/>
                <w:szCs w:val="22"/>
                <w:lang w:eastAsia="es-MX"/>
              </w:rPr>
            </w:pPr>
            <w:r>
              <w:rPr>
                <w:rFonts w:ascii="Arial" w:hAnsi="Arial" w:cs="Arial"/>
                <w:sz w:val="22"/>
                <w:szCs w:val="22"/>
                <w:lang w:eastAsia="es-MX"/>
              </w:rPr>
              <w:t>24</w:t>
            </w:r>
            <w:r w:rsidRPr="00235B2A">
              <w:rPr>
                <w:rFonts w:ascii="Arial" w:hAnsi="Arial" w:cs="Arial"/>
                <w:sz w:val="22"/>
                <w:szCs w:val="22"/>
                <w:lang w:eastAsia="es-MX"/>
              </w:rPr>
              <w:t xml:space="preserve"> de octubre de 2019.</w:t>
            </w:r>
          </w:p>
        </w:tc>
      </w:tr>
      <w:tr w:rsidR="005933DA" w:rsidRPr="00235B2A" w:rsidTr="00691A95">
        <w:tc>
          <w:tcPr>
            <w:tcW w:w="1980" w:type="dxa"/>
          </w:tcPr>
          <w:p w:rsidR="005933DA" w:rsidRPr="00235B2A" w:rsidRDefault="005933DA" w:rsidP="00691A95">
            <w:pPr>
              <w:rPr>
                <w:rFonts w:ascii="Arial" w:hAnsi="Arial" w:cs="Arial"/>
                <w:sz w:val="22"/>
                <w:szCs w:val="22"/>
                <w:lang w:eastAsia="es-MX"/>
              </w:rPr>
            </w:pPr>
            <w:r>
              <w:rPr>
                <w:rFonts w:ascii="Arial" w:hAnsi="Arial" w:cs="Arial"/>
                <w:sz w:val="22"/>
                <w:szCs w:val="22"/>
                <w:lang w:eastAsia="es-MX"/>
              </w:rPr>
              <w:t>TECDMX-JLDC-1380/2019</w:t>
            </w:r>
          </w:p>
        </w:tc>
        <w:tc>
          <w:tcPr>
            <w:tcW w:w="1861" w:type="dxa"/>
          </w:tcPr>
          <w:p w:rsidR="005933DA" w:rsidRPr="00235B2A" w:rsidRDefault="005933DA" w:rsidP="00691A95">
            <w:pPr>
              <w:rPr>
                <w:rFonts w:ascii="Arial" w:hAnsi="Arial" w:cs="Arial"/>
                <w:sz w:val="22"/>
                <w:szCs w:val="22"/>
                <w:lang w:eastAsia="es-MX"/>
              </w:rPr>
            </w:pPr>
            <w:r w:rsidRPr="00235B2A">
              <w:rPr>
                <w:rFonts w:ascii="Arial" w:hAnsi="Arial" w:cs="Arial"/>
                <w:sz w:val="22"/>
                <w:szCs w:val="22"/>
                <w:lang w:eastAsia="es-MX"/>
              </w:rPr>
              <w:t>Miguel Hidalgo.</w:t>
            </w:r>
          </w:p>
        </w:tc>
        <w:tc>
          <w:tcPr>
            <w:tcW w:w="1966" w:type="dxa"/>
          </w:tcPr>
          <w:p w:rsidR="005933DA" w:rsidRPr="00235B2A" w:rsidRDefault="005933DA" w:rsidP="00691A95">
            <w:pPr>
              <w:rPr>
                <w:rFonts w:ascii="Arial" w:hAnsi="Arial" w:cs="Arial"/>
                <w:sz w:val="22"/>
                <w:szCs w:val="22"/>
                <w:lang w:eastAsia="es-MX"/>
              </w:rPr>
            </w:pPr>
            <w:r w:rsidRPr="00235B2A">
              <w:rPr>
                <w:rFonts w:ascii="Arial" w:hAnsi="Arial" w:cs="Arial"/>
                <w:sz w:val="22"/>
                <w:szCs w:val="22"/>
                <w:lang w:eastAsia="es-MX"/>
              </w:rPr>
              <w:t>03 de noviembre de 2019.</w:t>
            </w:r>
          </w:p>
        </w:tc>
        <w:tc>
          <w:tcPr>
            <w:tcW w:w="1946" w:type="dxa"/>
          </w:tcPr>
          <w:p w:rsidR="005933DA" w:rsidRPr="00235B2A" w:rsidRDefault="005933DA" w:rsidP="00691A95">
            <w:pPr>
              <w:rPr>
                <w:rFonts w:ascii="Arial" w:hAnsi="Arial" w:cs="Arial"/>
                <w:sz w:val="22"/>
                <w:szCs w:val="22"/>
                <w:lang w:eastAsia="es-MX"/>
              </w:rPr>
            </w:pPr>
            <w:r>
              <w:rPr>
                <w:rFonts w:ascii="Arial" w:hAnsi="Arial" w:cs="Arial"/>
                <w:sz w:val="22"/>
                <w:szCs w:val="22"/>
                <w:lang w:eastAsia="es-MX"/>
              </w:rPr>
              <w:t>07</w:t>
            </w:r>
            <w:r w:rsidRPr="00235B2A">
              <w:rPr>
                <w:rFonts w:ascii="Arial" w:hAnsi="Arial" w:cs="Arial"/>
                <w:sz w:val="22"/>
                <w:szCs w:val="22"/>
                <w:lang w:eastAsia="es-MX"/>
              </w:rPr>
              <w:t xml:space="preserve"> de noviembre de 2019.</w:t>
            </w:r>
          </w:p>
        </w:tc>
      </w:tr>
    </w:tbl>
    <w:p w:rsidR="005933DA" w:rsidRDefault="005933DA" w:rsidP="005933DA">
      <w:pPr>
        <w:tabs>
          <w:tab w:val="left" w:pos="7655"/>
          <w:tab w:val="left" w:pos="7938"/>
        </w:tabs>
        <w:autoSpaceDE w:val="0"/>
        <w:autoSpaceDN w:val="0"/>
        <w:adjustRightInd w:val="0"/>
        <w:spacing w:line="360" w:lineRule="auto"/>
        <w:rPr>
          <w:rFonts w:ascii="Arial" w:hAnsi="Arial" w:cs="Arial"/>
          <w:b/>
          <w:bCs/>
          <w:color w:val="000000"/>
          <w:szCs w:val="28"/>
          <w:lang w:eastAsia="es-MX"/>
        </w:rPr>
      </w:pPr>
    </w:p>
    <w:p w:rsidR="005933DA" w:rsidRDefault="005933DA" w:rsidP="005933DA">
      <w:pPr>
        <w:tabs>
          <w:tab w:val="left" w:pos="7655"/>
          <w:tab w:val="left" w:pos="7938"/>
        </w:tabs>
        <w:autoSpaceDE w:val="0"/>
        <w:autoSpaceDN w:val="0"/>
        <w:adjustRightInd w:val="0"/>
        <w:spacing w:line="360" w:lineRule="auto"/>
        <w:rPr>
          <w:rFonts w:ascii="Arial" w:hAnsi="Arial" w:cs="Arial"/>
          <w:bCs/>
          <w:color w:val="000000"/>
          <w:szCs w:val="28"/>
          <w:lang w:eastAsia="es-MX"/>
        </w:rPr>
      </w:pPr>
      <w:r>
        <w:rPr>
          <w:rFonts w:ascii="Arial" w:hAnsi="Arial" w:cs="Arial"/>
          <w:bCs/>
          <w:color w:val="000000"/>
          <w:szCs w:val="28"/>
          <w:lang w:eastAsia="es-MX"/>
        </w:rPr>
        <w:t>De lo anterior, se desprende que</w:t>
      </w:r>
      <w:r w:rsidRPr="003114BA">
        <w:rPr>
          <w:rFonts w:ascii="Arial" w:hAnsi="Arial" w:cs="Arial"/>
          <w:bCs/>
          <w:color w:val="000000"/>
          <w:szCs w:val="28"/>
          <w:lang w:eastAsia="es-MX"/>
        </w:rPr>
        <w:t xml:space="preserve"> la asamblea</w:t>
      </w:r>
      <w:r>
        <w:rPr>
          <w:rFonts w:ascii="Arial" w:hAnsi="Arial" w:cs="Arial"/>
          <w:bCs/>
          <w:color w:val="000000"/>
          <w:szCs w:val="28"/>
          <w:lang w:eastAsia="es-MX"/>
        </w:rPr>
        <w:t xml:space="preserve"> en Iztacalco, se celebró el trece de octubre del presente año, por lo que el plazo para controvertir la negativa de registro transcurrió del catorce al diecisiete de octubre de dos mil diecinueve, por lo que, si la demanda se presentó el dieciséis de ese mes, su presentación es oportuna.</w:t>
      </w:r>
    </w:p>
    <w:p w:rsidR="005933DA" w:rsidRDefault="005933DA" w:rsidP="005933DA">
      <w:pPr>
        <w:tabs>
          <w:tab w:val="left" w:pos="7655"/>
          <w:tab w:val="left" w:pos="7938"/>
        </w:tabs>
        <w:autoSpaceDE w:val="0"/>
        <w:autoSpaceDN w:val="0"/>
        <w:adjustRightInd w:val="0"/>
        <w:spacing w:line="360" w:lineRule="auto"/>
        <w:rPr>
          <w:rFonts w:ascii="Arial" w:hAnsi="Arial" w:cs="Arial"/>
          <w:bCs/>
          <w:color w:val="000000"/>
          <w:szCs w:val="28"/>
          <w:lang w:eastAsia="es-MX"/>
        </w:rPr>
      </w:pPr>
    </w:p>
    <w:p w:rsidR="005933DA" w:rsidRDefault="005933DA" w:rsidP="005933DA">
      <w:pPr>
        <w:tabs>
          <w:tab w:val="left" w:pos="7655"/>
          <w:tab w:val="left" w:pos="7938"/>
        </w:tabs>
        <w:autoSpaceDE w:val="0"/>
        <w:autoSpaceDN w:val="0"/>
        <w:adjustRightInd w:val="0"/>
        <w:spacing w:line="360" w:lineRule="auto"/>
        <w:rPr>
          <w:rFonts w:ascii="Arial" w:hAnsi="Arial" w:cs="Arial"/>
          <w:bCs/>
          <w:color w:val="000000"/>
          <w:szCs w:val="28"/>
          <w:lang w:eastAsia="es-MX"/>
        </w:rPr>
      </w:pPr>
      <w:r>
        <w:rPr>
          <w:rFonts w:ascii="Arial" w:hAnsi="Arial" w:cs="Arial"/>
          <w:bCs/>
          <w:color w:val="000000"/>
          <w:szCs w:val="28"/>
          <w:lang w:eastAsia="es-MX"/>
        </w:rPr>
        <w:t>Por lo que hace a la asamblea en Venustiano Carranza, esta se celebró el diecinueve de octubre del presente año, por ello, el plazo para presentar el medio de impugnación corrió del veintiuno al veinticuatro de octubre siguiente, sin contar el veinte por ser inhábil, por lo que, si el medio de impugnación se presentó el veinticuatro del mismo mes, resulta incuestionable su oportunidad.</w:t>
      </w:r>
    </w:p>
    <w:p w:rsidR="005933DA" w:rsidRDefault="005933DA" w:rsidP="005933DA">
      <w:pPr>
        <w:tabs>
          <w:tab w:val="left" w:pos="7655"/>
          <w:tab w:val="left" w:pos="7938"/>
        </w:tabs>
        <w:autoSpaceDE w:val="0"/>
        <w:autoSpaceDN w:val="0"/>
        <w:adjustRightInd w:val="0"/>
        <w:spacing w:line="360" w:lineRule="auto"/>
        <w:rPr>
          <w:rFonts w:ascii="Arial" w:hAnsi="Arial" w:cs="Arial"/>
          <w:bCs/>
          <w:color w:val="000000"/>
          <w:szCs w:val="28"/>
          <w:lang w:eastAsia="es-MX"/>
        </w:rPr>
      </w:pPr>
    </w:p>
    <w:p w:rsidR="005933DA" w:rsidRDefault="005933DA" w:rsidP="005933DA">
      <w:pPr>
        <w:tabs>
          <w:tab w:val="left" w:pos="7655"/>
          <w:tab w:val="left" w:pos="7938"/>
        </w:tabs>
        <w:autoSpaceDE w:val="0"/>
        <w:autoSpaceDN w:val="0"/>
        <w:adjustRightInd w:val="0"/>
        <w:spacing w:line="360" w:lineRule="auto"/>
        <w:rPr>
          <w:rFonts w:ascii="Arial" w:hAnsi="Arial" w:cs="Arial"/>
          <w:bCs/>
          <w:color w:val="000000"/>
          <w:szCs w:val="28"/>
          <w:lang w:eastAsia="es-MX"/>
        </w:rPr>
      </w:pPr>
      <w:r>
        <w:rPr>
          <w:rFonts w:ascii="Arial" w:hAnsi="Arial" w:cs="Arial"/>
          <w:bCs/>
          <w:color w:val="000000"/>
          <w:szCs w:val="28"/>
          <w:lang w:eastAsia="es-MX"/>
        </w:rPr>
        <w:t>Respecto de Azcapotzalco, la asamblea tuvo verificativo el veinte de octubre del presente año, razón por la cual el término para presentar el escrito de demanda transcurrió del veintiuno al veinticuatro de ese mes, por lo que al haberse presentado el medio de impugnación el veinticuatro, resulta oportuna.</w:t>
      </w:r>
    </w:p>
    <w:p w:rsidR="005933DA" w:rsidRDefault="005933DA" w:rsidP="005933DA">
      <w:pPr>
        <w:tabs>
          <w:tab w:val="left" w:pos="7655"/>
          <w:tab w:val="left" w:pos="7938"/>
        </w:tabs>
        <w:autoSpaceDE w:val="0"/>
        <w:autoSpaceDN w:val="0"/>
        <w:adjustRightInd w:val="0"/>
        <w:spacing w:line="360" w:lineRule="auto"/>
        <w:rPr>
          <w:rFonts w:ascii="Arial" w:hAnsi="Arial" w:cs="Arial"/>
          <w:bCs/>
          <w:color w:val="000000"/>
          <w:szCs w:val="28"/>
          <w:lang w:eastAsia="es-MX"/>
        </w:rPr>
      </w:pPr>
    </w:p>
    <w:p w:rsidR="005933DA" w:rsidRPr="003114BA" w:rsidRDefault="005933DA" w:rsidP="005933DA">
      <w:pPr>
        <w:tabs>
          <w:tab w:val="left" w:pos="7655"/>
          <w:tab w:val="left" w:pos="7938"/>
        </w:tabs>
        <w:autoSpaceDE w:val="0"/>
        <w:autoSpaceDN w:val="0"/>
        <w:adjustRightInd w:val="0"/>
        <w:spacing w:line="360" w:lineRule="auto"/>
        <w:rPr>
          <w:rFonts w:ascii="Arial" w:hAnsi="Arial" w:cs="Arial"/>
          <w:bCs/>
          <w:color w:val="000000"/>
          <w:szCs w:val="28"/>
          <w:lang w:eastAsia="es-MX"/>
        </w:rPr>
      </w:pPr>
      <w:r>
        <w:rPr>
          <w:rFonts w:ascii="Arial" w:hAnsi="Arial" w:cs="Arial"/>
          <w:bCs/>
          <w:color w:val="000000"/>
          <w:szCs w:val="28"/>
          <w:lang w:eastAsia="es-MX"/>
        </w:rPr>
        <w:t xml:space="preserve">Por último, respecto de la asamblea celebrada en la demarcación territorial en Miguel Hidalgo, se advierte que esta tuvo verificativo el tres de noviembre de la presente anualidad, en consecuencia, el </w:t>
      </w:r>
      <w:r>
        <w:rPr>
          <w:rFonts w:ascii="Arial" w:hAnsi="Arial" w:cs="Arial"/>
          <w:bCs/>
          <w:color w:val="000000"/>
          <w:szCs w:val="28"/>
          <w:lang w:eastAsia="es-MX"/>
        </w:rPr>
        <w:lastRenderedPageBreak/>
        <w:t>plazo para interponer su escrito de demanda transcurrió del cuatro al siete de noviembre siguiente, de modo que, si la demanda se presentó el siete, se advierte que fue en el tiempo previsto en la ley.</w:t>
      </w:r>
    </w:p>
    <w:p w:rsidR="005933DA" w:rsidRDefault="005933DA" w:rsidP="005933DA">
      <w:pPr>
        <w:tabs>
          <w:tab w:val="left" w:pos="7655"/>
          <w:tab w:val="left" w:pos="7938"/>
        </w:tabs>
        <w:autoSpaceDE w:val="0"/>
        <w:autoSpaceDN w:val="0"/>
        <w:adjustRightInd w:val="0"/>
        <w:spacing w:line="360" w:lineRule="auto"/>
        <w:rPr>
          <w:rFonts w:ascii="Arial" w:hAnsi="Arial" w:cs="Arial"/>
          <w:b/>
          <w:bCs/>
          <w:color w:val="000000"/>
          <w:szCs w:val="28"/>
          <w:lang w:eastAsia="es-MX"/>
        </w:rPr>
      </w:pPr>
    </w:p>
    <w:p w:rsidR="005933DA" w:rsidRDefault="005933DA" w:rsidP="00801E12">
      <w:pPr>
        <w:tabs>
          <w:tab w:val="left" w:pos="7655"/>
          <w:tab w:val="left" w:pos="7938"/>
        </w:tabs>
        <w:autoSpaceDE w:val="0"/>
        <w:autoSpaceDN w:val="0"/>
        <w:adjustRightInd w:val="0"/>
        <w:spacing w:line="360" w:lineRule="auto"/>
        <w:rPr>
          <w:rFonts w:ascii="Arial" w:hAnsi="Arial" w:cs="Arial"/>
          <w:b/>
          <w:bCs/>
          <w:color w:val="000000"/>
          <w:szCs w:val="28"/>
          <w:lang w:eastAsia="es-MX"/>
        </w:rPr>
      </w:pPr>
      <w:r w:rsidRPr="00B6227D">
        <w:rPr>
          <w:rFonts w:ascii="Arial" w:hAnsi="Arial" w:cs="Arial"/>
          <w:bCs/>
          <w:color w:val="000000"/>
          <w:szCs w:val="28"/>
          <w:lang w:eastAsia="es-MX"/>
        </w:rPr>
        <w:t xml:space="preserve">Por tanto, tal y como </w:t>
      </w:r>
      <w:r>
        <w:rPr>
          <w:rFonts w:ascii="Arial" w:hAnsi="Arial" w:cs="Arial"/>
          <w:bCs/>
          <w:color w:val="000000"/>
          <w:szCs w:val="28"/>
          <w:lang w:eastAsia="es-MX"/>
        </w:rPr>
        <w:t xml:space="preserve">se ha expuesto, la causal de improcedencia invocada por la autoridad </w:t>
      </w:r>
      <w:r w:rsidRPr="00A50790">
        <w:rPr>
          <w:rFonts w:ascii="Arial" w:hAnsi="Arial" w:cs="Arial"/>
          <w:bCs/>
          <w:color w:val="000000"/>
          <w:szCs w:val="28"/>
          <w:lang w:eastAsia="es-MX"/>
        </w:rPr>
        <w:t xml:space="preserve">responsable </w:t>
      </w:r>
      <w:r w:rsidR="00092276" w:rsidRPr="00A50790">
        <w:rPr>
          <w:rFonts w:ascii="Arial" w:hAnsi="Arial" w:cs="Arial"/>
          <w:bCs/>
          <w:color w:val="000000"/>
          <w:szCs w:val="28"/>
          <w:lang w:eastAsia="es-MX"/>
        </w:rPr>
        <w:t>no se acredita</w:t>
      </w:r>
      <w:r w:rsidRPr="00A50790">
        <w:rPr>
          <w:rFonts w:ascii="Arial" w:hAnsi="Arial" w:cs="Arial"/>
          <w:bCs/>
          <w:color w:val="000000"/>
          <w:szCs w:val="28"/>
          <w:lang w:eastAsia="es-MX"/>
        </w:rPr>
        <w:t>, pues es evidente que la presentación de los</w:t>
      </w:r>
      <w:r>
        <w:rPr>
          <w:rFonts w:ascii="Arial" w:hAnsi="Arial" w:cs="Arial"/>
          <w:bCs/>
          <w:color w:val="000000"/>
          <w:szCs w:val="28"/>
          <w:lang w:eastAsia="es-MX"/>
        </w:rPr>
        <w:t xml:space="preserve"> medios de impugnaci</w:t>
      </w:r>
      <w:r w:rsidR="00A444B9">
        <w:rPr>
          <w:rFonts w:ascii="Arial" w:hAnsi="Arial" w:cs="Arial"/>
          <w:bCs/>
          <w:color w:val="000000"/>
          <w:szCs w:val="28"/>
          <w:lang w:eastAsia="es-MX"/>
        </w:rPr>
        <w:t>ón fue oportuna, d</w:t>
      </w:r>
      <w:r w:rsidR="00A444B9" w:rsidRPr="009E7DDA">
        <w:rPr>
          <w:rFonts w:ascii="Arial" w:hAnsi="Arial" w:cs="Arial"/>
          <w:spacing w:val="4"/>
          <w:szCs w:val="28"/>
        </w:rPr>
        <w:t xml:space="preserve">e ahí que, </w:t>
      </w:r>
      <w:r w:rsidR="00D57C4A">
        <w:rPr>
          <w:rFonts w:ascii="Arial" w:hAnsi="Arial" w:cs="Arial"/>
          <w:spacing w:val="4"/>
          <w:szCs w:val="28"/>
        </w:rPr>
        <w:t>al no advertir alguna otra causal de improcedencia, se procede al estudio de los presupuestos procesales correspondientes.</w:t>
      </w:r>
    </w:p>
    <w:p w:rsidR="005933DA" w:rsidRDefault="005933DA" w:rsidP="00801E12">
      <w:pPr>
        <w:tabs>
          <w:tab w:val="left" w:pos="7655"/>
          <w:tab w:val="left" w:pos="7938"/>
        </w:tabs>
        <w:autoSpaceDE w:val="0"/>
        <w:autoSpaceDN w:val="0"/>
        <w:adjustRightInd w:val="0"/>
        <w:spacing w:line="360" w:lineRule="auto"/>
        <w:rPr>
          <w:rFonts w:ascii="Arial" w:hAnsi="Arial" w:cs="Arial"/>
          <w:b/>
          <w:bCs/>
          <w:color w:val="000000"/>
          <w:szCs w:val="28"/>
          <w:lang w:eastAsia="es-MX"/>
        </w:rPr>
      </w:pPr>
    </w:p>
    <w:p w:rsidR="00801E12" w:rsidRPr="007A0394" w:rsidRDefault="009D0FDB" w:rsidP="00801E12">
      <w:pPr>
        <w:tabs>
          <w:tab w:val="left" w:pos="7655"/>
          <w:tab w:val="left" w:pos="7938"/>
        </w:tabs>
        <w:autoSpaceDE w:val="0"/>
        <w:autoSpaceDN w:val="0"/>
        <w:adjustRightInd w:val="0"/>
        <w:spacing w:line="360" w:lineRule="auto"/>
        <w:rPr>
          <w:rFonts w:ascii="Arial" w:hAnsi="Arial" w:cs="Arial"/>
          <w:szCs w:val="28"/>
        </w:rPr>
      </w:pPr>
      <w:r>
        <w:rPr>
          <w:rFonts w:ascii="Arial" w:hAnsi="Arial" w:cs="Arial"/>
          <w:b/>
          <w:bCs/>
          <w:color w:val="000000"/>
          <w:szCs w:val="28"/>
          <w:lang w:eastAsia="es-MX"/>
        </w:rPr>
        <w:t>QUINTA</w:t>
      </w:r>
      <w:r w:rsidR="00D57C4A">
        <w:rPr>
          <w:rFonts w:ascii="Arial" w:hAnsi="Arial" w:cs="Arial"/>
          <w:b/>
          <w:bCs/>
          <w:color w:val="000000"/>
          <w:szCs w:val="28"/>
          <w:lang w:eastAsia="es-MX"/>
        </w:rPr>
        <w:t xml:space="preserve">. </w:t>
      </w:r>
      <w:r w:rsidR="00801E12">
        <w:rPr>
          <w:rFonts w:ascii="Arial" w:hAnsi="Arial" w:cs="Arial"/>
          <w:b/>
          <w:bCs/>
          <w:color w:val="000000"/>
          <w:szCs w:val="28"/>
          <w:lang w:eastAsia="es-MX"/>
        </w:rPr>
        <w:t>Procedencia de los</w:t>
      </w:r>
      <w:r w:rsidR="00801E12" w:rsidRPr="007A0394">
        <w:rPr>
          <w:rFonts w:ascii="Arial" w:hAnsi="Arial" w:cs="Arial"/>
          <w:b/>
          <w:bCs/>
          <w:color w:val="000000"/>
          <w:szCs w:val="28"/>
          <w:lang w:eastAsia="es-MX"/>
        </w:rPr>
        <w:t xml:space="preserve"> Juicio</w:t>
      </w:r>
      <w:r w:rsidR="00801E12">
        <w:rPr>
          <w:rFonts w:ascii="Arial" w:hAnsi="Arial" w:cs="Arial"/>
          <w:b/>
          <w:bCs/>
          <w:color w:val="000000"/>
          <w:szCs w:val="28"/>
          <w:lang w:eastAsia="es-MX"/>
        </w:rPr>
        <w:t>s</w:t>
      </w:r>
      <w:r w:rsidR="00801E12" w:rsidRPr="007A0394">
        <w:rPr>
          <w:rFonts w:ascii="Arial" w:hAnsi="Arial" w:cs="Arial"/>
          <w:b/>
          <w:bCs/>
          <w:color w:val="000000"/>
          <w:szCs w:val="28"/>
          <w:lang w:eastAsia="es-MX"/>
        </w:rPr>
        <w:t xml:space="preserve">. </w:t>
      </w:r>
      <w:r w:rsidR="00801E12" w:rsidRPr="007A0394">
        <w:rPr>
          <w:rFonts w:ascii="Arial" w:hAnsi="Arial" w:cs="Arial"/>
          <w:szCs w:val="28"/>
        </w:rPr>
        <w:t xml:space="preserve">Este </w:t>
      </w:r>
      <w:r w:rsidR="00801E12">
        <w:rPr>
          <w:rFonts w:ascii="Arial" w:hAnsi="Arial" w:cs="Arial"/>
          <w:szCs w:val="28"/>
        </w:rPr>
        <w:t>Tribunal Electoral examina si los</w:t>
      </w:r>
      <w:r w:rsidR="00801E12" w:rsidRPr="007A0394">
        <w:rPr>
          <w:rFonts w:ascii="Arial" w:hAnsi="Arial" w:cs="Arial"/>
          <w:szCs w:val="28"/>
        </w:rPr>
        <w:t xml:space="preserve"> medio</w:t>
      </w:r>
      <w:r w:rsidR="00801E12">
        <w:rPr>
          <w:rFonts w:ascii="Arial" w:hAnsi="Arial" w:cs="Arial"/>
          <w:szCs w:val="28"/>
        </w:rPr>
        <w:t>s</w:t>
      </w:r>
      <w:r w:rsidR="00801E12" w:rsidRPr="007A0394">
        <w:rPr>
          <w:rFonts w:ascii="Arial" w:hAnsi="Arial" w:cs="Arial"/>
          <w:szCs w:val="28"/>
        </w:rPr>
        <w:t xml:space="preserve"> de impugnación satisface</w:t>
      </w:r>
      <w:r w:rsidR="00801E12">
        <w:rPr>
          <w:rFonts w:ascii="Arial" w:hAnsi="Arial" w:cs="Arial"/>
          <w:szCs w:val="28"/>
        </w:rPr>
        <w:t>n</w:t>
      </w:r>
      <w:r w:rsidR="00801E12" w:rsidRPr="007A0394">
        <w:rPr>
          <w:rFonts w:ascii="Arial" w:hAnsi="Arial" w:cs="Arial"/>
          <w:szCs w:val="28"/>
        </w:rPr>
        <w:t xml:space="preserve"> los presupuestos procesales establecidos en la normativa, a efecto de determinar su procedencia y, en su caso, pronunciarse sobre el fondo de la cuestión planteada.</w:t>
      </w:r>
    </w:p>
    <w:p w:rsidR="00801E12" w:rsidRPr="007A0394" w:rsidRDefault="00801E12" w:rsidP="00801E12">
      <w:pPr>
        <w:tabs>
          <w:tab w:val="left" w:pos="7655"/>
          <w:tab w:val="left" w:pos="7938"/>
        </w:tabs>
        <w:autoSpaceDE w:val="0"/>
        <w:autoSpaceDN w:val="0"/>
        <w:adjustRightInd w:val="0"/>
        <w:spacing w:line="360" w:lineRule="auto"/>
        <w:rPr>
          <w:rFonts w:ascii="Arial" w:hAnsi="Arial" w:cs="Arial"/>
          <w:szCs w:val="28"/>
        </w:rPr>
      </w:pPr>
    </w:p>
    <w:p w:rsidR="003F64F9" w:rsidRPr="003F64F9" w:rsidRDefault="003F64F9" w:rsidP="003F64F9">
      <w:pPr>
        <w:spacing w:line="360" w:lineRule="auto"/>
        <w:rPr>
          <w:rFonts w:ascii="Arial" w:hAnsi="Arial" w:cs="Arial"/>
          <w:b/>
          <w:szCs w:val="28"/>
          <w:shd w:val="clear" w:color="auto" w:fill="FFFFFF"/>
          <w:lang w:val="es-ES" w:eastAsia="es-MX"/>
        </w:rPr>
      </w:pPr>
      <w:r w:rsidRPr="003F64F9">
        <w:rPr>
          <w:rFonts w:ascii="Arial" w:hAnsi="Arial" w:cs="Arial"/>
          <w:b/>
          <w:szCs w:val="28"/>
          <w:lang w:val="es-ES"/>
        </w:rPr>
        <w:t>Requisitos de procedencia.</w:t>
      </w:r>
      <w:r w:rsidRPr="003F64F9">
        <w:rPr>
          <w:rFonts w:ascii="Arial" w:hAnsi="Arial" w:cs="Arial"/>
          <w:b/>
          <w:szCs w:val="28"/>
          <w:shd w:val="clear" w:color="auto" w:fill="FFFFFF"/>
          <w:lang w:val="es-ES" w:eastAsia="es-MX"/>
        </w:rPr>
        <w:t xml:space="preserve"> </w:t>
      </w:r>
    </w:p>
    <w:p w:rsidR="003F64F9" w:rsidRDefault="003F64F9" w:rsidP="00F43D43">
      <w:pPr>
        <w:tabs>
          <w:tab w:val="left" w:pos="7655"/>
          <w:tab w:val="left" w:pos="7938"/>
        </w:tabs>
        <w:autoSpaceDE w:val="0"/>
        <w:autoSpaceDN w:val="0"/>
        <w:adjustRightInd w:val="0"/>
        <w:spacing w:line="360" w:lineRule="auto"/>
        <w:rPr>
          <w:rFonts w:ascii="Arial" w:hAnsi="Arial" w:cs="Arial"/>
          <w:b/>
          <w:bCs/>
          <w:color w:val="000000"/>
          <w:szCs w:val="28"/>
          <w:lang w:eastAsia="es-MX"/>
        </w:rPr>
      </w:pPr>
    </w:p>
    <w:p w:rsidR="00060B97" w:rsidRPr="00A50790" w:rsidRDefault="00060B97" w:rsidP="00060B97">
      <w:pPr>
        <w:spacing w:line="360" w:lineRule="auto"/>
        <w:rPr>
          <w:rFonts w:ascii="Arial" w:hAnsi="Arial" w:cs="Arial"/>
          <w:b/>
          <w:bCs/>
          <w:spacing w:val="6"/>
          <w:szCs w:val="28"/>
          <w:lang w:val="es-ES"/>
        </w:rPr>
      </w:pPr>
      <w:r w:rsidRPr="00060B97">
        <w:rPr>
          <w:rFonts w:ascii="Arial" w:hAnsi="Arial" w:cs="Arial"/>
          <w:b/>
          <w:bCs/>
          <w:spacing w:val="6"/>
          <w:szCs w:val="28"/>
          <w:lang w:val="es-ES"/>
        </w:rPr>
        <w:t xml:space="preserve">a) Forma. </w:t>
      </w:r>
      <w:r w:rsidRPr="007A0394">
        <w:rPr>
          <w:rFonts w:ascii="Arial" w:eastAsia="Calibri" w:hAnsi="Arial" w:cs="Arial"/>
          <w:szCs w:val="28"/>
          <w:lang w:eastAsia="en-US"/>
        </w:rPr>
        <w:t>La</w:t>
      </w:r>
      <w:r>
        <w:rPr>
          <w:rFonts w:ascii="Arial" w:eastAsia="Calibri" w:hAnsi="Arial" w:cs="Arial"/>
          <w:szCs w:val="28"/>
          <w:lang w:eastAsia="en-US"/>
        </w:rPr>
        <w:t>s</w:t>
      </w:r>
      <w:r w:rsidRPr="007A0394">
        <w:rPr>
          <w:rFonts w:ascii="Arial" w:eastAsia="Calibri" w:hAnsi="Arial" w:cs="Arial"/>
          <w:szCs w:val="28"/>
          <w:lang w:eastAsia="en-US"/>
        </w:rPr>
        <w:t xml:space="preserve"> demanda</w:t>
      </w:r>
      <w:r>
        <w:rPr>
          <w:rFonts w:ascii="Arial" w:eastAsia="Calibri" w:hAnsi="Arial" w:cs="Arial"/>
          <w:szCs w:val="28"/>
          <w:lang w:eastAsia="en-US"/>
        </w:rPr>
        <w:t>s se presentaron por escrito y se hicieron constar los</w:t>
      </w:r>
      <w:r w:rsidRPr="007A0394">
        <w:rPr>
          <w:rFonts w:ascii="Arial" w:eastAsia="Calibri" w:hAnsi="Arial" w:cs="Arial"/>
          <w:szCs w:val="28"/>
          <w:lang w:eastAsia="en-US"/>
        </w:rPr>
        <w:t xml:space="preserve"> nombre </w:t>
      </w:r>
      <w:r w:rsidRPr="00A50790">
        <w:rPr>
          <w:rFonts w:ascii="Arial" w:eastAsia="Calibri" w:hAnsi="Arial" w:cs="Arial"/>
          <w:szCs w:val="28"/>
          <w:lang w:eastAsia="en-US"/>
        </w:rPr>
        <w:t>de quien</w:t>
      </w:r>
      <w:r w:rsidR="003B62EA" w:rsidRPr="00A50790">
        <w:rPr>
          <w:rFonts w:ascii="Arial" w:eastAsia="Calibri" w:hAnsi="Arial" w:cs="Arial"/>
          <w:szCs w:val="28"/>
          <w:lang w:eastAsia="en-US"/>
        </w:rPr>
        <w:t>es</w:t>
      </w:r>
      <w:r w:rsidRPr="00A50790">
        <w:rPr>
          <w:rFonts w:ascii="Arial" w:eastAsia="Calibri" w:hAnsi="Arial" w:cs="Arial"/>
          <w:szCs w:val="28"/>
          <w:lang w:eastAsia="en-US"/>
        </w:rPr>
        <w:t xml:space="preserve"> promueve</w:t>
      </w:r>
      <w:r w:rsidR="003B62EA" w:rsidRPr="00A50790">
        <w:rPr>
          <w:rFonts w:ascii="Arial" w:eastAsia="Calibri" w:hAnsi="Arial" w:cs="Arial"/>
          <w:szCs w:val="28"/>
          <w:lang w:eastAsia="en-US"/>
        </w:rPr>
        <w:t>n</w:t>
      </w:r>
      <w:r w:rsidRPr="00A50790">
        <w:rPr>
          <w:rFonts w:ascii="Arial" w:eastAsia="Calibri" w:hAnsi="Arial" w:cs="Arial"/>
          <w:szCs w:val="28"/>
          <w:lang w:eastAsia="en-US"/>
        </w:rPr>
        <w:t xml:space="preserve">; se señaló domicilio para oír y recibir notificaciones; </w:t>
      </w:r>
      <w:r w:rsidRPr="00A50790">
        <w:rPr>
          <w:rFonts w:ascii="Arial" w:hAnsi="Arial" w:cs="Arial"/>
          <w:bCs/>
          <w:szCs w:val="28"/>
        </w:rPr>
        <w:t>se identificaron los actos impugnados, así como la autoridad responsable; se mencionan de manera expresa los hechos en los que se basa el juicio, junto con los agravios y preceptos presuntamente vulnerados; se ofrecen y aportan los medios de prueba que se estimaron convenientes, y se hace constar la</w:t>
      </w:r>
      <w:r w:rsidR="003B62EA" w:rsidRPr="00A50790">
        <w:rPr>
          <w:rFonts w:ascii="Arial" w:hAnsi="Arial" w:cs="Arial"/>
          <w:bCs/>
          <w:szCs w:val="28"/>
        </w:rPr>
        <w:t>s</w:t>
      </w:r>
      <w:r w:rsidRPr="00A50790">
        <w:rPr>
          <w:rFonts w:ascii="Arial" w:hAnsi="Arial" w:cs="Arial"/>
          <w:bCs/>
          <w:szCs w:val="28"/>
        </w:rPr>
        <w:t xml:space="preserve"> firma</w:t>
      </w:r>
      <w:r w:rsidR="003B62EA" w:rsidRPr="00A50790">
        <w:rPr>
          <w:rFonts w:ascii="Arial" w:hAnsi="Arial" w:cs="Arial"/>
          <w:bCs/>
          <w:szCs w:val="28"/>
        </w:rPr>
        <w:t>s</w:t>
      </w:r>
      <w:r w:rsidRPr="00A50790">
        <w:rPr>
          <w:rFonts w:ascii="Arial" w:hAnsi="Arial" w:cs="Arial"/>
          <w:bCs/>
          <w:szCs w:val="28"/>
        </w:rPr>
        <w:t xml:space="preserve"> autógrafa</w:t>
      </w:r>
      <w:r w:rsidR="003B62EA" w:rsidRPr="00A50790">
        <w:rPr>
          <w:rFonts w:ascii="Arial" w:hAnsi="Arial" w:cs="Arial"/>
          <w:bCs/>
          <w:szCs w:val="28"/>
        </w:rPr>
        <w:t>s</w:t>
      </w:r>
      <w:r w:rsidRPr="00A50790">
        <w:rPr>
          <w:rFonts w:ascii="Arial" w:hAnsi="Arial" w:cs="Arial"/>
          <w:bCs/>
          <w:szCs w:val="28"/>
        </w:rPr>
        <w:t xml:space="preserve"> de la</w:t>
      </w:r>
      <w:r w:rsidR="003B62EA" w:rsidRPr="00A50790">
        <w:rPr>
          <w:rFonts w:ascii="Arial" w:hAnsi="Arial" w:cs="Arial"/>
          <w:bCs/>
          <w:szCs w:val="28"/>
        </w:rPr>
        <w:t>s</w:t>
      </w:r>
      <w:r w:rsidRPr="00A50790">
        <w:rPr>
          <w:rFonts w:ascii="Arial" w:hAnsi="Arial" w:cs="Arial"/>
          <w:bCs/>
          <w:szCs w:val="28"/>
        </w:rPr>
        <w:t xml:space="preserve"> parte</w:t>
      </w:r>
      <w:r w:rsidR="003B62EA" w:rsidRPr="00A50790">
        <w:rPr>
          <w:rFonts w:ascii="Arial" w:hAnsi="Arial" w:cs="Arial"/>
          <w:bCs/>
          <w:szCs w:val="28"/>
        </w:rPr>
        <w:t>s</w:t>
      </w:r>
      <w:r w:rsidRPr="00A50790">
        <w:rPr>
          <w:rFonts w:ascii="Arial" w:hAnsi="Arial" w:cs="Arial"/>
          <w:bCs/>
          <w:szCs w:val="28"/>
        </w:rPr>
        <w:t xml:space="preserve"> promovente</w:t>
      </w:r>
      <w:r w:rsidR="003B62EA" w:rsidRPr="00A50790">
        <w:rPr>
          <w:rFonts w:ascii="Arial" w:hAnsi="Arial" w:cs="Arial"/>
          <w:bCs/>
          <w:szCs w:val="28"/>
        </w:rPr>
        <w:t>s</w:t>
      </w:r>
      <w:r w:rsidRPr="00A50790">
        <w:rPr>
          <w:rFonts w:ascii="Arial" w:hAnsi="Arial" w:cs="Arial"/>
          <w:bCs/>
          <w:szCs w:val="28"/>
        </w:rPr>
        <w:t>, cumpliendo con los requisitos del artículo 47 de la Ley Procesal Electoral.</w:t>
      </w:r>
    </w:p>
    <w:p w:rsidR="00060B97" w:rsidRPr="00A50790" w:rsidRDefault="00060B97" w:rsidP="00060B97">
      <w:pPr>
        <w:spacing w:line="360" w:lineRule="auto"/>
        <w:rPr>
          <w:rFonts w:ascii="Arial" w:hAnsi="Arial" w:cs="Arial"/>
          <w:b/>
          <w:bCs/>
          <w:spacing w:val="6"/>
          <w:szCs w:val="28"/>
          <w:lang w:val="es-ES"/>
        </w:rPr>
      </w:pPr>
    </w:p>
    <w:p w:rsidR="00060B97" w:rsidRPr="00060B97" w:rsidRDefault="00060B97" w:rsidP="00060B97">
      <w:pPr>
        <w:spacing w:line="360" w:lineRule="auto"/>
        <w:rPr>
          <w:rFonts w:ascii="Arial" w:hAnsi="Arial" w:cs="Arial"/>
          <w:szCs w:val="28"/>
          <w:lang w:val="es-ES"/>
        </w:rPr>
      </w:pPr>
      <w:r w:rsidRPr="00A50790">
        <w:rPr>
          <w:rFonts w:ascii="Arial" w:hAnsi="Arial" w:cs="Arial"/>
          <w:b/>
          <w:bCs/>
          <w:szCs w:val="28"/>
          <w:lang w:val="es-ES"/>
        </w:rPr>
        <w:t>b) Oportunidad.</w:t>
      </w:r>
      <w:r w:rsidRPr="00A50790">
        <w:rPr>
          <w:rFonts w:ascii="Arial" w:hAnsi="Arial" w:cs="Arial"/>
          <w:szCs w:val="28"/>
          <w:lang w:val="es-ES"/>
        </w:rPr>
        <w:t xml:space="preserve"> Este requisito se cumple, como se demostró al analizar la causal de improcedencia correspondiente.</w:t>
      </w:r>
      <w:r w:rsidRPr="00060B97">
        <w:rPr>
          <w:rFonts w:ascii="Arial" w:hAnsi="Arial" w:cs="Arial"/>
          <w:szCs w:val="28"/>
          <w:lang w:val="es-ES"/>
        </w:rPr>
        <w:t xml:space="preserve"> </w:t>
      </w:r>
    </w:p>
    <w:p w:rsidR="00060B97" w:rsidRPr="00060B97" w:rsidRDefault="00060B97" w:rsidP="00060B97">
      <w:pPr>
        <w:spacing w:line="360" w:lineRule="auto"/>
        <w:rPr>
          <w:rFonts w:ascii="Arial" w:hAnsi="Arial" w:cs="Arial"/>
          <w:szCs w:val="28"/>
          <w:lang w:val="es-ES"/>
        </w:rPr>
      </w:pPr>
    </w:p>
    <w:p w:rsidR="00BC28D6" w:rsidRPr="004C2C1A" w:rsidRDefault="00060B97" w:rsidP="00060B97">
      <w:pPr>
        <w:spacing w:line="360" w:lineRule="auto"/>
        <w:rPr>
          <w:rFonts w:ascii="Arial" w:hAnsi="Arial" w:cs="Arial"/>
          <w:szCs w:val="28"/>
        </w:rPr>
      </w:pPr>
      <w:r w:rsidRPr="004C2C1A">
        <w:rPr>
          <w:rFonts w:ascii="Arial" w:hAnsi="Arial" w:cs="Arial"/>
          <w:b/>
          <w:bCs/>
          <w:szCs w:val="28"/>
          <w:lang w:val="es-ES"/>
        </w:rPr>
        <w:t xml:space="preserve">c) </w:t>
      </w:r>
      <w:r w:rsidRPr="004C2C1A">
        <w:rPr>
          <w:rFonts w:ascii="Arial" w:hAnsi="Arial" w:cs="Arial"/>
          <w:b/>
          <w:bCs/>
          <w:szCs w:val="28"/>
          <w:lang w:val="es-ES" w:eastAsia="es-MX"/>
        </w:rPr>
        <w:t>Legitimación</w:t>
      </w:r>
      <w:r w:rsidR="00A50790" w:rsidRPr="004C2C1A">
        <w:rPr>
          <w:rFonts w:ascii="Arial" w:hAnsi="Arial" w:cs="Arial"/>
          <w:b/>
          <w:bCs/>
          <w:szCs w:val="28"/>
          <w:lang w:val="es-ES" w:eastAsia="es-MX"/>
        </w:rPr>
        <w:t xml:space="preserve"> y personería</w:t>
      </w:r>
      <w:r w:rsidRPr="004C2C1A">
        <w:rPr>
          <w:rFonts w:ascii="Arial" w:hAnsi="Arial" w:cs="Arial"/>
          <w:b/>
          <w:bCs/>
          <w:szCs w:val="28"/>
          <w:lang w:val="es-ES" w:eastAsia="es-MX"/>
        </w:rPr>
        <w:t xml:space="preserve">. </w:t>
      </w:r>
      <w:r w:rsidRPr="004C2C1A">
        <w:rPr>
          <w:rFonts w:ascii="Arial" w:hAnsi="Arial" w:cs="Arial"/>
          <w:bCs/>
          <w:szCs w:val="28"/>
          <w:lang w:val="es-ES" w:eastAsia="es-MX"/>
        </w:rPr>
        <w:t xml:space="preserve">Se satisface </w:t>
      </w:r>
      <w:r w:rsidR="00EE6403" w:rsidRPr="004C2C1A">
        <w:rPr>
          <w:rFonts w:ascii="Arial" w:hAnsi="Arial" w:cs="Arial"/>
          <w:bCs/>
          <w:szCs w:val="28"/>
          <w:lang w:val="es-ES" w:eastAsia="es-MX"/>
        </w:rPr>
        <w:t>la legitimación</w:t>
      </w:r>
      <w:r w:rsidRPr="004C2C1A">
        <w:rPr>
          <w:rFonts w:ascii="Arial" w:hAnsi="Arial" w:cs="Arial"/>
          <w:bCs/>
          <w:szCs w:val="28"/>
          <w:lang w:val="es-ES" w:eastAsia="es-MX"/>
        </w:rPr>
        <w:t>, toda vez que la parte actora, promueve en su carácter de representante de la Asociación Civil “Sociedad, Equidad y Género, A.C.”, en la que controvierte la emisión y aplicación del Reglamento</w:t>
      </w:r>
      <w:r w:rsidR="00BC28D6" w:rsidRPr="004C2C1A">
        <w:rPr>
          <w:rFonts w:ascii="Arial" w:hAnsi="Arial" w:cs="Arial"/>
          <w:szCs w:val="28"/>
        </w:rPr>
        <w:t>.</w:t>
      </w:r>
    </w:p>
    <w:p w:rsidR="00BC28D6" w:rsidRPr="004C2C1A" w:rsidRDefault="00BC28D6" w:rsidP="00060B97">
      <w:pPr>
        <w:spacing w:line="360" w:lineRule="auto"/>
        <w:rPr>
          <w:rFonts w:ascii="Arial" w:hAnsi="Arial" w:cs="Arial"/>
          <w:szCs w:val="28"/>
        </w:rPr>
      </w:pPr>
    </w:p>
    <w:p w:rsidR="00BC28D6" w:rsidRPr="004C2C1A" w:rsidRDefault="00EE6403" w:rsidP="00BC28D6">
      <w:pPr>
        <w:spacing w:line="360" w:lineRule="auto"/>
        <w:rPr>
          <w:rFonts w:ascii="Arial" w:hAnsi="Arial" w:cs="Arial"/>
          <w:szCs w:val="28"/>
        </w:rPr>
      </w:pPr>
      <w:r w:rsidRPr="004C2C1A">
        <w:rPr>
          <w:rFonts w:ascii="Arial" w:hAnsi="Arial" w:cs="Arial"/>
          <w:szCs w:val="28"/>
        </w:rPr>
        <w:lastRenderedPageBreak/>
        <w:t>Asimismo,</w:t>
      </w:r>
      <w:r w:rsidR="00BC28D6" w:rsidRPr="004C2C1A">
        <w:rPr>
          <w:rFonts w:ascii="Arial" w:hAnsi="Arial" w:cs="Arial"/>
          <w:szCs w:val="28"/>
        </w:rPr>
        <w:t xml:space="preserve"> se actualiza porque lo acontecido en las asambleas en las demarcaciones territoriales en Iztacalco, Venustiano Carranza, Azcapotzalco y Miguel Hidalgo y la consecuente negativa de no incluir a diversas personas como asistentes, pudiera depararle un perjuicio.</w:t>
      </w:r>
    </w:p>
    <w:p w:rsidR="00BC28D6" w:rsidRPr="004C2C1A" w:rsidRDefault="00BC28D6" w:rsidP="00BC28D6">
      <w:pPr>
        <w:spacing w:line="360" w:lineRule="auto"/>
        <w:rPr>
          <w:rFonts w:ascii="Arial" w:hAnsi="Arial" w:cs="Arial"/>
          <w:szCs w:val="28"/>
        </w:rPr>
      </w:pPr>
    </w:p>
    <w:p w:rsidR="00BC28D6" w:rsidRPr="00BC28D6" w:rsidRDefault="00A50790" w:rsidP="00BC28D6">
      <w:pPr>
        <w:spacing w:line="360" w:lineRule="auto"/>
        <w:rPr>
          <w:rFonts w:ascii="Arial" w:hAnsi="Arial" w:cs="Arial"/>
          <w:szCs w:val="28"/>
        </w:rPr>
      </w:pPr>
      <w:r w:rsidRPr="004C2C1A">
        <w:rPr>
          <w:rFonts w:ascii="Arial" w:hAnsi="Arial" w:cs="Arial"/>
          <w:szCs w:val="28"/>
        </w:rPr>
        <w:t>Por su parte</w:t>
      </w:r>
      <w:r w:rsidR="00BC28D6" w:rsidRPr="004C2C1A">
        <w:rPr>
          <w:rFonts w:ascii="Arial" w:hAnsi="Arial" w:cs="Arial"/>
          <w:szCs w:val="28"/>
        </w:rPr>
        <w:t xml:space="preserve">, </w:t>
      </w:r>
      <w:r w:rsidRPr="004C2C1A">
        <w:rPr>
          <w:rFonts w:ascii="Arial" w:hAnsi="Arial" w:cs="Arial"/>
          <w:szCs w:val="28"/>
        </w:rPr>
        <w:t>de conformidad con el artículo 78, fracción I, de la Ley Procesal Electoral de la Ciudad de México, se tiene acreditada la personería</w:t>
      </w:r>
      <w:r w:rsidR="00EE6403" w:rsidRPr="004C2C1A">
        <w:rPr>
          <w:rFonts w:ascii="Arial" w:hAnsi="Arial" w:cs="Arial"/>
          <w:szCs w:val="28"/>
        </w:rPr>
        <w:t>, ya que</w:t>
      </w:r>
      <w:r w:rsidRPr="004C2C1A">
        <w:rPr>
          <w:rFonts w:ascii="Arial" w:hAnsi="Arial" w:cs="Arial"/>
          <w:szCs w:val="28"/>
        </w:rPr>
        <w:t xml:space="preserve"> </w:t>
      </w:r>
      <w:r w:rsidR="00BC28D6" w:rsidRPr="004C2C1A">
        <w:rPr>
          <w:rFonts w:ascii="Arial" w:hAnsi="Arial" w:cs="Arial"/>
          <w:szCs w:val="28"/>
        </w:rPr>
        <w:t>la autoridad responsable reconoció el carácter con que se ostentan</w:t>
      </w:r>
      <w:r w:rsidR="005B3840" w:rsidRPr="00A50790">
        <w:rPr>
          <w:rFonts w:ascii="Arial" w:hAnsi="Arial" w:cs="Arial"/>
          <w:szCs w:val="28"/>
        </w:rPr>
        <w:t xml:space="preserve"> al rendir su informe circunstanciado.</w:t>
      </w:r>
    </w:p>
    <w:p w:rsidR="00060B97" w:rsidRPr="00060B97" w:rsidRDefault="00060B97" w:rsidP="00060B97">
      <w:pPr>
        <w:spacing w:line="360" w:lineRule="auto"/>
        <w:rPr>
          <w:rFonts w:ascii="Arial" w:hAnsi="Arial" w:cs="Arial"/>
          <w:szCs w:val="28"/>
          <w:lang w:val="es-ES" w:eastAsia="es-MX"/>
        </w:rPr>
      </w:pPr>
    </w:p>
    <w:p w:rsidR="00060B97" w:rsidRPr="00060B97" w:rsidRDefault="00060B97" w:rsidP="00060B97">
      <w:pPr>
        <w:pStyle w:val="Textonotapie"/>
        <w:spacing w:line="360" w:lineRule="auto"/>
        <w:rPr>
          <w:rFonts w:ascii="Arial" w:hAnsi="Arial" w:cs="Arial"/>
          <w:sz w:val="28"/>
          <w:szCs w:val="28"/>
        </w:rPr>
      </w:pPr>
      <w:r w:rsidRPr="00060B97">
        <w:rPr>
          <w:rFonts w:ascii="Arial" w:hAnsi="Arial" w:cs="Arial"/>
          <w:b/>
          <w:bCs/>
          <w:sz w:val="28"/>
          <w:szCs w:val="28"/>
          <w:lang w:val="es-ES"/>
        </w:rPr>
        <w:t>d) Interés jurídico.</w:t>
      </w:r>
      <w:r w:rsidRPr="00060B97">
        <w:rPr>
          <w:rFonts w:ascii="Arial" w:hAnsi="Arial" w:cs="Arial"/>
          <w:sz w:val="28"/>
          <w:szCs w:val="28"/>
          <w:lang w:val="es-ES"/>
        </w:rPr>
        <w:t xml:space="preserve"> La parte actora tiene interés jurídico para promover los presentes Juicios, toda vez que </w:t>
      </w:r>
      <w:r>
        <w:rPr>
          <w:rFonts w:ascii="Arial" w:hAnsi="Arial" w:cs="Arial"/>
          <w:sz w:val="28"/>
          <w:szCs w:val="28"/>
          <w:lang w:val="es-ES"/>
        </w:rPr>
        <w:t>señalan que la autoridad electoral les negó de forma indebida el registro a las asambleas a diversas personas por no aparecer en el padrón electoral correspondiente, d</w:t>
      </w:r>
      <w:r w:rsidRPr="00060B97">
        <w:rPr>
          <w:rFonts w:ascii="Arial" w:hAnsi="Arial" w:cs="Arial"/>
          <w:sz w:val="28"/>
          <w:szCs w:val="28"/>
          <w:lang w:val="es-ES"/>
        </w:rPr>
        <w:t xml:space="preserve">e ahí que </w:t>
      </w:r>
      <w:r>
        <w:rPr>
          <w:rFonts w:ascii="Arial" w:hAnsi="Arial" w:cs="Arial"/>
          <w:sz w:val="28"/>
          <w:szCs w:val="28"/>
          <w:lang w:val="es-ES"/>
        </w:rPr>
        <w:t>dicha circunstancia</w:t>
      </w:r>
      <w:r w:rsidRPr="00060B97">
        <w:rPr>
          <w:rFonts w:ascii="Arial" w:hAnsi="Arial" w:cs="Arial"/>
          <w:sz w:val="28"/>
          <w:szCs w:val="28"/>
          <w:lang w:val="es-ES"/>
        </w:rPr>
        <w:t xml:space="preserve"> pueda causarle una afectación en sus derechos político-electorales.</w:t>
      </w:r>
    </w:p>
    <w:p w:rsidR="00060B97" w:rsidRPr="00060B97" w:rsidRDefault="00060B97" w:rsidP="00060B97">
      <w:pPr>
        <w:pStyle w:val="Textonotapie"/>
        <w:spacing w:line="360" w:lineRule="auto"/>
        <w:rPr>
          <w:rFonts w:ascii="Arial" w:hAnsi="Arial" w:cs="Arial"/>
          <w:sz w:val="28"/>
          <w:szCs w:val="28"/>
        </w:rPr>
      </w:pPr>
    </w:p>
    <w:p w:rsidR="00060B97" w:rsidRPr="00060B97" w:rsidRDefault="00060B97" w:rsidP="00060B97">
      <w:pPr>
        <w:spacing w:line="360" w:lineRule="auto"/>
        <w:rPr>
          <w:rFonts w:ascii="Arial" w:hAnsi="Arial" w:cs="Arial"/>
          <w:spacing w:val="6"/>
          <w:szCs w:val="28"/>
        </w:rPr>
      </w:pPr>
      <w:r w:rsidRPr="00060B97">
        <w:rPr>
          <w:rFonts w:ascii="Arial" w:hAnsi="Arial" w:cs="Arial"/>
          <w:b/>
          <w:bCs/>
          <w:szCs w:val="28"/>
          <w:lang w:val="es-ES"/>
        </w:rPr>
        <w:t>e) Definitividad</w:t>
      </w:r>
      <w:r w:rsidRPr="00060B97">
        <w:rPr>
          <w:rFonts w:ascii="Arial" w:hAnsi="Arial" w:cs="Arial"/>
          <w:b/>
          <w:bCs/>
          <w:spacing w:val="6"/>
          <w:szCs w:val="28"/>
          <w:lang w:val="es-ES"/>
        </w:rPr>
        <w:t>.</w:t>
      </w:r>
      <w:r w:rsidRPr="00060B97">
        <w:rPr>
          <w:rFonts w:ascii="Arial" w:hAnsi="Arial" w:cs="Arial"/>
          <w:spacing w:val="6"/>
          <w:szCs w:val="28"/>
          <w:lang w:val="es-ES"/>
        </w:rPr>
        <w:t xml:space="preserve"> </w:t>
      </w:r>
      <w:r w:rsidRPr="00060B97">
        <w:rPr>
          <w:rFonts w:ascii="Arial" w:hAnsi="Arial" w:cs="Arial"/>
          <w:bCs/>
          <w:szCs w:val="28"/>
        </w:rPr>
        <w:t>D</w:t>
      </w:r>
      <w:r w:rsidRPr="00060B97">
        <w:rPr>
          <w:rFonts w:ascii="Arial" w:hAnsi="Arial" w:cs="Arial"/>
          <w:szCs w:val="28"/>
        </w:rPr>
        <w:t>el análisis de la normativa electoral para esta Ciudad no se advierte la obligación de la parte actora de agotar otro medio de defensa antes de acudir al presente Juicio.</w:t>
      </w:r>
    </w:p>
    <w:p w:rsidR="00060B97" w:rsidRPr="00060B97" w:rsidRDefault="00060B97" w:rsidP="00060B97">
      <w:pPr>
        <w:pStyle w:val="Textonotapie"/>
        <w:spacing w:line="360" w:lineRule="auto"/>
        <w:rPr>
          <w:rFonts w:ascii="Arial" w:hAnsi="Arial" w:cs="Arial"/>
          <w:sz w:val="28"/>
          <w:szCs w:val="28"/>
        </w:rPr>
      </w:pPr>
    </w:p>
    <w:p w:rsidR="00060B97" w:rsidRDefault="00060B97" w:rsidP="00060B97">
      <w:pPr>
        <w:spacing w:line="360" w:lineRule="auto"/>
        <w:rPr>
          <w:rFonts w:ascii="Arial" w:hAnsi="Arial" w:cs="Arial"/>
          <w:color w:val="000000"/>
          <w:szCs w:val="28"/>
          <w:lang w:val="es-ES"/>
        </w:rPr>
      </w:pPr>
      <w:r w:rsidRPr="00133E80">
        <w:rPr>
          <w:rFonts w:ascii="Arial" w:hAnsi="Arial" w:cs="Arial"/>
          <w:b/>
          <w:bCs/>
          <w:szCs w:val="28"/>
          <w:lang w:val="es-ES"/>
        </w:rPr>
        <w:t>f) Reparabilidad</w:t>
      </w:r>
      <w:r w:rsidRPr="00133E80">
        <w:rPr>
          <w:rFonts w:ascii="Arial" w:hAnsi="Arial" w:cs="Arial"/>
          <w:b/>
          <w:bCs/>
          <w:spacing w:val="6"/>
          <w:szCs w:val="28"/>
          <w:lang w:val="es-ES"/>
        </w:rPr>
        <w:t>.</w:t>
      </w:r>
      <w:r w:rsidRPr="00133E80">
        <w:rPr>
          <w:rFonts w:ascii="Arial" w:hAnsi="Arial" w:cs="Arial"/>
          <w:spacing w:val="6"/>
          <w:szCs w:val="28"/>
          <w:lang w:val="es-ES"/>
        </w:rPr>
        <w:t xml:space="preserve"> </w:t>
      </w:r>
      <w:r w:rsidR="003B62EA" w:rsidRPr="00133E80">
        <w:rPr>
          <w:rFonts w:ascii="Arial" w:hAnsi="Arial" w:cs="Arial"/>
          <w:spacing w:val="6"/>
          <w:szCs w:val="28"/>
          <w:lang w:val="es-ES"/>
        </w:rPr>
        <w:t>Los actos impugnados no</w:t>
      </w:r>
      <w:r w:rsidRPr="00133E80">
        <w:rPr>
          <w:rFonts w:ascii="Arial" w:hAnsi="Arial" w:cs="Arial"/>
          <w:color w:val="000000"/>
          <w:szCs w:val="28"/>
          <w:lang w:val="es-ES"/>
        </w:rPr>
        <w:t xml:space="preserve"> se han consumado de modo irreparable porque, de estimarse</w:t>
      </w:r>
      <w:r w:rsidRPr="003B62EA">
        <w:rPr>
          <w:rFonts w:ascii="Arial" w:hAnsi="Arial" w:cs="Arial"/>
          <w:color w:val="000000"/>
          <w:szCs w:val="28"/>
          <w:lang w:val="es-ES"/>
        </w:rPr>
        <w:t xml:space="preserve"> fundados los agravios hechos valer, aún son susceptibles de revocación o modificación por este Órgano Jurisdiccional y, en consecuencia, es posible restaurar el orden jurídico que se considera transgredido.</w:t>
      </w:r>
    </w:p>
    <w:p w:rsidR="008351D9" w:rsidRDefault="008351D9" w:rsidP="00F43D43">
      <w:pPr>
        <w:tabs>
          <w:tab w:val="left" w:pos="7655"/>
          <w:tab w:val="left" w:pos="7938"/>
        </w:tabs>
        <w:autoSpaceDE w:val="0"/>
        <w:autoSpaceDN w:val="0"/>
        <w:adjustRightInd w:val="0"/>
        <w:spacing w:line="360" w:lineRule="auto"/>
        <w:rPr>
          <w:rFonts w:ascii="Arial" w:hAnsi="Arial" w:cs="Arial"/>
          <w:b/>
          <w:bCs/>
          <w:color w:val="000000"/>
          <w:szCs w:val="28"/>
          <w:lang w:eastAsia="es-MX"/>
        </w:rPr>
      </w:pPr>
    </w:p>
    <w:p w:rsidR="004538ED" w:rsidRDefault="004538ED" w:rsidP="004538ED">
      <w:pPr>
        <w:spacing w:line="360" w:lineRule="auto"/>
        <w:rPr>
          <w:rFonts w:ascii="Arial" w:hAnsi="Arial" w:cs="Arial"/>
          <w:bCs/>
          <w:color w:val="000000"/>
          <w:szCs w:val="28"/>
        </w:rPr>
      </w:pPr>
      <w:r w:rsidRPr="00B82BD6">
        <w:rPr>
          <w:rFonts w:ascii="Arial" w:hAnsi="Arial" w:cs="Arial"/>
          <w:szCs w:val="28"/>
        </w:rPr>
        <w:t>En ese sentido, esta autoridad procede a realizar el análisis de los motivos de disenso de la parte actora.</w:t>
      </w:r>
      <w:r w:rsidRPr="00B82BD6">
        <w:rPr>
          <w:rFonts w:ascii="Arial" w:hAnsi="Arial" w:cs="Arial"/>
          <w:bCs/>
          <w:color w:val="000000"/>
          <w:szCs w:val="28"/>
        </w:rPr>
        <w:t xml:space="preserve"> </w:t>
      </w:r>
    </w:p>
    <w:p w:rsidR="0029389F" w:rsidRPr="00B82BD6" w:rsidRDefault="0029389F" w:rsidP="004538ED">
      <w:pPr>
        <w:spacing w:line="360" w:lineRule="auto"/>
        <w:rPr>
          <w:rFonts w:ascii="Arial" w:hAnsi="Arial" w:cs="Arial"/>
          <w:bCs/>
          <w:color w:val="000000"/>
          <w:szCs w:val="28"/>
        </w:rPr>
      </w:pPr>
    </w:p>
    <w:p w:rsidR="004538ED" w:rsidRPr="007A0394" w:rsidRDefault="00D31AF9" w:rsidP="004538ED">
      <w:pPr>
        <w:spacing w:line="360" w:lineRule="auto"/>
        <w:rPr>
          <w:rFonts w:ascii="Arial" w:hAnsi="Arial" w:cs="Arial"/>
          <w:b/>
          <w:szCs w:val="28"/>
          <w:lang w:val="es-ES"/>
        </w:rPr>
      </w:pPr>
      <w:r>
        <w:rPr>
          <w:rFonts w:ascii="Arial" w:hAnsi="Arial" w:cs="Arial"/>
          <w:b/>
          <w:bCs/>
          <w:color w:val="000000"/>
          <w:szCs w:val="28"/>
          <w:lang w:eastAsia="es-MX"/>
        </w:rPr>
        <w:t xml:space="preserve">SEXTA. </w:t>
      </w:r>
      <w:r w:rsidR="004538ED" w:rsidRPr="007A0394">
        <w:rPr>
          <w:rFonts w:ascii="Arial" w:hAnsi="Arial" w:cs="Arial"/>
          <w:b/>
          <w:szCs w:val="28"/>
          <w:lang w:val="es-ES"/>
        </w:rPr>
        <w:t>Estudio de fondo</w:t>
      </w:r>
      <w:r w:rsidR="004538ED" w:rsidRPr="007A0394">
        <w:rPr>
          <w:rFonts w:ascii="Arial" w:hAnsi="Arial" w:cs="Arial"/>
          <w:szCs w:val="28"/>
          <w:lang w:val="es-ES"/>
        </w:rPr>
        <w:t xml:space="preserve">. Este Tribunal Electoral en ejercicio de las facultades previstas en los artículos 89 y 90 de la Ley Procesal, procede a identificar y analizar los agravios que hace valer la parte actora, supliendo, en su caso, la deficiencia en la expresión de los mismos, para lo cual se analiza integralmente la demanda, a fin de desprender el perjuicio que, en su concepto, le ocasiona el acto </w:t>
      </w:r>
      <w:r w:rsidR="004538ED" w:rsidRPr="007A0394">
        <w:rPr>
          <w:rFonts w:ascii="Arial" w:hAnsi="Arial" w:cs="Arial"/>
          <w:szCs w:val="28"/>
          <w:lang w:val="es-ES"/>
        </w:rPr>
        <w:lastRenderedPageBreak/>
        <w:t>reclamado, con independencia de que los motivos de inconformidad puedan encontrarse en un apartado o capítulo distinto a aquél que dispuso para tal efecto.</w:t>
      </w:r>
    </w:p>
    <w:p w:rsidR="004538ED" w:rsidRPr="007A0394" w:rsidRDefault="004538ED" w:rsidP="004538ED">
      <w:pPr>
        <w:spacing w:line="360" w:lineRule="auto"/>
        <w:rPr>
          <w:rFonts w:ascii="Arial" w:hAnsi="Arial" w:cs="Arial"/>
          <w:szCs w:val="28"/>
          <w:lang w:val="es-ES"/>
        </w:rPr>
      </w:pPr>
    </w:p>
    <w:p w:rsidR="004538ED" w:rsidRPr="007A0394" w:rsidRDefault="004538ED" w:rsidP="004538ED">
      <w:pPr>
        <w:spacing w:line="360" w:lineRule="auto"/>
        <w:rPr>
          <w:rFonts w:ascii="Arial" w:hAnsi="Arial" w:cs="Arial"/>
          <w:szCs w:val="28"/>
          <w:lang w:val="es-ES"/>
        </w:rPr>
      </w:pPr>
      <w:r w:rsidRPr="007A0394">
        <w:rPr>
          <w:rFonts w:ascii="Arial" w:hAnsi="Arial" w:cs="Arial"/>
          <w:szCs w:val="28"/>
          <w:lang w:val="es-ES"/>
        </w:rPr>
        <w:t xml:space="preserve">Lo anterior, encuentra sustento en la jurisprudencia </w:t>
      </w:r>
      <w:r w:rsidRPr="007A0394">
        <w:rPr>
          <w:rFonts w:ascii="Arial" w:hAnsi="Arial" w:cs="Arial"/>
          <w:b/>
          <w:sz w:val="26"/>
          <w:szCs w:val="26"/>
          <w:lang w:val="es-ES"/>
        </w:rPr>
        <w:t>TEDF2EL J015/2002,</w:t>
      </w:r>
      <w:r w:rsidRPr="007A0394">
        <w:rPr>
          <w:rFonts w:ascii="Arial" w:hAnsi="Arial" w:cs="Arial"/>
          <w:b/>
          <w:szCs w:val="28"/>
          <w:lang w:val="es-ES"/>
        </w:rPr>
        <w:t xml:space="preserve"> </w:t>
      </w:r>
      <w:r w:rsidRPr="007A0394">
        <w:rPr>
          <w:rFonts w:ascii="Arial" w:hAnsi="Arial" w:cs="Arial"/>
          <w:szCs w:val="28"/>
          <w:lang w:val="es-ES"/>
        </w:rPr>
        <w:t xml:space="preserve">aprobada por este órgano jurisdiccional, de rubro: </w:t>
      </w:r>
      <w:r w:rsidRPr="00DB1E02">
        <w:rPr>
          <w:rFonts w:ascii="Arial" w:hAnsi="Arial" w:cs="Arial"/>
          <w:b/>
          <w:sz w:val="26"/>
          <w:szCs w:val="26"/>
          <w:lang w:val="es-ES"/>
        </w:rPr>
        <w:t>“SUPLENCIA DE LA DEFICIENCIA EN LA ARGUMENTACIÓN DE LOS AGRAVIOS. PROCEDE EN LOS MEDIOS DE IMPUGNACIÓN CUYA RESOLUCIÓN CORRESPONDA AL TRIBUNAL ELECTORAL DEL DISTRITO FEDERAL”</w:t>
      </w:r>
      <w:r w:rsidRPr="00DB1E02">
        <w:rPr>
          <w:rFonts w:ascii="Arial" w:hAnsi="Arial" w:cs="Arial"/>
          <w:sz w:val="26"/>
          <w:szCs w:val="26"/>
          <w:vertAlign w:val="superscript"/>
          <w:lang w:val="es-ES"/>
        </w:rPr>
        <w:footnoteReference w:id="8"/>
      </w:r>
      <w:r w:rsidRPr="00DB1E02">
        <w:rPr>
          <w:rFonts w:ascii="Arial" w:hAnsi="Arial" w:cs="Arial"/>
          <w:sz w:val="26"/>
          <w:szCs w:val="26"/>
          <w:lang w:val="es-ES"/>
        </w:rPr>
        <w:t>.</w:t>
      </w:r>
      <w:r w:rsidRPr="007A0394">
        <w:rPr>
          <w:rFonts w:ascii="Arial" w:hAnsi="Arial" w:cs="Arial"/>
          <w:szCs w:val="28"/>
          <w:lang w:val="es-ES"/>
        </w:rPr>
        <w:t xml:space="preserve"> </w:t>
      </w:r>
    </w:p>
    <w:p w:rsidR="004538ED" w:rsidRPr="007A0394" w:rsidRDefault="004538ED" w:rsidP="004538ED">
      <w:pPr>
        <w:spacing w:line="360" w:lineRule="auto"/>
        <w:rPr>
          <w:rFonts w:ascii="Arial" w:hAnsi="Arial" w:cs="Arial"/>
          <w:szCs w:val="28"/>
          <w:lang w:val="es-ES"/>
        </w:rPr>
      </w:pPr>
    </w:p>
    <w:p w:rsidR="004538ED" w:rsidRDefault="004538ED" w:rsidP="004538ED">
      <w:pPr>
        <w:spacing w:line="360" w:lineRule="auto"/>
        <w:rPr>
          <w:rFonts w:ascii="Arial" w:hAnsi="Arial" w:cs="Arial"/>
          <w:sz w:val="26"/>
          <w:szCs w:val="26"/>
          <w:lang w:val="es-ES"/>
        </w:rPr>
      </w:pPr>
      <w:r w:rsidRPr="007A0394">
        <w:rPr>
          <w:rFonts w:ascii="Arial" w:hAnsi="Arial" w:cs="Arial"/>
          <w:szCs w:val="28"/>
          <w:lang w:val="es-ES"/>
        </w:rPr>
        <w:t xml:space="preserve">También, sirve de apoyo la jurisprudencia </w:t>
      </w:r>
      <w:r w:rsidRPr="007A0394">
        <w:rPr>
          <w:rFonts w:ascii="Arial" w:hAnsi="Arial" w:cs="Arial"/>
          <w:b/>
          <w:sz w:val="26"/>
          <w:szCs w:val="26"/>
          <w:lang w:val="es-ES"/>
        </w:rPr>
        <w:t>4/99</w:t>
      </w:r>
      <w:r w:rsidRPr="007A0394">
        <w:rPr>
          <w:rFonts w:ascii="Arial" w:hAnsi="Arial" w:cs="Arial"/>
          <w:szCs w:val="28"/>
          <w:lang w:val="es-ES"/>
        </w:rPr>
        <w:t xml:space="preserve"> de rubro: </w:t>
      </w:r>
      <w:r w:rsidRPr="00DB1E02">
        <w:rPr>
          <w:rFonts w:ascii="Arial" w:hAnsi="Arial" w:cs="Arial"/>
          <w:b/>
          <w:sz w:val="26"/>
          <w:szCs w:val="26"/>
          <w:lang w:val="es-ES"/>
        </w:rPr>
        <w:t>“MEDIOS DE IMPUGNACIÓN EN MATERIA ELECTORAL. EL RESOLUTOR DEBE INTERPRETAR EL OCURSO QUE LOS CONTENGA PARA DETERMINAR LA VERDADERA INTENCIÓN DEL ACTOR”</w:t>
      </w:r>
      <w:r w:rsidRPr="00DB1E02">
        <w:rPr>
          <w:rFonts w:ascii="Arial" w:hAnsi="Arial" w:cs="Arial"/>
          <w:sz w:val="26"/>
          <w:szCs w:val="26"/>
          <w:vertAlign w:val="superscript"/>
          <w:lang w:val="es-ES"/>
        </w:rPr>
        <w:footnoteReference w:id="9"/>
      </w:r>
      <w:r w:rsidRPr="00DB1E02">
        <w:rPr>
          <w:rFonts w:ascii="Arial" w:hAnsi="Arial" w:cs="Arial"/>
          <w:sz w:val="26"/>
          <w:szCs w:val="26"/>
          <w:lang w:val="es-ES"/>
        </w:rPr>
        <w:t>.</w:t>
      </w:r>
    </w:p>
    <w:p w:rsidR="004538ED" w:rsidRPr="007A0394" w:rsidRDefault="004538ED" w:rsidP="004538ED">
      <w:pPr>
        <w:spacing w:line="360" w:lineRule="auto"/>
        <w:rPr>
          <w:rFonts w:ascii="Arial" w:hAnsi="Arial" w:cs="Arial"/>
          <w:szCs w:val="28"/>
          <w:lang w:val="es-ES"/>
        </w:rPr>
      </w:pPr>
    </w:p>
    <w:p w:rsidR="004538ED" w:rsidRPr="007A0394" w:rsidRDefault="004538ED" w:rsidP="004538ED">
      <w:pPr>
        <w:spacing w:line="360" w:lineRule="auto"/>
        <w:rPr>
          <w:rFonts w:ascii="Arial" w:hAnsi="Arial" w:cs="Arial"/>
          <w:b/>
          <w:szCs w:val="28"/>
          <w:lang w:val="es-ES"/>
        </w:rPr>
      </w:pPr>
      <w:r w:rsidRPr="007A0394">
        <w:rPr>
          <w:rFonts w:ascii="Arial" w:hAnsi="Arial" w:cs="Arial"/>
          <w:b/>
          <w:szCs w:val="28"/>
          <w:lang w:val="es-ES"/>
        </w:rPr>
        <w:t>Agravios</w:t>
      </w:r>
    </w:p>
    <w:p w:rsidR="004538ED" w:rsidRDefault="004538ED" w:rsidP="00F43D43">
      <w:pPr>
        <w:tabs>
          <w:tab w:val="left" w:pos="7655"/>
          <w:tab w:val="left" w:pos="7938"/>
        </w:tabs>
        <w:autoSpaceDE w:val="0"/>
        <w:autoSpaceDN w:val="0"/>
        <w:adjustRightInd w:val="0"/>
        <w:spacing w:line="360" w:lineRule="auto"/>
        <w:rPr>
          <w:rFonts w:ascii="Arial" w:hAnsi="Arial" w:cs="Arial"/>
          <w:b/>
          <w:bCs/>
          <w:color w:val="000000"/>
          <w:szCs w:val="28"/>
          <w:lang w:eastAsia="es-MX"/>
        </w:rPr>
      </w:pPr>
    </w:p>
    <w:p w:rsidR="00FD75FD" w:rsidRDefault="00FD75FD" w:rsidP="00A25B73">
      <w:pPr>
        <w:pStyle w:val="NormalWeb"/>
        <w:spacing w:before="0" w:beforeAutospacing="0" w:after="0" w:afterAutospacing="0" w:line="360" w:lineRule="auto"/>
        <w:jc w:val="both"/>
        <w:rPr>
          <w:rFonts w:ascii="Arial" w:hAnsi="Arial" w:cs="Arial"/>
          <w:sz w:val="28"/>
          <w:szCs w:val="28"/>
        </w:rPr>
      </w:pPr>
      <w:r>
        <w:rPr>
          <w:rFonts w:ascii="Arial" w:hAnsi="Arial" w:cs="Arial"/>
          <w:sz w:val="28"/>
          <w:szCs w:val="28"/>
        </w:rPr>
        <w:t>Argumenta la parte actora que</w:t>
      </w:r>
      <w:r w:rsidRPr="00FD75FD">
        <w:rPr>
          <w:rFonts w:ascii="Arial" w:hAnsi="Arial" w:cs="Arial"/>
          <w:sz w:val="28"/>
          <w:szCs w:val="28"/>
        </w:rPr>
        <w:t xml:space="preserve"> </w:t>
      </w:r>
      <w:r w:rsidR="00A25B73">
        <w:rPr>
          <w:rFonts w:ascii="Arial" w:hAnsi="Arial" w:cs="Arial"/>
          <w:sz w:val="28"/>
          <w:szCs w:val="28"/>
        </w:rPr>
        <w:t xml:space="preserve">la autoridad responsable negó el registro de diversas personas a las diferentes asambleas, pues </w:t>
      </w:r>
      <w:r w:rsidRPr="00FD75FD">
        <w:rPr>
          <w:rFonts w:ascii="Arial" w:hAnsi="Arial" w:cs="Arial"/>
          <w:sz w:val="28"/>
          <w:szCs w:val="28"/>
        </w:rPr>
        <w:t>realizó una indebida interpretación del artículo 21 del Reglamento y 6 de los Lineamientos</w:t>
      </w:r>
      <w:r w:rsidR="0029389F">
        <w:rPr>
          <w:rFonts w:ascii="Arial" w:hAnsi="Arial" w:cs="Arial"/>
          <w:sz w:val="28"/>
          <w:szCs w:val="28"/>
        </w:rPr>
        <w:t xml:space="preserve"> </w:t>
      </w:r>
      <w:r w:rsidR="0029389F" w:rsidRPr="0029389F">
        <w:rPr>
          <w:rFonts w:ascii="Arial" w:hAnsi="Arial" w:cs="Arial"/>
          <w:sz w:val="28"/>
          <w:szCs w:val="28"/>
        </w:rPr>
        <w:t>para la Verificación del número mínimo de afiliados a las organizaciones interesadas en obtener su registro como Partido Político Local del Instituto Nacional Electoral</w:t>
      </w:r>
      <w:r w:rsidR="00BD74AA">
        <w:rPr>
          <w:rFonts w:ascii="Arial" w:hAnsi="Arial" w:cs="Arial"/>
          <w:sz w:val="28"/>
          <w:szCs w:val="28"/>
        </w:rPr>
        <w:t>, violando los derechos de libre asociación para participar en el debate político, tanto de las personas que acudieron a celebrar las asambleas, como los de la asociación que representan.</w:t>
      </w:r>
    </w:p>
    <w:p w:rsidR="00BD74AA" w:rsidRDefault="00BD74AA" w:rsidP="00A25B73">
      <w:pPr>
        <w:pStyle w:val="NormalWeb"/>
        <w:spacing w:before="0" w:beforeAutospacing="0" w:after="0" w:afterAutospacing="0" w:line="360" w:lineRule="auto"/>
        <w:jc w:val="both"/>
        <w:rPr>
          <w:rFonts w:ascii="Arial" w:hAnsi="Arial" w:cs="Arial"/>
          <w:sz w:val="28"/>
          <w:szCs w:val="28"/>
        </w:rPr>
      </w:pPr>
    </w:p>
    <w:p w:rsidR="00CA5433" w:rsidRDefault="00CA5433" w:rsidP="00A25B73">
      <w:pPr>
        <w:pStyle w:val="NormalWeb"/>
        <w:spacing w:before="0" w:beforeAutospacing="0" w:after="0" w:afterAutospacing="0" w:line="360" w:lineRule="auto"/>
        <w:jc w:val="both"/>
        <w:rPr>
          <w:rFonts w:ascii="Arial" w:hAnsi="Arial" w:cs="Arial"/>
          <w:sz w:val="28"/>
          <w:szCs w:val="28"/>
        </w:rPr>
      </w:pPr>
      <w:r>
        <w:rPr>
          <w:rFonts w:ascii="Arial" w:hAnsi="Arial" w:cs="Arial"/>
          <w:sz w:val="28"/>
          <w:szCs w:val="28"/>
        </w:rPr>
        <w:t>Aduce que de la lectura del artículo 21 del Reglamento, no se advierte señalamiento alguno expreso que faculte a la autoridad para suspender el registro de asistentes a la asamblea sin dejar a salvo su garantía constitucional a la libertad de asociación.</w:t>
      </w:r>
    </w:p>
    <w:p w:rsidR="00D32662" w:rsidRDefault="00D32662" w:rsidP="00A25B73">
      <w:pPr>
        <w:pStyle w:val="NormalWeb"/>
        <w:spacing w:before="0" w:beforeAutospacing="0" w:after="0" w:afterAutospacing="0" w:line="360" w:lineRule="auto"/>
        <w:jc w:val="both"/>
        <w:rPr>
          <w:rFonts w:ascii="Arial" w:hAnsi="Arial" w:cs="Arial"/>
          <w:sz w:val="28"/>
          <w:szCs w:val="28"/>
        </w:rPr>
      </w:pPr>
    </w:p>
    <w:p w:rsidR="00D32662" w:rsidRDefault="00D32662" w:rsidP="00A25B73">
      <w:pPr>
        <w:pStyle w:val="NormalWeb"/>
        <w:spacing w:before="0" w:beforeAutospacing="0" w:after="0" w:afterAutospacing="0" w:line="360" w:lineRule="auto"/>
        <w:jc w:val="both"/>
        <w:rPr>
          <w:rFonts w:ascii="Arial" w:hAnsi="Arial" w:cs="Arial"/>
          <w:sz w:val="28"/>
          <w:szCs w:val="28"/>
        </w:rPr>
      </w:pPr>
      <w:r>
        <w:rPr>
          <w:rFonts w:ascii="Arial" w:hAnsi="Arial" w:cs="Arial"/>
          <w:sz w:val="28"/>
          <w:szCs w:val="28"/>
        </w:rPr>
        <w:lastRenderedPageBreak/>
        <w:t>Que la responsable debió buscar la interpretación más favorable en beneficio de las y los ciudadanos, tomando en cuenta que no se acreditó falsedad en la credencial de elector, por lo que solici</w:t>
      </w:r>
      <w:r w:rsidR="00C17166">
        <w:rPr>
          <w:rFonts w:ascii="Arial" w:hAnsi="Arial" w:cs="Arial"/>
          <w:sz w:val="28"/>
          <w:szCs w:val="28"/>
        </w:rPr>
        <w:t xml:space="preserve">ta que se tomen en cuenta </w:t>
      </w:r>
      <w:r w:rsidR="00C17166" w:rsidRPr="00133E80">
        <w:rPr>
          <w:rFonts w:ascii="Arial" w:hAnsi="Arial" w:cs="Arial"/>
          <w:sz w:val="28"/>
          <w:szCs w:val="28"/>
        </w:rPr>
        <w:t>a toda</w:t>
      </w:r>
      <w:r w:rsidRPr="00133E80">
        <w:rPr>
          <w:rFonts w:ascii="Arial" w:hAnsi="Arial" w:cs="Arial"/>
          <w:sz w:val="28"/>
          <w:szCs w:val="28"/>
        </w:rPr>
        <w:t xml:space="preserve">s </w:t>
      </w:r>
      <w:r w:rsidR="00C17166" w:rsidRPr="00133E80">
        <w:rPr>
          <w:rFonts w:ascii="Arial" w:hAnsi="Arial" w:cs="Arial"/>
          <w:sz w:val="28"/>
          <w:szCs w:val="28"/>
        </w:rPr>
        <w:t>las personas</w:t>
      </w:r>
      <w:r>
        <w:rPr>
          <w:rFonts w:ascii="Arial" w:hAnsi="Arial" w:cs="Arial"/>
          <w:sz w:val="28"/>
          <w:szCs w:val="28"/>
        </w:rPr>
        <w:t xml:space="preserve"> asistentes a las diversas asambleas.</w:t>
      </w:r>
    </w:p>
    <w:p w:rsidR="003C0EBF" w:rsidRDefault="003C0EBF" w:rsidP="00A25B73">
      <w:pPr>
        <w:pStyle w:val="NormalWeb"/>
        <w:spacing w:before="0" w:beforeAutospacing="0" w:after="0" w:afterAutospacing="0" w:line="360" w:lineRule="auto"/>
        <w:jc w:val="both"/>
        <w:rPr>
          <w:rFonts w:ascii="Arial" w:hAnsi="Arial" w:cs="Arial"/>
          <w:sz w:val="28"/>
          <w:szCs w:val="28"/>
        </w:rPr>
      </w:pPr>
    </w:p>
    <w:p w:rsidR="003C0EBF" w:rsidRDefault="003C0EBF" w:rsidP="003C0EBF">
      <w:pPr>
        <w:pStyle w:val="NormalWeb"/>
        <w:spacing w:before="0" w:beforeAutospacing="0" w:after="0" w:afterAutospacing="0" w:line="360" w:lineRule="auto"/>
        <w:jc w:val="both"/>
        <w:rPr>
          <w:rFonts w:ascii="Arial" w:hAnsi="Arial" w:cs="Arial"/>
          <w:sz w:val="28"/>
          <w:szCs w:val="28"/>
        </w:rPr>
      </w:pPr>
      <w:r>
        <w:rPr>
          <w:rFonts w:ascii="Arial" w:hAnsi="Arial" w:cs="Arial"/>
          <w:sz w:val="28"/>
          <w:szCs w:val="28"/>
        </w:rPr>
        <w:t>Que, al negarse a computar a diversas personas como afiliados, aún y cuando se encontraban presentes con credencial de elector, documento que no fue argüido de falso, trajo como consecuencia que el ejercicio a la libertad de asociación quede condicionado al criterio discrecional de la autoridad.</w:t>
      </w:r>
    </w:p>
    <w:p w:rsidR="006121F6" w:rsidRDefault="006121F6" w:rsidP="00A25B73">
      <w:pPr>
        <w:pStyle w:val="NormalWeb"/>
        <w:spacing w:before="0" w:beforeAutospacing="0" w:after="0" w:afterAutospacing="0" w:line="360" w:lineRule="auto"/>
        <w:jc w:val="both"/>
        <w:rPr>
          <w:rFonts w:ascii="Arial" w:hAnsi="Arial" w:cs="Arial"/>
          <w:sz w:val="28"/>
          <w:szCs w:val="28"/>
        </w:rPr>
      </w:pPr>
    </w:p>
    <w:p w:rsidR="006121F6" w:rsidRDefault="006121F6" w:rsidP="006121F6">
      <w:pPr>
        <w:spacing w:line="360" w:lineRule="auto"/>
        <w:rPr>
          <w:rFonts w:ascii="Arial" w:hAnsi="Arial" w:cs="Arial"/>
          <w:szCs w:val="28"/>
          <w:lang w:val="es-ES"/>
        </w:rPr>
      </w:pPr>
      <w:r w:rsidRPr="007A0394">
        <w:rPr>
          <w:rFonts w:ascii="Arial" w:hAnsi="Arial" w:cs="Arial"/>
          <w:szCs w:val="28"/>
          <w:lang w:val="es-ES"/>
        </w:rPr>
        <w:t>De los argumentos vertidos por la parte actora se advierte que</w:t>
      </w:r>
      <w:r>
        <w:rPr>
          <w:rFonts w:ascii="Arial" w:hAnsi="Arial" w:cs="Arial"/>
          <w:szCs w:val="28"/>
          <w:lang w:val="es-ES"/>
        </w:rPr>
        <w:t>,</w:t>
      </w:r>
      <w:r w:rsidRPr="007A0394">
        <w:rPr>
          <w:rFonts w:ascii="Arial" w:hAnsi="Arial" w:cs="Arial"/>
          <w:szCs w:val="28"/>
          <w:lang w:val="es-ES"/>
        </w:rPr>
        <w:t xml:space="preserve"> su </w:t>
      </w:r>
      <w:r w:rsidRPr="007A0394">
        <w:rPr>
          <w:rFonts w:ascii="Arial" w:hAnsi="Arial" w:cs="Arial"/>
          <w:b/>
          <w:szCs w:val="28"/>
          <w:lang w:val="es-ES"/>
        </w:rPr>
        <w:t>pretensión</w:t>
      </w:r>
      <w:r w:rsidRPr="007A0394">
        <w:rPr>
          <w:rFonts w:ascii="Arial" w:hAnsi="Arial" w:cs="Arial"/>
          <w:szCs w:val="28"/>
          <w:lang w:val="es-ES"/>
        </w:rPr>
        <w:t xml:space="preserve"> fundamental es que este Tribunal Electoral declare ilegal el acto impugnado y, en consecuencia, </w:t>
      </w:r>
      <w:r>
        <w:rPr>
          <w:rFonts w:ascii="Arial" w:hAnsi="Arial" w:cs="Arial"/>
          <w:szCs w:val="28"/>
          <w:lang w:val="es-ES"/>
        </w:rPr>
        <w:t>ordene a la autoridad responsable que se tomen como afiliados asistentes a las asambleas en las demarcaciones territoriales en Iztacalco, Venustiano Carranza, Azcapotzalco y Miguel Hidalgo.</w:t>
      </w:r>
    </w:p>
    <w:p w:rsidR="006121F6" w:rsidRDefault="006121F6" w:rsidP="006121F6">
      <w:pPr>
        <w:spacing w:line="360" w:lineRule="auto"/>
        <w:rPr>
          <w:rFonts w:ascii="Arial" w:hAnsi="Arial" w:cs="Arial"/>
          <w:szCs w:val="28"/>
          <w:lang w:val="es-ES"/>
        </w:rPr>
      </w:pPr>
    </w:p>
    <w:p w:rsidR="0029389F" w:rsidRDefault="006121F6" w:rsidP="006121F6">
      <w:pPr>
        <w:spacing w:line="360" w:lineRule="auto"/>
        <w:rPr>
          <w:rFonts w:ascii="Arial" w:hAnsi="Arial" w:cs="Arial"/>
          <w:szCs w:val="28"/>
          <w:lang w:val="es-ES"/>
        </w:rPr>
      </w:pPr>
      <w:r>
        <w:rPr>
          <w:rFonts w:ascii="Arial" w:hAnsi="Arial" w:cs="Arial"/>
          <w:szCs w:val="28"/>
          <w:lang w:val="es-ES"/>
        </w:rPr>
        <w:t xml:space="preserve">La </w:t>
      </w:r>
      <w:r w:rsidRPr="009C69EE">
        <w:rPr>
          <w:rFonts w:ascii="Arial" w:hAnsi="Arial" w:cs="Arial"/>
          <w:b/>
          <w:szCs w:val="28"/>
          <w:lang w:val="es-ES"/>
        </w:rPr>
        <w:t>causa de pedir</w:t>
      </w:r>
      <w:r>
        <w:rPr>
          <w:rFonts w:ascii="Arial" w:hAnsi="Arial" w:cs="Arial"/>
          <w:szCs w:val="28"/>
          <w:lang w:val="es-ES"/>
        </w:rPr>
        <w:t xml:space="preserve"> la hace consistir en que existió una indebida interpretación </w:t>
      </w:r>
      <w:r w:rsidR="0029389F">
        <w:rPr>
          <w:rFonts w:ascii="Arial" w:hAnsi="Arial" w:cs="Arial"/>
          <w:szCs w:val="28"/>
          <w:lang w:val="es-ES"/>
        </w:rPr>
        <w:t>del Reglamento.</w:t>
      </w:r>
    </w:p>
    <w:p w:rsidR="0029389F" w:rsidRDefault="0029389F" w:rsidP="006121F6">
      <w:pPr>
        <w:spacing w:line="360" w:lineRule="auto"/>
        <w:rPr>
          <w:rFonts w:ascii="Arial" w:hAnsi="Arial" w:cs="Arial"/>
          <w:szCs w:val="28"/>
        </w:rPr>
      </w:pPr>
    </w:p>
    <w:p w:rsidR="0029389F" w:rsidRPr="00413F7C" w:rsidRDefault="0029389F" w:rsidP="0029389F">
      <w:pPr>
        <w:spacing w:line="360" w:lineRule="auto"/>
        <w:rPr>
          <w:rFonts w:ascii="Arial" w:hAnsi="Arial" w:cs="Arial"/>
          <w:szCs w:val="28"/>
          <w:lang w:val="es-ES"/>
        </w:rPr>
      </w:pPr>
      <w:r>
        <w:rPr>
          <w:rFonts w:ascii="Arial" w:hAnsi="Arial" w:cs="Arial"/>
          <w:bCs/>
          <w:szCs w:val="28"/>
        </w:rPr>
        <w:t xml:space="preserve">En consecuencia, la controversia a dirimir, consiste en determinar si la autoridad </w:t>
      </w:r>
      <w:r w:rsidRPr="00133E80">
        <w:rPr>
          <w:rFonts w:ascii="Arial" w:hAnsi="Arial" w:cs="Arial"/>
          <w:bCs/>
          <w:szCs w:val="28"/>
        </w:rPr>
        <w:t>responsable interpretó debidamente o no el Reglamento en comen</w:t>
      </w:r>
      <w:r w:rsidR="00C17166" w:rsidRPr="00133E80">
        <w:rPr>
          <w:rFonts w:ascii="Arial" w:hAnsi="Arial" w:cs="Arial"/>
          <w:bCs/>
          <w:szCs w:val="28"/>
        </w:rPr>
        <w:t>to, para negar el registro de la</w:t>
      </w:r>
      <w:r w:rsidRPr="00133E80">
        <w:rPr>
          <w:rFonts w:ascii="Arial" w:hAnsi="Arial" w:cs="Arial"/>
          <w:bCs/>
          <w:szCs w:val="28"/>
        </w:rPr>
        <w:t xml:space="preserve">s </w:t>
      </w:r>
      <w:r w:rsidR="00C17166" w:rsidRPr="00133E80">
        <w:rPr>
          <w:rFonts w:ascii="Arial" w:hAnsi="Arial" w:cs="Arial"/>
          <w:bCs/>
          <w:szCs w:val="28"/>
        </w:rPr>
        <w:t xml:space="preserve">y los </w:t>
      </w:r>
      <w:r w:rsidRPr="00133E80">
        <w:rPr>
          <w:rFonts w:ascii="Arial" w:hAnsi="Arial" w:cs="Arial"/>
          <w:bCs/>
          <w:szCs w:val="28"/>
        </w:rPr>
        <w:t>asistentes que no aparecieron en el padrón electoral en los días fijados para la celebración de las asambleas.</w:t>
      </w:r>
    </w:p>
    <w:p w:rsidR="00413F7C" w:rsidRDefault="00413F7C" w:rsidP="006121F6">
      <w:pPr>
        <w:spacing w:line="360" w:lineRule="auto"/>
        <w:rPr>
          <w:rFonts w:ascii="Arial" w:hAnsi="Arial" w:cs="Arial"/>
          <w:szCs w:val="28"/>
        </w:rPr>
      </w:pPr>
    </w:p>
    <w:p w:rsidR="006121F6" w:rsidRDefault="006121F6" w:rsidP="006121F6">
      <w:pPr>
        <w:spacing w:line="360" w:lineRule="auto"/>
        <w:rPr>
          <w:rFonts w:ascii="Arial" w:hAnsi="Arial" w:cs="Arial"/>
          <w:szCs w:val="28"/>
          <w:lang w:val="es-ES"/>
        </w:rPr>
      </w:pPr>
      <w:r w:rsidRPr="007A0394">
        <w:rPr>
          <w:rFonts w:ascii="Arial" w:hAnsi="Arial" w:cs="Arial"/>
          <w:szCs w:val="28"/>
          <w:lang w:val="es-ES"/>
        </w:rPr>
        <w:t>Ahora bien, los argumentos de la parte actora serán estudiados</w:t>
      </w:r>
      <w:r>
        <w:rPr>
          <w:rFonts w:ascii="Arial" w:hAnsi="Arial" w:cs="Arial"/>
          <w:szCs w:val="28"/>
          <w:lang w:val="es-ES"/>
        </w:rPr>
        <w:t xml:space="preserve"> de manera conjunta, derivado de la relación que guardan entre sí</w:t>
      </w:r>
      <w:r w:rsidRPr="007A0394">
        <w:rPr>
          <w:rFonts w:ascii="Arial" w:hAnsi="Arial" w:cs="Arial"/>
          <w:szCs w:val="28"/>
          <w:lang w:val="es-ES"/>
        </w:rPr>
        <w:t xml:space="preserve">, </w:t>
      </w:r>
      <w:r>
        <w:rPr>
          <w:rFonts w:ascii="Arial" w:hAnsi="Arial" w:cs="Arial"/>
          <w:szCs w:val="28"/>
          <w:lang w:val="es-ES"/>
        </w:rPr>
        <w:t xml:space="preserve">aclarando que </w:t>
      </w:r>
      <w:r w:rsidRPr="007A0394">
        <w:rPr>
          <w:rFonts w:ascii="Arial" w:hAnsi="Arial" w:cs="Arial"/>
          <w:szCs w:val="28"/>
          <w:lang w:val="es-ES"/>
        </w:rPr>
        <w:t>dicha circunstancia no le causa agravio de conformidad con la jurisprudencia 4/2000 emitida por la Sala Superior del Tribunal Electoral del Poder Judicial de la Federación de rubro: “</w:t>
      </w:r>
      <w:r w:rsidRPr="009C69EE">
        <w:rPr>
          <w:rFonts w:ascii="Arial" w:hAnsi="Arial" w:cs="Arial"/>
          <w:b/>
          <w:sz w:val="26"/>
          <w:szCs w:val="26"/>
          <w:lang w:val="es-ES"/>
        </w:rPr>
        <w:t>AGRAVIOS, SU EXAMEN EN CONJUNTO O SEPARADO, NO CAUSA LESIÓN</w:t>
      </w:r>
      <w:r w:rsidRPr="009C69EE">
        <w:rPr>
          <w:rFonts w:ascii="Arial" w:hAnsi="Arial" w:cs="Arial"/>
          <w:szCs w:val="28"/>
          <w:lang w:val="es-ES"/>
        </w:rPr>
        <w:t>”</w:t>
      </w:r>
      <w:r w:rsidRPr="009C69EE">
        <w:rPr>
          <w:rFonts w:ascii="Arial" w:hAnsi="Arial" w:cs="Arial"/>
          <w:szCs w:val="28"/>
          <w:vertAlign w:val="superscript"/>
          <w:lang w:val="es-ES"/>
        </w:rPr>
        <w:footnoteReference w:id="10"/>
      </w:r>
      <w:r w:rsidRPr="009C69EE">
        <w:rPr>
          <w:rFonts w:ascii="Arial" w:hAnsi="Arial" w:cs="Arial"/>
          <w:szCs w:val="28"/>
          <w:lang w:val="es-ES"/>
        </w:rPr>
        <w:t>.</w:t>
      </w:r>
    </w:p>
    <w:p w:rsidR="00A25B73" w:rsidRDefault="00A25B73" w:rsidP="00A25B73">
      <w:pPr>
        <w:pStyle w:val="NormalWeb"/>
        <w:spacing w:before="0" w:beforeAutospacing="0" w:after="0" w:afterAutospacing="0" w:line="360" w:lineRule="auto"/>
        <w:jc w:val="both"/>
        <w:rPr>
          <w:rFonts w:ascii="Arial" w:hAnsi="Arial" w:cs="Arial"/>
          <w:sz w:val="28"/>
          <w:szCs w:val="28"/>
        </w:rPr>
      </w:pPr>
    </w:p>
    <w:p w:rsidR="00D32662" w:rsidRDefault="007F462A" w:rsidP="00D32662">
      <w:pPr>
        <w:spacing w:line="360" w:lineRule="auto"/>
        <w:rPr>
          <w:rFonts w:ascii="Arial" w:hAnsi="Arial" w:cs="Arial"/>
          <w:szCs w:val="28"/>
        </w:rPr>
      </w:pPr>
      <w:r>
        <w:rPr>
          <w:rFonts w:ascii="Arial" w:hAnsi="Arial" w:cs="Arial"/>
          <w:szCs w:val="28"/>
        </w:rPr>
        <w:t>En ese sentido</w:t>
      </w:r>
      <w:r w:rsidR="00827A60">
        <w:rPr>
          <w:rFonts w:ascii="Arial" w:hAnsi="Arial" w:cs="Arial"/>
          <w:szCs w:val="28"/>
        </w:rPr>
        <w:t>, este Órgano Jurisdiccional considera que</w:t>
      </w:r>
      <w:r w:rsidR="00D32662">
        <w:rPr>
          <w:rFonts w:ascii="Arial" w:hAnsi="Arial" w:cs="Arial"/>
          <w:szCs w:val="28"/>
        </w:rPr>
        <w:t xml:space="preserve"> los motivos de </w:t>
      </w:r>
      <w:r w:rsidR="00827A60">
        <w:rPr>
          <w:rFonts w:ascii="Arial" w:hAnsi="Arial" w:cs="Arial"/>
          <w:szCs w:val="28"/>
        </w:rPr>
        <w:t>disenso</w:t>
      </w:r>
      <w:r w:rsidR="00D32662">
        <w:rPr>
          <w:rFonts w:ascii="Arial" w:hAnsi="Arial" w:cs="Arial"/>
          <w:szCs w:val="28"/>
        </w:rPr>
        <w:t xml:space="preserve"> que hace valer la parte actora </w:t>
      </w:r>
      <w:r w:rsidR="00827A60">
        <w:rPr>
          <w:rFonts w:ascii="Arial" w:hAnsi="Arial" w:cs="Arial"/>
          <w:szCs w:val="28"/>
        </w:rPr>
        <w:t>resultan</w:t>
      </w:r>
      <w:r w:rsidR="00D32662">
        <w:rPr>
          <w:rFonts w:ascii="Arial" w:hAnsi="Arial" w:cs="Arial"/>
          <w:szCs w:val="28"/>
        </w:rPr>
        <w:t xml:space="preserve"> </w:t>
      </w:r>
      <w:r w:rsidR="00D32662" w:rsidRPr="00833AD0">
        <w:rPr>
          <w:rFonts w:ascii="Arial" w:hAnsi="Arial" w:cs="Arial"/>
          <w:b/>
          <w:szCs w:val="28"/>
        </w:rPr>
        <w:t>infundados</w:t>
      </w:r>
      <w:r w:rsidR="00D32662">
        <w:rPr>
          <w:rFonts w:ascii="Arial" w:hAnsi="Arial" w:cs="Arial"/>
          <w:szCs w:val="28"/>
        </w:rPr>
        <w:t>, por las razones que a continuación se expresan.</w:t>
      </w:r>
    </w:p>
    <w:p w:rsidR="0025423D" w:rsidRDefault="0025423D" w:rsidP="00D32662">
      <w:pPr>
        <w:spacing w:line="360" w:lineRule="auto"/>
        <w:rPr>
          <w:rFonts w:ascii="Arial" w:hAnsi="Arial" w:cs="Arial"/>
          <w:szCs w:val="28"/>
        </w:rPr>
      </w:pPr>
    </w:p>
    <w:p w:rsidR="0025423D" w:rsidRDefault="0025423D" w:rsidP="0025423D">
      <w:pPr>
        <w:spacing w:line="360" w:lineRule="auto"/>
        <w:rPr>
          <w:rFonts w:ascii="Arial" w:hAnsi="Arial" w:cs="Arial"/>
          <w:bCs/>
          <w:szCs w:val="28"/>
        </w:rPr>
      </w:pPr>
      <w:r>
        <w:rPr>
          <w:rFonts w:ascii="Arial" w:hAnsi="Arial" w:cs="Arial"/>
          <w:bCs/>
          <w:szCs w:val="28"/>
        </w:rPr>
        <w:lastRenderedPageBreak/>
        <w:t>La parte actora en sus escritos de demanda afirma que, en los días fijados para las diversas asambleas, personal del Instituto Electoral local negó el registro de diversas personas argumentando que el Reglamento en comento se los impedía, pues las mencionadas personas no aparecían en el padrón electoral correspondiente.</w:t>
      </w:r>
    </w:p>
    <w:p w:rsidR="0025423D" w:rsidRDefault="0025423D" w:rsidP="0025423D">
      <w:pPr>
        <w:spacing w:line="360" w:lineRule="auto"/>
        <w:rPr>
          <w:rFonts w:ascii="Arial" w:hAnsi="Arial" w:cs="Arial"/>
          <w:bCs/>
          <w:szCs w:val="28"/>
        </w:rPr>
      </w:pPr>
    </w:p>
    <w:p w:rsidR="0025423D" w:rsidRDefault="0025423D" w:rsidP="0025423D">
      <w:pPr>
        <w:spacing w:line="360" w:lineRule="auto"/>
        <w:rPr>
          <w:rFonts w:ascii="Arial" w:hAnsi="Arial" w:cs="Arial"/>
          <w:bCs/>
          <w:szCs w:val="28"/>
        </w:rPr>
      </w:pPr>
      <w:r>
        <w:rPr>
          <w:rFonts w:ascii="Arial" w:hAnsi="Arial" w:cs="Arial"/>
          <w:bCs/>
          <w:szCs w:val="28"/>
        </w:rPr>
        <w:t xml:space="preserve">Al respecto, la autoridad responsable en sus informes circunstanciados, señala que se encuentra facultada y por tanto </w:t>
      </w:r>
      <w:r w:rsidRPr="00133E80">
        <w:rPr>
          <w:rFonts w:ascii="Arial" w:hAnsi="Arial" w:cs="Arial"/>
          <w:bCs/>
          <w:szCs w:val="28"/>
        </w:rPr>
        <w:t xml:space="preserve">obligada para llevar a cabo la verificación y situación registral de </w:t>
      </w:r>
      <w:r w:rsidR="00C17166" w:rsidRPr="00133E80">
        <w:rPr>
          <w:rFonts w:ascii="Arial" w:hAnsi="Arial" w:cs="Arial"/>
          <w:bCs/>
          <w:szCs w:val="28"/>
        </w:rPr>
        <w:t xml:space="preserve">las y </w:t>
      </w:r>
      <w:r w:rsidRPr="00133E80">
        <w:rPr>
          <w:rFonts w:ascii="Arial" w:hAnsi="Arial" w:cs="Arial"/>
          <w:bCs/>
          <w:szCs w:val="28"/>
        </w:rPr>
        <w:t>los asistentes a las asambleas, tanto distritales como de demarcaciones territoriales, con base en el Padrón Electoral con corte al último</w:t>
      </w:r>
      <w:r>
        <w:rPr>
          <w:rFonts w:ascii="Arial" w:hAnsi="Arial" w:cs="Arial"/>
          <w:bCs/>
          <w:szCs w:val="28"/>
        </w:rPr>
        <w:t xml:space="preserve"> día del mes anterior, proporcionado por el Instituto Nacional Electoral, el cual fue cargado en los equipos de cómputo utilizados para el registro.</w:t>
      </w:r>
    </w:p>
    <w:p w:rsidR="0025423D" w:rsidRDefault="0025423D" w:rsidP="0025423D">
      <w:pPr>
        <w:spacing w:line="360" w:lineRule="auto"/>
        <w:rPr>
          <w:rFonts w:ascii="Arial" w:hAnsi="Arial" w:cs="Arial"/>
          <w:bCs/>
          <w:szCs w:val="28"/>
        </w:rPr>
      </w:pPr>
    </w:p>
    <w:p w:rsidR="0025423D" w:rsidRDefault="0025423D" w:rsidP="0025423D">
      <w:pPr>
        <w:spacing w:line="360" w:lineRule="auto"/>
        <w:rPr>
          <w:rFonts w:ascii="Arial" w:hAnsi="Arial" w:cs="Arial"/>
          <w:bCs/>
          <w:szCs w:val="28"/>
        </w:rPr>
      </w:pPr>
      <w:r>
        <w:rPr>
          <w:rFonts w:ascii="Arial" w:hAnsi="Arial" w:cs="Arial"/>
          <w:bCs/>
          <w:szCs w:val="28"/>
        </w:rPr>
        <w:t>También precisa que las personas cuyas claves de elector no aparecieron en el padrón electoral de las demarcaciones correspondientes, no pudieron ser incluidas en la lista de asistentes a dichas asambleas, razón por la cual, en observancia al Reglamento y Lineamientos</w:t>
      </w:r>
      <w:r w:rsidR="0029389F">
        <w:rPr>
          <w:rFonts w:ascii="Arial" w:hAnsi="Arial" w:cs="Arial"/>
          <w:bCs/>
          <w:szCs w:val="28"/>
        </w:rPr>
        <w:t xml:space="preserve"> </w:t>
      </w:r>
      <w:r w:rsidR="0029389F" w:rsidRPr="0029389F">
        <w:rPr>
          <w:rFonts w:ascii="Arial" w:hAnsi="Arial" w:cs="Arial"/>
          <w:szCs w:val="28"/>
        </w:rPr>
        <w:t>para la Verificación del número mínimo de afiliados a las organizaciones interesadas en obtener su registro como Partido Político Local del Instituto Nacional Electoral</w:t>
      </w:r>
      <w:r>
        <w:rPr>
          <w:rFonts w:ascii="Arial" w:hAnsi="Arial" w:cs="Arial"/>
          <w:bCs/>
          <w:szCs w:val="28"/>
        </w:rPr>
        <w:t>, se encontraba imposibilitada para llevar a cabo el registro.</w:t>
      </w:r>
    </w:p>
    <w:p w:rsidR="00F14DF7" w:rsidRPr="00D32662" w:rsidRDefault="00F14DF7" w:rsidP="0025423D">
      <w:pPr>
        <w:spacing w:line="360" w:lineRule="auto"/>
        <w:rPr>
          <w:rFonts w:ascii="Arial" w:hAnsi="Arial" w:cs="Arial"/>
          <w:bCs/>
          <w:szCs w:val="28"/>
        </w:rPr>
      </w:pPr>
    </w:p>
    <w:p w:rsidR="00D32662" w:rsidRPr="00F14DF7" w:rsidRDefault="00F14DF7" w:rsidP="00D32662">
      <w:pPr>
        <w:spacing w:line="360" w:lineRule="auto"/>
        <w:rPr>
          <w:rFonts w:ascii="Arial" w:hAnsi="Arial" w:cs="Arial"/>
          <w:b/>
          <w:szCs w:val="28"/>
        </w:rPr>
      </w:pPr>
      <w:r w:rsidRPr="00F14DF7">
        <w:rPr>
          <w:rFonts w:ascii="Arial" w:hAnsi="Arial" w:cs="Arial"/>
          <w:b/>
          <w:szCs w:val="28"/>
        </w:rPr>
        <w:t>Marco Normativo.</w:t>
      </w:r>
    </w:p>
    <w:p w:rsidR="00F14DF7" w:rsidRDefault="00F14DF7" w:rsidP="00D32662">
      <w:pPr>
        <w:spacing w:line="360" w:lineRule="auto"/>
        <w:rPr>
          <w:rFonts w:ascii="Arial" w:hAnsi="Arial" w:cs="Arial"/>
          <w:szCs w:val="28"/>
        </w:rPr>
      </w:pPr>
    </w:p>
    <w:p w:rsidR="00D32662" w:rsidRDefault="00D32662" w:rsidP="00D32662">
      <w:pPr>
        <w:spacing w:line="360" w:lineRule="auto"/>
        <w:rPr>
          <w:rFonts w:ascii="Arial" w:hAnsi="Arial" w:cs="Arial"/>
          <w:szCs w:val="28"/>
        </w:rPr>
      </w:pPr>
      <w:r>
        <w:rPr>
          <w:rFonts w:ascii="Arial" w:hAnsi="Arial" w:cs="Arial"/>
          <w:szCs w:val="28"/>
        </w:rPr>
        <w:t>De conformidad con el artículo 30 fracción I, inciso c), y 32 fracción III de la Ley General de Instituciones y Procedimientos Electorales, es uno de los fines del I</w:t>
      </w:r>
      <w:r w:rsidR="001669E6">
        <w:rPr>
          <w:rFonts w:ascii="Arial" w:hAnsi="Arial" w:cs="Arial"/>
          <w:szCs w:val="28"/>
        </w:rPr>
        <w:t>nstituto Nacional Electoral</w:t>
      </w:r>
      <w:r>
        <w:rPr>
          <w:rFonts w:ascii="Arial" w:hAnsi="Arial" w:cs="Arial"/>
          <w:szCs w:val="28"/>
        </w:rPr>
        <w:t xml:space="preserve"> integrar el Registro Federal de Electores; y es su atribución el Padrón Electoral y la Lista de Electores.</w:t>
      </w:r>
    </w:p>
    <w:p w:rsidR="00D32662" w:rsidRDefault="00D32662" w:rsidP="00D32662">
      <w:pPr>
        <w:spacing w:line="360" w:lineRule="auto"/>
        <w:rPr>
          <w:rFonts w:ascii="Arial" w:hAnsi="Arial" w:cs="Arial"/>
          <w:szCs w:val="28"/>
        </w:rPr>
      </w:pPr>
    </w:p>
    <w:p w:rsidR="00D32662" w:rsidRPr="00D32662" w:rsidRDefault="0025423D" w:rsidP="00D32662">
      <w:pPr>
        <w:spacing w:line="360" w:lineRule="auto"/>
        <w:rPr>
          <w:rFonts w:ascii="Arial" w:hAnsi="Arial" w:cs="Arial"/>
          <w:szCs w:val="28"/>
        </w:rPr>
      </w:pPr>
      <w:r>
        <w:rPr>
          <w:rFonts w:ascii="Arial" w:hAnsi="Arial" w:cs="Arial"/>
          <w:szCs w:val="28"/>
        </w:rPr>
        <w:t>Ahora bien, l</w:t>
      </w:r>
      <w:r w:rsidR="00D32662">
        <w:rPr>
          <w:rFonts w:ascii="Arial" w:hAnsi="Arial" w:cs="Arial"/>
          <w:szCs w:val="28"/>
        </w:rPr>
        <w:t xml:space="preserve">os artículos 127 y 133 numeral 1 de la misma legislación establecen que </w:t>
      </w:r>
      <w:r w:rsidR="00D32662" w:rsidRPr="00D32662">
        <w:rPr>
          <w:rFonts w:ascii="Arial" w:hAnsi="Arial" w:cs="Arial"/>
          <w:szCs w:val="28"/>
        </w:rPr>
        <w:t>el Registro Federal de Electores es el encargado de mantener actualizado el Padrón Electoral; y que el I</w:t>
      </w:r>
      <w:r w:rsidR="00DB3898">
        <w:rPr>
          <w:rFonts w:ascii="Arial" w:hAnsi="Arial" w:cs="Arial"/>
          <w:szCs w:val="28"/>
        </w:rPr>
        <w:t>nstituto Nacional Electoral</w:t>
      </w:r>
      <w:r w:rsidR="00D32662" w:rsidRPr="00D32662">
        <w:rPr>
          <w:rFonts w:ascii="Arial" w:hAnsi="Arial" w:cs="Arial"/>
          <w:szCs w:val="28"/>
        </w:rPr>
        <w:t xml:space="preserve"> es el encargado de </w:t>
      </w:r>
      <w:r w:rsidR="007D5B6E">
        <w:rPr>
          <w:rFonts w:ascii="Arial" w:hAnsi="Arial" w:cs="Arial"/>
          <w:szCs w:val="28"/>
        </w:rPr>
        <w:t xml:space="preserve">integrarlo </w:t>
      </w:r>
      <w:r w:rsidR="00D32662" w:rsidRPr="00D32662">
        <w:rPr>
          <w:rFonts w:ascii="Arial" w:hAnsi="Arial" w:cs="Arial"/>
          <w:szCs w:val="28"/>
        </w:rPr>
        <w:t xml:space="preserve">y administrarlo. </w:t>
      </w:r>
    </w:p>
    <w:p w:rsidR="00D32662" w:rsidRPr="00D32662" w:rsidRDefault="00D32662" w:rsidP="00D32662">
      <w:pPr>
        <w:spacing w:line="360" w:lineRule="auto"/>
        <w:rPr>
          <w:rFonts w:ascii="Arial" w:hAnsi="Arial" w:cs="Arial"/>
          <w:szCs w:val="28"/>
        </w:rPr>
      </w:pPr>
    </w:p>
    <w:p w:rsidR="00D32662" w:rsidRPr="00D32662" w:rsidRDefault="00D32662" w:rsidP="00D32662">
      <w:pPr>
        <w:spacing w:line="360" w:lineRule="auto"/>
        <w:rPr>
          <w:rFonts w:ascii="Arial" w:hAnsi="Arial" w:cs="Arial"/>
          <w:szCs w:val="28"/>
        </w:rPr>
      </w:pPr>
      <w:r w:rsidRPr="00D32662">
        <w:rPr>
          <w:rFonts w:ascii="Arial" w:hAnsi="Arial" w:cs="Arial"/>
          <w:szCs w:val="28"/>
        </w:rPr>
        <w:lastRenderedPageBreak/>
        <w:t>De los preceptos 128, 130, 133, 135 y 138 de esa Ley, se desprende que en el Padrón Electoral constará la información básica de los varones y mujeres mexicanos mayores de 18 años que hayan presentado la solicitud correspondiente.</w:t>
      </w:r>
    </w:p>
    <w:p w:rsidR="00D32662" w:rsidRPr="00D32662" w:rsidRDefault="00D32662" w:rsidP="00D32662">
      <w:pPr>
        <w:spacing w:line="360" w:lineRule="auto"/>
        <w:rPr>
          <w:rFonts w:ascii="Arial" w:hAnsi="Arial" w:cs="Arial"/>
          <w:szCs w:val="28"/>
        </w:rPr>
      </w:pPr>
    </w:p>
    <w:p w:rsidR="00D32662" w:rsidRPr="00D32662" w:rsidRDefault="00D32662" w:rsidP="00D32662">
      <w:pPr>
        <w:spacing w:line="360" w:lineRule="auto"/>
        <w:rPr>
          <w:rFonts w:ascii="Arial" w:hAnsi="Arial" w:cs="Arial"/>
          <w:szCs w:val="28"/>
        </w:rPr>
      </w:pPr>
      <w:r w:rsidRPr="00D32662">
        <w:rPr>
          <w:rFonts w:ascii="Arial" w:hAnsi="Arial" w:cs="Arial"/>
          <w:szCs w:val="28"/>
        </w:rPr>
        <w:t>Asimismo, que las personas ciudadanas están obligadas</w:t>
      </w:r>
      <w:r w:rsidRPr="00D32662">
        <w:rPr>
          <w:rFonts w:ascii="Arial" w:hAnsi="Arial" w:cs="Arial"/>
          <w:b/>
          <w:szCs w:val="28"/>
        </w:rPr>
        <w:t xml:space="preserve"> </w:t>
      </w:r>
      <w:r w:rsidRPr="00D32662">
        <w:rPr>
          <w:rFonts w:ascii="Arial" w:hAnsi="Arial" w:cs="Arial"/>
          <w:szCs w:val="28"/>
        </w:rPr>
        <w:t>a inscribirse en el Registro Federal de Electores, y que para la incorporación al Padrón Electoral se requerirá su solicitud individual, en la que consten firma, huellas dactilares y fotografía.</w:t>
      </w:r>
    </w:p>
    <w:p w:rsidR="00D32662" w:rsidRPr="00D32662" w:rsidRDefault="00D32662" w:rsidP="00D32662">
      <w:pPr>
        <w:spacing w:line="360" w:lineRule="auto"/>
        <w:rPr>
          <w:rFonts w:ascii="Arial" w:hAnsi="Arial" w:cs="Arial"/>
          <w:szCs w:val="28"/>
        </w:rPr>
      </w:pPr>
    </w:p>
    <w:p w:rsidR="00D32662" w:rsidRPr="00D32662" w:rsidRDefault="00D32662" w:rsidP="00D32662">
      <w:pPr>
        <w:spacing w:line="360" w:lineRule="auto"/>
        <w:rPr>
          <w:rFonts w:ascii="Arial" w:hAnsi="Arial" w:cs="Arial"/>
          <w:szCs w:val="28"/>
        </w:rPr>
      </w:pPr>
      <w:r w:rsidRPr="00D32662">
        <w:rPr>
          <w:rFonts w:ascii="Arial" w:hAnsi="Arial" w:cs="Arial"/>
          <w:szCs w:val="28"/>
        </w:rPr>
        <w:t>Finalmente, que el I</w:t>
      </w:r>
      <w:r w:rsidR="001669E6">
        <w:rPr>
          <w:rFonts w:ascii="Arial" w:hAnsi="Arial" w:cs="Arial"/>
          <w:szCs w:val="28"/>
        </w:rPr>
        <w:t>nstituto Nacional Electoral</w:t>
      </w:r>
      <w:r w:rsidRPr="00D32662">
        <w:rPr>
          <w:rFonts w:ascii="Arial" w:hAnsi="Arial" w:cs="Arial"/>
          <w:szCs w:val="28"/>
        </w:rPr>
        <w:t>, a fin de actualizar el Padrón Electoral, a través de la Dirección Ejecutiva del Registro Federal de Electores realizará anualmente una campaña intensa para convocar y orientar a las personas ciudadanas a cumplir con la obligación de ser incorporados al Padrón Electoral.</w:t>
      </w:r>
    </w:p>
    <w:p w:rsidR="00D32662" w:rsidRPr="00D32662" w:rsidRDefault="00D32662" w:rsidP="00D32662">
      <w:pPr>
        <w:spacing w:line="360" w:lineRule="auto"/>
        <w:rPr>
          <w:rFonts w:ascii="Arial" w:hAnsi="Arial" w:cs="Arial"/>
          <w:szCs w:val="28"/>
        </w:rPr>
      </w:pPr>
    </w:p>
    <w:p w:rsidR="00D32662" w:rsidRPr="00D32662" w:rsidRDefault="00D32662" w:rsidP="00D32662">
      <w:pPr>
        <w:spacing w:line="360" w:lineRule="auto"/>
        <w:rPr>
          <w:rFonts w:ascii="Arial" w:hAnsi="Arial" w:cs="Arial"/>
          <w:szCs w:val="28"/>
        </w:rPr>
      </w:pPr>
      <w:r w:rsidRPr="00D32662">
        <w:rPr>
          <w:rFonts w:ascii="Arial" w:hAnsi="Arial" w:cs="Arial"/>
          <w:szCs w:val="28"/>
        </w:rPr>
        <w:t>Por otra parte, el numeral 13 párrafo 1, inciso a), fracción I de la Ley General de Partidos Políticos establece que las organizaciones de personas ciudadan</w:t>
      </w:r>
      <w:r w:rsidR="001669E6">
        <w:rPr>
          <w:rFonts w:ascii="Arial" w:hAnsi="Arial" w:cs="Arial"/>
          <w:szCs w:val="28"/>
        </w:rPr>
        <w:t>as que pretendan constituirse como</w:t>
      </w:r>
      <w:r w:rsidRPr="00D32662">
        <w:rPr>
          <w:rFonts w:ascii="Arial" w:hAnsi="Arial" w:cs="Arial"/>
          <w:szCs w:val="28"/>
        </w:rPr>
        <w:t xml:space="preserve"> partido político local deberán acreditar la celebración, por lo menos en dos terceras partes de los distritos electorales locales, o bien de los municipios o demarcaciones territoriales de la Ciudad de México, según sea el caso, de una asamblea en presencia de un funcionario del Organismo Público Local competente, el que entre otras cosas certificará:</w:t>
      </w:r>
    </w:p>
    <w:p w:rsidR="00D32662" w:rsidRPr="00D32662" w:rsidRDefault="00D32662" w:rsidP="00D32662">
      <w:pPr>
        <w:spacing w:line="360" w:lineRule="auto"/>
        <w:rPr>
          <w:rFonts w:ascii="Arial" w:hAnsi="Arial" w:cs="Arial"/>
          <w:szCs w:val="28"/>
        </w:rPr>
      </w:pPr>
    </w:p>
    <w:p w:rsidR="00D32662" w:rsidRPr="00D32662" w:rsidRDefault="00D32662" w:rsidP="00D32662">
      <w:pPr>
        <w:spacing w:line="360" w:lineRule="auto"/>
        <w:rPr>
          <w:rFonts w:ascii="Arial" w:hAnsi="Arial" w:cs="Arial"/>
          <w:szCs w:val="28"/>
        </w:rPr>
      </w:pPr>
      <w:r w:rsidRPr="00D32662">
        <w:rPr>
          <w:rFonts w:ascii="Arial" w:hAnsi="Arial" w:cs="Arial"/>
          <w:szCs w:val="28"/>
        </w:rPr>
        <w:t xml:space="preserve">El número de afiliados que concurrieron y participaron en las asambleas, que en ningún caso podrá ser menor del 0.26% del Padrón Electoral del Distrito, Municipio o Demarcación, según sea el caso; que suscribieron el documento de manifestación formal de afiliación; que asistieron libremente; que conocieron y aprobaron la declaración de principios, el programa de acción y los estatutos, y que eligieron a los delegados propietarios y suplentes a la asamblea local constitutiva.  </w:t>
      </w:r>
    </w:p>
    <w:p w:rsidR="00D32662" w:rsidRPr="00D32662" w:rsidRDefault="00D32662" w:rsidP="00D32662">
      <w:pPr>
        <w:spacing w:line="360" w:lineRule="auto"/>
        <w:rPr>
          <w:rFonts w:ascii="Arial" w:hAnsi="Arial" w:cs="Arial"/>
          <w:szCs w:val="28"/>
        </w:rPr>
      </w:pPr>
    </w:p>
    <w:p w:rsidR="00D32662" w:rsidRPr="00D32662" w:rsidRDefault="00D32662" w:rsidP="00D32662">
      <w:pPr>
        <w:spacing w:line="360" w:lineRule="auto"/>
        <w:rPr>
          <w:rFonts w:ascii="Arial" w:hAnsi="Arial" w:cs="Arial"/>
          <w:szCs w:val="28"/>
        </w:rPr>
      </w:pPr>
      <w:r w:rsidRPr="00D32662">
        <w:rPr>
          <w:rFonts w:ascii="Arial" w:hAnsi="Arial" w:cs="Arial"/>
          <w:szCs w:val="28"/>
        </w:rPr>
        <w:t xml:space="preserve">De acuerdo con el artículo 265 fracción I del Código Electoral, la organización de personas ciudadanas interesada en constituirse en partido político local, lo notificará al Instituto Electoral y deberá, entre otros </w:t>
      </w:r>
      <w:r w:rsidRPr="00D32662">
        <w:rPr>
          <w:rFonts w:ascii="Arial" w:hAnsi="Arial" w:cs="Arial"/>
          <w:szCs w:val="28"/>
        </w:rPr>
        <w:lastRenderedPageBreak/>
        <w:t>requisitos, contar con militantes en cuando menos dos terceras partes de las demarcaciones territoriales de la Ciudad de México, los que deberán contar con credencial para votar en dichas demarcaciones; y bajo ninguna circunstancia el número total de sus militantes en la entidad podrá ser inferior al 0.26% del Padrón Electoral que se haya utilizado en la elección local ordinaria inmediata anterior a la presentación de la solicitud correspondiente.</w:t>
      </w:r>
    </w:p>
    <w:p w:rsidR="00D32662" w:rsidRPr="00D32662" w:rsidRDefault="00D32662" w:rsidP="00D32662">
      <w:pPr>
        <w:spacing w:line="360" w:lineRule="auto"/>
        <w:rPr>
          <w:rFonts w:ascii="Arial" w:hAnsi="Arial" w:cs="Arial"/>
          <w:szCs w:val="28"/>
        </w:rPr>
      </w:pPr>
    </w:p>
    <w:p w:rsidR="00D32662" w:rsidRPr="00D32662" w:rsidRDefault="00D32662" w:rsidP="00D32662">
      <w:pPr>
        <w:spacing w:line="360" w:lineRule="auto"/>
        <w:rPr>
          <w:rFonts w:ascii="Arial" w:hAnsi="Arial" w:cs="Arial"/>
          <w:szCs w:val="28"/>
        </w:rPr>
      </w:pPr>
      <w:r w:rsidRPr="00D32662">
        <w:rPr>
          <w:rFonts w:ascii="Arial" w:hAnsi="Arial" w:cs="Arial"/>
          <w:szCs w:val="28"/>
        </w:rPr>
        <w:t>Los Lineamientos</w:t>
      </w:r>
      <w:r w:rsidR="0029389F">
        <w:rPr>
          <w:rFonts w:ascii="Arial" w:hAnsi="Arial" w:cs="Arial"/>
          <w:szCs w:val="28"/>
        </w:rPr>
        <w:t xml:space="preserve"> </w:t>
      </w:r>
      <w:r w:rsidR="0029389F" w:rsidRPr="0029389F">
        <w:rPr>
          <w:rFonts w:ascii="Arial" w:hAnsi="Arial" w:cs="Arial"/>
          <w:szCs w:val="28"/>
        </w:rPr>
        <w:t>para la Verificación del número mínimo de afiliados a las organizaciones interesadas en obtener su registro como Partido Político Local del Instituto Nacional Electoral</w:t>
      </w:r>
      <w:r w:rsidR="0029389F">
        <w:rPr>
          <w:rFonts w:ascii="Arial" w:hAnsi="Arial" w:cs="Arial"/>
          <w:szCs w:val="28"/>
        </w:rPr>
        <w:t>,</w:t>
      </w:r>
      <w:r w:rsidRPr="00D32662">
        <w:rPr>
          <w:rFonts w:ascii="Arial" w:hAnsi="Arial" w:cs="Arial"/>
          <w:szCs w:val="28"/>
        </w:rPr>
        <w:t xml:space="preserve"> disponen en el apartado I, numeral dos, que son de observancia general y obligatoria para las organizaciones de ciudadanos interesados en constituirse como partido político local, para los partidos políticos nacionales y locales con registro vigente, para los Organismos Públicos Locales, así como para el INE.</w:t>
      </w:r>
    </w:p>
    <w:p w:rsidR="00D32662" w:rsidRPr="00D32662" w:rsidRDefault="00D32662" w:rsidP="00D32662">
      <w:pPr>
        <w:spacing w:line="360" w:lineRule="auto"/>
        <w:rPr>
          <w:rFonts w:ascii="Arial" w:hAnsi="Arial" w:cs="Arial"/>
          <w:szCs w:val="28"/>
        </w:rPr>
      </w:pPr>
    </w:p>
    <w:p w:rsidR="00D32662" w:rsidRPr="00D32662" w:rsidRDefault="00D32662" w:rsidP="00D32662">
      <w:pPr>
        <w:spacing w:line="360" w:lineRule="auto"/>
        <w:rPr>
          <w:rFonts w:ascii="Arial" w:hAnsi="Arial" w:cs="Arial"/>
          <w:szCs w:val="28"/>
        </w:rPr>
      </w:pPr>
      <w:r w:rsidRPr="00D32662">
        <w:rPr>
          <w:rFonts w:ascii="Arial" w:hAnsi="Arial" w:cs="Arial"/>
          <w:szCs w:val="28"/>
        </w:rPr>
        <w:t>De conformidad con el apartado III, numeral 6, en caso de que el OPL utilice el Sistema (versión en sitio)</w:t>
      </w:r>
      <w:r w:rsidRPr="00D32662">
        <w:rPr>
          <w:rStyle w:val="Refdenotaalpie"/>
          <w:rFonts w:ascii="Arial" w:hAnsi="Arial" w:cs="Arial"/>
          <w:szCs w:val="28"/>
        </w:rPr>
        <w:footnoteReference w:id="11"/>
      </w:r>
      <w:r w:rsidRPr="00D32662">
        <w:rPr>
          <w:rFonts w:ascii="Arial" w:hAnsi="Arial" w:cs="Arial"/>
          <w:szCs w:val="28"/>
        </w:rPr>
        <w:t xml:space="preserve"> para llevar a cabo el registro de asistentes a la asamblea, se realizará lo siguiente:</w:t>
      </w:r>
    </w:p>
    <w:p w:rsidR="00D32662" w:rsidRPr="00D32662" w:rsidRDefault="00D32662" w:rsidP="00D32662">
      <w:pPr>
        <w:spacing w:line="360" w:lineRule="auto"/>
        <w:rPr>
          <w:rFonts w:ascii="Arial" w:hAnsi="Arial" w:cs="Arial"/>
          <w:szCs w:val="28"/>
        </w:rPr>
      </w:pPr>
    </w:p>
    <w:p w:rsidR="00D32662" w:rsidRPr="00D32662" w:rsidRDefault="00D32662" w:rsidP="00D32662">
      <w:pPr>
        <w:spacing w:line="360" w:lineRule="auto"/>
        <w:rPr>
          <w:rFonts w:ascii="Arial" w:hAnsi="Arial" w:cs="Arial"/>
          <w:szCs w:val="28"/>
        </w:rPr>
      </w:pPr>
      <w:r w:rsidRPr="00D32662">
        <w:rPr>
          <w:rFonts w:ascii="Arial" w:hAnsi="Arial" w:cs="Arial"/>
          <w:szCs w:val="28"/>
        </w:rPr>
        <w:t>a) Dentro de los primeros 5 días de cada mes deberá solicitar por escrito al Vocal Ejecutivo que corresponda, el respectivo padrón actualizado y el libro negro;</w:t>
      </w:r>
    </w:p>
    <w:p w:rsidR="00D32662" w:rsidRPr="00D32662" w:rsidRDefault="00D32662" w:rsidP="00D32662">
      <w:pPr>
        <w:spacing w:line="360" w:lineRule="auto"/>
        <w:rPr>
          <w:rFonts w:ascii="Arial" w:hAnsi="Arial" w:cs="Arial"/>
          <w:szCs w:val="28"/>
        </w:rPr>
      </w:pPr>
    </w:p>
    <w:p w:rsidR="00D32662" w:rsidRPr="00D32662" w:rsidRDefault="00D32662" w:rsidP="00D32662">
      <w:pPr>
        <w:spacing w:line="360" w:lineRule="auto"/>
        <w:rPr>
          <w:rFonts w:ascii="Arial" w:hAnsi="Arial" w:cs="Arial"/>
          <w:szCs w:val="28"/>
        </w:rPr>
      </w:pPr>
      <w:r w:rsidRPr="00D32662">
        <w:rPr>
          <w:rFonts w:ascii="Arial" w:hAnsi="Arial" w:cs="Arial"/>
          <w:szCs w:val="28"/>
        </w:rPr>
        <w:t>b) El Vocal Ejecutivo entregará en un disco compacto, a más tardar el día quince del mes correspondiente, el Padrón Electoral de la entidad con corte al último día del mes anterior y el respectivo libro negro en forma cifrada, a efecto de garantizar su seguridad;</w:t>
      </w:r>
    </w:p>
    <w:p w:rsidR="00D32662" w:rsidRPr="00D32662" w:rsidRDefault="00D32662" w:rsidP="00D32662">
      <w:pPr>
        <w:spacing w:line="360" w:lineRule="auto"/>
        <w:rPr>
          <w:rFonts w:ascii="Arial" w:hAnsi="Arial" w:cs="Arial"/>
          <w:szCs w:val="28"/>
        </w:rPr>
      </w:pPr>
    </w:p>
    <w:p w:rsidR="00D32662" w:rsidRPr="00D32662" w:rsidRDefault="00D32662" w:rsidP="00D32662">
      <w:pPr>
        <w:spacing w:line="360" w:lineRule="auto"/>
        <w:rPr>
          <w:rFonts w:ascii="Arial" w:hAnsi="Arial" w:cs="Arial"/>
          <w:szCs w:val="28"/>
        </w:rPr>
      </w:pPr>
      <w:r w:rsidRPr="00D32662">
        <w:rPr>
          <w:rFonts w:ascii="Arial" w:hAnsi="Arial" w:cs="Arial"/>
          <w:szCs w:val="28"/>
        </w:rPr>
        <w:t>c) El OPL deberá ingresar al Sistema (versión en sitio) para configurar la asamblea y generar las contraseñas de captura, y</w:t>
      </w:r>
    </w:p>
    <w:p w:rsidR="00D32662" w:rsidRPr="00D32662" w:rsidRDefault="00D32662" w:rsidP="00D32662">
      <w:pPr>
        <w:spacing w:line="360" w:lineRule="auto"/>
        <w:rPr>
          <w:rFonts w:ascii="Arial" w:hAnsi="Arial" w:cs="Arial"/>
          <w:szCs w:val="28"/>
        </w:rPr>
      </w:pPr>
    </w:p>
    <w:p w:rsidR="00D32662" w:rsidRPr="00D32662" w:rsidRDefault="003B62EA" w:rsidP="00D32662">
      <w:pPr>
        <w:spacing w:line="360" w:lineRule="auto"/>
        <w:rPr>
          <w:rFonts w:ascii="Arial" w:hAnsi="Arial" w:cs="Arial"/>
          <w:szCs w:val="28"/>
        </w:rPr>
      </w:pPr>
      <w:r w:rsidRPr="00133E80">
        <w:rPr>
          <w:rFonts w:ascii="Arial" w:hAnsi="Arial" w:cs="Arial"/>
          <w:szCs w:val="28"/>
        </w:rPr>
        <w:t>d</w:t>
      </w:r>
      <w:r w:rsidR="00D32662" w:rsidRPr="00133E80">
        <w:rPr>
          <w:rFonts w:ascii="Arial" w:hAnsi="Arial" w:cs="Arial"/>
          <w:szCs w:val="28"/>
        </w:rPr>
        <w:t>) El OPL deberá</w:t>
      </w:r>
      <w:r w:rsidR="00D32662" w:rsidRPr="00D32662">
        <w:rPr>
          <w:rFonts w:ascii="Arial" w:hAnsi="Arial" w:cs="Arial"/>
          <w:szCs w:val="28"/>
        </w:rPr>
        <w:t xml:space="preserve"> cargar el Sistema (versión en sitio) en los equipos de cómputo que serán utilizados para el registro de asistentes a la asamblea, así como el Padrón y el libro negro.</w:t>
      </w:r>
    </w:p>
    <w:p w:rsidR="00D32662" w:rsidRPr="00D32662" w:rsidRDefault="00D32662" w:rsidP="00D32662">
      <w:pPr>
        <w:spacing w:line="360" w:lineRule="auto"/>
        <w:rPr>
          <w:rFonts w:ascii="Arial" w:hAnsi="Arial" w:cs="Arial"/>
          <w:szCs w:val="28"/>
        </w:rPr>
      </w:pPr>
    </w:p>
    <w:p w:rsidR="00D32662" w:rsidRPr="00D32662" w:rsidRDefault="00D32662" w:rsidP="00D32662">
      <w:pPr>
        <w:spacing w:line="360" w:lineRule="auto"/>
        <w:rPr>
          <w:rFonts w:ascii="Arial" w:hAnsi="Arial" w:cs="Arial"/>
          <w:szCs w:val="28"/>
        </w:rPr>
      </w:pPr>
      <w:r w:rsidRPr="00D32662">
        <w:rPr>
          <w:rFonts w:ascii="Arial" w:hAnsi="Arial" w:cs="Arial"/>
          <w:szCs w:val="28"/>
        </w:rPr>
        <w:t xml:space="preserve">El apartado V de los Lineamientos en comento dispone que, celebrada la asamblea que a consideración del OPL haya alcanzado el </w:t>
      </w:r>
      <w:r w:rsidRPr="00D32662">
        <w:rPr>
          <w:rFonts w:ascii="Arial" w:hAnsi="Arial" w:cs="Arial"/>
          <w:i/>
          <w:szCs w:val="28"/>
        </w:rPr>
        <w:t>quórum</w:t>
      </w:r>
      <w:r w:rsidRPr="00D32662">
        <w:rPr>
          <w:rFonts w:ascii="Arial" w:hAnsi="Arial" w:cs="Arial"/>
          <w:szCs w:val="28"/>
        </w:rPr>
        <w:t xml:space="preserve"> para su celebración y haya resultado válida conforme a la Ley, deberá cargar al Sistema la información de los asistentes a la asamblea.</w:t>
      </w:r>
    </w:p>
    <w:p w:rsidR="00D32662" w:rsidRPr="00D32662" w:rsidRDefault="00D32662" w:rsidP="00D32662">
      <w:pPr>
        <w:spacing w:line="360" w:lineRule="auto"/>
        <w:rPr>
          <w:rFonts w:ascii="Arial" w:hAnsi="Arial" w:cs="Arial"/>
          <w:szCs w:val="28"/>
        </w:rPr>
      </w:pPr>
    </w:p>
    <w:p w:rsidR="00D32662" w:rsidRPr="00D32662" w:rsidRDefault="00D32662" w:rsidP="00D32662">
      <w:pPr>
        <w:spacing w:line="360" w:lineRule="auto"/>
        <w:rPr>
          <w:rFonts w:ascii="Arial" w:hAnsi="Arial" w:cs="Arial"/>
          <w:szCs w:val="28"/>
        </w:rPr>
      </w:pPr>
      <w:r w:rsidRPr="00D32662">
        <w:rPr>
          <w:rFonts w:ascii="Arial" w:hAnsi="Arial" w:cs="Arial"/>
          <w:szCs w:val="28"/>
        </w:rPr>
        <w:t>Posteriormente, el OPL deberá notificar por correo electrónico a la Dirección Ejecutiva del Registro Federal de Electores del INE que la información ha sido cargada en el Sistema, a efecto de que se lleve a cabo la compulsa respectiva. La compulsa se realizará en forma electrónica mediante la búsqueda de datos de los afiliados obtenidos en las asambleas contra el Padrón Electoral y el libro negro, basándose en la clave de elector.</w:t>
      </w:r>
    </w:p>
    <w:p w:rsidR="00D32662" w:rsidRPr="00D32662" w:rsidRDefault="00D32662" w:rsidP="00D32662">
      <w:pPr>
        <w:spacing w:line="360" w:lineRule="auto"/>
        <w:rPr>
          <w:rFonts w:ascii="Arial" w:hAnsi="Arial" w:cs="Arial"/>
          <w:szCs w:val="28"/>
        </w:rPr>
      </w:pPr>
    </w:p>
    <w:p w:rsidR="00D32662" w:rsidRPr="00D32662" w:rsidRDefault="00D32662" w:rsidP="00D32662">
      <w:pPr>
        <w:spacing w:line="360" w:lineRule="auto"/>
        <w:rPr>
          <w:rFonts w:ascii="Arial" w:hAnsi="Arial" w:cs="Arial"/>
          <w:szCs w:val="28"/>
        </w:rPr>
      </w:pPr>
      <w:r w:rsidRPr="00D32662">
        <w:rPr>
          <w:rFonts w:ascii="Arial" w:hAnsi="Arial" w:cs="Arial"/>
          <w:szCs w:val="28"/>
        </w:rPr>
        <w:t xml:space="preserve">Dichos Lineamientos establecen en el apartado VII que </w:t>
      </w:r>
      <w:r w:rsidRPr="00297561">
        <w:rPr>
          <w:rFonts w:ascii="Arial" w:hAnsi="Arial" w:cs="Arial"/>
          <w:b/>
          <w:szCs w:val="28"/>
        </w:rPr>
        <w:t>no se contabilizarán para la satisfacción del requisito de afiliación</w:t>
      </w:r>
      <w:r w:rsidRPr="00D32662">
        <w:rPr>
          <w:rFonts w:ascii="Arial" w:hAnsi="Arial" w:cs="Arial"/>
          <w:szCs w:val="28"/>
        </w:rPr>
        <w:t xml:space="preserve"> exigido para obtener el registro como partido político local, entre otras, las manifestaciones </w:t>
      </w:r>
      <w:r w:rsidRPr="00297561">
        <w:rPr>
          <w:rFonts w:ascii="Arial" w:hAnsi="Arial" w:cs="Arial"/>
          <w:b/>
          <w:szCs w:val="28"/>
        </w:rPr>
        <w:t>cuyos datos no sea posible localizarlos en el Padrón Electoral.</w:t>
      </w:r>
    </w:p>
    <w:p w:rsidR="00D32662" w:rsidRPr="00D32662" w:rsidRDefault="00D32662" w:rsidP="00D32662">
      <w:pPr>
        <w:spacing w:line="360" w:lineRule="auto"/>
        <w:rPr>
          <w:rFonts w:ascii="Arial" w:hAnsi="Arial" w:cs="Arial"/>
          <w:szCs w:val="28"/>
        </w:rPr>
      </w:pPr>
    </w:p>
    <w:p w:rsidR="00D32662" w:rsidRPr="00D32662" w:rsidRDefault="00D32662" w:rsidP="00D32662">
      <w:pPr>
        <w:spacing w:line="360" w:lineRule="auto"/>
        <w:rPr>
          <w:rFonts w:ascii="Arial" w:hAnsi="Arial" w:cs="Arial"/>
          <w:szCs w:val="28"/>
        </w:rPr>
      </w:pPr>
      <w:r w:rsidRPr="00D32662">
        <w:rPr>
          <w:rFonts w:ascii="Arial" w:hAnsi="Arial" w:cs="Arial"/>
          <w:szCs w:val="28"/>
        </w:rPr>
        <w:t>Del referido marco normativo, este Tribunal Electoral advierte, en lo que interesa, las premisas siguientes:</w:t>
      </w:r>
    </w:p>
    <w:p w:rsidR="00D32662" w:rsidRPr="00D32662" w:rsidRDefault="00D32662" w:rsidP="00D32662">
      <w:pPr>
        <w:spacing w:line="360" w:lineRule="auto"/>
        <w:rPr>
          <w:rFonts w:ascii="Arial" w:hAnsi="Arial" w:cs="Arial"/>
          <w:szCs w:val="28"/>
        </w:rPr>
      </w:pPr>
    </w:p>
    <w:p w:rsidR="00D32662" w:rsidRDefault="00CF0871" w:rsidP="00D32662">
      <w:pPr>
        <w:pStyle w:val="Prrafodelista"/>
        <w:numPr>
          <w:ilvl w:val="0"/>
          <w:numId w:val="14"/>
        </w:numPr>
        <w:spacing w:line="360" w:lineRule="auto"/>
        <w:rPr>
          <w:rFonts w:ascii="Arial" w:hAnsi="Arial" w:cs="Arial"/>
          <w:szCs w:val="28"/>
        </w:rPr>
      </w:pPr>
      <w:r>
        <w:rPr>
          <w:rFonts w:ascii="Arial" w:hAnsi="Arial" w:cs="Arial"/>
          <w:szCs w:val="28"/>
        </w:rPr>
        <w:t>El Instituto Nacional Electoral</w:t>
      </w:r>
      <w:r w:rsidR="00D32662" w:rsidRPr="00D32662">
        <w:rPr>
          <w:rFonts w:ascii="Arial" w:hAnsi="Arial" w:cs="Arial"/>
          <w:szCs w:val="28"/>
        </w:rPr>
        <w:t xml:space="preserve"> es el encargado de </w:t>
      </w:r>
      <w:r w:rsidR="007D5B6E">
        <w:rPr>
          <w:rFonts w:ascii="Arial" w:hAnsi="Arial" w:cs="Arial"/>
          <w:szCs w:val="28"/>
        </w:rPr>
        <w:t>integrar</w:t>
      </w:r>
      <w:r w:rsidR="00D32662" w:rsidRPr="00D32662">
        <w:rPr>
          <w:rFonts w:ascii="Arial" w:hAnsi="Arial" w:cs="Arial"/>
          <w:szCs w:val="28"/>
        </w:rPr>
        <w:t xml:space="preserve"> y administrar el Padrón Electoral, y el responsable de mantenerlo actualizado a través del Registro Federal de Electores. </w:t>
      </w:r>
    </w:p>
    <w:p w:rsidR="00CF0871" w:rsidRPr="00D32662" w:rsidRDefault="00CF0871" w:rsidP="00CF0871">
      <w:pPr>
        <w:pStyle w:val="Prrafodelista"/>
        <w:spacing w:line="360" w:lineRule="auto"/>
        <w:rPr>
          <w:rFonts w:ascii="Arial" w:hAnsi="Arial" w:cs="Arial"/>
          <w:szCs w:val="28"/>
        </w:rPr>
      </w:pPr>
    </w:p>
    <w:p w:rsidR="00D32662" w:rsidRDefault="00D32662" w:rsidP="00D32662">
      <w:pPr>
        <w:pStyle w:val="Prrafodelista"/>
        <w:numPr>
          <w:ilvl w:val="0"/>
          <w:numId w:val="13"/>
        </w:numPr>
        <w:spacing w:line="360" w:lineRule="auto"/>
        <w:rPr>
          <w:rFonts w:ascii="Arial" w:hAnsi="Arial" w:cs="Arial"/>
          <w:szCs w:val="28"/>
        </w:rPr>
      </w:pPr>
      <w:r w:rsidRPr="00D32662">
        <w:rPr>
          <w:rFonts w:ascii="Arial" w:hAnsi="Arial" w:cs="Arial"/>
          <w:szCs w:val="28"/>
        </w:rPr>
        <w:t>Es obligación de las personas ciudadanas registrarse en el Registro Federal de Electores para ser incorporados al Padrón Electoral; y actualizar sus datos.</w:t>
      </w:r>
    </w:p>
    <w:p w:rsidR="00CF0871" w:rsidRPr="00D32662" w:rsidRDefault="00CF0871" w:rsidP="00CF0871">
      <w:pPr>
        <w:pStyle w:val="Prrafodelista"/>
        <w:spacing w:line="360" w:lineRule="auto"/>
        <w:ind w:left="795"/>
        <w:rPr>
          <w:rFonts w:ascii="Arial" w:hAnsi="Arial" w:cs="Arial"/>
          <w:szCs w:val="28"/>
        </w:rPr>
      </w:pPr>
    </w:p>
    <w:p w:rsidR="00D32662" w:rsidRDefault="00D32662" w:rsidP="00D32662">
      <w:pPr>
        <w:pStyle w:val="Prrafodelista"/>
        <w:numPr>
          <w:ilvl w:val="0"/>
          <w:numId w:val="13"/>
        </w:numPr>
        <w:spacing w:line="360" w:lineRule="auto"/>
        <w:rPr>
          <w:rFonts w:ascii="Arial" w:hAnsi="Arial" w:cs="Arial"/>
          <w:szCs w:val="28"/>
        </w:rPr>
      </w:pPr>
      <w:r w:rsidRPr="00D32662">
        <w:rPr>
          <w:rFonts w:ascii="Arial" w:hAnsi="Arial" w:cs="Arial"/>
          <w:szCs w:val="28"/>
        </w:rPr>
        <w:t>La organización de personas ciudadanas interesada en constituirse en partido político local debe contar con la cantidad de militantes que establece la ley, los cuales deben estar inscritos en el Padrón Electoral.</w:t>
      </w:r>
    </w:p>
    <w:p w:rsidR="00CF0871" w:rsidRPr="00D32662" w:rsidRDefault="00CF0871" w:rsidP="00CF0871">
      <w:pPr>
        <w:pStyle w:val="Prrafodelista"/>
        <w:spacing w:line="360" w:lineRule="auto"/>
        <w:ind w:left="795"/>
        <w:rPr>
          <w:rFonts w:ascii="Arial" w:hAnsi="Arial" w:cs="Arial"/>
          <w:szCs w:val="28"/>
        </w:rPr>
      </w:pPr>
    </w:p>
    <w:p w:rsidR="00D32662" w:rsidRDefault="00D32662" w:rsidP="00D32662">
      <w:pPr>
        <w:pStyle w:val="Prrafodelista"/>
        <w:numPr>
          <w:ilvl w:val="0"/>
          <w:numId w:val="13"/>
        </w:numPr>
        <w:spacing w:line="360" w:lineRule="auto"/>
        <w:rPr>
          <w:rFonts w:ascii="Arial" w:hAnsi="Arial" w:cs="Arial"/>
          <w:szCs w:val="28"/>
        </w:rPr>
      </w:pPr>
      <w:r w:rsidRPr="00D32662">
        <w:rPr>
          <w:rFonts w:ascii="Arial" w:hAnsi="Arial" w:cs="Arial"/>
          <w:szCs w:val="28"/>
        </w:rPr>
        <w:lastRenderedPageBreak/>
        <w:t>Para que el Instituto Electoral lleve a cabo el registro de asistentes a un</w:t>
      </w:r>
      <w:r w:rsidR="00CF0871">
        <w:rPr>
          <w:rFonts w:ascii="Arial" w:hAnsi="Arial" w:cs="Arial"/>
          <w:szCs w:val="28"/>
        </w:rPr>
        <w:t>a asamblea debe solicitar al Instituto Nacional Electoral</w:t>
      </w:r>
      <w:r w:rsidRPr="00D32662">
        <w:rPr>
          <w:rFonts w:ascii="Arial" w:hAnsi="Arial" w:cs="Arial"/>
          <w:szCs w:val="28"/>
        </w:rPr>
        <w:t xml:space="preserve"> el respectivo Padrón actualizado y el libro negro. </w:t>
      </w:r>
    </w:p>
    <w:p w:rsidR="00CF0871" w:rsidRPr="00D32662" w:rsidRDefault="00CF0871" w:rsidP="00CF0871">
      <w:pPr>
        <w:pStyle w:val="Prrafodelista"/>
        <w:spacing w:line="360" w:lineRule="auto"/>
        <w:ind w:left="795"/>
        <w:rPr>
          <w:rFonts w:ascii="Arial" w:hAnsi="Arial" w:cs="Arial"/>
          <w:szCs w:val="28"/>
        </w:rPr>
      </w:pPr>
    </w:p>
    <w:p w:rsidR="00D32662" w:rsidRPr="00D32662" w:rsidRDefault="00D32662" w:rsidP="00D32662">
      <w:pPr>
        <w:pStyle w:val="Prrafodelista"/>
        <w:numPr>
          <w:ilvl w:val="0"/>
          <w:numId w:val="13"/>
        </w:numPr>
        <w:spacing w:line="360" w:lineRule="auto"/>
        <w:rPr>
          <w:rFonts w:ascii="Arial" w:hAnsi="Arial" w:cs="Arial"/>
          <w:szCs w:val="28"/>
        </w:rPr>
      </w:pPr>
      <w:r w:rsidRPr="00D32662">
        <w:rPr>
          <w:rFonts w:ascii="Arial" w:hAnsi="Arial" w:cs="Arial"/>
          <w:szCs w:val="28"/>
        </w:rPr>
        <w:t xml:space="preserve">El Instituto Electoral debe certificar en las asambleas el número de afiliados que concurrieron y participaron en las mismas, y </w:t>
      </w:r>
      <w:r w:rsidRPr="0025423D">
        <w:rPr>
          <w:rFonts w:ascii="Arial" w:hAnsi="Arial" w:cs="Arial"/>
          <w:b/>
          <w:szCs w:val="28"/>
        </w:rPr>
        <w:t xml:space="preserve">tiene la obligación de verificar que se encuentren registrados en el Padrón Electoral </w:t>
      </w:r>
      <w:r w:rsidRPr="0025423D">
        <w:rPr>
          <w:rFonts w:ascii="Arial" w:hAnsi="Arial" w:cs="Arial"/>
          <w:szCs w:val="28"/>
        </w:rPr>
        <w:t xml:space="preserve">y que no se encuentren en el libro negro. </w:t>
      </w:r>
    </w:p>
    <w:p w:rsidR="00D32662" w:rsidRPr="00D32662" w:rsidRDefault="00D32662" w:rsidP="00D32662">
      <w:pPr>
        <w:spacing w:line="360" w:lineRule="auto"/>
        <w:rPr>
          <w:rFonts w:ascii="Arial" w:hAnsi="Arial" w:cs="Arial"/>
          <w:szCs w:val="28"/>
        </w:rPr>
      </w:pPr>
    </w:p>
    <w:p w:rsidR="00D32662" w:rsidRPr="00D32662" w:rsidRDefault="00D32662" w:rsidP="00D32662">
      <w:pPr>
        <w:spacing w:line="360" w:lineRule="auto"/>
        <w:rPr>
          <w:rFonts w:ascii="Arial" w:hAnsi="Arial" w:cs="Arial"/>
          <w:szCs w:val="28"/>
        </w:rPr>
      </w:pPr>
      <w:r w:rsidRPr="00D32662">
        <w:rPr>
          <w:rFonts w:ascii="Arial" w:hAnsi="Arial" w:cs="Arial"/>
          <w:szCs w:val="28"/>
        </w:rPr>
        <w:t>Ahora bien, el precepto cuya interpretación se combate dispone que: “</w:t>
      </w:r>
      <w:r w:rsidRPr="00D32662">
        <w:rPr>
          <w:rFonts w:ascii="Arial" w:hAnsi="Arial" w:cs="Arial"/>
          <w:i/>
          <w:szCs w:val="28"/>
        </w:rPr>
        <w:t xml:space="preserve">El Instituto Electoral deberá implementar el Sistema de Registro de Partidos Políticos Locales a que se refiere el artículo </w:t>
      </w:r>
      <w:r w:rsidRPr="00D32662">
        <w:rPr>
          <w:rFonts w:ascii="Arial" w:hAnsi="Arial" w:cs="Arial"/>
          <w:b/>
          <w:i/>
          <w:szCs w:val="28"/>
        </w:rPr>
        <w:t>6 de los Lineamientos de Verificación</w:t>
      </w:r>
      <w:r w:rsidRPr="00D32662">
        <w:rPr>
          <w:rFonts w:ascii="Arial" w:hAnsi="Arial" w:cs="Arial"/>
          <w:i/>
          <w:szCs w:val="28"/>
        </w:rPr>
        <w:t>, a efecto de incorporar los datos de los asistentes a las asambleas que celebren las organizaciones, para poder verificar su estado registral en el Padrón Electoral.</w:t>
      </w:r>
      <w:r w:rsidRPr="00D32662">
        <w:rPr>
          <w:rFonts w:ascii="Arial" w:hAnsi="Arial" w:cs="Arial"/>
          <w:szCs w:val="28"/>
        </w:rPr>
        <w:t xml:space="preserve">” </w:t>
      </w:r>
    </w:p>
    <w:p w:rsidR="00D32662" w:rsidRPr="00D32662" w:rsidRDefault="00D32662" w:rsidP="00D32662">
      <w:pPr>
        <w:spacing w:line="360" w:lineRule="auto"/>
        <w:rPr>
          <w:rFonts w:ascii="Arial" w:hAnsi="Arial" w:cs="Arial"/>
          <w:szCs w:val="28"/>
        </w:rPr>
      </w:pPr>
    </w:p>
    <w:p w:rsidR="00D32662" w:rsidRPr="00CF0871" w:rsidRDefault="00D32662" w:rsidP="00D32662">
      <w:pPr>
        <w:spacing w:line="360" w:lineRule="auto"/>
        <w:rPr>
          <w:rFonts w:ascii="Arial" w:hAnsi="Arial" w:cs="Arial"/>
          <w:b/>
          <w:szCs w:val="28"/>
        </w:rPr>
      </w:pPr>
      <w:r w:rsidRPr="00D32662">
        <w:rPr>
          <w:rFonts w:ascii="Arial" w:hAnsi="Arial" w:cs="Arial"/>
          <w:szCs w:val="28"/>
        </w:rPr>
        <w:t xml:space="preserve">Del propio texto se infiere que una persona ciudadana que </w:t>
      </w:r>
      <w:r w:rsidRPr="00CF0871">
        <w:rPr>
          <w:rFonts w:ascii="Arial" w:hAnsi="Arial" w:cs="Arial"/>
          <w:b/>
          <w:szCs w:val="28"/>
        </w:rPr>
        <w:t>no se encuentra en el Padrón Electoral no podrá ser registrada como asistente a una asamblea.</w:t>
      </w:r>
    </w:p>
    <w:p w:rsidR="00D32662" w:rsidRPr="00D32662" w:rsidRDefault="00D32662" w:rsidP="00D32662">
      <w:pPr>
        <w:spacing w:line="360" w:lineRule="auto"/>
        <w:rPr>
          <w:rFonts w:ascii="Arial" w:hAnsi="Arial" w:cs="Arial"/>
          <w:szCs w:val="28"/>
        </w:rPr>
      </w:pPr>
    </w:p>
    <w:p w:rsidR="00D32662" w:rsidRDefault="00D32662" w:rsidP="00D32662">
      <w:pPr>
        <w:spacing w:line="360" w:lineRule="auto"/>
        <w:rPr>
          <w:rFonts w:ascii="Arial" w:hAnsi="Arial" w:cs="Arial"/>
          <w:bCs/>
          <w:szCs w:val="28"/>
        </w:rPr>
      </w:pPr>
      <w:r w:rsidRPr="00D32662">
        <w:rPr>
          <w:rFonts w:ascii="Arial" w:hAnsi="Arial" w:cs="Arial"/>
          <w:szCs w:val="28"/>
        </w:rPr>
        <w:t xml:space="preserve">Es así, porque la razón de ser de que el Instituto Electoral implemente el Sistema, es que pueda </w:t>
      </w:r>
      <w:r w:rsidRPr="00D32662">
        <w:rPr>
          <w:rFonts w:ascii="Arial" w:hAnsi="Arial" w:cs="Arial"/>
          <w:bCs/>
          <w:szCs w:val="28"/>
        </w:rPr>
        <w:t xml:space="preserve">desplegar la facultad de vigilancia y certificación que le corresponde y que le exige presentarse a cada </w:t>
      </w:r>
      <w:r w:rsidRPr="00133E80">
        <w:rPr>
          <w:rFonts w:ascii="Arial" w:hAnsi="Arial" w:cs="Arial"/>
          <w:bCs/>
          <w:szCs w:val="28"/>
        </w:rPr>
        <w:t xml:space="preserve">asamblea con los elementos técnicos necesarios para verificar que </w:t>
      </w:r>
      <w:r w:rsidR="00C17166" w:rsidRPr="00133E80">
        <w:rPr>
          <w:rFonts w:ascii="Arial" w:hAnsi="Arial" w:cs="Arial"/>
          <w:bCs/>
          <w:szCs w:val="28"/>
        </w:rPr>
        <w:t xml:space="preserve">las y </w:t>
      </w:r>
      <w:r w:rsidRPr="00133E80">
        <w:rPr>
          <w:rFonts w:ascii="Arial" w:hAnsi="Arial" w:cs="Arial"/>
          <w:bCs/>
          <w:szCs w:val="28"/>
        </w:rPr>
        <w:t>los asistentes estén inscritos en el Padrón Electoral del mismo</w:t>
      </w:r>
      <w:r w:rsidRPr="00D32662">
        <w:rPr>
          <w:rFonts w:ascii="Arial" w:hAnsi="Arial" w:cs="Arial"/>
          <w:bCs/>
          <w:szCs w:val="28"/>
        </w:rPr>
        <w:t xml:space="preserve"> Distrito, Demarcación Territorial o Entidad Federativa.</w:t>
      </w:r>
    </w:p>
    <w:p w:rsidR="00237C90" w:rsidRDefault="00237C90" w:rsidP="00D32662">
      <w:pPr>
        <w:spacing w:line="360" w:lineRule="auto"/>
        <w:rPr>
          <w:rFonts w:ascii="Arial" w:hAnsi="Arial" w:cs="Arial"/>
          <w:bCs/>
          <w:szCs w:val="28"/>
        </w:rPr>
      </w:pPr>
    </w:p>
    <w:p w:rsidR="00237C90" w:rsidRDefault="00237C90" w:rsidP="00D32662">
      <w:pPr>
        <w:spacing w:line="360" w:lineRule="auto"/>
        <w:rPr>
          <w:rFonts w:ascii="Arial" w:hAnsi="Arial" w:cs="Arial"/>
          <w:b/>
          <w:bCs/>
          <w:szCs w:val="28"/>
        </w:rPr>
      </w:pPr>
      <w:r w:rsidRPr="00237C90">
        <w:rPr>
          <w:rFonts w:ascii="Arial" w:hAnsi="Arial" w:cs="Arial"/>
          <w:b/>
          <w:bCs/>
          <w:szCs w:val="28"/>
        </w:rPr>
        <w:t>Caso Concreto.</w:t>
      </w:r>
    </w:p>
    <w:p w:rsidR="00237C90" w:rsidRDefault="00237C90" w:rsidP="00D32662">
      <w:pPr>
        <w:spacing w:line="360" w:lineRule="auto"/>
        <w:rPr>
          <w:rFonts w:ascii="Arial" w:hAnsi="Arial" w:cs="Arial"/>
          <w:b/>
          <w:bCs/>
          <w:szCs w:val="28"/>
        </w:rPr>
      </w:pPr>
    </w:p>
    <w:p w:rsidR="00237C90" w:rsidRPr="00237C90" w:rsidRDefault="00237C90" w:rsidP="00D32662">
      <w:pPr>
        <w:spacing w:line="360" w:lineRule="auto"/>
        <w:rPr>
          <w:rFonts w:ascii="Arial" w:hAnsi="Arial" w:cs="Arial"/>
          <w:bCs/>
          <w:szCs w:val="28"/>
        </w:rPr>
      </w:pPr>
      <w:r w:rsidRPr="00237C90">
        <w:rPr>
          <w:rFonts w:ascii="Arial" w:hAnsi="Arial" w:cs="Arial"/>
          <w:bCs/>
          <w:szCs w:val="28"/>
        </w:rPr>
        <w:t xml:space="preserve">En el caso, </w:t>
      </w:r>
      <w:r>
        <w:rPr>
          <w:rFonts w:ascii="Arial" w:hAnsi="Arial" w:cs="Arial"/>
          <w:bCs/>
          <w:szCs w:val="28"/>
        </w:rPr>
        <w:t xml:space="preserve">la autoridad responsable negó el registro de diversos ciudadanos con el argumento de que no se encontraban en el padrón electoral de las demarcaciones territoriales en Iztacalco, Venustiano Carranza, Azcapotzalco y Miguel </w:t>
      </w:r>
      <w:r w:rsidRPr="00133E80">
        <w:rPr>
          <w:rFonts w:ascii="Arial" w:hAnsi="Arial" w:cs="Arial"/>
          <w:bCs/>
          <w:szCs w:val="28"/>
        </w:rPr>
        <w:t>Hidalgo, respecto de las asambleas de trece, diecinueve y veinte de octubre, así como tr</w:t>
      </w:r>
      <w:r w:rsidR="003B62EA" w:rsidRPr="00133E80">
        <w:rPr>
          <w:rFonts w:ascii="Arial" w:hAnsi="Arial" w:cs="Arial"/>
          <w:bCs/>
          <w:szCs w:val="28"/>
        </w:rPr>
        <w:t>es de noviembre todos de dos mil diecinueve.</w:t>
      </w:r>
    </w:p>
    <w:p w:rsidR="00F14DF7" w:rsidRDefault="00F14DF7" w:rsidP="00D32662">
      <w:pPr>
        <w:spacing w:line="360" w:lineRule="auto"/>
        <w:rPr>
          <w:rFonts w:ascii="Arial" w:hAnsi="Arial" w:cs="Arial"/>
          <w:bCs/>
          <w:szCs w:val="28"/>
        </w:rPr>
      </w:pPr>
    </w:p>
    <w:p w:rsidR="00D32662" w:rsidRPr="00D32662" w:rsidRDefault="00237C90" w:rsidP="00D32662">
      <w:pPr>
        <w:spacing w:line="360" w:lineRule="auto"/>
        <w:rPr>
          <w:rFonts w:ascii="Arial" w:hAnsi="Arial" w:cs="Arial"/>
          <w:szCs w:val="28"/>
        </w:rPr>
      </w:pPr>
      <w:r>
        <w:rPr>
          <w:rFonts w:ascii="Arial" w:hAnsi="Arial" w:cs="Arial"/>
          <w:szCs w:val="28"/>
        </w:rPr>
        <w:lastRenderedPageBreak/>
        <w:t>Al respecto, e</w:t>
      </w:r>
      <w:r w:rsidR="00D32662" w:rsidRPr="00D32662">
        <w:rPr>
          <w:rFonts w:ascii="Arial" w:hAnsi="Arial" w:cs="Arial"/>
          <w:szCs w:val="28"/>
        </w:rPr>
        <w:t>ste Órgano Jurisdiccional considera que fue apegada a Derecho la interpretación que realizó la responsable del artículo 21 del Reglamento impugnado y 6 de los Lineamientos</w:t>
      </w:r>
      <w:r w:rsidR="0029389F">
        <w:rPr>
          <w:rFonts w:ascii="Arial" w:hAnsi="Arial" w:cs="Arial"/>
          <w:szCs w:val="28"/>
        </w:rPr>
        <w:t xml:space="preserve"> </w:t>
      </w:r>
      <w:r w:rsidR="0029389F" w:rsidRPr="0029389F">
        <w:rPr>
          <w:rFonts w:ascii="Arial" w:hAnsi="Arial" w:cs="Arial"/>
          <w:szCs w:val="28"/>
        </w:rPr>
        <w:t>para la Verificación del número mínimo de afiliados a las organizaciones interesadas en obtener su registro como Partido Político Local del Instituto Nacional Electoral</w:t>
      </w:r>
      <w:r w:rsidR="00D32662" w:rsidRPr="00D32662">
        <w:rPr>
          <w:rFonts w:ascii="Arial" w:hAnsi="Arial" w:cs="Arial"/>
          <w:szCs w:val="28"/>
        </w:rPr>
        <w:t xml:space="preserve">, para negar el registro de diversas personas ciudadanas que no aparecen en el Padrón Electoral, como asistentes a las asambleas celebradas </w:t>
      </w:r>
      <w:r w:rsidR="00CF0871">
        <w:rPr>
          <w:rFonts w:ascii="Arial" w:hAnsi="Arial" w:cs="Arial"/>
          <w:szCs w:val="28"/>
        </w:rPr>
        <w:t>el trece, diecinueve y veinte de octubre, así como el tres de noviembre, todas de dos mil diecinueve</w:t>
      </w:r>
      <w:r w:rsidR="00D32662" w:rsidRPr="00D32662">
        <w:rPr>
          <w:rFonts w:ascii="Arial" w:hAnsi="Arial" w:cs="Arial"/>
          <w:szCs w:val="28"/>
        </w:rPr>
        <w:t xml:space="preserve"> en las Demarcaciones Territoriales de </w:t>
      </w:r>
      <w:r w:rsidR="00CF0871">
        <w:rPr>
          <w:rFonts w:ascii="Arial" w:hAnsi="Arial" w:cs="Arial"/>
          <w:szCs w:val="28"/>
        </w:rPr>
        <w:t>Iztacalco, Venus</w:t>
      </w:r>
      <w:r w:rsidR="00311D14">
        <w:rPr>
          <w:rFonts w:ascii="Arial" w:hAnsi="Arial" w:cs="Arial"/>
          <w:szCs w:val="28"/>
        </w:rPr>
        <w:t>t</w:t>
      </w:r>
      <w:r w:rsidR="00CF0871">
        <w:rPr>
          <w:rFonts w:ascii="Arial" w:hAnsi="Arial" w:cs="Arial"/>
          <w:szCs w:val="28"/>
        </w:rPr>
        <w:t>iano Carranza, Azcapotzalco y Miguel Hidalgo</w:t>
      </w:r>
      <w:r w:rsidR="00D32662" w:rsidRPr="00D32662">
        <w:rPr>
          <w:rFonts w:ascii="Arial" w:hAnsi="Arial" w:cs="Arial"/>
          <w:szCs w:val="28"/>
        </w:rPr>
        <w:t>, respectivamente.</w:t>
      </w:r>
    </w:p>
    <w:p w:rsidR="00D32662" w:rsidRPr="00D32662" w:rsidRDefault="00D32662" w:rsidP="00D32662">
      <w:pPr>
        <w:spacing w:line="360" w:lineRule="auto"/>
        <w:rPr>
          <w:rFonts w:ascii="Arial" w:hAnsi="Arial" w:cs="Arial"/>
          <w:szCs w:val="28"/>
        </w:rPr>
      </w:pPr>
    </w:p>
    <w:p w:rsidR="00DD1498" w:rsidRDefault="00D32662" w:rsidP="00D32662">
      <w:pPr>
        <w:spacing w:line="360" w:lineRule="auto"/>
        <w:rPr>
          <w:rFonts w:ascii="Arial" w:hAnsi="Arial" w:cs="Arial"/>
          <w:szCs w:val="28"/>
        </w:rPr>
      </w:pPr>
      <w:r w:rsidRPr="00D32662">
        <w:rPr>
          <w:rFonts w:ascii="Arial" w:hAnsi="Arial" w:cs="Arial"/>
          <w:szCs w:val="28"/>
        </w:rPr>
        <w:t xml:space="preserve">Ello, porque </w:t>
      </w:r>
      <w:r w:rsidR="00742470">
        <w:rPr>
          <w:rFonts w:ascii="Arial" w:hAnsi="Arial" w:cs="Arial"/>
          <w:szCs w:val="28"/>
        </w:rPr>
        <w:t xml:space="preserve">aún y cuando no existe documental idónea donde se acredite </w:t>
      </w:r>
      <w:r w:rsidR="00DD1498">
        <w:rPr>
          <w:rFonts w:ascii="Arial" w:hAnsi="Arial" w:cs="Arial"/>
          <w:szCs w:val="28"/>
        </w:rPr>
        <w:t xml:space="preserve">de qué forma se llevó a cabo la negativa por parte de la responsable para el registro, es evidente que la parte actora, afirma que la razón por la que no fueron incluidas esas personas fue por no aparecer en el padrón electoral, de conformidad con </w:t>
      </w:r>
      <w:r w:rsidR="00DD1498" w:rsidRPr="00133E80">
        <w:rPr>
          <w:rFonts w:ascii="Arial" w:hAnsi="Arial" w:cs="Arial"/>
          <w:szCs w:val="28"/>
        </w:rPr>
        <w:t>el Reglamento, circunstancia que es confirma</w:t>
      </w:r>
      <w:r w:rsidR="003B62EA" w:rsidRPr="00133E80">
        <w:rPr>
          <w:rFonts w:ascii="Arial" w:hAnsi="Arial" w:cs="Arial"/>
          <w:szCs w:val="28"/>
        </w:rPr>
        <w:t>da por la autoridad responsable en su informe circunstanciado.</w:t>
      </w:r>
    </w:p>
    <w:p w:rsidR="00DD1498" w:rsidRDefault="00DD1498" w:rsidP="00D32662">
      <w:pPr>
        <w:spacing w:line="360" w:lineRule="auto"/>
        <w:rPr>
          <w:rFonts w:ascii="Arial" w:hAnsi="Arial" w:cs="Arial"/>
          <w:szCs w:val="28"/>
        </w:rPr>
      </w:pPr>
    </w:p>
    <w:p w:rsidR="00D32662" w:rsidRPr="00D32662" w:rsidRDefault="00DD1498" w:rsidP="00D32662">
      <w:pPr>
        <w:spacing w:line="360" w:lineRule="auto"/>
        <w:rPr>
          <w:rFonts w:ascii="Arial" w:hAnsi="Arial" w:cs="Arial"/>
          <w:szCs w:val="28"/>
        </w:rPr>
      </w:pPr>
      <w:r>
        <w:rPr>
          <w:rFonts w:ascii="Arial" w:hAnsi="Arial" w:cs="Arial"/>
          <w:szCs w:val="28"/>
        </w:rPr>
        <w:t xml:space="preserve">Por ello, se considera que </w:t>
      </w:r>
      <w:r w:rsidR="00D32662" w:rsidRPr="00D32662">
        <w:rPr>
          <w:rFonts w:ascii="Arial" w:hAnsi="Arial" w:cs="Arial"/>
          <w:szCs w:val="28"/>
        </w:rPr>
        <w:t xml:space="preserve">la interpretación que realizó </w:t>
      </w:r>
      <w:r>
        <w:rPr>
          <w:rFonts w:ascii="Arial" w:hAnsi="Arial" w:cs="Arial"/>
          <w:szCs w:val="28"/>
        </w:rPr>
        <w:t xml:space="preserve">es </w:t>
      </w:r>
      <w:r w:rsidR="00D32662" w:rsidRPr="00D32662">
        <w:rPr>
          <w:rFonts w:ascii="Arial" w:hAnsi="Arial" w:cs="Arial"/>
          <w:szCs w:val="28"/>
        </w:rPr>
        <w:t>acorde al marco normativo establecido, del que se desprende que el requisito más relevante que debe cumplir una organización de personas ciudadanas para obtener registro como partido político local, es contar con una cantidad de militantes equivalente al 0.26% del Padrón Electoral de la Ciudad de México.</w:t>
      </w:r>
    </w:p>
    <w:p w:rsidR="00D32662" w:rsidRPr="00D32662" w:rsidRDefault="00D32662" w:rsidP="00D32662">
      <w:pPr>
        <w:spacing w:line="360" w:lineRule="auto"/>
        <w:rPr>
          <w:rFonts w:ascii="Arial" w:hAnsi="Arial" w:cs="Arial"/>
          <w:szCs w:val="28"/>
        </w:rPr>
      </w:pPr>
    </w:p>
    <w:p w:rsidR="00D32662" w:rsidRPr="00D32662" w:rsidRDefault="00D32662" w:rsidP="00D32662">
      <w:pPr>
        <w:spacing w:line="360" w:lineRule="auto"/>
        <w:rPr>
          <w:rFonts w:ascii="Arial" w:hAnsi="Arial" w:cs="Arial"/>
          <w:szCs w:val="28"/>
        </w:rPr>
      </w:pPr>
      <w:r w:rsidRPr="00D32662">
        <w:rPr>
          <w:rFonts w:ascii="Arial" w:hAnsi="Arial" w:cs="Arial"/>
          <w:szCs w:val="28"/>
        </w:rPr>
        <w:t xml:space="preserve">Exigencia que </w:t>
      </w:r>
      <w:r w:rsidRPr="00D32662">
        <w:rPr>
          <w:rFonts w:ascii="Arial" w:hAnsi="Arial" w:cs="Arial"/>
          <w:bCs/>
          <w:szCs w:val="28"/>
        </w:rPr>
        <w:t>se encamina a establecer parámetros de representatividad o respaldo de la organización que pretende su registro como partido político local, lo cual es acorde con la finalidad constitucional de ser la vía de postulación de candidaturas a ocupar los cargos públicos de elección popular mediante su participación en la competencia política.</w:t>
      </w:r>
      <w:r w:rsidRPr="00D32662">
        <w:rPr>
          <w:rFonts w:ascii="Arial" w:hAnsi="Arial" w:cs="Arial"/>
          <w:szCs w:val="28"/>
        </w:rPr>
        <w:t xml:space="preserve"> </w:t>
      </w:r>
    </w:p>
    <w:p w:rsidR="00D32662" w:rsidRPr="00D32662" w:rsidRDefault="00D32662" w:rsidP="00D32662">
      <w:pPr>
        <w:spacing w:line="360" w:lineRule="auto"/>
        <w:rPr>
          <w:rFonts w:ascii="Arial" w:hAnsi="Arial" w:cs="Arial"/>
          <w:szCs w:val="28"/>
        </w:rPr>
      </w:pPr>
    </w:p>
    <w:p w:rsidR="00D32662" w:rsidRPr="00D32662" w:rsidRDefault="00D32662" w:rsidP="00D32662">
      <w:pPr>
        <w:spacing w:line="360" w:lineRule="auto"/>
        <w:rPr>
          <w:rFonts w:ascii="Arial" w:hAnsi="Arial" w:cs="Arial"/>
          <w:szCs w:val="28"/>
        </w:rPr>
      </w:pPr>
      <w:r w:rsidRPr="00DD1498">
        <w:rPr>
          <w:rFonts w:ascii="Arial" w:hAnsi="Arial" w:cs="Arial"/>
          <w:szCs w:val="28"/>
        </w:rPr>
        <w:t xml:space="preserve">Asimismo, tal interpretación obedece a la básica consideración de </w:t>
      </w:r>
      <w:r w:rsidR="005B6E4C" w:rsidRPr="00DD1498">
        <w:rPr>
          <w:rFonts w:ascii="Arial" w:hAnsi="Arial" w:cs="Arial"/>
          <w:szCs w:val="28"/>
        </w:rPr>
        <w:t>que,</w:t>
      </w:r>
      <w:r w:rsidRPr="00DD1498">
        <w:rPr>
          <w:rFonts w:ascii="Arial" w:hAnsi="Arial" w:cs="Arial"/>
          <w:szCs w:val="28"/>
        </w:rPr>
        <w:t xml:space="preserve"> para poder celebrar una asamblea de demarcación territorial, el Instituto Electoral debe verificar que se haya cumplido el quórum legal, cuyo referente es justamente el Padrón Electoral; de manera que bajo ninguna circunstancia podrá ser registrada como asistente a una asamblea, una persona que no aparezca en él.</w:t>
      </w:r>
    </w:p>
    <w:p w:rsidR="00D32662" w:rsidRPr="00D32662" w:rsidRDefault="00D32662" w:rsidP="00D32662">
      <w:pPr>
        <w:spacing w:line="360" w:lineRule="auto"/>
        <w:rPr>
          <w:rFonts w:ascii="Arial" w:hAnsi="Arial" w:cs="Arial"/>
          <w:szCs w:val="28"/>
        </w:rPr>
      </w:pPr>
    </w:p>
    <w:p w:rsidR="00D12D0C" w:rsidRDefault="00D32662" w:rsidP="00D32662">
      <w:pPr>
        <w:spacing w:line="360" w:lineRule="auto"/>
        <w:rPr>
          <w:rFonts w:ascii="Arial" w:hAnsi="Arial" w:cs="Arial"/>
          <w:szCs w:val="28"/>
        </w:rPr>
      </w:pPr>
      <w:r w:rsidRPr="00D32662">
        <w:rPr>
          <w:rFonts w:ascii="Arial" w:hAnsi="Arial" w:cs="Arial"/>
          <w:szCs w:val="28"/>
        </w:rPr>
        <w:t xml:space="preserve">Y si bien, como lo refiere la parte actora, los preceptos no establecen expresamente que la autoridad electoral debe negar el registro de una persona ciudadana por no aparecer en el Padrón Electoral de la demarcación territorial </w:t>
      </w:r>
      <w:r w:rsidRPr="00133E80">
        <w:rPr>
          <w:rFonts w:ascii="Arial" w:hAnsi="Arial" w:cs="Arial"/>
          <w:szCs w:val="28"/>
        </w:rPr>
        <w:t>correspondiente, lo cierto es que tal situación se deduce del texto del artículo 21 del Reglamento, y de la interpretación sistemática del marco normativo referido en párrafos precedentes</w:t>
      </w:r>
      <w:r w:rsidR="00D12D0C" w:rsidRPr="00133E80">
        <w:rPr>
          <w:rFonts w:ascii="Arial" w:hAnsi="Arial" w:cs="Arial"/>
          <w:szCs w:val="28"/>
        </w:rPr>
        <w:t xml:space="preserve">, </w:t>
      </w:r>
      <w:r w:rsidR="00921B29" w:rsidRPr="00133E80">
        <w:rPr>
          <w:rFonts w:ascii="Arial" w:hAnsi="Arial" w:cs="Arial"/>
          <w:szCs w:val="28"/>
        </w:rPr>
        <w:t xml:space="preserve">toda vez que es obligación de la responsable incorporar los datos de las y los asistentes a las asambleas para verificar su estado registral en el Padrón Electoral, </w:t>
      </w:r>
      <w:r w:rsidR="00D12D0C" w:rsidRPr="00133E80">
        <w:rPr>
          <w:rFonts w:ascii="Arial" w:hAnsi="Arial" w:cs="Arial"/>
          <w:szCs w:val="28"/>
        </w:rPr>
        <w:t xml:space="preserve">por ello, tampoco es dable que le asista la razón a la parte actora cuando aduce que debió existir una interpretación más favorable en beneficio de las </w:t>
      </w:r>
      <w:r w:rsidR="00C17166" w:rsidRPr="00133E80">
        <w:rPr>
          <w:rFonts w:ascii="Arial" w:hAnsi="Arial" w:cs="Arial"/>
          <w:szCs w:val="28"/>
        </w:rPr>
        <w:t>personas</w:t>
      </w:r>
      <w:r w:rsidR="00D12D0C" w:rsidRPr="00133E80">
        <w:rPr>
          <w:rFonts w:ascii="Arial" w:hAnsi="Arial" w:cs="Arial"/>
          <w:szCs w:val="28"/>
        </w:rPr>
        <w:t xml:space="preserve"> asistentes.</w:t>
      </w:r>
    </w:p>
    <w:p w:rsidR="00F96184" w:rsidRDefault="00F96184" w:rsidP="00D32662">
      <w:pPr>
        <w:spacing w:line="360" w:lineRule="auto"/>
        <w:rPr>
          <w:rFonts w:ascii="Arial" w:hAnsi="Arial" w:cs="Arial"/>
          <w:szCs w:val="28"/>
        </w:rPr>
      </w:pPr>
    </w:p>
    <w:p w:rsidR="00F96184" w:rsidRDefault="00F96184" w:rsidP="00F96184">
      <w:pPr>
        <w:spacing w:line="360" w:lineRule="auto"/>
        <w:rPr>
          <w:rFonts w:ascii="Arial" w:hAnsi="Arial" w:cs="Arial"/>
          <w:szCs w:val="28"/>
        </w:rPr>
      </w:pPr>
      <w:r w:rsidRPr="00D32662">
        <w:rPr>
          <w:rFonts w:ascii="Arial" w:hAnsi="Arial" w:cs="Arial"/>
          <w:szCs w:val="28"/>
        </w:rPr>
        <w:t>Por otra parte, es criterio de la Sala Superior del Tribunal Electoral del Poder Judicial de la Federación que el hecho de que una persona ciudadana cuente con credencial de elector, no acredita que está incluida en el Padrón Electoral.</w:t>
      </w:r>
      <w:r w:rsidRPr="00D32662">
        <w:rPr>
          <w:rStyle w:val="Refdenotaalpie"/>
          <w:rFonts w:ascii="Arial" w:hAnsi="Arial" w:cs="Arial"/>
          <w:szCs w:val="28"/>
        </w:rPr>
        <w:footnoteReference w:id="12"/>
      </w:r>
      <w:r w:rsidRPr="00D32662">
        <w:rPr>
          <w:rFonts w:ascii="Arial" w:hAnsi="Arial" w:cs="Arial"/>
          <w:szCs w:val="28"/>
        </w:rPr>
        <w:t xml:space="preserve">  </w:t>
      </w:r>
    </w:p>
    <w:p w:rsidR="00D32662" w:rsidRDefault="00D32662" w:rsidP="00D32662">
      <w:pPr>
        <w:spacing w:line="360" w:lineRule="auto"/>
        <w:rPr>
          <w:rFonts w:ascii="Arial" w:hAnsi="Arial" w:cs="Arial"/>
          <w:szCs w:val="28"/>
        </w:rPr>
      </w:pPr>
    </w:p>
    <w:p w:rsidR="00691A95" w:rsidRDefault="00691A95" w:rsidP="00691A95">
      <w:pPr>
        <w:spacing w:line="360" w:lineRule="auto"/>
        <w:rPr>
          <w:rFonts w:ascii="Arial" w:hAnsi="Arial" w:cs="Arial"/>
          <w:szCs w:val="28"/>
        </w:rPr>
      </w:pPr>
      <w:r>
        <w:rPr>
          <w:rFonts w:ascii="Arial" w:hAnsi="Arial" w:cs="Arial"/>
          <w:szCs w:val="28"/>
        </w:rPr>
        <w:t>Ahora bien, tampoco le asiste la razón a la parte actora cuando manifiesta que la autoridad debió dejar constancia de las personas que se presentaron con credencial de elector con fotografía vigente y que no aparecieron en el Padrón Electoral para que, en caso de no acreditarse falsedad en dicho documento, el voto de estas pudiera ser computado en caso de reunir el quorum legal.</w:t>
      </w:r>
    </w:p>
    <w:p w:rsidR="00691A95" w:rsidRDefault="00691A95" w:rsidP="00691A95">
      <w:pPr>
        <w:spacing w:line="360" w:lineRule="auto"/>
        <w:rPr>
          <w:rFonts w:ascii="Arial" w:hAnsi="Arial" w:cs="Arial"/>
          <w:szCs w:val="28"/>
        </w:rPr>
      </w:pPr>
    </w:p>
    <w:p w:rsidR="00691A95" w:rsidRDefault="00691A95" w:rsidP="00691A95">
      <w:pPr>
        <w:spacing w:line="360" w:lineRule="auto"/>
        <w:rPr>
          <w:rFonts w:ascii="Arial" w:hAnsi="Arial" w:cs="Arial"/>
          <w:szCs w:val="28"/>
        </w:rPr>
      </w:pPr>
      <w:r>
        <w:rPr>
          <w:rFonts w:ascii="Arial" w:hAnsi="Arial" w:cs="Arial"/>
          <w:szCs w:val="28"/>
        </w:rPr>
        <w:t xml:space="preserve">Lo anterior, toda vez que de constancias </w:t>
      </w:r>
      <w:r w:rsidRPr="00133E80">
        <w:rPr>
          <w:rFonts w:ascii="Arial" w:hAnsi="Arial" w:cs="Arial"/>
          <w:szCs w:val="28"/>
        </w:rPr>
        <w:t xml:space="preserve">que obran en autos, se desprende que, en las actas circunstanciadas </w:t>
      </w:r>
      <w:r w:rsidR="00921B29" w:rsidRPr="00133E80">
        <w:rPr>
          <w:rFonts w:ascii="Arial" w:hAnsi="Arial" w:cs="Arial"/>
          <w:szCs w:val="28"/>
        </w:rPr>
        <w:t xml:space="preserve">de </w:t>
      </w:r>
      <w:r w:rsidR="00AA5FA2" w:rsidRPr="00133E80">
        <w:rPr>
          <w:rFonts w:ascii="Arial" w:hAnsi="Arial" w:cs="Arial"/>
          <w:szCs w:val="28"/>
          <w:lang w:eastAsia="es-MX"/>
        </w:rPr>
        <w:t>catorce y veintiuno de octubre, así como el cuatro de noviembre de dos mil diecinueve, respecto de las asambleas celebradas en las demarcaciones territoriales en Iztacalco, Venustiano Carranza, Azcapotzalco y Miguel Hidalgo,</w:t>
      </w:r>
      <w:r w:rsidR="00AA5FA2" w:rsidRPr="00133E80">
        <w:rPr>
          <w:rFonts w:ascii="Arial" w:hAnsi="Arial" w:cs="Arial"/>
          <w:szCs w:val="28"/>
        </w:rPr>
        <w:t xml:space="preserve"> </w:t>
      </w:r>
      <w:r w:rsidRPr="00133E80">
        <w:rPr>
          <w:rFonts w:ascii="Arial" w:hAnsi="Arial" w:cs="Arial"/>
          <w:szCs w:val="28"/>
        </w:rPr>
        <w:t>levantadas por personal autorizado para</w:t>
      </w:r>
      <w:r w:rsidR="00092276" w:rsidRPr="00133E80">
        <w:rPr>
          <w:rFonts w:ascii="Arial" w:hAnsi="Arial" w:cs="Arial"/>
          <w:szCs w:val="28"/>
        </w:rPr>
        <w:t xml:space="preserve"> ello en las diversas asambleas,</w:t>
      </w:r>
      <w:r w:rsidRPr="00133E80">
        <w:rPr>
          <w:rFonts w:ascii="Arial" w:hAnsi="Arial" w:cs="Arial"/>
          <w:szCs w:val="28"/>
        </w:rPr>
        <w:t xml:space="preserve"> la responsable</w:t>
      </w:r>
      <w:r>
        <w:rPr>
          <w:rFonts w:ascii="Arial" w:hAnsi="Arial" w:cs="Arial"/>
          <w:szCs w:val="28"/>
        </w:rPr>
        <w:t xml:space="preserve"> plasmó en lo que nos interesa lo siguiente: </w:t>
      </w:r>
    </w:p>
    <w:p w:rsidR="00691A95" w:rsidRDefault="00691A95" w:rsidP="00691A95">
      <w:pPr>
        <w:spacing w:line="360" w:lineRule="auto"/>
        <w:rPr>
          <w:rFonts w:ascii="Arial" w:hAnsi="Arial" w:cs="Arial"/>
          <w:szCs w:val="28"/>
        </w:rPr>
      </w:pPr>
    </w:p>
    <w:p w:rsidR="00F71116" w:rsidRDefault="00F71116" w:rsidP="00691A95">
      <w:pPr>
        <w:spacing w:line="360" w:lineRule="auto"/>
        <w:rPr>
          <w:rFonts w:ascii="Arial" w:hAnsi="Arial" w:cs="Arial"/>
          <w:szCs w:val="28"/>
        </w:rPr>
      </w:pPr>
    </w:p>
    <w:p w:rsidR="00691A95" w:rsidRPr="00F14DF7" w:rsidRDefault="00691A95" w:rsidP="004C2C1A">
      <w:pPr>
        <w:ind w:left="709"/>
        <w:rPr>
          <w:rFonts w:ascii="Arial" w:hAnsi="Arial" w:cs="Arial"/>
          <w:i/>
          <w:sz w:val="26"/>
          <w:szCs w:val="26"/>
        </w:rPr>
      </w:pPr>
      <w:r w:rsidRPr="00F14DF7">
        <w:rPr>
          <w:rFonts w:ascii="Arial" w:hAnsi="Arial" w:cs="Arial"/>
          <w:i/>
          <w:sz w:val="26"/>
          <w:szCs w:val="26"/>
        </w:rPr>
        <w:lastRenderedPageBreak/>
        <w:t>“Que la identidad de cada asistente a la asamblea coincidió con la cédula de afiliación con firma autógrafa que presentó, revisando que esta última coincidiera con la contenida en la credencial para votar, de la cual entregó copia simple por ambos lados, o en su defecto, el número de la solicitud individual de inscripción o actualización al registro de electores y recibo de credencial para votar, otorgado a quienes realizaron un trámite en módulos de atención ciudadana (FUAR) del Instituto Nacional Electoral, del cual, entregó copia simple, mostrando, además, una identificación oficial para constatar la identidad de la persona.</w:t>
      </w:r>
    </w:p>
    <w:p w:rsidR="00691A95" w:rsidRPr="00F14DF7" w:rsidRDefault="00691A95" w:rsidP="004C2C1A">
      <w:pPr>
        <w:ind w:left="709"/>
        <w:rPr>
          <w:rFonts w:ascii="Arial" w:hAnsi="Arial" w:cs="Arial"/>
          <w:i/>
          <w:sz w:val="26"/>
          <w:szCs w:val="26"/>
        </w:rPr>
      </w:pPr>
    </w:p>
    <w:p w:rsidR="00691A95" w:rsidRPr="00F14DF7" w:rsidRDefault="00691A95" w:rsidP="004C2C1A">
      <w:pPr>
        <w:ind w:left="709"/>
        <w:rPr>
          <w:rFonts w:ascii="Arial" w:hAnsi="Arial" w:cs="Arial"/>
          <w:i/>
          <w:sz w:val="26"/>
          <w:szCs w:val="26"/>
        </w:rPr>
      </w:pPr>
      <w:r w:rsidRPr="00F14DF7">
        <w:rPr>
          <w:rFonts w:ascii="Arial" w:hAnsi="Arial" w:cs="Arial"/>
          <w:i/>
          <w:sz w:val="26"/>
          <w:szCs w:val="26"/>
        </w:rPr>
        <w:t>Que cada persona asistente entregó su respectiva cédula de afiliación y mostró su credencial para votar o talón del FUAR en original y copia, y al ser coincidentes, se capturaron sus datos e</w:t>
      </w:r>
      <w:r w:rsidR="00E40F98">
        <w:rPr>
          <w:rFonts w:ascii="Arial" w:hAnsi="Arial" w:cs="Arial"/>
          <w:i/>
          <w:sz w:val="26"/>
          <w:szCs w:val="26"/>
        </w:rPr>
        <w:t>n</w:t>
      </w:r>
      <w:r w:rsidRPr="00F14DF7">
        <w:rPr>
          <w:rFonts w:ascii="Arial" w:hAnsi="Arial" w:cs="Arial"/>
          <w:i/>
          <w:sz w:val="26"/>
          <w:szCs w:val="26"/>
        </w:rPr>
        <w:t xml:space="preserve"> el Sistema de Registro, modalidad en Sitio, para conocer su situación registral en el Padrón Electoral de la demarcación territorial (en Iztacalco y Miguel Hidalgo).</w:t>
      </w:r>
    </w:p>
    <w:p w:rsidR="00691A95" w:rsidRPr="00F14DF7" w:rsidRDefault="00691A95" w:rsidP="004C2C1A">
      <w:pPr>
        <w:ind w:left="709"/>
        <w:rPr>
          <w:rFonts w:ascii="Arial" w:hAnsi="Arial" w:cs="Arial"/>
          <w:i/>
          <w:sz w:val="26"/>
          <w:szCs w:val="26"/>
        </w:rPr>
      </w:pPr>
    </w:p>
    <w:p w:rsidR="00691A95" w:rsidRPr="00F14DF7" w:rsidRDefault="00691A95" w:rsidP="004C2C1A">
      <w:pPr>
        <w:ind w:left="709"/>
        <w:rPr>
          <w:rFonts w:ascii="Arial" w:hAnsi="Arial" w:cs="Arial"/>
          <w:i/>
          <w:sz w:val="26"/>
          <w:szCs w:val="26"/>
        </w:rPr>
      </w:pPr>
      <w:r w:rsidRPr="00F14DF7">
        <w:rPr>
          <w:rFonts w:ascii="Arial" w:hAnsi="Arial" w:cs="Arial"/>
          <w:i/>
          <w:sz w:val="26"/>
          <w:szCs w:val="26"/>
        </w:rPr>
        <w:t xml:space="preserve">Que las ciudadanas y ciudadanos </w:t>
      </w:r>
      <w:r w:rsidRPr="00F96184">
        <w:rPr>
          <w:rFonts w:ascii="Arial" w:hAnsi="Arial" w:cs="Arial"/>
          <w:b/>
          <w:i/>
          <w:sz w:val="26"/>
          <w:szCs w:val="26"/>
        </w:rPr>
        <w:t xml:space="preserve">que fueron encontrados en el Padrón Electoral </w:t>
      </w:r>
      <w:r w:rsidRPr="00F14DF7">
        <w:rPr>
          <w:rFonts w:ascii="Arial" w:hAnsi="Arial" w:cs="Arial"/>
          <w:i/>
          <w:sz w:val="26"/>
          <w:szCs w:val="26"/>
        </w:rPr>
        <w:t>de la Demarcación territorial, pudieron acceder al lugar de la celebración de la asamblea y se contabilizaron para quórum legal”.</w:t>
      </w:r>
    </w:p>
    <w:p w:rsidR="00691A95" w:rsidRDefault="00691A95" w:rsidP="00EB1786">
      <w:pPr>
        <w:spacing w:line="360" w:lineRule="auto"/>
        <w:rPr>
          <w:rFonts w:ascii="Arial" w:hAnsi="Arial" w:cs="Arial"/>
          <w:bCs/>
          <w:szCs w:val="28"/>
        </w:rPr>
      </w:pPr>
    </w:p>
    <w:p w:rsidR="00F71116" w:rsidRDefault="00F71116" w:rsidP="00EB1786">
      <w:pPr>
        <w:spacing w:line="360" w:lineRule="auto"/>
        <w:rPr>
          <w:rFonts w:ascii="Arial" w:hAnsi="Arial" w:cs="Arial"/>
          <w:bCs/>
          <w:szCs w:val="28"/>
        </w:rPr>
      </w:pPr>
    </w:p>
    <w:p w:rsidR="00691A95" w:rsidRDefault="00EB1786" w:rsidP="00EB1786">
      <w:pPr>
        <w:spacing w:line="360" w:lineRule="auto"/>
        <w:rPr>
          <w:rFonts w:ascii="Arial" w:hAnsi="Arial" w:cs="Arial"/>
          <w:bCs/>
          <w:szCs w:val="28"/>
        </w:rPr>
      </w:pPr>
      <w:r>
        <w:rPr>
          <w:rFonts w:ascii="Arial" w:hAnsi="Arial" w:cs="Arial"/>
          <w:bCs/>
          <w:szCs w:val="28"/>
        </w:rPr>
        <w:t>De lo anterior, se advierte que correctamente la autoridad responsable señaló que se verificó la</w:t>
      </w:r>
      <w:r w:rsidRPr="00D42B0D">
        <w:rPr>
          <w:rFonts w:ascii="Arial" w:hAnsi="Arial" w:cs="Arial"/>
          <w:bCs/>
          <w:szCs w:val="28"/>
        </w:rPr>
        <w:t xml:space="preserve"> situación registral</w:t>
      </w:r>
      <w:r>
        <w:rPr>
          <w:rFonts w:ascii="Arial" w:hAnsi="Arial" w:cs="Arial"/>
          <w:bCs/>
          <w:szCs w:val="28"/>
        </w:rPr>
        <w:t xml:space="preserve"> de las personas asistentes</w:t>
      </w:r>
      <w:r w:rsidRPr="00D42B0D">
        <w:rPr>
          <w:rFonts w:ascii="Arial" w:hAnsi="Arial" w:cs="Arial"/>
          <w:bCs/>
          <w:szCs w:val="28"/>
        </w:rPr>
        <w:t xml:space="preserve"> en el Padrón Electoral</w:t>
      </w:r>
      <w:r>
        <w:rPr>
          <w:rFonts w:ascii="Arial" w:hAnsi="Arial" w:cs="Arial"/>
          <w:bCs/>
          <w:szCs w:val="28"/>
        </w:rPr>
        <w:t xml:space="preserve"> correspondiente y aquellas que fueron encontrada</w:t>
      </w:r>
      <w:r w:rsidRPr="00D42B0D">
        <w:rPr>
          <w:rFonts w:ascii="Arial" w:hAnsi="Arial" w:cs="Arial"/>
          <w:bCs/>
          <w:szCs w:val="28"/>
        </w:rPr>
        <w:t xml:space="preserve">s </w:t>
      </w:r>
      <w:r>
        <w:rPr>
          <w:rFonts w:ascii="Arial" w:hAnsi="Arial" w:cs="Arial"/>
          <w:bCs/>
          <w:szCs w:val="28"/>
        </w:rPr>
        <w:t>en dicho Padrón</w:t>
      </w:r>
      <w:r w:rsidRPr="00D42B0D">
        <w:rPr>
          <w:rFonts w:ascii="Arial" w:hAnsi="Arial" w:cs="Arial"/>
          <w:bCs/>
          <w:szCs w:val="28"/>
        </w:rPr>
        <w:t>, pudieron acceder al lugar de la celebración de la asamblea y se contabilizaron para quórum legal</w:t>
      </w:r>
      <w:r w:rsidR="00691A95">
        <w:rPr>
          <w:rFonts w:ascii="Arial" w:hAnsi="Arial" w:cs="Arial"/>
          <w:bCs/>
          <w:szCs w:val="28"/>
        </w:rPr>
        <w:t>.</w:t>
      </w:r>
    </w:p>
    <w:p w:rsidR="00092276" w:rsidRDefault="00092276" w:rsidP="00EB1786">
      <w:pPr>
        <w:spacing w:line="360" w:lineRule="auto"/>
        <w:rPr>
          <w:rFonts w:ascii="Arial" w:hAnsi="Arial" w:cs="Arial"/>
          <w:bCs/>
          <w:szCs w:val="28"/>
        </w:rPr>
      </w:pPr>
    </w:p>
    <w:p w:rsidR="00092276" w:rsidRPr="00133E80" w:rsidRDefault="00092276" w:rsidP="00092276">
      <w:pPr>
        <w:spacing w:line="360" w:lineRule="auto"/>
        <w:ind w:right="-232"/>
        <w:rPr>
          <w:rFonts w:ascii="Arial" w:hAnsi="Arial" w:cs="Arial"/>
          <w:szCs w:val="28"/>
        </w:rPr>
      </w:pPr>
      <w:r w:rsidRPr="00133E80">
        <w:rPr>
          <w:rFonts w:ascii="Arial" w:hAnsi="Arial" w:cs="Arial"/>
          <w:szCs w:val="28"/>
        </w:rPr>
        <w:t xml:space="preserve">Constancias que tienen la calidad de documentales públicas con valor probatorio pleno en términos de los artículos 53, fracción I, 55 en relación con el 61, párrafo segundo, de la Ley Procesal, al ser expedidas por un funcionario electoral en el ámbito de su competencia, sin que exista prueba en contrario respecto de la autenticidad o veracidad de los hechos que en ellas se refieren o bien que hayan sido objetadas. </w:t>
      </w:r>
    </w:p>
    <w:p w:rsidR="00092276" w:rsidRPr="00133E80" w:rsidRDefault="00092276" w:rsidP="00EB1786">
      <w:pPr>
        <w:spacing w:line="360" w:lineRule="auto"/>
        <w:rPr>
          <w:rFonts w:ascii="Arial" w:hAnsi="Arial" w:cs="Arial"/>
          <w:bCs/>
          <w:szCs w:val="28"/>
        </w:rPr>
      </w:pPr>
    </w:p>
    <w:p w:rsidR="00EF1302" w:rsidRDefault="00691A95" w:rsidP="00EF1302">
      <w:pPr>
        <w:spacing w:line="360" w:lineRule="auto"/>
        <w:rPr>
          <w:rFonts w:ascii="Arial" w:hAnsi="Arial" w:cs="Arial"/>
          <w:bCs/>
          <w:szCs w:val="28"/>
        </w:rPr>
      </w:pPr>
      <w:r w:rsidRPr="00133E80">
        <w:rPr>
          <w:rFonts w:ascii="Arial" w:hAnsi="Arial" w:cs="Arial"/>
          <w:bCs/>
          <w:szCs w:val="28"/>
        </w:rPr>
        <w:t>Al respecto, se resalta que</w:t>
      </w:r>
      <w:r w:rsidR="00EF1302" w:rsidRPr="00133E80">
        <w:rPr>
          <w:rFonts w:ascii="Arial" w:hAnsi="Arial" w:cs="Arial"/>
          <w:bCs/>
          <w:szCs w:val="28"/>
        </w:rPr>
        <w:t xml:space="preserve">, como ya se ha mencionado anteriormente, </w:t>
      </w:r>
      <w:r w:rsidRPr="00133E80">
        <w:rPr>
          <w:rFonts w:ascii="Arial" w:hAnsi="Arial" w:cs="Arial"/>
          <w:bCs/>
          <w:szCs w:val="28"/>
        </w:rPr>
        <w:t>la obligación de la autoridad responsable es verificar</w:t>
      </w:r>
      <w:r w:rsidR="00EF1302" w:rsidRPr="00133E80">
        <w:rPr>
          <w:rFonts w:ascii="Arial" w:hAnsi="Arial" w:cs="Arial"/>
          <w:bCs/>
          <w:szCs w:val="28"/>
        </w:rPr>
        <w:t xml:space="preserve"> que </w:t>
      </w:r>
      <w:r w:rsidR="00C17166" w:rsidRPr="00133E80">
        <w:rPr>
          <w:rFonts w:ascii="Arial" w:hAnsi="Arial" w:cs="Arial"/>
          <w:bCs/>
          <w:szCs w:val="28"/>
        </w:rPr>
        <w:t xml:space="preserve">las y </w:t>
      </w:r>
      <w:r w:rsidR="00EF1302" w:rsidRPr="00133E80">
        <w:rPr>
          <w:rFonts w:ascii="Arial" w:hAnsi="Arial" w:cs="Arial"/>
          <w:bCs/>
          <w:szCs w:val="28"/>
        </w:rPr>
        <w:t>los asistentes estén inscritos en el Padrón Electoral de las demarcaciones territoriales correspondientes, por tanto, result</w:t>
      </w:r>
      <w:r w:rsidR="00A82F21" w:rsidRPr="00133E80">
        <w:rPr>
          <w:rFonts w:ascii="Arial" w:hAnsi="Arial" w:cs="Arial"/>
          <w:bCs/>
          <w:szCs w:val="28"/>
        </w:rPr>
        <w:t>a</w:t>
      </w:r>
      <w:r w:rsidR="00EF1302" w:rsidRPr="00133E80">
        <w:rPr>
          <w:rFonts w:ascii="Arial" w:hAnsi="Arial" w:cs="Arial"/>
          <w:bCs/>
          <w:szCs w:val="28"/>
        </w:rPr>
        <w:t xml:space="preserve"> i</w:t>
      </w:r>
      <w:r w:rsidR="00A82F21" w:rsidRPr="00133E80">
        <w:rPr>
          <w:rFonts w:ascii="Arial" w:hAnsi="Arial" w:cs="Arial"/>
          <w:bCs/>
          <w:szCs w:val="28"/>
        </w:rPr>
        <w:t>ncongruente considerar que aquellas que no aparezcan en dicho padrón deban ser incluidas</w:t>
      </w:r>
      <w:r w:rsidR="00C53795" w:rsidRPr="00133E80">
        <w:rPr>
          <w:rFonts w:ascii="Arial" w:hAnsi="Arial" w:cs="Arial"/>
          <w:bCs/>
          <w:szCs w:val="28"/>
        </w:rPr>
        <w:t xml:space="preserve"> en una</w:t>
      </w:r>
      <w:r w:rsidR="00BC07D4" w:rsidRPr="00133E80">
        <w:rPr>
          <w:rFonts w:ascii="Arial" w:hAnsi="Arial" w:cs="Arial"/>
          <w:bCs/>
          <w:szCs w:val="28"/>
        </w:rPr>
        <w:t xml:space="preserve"> lista, ya que es evidente que estas no cumplieron con un requisito</w:t>
      </w:r>
      <w:r w:rsidR="00BC07D4">
        <w:rPr>
          <w:rFonts w:ascii="Arial" w:hAnsi="Arial" w:cs="Arial"/>
          <w:bCs/>
          <w:szCs w:val="28"/>
        </w:rPr>
        <w:t xml:space="preserve"> para alcanzar esa pretensión. </w:t>
      </w:r>
    </w:p>
    <w:p w:rsidR="006948E3" w:rsidRDefault="006948E3" w:rsidP="00EF1302">
      <w:pPr>
        <w:spacing w:line="360" w:lineRule="auto"/>
        <w:rPr>
          <w:rFonts w:ascii="Arial" w:hAnsi="Arial" w:cs="Arial"/>
          <w:bCs/>
          <w:szCs w:val="28"/>
        </w:rPr>
      </w:pPr>
    </w:p>
    <w:p w:rsidR="00DD1498" w:rsidRPr="00DD1498" w:rsidRDefault="00DD1498" w:rsidP="00DD1498">
      <w:pPr>
        <w:spacing w:line="360" w:lineRule="auto"/>
        <w:rPr>
          <w:rFonts w:ascii="Arial" w:hAnsi="Arial" w:cs="Arial"/>
          <w:szCs w:val="28"/>
        </w:rPr>
      </w:pPr>
      <w:r w:rsidRPr="00DD1498">
        <w:rPr>
          <w:rFonts w:ascii="Arial" w:hAnsi="Arial" w:cs="Arial"/>
          <w:szCs w:val="28"/>
        </w:rPr>
        <w:lastRenderedPageBreak/>
        <w:t>No pasa desapercibido para este Tribunal Electoral que la parte actora manifiesta en sus escritos de demanda que la autoridad, al momento de negarse a registrar a sus afiliados, no tomó medidas para salvaguardar su derecho de asociación.</w:t>
      </w:r>
    </w:p>
    <w:p w:rsidR="00DD1498" w:rsidRPr="00DD1498" w:rsidRDefault="00DD1498" w:rsidP="00DD1498">
      <w:pPr>
        <w:spacing w:line="360" w:lineRule="auto"/>
        <w:rPr>
          <w:rFonts w:ascii="Arial" w:hAnsi="Arial" w:cs="Arial"/>
          <w:szCs w:val="28"/>
        </w:rPr>
      </w:pPr>
    </w:p>
    <w:p w:rsidR="00DD1498" w:rsidRPr="00DD1498" w:rsidRDefault="00DD1498" w:rsidP="00DD1498">
      <w:pPr>
        <w:spacing w:line="360" w:lineRule="auto"/>
        <w:rPr>
          <w:rFonts w:ascii="Arial" w:hAnsi="Arial" w:cs="Arial"/>
          <w:szCs w:val="28"/>
        </w:rPr>
      </w:pPr>
      <w:r w:rsidRPr="00DD1498">
        <w:rPr>
          <w:rFonts w:ascii="Arial" w:hAnsi="Arial" w:cs="Arial"/>
          <w:szCs w:val="28"/>
        </w:rPr>
        <w:t>Al respecto, debe tenerse presente que es obligación de cada persona ciudadana hacer su registro, o bien, actualizar sus datos ante el Registro Federal de Electores, para aparecer en el Padrón Electoral; y que no es atribución del Instituto Electoral formar ni administrar el mismo.</w:t>
      </w:r>
    </w:p>
    <w:p w:rsidR="00DD1498" w:rsidRPr="00DD1498" w:rsidRDefault="00DD1498" w:rsidP="00DD1498">
      <w:pPr>
        <w:spacing w:line="360" w:lineRule="auto"/>
        <w:rPr>
          <w:rFonts w:ascii="Arial" w:hAnsi="Arial" w:cs="Arial"/>
          <w:szCs w:val="28"/>
        </w:rPr>
      </w:pPr>
    </w:p>
    <w:p w:rsidR="00DD1498" w:rsidRDefault="00DD1498" w:rsidP="00DD1498">
      <w:pPr>
        <w:spacing w:line="360" w:lineRule="auto"/>
        <w:rPr>
          <w:rFonts w:ascii="Arial" w:hAnsi="Arial" w:cs="Arial"/>
          <w:szCs w:val="28"/>
        </w:rPr>
      </w:pPr>
      <w:r w:rsidRPr="00DD1498">
        <w:rPr>
          <w:rFonts w:ascii="Arial" w:hAnsi="Arial" w:cs="Arial"/>
          <w:szCs w:val="28"/>
        </w:rPr>
        <w:t>Por lo que no hay nada que la</w:t>
      </w:r>
      <w:r>
        <w:rPr>
          <w:rFonts w:ascii="Arial" w:hAnsi="Arial" w:cs="Arial"/>
          <w:szCs w:val="28"/>
        </w:rPr>
        <w:t xml:space="preserve">s Direcciones </w:t>
      </w:r>
      <w:r w:rsidRPr="00DD1498">
        <w:rPr>
          <w:rFonts w:ascii="Arial" w:hAnsi="Arial" w:cs="Arial"/>
          <w:szCs w:val="28"/>
        </w:rPr>
        <w:t>responsable</w:t>
      </w:r>
      <w:r>
        <w:rPr>
          <w:rFonts w:ascii="Arial" w:hAnsi="Arial" w:cs="Arial"/>
          <w:szCs w:val="28"/>
        </w:rPr>
        <w:t>s</w:t>
      </w:r>
      <w:r w:rsidRPr="00DD1498">
        <w:rPr>
          <w:rFonts w:ascii="Arial" w:hAnsi="Arial" w:cs="Arial"/>
          <w:szCs w:val="28"/>
        </w:rPr>
        <w:t xml:space="preserve"> hubiera</w:t>
      </w:r>
      <w:r>
        <w:rPr>
          <w:rFonts w:ascii="Arial" w:hAnsi="Arial" w:cs="Arial"/>
          <w:szCs w:val="28"/>
        </w:rPr>
        <w:t>n</w:t>
      </w:r>
      <w:r w:rsidRPr="00DD1498">
        <w:rPr>
          <w:rFonts w:ascii="Arial" w:hAnsi="Arial" w:cs="Arial"/>
          <w:szCs w:val="28"/>
        </w:rPr>
        <w:t xml:space="preserve"> podido hacer para que las personas cuyo registro solicitó la parte actora aparecieran en el Padrón Electoral y poderlas registrar como asistentes a las asambleas celebradas</w:t>
      </w:r>
      <w:r>
        <w:rPr>
          <w:rFonts w:ascii="Arial" w:hAnsi="Arial" w:cs="Arial"/>
          <w:szCs w:val="28"/>
        </w:rPr>
        <w:t xml:space="preserve"> el trece, diecinueve y veinte de octubre, así como el tres de noviembre de dos mil diecinueve.</w:t>
      </w:r>
    </w:p>
    <w:p w:rsidR="00DD1498" w:rsidRDefault="00DD1498" w:rsidP="00DD1498">
      <w:pPr>
        <w:spacing w:line="360" w:lineRule="auto"/>
        <w:rPr>
          <w:rFonts w:ascii="Arial" w:hAnsi="Arial" w:cs="Arial"/>
          <w:szCs w:val="28"/>
        </w:rPr>
      </w:pPr>
    </w:p>
    <w:p w:rsidR="00DD1498" w:rsidRDefault="00DD1498" w:rsidP="00DD1498">
      <w:pPr>
        <w:spacing w:line="360" w:lineRule="auto"/>
        <w:rPr>
          <w:rFonts w:ascii="Arial" w:hAnsi="Arial" w:cs="Arial"/>
          <w:szCs w:val="28"/>
        </w:rPr>
      </w:pPr>
      <w:r>
        <w:rPr>
          <w:rFonts w:ascii="Arial" w:hAnsi="Arial" w:cs="Arial"/>
          <w:szCs w:val="28"/>
        </w:rPr>
        <w:t>En la inteligencia de que la organización tiene la carga de demostrar que sus integrantes, en el número exigido por la Ley, son ciudadanos inscritos en el Padrón Electoral, porque de esta forma queda demostrada la vigencia de sus derechos políticos, entre los que se cuenta el de asociación política; y si conforme a los artículos 9 y 35 de la Constitución Federal, la posibilidad de fundar o pertenecer a una asociación política está inmersa en el derecho político de asociación, se requiere estar inscrito en el Padrón Electoral para poder formar parte de ella.</w:t>
      </w:r>
      <w:r>
        <w:rPr>
          <w:rStyle w:val="Refdenotaalpie"/>
          <w:rFonts w:ascii="Arial" w:hAnsi="Arial" w:cs="Arial"/>
          <w:szCs w:val="28"/>
        </w:rPr>
        <w:footnoteReference w:id="13"/>
      </w:r>
      <w:r>
        <w:rPr>
          <w:rFonts w:ascii="Arial" w:hAnsi="Arial" w:cs="Arial"/>
          <w:szCs w:val="28"/>
        </w:rPr>
        <w:t xml:space="preserve">  </w:t>
      </w:r>
    </w:p>
    <w:p w:rsidR="00DD1498" w:rsidRDefault="00DD1498" w:rsidP="00DD1498">
      <w:pPr>
        <w:spacing w:line="360" w:lineRule="auto"/>
        <w:rPr>
          <w:rFonts w:ascii="Arial" w:hAnsi="Arial" w:cs="Arial"/>
          <w:szCs w:val="28"/>
        </w:rPr>
      </w:pPr>
    </w:p>
    <w:p w:rsidR="00DD1498" w:rsidRDefault="00DD1498" w:rsidP="00DD1498">
      <w:pPr>
        <w:spacing w:line="360" w:lineRule="auto"/>
        <w:rPr>
          <w:rFonts w:ascii="Arial" w:hAnsi="Arial" w:cs="Arial"/>
          <w:szCs w:val="28"/>
        </w:rPr>
      </w:pPr>
      <w:r>
        <w:rPr>
          <w:rFonts w:ascii="Arial" w:hAnsi="Arial" w:cs="Arial"/>
          <w:szCs w:val="28"/>
        </w:rPr>
        <w:t>Incluso, cuando la autoridad electoral niega el registro como partido político a una organización de ciudadanos, tiene la obligación de hacer del conocimiento de la solicitante del registro la identidad de los ciudadanos que, en su concepto, no están inscritos en el Padrón Electoral; ello, para garantizar plenamente la libre asociación a que tienen derecho los ciudadanos y su registro como partido político cuando cumplan los requisitos que establece la Ley.</w:t>
      </w:r>
      <w:r>
        <w:rPr>
          <w:rStyle w:val="Refdenotaalpie"/>
          <w:rFonts w:ascii="Arial" w:hAnsi="Arial" w:cs="Arial"/>
          <w:szCs w:val="28"/>
        </w:rPr>
        <w:footnoteReference w:id="14"/>
      </w:r>
      <w:r>
        <w:rPr>
          <w:rFonts w:ascii="Arial" w:hAnsi="Arial" w:cs="Arial"/>
          <w:szCs w:val="28"/>
        </w:rPr>
        <w:t xml:space="preserve"> </w:t>
      </w:r>
    </w:p>
    <w:p w:rsidR="00E44F45" w:rsidRDefault="00E44F45" w:rsidP="00D32662">
      <w:pPr>
        <w:spacing w:line="360" w:lineRule="auto"/>
        <w:rPr>
          <w:rFonts w:ascii="Arial" w:hAnsi="Arial" w:cs="Arial"/>
          <w:szCs w:val="28"/>
        </w:rPr>
      </w:pPr>
    </w:p>
    <w:p w:rsidR="009C69EE" w:rsidRDefault="007023D4" w:rsidP="00487869">
      <w:pPr>
        <w:spacing w:line="360" w:lineRule="auto"/>
        <w:rPr>
          <w:rFonts w:ascii="Arial" w:hAnsi="Arial" w:cs="Arial"/>
          <w:szCs w:val="28"/>
          <w:lang w:val="es-ES"/>
        </w:rPr>
      </w:pPr>
      <w:r>
        <w:rPr>
          <w:rFonts w:ascii="Arial" w:hAnsi="Arial" w:cs="Arial"/>
          <w:szCs w:val="28"/>
          <w:lang w:val="es-ES"/>
        </w:rPr>
        <w:t>En consecuencia, al haberse declarado infundados los agravios v</w:t>
      </w:r>
      <w:r w:rsidR="00830694">
        <w:rPr>
          <w:rFonts w:ascii="Arial" w:hAnsi="Arial" w:cs="Arial"/>
          <w:szCs w:val="28"/>
          <w:lang w:val="es-ES"/>
        </w:rPr>
        <w:t>ertidos por la parte actora, lo</w:t>
      </w:r>
      <w:r>
        <w:rPr>
          <w:rFonts w:ascii="Arial" w:hAnsi="Arial" w:cs="Arial"/>
          <w:szCs w:val="28"/>
          <w:lang w:val="es-ES"/>
        </w:rPr>
        <w:t xml:space="preserve"> conducente es </w:t>
      </w:r>
      <w:r w:rsidRPr="007023D4">
        <w:rPr>
          <w:rFonts w:ascii="Arial" w:hAnsi="Arial" w:cs="Arial"/>
          <w:b/>
          <w:szCs w:val="28"/>
          <w:lang w:val="es-ES"/>
        </w:rPr>
        <w:t>confirmar</w:t>
      </w:r>
      <w:r>
        <w:rPr>
          <w:rFonts w:ascii="Arial" w:hAnsi="Arial" w:cs="Arial"/>
          <w:szCs w:val="28"/>
          <w:lang w:val="es-ES"/>
        </w:rPr>
        <w:t xml:space="preserve"> el acto </w:t>
      </w:r>
      <w:r w:rsidR="00830694">
        <w:rPr>
          <w:rFonts w:ascii="Arial" w:hAnsi="Arial" w:cs="Arial"/>
          <w:szCs w:val="28"/>
          <w:lang w:val="es-ES"/>
        </w:rPr>
        <w:t>impugnado</w:t>
      </w:r>
      <w:r>
        <w:rPr>
          <w:rFonts w:ascii="Arial" w:hAnsi="Arial" w:cs="Arial"/>
          <w:szCs w:val="28"/>
          <w:lang w:val="es-ES"/>
        </w:rPr>
        <w:t>.</w:t>
      </w:r>
    </w:p>
    <w:p w:rsidR="009C69EE" w:rsidRDefault="009C69EE" w:rsidP="00487869">
      <w:pPr>
        <w:spacing w:line="360" w:lineRule="auto"/>
        <w:rPr>
          <w:rFonts w:ascii="Arial" w:hAnsi="Arial" w:cs="Arial"/>
          <w:szCs w:val="28"/>
          <w:lang w:val="es-ES"/>
        </w:rPr>
      </w:pPr>
    </w:p>
    <w:p w:rsidR="00830694" w:rsidRDefault="00830694" w:rsidP="00830694">
      <w:pPr>
        <w:spacing w:line="360" w:lineRule="auto"/>
        <w:rPr>
          <w:rFonts w:ascii="Arial" w:eastAsia="Calibri" w:hAnsi="Arial" w:cs="Arial"/>
          <w:szCs w:val="28"/>
          <w:lang w:eastAsia="en-US"/>
        </w:rPr>
      </w:pPr>
      <w:r w:rsidRPr="007A0394">
        <w:rPr>
          <w:rFonts w:ascii="Arial" w:eastAsia="Calibri" w:hAnsi="Arial" w:cs="Arial"/>
          <w:szCs w:val="28"/>
          <w:lang w:eastAsia="en-US"/>
        </w:rPr>
        <w:t>Por lo expuesto y fundado, se</w:t>
      </w:r>
    </w:p>
    <w:p w:rsidR="004C2C1A" w:rsidRDefault="004C2C1A" w:rsidP="00830694">
      <w:pPr>
        <w:spacing w:line="360" w:lineRule="auto"/>
        <w:rPr>
          <w:rFonts w:ascii="Arial" w:eastAsia="Calibri" w:hAnsi="Arial" w:cs="Arial"/>
          <w:szCs w:val="28"/>
          <w:lang w:eastAsia="en-US"/>
        </w:rPr>
      </w:pPr>
    </w:p>
    <w:p w:rsidR="004C2C1A" w:rsidRDefault="004C2C1A" w:rsidP="00830694">
      <w:pPr>
        <w:spacing w:line="360" w:lineRule="auto"/>
        <w:rPr>
          <w:rFonts w:ascii="Arial" w:eastAsia="Calibri" w:hAnsi="Arial" w:cs="Arial"/>
          <w:szCs w:val="28"/>
          <w:lang w:eastAsia="en-US"/>
        </w:rPr>
      </w:pPr>
    </w:p>
    <w:p w:rsidR="0023131D" w:rsidRPr="007A0394" w:rsidRDefault="0023131D" w:rsidP="0023131D">
      <w:pPr>
        <w:shd w:val="clear" w:color="auto" w:fill="FFFFFF"/>
        <w:spacing w:line="360" w:lineRule="auto"/>
        <w:jc w:val="center"/>
        <w:rPr>
          <w:rFonts w:ascii="Arial" w:eastAsia="Calibri" w:hAnsi="Arial" w:cs="Arial"/>
          <w:b/>
          <w:szCs w:val="28"/>
          <w:lang w:eastAsia="en-US"/>
        </w:rPr>
      </w:pPr>
      <w:r w:rsidRPr="007A0394">
        <w:rPr>
          <w:rFonts w:ascii="Arial" w:eastAsia="Calibri" w:hAnsi="Arial" w:cs="Arial"/>
          <w:b/>
          <w:szCs w:val="28"/>
          <w:lang w:eastAsia="en-US"/>
        </w:rPr>
        <w:t>R E S U E L V E</w:t>
      </w:r>
    </w:p>
    <w:p w:rsidR="0023131D" w:rsidRPr="007A0394" w:rsidRDefault="0023131D" w:rsidP="0023131D">
      <w:pPr>
        <w:shd w:val="clear" w:color="auto" w:fill="FFFFFF"/>
        <w:spacing w:line="360" w:lineRule="auto"/>
        <w:rPr>
          <w:rFonts w:ascii="Arial" w:eastAsia="Calibri" w:hAnsi="Arial" w:cs="Arial"/>
          <w:b/>
          <w:szCs w:val="28"/>
          <w:lang w:eastAsia="en-US"/>
        </w:rPr>
      </w:pPr>
    </w:p>
    <w:p w:rsidR="006A398E" w:rsidRPr="00805708" w:rsidRDefault="006A398E" w:rsidP="006A398E">
      <w:pPr>
        <w:spacing w:line="360" w:lineRule="auto"/>
        <w:rPr>
          <w:rFonts w:ascii="Arial" w:hAnsi="Arial" w:cs="Arial"/>
          <w:szCs w:val="28"/>
        </w:rPr>
      </w:pPr>
      <w:r>
        <w:rPr>
          <w:rFonts w:ascii="Arial" w:hAnsi="Arial" w:cs="Arial"/>
          <w:b/>
          <w:szCs w:val="28"/>
        </w:rPr>
        <w:t>PRIMERO</w:t>
      </w:r>
      <w:r w:rsidRPr="00E848E7">
        <w:rPr>
          <w:rFonts w:ascii="Arial" w:hAnsi="Arial" w:cs="Arial"/>
          <w:szCs w:val="28"/>
        </w:rPr>
        <w:t>.</w:t>
      </w:r>
      <w:r>
        <w:rPr>
          <w:rFonts w:ascii="Arial" w:hAnsi="Arial" w:cs="Arial"/>
          <w:szCs w:val="28"/>
        </w:rPr>
        <w:t xml:space="preserve"> Se </w:t>
      </w:r>
      <w:r>
        <w:rPr>
          <w:rFonts w:ascii="Arial" w:hAnsi="Arial" w:cs="Arial"/>
          <w:b/>
          <w:szCs w:val="28"/>
        </w:rPr>
        <w:t xml:space="preserve">acumulan </w:t>
      </w:r>
      <w:r>
        <w:rPr>
          <w:rFonts w:ascii="Arial" w:hAnsi="Arial" w:cs="Arial"/>
          <w:szCs w:val="28"/>
        </w:rPr>
        <w:t xml:space="preserve">los Juicios de la Ciudadanía </w:t>
      </w:r>
      <w:r w:rsidRPr="000E2416">
        <w:rPr>
          <w:rFonts w:ascii="Arial" w:hAnsi="Arial" w:cs="Arial"/>
          <w:b/>
          <w:szCs w:val="28"/>
        </w:rPr>
        <w:t>TECDMX-JLDC-1374/2019, TECDMX-JLDC-1375/2019 y TECDMX-JLDC-1380/2019</w:t>
      </w:r>
      <w:r>
        <w:rPr>
          <w:rFonts w:ascii="Arial" w:hAnsi="Arial" w:cs="Arial"/>
          <w:szCs w:val="28"/>
        </w:rPr>
        <w:t xml:space="preserve"> al diverso </w:t>
      </w:r>
      <w:r w:rsidRPr="000E2416">
        <w:rPr>
          <w:rFonts w:ascii="Arial" w:hAnsi="Arial" w:cs="Arial"/>
          <w:b/>
          <w:szCs w:val="28"/>
        </w:rPr>
        <w:t>TECDMX-JLDC-1371/2019</w:t>
      </w:r>
      <w:r>
        <w:rPr>
          <w:rFonts w:ascii="Arial" w:hAnsi="Arial" w:cs="Arial"/>
          <w:szCs w:val="28"/>
        </w:rPr>
        <w:t>, conforme a la Consideración SEGUNDA de la presente Sentencia.</w:t>
      </w:r>
    </w:p>
    <w:p w:rsidR="006A398E" w:rsidRDefault="006A398E" w:rsidP="006A398E">
      <w:pPr>
        <w:spacing w:line="360" w:lineRule="auto"/>
        <w:rPr>
          <w:rFonts w:ascii="Arial" w:hAnsi="Arial" w:cs="Arial"/>
          <w:szCs w:val="28"/>
        </w:rPr>
      </w:pPr>
    </w:p>
    <w:p w:rsidR="006A398E" w:rsidRPr="003B62EA" w:rsidRDefault="006A398E" w:rsidP="006A398E">
      <w:pPr>
        <w:spacing w:line="360" w:lineRule="auto"/>
        <w:rPr>
          <w:rFonts w:ascii="Arial" w:hAnsi="Arial" w:cs="Arial"/>
          <w:b/>
          <w:szCs w:val="28"/>
        </w:rPr>
      </w:pPr>
      <w:r w:rsidRPr="00133E80">
        <w:rPr>
          <w:rFonts w:ascii="Arial" w:hAnsi="Arial" w:cs="Arial"/>
          <w:b/>
          <w:szCs w:val="28"/>
        </w:rPr>
        <w:t>SEGUNDO.</w:t>
      </w:r>
      <w:r w:rsidRPr="00133E80">
        <w:rPr>
          <w:rFonts w:ascii="Arial" w:hAnsi="Arial" w:cs="Arial"/>
          <w:szCs w:val="28"/>
        </w:rPr>
        <w:t xml:space="preserve"> Se </w:t>
      </w:r>
      <w:r w:rsidRPr="00133E80">
        <w:rPr>
          <w:rFonts w:ascii="Arial" w:hAnsi="Arial" w:cs="Arial"/>
          <w:b/>
          <w:szCs w:val="28"/>
        </w:rPr>
        <w:t xml:space="preserve">confirma </w:t>
      </w:r>
      <w:r w:rsidR="003B62EA" w:rsidRPr="00133E80">
        <w:rPr>
          <w:rFonts w:ascii="Arial" w:hAnsi="Arial" w:cs="Arial"/>
          <w:szCs w:val="28"/>
        </w:rPr>
        <w:t>la determinación de la autoridad responsable</w:t>
      </w:r>
      <w:r w:rsidR="003B62EA" w:rsidRPr="00133E80">
        <w:rPr>
          <w:rFonts w:ascii="Arial" w:hAnsi="Arial" w:cs="Arial"/>
          <w:b/>
          <w:szCs w:val="28"/>
        </w:rPr>
        <w:t xml:space="preserve">, </w:t>
      </w:r>
      <w:r w:rsidRPr="00133E80">
        <w:rPr>
          <w:rFonts w:ascii="Arial" w:hAnsi="Arial" w:cs="Arial"/>
          <w:szCs w:val="28"/>
        </w:rPr>
        <w:t>conforme a lo dispuesto</w:t>
      </w:r>
      <w:r w:rsidRPr="006A398E">
        <w:rPr>
          <w:rFonts w:ascii="Arial" w:hAnsi="Arial" w:cs="Arial"/>
          <w:szCs w:val="28"/>
        </w:rPr>
        <w:t xml:space="preserve"> en </w:t>
      </w:r>
      <w:r w:rsidR="000E2416">
        <w:rPr>
          <w:rFonts w:ascii="Arial" w:hAnsi="Arial" w:cs="Arial"/>
          <w:szCs w:val="28"/>
        </w:rPr>
        <w:t>la parte considerativa correspondiente.</w:t>
      </w:r>
      <w:r>
        <w:rPr>
          <w:rFonts w:ascii="Arial" w:hAnsi="Arial" w:cs="Arial"/>
          <w:szCs w:val="28"/>
        </w:rPr>
        <w:t xml:space="preserve"> </w:t>
      </w:r>
      <w:r w:rsidRPr="00E848E7">
        <w:rPr>
          <w:rFonts w:ascii="Arial" w:hAnsi="Arial" w:cs="Arial"/>
          <w:szCs w:val="28"/>
        </w:rPr>
        <w:t xml:space="preserve">  </w:t>
      </w:r>
    </w:p>
    <w:p w:rsidR="00830694" w:rsidRPr="007A0394" w:rsidRDefault="00830694" w:rsidP="0003593F">
      <w:pPr>
        <w:spacing w:line="360" w:lineRule="auto"/>
        <w:rPr>
          <w:rFonts w:ascii="Arial" w:eastAsia="Arial" w:hAnsi="Arial" w:cs="Arial"/>
          <w:szCs w:val="28"/>
        </w:rPr>
      </w:pPr>
    </w:p>
    <w:p w:rsidR="0023131D" w:rsidRPr="007A0394" w:rsidRDefault="0023131D" w:rsidP="0023131D">
      <w:pPr>
        <w:spacing w:line="360" w:lineRule="auto"/>
        <w:rPr>
          <w:rFonts w:ascii="Arial" w:hAnsi="Arial" w:cs="Arial"/>
          <w:bCs/>
          <w:szCs w:val="28"/>
        </w:rPr>
      </w:pPr>
      <w:r w:rsidRPr="007A0394">
        <w:rPr>
          <w:rFonts w:ascii="Arial" w:hAnsi="Arial" w:cs="Arial"/>
          <w:b/>
          <w:bCs/>
          <w:szCs w:val="28"/>
        </w:rPr>
        <w:t xml:space="preserve">NOTIFÍQUESE personalmente </w:t>
      </w:r>
      <w:r w:rsidRPr="007A0394">
        <w:rPr>
          <w:rFonts w:ascii="Arial" w:hAnsi="Arial" w:cs="Arial"/>
          <w:bCs/>
          <w:szCs w:val="28"/>
        </w:rPr>
        <w:t xml:space="preserve">a la parte actora, </w:t>
      </w:r>
      <w:r w:rsidRPr="007A0394">
        <w:rPr>
          <w:rFonts w:ascii="Arial" w:hAnsi="Arial" w:cs="Arial"/>
          <w:b/>
          <w:szCs w:val="28"/>
        </w:rPr>
        <w:t xml:space="preserve">por </w:t>
      </w:r>
      <w:r w:rsidRPr="007A0394">
        <w:rPr>
          <w:rFonts w:ascii="Arial" w:hAnsi="Arial" w:cs="Arial"/>
          <w:b/>
          <w:bCs/>
          <w:szCs w:val="28"/>
        </w:rPr>
        <w:t>oficio</w:t>
      </w:r>
      <w:r w:rsidRPr="007A0394">
        <w:rPr>
          <w:rFonts w:ascii="Arial" w:hAnsi="Arial" w:cs="Arial"/>
          <w:bCs/>
          <w:szCs w:val="28"/>
        </w:rPr>
        <w:t xml:space="preserve"> </w:t>
      </w:r>
      <w:r w:rsidRPr="007A0394">
        <w:rPr>
          <w:rFonts w:ascii="Arial" w:hAnsi="Arial" w:cs="Arial"/>
          <w:szCs w:val="28"/>
        </w:rPr>
        <w:t xml:space="preserve">a la </w:t>
      </w:r>
      <w:r w:rsidR="00830694">
        <w:rPr>
          <w:rFonts w:ascii="Arial" w:hAnsi="Arial" w:cs="Arial"/>
          <w:szCs w:val="28"/>
        </w:rPr>
        <w:t>autoridad responsable</w:t>
      </w:r>
      <w:r w:rsidR="0065255C" w:rsidRPr="007A0394">
        <w:rPr>
          <w:rFonts w:ascii="Arial" w:hAnsi="Arial" w:cs="Arial"/>
          <w:szCs w:val="28"/>
        </w:rPr>
        <w:t>,</w:t>
      </w:r>
      <w:r w:rsidRPr="007A0394">
        <w:rPr>
          <w:rFonts w:ascii="Arial" w:hAnsi="Arial" w:cs="Arial"/>
          <w:szCs w:val="28"/>
        </w:rPr>
        <w:t xml:space="preserve"> con copia certificada de esta sentencia, en los domicilios señalados en autos para tales efectos</w:t>
      </w:r>
      <w:r w:rsidR="0065255C" w:rsidRPr="007A0394">
        <w:rPr>
          <w:rFonts w:ascii="Arial" w:hAnsi="Arial" w:cs="Arial"/>
          <w:szCs w:val="28"/>
        </w:rPr>
        <w:t>;</w:t>
      </w:r>
      <w:r w:rsidRPr="007A0394">
        <w:rPr>
          <w:rFonts w:ascii="Arial" w:hAnsi="Arial" w:cs="Arial"/>
          <w:szCs w:val="28"/>
        </w:rPr>
        <w:t xml:space="preserve"> por </w:t>
      </w:r>
      <w:r w:rsidRPr="007A0394">
        <w:rPr>
          <w:rFonts w:ascii="Arial" w:hAnsi="Arial" w:cs="Arial"/>
          <w:b/>
          <w:bCs/>
          <w:szCs w:val="28"/>
        </w:rPr>
        <w:t>estrados</w:t>
      </w:r>
      <w:r w:rsidRPr="007A0394">
        <w:rPr>
          <w:rFonts w:ascii="Arial" w:hAnsi="Arial" w:cs="Arial"/>
          <w:bCs/>
          <w:szCs w:val="28"/>
        </w:rPr>
        <w:t xml:space="preserve"> </w:t>
      </w:r>
      <w:r w:rsidRPr="007A0394">
        <w:rPr>
          <w:rFonts w:ascii="Arial" w:hAnsi="Arial" w:cs="Arial"/>
          <w:szCs w:val="28"/>
        </w:rPr>
        <w:t>a los demás interesados.</w:t>
      </w:r>
      <w:r w:rsidRPr="007A0394">
        <w:rPr>
          <w:rFonts w:ascii="Arial" w:hAnsi="Arial" w:cs="Arial"/>
          <w:bCs/>
          <w:szCs w:val="28"/>
        </w:rPr>
        <w:t xml:space="preserve"> </w:t>
      </w:r>
    </w:p>
    <w:p w:rsidR="0023131D" w:rsidRPr="007A0394" w:rsidRDefault="0023131D" w:rsidP="0023131D">
      <w:pPr>
        <w:shd w:val="clear" w:color="auto" w:fill="FFFFFF"/>
        <w:spacing w:line="360" w:lineRule="auto"/>
        <w:rPr>
          <w:rFonts w:ascii="Arial" w:eastAsia="Calibri" w:hAnsi="Arial" w:cs="Arial"/>
          <w:bCs/>
          <w:szCs w:val="28"/>
          <w:lang w:eastAsia="en-US"/>
        </w:rPr>
      </w:pPr>
    </w:p>
    <w:p w:rsidR="0023131D" w:rsidRPr="007A0394" w:rsidRDefault="0023131D" w:rsidP="0023131D">
      <w:pPr>
        <w:shd w:val="clear" w:color="auto" w:fill="FFFFFF"/>
        <w:spacing w:line="360" w:lineRule="auto"/>
        <w:rPr>
          <w:rFonts w:ascii="Arial" w:eastAsia="Calibri" w:hAnsi="Arial" w:cs="Arial"/>
          <w:color w:val="000000"/>
          <w:szCs w:val="28"/>
          <w:lang w:eastAsia="es-MX"/>
        </w:rPr>
      </w:pPr>
      <w:r w:rsidRPr="00BB31BB">
        <w:rPr>
          <w:rFonts w:ascii="Arial" w:eastAsia="Calibri" w:hAnsi="Arial" w:cs="Arial"/>
          <w:b/>
          <w:bCs/>
          <w:szCs w:val="28"/>
          <w:lang w:eastAsia="en-US"/>
        </w:rPr>
        <w:t xml:space="preserve">Devuélvanse </w:t>
      </w:r>
      <w:r w:rsidRPr="007A0394">
        <w:rPr>
          <w:rFonts w:ascii="Arial" w:eastAsia="Calibri" w:hAnsi="Arial" w:cs="Arial"/>
          <w:bCs/>
          <w:szCs w:val="28"/>
          <w:lang w:eastAsia="en-US"/>
        </w:rPr>
        <w:t xml:space="preserve">las constancias que correspondan y, en su oportunidad, </w:t>
      </w:r>
      <w:r w:rsidRPr="007A0394">
        <w:rPr>
          <w:rFonts w:ascii="Arial" w:eastAsia="Calibri" w:hAnsi="Arial" w:cs="Arial"/>
          <w:b/>
          <w:bCs/>
          <w:szCs w:val="28"/>
          <w:lang w:eastAsia="en-US"/>
        </w:rPr>
        <w:t>archívese</w:t>
      </w:r>
      <w:r w:rsidRPr="007A0394">
        <w:rPr>
          <w:rFonts w:ascii="Arial" w:eastAsia="Calibri" w:hAnsi="Arial" w:cs="Arial"/>
          <w:bCs/>
          <w:szCs w:val="28"/>
          <w:lang w:eastAsia="en-US"/>
        </w:rPr>
        <w:t xml:space="preserve"> el expediente como asunto total y definitivamente concluido.</w:t>
      </w:r>
      <w:r w:rsidRPr="007A0394">
        <w:rPr>
          <w:rFonts w:ascii="Arial" w:eastAsia="Calibri" w:hAnsi="Arial" w:cs="Arial"/>
          <w:b/>
          <w:bCs/>
          <w:szCs w:val="28"/>
          <w:lang w:eastAsia="en-US"/>
        </w:rPr>
        <w:t xml:space="preserve"> </w:t>
      </w:r>
      <w:r w:rsidRPr="00BB31BB">
        <w:rPr>
          <w:rFonts w:ascii="Arial" w:eastAsia="Calibri" w:hAnsi="Arial" w:cs="Arial"/>
          <w:b/>
          <w:color w:val="000000"/>
          <w:szCs w:val="28"/>
          <w:lang w:eastAsia="es-MX"/>
        </w:rPr>
        <w:t xml:space="preserve">Publíquese </w:t>
      </w:r>
      <w:r w:rsidRPr="007A0394">
        <w:rPr>
          <w:rFonts w:ascii="Arial" w:eastAsia="Calibri" w:hAnsi="Arial" w:cs="Arial"/>
          <w:color w:val="000000"/>
          <w:szCs w:val="28"/>
          <w:lang w:eastAsia="es-MX"/>
        </w:rPr>
        <w:t xml:space="preserve">en el sitio de Internet </w:t>
      </w:r>
      <w:r w:rsidRPr="007A0394">
        <w:rPr>
          <w:rFonts w:ascii="Arial" w:eastAsia="Calibri" w:hAnsi="Arial" w:cs="Arial"/>
          <w:szCs w:val="28"/>
          <w:lang w:eastAsia="es-MX"/>
        </w:rPr>
        <w:t>de este Tribunal, una vez que esta sentencia haya causado estado.</w:t>
      </w:r>
    </w:p>
    <w:p w:rsidR="0023131D" w:rsidRPr="007A0394" w:rsidRDefault="0023131D" w:rsidP="0023131D">
      <w:pPr>
        <w:shd w:val="clear" w:color="auto" w:fill="FFFFFF"/>
        <w:spacing w:line="360" w:lineRule="auto"/>
        <w:rPr>
          <w:rFonts w:ascii="Arial" w:eastAsia="Calibri" w:hAnsi="Arial" w:cs="Arial"/>
          <w:bCs/>
          <w:szCs w:val="28"/>
          <w:lang w:eastAsia="en-US"/>
        </w:rPr>
      </w:pPr>
    </w:p>
    <w:p w:rsidR="0023131D" w:rsidRPr="007A0394" w:rsidRDefault="0023131D" w:rsidP="0023131D">
      <w:pPr>
        <w:shd w:val="clear" w:color="auto" w:fill="FFFFFF"/>
        <w:autoSpaceDE w:val="0"/>
        <w:autoSpaceDN w:val="0"/>
        <w:adjustRightInd w:val="0"/>
        <w:spacing w:line="360" w:lineRule="auto"/>
        <w:rPr>
          <w:rFonts w:ascii="Arial" w:eastAsia="Calibri" w:hAnsi="Arial" w:cs="Arial"/>
          <w:szCs w:val="28"/>
          <w:lang w:eastAsia="es-MX"/>
        </w:rPr>
      </w:pPr>
      <w:r w:rsidRPr="007A0394">
        <w:rPr>
          <w:rFonts w:ascii="Arial" w:eastAsia="Calibri" w:hAnsi="Arial" w:cs="Arial"/>
          <w:szCs w:val="28"/>
          <w:lang w:eastAsia="es-MX"/>
        </w:rPr>
        <w:t xml:space="preserve">Así, por </w:t>
      </w:r>
      <w:r w:rsidR="004C2C1A">
        <w:rPr>
          <w:rFonts w:ascii="Arial" w:eastAsia="Calibri" w:hAnsi="Arial" w:cs="Arial"/>
          <w:b/>
          <w:szCs w:val="28"/>
          <w:lang w:eastAsia="es-MX"/>
        </w:rPr>
        <w:t>unanimidad</w:t>
      </w:r>
      <w:r w:rsidRPr="007A0394">
        <w:rPr>
          <w:rFonts w:ascii="Arial" w:eastAsia="Calibri" w:hAnsi="Arial" w:cs="Arial"/>
          <w:szCs w:val="28"/>
          <w:lang w:eastAsia="es-MX"/>
        </w:rPr>
        <w:t xml:space="preserve"> de votos, lo resolvieron y firman, las</w:t>
      </w:r>
      <w:r w:rsidR="00BB42DF">
        <w:rPr>
          <w:rFonts w:ascii="Arial" w:eastAsia="Calibri" w:hAnsi="Arial" w:cs="Arial"/>
          <w:szCs w:val="28"/>
          <w:lang w:eastAsia="es-MX"/>
        </w:rPr>
        <w:t xml:space="preserve"> Magistradas </w:t>
      </w:r>
      <w:r w:rsidRPr="007A0394">
        <w:rPr>
          <w:rFonts w:ascii="Arial" w:eastAsia="Calibri" w:hAnsi="Arial" w:cs="Arial"/>
          <w:szCs w:val="28"/>
          <w:lang w:eastAsia="es-MX"/>
        </w:rPr>
        <w:t>y los Magistrados integrantes del Pleno del Tribunal Electoral de la Ciudad de México</w:t>
      </w:r>
      <w:r w:rsidR="00BB42DF">
        <w:rPr>
          <w:rFonts w:ascii="Arial" w:eastAsia="Calibri" w:hAnsi="Arial" w:cs="Arial"/>
          <w:szCs w:val="28"/>
          <w:lang w:eastAsia="es-MX"/>
        </w:rPr>
        <w:t xml:space="preserve">. Todo lo actuado </w:t>
      </w:r>
      <w:r w:rsidRPr="007A0394">
        <w:rPr>
          <w:rFonts w:ascii="Arial" w:eastAsia="Calibri" w:hAnsi="Arial" w:cs="Arial"/>
          <w:szCs w:val="28"/>
          <w:lang w:eastAsia="es-MX"/>
        </w:rPr>
        <w:t>ante el Secretario General, quien autoriza y da fe.</w:t>
      </w:r>
    </w:p>
    <w:tbl>
      <w:tblPr>
        <w:tblW w:w="5843" w:type="pct"/>
        <w:jc w:val="center"/>
        <w:tblLook w:val="04A0" w:firstRow="1" w:lastRow="0" w:firstColumn="1" w:lastColumn="0" w:noHBand="0" w:noVBand="1"/>
      </w:tblPr>
      <w:tblGrid>
        <w:gridCol w:w="4382"/>
        <w:gridCol w:w="4690"/>
      </w:tblGrid>
      <w:tr w:rsidR="0023131D" w:rsidRPr="007A0394" w:rsidTr="00BB42DF">
        <w:trPr>
          <w:jc w:val="center"/>
        </w:trPr>
        <w:tc>
          <w:tcPr>
            <w:tcW w:w="5000" w:type="pct"/>
            <w:gridSpan w:val="2"/>
          </w:tcPr>
          <w:p w:rsidR="0023131D" w:rsidRDefault="0023131D" w:rsidP="009E590D">
            <w:pPr>
              <w:widowControl w:val="0"/>
              <w:shd w:val="clear" w:color="auto" w:fill="FFFFFF"/>
              <w:tabs>
                <w:tab w:val="left" w:pos="2768"/>
                <w:tab w:val="center" w:pos="5137"/>
                <w:tab w:val="right" w:leader="hyphen" w:pos="8931"/>
              </w:tabs>
              <w:spacing w:after="160" w:line="259" w:lineRule="auto"/>
              <w:jc w:val="left"/>
              <w:rPr>
                <w:rFonts w:ascii="Arial" w:eastAsia="Calibri" w:hAnsi="Arial" w:cs="Arial"/>
                <w:szCs w:val="28"/>
                <w:lang w:eastAsia="en-US"/>
              </w:rPr>
            </w:pPr>
          </w:p>
          <w:p w:rsidR="00BA2B3B" w:rsidRDefault="00BA2B3B" w:rsidP="009E590D">
            <w:pPr>
              <w:widowControl w:val="0"/>
              <w:shd w:val="clear" w:color="auto" w:fill="FFFFFF"/>
              <w:tabs>
                <w:tab w:val="left" w:pos="2768"/>
                <w:tab w:val="center" w:pos="5137"/>
                <w:tab w:val="right" w:leader="hyphen" w:pos="8931"/>
              </w:tabs>
              <w:spacing w:after="160" w:line="259" w:lineRule="auto"/>
              <w:jc w:val="left"/>
              <w:rPr>
                <w:rFonts w:ascii="Arial" w:eastAsia="Calibri" w:hAnsi="Arial" w:cs="Arial"/>
                <w:szCs w:val="28"/>
                <w:lang w:eastAsia="en-US"/>
              </w:rPr>
            </w:pPr>
          </w:p>
          <w:p w:rsidR="00243C2F" w:rsidRDefault="00243C2F" w:rsidP="009E590D">
            <w:pPr>
              <w:widowControl w:val="0"/>
              <w:shd w:val="clear" w:color="auto" w:fill="FFFFFF"/>
              <w:tabs>
                <w:tab w:val="left" w:pos="2768"/>
                <w:tab w:val="center" w:pos="5137"/>
                <w:tab w:val="right" w:leader="hyphen" w:pos="8931"/>
              </w:tabs>
              <w:spacing w:after="160" w:line="259" w:lineRule="auto"/>
              <w:jc w:val="left"/>
              <w:rPr>
                <w:rFonts w:ascii="Arial" w:eastAsia="Calibri" w:hAnsi="Arial" w:cs="Arial"/>
                <w:szCs w:val="28"/>
                <w:lang w:eastAsia="en-US"/>
              </w:rPr>
            </w:pPr>
          </w:p>
          <w:p w:rsidR="00BB42DF" w:rsidRDefault="00BB42DF" w:rsidP="009E590D">
            <w:pPr>
              <w:widowControl w:val="0"/>
              <w:shd w:val="clear" w:color="auto" w:fill="FFFFFF"/>
              <w:tabs>
                <w:tab w:val="left" w:pos="2768"/>
                <w:tab w:val="center" w:pos="5137"/>
                <w:tab w:val="right" w:leader="hyphen" w:pos="8931"/>
              </w:tabs>
              <w:spacing w:after="160" w:line="259" w:lineRule="auto"/>
              <w:jc w:val="left"/>
              <w:rPr>
                <w:rFonts w:ascii="Arial" w:eastAsia="Calibri" w:hAnsi="Arial" w:cs="Arial"/>
                <w:szCs w:val="28"/>
                <w:lang w:eastAsia="en-US"/>
              </w:rPr>
            </w:pPr>
            <w:bookmarkStart w:id="0" w:name="_GoBack"/>
            <w:bookmarkEnd w:id="0"/>
          </w:p>
          <w:p w:rsidR="00BA2B3B" w:rsidRPr="007A0394" w:rsidRDefault="00BA2B3B" w:rsidP="009E590D">
            <w:pPr>
              <w:widowControl w:val="0"/>
              <w:shd w:val="clear" w:color="auto" w:fill="FFFFFF"/>
              <w:tabs>
                <w:tab w:val="left" w:pos="2768"/>
                <w:tab w:val="center" w:pos="5137"/>
                <w:tab w:val="right" w:leader="hyphen" w:pos="8931"/>
              </w:tabs>
              <w:spacing w:after="160" w:line="259" w:lineRule="auto"/>
              <w:jc w:val="left"/>
              <w:rPr>
                <w:rFonts w:ascii="Arial" w:eastAsia="Calibri" w:hAnsi="Arial" w:cs="Arial"/>
                <w:szCs w:val="28"/>
                <w:lang w:eastAsia="en-US"/>
              </w:rPr>
            </w:pPr>
          </w:p>
          <w:p w:rsidR="0023131D" w:rsidRPr="007A0394" w:rsidRDefault="00AC1BDF" w:rsidP="009E590D">
            <w:pPr>
              <w:widowControl w:val="0"/>
              <w:shd w:val="clear" w:color="auto" w:fill="FFFFFF"/>
              <w:tabs>
                <w:tab w:val="left" w:pos="2768"/>
                <w:tab w:val="center" w:pos="5137"/>
                <w:tab w:val="right" w:leader="hyphen" w:pos="8931"/>
              </w:tabs>
              <w:jc w:val="center"/>
              <w:rPr>
                <w:rFonts w:ascii="Arial" w:eastAsia="Calibri" w:hAnsi="Arial" w:cs="Arial"/>
                <w:szCs w:val="28"/>
                <w:lang w:eastAsia="en-US"/>
              </w:rPr>
            </w:pPr>
            <w:r w:rsidRPr="007A0394">
              <w:rPr>
                <w:rFonts w:ascii="Arial" w:eastAsia="Calibri" w:hAnsi="Arial" w:cs="Arial"/>
                <w:szCs w:val="28"/>
                <w:lang w:eastAsia="en-US"/>
              </w:rPr>
              <w:t>G</w:t>
            </w:r>
            <w:r w:rsidR="0023131D" w:rsidRPr="007A0394">
              <w:rPr>
                <w:rFonts w:ascii="Arial" w:eastAsia="Calibri" w:hAnsi="Arial" w:cs="Arial"/>
                <w:szCs w:val="28"/>
                <w:lang w:eastAsia="en-US"/>
              </w:rPr>
              <w:t>USTAVO ANZALDO HERNÁNDEZ</w:t>
            </w:r>
          </w:p>
          <w:p w:rsidR="0023131D" w:rsidRPr="007A0394" w:rsidRDefault="0023131D" w:rsidP="009E590D">
            <w:pPr>
              <w:widowControl w:val="0"/>
              <w:shd w:val="clear" w:color="auto" w:fill="FFFFFF"/>
              <w:tabs>
                <w:tab w:val="right" w:leader="hyphen" w:pos="8931"/>
              </w:tabs>
              <w:jc w:val="center"/>
              <w:rPr>
                <w:rFonts w:ascii="Arial" w:eastAsia="Calibri" w:hAnsi="Arial" w:cs="Arial"/>
                <w:b/>
                <w:szCs w:val="28"/>
                <w:lang w:eastAsia="en-US"/>
              </w:rPr>
            </w:pPr>
            <w:r w:rsidRPr="007A0394">
              <w:rPr>
                <w:rFonts w:ascii="Arial" w:eastAsia="Calibri" w:hAnsi="Arial" w:cs="Arial"/>
                <w:b/>
                <w:szCs w:val="28"/>
                <w:lang w:eastAsia="en-US"/>
              </w:rPr>
              <w:t>MAGISTRADO PRESIDENTE</w:t>
            </w:r>
          </w:p>
        </w:tc>
      </w:tr>
      <w:tr w:rsidR="0023131D" w:rsidRPr="007A0394" w:rsidTr="00BB42DF">
        <w:trPr>
          <w:jc w:val="center"/>
        </w:trPr>
        <w:tc>
          <w:tcPr>
            <w:tcW w:w="2415" w:type="pct"/>
          </w:tcPr>
          <w:p w:rsidR="0023131D" w:rsidRPr="007A0394" w:rsidRDefault="0023131D" w:rsidP="009E590D">
            <w:pPr>
              <w:widowControl w:val="0"/>
              <w:shd w:val="clear" w:color="auto" w:fill="FFFFFF"/>
              <w:tabs>
                <w:tab w:val="right" w:leader="hyphen" w:pos="8931"/>
              </w:tabs>
              <w:jc w:val="center"/>
              <w:rPr>
                <w:rFonts w:ascii="Arial" w:eastAsia="Calibri" w:hAnsi="Arial" w:cs="Arial"/>
                <w:szCs w:val="28"/>
                <w:lang w:eastAsia="en-US"/>
              </w:rPr>
            </w:pPr>
          </w:p>
          <w:p w:rsidR="00BA2B3B" w:rsidRDefault="00BA2B3B" w:rsidP="009E590D">
            <w:pPr>
              <w:widowControl w:val="0"/>
              <w:shd w:val="clear" w:color="auto" w:fill="FFFFFF"/>
              <w:tabs>
                <w:tab w:val="right" w:leader="hyphen" w:pos="8931"/>
              </w:tabs>
              <w:jc w:val="center"/>
              <w:rPr>
                <w:rFonts w:ascii="Arial" w:eastAsia="Calibri" w:hAnsi="Arial" w:cs="Arial"/>
                <w:szCs w:val="28"/>
                <w:lang w:eastAsia="en-US"/>
              </w:rPr>
            </w:pPr>
          </w:p>
          <w:p w:rsidR="00BB42DF" w:rsidRDefault="00BB42DF" w:rsidP="009E590D">
            <w:pPr>
              <w:widowControl w:val="0"/>
              <w:shd w:val="clear" w:color="auto" w:fill="FFFFFF"/>
              <w:tabs>
                <w:tab w:val="right" w:leader="hyphen" w:pos="8931"/>
              </w:tabs>
              <w:jc w:val="center"/>
              <w:rPr>
                <w:rFonts w:ascii="Arial" w:eastAsia="Calibri" w:hAnsi="Arial" w:cs="Arial"/>
                <w:szCs w:val="28"/>
                <w:lang w:eastAsia="en-US"/>
              </w:rPr>
            </w:pPr>
          </w:p>
          <w:p w:rsidR="00BB42DF" w:rsidRDefault="00BB42DF" w:rsidP="009E590D">
            <w:pPr>
              <w:widowControl w:val="0"/>
              <w:shd w:val="clear" w:color="auto" w:fill="FFFFFF"/>
              <w:tabs>
                <w:tab w:val="right" w:leader="hyphen" w:pos="8931"/>
              </w:tabs>
              <w:jc w:val="center"/>
              <w:rPr>
                <w:rFonts w:ascii="Arial" w:eastAsia="Calibri" w:hAnsi="Arial" w:cs="Arial"/>
                <w:szCs w:val="28"/>
                <w:lang w:eastAsia="en-US"/>
              </w:rPr>
            </w:pPr>
          </w:p>
          <w:p w:rsidR="00BB42DF" w:rsidRDefault="00BB42DF" w:rsidP="009E590D">
            <w:pPr>
              <w:widowControl w:val="0"/>
              <w:shd w:val="clear" w:color="auto" w:fill="FFFFFF"/>
              <w:tabs>
                <w:tab w:val="right" w:leader="hyphen" w:pos="8931"/>
              </w:tabs>
              <w:jc w:val="center"/>
              <w:rPr>
                <w:rFonts w:ascii="Arial" w:eastAsia="Calibri" w:hAnsi="Arial" w:cs="Arial"/>
                <w:szCs w:val="28"/>
                <w:lang w:eastAsia="en-US"/>
              </w:rPr>
            </w:pPr>
          </w:p>
          <w:p w:rsidR="00BB42DF" w:rsidRDefault="00BB42DF" w:rsidP="009E590D">
            <w:pPr>
              <w:widowControl w:val="0"/>
              <w:shd w:val="clear" w:color="auto" w:fill="FFFFFF"/>
              <w:tabs>
                <w:tab w:val="right" w:leader="hyphen" w:pos="8931"/>
              </w:tabs>
              <w:jc w:val="center"/>
              <w:rPr>
                <w:rFonts w:ascii="Arial" w:eastAsia="Calibri" w:hAnsi="Arial" w:cs="Arial"/>
                <w:szCs w:val="28"/>
                <w:lang w:eastAsia="en-US"/>
              </w:rPr>
            </w:pPr>
          </w:p>
          <w:p w:rsidR="00BB42DF" w:rsidRDefault="00BB42DF" w:rsidP="009E590D">
            <w:pPr>
              <w:widowControl w:val="0"/>
              <w:shd w:val="clear" w:color="auto" w:fill="FFFFFF"/>
              <w:tabs>
                <w:tab w:val="right" w:leader="hyphen" w:pos="8931"/>
              </w:tabs>
              <w:jc w:val="center"/>
              <w:rPr>
                <w:rFonts w:ascii="Arial" w:eastAsia="Calibri" w:hAnsi="Arial" w:cs="Arial"/>
                <w:szCs w:val="28"/>
                <w:lang w:eastAsia="en-US"/>
              </w:rPr>
            </w:pPr>
          </w:p>
          <w:p w:rsidR="00BB42DF" w:rsidRPr="007A0394" w:rsidRDefault="00BB42DF" w:rsidP="00BB42DF">
            <w:pPr>
              <w:widowControl w:val="0"/>
              <w:shd w:val="clear" w:color="auto" w:fill="FFFFFF"/>
              <w:tabs>
                <w:tab w:val="right" w:leader="hyphen" w:pos="8931"/>
              </w:tabs>
              <w:jc w:val="center"/>
              <w:rPr>
                <w:rFonts w:ascii="Arial" w:eastAsia="Calibri" w:hAnsi="Arial" w:cs="Arial"/>
                <w:szCs w:val="28"/>
                <w:lang w:eastAsia="en-US"/>
              </w:rPr>
            </w:pPr>
            <w:r w:rsidRPr="007A0394">
              <w:rPr>
                <w:rFonts w:ascii="Arial" w:eastAsia="Calibri" w:hAnsi="Arial" w:cs="Arial"/>
                <w:szCs w:val="28"/>
                <w:lang w:eastAsia="en-US"/>
              </w:rPr>
              <w:t xml:space="preserve">ARMANDO </w:t>
            </w:r>
            <w:r>
              <w:rPr>
                <w:rFonts w:ascii="Arial" w:eastAsia="Calibri" w:hAnsi="Arial" w:cs="Arial"/>
                <w:szCs w:val="28"/>
                <w:lang w:eastAsia="en-US"/>
              </w:rPr>
              <w:t>AMBRIZ HERNÁNDEZ</w:t>
            </w:r>
          </w:p>
          <w:p w:rsidR="00BB42DF" w:rsidRPr="007A0394" w:rsidRDefault="00BB42DF" w:rsidP="00BB42DF">
            <w:pPr>
              <w:widowControl w:val="0"/>
              <w:shd w:val="clear" w:color="auto" w:fill="FFFFFF"/>
              <w:tabs>
                <w:tab w:val="right" w:leader="hyphen" w:pos="8931"/>
              </w:tabs>
              <w:jc w:val="center"/>
              <w:rPr>
                <w:rFonts w:ascii="Arial" w:eastAsia="Calibri" w:hAnsi="Arial" w:cs="Arial"/>
                <w:b/>
                <w:szCs w:val="28"/>
                <w:lang w:eastAsia="en-US"/>
              </w:rPr>
            </w:pPr>
            <w:r w:rsidRPr="007A0394">
              <w:rPr>
                <w:rFonts w:ascii="Arial" w:eastAsia="Calibri" w:hAnsi="Arial" w:cs="Arial"/>
                <w:b/>
                <w:szCs w:val="28"/>
                <w:lang w:eastAsia="en-US"/>
              </w:rPr>
              <w:t>MAGISTRADO</w:t>
            </w:r>
            <w:r w:rsidRPr="007A0394">
              <w:rPr>
                <w:rFonts w:ascii="Arial" w:eastAsia="Calibri" w:hAnsi="Arial" w:cs="Arial"/>
                <w:szCs w:val="28"/>
                <w:lang w:eastAsia="en-US"/>
              </w:rPr>
              <w:t xml:space="preserve"> </w:t>
            </w:r>
          </w:p>
          <w:p w:rsidR="00BA2B3B" w:rsidRDefault="00BA2B3B" w:rsidP="009E590D">
            <w:pPr>
              <w:widowControl w:val="0"/>
              <w:shd w:val="clear" w:color="auto" w:fill="FFFFFF"/>
              <w:tabs>
                <w:tab w:val="right" w:leader="hyphen" w:pos="8931"/>
              </w:tabs>
              <w:jc w:val="center"/>
              <w:rPr>
                <w:rFonts w:ascii="Arial" w:eastAsia="Calibri" w:hAnsi="Arial" w:cs="Arial"/>
                <w:szCs w:val="28"/>
                <w:lang w:eastAsia="en-US"/>
              </w:rPr>
            </w:pPr>
          </w:p>
          <w:p w:rsidR="00BA2B3B" w:rsidRPr="007A0394" w:rsidRDefault="00BA2B3B" w:rsidP="009E590D">
            <w:pPr>
              <w:widowControl w:val="0"/>
              <w:shd w:val="clear" w:color="auto" w:fill="FFFFFF"/>
              <w:tabs>
                <w:tab w:val="right" w:leader="hyphen" w:pos="8931"/>
              </w:tabs>
              <w:jc w:val="center"/>
              <w:rPr>
                <w:rFonts w:ascii="Arial" w:eastAsia="Calibri" w:hAnsi="Arial" w:cs="Arial"/>
                <w:szCs w:val="28"/>
                <w:lang w:eastAsia="en-US"/>
              </w:rPr>
            </w:pPr>
          </w:p>
          <w:p w:rsidR="0023131D" w:rsidRPr="007A0394" w:rsidRDefault="0023131D" w:rsidP="009E590D">
            <w:pPr>
              <w:widowControl w:val="0"/>
              <w:shd w:val="clear" w:color="auto" w:fill="FFFFFF"/>
              <w:tabs>
                <w:tab w:val="right" w:leader="hyphen" w:pos="8931"/>
              </w:tabs>
              <w:rPr>
                <w:rFonts w:ascii="Arial" w:eastAsia="Calibri" w:hAnsi="Arial" w:cs="Arial"/>
                <w:szCs w:val="28"/>
                <w:lang w:eastAsia="en-US"/>
              </w:rPr>
            </w:pPr>
          </w:p>
          <w:p w:rsidR="0023131D" w:rsidRPr="007A0394" w:rsidRDefault="0023131D" w:rsidP="00BB42DF">
            <w:pPr>
              <w:widowControl w:val="0"/>
              <w:shd w:val="clear" w:color="auto" w:fill="FFFFFF"/>
              <w:tabs>
                <w:tab w:val="right" w:leader="hyphen" w:pos="8931"/>
              </w:tabs>
              <w:jc w:val="center"/>
              <w:rPr>
                <w:rFonts w:ascii="Arial" w:eastAsia="Calibri" w:hAnsi="Arial" w:cs="Arial"/>
                <w:b/>
                <w:szCs w:val="28"/>
                <w:lang w:eastAsia="en-US"/>
              </w:rPr>
            </w:pPr>
          </w:p>
        </w:tc>
        <w:tc>
          <w:tcPr>
            <w:tcW w:w="2585" w:type="pct"/>
          </w:tcPr>
          <w:p w:rsidR="0023131D" w:rsidRPr="007A0394" w:rsidRDefault="0023131D" w:rsidP="009E590D">
            <w:pPr>
              <w:widowControl w:val="0"/>
              <w:shd w:val="clear" w:color="auto" w:fill="FFFFFF"/>
              <w:tabs>
                <w:tab w:val="right" w:leader="hyphen" w:pos="8931"/>
              </w:tabs>
              <w:jc w:val="center"/>
              <w:rPr>
                <w:rFonts w:ascii="Arial" w:eastAsia="Calibri" w:hAnsi="Arial" w:cs="Arial"/>
                <w:szCs w:val="28"/>
                <w:lang w:eastAsia="en-US"/>
              </w:rPr>
            </w:pPr>
          </w:p>
          <w:p w:rsidR="0023131D" w:rsidRDefault="0023131D" w:rsidP="009E590D">
            <w:pPr>
              <w:widowControl w:val="0"/>
              <w:shd w:val="clear" w:color="auto" w:fill="FFFFFF"/>
              <w:tabs>
                <w:tab w:val="right" w:leader="hyphen" w:pos="8931"/>
              </w:tabs>
              <w:jc w:val="center"/>
              <w:rPr>
                <w:rFonts w:ascii="Arial" w:eastAsia="Calibri" w:hAnsi="Arial" w:cs="Arial"/>
                <w:szCs w:val="28"/>
                <w:lang w:eastAsia="en-US"/>
              </w:rPr>
            </w:pPr>
          </w:p>
          <w:p w:rsidR="00BA2B3B" w:rsidRDefault="00BA2B3B" w:rsidP="009E590D">
            <w:pPr>
              <w:widowControl w:val="0"/>
              <w:shd w:val="clear" w:color="auto" w:fill="FFFFFF"/>
              <w:tabs>
                <w:tab w:val="right" w:leader="hyphen" w:pos="8931"/>
              </w:tabs>
              <w:jc w:val="center"/>
              <w:rPr>
                <w:rFonts w:ascii="Arial" w:eastAsia="Calibri" w:hAnsi="Arial" w:cs="Arial"/>
                <w:szCs w:val="28"/>
                <w:lang w:eastAsia="en-US"/>
              </w:rPr>
            </w:pPr>
          </w:p>
          <w:p w:rsidR="00BB42DF" w:rsidRDefault="00BB42DF" w:rsidP="009E590D">
            <w:pPr>
              <w:widowControl w:val="0"/>
              <w:shd w:val="clear" w:color="auto" w:fill="FFFFFF"/>
              <w:tabs>
                <w:tab w:val="right" w:leader="hyphen" w:pos="8931"/>
              </w:tabs>
              <w:jc w:val="center"/>
              <w:rPr>
                <w:rFonts w:ascii="Arial" w:eastAsia="Calibri" w:hAnsi="Arial" w:cs="Arial"/>
                <w:szCs w:val="28"/>
                <w:lang w:eastAsia="en-US"/>
              </w:rPr>
            </w:pPr>
          </w:p>
          <w:p w:rsidR="00BB42DF" w:rsidRDefault="00BB42DF" w:rsidP="009E590D">
            <w:pPr>
              <w:widowControl w:val="0"/>
              <w:shd w:val="clear" w:color="auto" w:fill="FFFFFF"/>
              <w:tabs>
                <w:tab w:val="right" w:leader="hyphen" w:pos="8931"/>
              </w:tabs>
              <w:jc w:val="center"/>
              <w:rPr>
                <w:rFonts w:ascii="Arial" w:eastAsia="Calibri" w:hAnsi="Arial" w:cs="Arial"/>
                <w:szCs w:val="28"/>
                <w:lang w:eastAsia="en-US"/>
              </w:rPr>
            </w:pPr>
          </w:p>
          <w:p w:rsidR="00BB42DF" w:rsidRDefault="00BB42DF" w:rsidP="009E590D">
            <w:pPr>
              <w:widowControl w:val="0"/>
              <w:shd w:val="clear" w:color="auto" w:fill="FFFFFF"/>
              <w:tabs>
                <w:tab w:val="right" w:leader="hyphen" w:pos="8931"/>
              </w:tabs>
              <w:jc w:val="center"/>
              <w:rPr>
                <w:rFonts w:ascii="Arial" w:eastAsia="Calibri" w:hAnsi="Arial" w:cs="Arial"/>
                <w:szCs w:val="28"/>
                <w:lang w:eastAsia="en-US"/>
              </w:rPr>
            </w:pPr>
          </w:p>
          <w:p w:rsidR="00BB42DF" w:rsidRDefault="00BB42DF" w:rsidP="009E590D">
            <w:pPr>
              <w:widowControl w:val="0"/>
              <w:shd w:val="clear" w:color="auto" w:fill="FFFFFF"/>
              <w:tabs>
                <w:tab w:val="right" w:leader="hyphen" w:pos="8931"/>
              </w:tabs>
              <w:jc w:val="center"/>
              <w:rPr>
                <w:rFonts w:ascii="Arial" w:eastAsia="Calibri" w:hAnsi="Arial" w:cs="Arial"/>
                <w:szCs w:val="28"/>
                <w:lang w:eastAsia="en-US"/>
              </w:rPr>
            </w:pPr>
          </w:p>
          <w:p w:rsidR="00BB42DF" w:rsidRPr="007A0394" w:rsidRDefault="00BB42DF" w:rsidP="00BB42DF">
            <w:pPr>
              <w:widowControl w:val="0"/>
              <w:shd w:val="clear" w:color="auto" w:fill="FFFFFF"/>
              <w:tabs>
                <w:tab w:val="right" w:leader="hyphen" w:pos="8931"/>
              </w:tabs>
              <w:jc w:val="center"/>
              <w:rPr>
                <w:rFonts w:ascii="Arial" w:eastAsia="Calibri" w:hAnsi="Arial" w:cs="Arial"/>
                <w:szCs w:val="28"/>
                <w:lang w:eastAsia="en-US"/>
              </w:rPr>
            </w:pPr>
            <w:r w:rsidRPr="007A0394">
              <w:rPr>
                <w:rFonts w:ascii="Arial" w:eastAsia="Calibri" w:hAnsi="Arial" w:cs="Arial"/>
                <w:szCs w:val="28"/>
                <w:lang w:eastAsia="en-US"/>
              </w:rPr>
              <w:t>MARTHA ALEJANDRA CHÁVEZ CAMARENA</w:t>
            </w:r>
          </w:p>
          <w:p w:rsidR="00BB42DF" w:rsidRPr="007A0394" w:rsidRDefault="00BB42DF" w:rsidP="00BB42DF">
            <w:pPr>
              <w:widowControl w:val="0"/>
              <w:shd w:val="clear" w:color="auto" w:fill="FFFFFF"/>
              <w:tabs>
                <w:tab w:val="right" w:leader="hyphen" w:pos="8931"/>
              </w:tabs>
              <w:jc w:val="center"/>
              <w:rPr>
                <w:rFonts w:ascii="Arial" w:eastAsia="Calibri" w:hAnsi="Arial" w:cs="Arial"/>
                <w:szCs w:val="28"/>
                <w:lang w:eastAsia="en-US"/>
              </w:rPr>
            </w:pPr>
            <w:r w:rsidRPr="007A0394">
              <w:rPr>
                <w:rFonts w:ascii="Arial" w:eastAsia="Calibri" w:hAnsi="Arial" w:cs="Arial"/>
                <w:b/>
                <w:szCs w:val="28"/>
                <w:lang w:eastAsia="en-US"/>
              </w:rPr>
              <w:t>MAGISTRADA</w:t>
            </w:r>
          </w:p>
          <w:p w:rsidR="00BA2B3B" w:rsidRDefault="00BA2B3B" w:rsidP="009E590D">
            <w:pPr>
              <w:widowControl w:val="0"/>
              <w:shd w:val="clear" w:color="auto" w:fill="FFFFFF"/>
              <w:tabs>
                <w:tab w:val="right" w:leader="hyphen" w:pos="8931"/>
              </w:tabs>
              <w:jc w:val="center"/>
              <w:rPr>
                <w:rFonts w:ascii="Arial" w:eastAsia="Calibri" w:hAnsi="Arial" w:cs="Arial"/>
                <w:szCs w:val="28"/>
                <w:lang w:eastAsia="en-US"/>
              </w:rPr>
            </w:pPr>
          </w:p>
          <w:p w:rsidR="00BA2B3B" w:rsidRPr="007A0394" w:rsidRDefault="00BA2B3B" w:rsidP="009E590D">
            <w:pPr>
              <w:widowControl w:val="0"/>
              <w:shd w:val="clear" w:color="auto" w:fill="FFFFFF"/>
              <w:tabs>
                <w:tab w:val="right" w:leader="hyphen" w:pos="8931"/>
              </w:tabs>
              <w:jc w:val="center"/>
              <w:rPr>
                <w:rFonts w:ascii="Arial" w:eastAsia="Calibri" w:hAnsi="Arial" w:cs="Arial"/>
                <w:szCs w:val="28"/>
                <w:lang w:eastAsia="en-US"/>
              </w:rPr>
            </w:pPr>
          </w:p>
          <w:p w:rsidR="0023131D" w:rsidRPr="007A0394" w:rsidRDefault="0023131D" w:rsidP="009E590D">
            <w:pPr>
              <w:widowControl w:val="0"/>
              <w:shd w:val="clear" w:color="auto" w:fill="FFFFFF"/>
              <w:tabs>
                <w:tab w:val="right" w:leader="hyphen" w:pos="8931"/>
              </w:tabs>
              <w:jc w:val="center"/>
              <w:rPr>
                <w:rFonts w:ascii="Arial" w:eastAsia="Calibri" w:hAnsi="Arial" w:cs="Arial"/>
                <w:szCs w:val="28"/>
                <w:lang w:eastAsia="en-US"/>
              </w:rPr>
            </w:pPr>
          </w:p>
          <w:p w:rsidR="0023131D" w:rsidRPr="007A0394" w:rsidRDefault="0023131D" w:rsidP="00BB42DF">
            <w:pPr>
              <w:widowControl w:val="0"/>
              <w:shd w:val="clear" w:color="auto" w:fill="FFFFFF"/>
              <w:tabs>
                <w:tab w:val="right" w:leader="hyphen" w:pos="8931"/>
              </w:tabs>
              <w:jc w:val="center"/>
              <w:rPr>
                <w:rFonts w:ascii="Arial" w:eastAsia="Calibri" w:hAnsi="Arial" w:cs="Arial"/>
                <w:b/>
                <w:szCs w:val="28"/>
                <w:lang w:eastAsia="en-US"/>
              </w:rPr>
            </w:pPr>
          </w:p>
        </w:tc>
      </w:tr>
      <w:tr w:rsidR="0023131D" w:rsidRPr="007A0394" w:rsidTr="00BB42DF">
        <w:trPr>
          <w:jc w:val="center"/>
        </w:trPr>
        <w:tc>
          <w:tcPr>
            <w:tcW w:w="2415" w:type="pct"/>
          </w:tcPr>
          <w:p w:rsidR="0023131D" w:rsidRPr="007A0394" w:rsidRDefault="0023131D" w:rsidP="009E590D">
            <w:pPr>
              <w:widowControl w:val="0"/>
              <w:shd w:val="clear" w:color="auto" w:fill="FFFFFF"/>
              <w:tabs>
                <w:tab w:val="right" w:leader="hyphen" w:pos="8931"/>
              </w:tabs>
              <w:jc w:val="center"/>
              <w:rPr>
                <w:rFonts w:ascii="Arial" w:eastAsia="Calibri" w:hAnsi="Arial" w:cs="Arial"/>
                <w:szCs w:val="28"/>
                <w:lang w:eastAsia="en-US"/>
              </w:rPr>
            </w:pPr>
          </w:p>
          <w:p w:rsidR="0023131D" w:rsidRPr="007A0394" w:rsidRDefault="0023131D" w:rsidP="009E590D">
            <w:pPr>
              <w:widowControl w:val="0"/>
              <w:shd w:val="clear" w:color="auto" w:fill="FFFFFF"/>
              <w:tabs>
                <w:tab w:val="right" w:leader="hyphen" w:pos="8931"/>
              </w:tabs>
              <w:jc w:val="center"/>
              <w:rPr>
                <w:rFonts w:ascii="Arial" w:eastAsia="Calibri" w:hAnsi="Arial" w:cs="Arial"/>
                <w:szCs w:val="28"/>
                <w:lang w:eastAsia="en-US"/>
              </w:rPr>
            </w:pPr>
          </w:p>
          <w:p w:rsidR="00BA2B3B" w:rsidRPr="007A0394" w:rsidRDefault="00BA2B3B" w:rsidP="009E590D">
            <w:pPr>
              <w:widowControl w:val="0"/>
              <w:shd w:val="clear" w:color="auto" w:fill="FFFFFF"/>
              <w:tabs>
                <w:tab w:val="right" w:leader="hyphen" w:pos="8931"/>
              </w:tabs>
              <w:jc w:val="center"/>
              <w:rPr>
                <w:rFonts w:ascii="Arial" w:eastAsia="Calibri" w:hAnsi="Arial" w:cs="Arial"/>
                <w:szCs w:val="28"/>
                <w:lang w:eastAsia="en-US"/>
              </w:rPr>
            </w:pPr>
          </w:p>
          <w:p w:rsidR="0023131D" w:rsidRPr="007A0394" w:rsidRDefault="0023131D" w:rsidP="009E590D">
            <w:pPr>
              <w:widowControl w:val="0"/>
              <w:shd w:val="clear" w:color="auto" w:fill="FFFFFF"/>
              <w:tabs>
                <w:tab w:val="right" w:leader="hyphen" w:pos="8931"/>
              </w:tabs>
              <w:jc w:val="center"/>
              <w:rPr>
                <w:rFonts w:ascii="Arial" w:eastAsia="Calibri" w:hAnsi="Arial" w:cs="Arial"/>
                <w:szCs w:val="28"/>
                <w:lang w:eastAsia="en-US"/>
              </w:rPr>
            </w:pPr>
          </w:p>
          <w:p w:rsidR="000E2416" w:rsidRPr="007A0394" w:rsidRDefault="000E2416" w:rsidP="000E2416">
            <w:pPr>
              <w:widowControl w:val="0"/>
              <w:shd w:val="clear" w:color="auto" w:fill="FFFFFF"/>
              <w:tabs>
                <w:tab w:val="right" w:leader="hyphen" w:pos="8931"/>
              </w:tabs>
              <w:jc w:val="center"/>
              <w:rPr>
                <w:rFonts w:ascii="Arial" w:eastAsia="Calibri" w:hAnsi="Arial" w:cs="Arial"/>
                <w:szCs w:val="28"/>
                <w:lang w:eastAsia="en-US"/>
              </w:rPr>
            </w:pPr>
            <w:r w:rsidRPr="007A0394">
              <w:rPr>
                <w:rFonts w:ascii="Arial" w:eastAsia="Calibri" w:hAnsi="Arial" w:cs="Arial"/>
                <w:szCs w:val="28"/>
                <w:lang w:eastAsia="en-US"/>
              </w:rPr>
              <w:t>MARTHA LETICIA MERCADO RAMÍREZ</w:t>
            </w:r>
          </w:p>
          <w:p w:rsidR="000E2416" w:rsidRPr="007A0394" w:rsidRDefault="000E2416" w:rsidP="000E2416">
            <w:pPr>
              <w:widowControl w:val="0"/>
              <w:shd w:val="clear" w:color="auto" w:fill="FFFFFF"/>
              <w:tabs>
                <w:tab w:val="right" w:leader="hyphen" w:pos="8931"/>
              </w:tabs>
              <w:jc w:val="center"/>
              <w:rPr>
                <w:rFonts w:ascii="Arial" w:eastAsia="Calibri" w:hAnsi="Arial" w:cs="Arial"/>
                <w:szCs w:val="28"/>
                <w:lang w:eastAsia="en-US"/>
              </w:rPr>
            </w:pPr>
            <w:r w:rsidRPr="007A0394">
              <w:rPr>
                <w:rFonts w:ascii="Arial" w:eastAsia="Calibri" w:hAnsi="Arial" w:cs="Arial"/>
                <w:b/>
                <w:szCs w:val="28"/>
                <w:lang w:eastAsia="en-US"/>
              </w:rPr>
              <w:t>MAGISTRADA</w:t>
            </w:r>
          </w:p>
          <w:p w:rsidR="0023131D" w:rsidRPr="007A0394" w:rsidRDefault="0023131D" w:rsidP="009E590D">
            <w:pPr>
              <w:widowControl w:val="0"/>
              <w:shd w:val="clear" w:color="auto" w:fill="FFFFFF"/>
              <w:tabs>
                <w:tab w:val="right" w:leader="hyphen" w:pos="8931"/>
              </w:tabs>
              <w:jc w:val="center"/>
              <w:rPr>
                <w:rFonts w:ascii="Arial" w:eastAsia="Calibri" w:hAnsi="Arial" w:cs="Arial"/>
                <w:szCs w:val="28"/>
                <w:lang w:eastAsia="en-US"/>
              </w:rPr>
            </w:pPr>
          </w:p>
          <w:p w:rsidR="0023131D" w:rsidRDefault="0023131D" w:rsidP="009E590D">
            <w:pPr>
              <w:widowControl w:val="0"/>
              <w:shd w:val="clear" w:color="auto" w:fill="FFFFFF"/>
              <w:tabs>
                <w:tab w:val="right" w:leader="hyphen" w:pos="8931"/>
              </w:tabs>
              <w:jc w:val="center"/>
              <w:rPr>
                <w:rFonts w:ascii="Arial" w:eastAsia="Calibri" w:hAnsi="Arial" w:cs="Arial"/>
                <w:szCs w:val="28"/>
                <w:lang w:eastAsia="en-US"/>
              </w:rPr>
            </w:pPr>
          </w:p>
          <w:p w:rsidR="00243C2F" w:rsidRPr="007A0394" w:rsidRDefault="00243C2F" w:rsidP="009E590D">
            <w:pPr>
              <w:widowControl w:val="0"/>
              <w:shd w:val="clear" w:color="auto" w:fill="FFFFFF"/>
              <w:tabs>
                <w:tab w:val="right" w:leader="hyphen" w:pos="8931"/>
              </w:tabs>
              <w:jc w:val="center"/>
              <w:rPr>
                <w:rFonts w:ascii="Arial" w:eastAsia="Calibri" w:hAnsi="Arial" w:cs="Arial"/>
                <w:szCs w:val="28"/>
                <w:lang w:eastAsia="en-US"/>
              </w:rPr>
            </w:pPr>
          </w:p>
        </w:tc>
        <w:tc>
          <w:tcPr>
            <w:tcW w:w="2585" w:type="pct"/>
          </w:tcPr>
          <w:p w:rsidR="0023131D" w:rsidRPr="007A0394" w:rsidRDefault="0023131D" w:rsidP="009E590D">
            <w:pPr>
              <w:widowControl w:val="0"/>
              <w:shd w:val="clear" w:color="auto" w:fill="FFFFFF"/>
              <w:tabs>
                <w:tab w:val="right" w:leader="hyphen" w:pos="8931"/>
              </w:tabs>
              <w:jc w:val="center"/>
              <w:rPr>
                <w:rFonts w:ascii="Arial" w:eastAsia="Calibri" w:hAnsi="Arial" w:cs="Arial"/>
                <w:szCs w:val="28"/>
                <w:lang w:eastAsia="en-US"/>
              </w:rPr>
            </w:pPr>
          </w:p>
          <w:p w:rsidR="0023131D" w:rsidRPr="007A0394" w:rsidRDefault="0023131D" w:rsidP="009E590D">
            <w:pPr>
              <w:widowControl w:val="0"/>
              <w:shd w:val="clear" w:color="auto" w:fill="FFFFFF"/>
              <w:tabs>
                <w:tab w:val="right" w:leader="hyphen" w:pos="8931"/>
              </w:tabs>
              <w:jc w:val="center"/>
              <w:rPr>
                <w:rFonts w:ascii="Arial" w:eastAsia="Calibri" w:hAnsi="Arial" w:cs="Arial"/>
                <w:szCs w:val="28"/>
                <w:lang w:eastAsia="en-US"/>
              </w:rPr>
            </w:pPr>
          </w:p>
          <w:p w:rsidR="0023131D" w:rsidRDefault="0023131D" w:rsidP="009E590D">
            <w:pPr>
              <w:widowControl w:val="0"/>
              <w:shd w:val="clear" w:color="auto" w:fill="FFFFFF"/>
              <w:tabs>
                <w:tab w:val="right" w:leader="hyphen" w:pos="8931"/>
              </w:tabs>
              <w:jc w:val="center"/>
              <w:rPr>
                <w:rFonts w:ascii="Arial" w:eastAsia="Calibri" w:hAnsi="Arial" w:cs="Arial"/>
                <w:szCs w:val="28"/>
                <w:lang w:eastAsia="en-US"/>
              </w:rPr>
            </w:pPr>
          </w:p>
          <w:p w:rsidR="00BA2B3B" w:rsidRDefault="00BA2B3B" w:rsidP="009E590D">
            <w:pPr>
              <w:widowControl w:val="0"/>
              <w:shd w:val="clear" w:color="auto" w:fill="FFFFFF"/>
              <w:tabs>
                <w:tab w:val="right" w:leader="hyphen" w:pos="8931"/>
              </w:tabs>
              <w:jc w:val="center"/>
              <w:rPr>
                <w:rFonts w:ascii="Arial" w:eastAsia="Calibri" w:hAnsi="Arial" w:cs="Arial"/>
                <w:szCs w:val="28"/>
                <w:lang w:eastAsia="en-US"/>
              </w:rPr>
            </w:pPr>
          </w:p>
          <w:p w:rsidR="000E2416" w:rsidRPr="007A0394" w:rsidRDefault="000E2416" w:rsidP="000E2416">
            <w:pPr>
              <w:widowControl w:val="0"/>
              <w:shd w:val="clear" w:color="auto" w:fill="FFFFFF"/>
              <w:tabs>
                <w:tab w:val="right" w:leader="hyphen" w:pos="8931"/>
              </w:tabs>
              <w:jc w:val="center"/>
              <w:rPr>
                <w:rFonts w:ascii="Arial" w:eastAsia="Calibri" w:hAnsi="Arial" w:cs="Arial"/>
                <w:szCs w:val="28"/>
                <w:lang w:eastAsia="en-US"/>
              </w:rPr>
            </w:pPr>
            <w:r w:rsidRPr="007A0394">
              <w:rPr>
                <w:rFonts w:ascii="Arial" w:eastAsia="Calibri" w:hAnsi="Arial" w:cs="Arial"/>
                <w:szCs w:val="28"/>
                <w:lang w:eastAsia="en-US"/>
              </w:rPr>
              <w:t>JUAN CARLOS SÁNCHEZ LEÓN</w:t>
            </w:r>
          </w:p>
          <w:p w:rsidR="0023131D" w:rsidRPr="007A0394" w:rsidRDefault="000E2416" w:rsidP="000E2416">
            <w:pPr>
              <w:widowControl w:val="0"/>
              <w:shd w:val="clear" w:color="auto" w:fill="FFFFFF"/>
              <w:tabs>
                <w:tab w:val="right" w:leader="hyphen" w:pos="8931"/>
              </w:tabs>
              <w:jc w:val="center"/>
              <w:rPr>
                <w:rFonts w:ascii="Arial" w:eastAsia="Calibri" w:hAnsi="Arial" w:cs="Arial"/>
                <w:szCs w:val="28"/>
                <w:lang w:eastAsia="en-US"/>
              </w:rPr>
            </w:pPr>
            <w:r w:rsidRPr="007A0394">
              <w:rPr>
                <w:rFonts w:ascii="Arial" w:eastAsia="Calibri" w:hAnsi="Arial" w:cs="Arial"/>
                <w:b/>
                <w:szCs w:val="28"/>
                <w:lang w:eastAsia="en-US"/>
              </w:rPr>
              <w:t>MAGISTRADO</w:t>
            </w:r>
            <w:r w:rsidRPr="007A0394">
              <w:rPr>
                <w:rFonts w:ascii="Arial" w:eastAsia="Calibri" w:hAnsi="Arial" w:cs="Arial"/>
                <w:szCs w:val="28"/>
                <w:lang w:eastAsia="en-US"/>
              </w:rPr>
              <w:t xml:space="preserve"> </w:t>
            </w:r>
          </w:p>
          <w:p w:rsidR="0023131D" w:rsidRPr="007A0394" w:rsidRDefault="0023131D" w:rsidP="009E590D">
            <w:pPr>
              <w:widowControl w:val="0"/>
              <w:shd w:val="clear" w:color="auto" w:fill="FFFFFF"/>
              <w:tabs>
                <w:tab w:val="right" w:leader="hyphen" w:pos="8931"/>
              </w:tabs>
              <w:jc w:val="center"/>
              <w:rPr>
                <w:rFonts w:ascii="Arial" w:eastAsia="Calibri" w:hAnsi="Arial" w:cs="Arial"/>
                <w:szCs w:val="28"/>
                <w:lang w:eastAsia="en-US"/>
              </w:rPr>
            </w:pPr>
          </w:p>
          <w:p w:rsidR="0023131D" w:rsidRDefault="0023131D" w:rsidP="009E590D">
            <w:pPr>
              <w:widowControl w:val="0"/>
              <w:shd w:val="clear" w:color="auto" w:fill="FFFFFF"/>
              <w:tabs>
                <w:tab w:val="right" w:leader="hyphen" w:pos="8931"/>
              </w:tabs>
              <w:jc w:val="center"/>
              <w:rPr>
                <w:rFonts w:ascii="Arial" w:eastAsia="Calibri" w:hAnsi="Arial" w:cs="Arial"/>
                <w:szCs w:val="28"/>
                <w:lang w:eastAsia="en-US"/>
              </w:rPr>
            </w:pPr>
          </w:p>
          <w:p w:rsidR="00BA2B3B" w:rsidRDefault="00BA2B3B" w:rsidP="009E590D">
            <w:pPr>
              <w:widowControl w:val="0"/>
              <w:shd w:val="clear" w:color="auto" w:fill="FFFFFF"/>
              <w:tabs>
                <w:tab w:val="right" w:leader="hyphen" w:pos="8931"/>
              </w:tabs>
              <w:jc w:val="center"/>
              <w:rPr>
                <w:rFonts w:ascii="Arial" w:eastAsia="Calibri" w:hAnsi="Arial" w:cs="Arial"/>
                <w:szCs w:val="28"/>
                <w:lang w:eastAsia="en-US"/>
              </w:rPr>
            </w:pPr>
          </w:p>
          <w:p w:rsidR="00BA2B3B" w:rsidRPr="007A0394" w:rsidRDefault="00BA2B3B" w:rsidP="009E590D">
            <w:pPr>
              <w:widowControl w:val="0"/>
              <w:shd w:val="clear" w:color="auto" w:fill="FFFFFF"/>
              <w:tabs>
                <w:tab w:val="right" w:leader="hyphen" w:pos="8931"/>
              </w:tabs>
              <w:jc w:val="center"/>
              <w:rPr>
                <w:rFonts w:ascii="Arial" w:eastAsia="Calibri" w:hAnsi="Arial" w:cs="Arial"/>
                <w:szCs w:val="28"/>
                <w:lang w:eastAsia="en-US"/>
              </w:rPr>
            </w:pPr>
          </w:p>
          <w:p w:rsidR="0023131D" w:rsidRPr="007A0394" w:rsidRDefault="0023131D" w:rsidP="009E590D">
            <w:pPr>
              <w:widowControl w:val="0"/>
              <w:shd w:val="clear" w:color="auto" w:fill="FFFFFF"/>
              <w:tabs>
                <w:tab w:val="right" w:leader="hyphen" w:pos="8931"/>
              </w:tabs>
              <w:jc w:val="center"/>
              <w:rPr>
                <w:rFonts w:ascii="Arial" w:eastAsia="Calibri" w:hAnsi="Arial" w:cs="Arial"/>
                <w:szCs w:val="28"/>
                <w:lang w:eastAsia="en-US"/>
              </w:rPr>
            </w:pPr>
          </w:p>
        </w:tc>
      </w:tr>
      <w:tr w:rsidR="0023131D" w:rsidRPr="008F2016" w:rsidTr="00BB42DF">
        <w:trPr>
          <w:jc w:val="center"/>
        </w:trPr>
        <w:tc>
          <w:tcPr>
            <w:tcW w:w="5000" w:type="pct"/>
            <w:gridSpan w:val="2"/>
          </w:tcPr>
          <w:p w:rsidR="0023131D" w:rsidRPr="007A0394" w:rsidRDefault="00434920" w:rsidP="009E590D">
            <w:pPr>
              <w:widowControl w:val="0"/>
              <w:shd w:val="clear" w:color="auto" w:fill="FFFFFF"/>
              <w:tabs>
                <w:tab w:val="right" w:leader="hyphen" w:pos="8931"/>
              </w:tabs>
              <w:jc w:val="center"/>
              <w:rPr>
                <w:rFonts w:ascii="Arial" w:eastAsia="Calibri" w:hAnsi="Arial" w:cs="Arial"/>
                <w:szCs w:val="28"/>
                <w:lang w:eastAsia="en-US"/>
              </w:rPr>
            </w:pPr>
            <w:r w:rsidRPr="007A0394">
              <w:rPr>
                <w:rFonts w:ascii="Arial" w:eastAsia="Calibri" w:hAnsi="Arial" w:cs="Arial"/>
                <w:szCs w:val="28"/>
                <w:lang w:eastAsia="en-US"/>
              </w:rPr>
              <w:t>PABLO FRANCISCO</w:t>
            </w:r>
            <w:r w:rsidR="0023131D" w:rsidRPr="007A0394">
              <w:rPr>
                <w:rFonts w:ascii="Arial" w:eastAsia="Calibri" w:hAnsi="Arial" w:cs="Arial"/>
                <w:szCs w:val="28"/>
                <w:lang w:eastAsia="en-US"/>
              </w:rPr>
              <w:t xml:space="preserve"> HERNÁNDEZ HERNÁNDEZ</w:t>
            </w:r>
          </w:p>
          <w:p w:rsidR="0023131D" w:rsidRPr="008F2016" w:rsidRDefault="0023131D" w:rsidP="009E590D">
            <w:pPr>
              <w:widowControl w:val="0"/>
              <w:shd w:val="clear" w:color="auto" w:fill="FFFFFF"/>
              <w:tabs>
                <w:tab w:val="right" w:leader="hyphen" w:pos="8931"/>
              </w:tabs>
              <w:jc w:val="center"/>
              <w:rPr>
                <w:rFonts w:ascii="Arial" w:eastAsia="Calibri" w:hAnsi="Arial" w:cs="Arial"/>
                <w:b/>
                <w:szCs w:val="28"/>
                <w:lang w:eastAsia="en-US"/>
              </w:rPr>
            </w:pPr>
            <w:r w:rsidRPr="007A0394">
              <w:rPr>
                <w:rFonts w:ascii="Arial" w:eastAsia="Calibri" w:hAnsi="Arial" w:cs="Arial"/>
                <w:b/>
                <w:szCs w:val="28"/>
                <w:lang w:eastAsia="en-US"/>
              </w:rPr>
              <w:t>SECRETARIO GENERAL</w:t>
            </w:r>
          </w:p>
        </w:tc>
      </w:tr>
    </w:tbl>
    <w:p w:rsidR="0023131D" w:rsidRPr="008F2016" w:rsidRDefault="0023131D" w:rsidP="0023131D">
      <w:pPr>
        <w:shd w:val="clear" w:color="auto" w:fill="FFFFFF"/>
        <w:spacing w:after="240" w:line="360" w:lineRule="auto"/>
        <w:jc w:val="left"/>
        <w:rPr>
          <w:rFonts w:ascii="Arial" w:eastAsia="Calibri" w:hAnsi="Arial" w:cs="Arial"/>
          <w:szCs w:val="28"/>
          <w:lang w:eastAsia="en-US"/>
        </w:rPr>
      </w:pPr>
    </w:p>
    <w:p w:rsidR="00BB42DF" w:rsidRPr="00BB42DF" w:rsidRDefault="00BB42DF" w:rsidP="00BB42DF">
      <w:pPr>
        <w:ind w:left="-426"/>
        <w:rPr>
          <w:rFonts w:ascii="Arial" w:hAnsi="Arial" w:cs="Arial"/>
          <w:bCs/>
          <w:spacing w:val="4"/>
          <w:sz w:val="24"/>
        </w:rPr>
      </w:pPr>
      <w:r w:rsidRPr="00BB42DF">
        <w:rPr>
          <w:rFonts w:ascii="Arial" w:hAnsi="Arial" w:cs="Arial"/>
          <w:b/>
          <w:sz w:val="24"/>
        </w:rPr>
        <w:t>LICENCIADO PABLO FRANCISCO HERNÁNDEZ HERNÁNDEZ, SECRETARIO GENERAL DEL TRIBUNAL ELECTORAL DE LA CIUDAD DE MÉXICO, CERTIFICO QUE LA PRESENTE FOJA CON FIRMAS AUTÓGRAFAS, FORMA PARTE INTEGRAL DE</w:t>
      </w:r>
      <w:r>
        <w:rPr>
          <w:rFonts w:ascii="Arial" w:hAnsi="Arial" w:cs="Arial"/>
          <w:b/>
          <w:sz w:val="24"/>
        </w:rPr>
        <w:t xml:space="preserve"> </w:t>
      </w:r>
      <w:r w:rsidRPr="00BB42DF">
        <w:rPr>
          <w:rFonts w:ascii="Arial" w:hAnsi="Arial" w:cs="Arial"/>
          <w:b/>
          <w:sz w:val="24"/>
        </w:rPr>
        <w:t>L</w:t>
      </w:r>
      <w:r>
        <w:rPr>
          <w:rFonts w:ascii="Arial" w:hAnsi="Arial" w:cs="Arial"/>
          <w:b/>
          <w:sz w:val="24"/>
        </w:rPr>
        <w:t xml:space="preserve">A SENTENCIA TECDMX-JLDC-1371/2019 Y ACUMULADOS, </w:t>
      </w:r>
      <w:r w:rsidRPr="00BB42DF">
        <w:rPr>
          <w:rFonts w:ascii="Arial" w:hAnsi="Arial" w:cs="Arial"/>
          <w:b/>
          <w:sz w:val="24"/>
        </w:rPr>
        <w:t xml:space="preserve">DE </w:t>
      </w:r>
      <w:r>
        <w:rPr>
          <w:rFonts w:ascii="Arial" w:hAnsi="Arial" w:cs="Arial"/>
          <w:b/>
          <w:sz w:val="24"/>
        </w:rPr>
        <w:t>DOCE</w:t>
      </w:r>
      <w:r w:rsidRPr="00BB42DF">
        <w:rPr>
          <w:rFonts w:ascii="Arial" w:hAnsi="Arial" w:cs="Arial"/>
          <w:b/>
          <w:sz w:val="24"/>
        </w:rPr>
        <w:t xml:space="preserve"> DE DICIEMBRE DE DOS MIL DIECINUEVE.</w:t>
      </w:r>
    </w:p>
    <w:p w:rsidR="00BB42DF" w:rsidRPr="00BB42DF" w:rsidRDefault="00BB42DF" w:rsidP="00FD4D59">
      <w:pPr>
        <w:spacing w:line="360" w:lineRule="auto"/>
        <w:rPr>
          <w:rFonts w:ascii="Arial" w:hAnsi="Arial" w:cs="Arial"/>
          <w:sz w:val="24"/>
          <w:lang w:val="es-ES"/>
        </w:rPr>
      </w:pPr>
    </w:p>
    <w:sectPr w:rsidR="00BB42DF" w:rsidRPr="00BB42DF" w:rsidSect="00CA5F7E">
      <w:headerReference w:type="even" r:id="rId8"/>
      <w:headerReference w:type="default" r:id="rId9"/>
      <w:footerReference w:type="even" r:id="rId10"/>
      <w:footerReference w:type="default" r:id="rId11"/>
      <w:headerReference w:type="first" r:id="rId12"/>
      <w:pgSz w:w="12242" w:h="18722" w:code="121"/>
      <w:pgMar w:top="2694" w:right="1701" w:bottom="1985" w:left="2778" w:header="709" w:footer="709" w:gutter="0"/>
      <w:paperSrc w:first="15" w:other="15"/>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1071" w:rsidRDefault="00431071" w:rsidP="007C0BD5">
      <w:r>
        <w:separator/>
      </w:r>
    </w:p>
  </w:endnote>
  <w:endnote w:type="continuationSeparator" w:id="0">
    <w:p w:rsidR="00431071" w:rsidRDefault="00431071" w:rsidP="007C0B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pitch w:val="default"/>
  </w:font>
  <w:font w:name="Calibri">
    <w:panose1 w:val="020F0502020204030204"/>
    <w:charset w:val="00"/>
    <w:family w:val="swiss"/>
    <w:pitch w:val="variable"/>
    <w:sig w:usb0="E0002A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MV Boli"/>
    <w:charset w:val="00"/>
    <w:family w:val="roman"/>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b/>
      </w:rPr>
      <w:id w:val="2020278433"/>
      <w:docPartObj>
        <w:docPartGallery w:val="Page Numbers (Bottom of Page)"/>
        <w:docPartUnique/>
      </w:docPartObj>
    </w:sdtPr>
    <w:sdtEndPr/>
    <w:sdtContent>
      <w:p w:rsidR="00431071" w:rsidRPr="00F40A9A" w:rsidRDefault="00431071">
        <w:pPr>
          <w:pStyle w:val="Piedepgina"/>
          <w:jc w:val="center"/>
          <w:rPr>
            <w:b/>
          </w:rPr>
        </w:pPr>
        <w:r w:rsidRPr="00F40A9A">
          <w:rPr>
            <w:rFonts w:ascii="Arial" w:hAnsi="Arial" w:cs="Arial"/>
            <w:b/>
          </w:rPr>
          <w:fldChar w:fldCharType="begin"/>
        </w:r>
        <w:r w:rsidRPr="00F40A9A">
          <w:rPr>
            <w:rFonts w:ascii="Arial" w:hAnsi="Arial" w:cs="Arial"/>
            <w:b/>
          </w:rPr>
          <w:instrText>PAGE   \* MERGEFORMAT</w:instrText>
        </w:r>
        <w:r w:rsidRPr="00F40A9A">
          <w:rPr>
            <w:rFonts w:ascii="Arial" w:hAnsi="Arial" w:cs="Arial"/>
            <w:b/>
          </w:rPr>
          <w:fldChar w:fldCharType="separate"/>
        </w:r>
        <w:r w:rsidR="00BB42DF" w:rsidRPr="00BB42DF">
          <w:rPr>
            <w:rFonts w:ascii="Arial" w:hAnsi="Arial" w:cs="Arial"/>
            <w:b/>
            <w:noProof/>
            <w:lang w:val="es-ES"/>
          </w:rPr>
          <w:t>38</w:t>
        </w:r>
        <w:r w:rsidRPr="00F40A9A">
          <w:rPr>
            <w:rFonts w:ascii="Arial" w:hAnsi="Arial" w:cs="Arial"/>
            <w:b/>
          </w:rPr>
          <w:fldChar w:fldCharType="end"/>
        </w:r>
      </w:p>
    </w:sdtContent>
  </w:sdt>
  <w:p w:rsidR="00431071" w:rsidRDefault="00431071">
    <w:pPr>
      <w:pStyle w:val="Piedepgina"/>
      <w:jc w:val="righ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66970161"/>
      <w:docPartObj>
        <w:docPartGallery w:val="Page Numbers (Bottom of Page)"/>
        <w:docPartUnique/>
      </w:docPartObj>
    </w:sdtPr>
    <w:sdtEndPr>
      <w:rPr>
        <w:b/>
      </w:rPr>
    </w:sdtEndPr>
    <w:sdtContent>
      <w:p w:rsidR="00431071" w:rsidRPr="00F40A9A" w:rsidRDefault="00431071">
        <w:pPr>
          <w:pStyle w:val="Piedepgina"/>
          <w:jc w:val="center"/>
          <w:rPr>
            <w:b/>
          </w:rPr>
        </w:pPr>
        <w:r w:rsidRPr="00F40A9A">
          <w:rPr>
            <w:rFonts w:ascii="Arial" w:hAnsi="Arial" w:cs="Arial"/>
            <w:b/>
          </w:rPr>
          <w:fldChar w:fldCharType="begin"/>
        </w:r>
        <w:r w:rsidRPr="00F40A9A">
          <w:rPr>
            <w:rFonts w:ascii="Arial" w:hAnsi="Arial" w:cs="Arial"/>
            <w:b/>
          </w:rPr>
          <w:instrText>PAGE   \* MERGEFORMAT</w:instrText>
        </w:r>
        <w:r w:rsidRPr="00F40A9A">
          <w:rPr>
            <w:rFonts w:ascii="Arial" w:hAnsi="Arial" w:cs="Arial"/>
            <w:b/>
          </w:rPr>
          <w:fldChar w:fldCharType="separate"/>
        </w:r>
        <w:r w:rsidR="00BB42DF" w:rsidRPr="00BB42DF">
          <w:rPr>
            <w:rFonts w:ascii="Arial" w:hAnsi="Arial" w:cs="Arial"/>
            <w:b/>
            <w:noProof/>
            <w:lang w:val="es-ES"/>
          </w:rPr>
          <w:t>39</w:t>
        </w:r>
        <w:r w:rsidRPr="00F40A9A">
          <w:rPr>
            <w:rFonts w:ascii="Arial" w:hAnsi="Arial" w:cs="Arial"/>
            <w:b/>
          </w:rPr>
          <w:fldChar w:fldCharType="end"/>
        </w:r>
      </w:p>
    </w:sdtContent>
  </w:sdt>
  <w:p w:rsidR="00431071" w:rsidRDefault="00431071">
    <w:pPr>
      <w:pStyle w:val="Piedepgina"/>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1071" w:rsidRDefault="00431071" w:rsidP="007C0BD5">
      <w:r>
        <w:separator/>
      </w:r>
    </w:p>
  </w:footnote>
  <w:footnote w:type="continuationSeparator" w:id="0">
    <w:p w:rsidR="00431071" w:rsidRDefault="00431071" w:rsidP="007C0BD5">
      <w:r>
        <w:continuationSeparator/>
      </w:r>
    </w:p>
  </w:footnote>
  <w:footnote w:id="1">
    <w:p w:rsidR="00431071" w:rsidRPr="0029389F" w:rsidRDefault="00431071">
      <w:pPr>
        <w:pStyle w:val="Textonotapie"/>
        <w:rPr>
          <w:rFonts w:ascii="Arial" w:hAnsi="Arial" w:cs="Arial"/>
        </w:rPr>
      </w:pPr>
      <w:r w:rsidRPr="0029389F">
        <w:rPr>
          <w:rStyle w:val="Refdenotaalpie"/>
          <w:rFonts w:ascii="Arial" w:hAnsi="Arial" w:cs="Arial"/>
        </w:rPr>
        <w:footnoteRef/>
      </w:r>
      <w:r w:rsidRPr="0029389F">
        <w:rPr>
          <w:rFonts w:ascii="Arial" w:hAnsi="Arial" w:cs="Arial"/>
        </w:rPr>
        <w:t xml:space="preserve"> En adelante el Reglamento.</w:t>
      </w:r>
    </w:p>
  </w:footnote>
  <w:footnote w:id="2">
    <w:p w:rsidR="00431071" w:rsidRPr="00DA3EEB" w:rsidRDefault="00431071" w:rsidP="00EA6EEF">
      <w:pPr>
        <w:pStyle w:val="Textonotapie"/>
        <w:rPr>
          <w:rFonts w:ascii="Arial" w:hAnsi="Arial" w:cs="Arial"/>
        </w:rPr>
      </w:pPr>
      <w:r w:rsidRPr="00DA3EEB">
        <w:rPr>
          <w:rStyle w:val="Refdenotaalpie"/>
          <w:rFonts w:eastAsia="Calibri"/>
        </w:rPr>
        <w:footnoteRef/>
      </w:r>
      <w:r>
        <w:rPr>
          <w:rFonts w:ascii="Arial" w:hAnsi="Arial" w:cs="Arial"/>
        </w:rPr>
        <w:t xml:space="preserve"> </w:t>
      </w:r>
      <w:r w:rsidRPr="00DA3EEB">
        <w:rPr>
          <w:rFonts w:ascii="Arial" w:hAnsi="Arial" w:cs="Arial"/>
        </w:rPr>
        <w:t>Consultable en</w:t>
      </w:r>
      <w:r>
        <w:rPr>
          <w:rFonts w:ascii="Arial" w:hAnsi="Arial" w:cs="Arial"/>
        </w:rPr>
        <w:t>:</w:t>
      </w:r>
      <w:r w:rsidRPr="00DA3EEB">
        <w:rPr>
          <w:rFonts w:ascii="Arial" w:hAnsi="Arial" w:cs="Arial"/>
        </w:rPr>
        <w:t xml:space="preserve"> http://sief.te.gob.mx/iuse/</w:t>
      </w:r>
      <w:r>
        <w:rPr>
          <w:rFonts w:ascii="Arial" w:hAnsi="Arial" w:cs="Arial"/>
        </w:rPr>
        <w:t>tesisjur.aspx?idtesis=2/2004&amp;tp</w:t>
      </w:r>
      <w:r w:rsidRPr="00DA3EEB">
        <w:rPr>
          <w:rFonts w:ascii="Arial" w:hAnsi="Arial" w:cs="Arial"/>
        </w:rPr>
        <w:t>Busqueda</w:t>
      </w:r>
      <w:r>
        <w:rPr>
          <w:rFonts w:ascii="Arial" w:hAnsi="Arial" w:cs="Arial"/>
        </w:rPr>
        <w:t xml:space="preserve"> </w:t>
      </w:r>
      <w:r w:rsidRPr="00DA3EEB">
        <w:rPr>
          <w:rFonts w:ascii="Arial" w:hAnsi="Arial" w:cs="Arial"/>
        </w:rPr>
        <w:t>=S&amp;sWord=2/2004</w:t>
      </w:r>
    </w:p>
  </w:footnote>
  <w:footnote w:id="3">
    <w:p w:rsidR="00431071" w:rsidRPr="00531834" w:rsidRDefault="00431071" w:rsidP="00485618">
      <w:pPr>
        <w:pStyle w:val="Textonotapie"/>
        <w:rPr>
          <w:rFonts w:ascii="Arial" w:hAnsi="Arial" w:cs="Arial"/>
        </w:rPr>
      </w:pPr>
      <w:r>
        <w:rPr>
          <w:rStyle w:val="Refdenotaalpie"/>
        </w:rPr>
        <w:footnoteRef/>
      </w:r>
      <w:r>
        <w:t xml:space="preserve"> </w:t>
      </w:r>
      <w:r w:rsidRPr="00531834">
        <w:rPr>
          <w:rFonts w:ascii="Arial" w:hAnsi="Arial" w:cs="Arial"/>
        </w:rPr>
        <w:t>Visible en: Semanario Judicial de la Federación y su Gaceta. Novena Época. Tomo XXI, Enero de 2005, pág. 186. Tesis.</w:t>
      </w:r>
    </w:p>
  </w:footnote>
  <w:footnote w:id="4">
    <w:p w:rsidR="00431071" w:rsidRPr="009D0FDB" w:rsidRDefault="00431071" w:rsidP="00485618">
      <w:pPr>
        <w:pStyle w:val="Textonotapie"/>
        <w:rPr>
          <w:rFonts w:ascii="Arial" w:hAnsi="Arial" w:cs="Arial"/>
        </w:rPr>
      </w:pPr>
      <w:r>
        <w:rPr>
          <w:rStyle w:val="Refdenotaalpie"/>
        </w:rPr>
        <w:footnoteRef/>
      </w:r>
      <w:r>
        <w:t xml:space="preserve"> </w:t>
      </w:r>
      <w:r w:rsidRPr="00964D57">
        <w:rPr>
          <w:rFonts w:ascii="Arial" w:hAnsi="Arial" w:cs="Arial"/>
        </w:rPr>
        <w:t xml:space="preserve">Visible en: Gaceta de Jurisprudencia y Tesis en materia electoral, Tribunal Electoral del Poder </w:t>
      </w:r>
      <w:r w:rsidRPr="009D0FDB">
        <w:rPr>
          <w:rFonts w:ascii="Arial" w:hAnsi="Arial" w:cs="Arial"/>
        </w:rPr>
        <w:t>Judicial de la Federación, Año 3, Número 5, 2010, páginas 23 y 24.</w:t>
      </w:r>
    </w:p>
  </w:footnote>
  <w:footnote w:id="5">
    <w:p w:rsidR="00431071" w:rsidRPr="00CB1C8D" w:rsidRDefault="00431071" w:rsidP="005933DA">
      <w:pPr>
        <w:pStyle w:val="Textonotapie"/>
        <w:rPr>
          <w:rFonts w:ascii="Arial" w:hAnsi="Arial" w:cs="Arial"/>
        </w:rPr>
      </w:pPr>
      <w:r w:rsidRPr="00CB1C8D">
        <w:rPr>
          <w:rStyle w:val="Refdenotaalpie"/>
          <w:rFonts w:ascii="Arial" w:hAnsi="Arial" w:cs="Arial"/>
        </w:rPr>
        <w:footnoteRef/>
      </w:r>
      <w:r w:rsidRPr="00CB1C8D">
        <w:rPr>
          <w:rFonts w:ascii="Arial" w:hAnsi="Arial" w:cs="Arial"/>
        </w:rPr>
        <w:t xml:space="preserve"> Consultable en la Compilación de tesis y Jurisprudencias y Tesis Relevantes del Tribunal Electoral de la Ciudad de México, disponible en: https://www.tecdmx.org.mx/files/326/publicaciones/Compilacion_Jurisprudencia_2018/libro%20jurisprudencias%20final.pdf</w:t>
      </w:r>
    </w:p>
  </w:footnote>
  <w:footnote w:id="6">
    <w:p w:rsidR="00431071" w:rsidRPr="006230EB" w:rsidRDefault="00431071" w:rsidP="005933DA">
      <w:pPr>
        <w:pStyle w:val="Textonotapie"/>
        <w:rPr>
          <w:rFonts w:ascii="Arial" w:hAnsi="Arial" w:cs="Arial"/>
        </w:rPr>
      </w:pPr>
      <w:r>
        <w:rPr>
          <w:rStyle w:val="Refdenotaalpie"/>
        </w:rPr>
        <w:footnoteRef/>
      </w:r>
      <w:r>
        <w:t xml:space="preserve"> </w:t>
      </w:r>
      <w:r>
        <w:rPr>
          <w:rFonts w:ascii="Arial" w:hAnsi="Arial" w:cs="Arial"/>
        </w:rPr>
        <w:t xml:space="preserve">Consultable en </w:t>
      </w:r>
      <w:r w:rsidRPr="006230EB">
        <w:rPr>
          <w:rFonts w:ascii="Arial" w:hAnsi="Arial" w:cs="Arial"/>
        </w:rPr>
        <w:t xml:space="preserve">Semanario Judicial de la Federación y su Gaceta. Novena Época. Tomo VI, Julio de 1997, pág. 5. </w:t>
      </w:r>
    </w:p>
  </w:footnote>
  <w:footnote w:id="7">
    <w:p w:rsidR="00BC51B2" w:rsidRDefault="00BC51B2" w:rsidP="00BC51B2">
      <w:pPr>
        <w:pStyle w:val="Textonotapie"/>
      </w:pPr>
      <w:r w:rsidRPr="00A50790">
        <w:rPr>
          <w:rStyle w:val="Refdenotaalpie"/>
        </w:rPr>
        <w:footnoteRef/>
      </w:r>
      <w:r w:rsidRPr="00A50790">
        <w:t xml:space="preserve"> </w:t>
      </w:r>
      <w:r w:rsidRPr="00A50790">
        <w:rPr>
          <w:rFonts w:ascii="Arial" w:hAnsi="Arial" w:cs="Arial"/>
        </w:rPr>
        <w:t xml:space="preserve">Criterio similar fue sostenido por la Sala regional Ciudad de México al resolver los Juicios de la Ciudadanía </w:t>
      </w:r>
      <w:r w:rsidR="00873D50" w:rsidRPr="00A50790">
        <w:rPr>
          <w:rFonts w:ascii="Arial" w:hAnsi="Arial" w:cs="Arial"/>
        </w:rPr>
        <w:t xml:space="preserve">SCM-JDC-1093/2019 y </w:t>
      </w:r>
      <w:r w:rsidR="00873D50" w:rsidRPr="004C2C1A">
        <w:rPr>
          <w:rFonts w:ascii="Arial" w:hAnsi="Arial" w:cs="Arial"/>
        </w:rPr>
        <w:t>SCM-JDC-1094</w:t>
      </w:r>
      <w:r w:rsidRPr="004C2C1A">
        <w:rPr>
          <w:rFonts w:ascii="Arial" w:hAnsi="Arial" w:cs="Arial"/>
        </w:rPr>
        <w:t>/2019.</w:t>
      </w:r>
    </w:p>
  </w:footnote>
  <w:footnote w:id="8">
    <w:p w:rsidR="00431071" w:rsidRPr="00080B0C" w:rsidRDefault="00431071" w:rsidP="004538ED">
      <w:pPr>
        <w:pStyle w:val="Textonotapie"/>
        <w:rPr>
          <w:rFonts w:ascii="Arial" w:hAnsi="Arial" w:cs="Arial"/>
        </w:rPr>
      </w:pPr>
      <w:r w:rsidRPr="00080B0C">
        <w:rPr>
          <w:rStyle w:val="Refdenotaalpie"/>
          <w:rFonts w:ascii="Arial" w:hAnsi="Arial" w:cs="Arial"/>
        </w:rPr>
        <w:footnoteRef/>
      </w:r>
      <w:r w:rsidRPr="00080B0C">
        <w:rPr>
          <w:rFonts w:ascii="Arial" w:hAnsi="Arial" w:cs="Arial"/>
        </w:rPr>
        <w:t xml:space="preserve"> Consultable en la Compilación de </w:t>
      </w:r>
      <w:r>
        <w:rPr>
          <w:rFonts w:ascii="Arial" w:hAnsi="Arial" w:cs="Arial"/>
        </w:rPr>
        <w:t xml:space="preserve">Tesis de </w:t>
      </w:r>
      <w:r w:rsidRPr="00080B0C">
        <w:rPr>
          <w:rFonts w:ascii="Arial" w:hAnsi="Arial" w:cs="Arial"/>
        </w:rPr>
        <w:t>Jurisprudencia y</w:t>
      </w:r>
      <w:r>
        <w:rPr>
          <w:rFonts w:ascii="Arial" w:hAnsi="Arial" w:cs="Arial"/>
        </w:rPr>
        <w:t>, 1999-2018</w:t>
      </w:r>
      <w:r w:rsidRPr="00080B0C">
        <w:rPr>
          <w:rFonts w:ascii="Arial" w:hAnsi="Arial" w:cs="Arial"/>
        </w:rPr>
        <w:t xml:space="preserve">, Tribunal Electoral </w:t>
      </w:r>
      <w:r>
        <w:rPr>
          <w:rFonts w:ascii="Arial" w:hAnsi="Arial" w:cs="Arial"/>
        </w:rPr>
        <w:t>de la Ciudad de México, página 146</w:t>
      </w:r>
      <w:r w:rsidRPr="00080B0C">
        <w:rPr>
          <w:rFonts w:ascii="Arial" w:hAnsi="Arial" w:cs="Arial"/>
        </w:rPr>
        <w:t>.</w:t>
      </w:r>
    </w:p>
  </w:footnote>
  <w:footnote w:id="9">
    <w:p w:rsidR="00431071" w:rsidRPr="00564DC8" w:rsidRDefault="00431071" w:rsidP="004538ED">
      <w:pPr>
        <w:pStyle w:val="Textonotapie"/>
        <w:rPr>
          <w:rFonts w:ascii="Arial" w:hAnsi="Arial" w:cs="Arial"/>
          <w:sz w:val="22"/>
          <w:szCs w:val="22"/>
        </w:rPr>
      </w:pPr>
      <w:r w:rsidRPr="00080B0C">
        <w:rPr>
          <w:rStyle w:val="Refdenotaalpie"/>
          <w:rFonts w:ascii="Arial" w:hAnsi="Arial" w:cs="Arial"/>
        </w:rPr>
        <w:footnoteRef/>
      </w:r>
      <w:r w:rsidRPr="00080B0C">
        <w:rPr>
          <w:rFonts w:ascii="Arial" w:hAnsi="Arial" w:cs="Arial"/>
        </w:rPr>
        <w:t xml:space="preserve"> </w:t>
      </w:r>
      <w:r>
        <w:rPr>
          <w:rFonts w:ascii="Arial" w:hAnsi="Arial" w:cs="Arial"/>
        </w:rPr>
        <w:t>Compilación 1997-2018</w:t>
      </w:r>
      <w:r w:rsidRPr="00080B0C">
        <w:rPr>
          <w:rFonts w:ascii="Arial" w:hAnsi="Arial" w:cs="Arial"/>
        </w:rPr>
        <w:t xml:space="preserve">, Jurisprudencia y tesis en materia electoral, Volumen 1, Jurisprudencia, página </w:t>
      </w:r>
      <w:r>
        <w:rPr>
          <w:rFonts w:ascii="Arial" w:hAnsi="Arial" w:cs="Arial"/>
        </w:rPr>
        <w:t>589</w:t>
      </w:r>
      <w:r w:rsidRPr="00080B0C">
        <w:rPr>
          <w:rFonts w:ascii="Arial" w:hAnsi="Arial" w:cs="Arial"/>
        </w:rPr>
        <w:t>.</w:t>
      </w:r>
    </w:p>
  </w:footnote>
  <w:footnote w:id="10">
    <w:p w:rsidR="00431071" w:rsidRPr="00080B0C" w:rsidRDefault="00431071" w:rsidP="006121F6">
      <w:pPr>
        <w:pStyle w:val="Textonotapie"/>
        <w:rPr>
          <w:rFonts w:ascii="Arial" w:hAnsi="Arial" w:cs="Arial"/>
        </w:rPr>
      </w:pPr>
      <w:r w:rsidRPr="00080B0C">
        <w:rPr>
          <w:rStyle w:val="Refdenotaalpie"/>
          <w:rFonts w:ascii="Arial" w:hAnsi="Arial" w:cs="Arial"/>
        </w:rPr>
        <w:footnoteRef/>
      </w:r>
      <w:r w:rsidRPr="00080B0C">
        <w:rPr>
          <w:rFonts w:ascii="Arial" w:hAnsi="Arial" w:cs="Arial"/>
        </w:rPr>
        <w:t xml:space="preserve"> Consultable en </w:t>
      </w:r>
      <w:r w:rsidRPr="00080B0C">
        <w:rPr>
          <w:rFonts w:ascii="Arial" w:hAnsi="Arial" w:cs="Arial"/>
          <w:bCs/>
          <w:color w:val="000000"/>
          <w:shd w:val="clear" w:color="auto" w:fill="FFFFFF"/>
        </w:rPr>
        <w:t>Justicia Electoral. Revista del Tribunal Electoral del Poder Judicial de la Federación, Suplemento 4, Año 2001, páginas 5 y 6.</w:t>
      </w:r>
    </w:p>
  </w:footnote>
  <w:footnote w:id="11">
    <w:p w:rsidR="00431071" w:rsidRPr="00826B98" w:rsidRDefault="00431071" w:rsidP="00D32662">
      <w:pPr>
        <w:pStyle w:val="Textonotapie"/>
        <w:rPr>
          <w:rFonts w:ascii="Arial" w:hAnsi="Arial" w:cs="Arial"/>
        </w:rPr>
      </w:pPr>
      <w:r w:rsidRPr="008C441B">
        <w:rPr>
          <w:rStyle w:val="Refdenotaalpie"/>
        </w:rPr>
        <w:footnoteRef/>
      </w:r>
      <w:r w:rsidRPr="008C441B">
        <w:t xml:space="preserve"> </w:t>
      </w:r>
      <w:r w:rsidRPr="008C441B">
        <w:rPr>
          <w:rFonts w:ascii="Arial" w:hAnsi="Arial" w:cs="Arial"/>
        </w:rPr>
        <w:t>El utilizado en los equipos de cómputo para el registro de asistentes a la asamblea.</w:t>
      </w:r>
    </w:p>
  </w:footnote>
  <w:footnote w:id="12">
    <w:p w:rsidR="00431071" w:rsidRPr="00E9108C" w:rsidRDefault="00431071" w:rsidP="00F96184">
      <w:pPr>
        <w:pStyle w:val="Textonotapie"/>
        <w:rPr>
          <w:rFonts w:ascii="Arial" w:hAnsi="Arial" w:cs="Arial"/>
        </w:rPr>
      </w:pPr>
      <w:r>
        <w:rPr>
          <w:rStyle w:val="Refdenotaalpie"/>
        </w:rPr>
        <w:footnoteRef/>
      </w:r>
      <w:r>
        <w:t xml:space="preserve"> </w:t>
      </w:r>
      <w:r>
        <w:rPr>
          <w:rFonts w:ascii="Arial" w:hAnsi="Arial" w:cs="Arial"/>
        </w:rPr>
        <w:t xml:space="preserve">Criterio sostenido por la Sala Superior del Tribunal Electoral del Poder Judicial de la Federación en la Jurisprudencia de rubro: </w:t>
      </w:r>
      <w:r>
        <w:rPr>
          <w:rFonts w:ascii="Arial" w:hAnsi="Arial" w:cs="Arial"/>
          <w:b/>
        </w:rPr>
        <w:t xml:space="preserve">CREDENCIAL PARA VOTAR CON FOTOGRAFÍA. SU EXISTENCIA POR SÍ MISMA NO ACREDITA LA INCLUSIÓN EN EL PADRÓN ELECTORAL DE UN CIUDADANO. </w:t>
      </w:r>
      <w:r>
        <w:rPr>
          <w:rFonts w:ascii="Arial" w:hAnsi="Arial" w:cs="Arial"/>
        </w:rPr>
        <w:t xml:space="preserve">Publicada en Justicia Electoral. Revista del Tribunal Electoral del Poder Judicial de la Federación, Suplemento 7, Año 2004, págs. 11 y 12. </w:t>
      </w:r>
    </w:p>
  </w:footnote>
  <w:footnote w:id="13">
    <w:p w:rsidR="00431071" w:rsidRPr="003F2E87" w:rsidRDefault="00431071" w:rsidP="00DD1498">
      <w:pPr>
        <w:pStyle w:val="Textonotapie"/>
        <w:rPr>
          <w:rFonts w:ascii="Arial" w:hAnsi="Arial" w:cs="Arial"/>
        </w:rPr>
      </w:pPr>
      <w:r>
        <w:rPr>
          <w:rStyle w:val="Refdenotaalpie"/>
        </w:rPr>
        <w:footnoteRef/>
      </w:r>
      <w:r>
        <w:t xml:space="preserve"> </w:t>
      </w:r>
      <w:r>
        <w:rPr>
          <w:rFonts w:ascii="Arial" w:hAnsi="Arial" w:cs="Arial"/>
        </w:rPr>
        <w:t xml:space="preserve">Criterio sostenido por la Sala Superior del Tribunal Electoral del Poder Judicial de la Federación en la Tesis XI/2002 de rubro: </w:t>
      </w:r>
      <w:r>
        <w:rPr>
          <w:rFonts w:ascii="Arial" w:hAnsi="Arial" w:cs="Arial"/>
          <w:b/>
        </w:rPr>
        <w:t xml:space="preserve">AGRUPACIÓN POLÍTICA NACIONAL. LA ASOCIACIÓN QUE PRETENDA OBTENER SU REGISTRO, DEBE ACREDITAR QUE SUS MIEMBROS ESTÁN INSCRITOS EN EL PADRÓN ELECTORAL. </w:t>
      </w:r>
      <w:r>
        <w:rPr>
          <w:rFonts w:ascii="Arial" w:hAnsi="Arial" w:cs="Arial"/>
        </w:rPr>
        <w:t>Publicada en Justicia Electoral. Revista del Tribunal Electoral del Poder Judicial de la Federación, Suplemento 6, Año 2003, págs. 77 y 78.</w:t>
      </w:r>
    </w:p>
  </w:footnote>
  <w:footnote w:id="14">
    <w:p w:rsidR="00431071" w:rsidRPr="003F2E87" w:rsidRDefault="00431071" w:rsidP="00DD1498">
      <w:pPr>
        <w:pStyle w:val="Textonotapie"/>
        <w:rPr>
          <w:rFonts w:ascii="Arial" w:hAnsi="Arial" w:cs="Arial"/>
        </w:rPr>
      </w:pPr>
      <w:r>
        <w:rPr>
          <w:rStyle w:val="Refdenotaalpie"/>
        </w:rPr>
        <w:footnoteRef/>
      </w:r>
      <w:r>
        <w:t xml:space="preserve"> </w:t>
      </w:r>
      <w:r>
        <w:rPr>
          <w:rFonts w:ascii="Arial" w:hAnsi="Arial" w:cs="Arial"/>
        </w:rPr>
        <w:t xml:space="preserve">Criterio sostenido por la Sala Superior del Tribunal Electoral del Poder Judicial de la Federación en la Jurisprudencia 19/2002, de rubro: </w:t>
      </w:r>
      <w:r>
        <w:rPr>
          <w:rFonts w:ascii="Arial" w:hAnsi="Arial" w:cs="Arial"/>
          <w:b/>
        </w:rPr>
        <w:t xml:space="preserve">AGRUPACIONES POLÍTICAS NACIONALES. LA RESOLUCIÓN QUE NIEGUE EL REGISTRO DEBE IDENTIFICAR A LOS ASOCIADOS CUYO NOMBRE NO APAREZCA EN EL PADRÓN ELECTORAL. </w:t>
      </w:r>
      <w:r>
        <w:rPr>
          <w:rFonts w:ascii="Arial" w:hAnsi="Arial" w:cs="Arial"/>
        </w:rPr>
        <w:t>Publicada en Justicia Electoral. Revista del Tribunal Electoral del Poder Judicial de la Federación, Suplemento 6, Año 2003, págs. 9 y 10.</w:t>
      </w:r>
    </w:p>
    <w:p w:rsidR="00431071" w:rsidRPr="00C42B17" w:rsidRDefault="00431071" w:rsidP="00DD1498">
      <w:pPr>
        <w:pStyle w:val="Textonotapie"/>
        <w:rPr>
          <w:rFonts w:ascii="Arial" w:hAnsi="Arial" w:cs="Arial"/>
        </w:rP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1071" w:rsidRDefault="00431071" w:rsidP="005E4EC5">
    <w:pPr>
      <w:pStyle w:val="Encabezado"/>
      <w:jc w:val="left"/>
      <w:rPr>
        <w:rFonts w:ascii="Arial" w:hAnsi="Arial" w:cs="Arial"/>
        <w:b/>
        <w:szCs w:val="28"/>
      </w:rPr>
    </w:pPr>
    <w:r>
      <w:rPr>
        <w:rFonts w:ascii="Arial" w:hAnsi="Arial" w:cs="Arial"/>
        <w:b/>
        <w:szCs w:val="28"/>
      </w:rPr>
      <w:t>TECDMX-JLDC</w:t>
    </w:r>
    <w:r w:rsidRPr="005D2072">
      <w:rPr>
        <w:rFonts w:ascii="Arial" w:hAnsi="Arial" w:cs="Arial"/>
        <w:b/>
        <w:szCs w:val="28"/>
      </w:rPr>
      <w:t>-</w:t>
    </w:r>
    <w:r>
      <w:rPr>
        <w:rFonts w:ascii="Arial" w:hAnsi="Arial" w:cs="Arial"/>
        <w:b/>
        <w:szCs w:val="28"/>
      </w:rPr>
      <w:t xml:space="preserve">1371/2019 </w:t>
    </w:r>
  </w:p>
  <w:p w:rsidR="00431071" w:rsidRDefault="00431071" w:rsidP="005E4EC5">
    <w:pPr>
      <w:pStyle w:val="Encabezado"/>
      <w:jc w:val="left"/>
      <w:rPr>
        <w:rFonts w:ascii="Arial" w:hAnsi="Arial" w:cs="Arial"/>
        <w:b/>
        <w:szCs w:val="28"/>
      </w:rPr>
    </w:pPr>
    <w:r>
      <w:rPr>
        <w:rFonts w:ascii="Arial" w:hAnsi="Arial" w:cs="Arial"/>
        <w:b/>
        <w:szCs w:val="28"/>
      </w:rPr>
      <w:t>Y ACUMULADOS</w:t>
    </w:r>
  </w:p>
  <w:p w:rsidR="00431071" w:rsidRDefault="00431071" w:rsidP="005E4EC5">
    <w:pPr>
      <w:pStyle w:val="Encabezado"/>
      <w:jc w:val="left"/>
      <w:rPr>
        <w:rFonts w:ascii="Arial" w:hAnsi="Arial" w:cs="Arial"/>
        <w:b/>
        <w:szCs w:val="28"/>
      </w:rPr>
    </w:pPr>
  </w:p>
  <w:p w:rsidR="00431071" w:rsidRPr="00243AC3" w:rsidRDefault="00431071" w:rsidP="005E4EC5">
    <w:pPr>
      <w:pStyle w:val="Encabezado"/>
      <w:jc w:val="left"/>
      <w:rPr>
        <w:rFonts w:ascii="Arial" w:hAnsi="Arial" w:cs="Arial"/>
        <w:b/>
        <w:szCs w:val="28"/>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1071" w:rsidRDefault="00B3044D" w:rsidP="00F21E97">
    <w:pPr>
      <w:pStyle w:val="Encabezado"/>
      <w:tabs>
        <w:tab w:val="left" w:pos="2835"/>
      </w:tabs>
      <w:jc w:val="right"/>
      <w:rPr>
        <w:rFonts w:ascii="Arial" w:hAnsi="Arial" w:cs="Arial"/>
        <w:b/>
        <w:szCs w:val="28"/>
      </w:rPr>
    </w:pPr>
    <w:r w:rsidRPr="00CF3432">
      <w:rPr>
        <w:rFonts w:ascii="Arial" w:hAnsi="Arial" w:cs="Arial"/>
        <w:b/>
        <w:bCs/>
        <w:noProof/>
        <w:szCs w:val="28"/>
        <w:lang w:eastAsia="es-MX"/>
      </w:rPr>
      <w:drawing>
        <wp:anchor distT="0" distB="0" distL="114300" distR="114300" simplePos="0" relativeHeight="251661312" behindDoc="0" locked="0" layoutInCell="1" allowOverlap="1" wp14:anchorId="6CD5406E" wp14:editId="4C15A828">
          <wp:simplePos x="0" y="0"/>
          <wp:positionH relativeFrom="column">
            <wp:posOffset>-1114425</wp:posOffset>
          </wp:positionH>
          <wp:positionV relativeFrom="paragraph">
            <wp:posOffset>-115570</wp:posOffset>
          </wp:positionV>
          <wp:extent cx="1583055" cy="1356360"/>
          <wp:effectExtent l="0" t="0" r="0" b="0"/>
          <wp:wrapNone/>
          <wp:docPr id="2" name="Imagen 2" descr="C:\Users\luis.lopez\AppData\Local\Microsoft\Windows\INetCache\Content.Outlook\5ESKWRDF\TE ofici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C:\Users\luis.lopez\AppData\Local\Microsoft\Windows\INetCache\Content.Outlook\5ESKWRDF\TE oficia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3055" cy="1356360"/>
                  </a:xfrm>
                  <a:prstGeom prst="rect">
                    <a:avLst/>
                  </a:prstGeom>
                  <a:noFill/>
                  <a:ln>
                    <a:noFill/>
                  </a:ln>
                </pic:spPr>
              </pic:pic>
            </a:graphicData>
          </a:graphic>
          <wp14:sizeRelH relativeFrom="page">
            <wp14:pctWidth>0</wp14:pctWidth>
          </wp14:sizeRelH>
          <wp14:sizeRelV relativeFrom="page">
            <wp14:pctHeight>0</wp14:pctHeight>
          </wp14:sizeRelV>
        </wp:anchor>
      </w:drawing>
    </w:r>
    <w:r w:rsidR="00431071">
      <w:rPr>
        <w:rFonts w:ascii="Arial" w:hAnsi="Arial" w:cs="Arial"/>
        <w:b/>
        <w:szCs w:val="28"/>
      </w:rPr>
      <w:t>TECDMX-JLDC-1371/2019</w:t>
    </w:r>
  </w:p>
  <w:p w:rsidR="00431071" w:rsidRDefault="00431071" w:rsidP="000073A1">
    <w:pPr>
      <w:pStyle w:val="Encabezado"/>
      <w:jc w:val="right"/>
      <w:rPr>
        <w:rFonts w:ascii="Arial" w:hAnsi="Arial" w:cs="Arial"/>
        <w:b/>
        <w:szCs w:val="28"/>
      </w:rPr>
    </w:pPr>
    <w:r>
      <w:rPr>
        <w:rFonts w:ascii="Arial" w:hAnsi="Arial" w:cs="Arial"/>
        <w:b/>
        <w:szCs w:val="28"/>
      </w:rPr>
      <w:t>Y ACUMULADOS</w:t>
    </w:r>
  </w:p>
  <w:p w:rsidR="00431071" w:rsidRDefault="00431071" w:rsidP="000073A1">
    <w:pPr>
      <w:pStyle w:val="Encabezado"/>
      <w:jc w:val="right"/>
      <w:rPr>
        <w:rFonts w:ascii="Arial" w:hAnsi="Arial" w:cs="Arial"/>
        <w:b/>
        <w:szCs w:val="28"/>
      </w:rPr>
    </w:pPr>
  </w:p>
  <w:p w:rsidR="00431071" w:rsidRDefault="00431071" w:rsidP="000073A1">
    <w:pPr>
      <w:pStyle w:val="Encabezado"/>
      <w:jc w:val="right"/>
      <w:rPr>
        <w:rFonts w:ascii="Arial" w:hAnsi="Arial" w:cs="Arial"/>
        <w:b/>
        <w:szCs w:val="28"/>
      </w:rPr>
    </w:pPr>
  </w:p>
  <w:p w:rsidR="00431071" w:rsidRPr="00243AC3" w:rsidRDefault="00431071" w:rsidP="00D43E38">
    <w:pPr>
      <w:pStyle w:val="Encabezado"/>
      <w:jc w:val="right"/>
      <w:rPr>
        <w:rFonts w:ascii="Arial" w:hAnsi="Arial" w:cs="Arial"/>
        <w:b/>
        <w:szCs w:val="28"/>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1071" w:rsidRPr="00E62E0B" w:rsidRDefault="00B3044D" w:rsidP="002E1A94">
    <w:pPr>
      <w:pStyle w:val="Encabezado"/>
      <w:jc w:val="center"/>
    </w:pPr>
    <w:r w:rsidRPr="00CF3432">
      <w:rPr>
        <w:rFonts w:ascii="Arial" w:hAnsi="Arial" w:cs="Arial"/>
        <w:b/>
        <w:bCs/>
        <w:noProof/>
        <w:szCs w:val="28"/>
        <w:lang w:eastAsia="es-MX"/>
      </w:rPr>
      <w:drawing>
        <wp:anchor distT="0" distB="0" distL="114300" distR="114300" simplePos="0" relativeHeight="251659264" behindDoc="0" locked="0" layoutInCell="1" allowOverlap="1" wp14:anchorId="2234023D" wp14:editId="4046B3A7">
          <wp:simplePos x="0" y="0"/>
          <wp:positionH relativeFrom="column">
            <wp:posOffset>-714375</wp:posOffset>
          </wp:positionH>
          <wp:positionV relativeFrom="paragraph">
            <wp:posOffset>123190</wp:posOffset>
          </wp:positionV>
          <wp:extent cx="1583055" cy="1356360"/>
          <wp:effectExtent l="0" t="0" r="0" b="0"/>
          <wp:wrapNone/>
          <wp:docPr id="1" name="Imagen 1" descr="C:\Users\luis.lopez\AppData\Local\Microsoft\Windows\INetCache\Content.Outlook\5ESKWRDF\TE ofici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C:\Users\luis.lopez\AppData\Local\Microsoft\Windows\INetCache\Content.Outlook\5ESKWRDF\TE oficia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3055" cy="13563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C12B3C"/>
    <w:multiLevelType w:val="hybridMultilevel"/>
    <w:tmpl w:val="0D2E01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CA21D7E"/>
    <w:multiLevelType w:val="hybridMultilevel"/>
    <w:tmpl w:val="C16E2A1C"/>
    <w:lvl w:ilvl="0" w:tplc="8166B31C">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B3E329B"/>
    <w:multiLevelType w:val="hybridMultilevel"/>
    <w:tmpl w:val="40C8CE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2BA210B3"/>
    <w:multiLevelType w:val="hybridMultilevel"/>
    <w:tmpl w:val="52F27A9C"/>
    <w:lvl w:ilvl="0" w:tplc="080A0001">
      <w:start w:val="1"/>
      <w:numFmt w:val="bullet"/>
      <w:lvlText w:val=""/>
      <w:lvlJc w:val="left"/>
      <w:pPr>
        <w:ind w:left="720" w:hanging="360"/>
      </w:pPr>
      <w:rPr>
        <w:rFonts w:ascii="Symbol" w:hAnsi="Symbol" w:hint="default"/>
      </w:rPr>
    </w:lvl>
    <w:lvl w:ilvl="1" w:tplc="2DD6B828">
      <w:numFmt w:val="bullet"/>
      <w:lvlText w:val="-"/>
      <w:lvlJc w:val="left"/>
      <w:pPr>
        <w:ind w:left="1440" w:hanging="360"/>
      </w:pPr>
      <w:rPr>
        <w:rFonts w:ascii="Arial" w:eastAsia="Times New Roman" w:hAnsi="Arial"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4F401211"/>
    <w:multiLevelType w:val="hybridMultilevel"/>
    <w:tmpl w:val="8E7481FC"/>
    <w:lvl w:ilvl="0" w:tplc="080A0001">
      <w:start w:val="1"/>
      <w:numFmt w:val="bullet"/>
      <w:lvlText w:val=""/>
      <w:lvlJc w:val="left"/>
      <w:pPr>
        <w:ind w:left="795" w:hanging="360"/>
      </w:pPr>
      <w:rPr>
        <w:rFonts w:ascii="Symbol" w:hAnsi="Symbol" w:hint="default"/>
      </w:rPr>
    </w:lvl>
    <w:lvl w:ilvl="1" w:tplc="080A0003" w:tentative="1">
      <w:start w:val="1"/>
      <w:numFmt w:val="bullet"/>
      <w:lvlText w:val="o"/>
      <w:lvlJc w:val="left"/>
      <w:pPr>
        <w:ind w:left="1515" w:hanging="360"/>
      </w:pPr>
      <w:rPr>
        <w:rFonts w:ascii="Courier New" w:hAnsi="Courier New" w:cs="Courier New" w:hint="default"/>
      </w:rPr>
    </w:lvl>
    <w:lvl w:ilvl="2" w:tplc="080A0005" w:tentative="1">
      <w:start w:val="1"/>
      <w:numFmt w:val="bullet"/>
      <w:lvlText w:val=""/>
      <w:lvlJc w:val="left"/>
      <w:pPr>
        <w:ind w:left="2235" w:hanging="360"/>
      </w:pPr>
      <w:rPr>
        <w:rFonts w:ascii="Wingdings" w:hAnsi="Wingdings" w:hint="default"/>
      </w:rPr>
    </w:lvl>
    <w:lvl w:ilvl="3" w:tplc="080A0001" w:tentative="1">
      <w:start w:val="1"/>
      <w:numFmt w:val="bullet"/>
      <w:lvlText w:val=""/>
      <w:lvlJc w:val="left"/>
      <w:pPr>
        <w:ind w:left="2955" w:hanging="360"/>
      </w:pPr>
      <w:rPr>
        <w:rFonts w:ascii="Symbol" w:hAnsi="Symbol" w:hint="default"/>
      </w:rPr>
    </w:lvl>
    <w:lvl w:ilvl="4" w:tplc="080A0003" w:tentative="1">
      <w:start w:val="1"/>
      <w:numFmt w:val="bullet"/>
      <w:lvlText w:val="o"/>
      <w:lvlJc w:val="left"/>
      <w:pPr>
        <w:ind w:left="3675" w:hanging="360"/>
      </w:pPr>
      <w:rPr>
        <w:rFonts w:ascii="Courier New" w:hAnsi="Courier New" w:cs="Courier New" w:hint="default"/>
      </w:rPr>
    </w:lvl>
    <w:lvl w:ilvl="5" w:tplc="080A0005" w:tentative="1">
      <w:start w:val="1"/>
      <w:numFmt w:val="bullet"/>
      <w:lvlText w:val=""/>
      <w:lvlJc w:val="left"/>
      <w:pPr>
        <w:ind w:left="4395" w:hanging="360"/>
      </w:pPr>
      <w:rPr>
        <w:rFonts w:ascii="Wingdings" w:hAnsi="Wingdings" w:hint="default"/>
      </w:rPr>
    </w:lvl>
    <w:lvl w:ilvl="6" w:tplc="080A0001" w:tentative="1">
      <w:start w:val="1"/>
      <w:numFmt w:val="bullet"/>
      <w:lvlText w:val=""/>
      <w:lvlJc w:val="left"/>
      <w:pPr>
        <w:ind w:left="5115" w:hanging="360"/>
      </w:pPr>
      <w:rPr>
        <w:rFonts w:ascii="Symbol" w:hAnsi="Symbol" w:hint="default"/>
      </w:rPr>
    </w:lvl>
    <w:lvl w:ilvl="7" w:tplc="080A0003" w:tentative="1">
      <w:start w:val="1"/>
      <w:numFmt w:val="bullet"/>
      <w:lvlText w:val="o"/>
      <w:lvlJc w:val="left"/>
      <w:pPr>
        <w:ind w:left="5835" w:hanging="360"/>
      </w:pPr>
      <w:rPr>
        <w:rFonts w:ascii="Courier New" w:hAnsi="Courier New" w:cs="Courier New" w:hint="default"/>
      </w:rPr>
    </w:lvl>
    <w:lvl w:ilvl="8" w:tplc="080A0005" w:tentative="1">
      <w:start w:val="1"/>
      <w:numFmt w:val="bullet"/>
      <w:lvlText w:val=""/>
      <w:lvlJc w:val="left"/>
      <w:pPr>
        <w:ind w:left="6555" w:hanging="360"/>
      </w:pPr>
      <w:rPr>
        <w:rFonts w:ascii="Wingdings" w:hAnsi="Wingdings" w:hint="default"/>
      </w:rPr>
    </w:lvl>
  </w:abstractNum>
  <w:abstractNum w:abstractNumId="5" w15:restartNumberingAfterBreak="0">
    <w:nsid w:val="533C718B"/>
    <w:multiLevelType w:val="hybridMultilevel"/>
    <w:tmpl w:val="6C72F356"/>
    <w:styleLink w:val="Nmero"/>
    <w:lvl w:ilvl="0" w:tplc="AC7235F2">
      <w:start w:val="1"/>
      <w:numFmt w:val="decimal"/>
      <w:lvlText w:val="%1."/>
      <w:lvlJc w:val="left"/>
      <w:pPr>
        <w:ind w:left="232" w:hanging="232"/>
      </w:pPr>
      <w:rPr>
        <w:rFonts w:hAnsi="Arial Unicode MS"/>
        <w:caps w:val="0"/>
        <w:smallCaps w:val="0"/>
        <w:strike w:val="0"/>
        <w:dstrike w:val="0"/>
        <w:outline w:val="0"/>
        <w:emboss w:val="0"/>
        <w:imprint w:val="0"/>
        <w:spacing w:val="0"/>
        <w:w w:val="100"/>
        <w:kern w:val="0"/>
        <w:position w:val="0"/>
        <w:highlight w:val="none"/>
        <w:vertAlign w:val="baseline"/>
      </w:rPr>
    </w:lvl>
    <w:lvl w:ilvl="1" w:tplc="FAFA03A8">
      <w:start w:val="1"/>
      <w:numFmt w:val="decimal"/>
      <w:lvlText w:val="%2."/>
      <w:lvlJc w:val="left"/>
      <w:pPr>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 w:ilvl="2" w:tplc="7C4CFE3C">
      <w:start w:val="1"/>
      <w:numFmt w:val="decimal"/>
      <w:lvlText w:val="%3."/>
      <w:lvlJc w:val="left"/>
      <w:pPr>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 w:ilvl="3" w:tplc="DB60A52C">
      <w:start w:val="1"/>
      <w:numFmt w:val="decimal"/>
      <w:lvlText w:val="%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 w:ilvl="4" w:tplc="F322FE58">
      <w:start w:val="1"/>
      <w:numFmt w:val="decimal"/>
      <w:lvlText w:val="%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 w:ilvl="5" w:tplc="06042410">
      <w:start w:val="1"/>
      <w:numFmt w:val="decimal"/>
      <w:lvlText w:val="%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 w:ilvl="6" w:tplc="CBBEBF20">
      <w:start w:val="1"/>
      <w:numFmt w:val="decimal"/>
      <w:lvlText w:val="%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 w:ilvl="7" w:tplc="B238C11C">
      <w:start w:val="1"/>
      <w:numFmt w:val="decimal"/>
      <w:lvlText w:val="%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 w:ilvl="8" w:tplc="04B03D00">
      <w:start w:val="1"/>
      <w:numFmt w:val="decimal"/>
      <w:lvlText w:val="%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567B6464"/>
    <w:multiLevelType w:val="hybridMultilevel"/>
    <w:tmpl w:val="8BE66B70"/>
    <w:lvl w:ilvl="0" w:tplc="3CC83E14">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5C9F78EA"/>
    <w:multiLevelType w:val="hybridMultilevel"/>
    <w:tmpl w:val="D48A34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5FAE5781"/>
    <w:multiLevelType w:val="hybridMultilevel"/>
    <w:tmpl w:val="3254342C"/>
    <w:lvl w:ilvl="0" w:tplc="D2C4233E">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61A37718"/>
    <w:multiLevelType w:val="hybridMultilevel"/>
    <w:tmpl w:val="4DB8EF36"/>
    <w:lvl w:ilvl="0" w:tplc="99500068">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63F74365"/>
    <w:multiLevelType w:val="hybridMultilevel"/>
    <w:tmpl w:val="C2CEF26C"/>
    <w:lvl w:ilvl="0" w:tplc="84B810CC">
      <w:start w:val="1"/>
      <w:numFmt w:val="decimal"/>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1" w15:restartNumberingAfterBreak="0">
    <w:nsid w:val="6C3A3E1C"/>
    <w:multiLevelType w:val="hybridMultilevel"/>
    <w:tmpl w:val="DBD869F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6CA42C55"/>
    <w:multiLevelType w:val="hybridMultilevel"/>
    <w:tmpl w:val="0C14AD8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71046A67"/>
    <w:multiLevelType w:val="hybridMultilevel"/>
    <w:tmpl w:val="8DB0FDE6"/>
    <w:styleLink w:val="Estiloimportado3"/>
    <w:lvl w:ilvl="0" w:tplc="F934E924">
      <w:start w:val="1"/>
      <w:numFmt w:val="lowerLetter"/>
      <w:lvlText w:val="%1)"/>
      <w:lvlJc w:val="left"/>
      <w:pPr>
        <w:ind w:left="708" w:hanging="708"/>
      </w:pPr>
      <w:rPr>
        <w:rFonts w:hAnsi="Arial Unicode MS"/>
        <w:caps w:val="0"/>
        <w:smallCaps w:val="0"/>
        <w:strike w:val="0"/>
        <w:dstrike w:val="0"/>
        <w:outline w:val="0"/>
        <w:emboss w:val="0"/>
        <w:imprint w:val="0"/>
        <w:spacing w:val="0"/>
        <w:w w:val="100"/>
        <w:kern w:val="0"/>
        <w:position w:val="0"/>
        <w:highlight w:val="none"/>
        <w:vertAlign w:val="baseline"/>
      </w:rPr>
    </w:lvl>
    <w:lvl w:ilvl="1" w:tplc="921A51AE">
      <w:start w:val="1"/>
      <w:numFmt w:val="lowerLetter"/>
      <w:lvlText w:val="%2."/>
      <w:lvlJc w:val="left"/>
      <w:pPr>
        <w:ind w:left="720" w:hanging="696"/>
      </w:pPr>
      <w:rPr>
        <w:rFonts w:hAnsi="Arial Unicode MS"/>
        <w:caps w:val="0"/>
        <w:smallCaps w:val="0"/>
        <w:strike w:val="0"/>
        <w:dstrike w:val="0"/>
        <w:outline w:val="0"/>
        <w:emboss w:val="0"/>
        <w:imprint w:val="0"/>
        <w:spacing w:val="0"/>
        <w:w w:val="100"/>
        <w:kern w:val="0"/>
        <w:position w:val="0"/>
        <w:highlight w:val="none"/>
        <w:vertAlign w:val="baseline"/>
      </w:rPr>
    </w:lvl>
    <w:lvl w:ilvl="2" w:tplc="E31095FC">
      <w:start w:val="1"/>
      <w:numFmt w:val="lowerRoman"/>
      <w:lvlText w:val="%3."/>
      <w:lvlJc w:val="left"/>
      <w:pPr>
        <w:ind w:left="1440" w:hanging="637"/>
      </w:pPr>
      <w:rPr>
        <w:rFonts w:hAnsi="Arial Unicode MS"/>
        <w:caps w:val="0"/>
        <w:smallCaps w:val="0"/>
        <w:strike w:val="0"/>
        <w:dstrike w:val="0"/>
        <w:outline w:val="0"/>
        <w:emboss w:val="0"/>
        <w:imprint w:val="0"/>
        <w:spacing w:val="0"/>
        <w:w w:val="100"/>
        <w:kern w:val="0"/>
        <w:position w:val="0"/>
        <w:highlight w:val="none"/>
        <w:vertAlign w:val="baseline"/>
      </w:rPr>
    </w:lvl>
    <w:lvl w:ilvl="3" w:tplc="6A4A0C36">
      <w:start w:val="1"/>
      <w:numFmt w:val="decimal"/>
      <w:lvlText w:val="%4."/>
      <w:lvlJc w:val="left"/>
      <w:pPr>
        <w:ind w:left="2160" w:hanging="672"/>
      </w:pPr>
      <w:rPr>
        <w:rFonts w:hAnsi="Arial Unicode MS"/>
        <w:caps w:val="0"/>
        <w:smallCaps w:val="0"/>
        <w:strike w:val="0"/>
        <w:dstrike w:val="0"/>
        <w:outline w:val="0"/>
        <w:emboss w:val="0"/>
        <w:imprint w:val="0"/>
        <w:spacing w:val="0"/>
        <w:w w:val="100"/>
        <w:kern w:val="0"/>
        <w:position w:val="0"/>
        <w:highlight w:val="none"/>
        <w:vertAlign w:val="baseline"/>
      </w:rPr>
    </w:lvl>
    <w:lvl w:ilvl="4" w:tplc="F1C494BE">
      <w:start w:val="1"/>
      <w:numFmt w:val="lowerLetter"/>
      <w:lvlText w:val="%5."/>
      <w:lvlJc w:val="left"/>
      <w:pPr>
        <w:ind w:left="2880" w:hanging="660"/>
      </w:pPr>
      <w:rPr>
        <w:rFonts w:hAnsi="Arial Unicode MS"/>
        <w:caps w:val="0"/>
        <w:smallCaps w:val="0"/>
        <w:strike w:val="0"/>
        <w:dstrike w:val="0"/>
        <w:outline w:val="0"/>
        <w:emboss w:val="0"/>
        <w:imprint w:val="0"/>
        <w:spacing w:val="0"/>
        <w:w w:val="100"/>
        <w:kern w:val="0"/>
        <w:position w:val="0"/>
        <w:highlight w:val="none"/>
        <w:vertAlign w:val="baseline"/>
      </w:rPr>
    </w:lvl>
    <w:lvl w:ilvl="5" w:tplc="CC16F306">
      <w:start w:val="1"/>
      <w:numFmt w:val="lowerRoman"/>
      <w:lvlText w:val="%6."/>
      <w:lvlJc w:val="left"/>
      <w:pPr>
        <w:ind w:left="3600" w:hanging="601"/>
      </w:pPr>
      <w:rPr>
        <w:rFonts w:hAnsi="Arial Unicode MS"/>
        <w:caps w:val="0"/>
        <w:smallCaps w:val="0"/>
        <w:strike w:val="0"/>
        <w:dstrike w:val="0"/>
        <w:outline w:val="0"/>
        <w:emboss w:val="0"/>
        <w:imprint w:val="0"/>
        <w:spacing w:val="0"/>
        <w:w w:val="100"/>
        <w:kern w:val="0"/>
        <w:position w:val="0"/>
        <w:highlight w:val="none"/>
        <w:vertAlign w:val="baseline"/>
      </w:rPr>
    </w:lvl>
    <w:lvl w:ilvl="6" w:tplc="ECDEC47C">
      <w:start w:val="1"/>
      <w:numFmt w:val="decimal"/>
      <w:lvlText w:val="%7."/>
      <w:lvlJc w:val="left"/>
      <w:pPr>
        <w:ind w:left="4320" w:hanging="636"/>
      </w:pPr>
      <w:rPr>
        <w:rFonts w:hAnsi="Arial Unicode MS"/>
        <w:caps w:val="0"/>
        <w:smallCaps w:val="0"/>
        <w:strike w:val="0"/>
        <w:dstrike w:val="0"/>
        <w:outline w:val="0"/>
        <w:emboss w:val="0"/>
        <w:imprint w:val="0"/>
        <w:spacing w:val="0"/>
        <w:w w:val="100"/>
        <w:kern w:val="0"/>
        <w:position w:val="0"/>
        <w:highlight w:val="none"/>
        <w:vertAlign w:val="baseline"/>
      </w:rPr>
    </w:lvl>
    <w:lvl w:ilvl="7" w:tplc="7F5A205E">
      <w:start w:val="1"/>
      <w:numFmt w:val="lowerLetter"/>
      <w:lvlText w:val="%8."/>
      <w:lvlJc w:val="left"/>
      <w:pPr>
        <w:ind w:left="5040" w:hanging="624"/>
      </w:pPr>
      <w:rPr>
        <w:rFonts w:hAnsi="Arial Unicode MS"/>
        <w:caps w:val="0"/>
        <w:smallCaps w:val="0"/>
        <w:strike w:val="0"/>
        <w:dstrike w:val="0"/>
        <w:outline w:val="0"/>
        <w:emboss w:val="0"/>
        <w:imprint w:val="0"/>
        <w:spacing w:val="0"/>
        <w:w w:val="100"/>
        <w:kern w:val="0"/>
        <w:position w:val="0"/>
        <w:highlight w:val="none"/>
        <w:vertAlign w:val="baseline"/>
      </w:rPr>
    </w:lvl>
    <w:lvl w:ilvl="8" w:tplc="40CE7842">
      <w:start w:val="1"/>
      <w:numFmt w:val="lowerRoman"/>
      <w:lvlText w:val="%9."/>
      <w:lvlJc w:val="left"/>
      <w:pPr>
        <w:ind w:left="5760" w:hanging="565"/>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3"/>
  </w:num>
  <w:num w:numId="2">
    <w:abstractNumId w:val="7"/>
  </w:num>
  <w:num w:numId="3">
    <w:abstractNumId w:val="1"/>
  </w:num>
  <w:num w:numId="4">
    <w:abstractNumId w:val="6"/>
  </w:num>
  <w:num w:numId="5">
    <w:abstractNumId w:val="10"/>
  </w:num>
  <w:num w:numId="6">
    <w:abstractNumId w:val="13"/>
  </w:num>
  <w:num w:numId="7">
    <w:abstractNumId w:val="12"/>
  </w:num>
  <w:num w:numId="8">
    <w:abstractNumId w:val="5"/>
  </w:num>
  <w:num w:numId="9">
    <w:abstractNumId w:val="9"/>
  </w:num>
  <w:num w:numId="10">
    <w:abstractNumId w:val="11"/>
  </w:num>
  <w:num w:numId="11">
    <w:abstractNumId w:val="0"/>
  </w:num>
  <w:num w:numId="12">
    <w:abstractNumId w:val="8"/>
  </w:num>
  <w:num w:numId="13">
    <w:abstractNumId w:val="4"/>
  </w:num>
  <w:num w:numId="14">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mirrorMargins/>
  <w:defaultTabStop w:val="708"/>
  <w:hyphenationZone w:val="425"/>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0BD5"/>
    <w:rsid w:val="00000139"/>
    <w:rsid w:val="00000420"/>
    <w:rsid w:val="0000158E"/>
    <w:rsid w:val="00005E5D"/>
    <w:rsid w:val="00006093"/>
    <w:rsid w:val="00006866"/>
    <w:rsid w:val="000073A1"/>
    <w:rsid w:val="00010564"/>
    <w:rsid w:val="00011BA9"/>
    <w:rsid w:val="000123B4"/>
    <w:rsid w:val="00012522"/>
    <w:rsid w:val="0001255B"/>
    <w:rsid w:val="00012607"/>
    <w:rsid w:val="00012E9F"/>
    <w:rsid w:val="000131D0"/>
    <w:rsid w:val="00013371"/>
    <w:rsid w:val="0001365F"/>
    <w:rsid w:val="00014BF2"/>
    <w:rsid w:val="0001502D"/>
    <w:rsid w:val="000156D0"/>
    <w:rsid w:val="00015724"/>
    <w:rsid w:val="00015BA0"/>
    <w:rsid w:val="00016D70"/>
    <w:rsid w:val="0002334A"/>
    <w:rsid w:val="00023416"/>
    <w:rsid w:val="00023B39"/>
    <w:rsid w:val="00024E2B"/>
    <w:rsid w:val="000265D2"/>
    <w:rsid w:val="000325B3"/>
    <w:rsid w:val="000343B1"/>
    <w:rsid w:val="0003554A"/>
    <w:rsid w:val="0003593F"/>
    <w:rsid w:val="00035B04"/>
    <w:rsid w:val="00035BF9"/>
    <w:rsid w:val="00035D18"/>
    <w:rsid w:val="00037114"/>
    <w:rsid w:val="00037D65"/>
    <w:rsid w:val="00040691"/>
    <w:rsid w:val="000412F0"/>
    <w:rsid w:val="0004144A"/>
    <w:rsid w:val="00042A2F"/>
    <w:rsid w:val="00042FAB"/>
    <w:rsid w:val="00045815"/>
    <w:rsid w:val="000460E7"/>
    <w:rsid w:val="00051F2A"/>
    <w:rsid w:val="00053BEF"/>
    <w:rsid w:val="00060968"/>
    <w:rsid w:val="00060B97"/>
    <w:rsid w:val="00060D6E"/>
    <w:rsid w:val="00062764"/>
    <w:rsid w:val="00065CAF"/>
    <w:rsid w:val="00066824"/>
    <w:rsid w:val="00067D8B"/>
    <w:rsid w:val="00070862"/>
    <w:rsid w:val="00070D48"/>
    <w:rsid w:val="00072813"/>
    <w:rsid w:val="00072A80"/>
    <w:rsid w:val="00072ADC"/>
    <w:rsid w:val="00074078"/>
    <w:rsid w:val="00075426"/>
    <w:rsid w:val="000762A3"/>
    <w:rsid w:val="00077AA6"/>
    <w:rsid w:val="000807E7"/>
    <w:rsid w:val="00080B0C"/>
    <w:rsid w:val="0008223A"/>
    <w:rsid w:val="000829F5"/>
    <w:rsid w:val="000834CD"/>
    <w:rsid w:val="00084D7B"/>
    <w:rsid w:val="00085302"/>
    <w:rsid w:val="000868D1"/>
    <w:rsid w:val="0008790E"/>
    <w:rsid w:val="000902DF"/>
    <w:rsid w:val="00090314"/>
    <w:rsid w:val="00092276"/>
    <w:rsid w:val="000924F2"/>
    <w:rsid w:val="00093296"/>
    <w:rsid w:val="00093A10"/>
    <w:rsid w:val="0009492A"/>
    <w:rsid w:val="00095918"/>
    <w:rsid w:val="0009715B"/>
    <w:rsid w:val="00097C6A"/>
    <w:rsid w:val="000A07C9"/>
    <w:rsid w:val="000A197B"/>
    <w:rsid w:val="000A1EBF"/>
    <w:rsid w:val="000A1F53"/>
    <w:rsid w:val="000A22E3"/>
    <w:rsid w:val="000B2025"/>
    <w:rsid w:val="000B3F2D"/>
    <w:rsid w:val="000B404A"/>
    <w:rsid w:val="000B431A"/>
    <w:rsid w:val="000B452F"/>
    <w:rsid w:val="000B58C5"/>
    <w:rsid w:val="000B5E16"/>
    <w:rsid w:val="000B60BF"/>
    <w:rsid w:val="000B6E02"/>
    <w:rsid w:val="000B7779"/>
    <w:rsid w:val="000B7C6E"/>
    <w:rsid w:val="000C0146"/>
    <w:rsid w:val="000C0C91"/>
    <w:rsid w:val="000C0E46"/>
    <w:rsid w:val="000C37AC"/>
    <w:rsid w:val="000C3F97"/>
    <w:rsid w:val="000C4192"/>
    <w:rsid w:val="000C4B81"/>
    <w:rsid w:val="000C5062"/>
    <w:rsid w:val="000C65C5"/>
    <w:rsid w:val="000C69BB"/>
    <w:rsid w:val="000D124C"/>
    <w:rsid w:val="000D129A"/>
    <w:rsid w:val="000D21B6"/>
    <w:rsid w:val="000D2460"/>
    <w:rsid w:val="000D336F"/>
    <w:rsid w:val="000D487C"/>
    <w:rsid w:val="000D57E1"/>
    <w:rsid w:val="000D638D"/>
    <w:rsid w:val="000D6728"/>
    <w:rsid w:val="000D6F48"/>
    <w:rsid w:val="000D7442"/>
    <w:rsid w:val="000E0E8C"/>
    <w:rsid w:val="000E0EB8"/>
    <w:rsid w:val="000E18C2"/>
    <w:rsid w:val="000E2416"/>
    <w:rsid w:val="000E2E4C"/>
    <w:rsid w:val="000E33FC"/>
    <w:rsid w:val="000E3911"/>
    <w:rsid w:val="000E49EF"/>
    <w:rsid w:val="000E5605"/>
    <w:rsid w:val="000E5F9F"/>
    <w:rsid w:val="000E63BB"/>
    <w:rsid w:val="000E6A98"/>
    <w:rsid w:val="000E6E45"/>
    <w:rsid w:val="000E70A2"/>
    <w:rsid w:val="000E776C"/>
    <w:rsid w:val="000E7D71"/>
    <w:rsid w:val="000E7EAC"/>
    <w:rsid w:val="000F10E2"/>
    <w:rsid w:val="000F299A"/>
    <w:rsid w:val="000F3726"/>
    <w:rsid w:val="000F449D"/>
    <w:rsid w:val="000F5742"/>
    <w:rsid w:val="000F58FF"/>
    <w:rsid w:val="000F60EE"/>
    <w:rsid w:val="000F626D"/>
    <w:rsid w:val="000F6547"/>
    <w:rsid w:val="000F7C97"/>
    <w:rsid w:val="00100945"/>
    <w:rsid w:val="001014BD"/>
    <w:rsid w:val="001018C7"/>
    <w:rsid w:val="00102981"/>
    <w:rsid w:val="00103795"/>
    <w:rsid w:val="0010439D"/>
    <w:rsid w:val="0010481D"/>
    <w:rsid w:val="00104CB0"/>
    <w:rsid w:val="00105BF5"/>
    <w:rsid w:val="00107462"/>
    <w:rsid w:val="00112E2F"/>
    <w:rsid w:val="00112FB6"/>
    <w:rsid w:val="00115824"/>
    <w:rsid w:val="00115E45"/>
    <w:rsid w:val="0011774B"/>
    <w:rsid w:val="0012050B"/>
    <w:rsid w:val="00121F5B"/>
    <w:rsid w:val="00124872"/>
    <w:rsid w:val="0012625F"/>
    <w:rsid w:val="00126A4A"/>
    <w:rsid w:val="00126BCE"/>
    <w:rsid w:val="00126FCA"/>
    <w:rsid w:val="00127FA5"/>
    <w:rsid w:val="00127FBE"/>
    <w:rsid w:val="00130D00"/>
    <w:rsid w:val="001318FC"/>
    <w:rsid w:val="00132515"/>
    <w:rsid w:val="00133414"/>
    <w:rsid w:val="00133C13"/>
    <w:rsid w:val="00133E80"/>
    <w:rsid w:val="00134C45"/>
    <w:rsid w:val="00134DC0"/>
    <w:rsid w:val="0013563E"/>
    <w:rsid w:val="00135BE5"/>
    <w:rsid w:val="00135C54"/>
    <w:rsid w:val="00136184"/>
    <w:rsid w:val="001376E9"/>
    <w:rsid w:val="001403EB"/>
    <w:rsid w:val="001407B5"/>
    <w:rsid w:val="001414EB"/>
    <w:rsid w:val="00142288"/>
    <w:rsid w:val="00143C6E"/>
    <w:rsid w:val="00144F7F"/>
    <w:rsid w:val="0014621D"/>
    <w:rsid w:val="001478BE"/>
    <w:rsid w:val="00150636"/>
    <w:rsid w:val="00151607"/>
    <w:rsid w:val="0015349E"/>
    <w:rsid w:val="0015443C"/>
    <w:rsid w:val="00154A5C"/>
    <w:rsid w:val="00163EFB"/>
    <w:rsid w:val="00164CAB"/>
    <w:rsid w:val="00165245"/>
    <w:rsid w:val="00165A16"/>
    <w:rsid w:val="0016636A"/>
    <w:rsid w:val="00166915"/>
    <w:rsid w:val="001669E6"/>
    <w:rsid w:val="00167068"/>
    <w:rsid w:val="001675AD"/>
    <w:rsid w:val="00170657"/>
    <w:rsid w:val="001715C2"/>
    <w:rsid w:val="00171BAF"/>
    <w:rsid w:val="00171EA1"/>
    <w:rsid w:val="0017316B"/>
    <w:rsid w:val="00173DBB"/>
    <w:rsid w:val="001740A6"/>
    <w:rsid w:val="0017443B"/>
    <w:rsid w:val="00174670"/>
    <w:rsid w:val="00174D84"/>
    <w:rsid w:val="00175393"/>
    <w:rsid w:val="00176230"/>
    <w:rsid w:val="001765AF"/>
    <w:rsid w:val="00176675"/>
    <w:rsid w:val="00180912"/>
    <w:rsid w:val="001813F9"/>
    <w:rsid w:val="00181727"/>
    <w:rsid w:val="00181E8E"/>
    <w:rsid w:val="00182608"/>
    <w:rsid w:val="00182B29"/>
    <w:rsid w:val="00191674"/>
    <w:rsid w:val="00192052"/>
    <w:rsid w:val="0019377F"/>
    <w:rsid w:val="001937DC"/>
    <w:rsid w:val="00193A65"/>
    <w:rsid w:val="00194370"/>
    <w:rsid w:val="001944E3"/>
    <w:rsid w:val="00194AB6"/>
    <w:rsid w:val="00194E0B"/>
    <w:rsid w:val="0019569F"/>
    <w:rsid w:val="00195D4A"/>
    <w:rsid w:val="00196144"/>
    <w:rsid w:val="00197D86"/>
    <w:rsid w:val="001A05E1"/>
    <w:rsid w:val="001A29B6"/>
    <w:rsid w:val="001A582E"/>
    <w:rsid w:val="001A59FB"/>
    <w:rsid w:val="001A6D7A"/>
    <w:rsid w:val="001A73D2"/>
    <w:rsid w:val="001A7FBA"/>
    <w:rsid w:val="001B04D1"/>
    <w:rsid w:val="001B0BF2"/>
    <w:rsid w:val="001B2437"/>
    <w:rsid w:val="001B29B4"/>
    <w:rsid w:val="001B3010"/>
    <w:rsid w:val="001B4261"/>
    <w:rsid w:val="001B4278"/>
    <w:rsid w:val="001B487F"/>
    <w:rsid w:val="001B67FA"/>
    <w:rsid w:val="001C36E6"/>
    <w:rsid w:val="001C5B3F"/>
    <w:rsid w:val="001C6F4A"/>
    <w:rsid w:val="001C7098"/>
    <w:rsid w:val="001D010A"/>
    <w:rsid w:val="001D0355"/>
    <w:rsid w:val="001D0A25"/>
    <w:rsid w:val="001D19E1"/>
    <w:rsid w:val="001D1E3E"/>
    <w:rsid w:val="001D3532"/>
    <w:rsid w:val="001D3758"/>
    <w:rsid w:val="001D3A05"/>
    <w:rsid w:val="001D42C5"/>
    <w:rsid w:val="001D64D3"/>
    <w:rsid w:val="001D65C1"/>
    <w:rsid w:val="001D6D19"/>
    <w:rsid w:val="001D7FE0"/>
    <w:rsid w:val="001E1534"/>
    <w:rsid w:val="001E1866"/>
    <w:rsid w:val="001E24EE"/>
    <w:rsid w:val="001E39D2"/>
    <w:rsid w:val="001E3EA0"/>
    <w:rsid w:val="001E59C7"/>
    <w:rsid w:val="001E6157"/>
    <w:rsid w:val="001F02E0"/>
    <w:rsid w:val="001F123A"/>
    <w:rsid w:val="001F167A"/>
    <w:rsid w:val="001F16B7"/>
    <w:rsid w:val="001F2439"/>
    <w:rsid w:val="001F2510"/>
    <w:rsid w:val="001F4016"/>
    <w:rsid w:val="001F4F15"/>
    <w:rsid w:val="001F5D08"/>
    <w:rsid w:val="001F6272"/>
    <w:rsid w:val="001F714B"/>
    <w:rsid w:val="001F77CA"/>
    <w:rsid w:val="001F7C87"/>
    <w:rsid w:val="002037B8"/>
    <w:rsid w:val="00203B09"/>
    <w:rsid w:val="00203D12"/>
    <w:rsid w:val="00204C77"/>
    <w:rsid w:val="00204D40"/>
    <w:rsid w:val="0020562E"/>
    <w:rsid w:val="00205F77"/>
    <w:rsid w:val="00206167"/>
    <w:rsid w:val="00211515"/>
    <w:rsid w:val="002117C6"/>
    <w:rsid w:val="00211978"/>
    <w:rsid w:val="00211BAA"/>
    <w:rsid w:val="00211C8A"/>
    <w:rsid w:val="00212B06"/>
    <w:rsid w:val="00214FB5"/>
    <w:rsid w:val="00215F03"/>
    <w:rsid w:val="00216B93"/>
    <w:rsid w:val="00217AAE"/>
    <w:rsid w:val="00222594"/>
    <w:rsid w:val="002227AE"/>
    <w:rsid w:val="00222D55"/>
    <w:rsid w:val="002258BE"/>
    <w:rsid w:val="00226908"/>
    <w:rsid w:val="00227F02"/>
    <w:rsid w:val="002300D1"/>
    <w:rsid w:val="0023131D"/>
    <w:rsid w:val="002323AB"/>
    <w:rsid w:val="00233FA3"/>
    <w:rsid w:val="00234AA3"/>
    <w:rsid w:val="00235B2A"/>
    <w:rsid w:val="002361C2"/>
    <w:rsid w:val="002366AF"/>
    <w:rsid w:val="0023748A"/>
    <w:rsid w:val="00237A3C"/>
    <w:rsid w:val="00237AAC"/>
    <w:rsid w:val="00237C90"/>
    <w:rsid w:val="0024123E"/>
    <w:rsid w:val="002412F9"/>
    <w:rsid w:val="002418B6"/>
    <w:rsid w:val="002421FA"/>
    <w:rsid w:val="00243133"/>
    <w:rsid w:val="00243536"/>
    <w:rsid w:val="00243AC3"/>
    <w:rsid w:val="00243C2F"/>
    <w:rsid w:val="0024548B"/>
    <w:rsid w:val="00245A4D"/>
    <w:rsid w:val="00245AC9"/>
    <w:rsid w:val="00246961"/>
    <w:rsid w:val="00250188"/>
    <w:rsid w:val="002508A0"/>
    <w:rsid w:val="00250E54"/>
    <w:rsid w:val="002516BD"/>
    <w:rsid w:val="00252BE1"/>
    <w:rsid w:val="002538C4"/>
    <w:rsid w:val="0025420B"/>
    <w:rsid w:val="0025423D"/>
    <w:rsid w:val="00254920"/>
    <w:rsid w:val="0025496E"/>
    <w:rsid w:val="00254F6B"/>
    <w:rsid w:val="00255AC3"/>
    <w:rsid w:val="002566F3"/>
    <w:rsid w:val="00257D11"/>
    <w:rsid w:val="00257DE1"/>
    <w:rsid w:val="00260788"/>
    <w:rsid w:val="00261087"/>
    <w:rsid w:val="00261176"/>
    <w:rsid w:val="002625A1"/>
    <w:rsid w:val="00263316"/>
    <w:rsid w:val="0026349F"/>
    <w:rsid w:val="002634B0"/>
    <w:rsid w:val="0026365D"/>
    <w:rsid w:val="002656E6"/>
    <w:rsid w:val="00265B0F"/>
    <w:rsid w:val="00266E14"/>
    <w:rsid w:val="00270230"/>
    <w:rsid w:val="00270BC9"/>
    <w:rsid w:val="00270FD2"/>
    <w:rsid w:val="00271BDD"/>
    <w:rsid w:val="00271D07"/>
    <w:rsid w:val="00272274"/>
    <w:rsid w:val="002723E3"/>
    <w:rsid w:val="002729F7"/>
    <w:rsid w:val="002730E5"/>
    <w:rsid w:val="0027380D"/>
    <w:rsid w:val="00275912"/>
    <w:rsid w:val="0027603D"/>
    <w:rsid w:val="002776CC"/>
    <w:rsid w:val="00277C9D"/>
    <w:rsid w:val="00277E8A"/>
    <w:rsid w:val="002813C7"/>
    <w:rsid w:val="0028239F"/>
    <w:rsid w:val="0028246C"/>
    <w:rsid w:val="00282A0C"/>
    <w:rsid w:val="00283112"/>
    <w:rsid w:val="00285084"/>
    <w:rsid w:val="00285763"/>
    <w:rsid w:val="0028674D"/>
    <w:rsid w:val="00286DFF"/>
    <w:rsid w:val="002870A1"/>
    <w:rsid w:val="00290390"/>
    <w:rsid w:val="00290774"/>
    <w:rsid w:val="00290A38"/>
    <w:rsid w:val="002916FC"/>
    <w:rsid w:val="0029179A"/>
    <w:rsid w:val="00291C92"/>
    <w:rsid w:val="00291E49"/>
    <w:rsid w:val="00292509"/>
    <w:rsid w:val="002935F3"/>
    <w:rsid w:val="0029389F"/>
    <w:rsid w:val="0029510B"/>
    <w:rsid w:val="002957A0"/>
    <w:rsid w:val="0029635C"/>
    <w:rsid w:val="0029667A"/>
    <w:rsid w:val="00296AA9"/>
    <w:rsid w:val="00296E2A"/>
    <w:rsid w:val="00297293"/>
    <w:rsid w:val="00297561"/>
    <w:rsid w:val="00297BF5"/>
    <w:rsid w:val="002A0225"/>
    <w:rsid w:val="002A064E"/>
    <w:rsid w:val="002A0A8A"/>
    <w:rsid w:val="002A167B"/>
    <w:rsid w:val="002A191D"/>
    <w:rsid w:val="002A318A"/>
    <w:rsid w:val="002A3A2A"/>
    <w:rsid w:val="002A50A8"/>
    <w:rsid w:val="002A7C69"/>
    <w:rsid w:val="002A7D64"/>
    <w:rsid w:val="002B4389"/>
    <w:rsid w:val="002B5B4E"/>
    <w:rsid w:val="002C116F"/>
    <w:rsid w:val="002C2787"/>
    <w:rsid w:val="002C2F83"/>
    <w:rsid w:val="002C30EB"/>
    <w:rsid w:val="002C3919"/>
    <w:rsid w:val="002C3998"/>
    <w:rsid w:val="002C3E3C"/>
    <w:rsid w:val="002C57F8"/>
    <w:rsid w:val="002C5938"/>
    <w:rsid w:val="002C609F"/>
    <w:rsid w:val="002C72CD"/>
    <w:rsid w:val="002D0419"/>
    <w:rsid w:val="002D0DBD"/>
    <w:rsid w:val="002D4944"/>
    <w:rsid w:val="002D5297"/>
    <w:rsid w:val="002D5851"/>
    <w:rsid w:val="002D6D7E"/>
    <w:rsid w:val="002D7A8C"/>
    <w:rsid w:val="002D7D11"/>
    <w:rsid w:val="002E04CA"/>
    <w:rsid w:val="002E057F"/>
    <w:rsid w:val="002E1A94"/>
    <w:rsid w:val="002E1AEA"/>
    <w:rsid w:val="002E3376"/>
    <w:rsid w:val="002E3E70"/>
    <w:rsid w:val="002E4244"/>
    <w:rsid w:val="002E4936"/>
    <w:rsid w:val="002E5B5F"/>
    <w:rsid w:val="002E5C35"/>
    <w:rsid w:val="002E5D88"/>
    <w:rsid w:val="002E7489"/>
    <w:rsid w:val="002E7494"/>
    <w:rsid w:val="002F023F"/>
    <w:rsid w:val="002F26B0"/>
    <w:rsid w:val="002F3591"/>
    <w:rsid w:val="002F36D0"/>
    <w:rsid w:val="002F3718"/>
    <w:rsid w:val="002F76B0"/>
    <w:rsid w:val="002F79DC"/>
    <w:rsid w:val="0030164D"/>
    <w:rsid w:val="00301C35"/>
    <w:rsid w:val="0030210D"/>
    <w:rsid w:val="00303444"/>
    <w:rsid w:val="00303577"/>
    <w:rsid w:val="00304F2E"/>
    <w:rsid w:val="00305A11"/>
    <w:rsid w:val="00305C1E"/>
    <w:rsid w:val="00307679"/>
    <w:rsid w:val="0031026F"/>
    <w:rsid w:val="003114BA"/>
    <w:rsid w:val="003115F6"/>
    <w:rsid w:val="00311D14"/>
    <w:rsid w:val="00312296"/>
    <w:rsid w:val="00312F7F"/>
    <w:rsid w:val="00313DE5"/>
    <w:rsid w:val="003156EA"/>
    <w:rsid w:val="003172C0"/>
    <w:rsid w:val="003203DB"/>
    <w:rsid w:val="003213EB"/>
    <w:rsid w:val="003225F9"/>
    <w:rsid w:val="00322F6D"/>
    <w:rsid w:val="00323FBC"/>
    <w:rsid w:val="0032456E"/>
    <w:rsid w:val="003265EA"/>
    <w:rsid w:val="00326A48"/>
    <w:rsid w:val="0033129A"/>
    <w:rsid w:val="00333E8C"/>
    <w:rsid w:val="00334874"/>
    <w:rsid w:val="003358CF"/>
    <w:rsid w:val="0033776E"/>
    <w:rsid w:val="00337B8D"/>
    <w:rsid w:val="0034057A"/>
    <w:rsid w:val="00341D21"/>
    <w:rsid w:val="00342632"/>
    <w:rsid w:val="00342B00"/>
    <w:rsid w:val="00344057"/>
    <w:rsid w:val="003445EE"/>
    <w:rsid w:val="003466A2"/>
    <w:rsid w:val="0034726E"/>
    <w:rsid w:val="00350319"/>
    <w:rsid w:val="00350F73"/>
    <w:rsid w:val="003516B0"/>
    <w:rsid w:val="003516DE"/>
    <w:rsid w:val="0035326B"/>
    <w:rsid w:val="00353EEA"/>
    <w:rsid w:val="003550F6"/>
    <w:rsid w:val="003603B6"/>
    <w:rsid w:val="0036297E"/>
    <w:rsid w:val="00362A89"/>
    <w:rsid w:val="0036332D"/>
    <w:rsid w:val="00364798"/>
    <w:rsid w:val="00365CE3"/>
    <w:rsid w:val="0036744D"/>
    <w:rsid w:val="003675DB"/>
    <w:rsid w:val="00367883"/>
    <w:rsid w:val="003717C0"/>
    <w:rsid w:val="00371F68"/>
    <w:rsid w:val="0037232A"/>
    <w:rsid w:val="00372BB6"/>
    <w:rsid w:val="0037353A"/>
    <w:rsid w:val="00373A21"/>
    <w:rsid w:val="00373C76"/>
    <w:rsid w:val="0037550C"/>
    <w:rsid w:val="0037564B"/>
    <w:rsid w:val="0037575D"/>
    <w:rsid w:val="00381B24"/>
    <w:rsid w:val="00382880"/>
    <w:rsid w:val="003829AD"/>
    <w:rsid w:val="00382B59"/>
    <w:rsid w:val="00384BBD"/>
    <w:rsid w:val="003852DB"/>
    <w:rsid w:val="003855A9"/>
    <w:rsid w:val="00385D1D"/>
    <w:rsid w:val="00385F11"/>
    <w:rsid w:val="003867ED"/>
    <w:rsid w:val="00387FDB"/>
    <w:rsid w:val="003902D3"/>
    <w:rsid w:val="003910AC"/>
    <w:rsid w:val="0039247A"/>
    <w:rsid w:val="00392D41"/>
    <w:rsid w:val="00393066"/>
    <w:rsid w:val="00393AD8"/>
    <w:rsid w:val="00393D2D"/>
    <w:rsid w:val="00394BD5"/>
    <w:rsid w:val="00395FB2"/>
    <w:rsid w:val="00397163"/>
    <w:rsid w:val="0039733D"/>
    <w:rsid w:val="00397F23"/>
    <w:rsid w:val="003A0722"/>
    <w:rsid w:val="003A12DF"/>
    <w:rsid w:val="003A39B2"/>
    <w:rsid w:val="003A438E"/>
    <w:rsid w:val="003A448C"/>
    <w:rsid w:val="003A5074"/>
    <w:rsid w:val="003A676E"/>
    <w:rsid w:val="003A6D16"/>
    <w:rsid w:val="003A7C6A"/>
    <w:rsid w:val="003B1B65"/>
    <w:rsid w:val="003B3104"/>
    <w:rsid w:val="003B4F70"/>
    <w:rsid w:val="003B52FD"/>
    <w:rsid w:val="003B55F8"/>
    <w:rsid w:val="003B62EA"/>
    <w:rsid w:val="003B6BF4"/>
    <w:rsid w:val="003B6E0A"/>
    <w:rsid w:val="003B71FF"/>
    <w:rsid w:val="003C0750"/>
    <w:rsid w:val="003C0EBF"/>
    <w:rsid w:val="003C2FC0"/>
    <w:rsid w:val="003C334F"/>
    <w:rsid w:val="003C45B6"/>
    <w:rsid w:val="003C4D19"/>
    <w:rsid w:val="003C531E"/>
    <w:rsid w:val="003C566A"/>
    <w:rsid w:val="003C5DAE"/>
    <w:rsid w:val="003C67BD"/>
    <w:rsid w:val="003C6CE4"/>
    <w:rsid w:val="003C7331"/>
    <w:rsid w:val="003C774A"/>
    <w:rsid w:val="003D22B1"/>
    <w:rsid w:val="003D2E1F"/>
    <w:rsid w:val="003D326D"/>
    <w:rsid w:val="003D3507"/>
    <w:rsid w:val="003D3B39"/>
    <w:rsid w:val="003D3DA0"/>
    <w:rsid w:val="003D57B7"/>
    <w:rsid w:val="003D6183"/>
    <w:rsid w:val="003D720E"/>
    <w:rsid w:val="003D78CE"/>
    <w:rsid w:val="003E0538"/>
    <w:rsid w:val="003E1583"/>
    <w:rsid w:val="003E206C"/>
    <w:rsid w:val="003E27F5"/>
    <w:rsid w:val="003E2D07"/>
    <w:rsid w:val="003E5639"/>
    <w:rsid w:val="003E755E"/>
    <w:rsid w:val="003E76E0"/>
    <w:rsid w:val="003E7E41"/>
    <w:rsid w:val="003F0BDD"/>
    <w:rsid w:val="003F0D75"/>
    <w:rsid w:val="003F1C08"/>
    <w:rsid w:val="003F1D46"/>
    <w:rsid w:val="003F30A3"/>
    <w:rsid w:val="003F30EC"/>
    <w:rsid w:val="003F49C4"/>
    <w:rsid w:val="003F545C"/>
    <w:rsid w:val="003F5490"/>
    <w:rsid w:val="003F64F9"/>
    <w:rsid w:val="003F7761"/>
    <w:rsid w:val="003F7F00"/>
    <w:rsid w:val="00400351"/>
    <w:rsid w:val="004019FB"/>
    <w:rsid w:val="00402E1F"/>
    <w:rsid w:val="00406ADC"/>
    <w:rsid w:val="00406DFB"/>
    <w:rsid w:val="00407C78"/>
    <w:rsid w:val="004100FF"/>
    <w:rsid w:val="00411C0D"/>
    <w:rsid w:val="00411F5D"/>
    <w:rsid w:val="00411FFF"/>
    <w:rsid w:val="00412019"/>
    <w:rsid w:val="00412DCF"/>
    <w:rsid w:val="00412F78"/>
    <w:rsid w:val="0041352F"/>
    <w:rsid w:val="00413F7C"/>
    <w:rsid w:val="00414553"/>
    <w:rsid w:val="004149D9"/>
    <w:rsid w:val="00417CB5"/>
    <w:rsid w:val="00421115"/>
    <w:rsid w:val="00421E65"/>
    <w:rsid w:val="00425B5B"/>
    <w:rsid w:val="00430BB0"/>
    <w:rsid w:val="00431071"/>
    <w:rsid w:val="0043242D"/>
    <w:rsid w:val="00433505"/>
    <w:rsid w:val="0043430E"/>
    <w:rsid w:val="00434920"/>
    <w:rsid w:val="00436BEB"/>
    <w:rsid w:val="00436F13"/>
    <w:rsid w:val="00437147"/>
    <w:rsid w:val="00437430"/>
    <w:rsid w:val="00437961"/>
    <w:rsid w:val="00437DD7"/>
    <w:rsid w:val="00437E48"/>
    <w:rsid w:val="004400CE"/>
    <w:rsid w:val="004413E2"/>
    <w:rsid w:val="004414B7"/>
    <w:rsid w:val="00442ADD"/>
    <w:rsid w:val="004441A7"/>
    <w:rsid w:val="004445A7"/>
    <w:rsid w:val="004456E8"/>
    <w:rsid w:val="00445948"/>
    <w:rsid w:val="00445F15"/>
    <w:rsid w:val="0044779F"/>
    <w:rsid w:val="00452CBE"/>
    <w:rsid w:val="004538ED"/>
    <w:rsid w:val="0045404E"/>
    <w:rsid w:val="00454E7B"/>
    <w:rsid w:val="00455540"/>
    <w:rsid w:val="004605AB"/>
    <w:rsid w:val="00460614"/>
    <w:rsid w:val="0046074B"/>
    <w:rsid w:val="0046078E"/>
    <w:rsid w:val="00460FB0"/>
    <w:rsid w:val="0046203F"/>
    <w:rsid w:val="0046330C"/>
    <w:rsid w:val="00463869"/>
    <w:rsid w:val="00463BC3"/>
    <w:rsid w:val="004654D0"/>
    <w:rsid w:val="00465A48"/>
    <w:rsid w:val="00465C7D"/>
    <w:rsid w:val="00466BC3"/>
    <w:rsid w:val="00470646"/>
    <w:rsid w:val="004716F2"/>
    <w:rsid w:val="004736F0"/>
    <w:rsid w:val="004742F1"/>
    <w:rsid w:val="00474AC0"/>
    <w:rsid w:val="004750A2"/>
    <w:rsid w:val="00476A60"/>
    <w:rsid w:val="00476CFC"/>
    <w:rsid w:val="00477173"/>
    <w:rsid w:val="004776E1"/>
    <w:rsid w:val="00477794"/>
    <w:rsid w:val="004807F1"/>
    <w:rsid w:val="00480BC4"/>
    <w:rsid w:val="00482673"/>
    <w:rsid w:val="00483610"/>
    <w:rsid w:val="00485618"/>
    <w:rsid w:val="004865A4"/>
    <w:rsid w:val="004866B6"/>
    <w:rsid w:val="00487869"/>
    <w:rsid w:val="00487F8F"/>
    <w:rsid w:val="0049075F"/>
    <w:rsid w:val="00491DC8"/>
    <w:rsid w:val="00492E2F"/>
    <w:rsid w:val="00493FBA"/>
    <w:rsid w:val="004955F2"/>
    <w:rsid w:val="00495B59"/>
    <w:rsid w:val="00495BE4"/>
    <w:rsid w:val="00496C34"/>
    <w:rsid w:val="00497901"/>
    <w:rsid w:val="00497A89"/>
    <w:rsid w:val="004A136F"/>
    <w:rsid w:val="004A19F4"/>
    <w:rsid w:val="004A1D51"/>
    <w:rsid w:val="004A1F4A"/>
    <w:rsid w:val="004A214A"/>
    <w:rsid w:val="004A34BF"/>
    <w:rsid w:val="004A3805"/>
    <w:rsid w:val="004A4938"/>
    <w:rsid w:val="004A4C6F"/>
    <w:rsid w:val="004A6A2A"/>
    <w:rsid w:val="004A6C89"/>
    <w:rsid w:val="004A6FB3"/>
    <w:rsid w:val="004A72DF"/>
    <w:rsid w:val="004B0FE3"/>
    <w:rsid w:val="004B1228"/>
    <w:rsid w:val="004B1D83"/>
    <w:rsid w:val="004B2609"/>
    <w:rsid w:val="004B28F3"/>
    <w:rsid w:val="004B2B7C"/>
    <w:rsid w:val="004B51C2"/>
    <w:rsid w:val="004B54F4"/>
    <w:rsid w:val="004B6CA8"/>
    <w:rsid w:val="004B7AA7"/>
    <w:rsid w:val="004B7D7E"/>
    <w:rsid w:val="004C1272"/>
    <w:rsid w:val="004C14E3"/>
    <w:rsid w:val="004C2C1A"/>
    <w:rsid w:val="004C4D89"/>
    <w:rsid w:val="004C5E27"/>
    <w:rsid w:val="004C71A3"/>
    <w:rsid w:val="004C7643"/>
    <w:rsid w:val="004D17C9"/>
    <w:rsid w:val="004D19D1"/>
    <w:rsid w:val="004D27B3"/>
    <w:rsid w:val="004D4066"/>
    <w:rsid w:val="004D4B90"/>
    <w:rsid w:val="004D4F3A"/>
    <w:rsid w:val="004D6BC8"/>
    <w:rsid w:val="004D6D7D"/>
    <w:rsid w:val="004D71BB"/>
    <w:rsid w:val="004D781E"/>
    <w:rsid w:val="004E154F"/>
    <w:rsid w:val="004E24E5"/>
    <w:rsid w:val="004E2A60"/>
    <w:rsid w:val="004E396E"/>
    <w:rsid w:val="004E3F01"/>
    <w:rsid w:val="004E5D47"/>
    <w:rsid w:val="004E6262"/>
    <w:rsid w:val="004E787E"/>
    <w:rsid w:val="004F3BB1"/>
    <w:rsid w:val="004F4488"/>
    <w:rsid w:val="004F570C"/>
    <w:rsid w:val="004F5762"/>
    <w:rsid w:val="004F593A"/>
    <w:rsid w:val="004F65B6"/>
    <w:rsid w:val="004F675A"/>
    <w:rsid w:val="004F77AA"/>
    <w:rsid w:val="00501198"/>
    <w:rsid w:val="005017DC"/>
    <w:rsid w:val="00502422"/>
    <w:rsid w:val="005029F2"/>
    <w:rsid w:val="00502D4C"/>
    <w:rsid w:val="00502D70"/>
    <w:rsid w:val="00502DAA"/>
    <w:rsid w:val="00503A0B"/>
    <w:rsid w:val="00503E18"/>
    <w:rsid w:val="00505F61"/>
    <w:rsid w:val="0050650C"/>
    <w:rsid w:val="00507285"/>
    <w:rsid w:val="00507330"/>
    <w:rsid w:val="005073F1"/>
    <w:rsid w:val="00510321"/>
    <w:rsid w:val="0051094E"/>
    <w:rsid w:val="005109EF"/>
    <w:rsid w:val="00513EF6"/>
    <w:rsid w:val="005142C4"/>
    <w:rsid w:val="00515A57"/>
    <w:rsid w:val="00516586"/>
    <w:rsid w:val="00520FFE"/>
    <w:rsid w:val="00521951"/>
    <w:rsid w:val="00521A3A"/>
    <w:rsid w:val="00522A01"/>
    <w:rsid w:val="00524015"/>
    <w:rsid w:val="00527928"/>
    <w:rsid w:val="00530648"/>
    <w:rsid w:val="0053077F"/>
    <w:rsid w:val="00530FE4"/>
    <w:rsid w:val="00531147"/>
    <w:rsid w:val="00531C38"/>
    <w:rsid w:val="00532131"/>
    <w:rsid w:val="0053270D"/>
    <w:rsid w:val="00532760"/>
    <w:rsid w:val="00534835"/>
    <w:rsid w:val="005357BE"/>
    <w:rsid w:val="005368F7"/>
    <w:rsid w:val="0053696A"/>
    <w:rsid w:val="005421E7"/>
    <w:rsid w:val="0054233B"/>
    <w:rsid w:val="00544D65"/>
    <w:rsid w:val="005475B5"/>
    <w:rsid w:val="00550FF7"/>
    <w:rsid w:val="00551E66"/>
    <w:rsid w:val="00554D19"/>
    <w:rsid w:val="00555CC0"/>
    <w:rsid w:val="00557743"/>
    <w:rsid w:val="00557C40"/>
    <w:rsid w:val="005606BD"/>
    <w:rsid w:val="00562E41"/>
    <w:rsid w:val="00563B59"/>
    <w:rsid w:val="00563F9C"/>
    <w:rsid w:val="00565A25"/>
    <w:rsid w:val="00565E60"/>
    <w:rsid w:val="00566FEE"/>
    <w:rsid w:val="00570942"/>
    <w:rsid w:val="00571073"/>
    <w:rsid w:val="00571C0A"/>
    <w:rsid w:val="005731E4"/>
    <w:rsid w:val="00573B5F"/>
    <w:rsid w:val="00573B7F"/>
    <w:rsid w:val="00574487"/>
    <w:rsid w:val="00574926"/>
    <w:rsid w:val="00574E23"/>
    <w:rsid w:val="00575328"/>
    <w:rsid w:val="00576415"/>
    <w:rsid w:val="005771ED"/>
    <w:rsid w:val="0057764E"/>
    <w:rsid w:val="005776CF"/>
    <w:rsid w:val="005810D3"/>
    <w:rsid w:val="00581541"/>
    <w:rsid w:val="00582537"/>
    <w:rsid w:val="0058470A"/>
    <w:rsid w:val="00584B0D"/>
    <w:rsid w:val="00584D24"/>
    <w:rsid w:val="0058672A"/>
    <w:rsid w:val="0058693F"/>
    <w:rsid w:val="005873ED"/>
    <w:rsid w:val="0058789D"/>
    <w:rsid w:val="00590221"/>
    <w:rsid w:val="00590F54"/>
    <w:rsid w:val="0059237F"/>
    <w:rsid w:val="005933DA"/>
    <w:rsid w:val="00593897"/>
    <w:rsid w:val="00594C4D"/>
    <w:rsid w:val="00595E5F"/>
    <w:rsid w:val="005968B5"/>
    <w:rsid w:val="00597086"/>
    <w:rsid w:val="00597971"/>
    <w:rsid w:val="00597D6E"/>
    <w:rsid w:val="00597E73"/>
    <w:rsid w:val="005A373F"/>
    <w:rsid w:val="005A5D90"/>
    <w:rsid w:val="005A6B59"/>
    <w:rsid w:val="005A6E96"/>
    <w:rsid w:val="005B06AA"/>
    <w:rsid w:val="005B0DEF"/>
    <w:rsid w:val="005B0FF6"/>
    <w:rsid w:val="005B1207"/>
    <w:rsid w:val="005B2CD2"/>
    <w:rsid w:val="005B3578"/>
    <w:rsid w:val="005B3840"/>
    <w:rsid w:val="005B4627"/>
    <w:rsid w:val="005B6471"/>
    <w:rsid w:val="005B6CAB"/>
    <w:rsid w:val="005B6E4C"/>
    <w:rsid w:val="005B7E1D"/>
    <w:rsid w:val="005C1785"/>
    <w:rsid w:val="005C290C"/>
    <w:rsid w:val="005C3AD2"/>
    <w:rsid w:val="005C6182"/>
    <w:rsid w:val="005D0541"/>
    <w:rsid w:val="005D0C15"/>
    <w:rsid w:val="005D1A19"/>
    <w:rsid w:val="005D2072"/>
    <w:rsid w:val="005D25DD"/>
    <w:rsid w:val="005D411B"/>
    <w:rsid w:val="005D53D7"/>
    <w:rsid w:val="005D55D6"/>
    <w:rsid w:val="005D7181"/>
    <w:rsid w:val="005E0B13"/>
    <w:rsid w:val="005E0DA1"/>
    <w:rsid w:val="005E3585"/>
    <w:rsid w:val="005E410E"/>
    <w:rsid w:val="005E43D6"/>
    <w:rsid w:val="005E4A81"/>
    <w:rsid w:val="005E4E8A"/>
    <w:rsid w:val="005E4EC5"/>
    <w:rsid w:val="005E4FA1"/>
    <w:rsid w:val="005E7EAB"/>
    <w:rsid w:val="005E7ECD"/>
    <w:rsid w:val="005F083A"/>
    <w:rsid w:val="005F1BAC"/>
    <w:rsid w:val="005F1D33"/>
    <w:rsid w:val="005F271E"/>
    <w:rsid w:val="005F2D7C"/>
    <w:rsid w:val="005F3C23"/>
    <w:rsid w:val="005F3CBC"/>
    <w:rsid w:val="005F4392"/>
    <w:rsid w:val="005F59F9"/>
    <w:rsid w:val="005F7169"/>
    <w:rsid w:val="005F7910"/>
    <w:rsid w:val="006007F6"/>
    <w:rsid w:val="00600A91"/>
    <w:rsid w:val="00600E47"/>
    <w:rsid w:val="00600FFF"/>
    <w:rsid w:val="006031F3"/>
    <w:rsid w:val="00603D08"/>
    <w:rsid w:val="00604723"/>
    <w:rsid w:val="00604CF9"/>
    <w:rsid w:val="00611A78"/>
    <w:rsid w:val="006121F6"/>
    <w:rsid w:val="00614F05"/>
    <w:rsid w:val="0061619D"/>
    <w:rsid w:val="00616C62"/>
    <w:rsid w:val="006202BF"/>
    <w:rsid w:val="006204A5"/>
    <w:rsid w:val="006219F4"/>
    <w:rsid w:val="00623F66"/>
    <w:rsid w:val="00624917"/>
    <w:rsid w:val="00624CE3"/>
    <w:rsid w:val="0062607E"/>
    <w:rsid w:val="0063665C"/>
    <w:rsid w:val="00636BA2"/>
    <w:rsid w:val="0063799F"/>
    <w:rsid w:val="00637C99"/>
    <w:rsid w:val="00637E89"/>
    <w:rsid w:val="006405E4"/>
    <w:rsid w:val="00641808"/>
    <w:rsid w:val="006423BE"/>
    <w:rsid w:val="00642F52"/>
    <w:rsid w:val="00643511"/>
    <w:rsid w:val="00644827"/>
    <w:rsid w:val="00644919"/>
    <w:rsid w:val="00644D58"/>
    <w:rsid w:val="00645C8B"/>
    <w:rsid w:val="00646665"/>
    <w:rsid w:val="00647A0C"/>
    <w:rsid w:val="006519C1"/>
    <w:rsid w:val="0065255C"/>
    <w:rsid w:val="006526D5"/>
    <w:rsid w:val="00653CEA"/>
    <w:rsid w:val="00653EAF"/>
    <w:rsid w:val="00654B53"/>
    <w:rsid w:val="0065625C"/>
    <w:rsid w:val="00657A22"/>
    <w:rsid w:val="006605F2"/>
    <w:rsid w:val="00661FCD"/>
    <w:rsid w:val="00663C9E"/>
    <w:rsid w:val="006651F6"/>
    <w:rsid w:val="00674291"/>
    <w:rsid w:val="00674D88"/>
    <w:rsid w:val="00675F3B"/>
    <w:rsid w:val="00677CAC"/>
    <w:rsid w:val="00684052"/>
    <w:rsid w:val="006858B9"/>
    <w:rsid w:val="00685FAA"/>
    <w:rsid w:val="006862CE"/>
    <w:rsid w:val="00686C89"/>
    <w:rsid w:val="006907D0"/>
    <w:rsid w:val="00691218"/>
    <w:rsid w:val="00691A95"/>
    <w:rsid w:val="00691D01"/>
    <w:rsid w:val="00692C02"/>
    <w:rsid w:val="006948E3"/>
    <w:rsid w:val="006948F7"/>
    <w:rsid w:val="00694C84"/>
    <w:rsid w:val="00696077"/>
    <w:rsid w:val="006960AF"/>
    <w:rsid w:val="00696278"/>
    <w:rsid w:val="0069710D"/>
    <w:rsid w:val="00697B2F"/>
    <w:rsid w:val="006A1DCB"/>
    <w:rsid w:val="006A2302"/>
    <w:rsid w:val="006A2DC7"/>
    <w:rsid w:val="006A3703"/>
    <w:rsid w:val="006A398E"/>
    <w:rsid w:val="006A3BF0"/>
    <w:rsid w:val="006A3F0A"/>
    <w:rsid w:val="006A41B0"/>
    <w:rsid w:val="006A5484"/>
    <w:rsid w:val="006A5B58"/>
    <w:rsid w:val="006A6BFF"/>
    <w:rsid w:val="006A6EAE"/>
    <w:rsid w:val="006B0F95"/>
    <w:rsid w:val="006B1A9D"/>
    <w:rsid w:val="006B1C0B"/>
    <w:rsid w:val="006B25D1"/>
    <w:rsid w:val="006B4C0C"/>
    <w:rsid w:val="006B58AC"/>
    <w:rsid w:val="006B5B7E"/>
    <w:rsid w:val="006B671E"/>
    <w:rsid w:val="006B6990"/>
    <w:rsid w:val="006B6CB7"/>
    <w:rsid w:val="006C2B7F"/>
    <w:rsid w:val="006C467D"/>
    <w:rsid w:val="006C4E5C"/>
    <w:rsid w:val="006C6606"/>
    <w:rsid w:val="006C7CCB"/>
    <w:rsid w:val="006D16B4"/>
    <w:rsid w:val="006D1F0D"/>
    <w:rsid w:val="006D242F"/>
    <w:rsid w:val="006D399C"/>
    <w:rsid w:val="006D3CEC"/>
    <w:rsid w:val="006D3DFF"/>
    <w:rsid w:val="006D5AF8"/>
    <w:rsid w:val="006D5DDD"/>
    <w:rsid w:val="006D6BFC"/>
    <w:rsid w:val="006D6F22"/>
    <w:rsid w:val="006E03D7"/>
    <w:rsid w:val="006E1B20"/>
    <w:rsid w:val="006E3B87"/>
    <w:rsid w:val="006E595E"/>
    <w:rsid w:val="006E6FFD"/>
    <w:rsid w:val="006E7692"/>
    <w:rsid w:val="006E792F"/>
    <w:rsid w:val="006F1320"/>
    <w:rsid w:val="006F1F85"/>
    <w:rsid w:val="006F2FD7"/>
    <w:rsid w:val="006F39FE"/>
    <w:rsid w:val="006F4D9C"/>
    <w:rsid w:val="006F756D"/>
    <w:rsid w:val="007003BB"/>
    <w:rsid w:val="00700E7D"/>
    <w:rsid w:val="00700EF8"/>
    <w:rsid w:val="007023D4"/>
    <w:rsid w:val="00702965"/>
    <w:rsid w:val="00703F01"/>
    <w:rsid w:val="0070451B"/>
    <w:rsid w:val="00704A05"/>
    <w:rsid w:val="00704C88"/>
    <w:rsid w:val="00705348"/>
    <w:rsid w:val="00706885"/>
    <w:rsid w:val="00706893"/>
    <w:rsid w:val="00707119"/>
    <w:rsid w:val="00707A9A"/>
    <w:rsid w:val="00707EDD"/>
    <w:rsid w:val="00714542"/>
    <w:rsid w:val="00714DAB"/>
    <w:rsid w:val="00716DF5"/>
    <w:rsid w:val="00716EDC"/>
    <w:rsid w:val="00717DCC"/>
    <w:rsid w:val="0072359F"/>
    <w:rsid w:val="00724BDB"/>
    <w:rsid w:val="00726ECD"/>
    <w:rsid w:val="00727C28"/>
    <w:rsid w:val="00733A29"/>
    <w:rsid w:val="00733E8B"/>
    <w:rsid w:val="007343E5"/>
    <w:rsid w:val="00734FD6"/>
    <w:rsid w:val="0073717E"/>
    <w:rsid w:val="007372A4"/>
    <w:rsid w:val="007404E2"/>
    <w:rsid w:val="00741E10"/>
    <w:rsid w:val="00742470"/>
    <w:rsid w:val="00743587"/>
    <w:rsid w:val="0074419F"/>
    <w:rsid w:val="00744E8D"/>
    <w:rsid w:val="007452CA"/>
    <w:rsid w:val="00745797"/>
    <w:rsid w:val="0074581B"/>
    <w:rsid w:val="00745B85"/>
    <w:rsid w:val="007463A3"/>
    <w:rsid w:val="007463DD"/>
    <w:rsid w:val="00746649"/>
    <w:rsid w:val="007476F9"/>
    <w:rsid w:val="00751044"/>
    <w:rsid w:val="00753951"/>
    <w:rsid w:val="00753F58"/>
    <w:rsid w:val="0075447F"/>
    <w:rsid w:val="007566F9"/>
    <w:rsid w:val="00756EBE"/>
    <w:rsid w:val="007573B2"/>
    <w:rsid w:val="00757976"/>
    <w:rsid w:val="00757A0E"/>
    <w:rsid w:val="00760E3E"/>
    <w:rsid w:val="007618B0"/>
    <w:rsid w:val="00764298"/>
    <w:rsid w:val="00765C0F"/>
    <w:rsid w:val="00770F97"/>
    <w:rsid w:val="00771445"/>
    <w:rsid w:val="00771841"/>
    <w:rsid w:val="00772953"/>
    <w:rsid w:val="007729EC"/>
    <w:rsid w:val="0077330C"/>
    <w:rsid w:val="00775144"/>
    <w:rsid w:val="007758C8"/>
    <w:rsid w:val="00776413"/>
    <w:rsid w:val="007775C9"/>
    <w:rsid w:val="00780682"/>
    <w:rsid w:val="0078243C"/>
    <w:rsid w:val="007834D2"/>
    <w:rsid w:val="00783DD4"/>
    <w:rsid w:val="00784B18"/>
    <w:rsid w:val="007859CD"/>
    <w:rsid w:val="00785E54"/>
    <w:rsid w:val="007861CD"/>
    <w:rsid w:val="00786BEB"/>
    <w:rsid w:val="00787FBA"/>
    <w:rsid w:val="00791BE8"/>
    <w:rsid w:val="00793B73"/>
    <w:rsid w:val="007941CE"/>
    <w:rsid w:val="0079582A"/>
    <w:rsid w:val="00795A63"/>
    <w:rsid w:val="00796F13"/>
    <w:rsid w:val="007A0394"/>
    <w:rsid w:val="007A14CB"/>
    <w:rsid w:val="007A15A3"/>
    <w:rsid w:val="007A1BA0"/>
    <w:rsid w:val="007A1BBD"/>
    <w:rsid w:val="007A402D"/>
    <w:rsid w:val="007A595E"/>
    <w:rsid w:val="007A5992"/>
    <w:rsid w:val="007A5EFF"/>
    <w:rsid w:val="007A6291"/>
    <w:rsid w:val="007B06FF"/>
    <w:rsid w:val="007B0F88"/>
    <w:rsid w:val="007B18A8"/>
    <w:rsid w:val="007B40D1"/>
    <w:rsid w:val="007B43E4"/>
    <w:rsid w:val="007B5AB1"/>
    <w:rsid w:val="007B6EAA"/>
    <w:rsid w:val="007B73EA"/>
    <w:rsid w:val="007C0BD5"/>
    <w:rsid w:val="007C3074"/>
    <w:rsid w:val="007C468E"/>
    <w:rsid w:val="007C4766"/>
    <w:rsid w:val="007C5D49"/>
    <w:rsid w:val="007D09B3"/>
    <w:rsid w:val="007D162B"/>
    <w:rsid w:val="007D3050"/>
    <w:rsid w:val="007D40CF"/>
    <w:rsid w:val="007D45B0"/>
    <w:rsid w:val="007D5B6E"/>
    <w:rsid w:val="007D7135"/>
    <w:rsid w:val="007D73D1"/>
    <w:rsid w:val="007E084D"/>
    <w:rsid w:val="007E180D"/>
    <w:rsid w:val="007E2C17"/>
    <w:rsid w:val="007E6818"/>
    <w:rsid w:val="007F0BE2"/>
    <w:rsid w:val="007F125F"/>
    <w:rsid w:val="007F2306"/>
    <w:rsid w:val="007F462A"/>
    <w:rsid w:val="007F4D1A"/>
    <w:rsid w:val="007F4F61"/>
    <w:rsid w:val="007F5DD4"/>
    <w:rsid w:val="007F604C"/>
    <w:rsid w:val="007F67CF"/>
    <w:rsid w:val="007F6C89"/>
    <w:rsid w:val="007F7DBD"/>
    <w:rsid w:val="008019ED"/>
    <w:rsid w:val="00801D6B"/>
    <w:rsid w:val="00801E12"/>
    <w:rsid w:val="00802EE8"/>
    <w:rsid w:val="00804FC6"/>
    <w:rsid w:val="008070B4"/>
    <w:rsid w:val="00807412"/>
    <w:rsid w:val="00810BF2"/>
    <w:rsid w:val="008147B7"/>
    <w:rsid w:val="00815A82"/>
    <w:rsid w:val="00816446"/>
    <w:rsid w:val="008175F3"/>
    <w:rsid w:val="008178EF"/>
    <w:rsid w:val="0082218F"/>
    <w:rsid w:val="008235F7"/>
    <w:rsid w:val="00823EC7"/>
    <w:rsid w:val="00826B10"/>
    <w:rsid w:val="00827A60"/>
    <w:rsid w:val="00827C9E"/>
    <w:rsid w:val="00830694"/>
    <w:rsid w:val="008308FE"/>
    <w:rsid w:val="00831509"/>
    <w:rsid w:val="0083165C"/>
    <w:rsid w:val="00833252"/>
    <w:rsid w:val="008351D9"/>
    <w:rsid w:val="0083619E"/>
    <w:rsid w:val="00836D76"/>
    <w:rsid w:val="00840E37"/>
    <w:rsid w:val="00840E9E"/>
    <w:rsid w:val="00841E10"/>
    <w:rsid w:val="0084252D"/>
    <w:rsid w:val="00842F25"/>
    <w:rsid w:val="008437A5"/>
    <w:rsid w:val="008443C7"/>
    <w:rsid w:val="008448AE"/>
    <w:rsid w:val="00844AFC"/>
    <w:rsid w:val="008459C9"/>
    <w:rsid w:val="00845E79"/>
    <w:rsid w:val="00845FC2"/>
    <w:rsid w:val="00846750"/>
    <w:rsid w:val="00846E68"/>
    <w:rsid w:val="008473A4"/>
    <w:rsid w:val="008473D6"/>
    <w:rsid w:val="008518B4"/>
    <w:rsid w:val="0085190F"/>
    <w:rsid w:val="00852BA4"/>
    <w:rsid w:val="00853090"/>
    <w:rsid w:val="00853FD8"/>
    <w:rsid w:val="00855D5A"/>
    <w:rsid w:val="008563F4"/>
    <w:rsid w:val="008567A5"/>
    <w:rsid w:val="00857765"/>
    <w:rsid w:val="0086068F"/>
    <w:rsid w:val="008606DC"/>
    <w:rsid w:val="00861643"/>
    <w:rsid w:val="008618CC"/>
    <w:rsid w:val="008627E7"/>
    <w:rsid w:val="00864252"/>
    <w:rsid w:val="0086429E"/>
    <w:rsid w:val="00865710"/>
    <w:rsid w:val="00865898"/>
    <w:rsid w:val="0087028B"/>
    <w:rsid w:val="0087399D"/>
    <w:rsid w:val="00873A2F"/>
    <w:rsid w:val="00873D50"/>
    <w:rsid w:val="00874932"/>
    <w:rsid w:val="00874C51"/>
    <w:rsid w:val="00876623"/>
    <w:rsid w:val="008767E1"/>
    <w:rsid w:val="00876AAE"/>
    <w:rsid w:val="008802AF"/>
    <w:rsid w:val="00880D05"/>
    <w:rsid w:val="00882559"/>
    <w:rsid w:val="00886B9F"/>
    <w:rsid w:val="00887191"/>
    <w:rsid w:val="00887EEC"/>
    <w:rsid w:val="0089031F"/>
    <w:rsid w:val="00890482"/>
    <w:rsid w:val="008905CB"/>
    <w:rsid w:val="00891CA0"/>
    <w:rsid w:val="00892163"/>
    <w:rsid w:val="00892793"/>
    <w:rsid w:val="00894350"/>
    <w:rsid w:val="00894B22"/>
    <w:rsid w:val="0089582C"/>
    <w:rsid w:val="0089740B"/>
    <w:rsid w:val="008A006B"/>
    <w:rsid w:val="008A087B"/>
    <w:rsid w:val="008A16EF"/>
    <w:rsid w:val="008A1AE6"/>
    <w:rsid w:val="008A210E"/>
    <w:rsid w:val="008A2E0D"/>
    <w:rsid w:val="008A457F"/>
    <w:rsid w:val="008A4B6F"/>
    <w:rsid w:val="008B1C82"/>
    <w:rsid w:val="008B280F"/>
    <w:rsid w:val="008B2CF1"/>
    <w:rsid w:val="008B2CF5"/>
    <w:rsid w:val="008B2F20"/>
    <w:rsid w:val="008B50FE"/>
    <w:rsid w:val="008B675C"/>
    <w:rsid w:val="008B74F2"/>
    <w:rsid w:val="008B7CC6"/>
    <w:rsid w:val="008C0433"/>
    <w:rsid w:val="008C19D2"/>
    <w:rsid w:val="008C29E3"/>
    <w:rsid w:val="008C520B"/>
    <w:rsid w:val="008C628E"/>
    <w:rsid w:val="008C6680"/>
    <w:rsid w:val="008D0BEF"/>
    <w:rsid w:val="008D1C15"/>
    <w:rsid w:val="008D2074"/>
    <w:rsid w:val="008D281C"/>
    <w:rsid w:val="008D46A7"/>
    <w:rsid w:val="008D5D04"/>
    <w:rsid w:val="008D5D51"/>
    <w:rsid w:val="008D62AF"/>
    <w:rsid w:val="008D6901"/>
    <w:rsid w:val="008D6FDE"/>
    <w:rsid w:val="008D7B3A"/>
    <w:rsid w:val="008D7E3F"/>
    <w:rsid w:val="008E360B"/>
    <w:rsid w:val="008E3DA1"/>
    <w:rsid w:val="008E5968"/>
    <w:rsid w:val="008E639A"/>
    <w:rsid w:val="008E6DE9"/>
    <w:rsid w:val="008F0C40"/>
    <w:rsid w:val="008F2016"/>
    <w:rsid w:val="008F21BC"/>
    <w:rsid w:val="008F2609"/>
    <w:rsid w:val="008F284B"/>
    <w:rsid w:val="008F37FA"/>
    <w:rsid w:val="008F3A2A"/>
    <w:rsid w:val="008F3F18"/>
    <w:rsid w:val="008F4E40"/>
    <w:rsid w:val="008F52C9"/>
    <w:rsid w:val="008F5F4C"/>
    <w:rsid w:val="008F609D"/>
    <w:rsid w:val="008F6C0C"/>
    <w:rsid w:val="008F7B30"/>
    <w:rsid w:val="008F7B42"/>
    <w:rsid w:val="008F7D6F"/>
    <w:rsid w:val="0090001A"/>
    <w:rsid w:val="009012E2"/>
    <w:rsid w:val="00901CB7"/>
    <w:rsid w:val="00903465"/>
    <w:rsid w:val="009039BF"/>
    <w:rsid w:val="00904944"/>
    <w:rsid w:val="00905268"/>
    <w:rsid w:val="00906B5F"/>
    <w:rsid w:val="009106A6"/>
    <w:rsid w:val="009109C0"/>
    <w:rsid w:val="009136FB"/>
    <w:rsid w:val="0091461B"/>
    <w:rsid w:val="00914843"/>
    <w:rsid w:val="00915B0B"/>
    <w:rsid w:val="00916074"/>
    <w:rsid w:val="009162B6"/>
    <w:rsid w:val="009166C7"/>
    <w:rsid w:val="00920CD9"/>
    <w:rsid w:val="00921436"/>
    <w:rsid w:val="00921B29"/>
    <w:rsid w:val="0092205D"/>
    <w:rsid w:val="0092417F"/>
    <w:rsid w:val="009251A1"/>
    <w:rsid w:val="0092766A"/>
    <w:rsid w:val="00927938"/>
    <w:rsid w:val="00927CE8"/>
    <w:rsid w:val="00930A49"/>
    <w:rsid w:val="009335B0"/>
    <w:rsid w:val="00933610"/>
    <w:rsid w:val="00933774"/>
    <w:rsid w:val="0093473E"/>
    <w:rsid w:val="00937F9E"/>
    <w:rsid w:val="00940133"/>
    <w:rsid w:val="00942C85"/>
    <w:rsid w:val="0094342B"/>
    <w:rsid w:val="00943A2F"/>
    <w:rsid w:val="00943E4E"/>
    <w:rsid w:val="00943F48"/>
    <w:rsid w:val="00944610"/>
    <w:rsid w:val="00944ACD"/>
    <w:rsid w:val="009457DA"/>
    <w:rsid w:val="00946115"/>
    <w:rsid w:val="00947112"/>
    <w:rsid w:val="0095014B"/>
    <w:rsid w:val="00951CCB"/>
    <w:rsid w:val="00951E48"/>
    <w:rsid w:val="00951E67"/>
    <w:rsid w:val="00954384"/>
    <w:rsid w:val="0095470F"/>
    <w:rsid w:val="00954D47"/>
    <w:rsid w:val="009579B9"/>
    <w:rsid w:val="00960476"/>
    <w:rsid w:val="00961611"/>
    <w:rsid w:val="00961749"/>
    <w:rsid w:val="009619D9"/>
    <w:rsid w:val="009632B9"/>
    <w:rsid w:val="0096335F"/>
    <w:rsid w:val="00964EE2"/>
    <w:rsid w:val="00967BE9"/>
    <w:rsid w:val="00967D6D"/>
    <w:rsid w:val="00970D20"/>
    <w:rsid w:val="0097172C"/>
    <w:rsid w:val="009743E7"/>
    <w:rsid w:val="00974EB1"/>
    <w:rsid w:val="00976B39"/>
    <w:rsid w:val="00980818"/>
    <w:rsid w:val="009818C7"/>
    <w:rsid w:val="009824A4"/>
    <w:rsid w:val="00982B5D"/>
    <w:rsid w:val="00983890"/>
    <w:rsid w:val="00983B7D"/>
    <w:rsid w:val="00984762"/>
    <w:rsid w:val="00984899"/>
    <w:rsid w:val="00984F5F"/>
    <w:rsid w:val="00985A5B"/>
    <w:rsid w:val="00986539"/>
    <w:rsid w:val="00986F32"/>
    <w:rsid w:val="009874CE"/>
    <w:rsid w:val="0099047B"/>
    <w:rsid w:val="00990DFB"/>
    <w:rsid w:val="009910D4"/>
    <w:rsid w:val="0099164D"/>
    <w:rsid w:val="00992FD3"/>
    <w:rsid w:val="00994795"/>
    <w:rsid w:val="00995323"/>
    <w:rsid w:val="0099567F"/>
    <w:rsid w:val="00995DFE"/>
    <w:rsid w:val="00997752"/>
    <w:rsid w:val="009978A9"/>
    <w:rsid w:val="009A0D1A"/>
    <w:rsid w:val="009A4EBD"/>
    <w:rsid w:val="009A5CF6"/>
    <w:rsid w:val="009B2C8B"/>
    <w:rsid w:val="009B32D1"/>
    <w:rsid w:val="009B3AFD"/>
    <w:rsid w:val="009B44F9"/>
    <w:rsid w:val="009B498F"/>
    <w:rsid w:val="009B57A5"/>
    <w:rsid w:val="009B59A3"/>
    <w:rsid w:val="009B78AB"/>
    <w:rsid w:val="009B7E35"/>
    <w:rsid w:val="009C001D"/>
    <w:rsid w:val="009C03D5"/>
    <w:rsid w:val="009C61E4"/>
    <w:rsid w:val="009C6319"/>
    <w:rsid w:val="009C6339"/>
    <w:rsid w:val="009C69EE"/>
    <w:rsid w:val="009C7B74"/>
    <w:rsid w:val="009C7C70"/>
    <w:rsid w:val="009D0A63"/>
    <w:rsid w:val="009D0E6F"/>
    <w:rsid w:val="009D0FDB"/>
    <w:rsid w:val="009D16F5"/>
    <w:rsid w:val="009D2534"/>
    <w:rsid w:val="009D2A09"/>
    <w:rsid w:val="009D3527"/>
    <w:rsid w:val="009D41A7"/>
    <w:rsid w:val="009D4605"/>
    <w:rsid w:val="009D676D"/>
    <w:rsid w:val="009D702A"/>
    <w:rsid w:val="009D70E3"/>
    <w:rsid w:val="009D778C"/>
    <w:rsid w:val="009E0C1C"/>
    <w:rsid w:val="009E1065"/>
    <w:rsid w:val="009E2546"/>
    <w:rsid w:val="009E2701"/>
    <w:rsid w:val="009E291F"/>
    <w:rsid w:val="009E2ED7"/>
    <w:rsid w:val="009E551A"/>
    <w:rsid w:val="009E590D"/>
    <w:rsid w:val="009E63FE"/>
    <w:rsid w:val="009E7005"/>
    <w:rsid w:val="009F0BAE"/>
    <w:rsid w:val="009F0FF0"/>
    <w:rsid w:val="009F195F"/>
    <w:rsid w:val="009F4649"/>
    <w:rsid w:val="009F466A"/>
    <w:rsid w:val="009F4AAD"/>
    <w:rsid w:val="009F5B20"/>
    <w:rsid w:val="00A02096"/>
    <w:rsid w:val="00A02338"/>
    <w:rsid w:val="00A03978"/>
    <w:rsid w:val="00A03D24"/>
    <w:rsid w:val="00A04079"/>
    <w:rsid w:val="00A04E73"/>
    <w:rsid w:val="00A0556D"/>
    <w:rsid w:val="00A057CB"/>
    <w:rsid w:val="00A05F93"/>
    <w:rsid w:val="00A062A8"/>
    <w:rsid w:val="00A0703A"/>
    <w:rsid w:val="00A07D50"/>
    <w:rsid w:val="00A07F92"/>
    <w:rsid w:val="00A122CB"/>
    <w:rsid w:val="00A1267F"/>
    <w:rsid w:val="00A142B3"/>
    <w:rsid w:val="00A15882"/>
    <w:rsid w:val="00A165ED"/>
    <w:rsid w:val="00A17872"/>
    <w:rsid w:val="00A20D8F"/>
    <w:rsid w:val="00A21AB2"/>
    <w:rsid w:val="00A21DC5"/>
    <w:rsid w:val="00A25B73"/>
    <w:rsid w:val="00A261F0"/>
    <w:rsid w:val="00A264F7"/>
    <w:rsid w:val="00A305D9"/>
    <w:rsid w:val="00A30ECE"/>
    <w:rsid w:val="00A321B7"/>
    <w:rsid w:val="00A32580"/>
    <w:rsid w:val="00A32B4E"/>
    <w:rsid w:val="00A330E2"/>
    <w:rsid w:val="00A341FB"/>
    <w:rsid w:val="00A349C5"/>
    <w:rsid w:val="00A365AC"/>
    <w:rsid w:val="00A3749C"/>
    <w:rsid w:val="00A37F19"/>
    <w:rsid w:val="00A406CB"/>
    <w:rsid w:val="00A40817"/>
    <w:rsid w:val="00A42087"/>
    <w:rsid w:val="00A444B9"/>
    <w:rsid w:val="00A44724"/>
    <w:rsid w:val="00A44A33"/>
    <w:rsid w:val="00A44C86"/>
    <w:rsid w:val="00A455BB"/>
    <w:rsid w:val="00A45D94"/>
    <w:rsid w:val="00A506BD"/>
    <w:rsid w:val="00A5071E"/>
    <w:rsid w:val="00A50790"/>
    <w:rsid w:val="00A51CA3"/>
    <w:rsid w:val="00A5209B"/>
    <w:rsid w:val="00A5243A"/>
    <w:rsid w:val="00A52C72"/>
    <w:rsid w:val="00A539BC"/>
    <w:rsid w:val="00A53C3A"/>
    <w:rsid w:val="00A5538C"/>
    <w:rsid w:val="00A5548A"/>
    <w:rsid w:val="00A555EE"/>
    <w:rsid w:val="00A564F8"/>
    <w:rsid w:val="00A56AF3"/>
    <w:rsid w:val="00A570F1"/>
    <w:rsid w:val="00A576FC"/>
    <w:rsid w:val="00A607A5"/>
    <w:rsid w:val="00A60D32"/>
    <w:rsid w:val="00A6205D"/>
    <w:rsid w:val="00A639EB"/>
    <w:rsid w:val="00A64B4B"/>
    <w:rsid w:val="00A66781"/>
    <w:rsid w:val="00A66925"/>
    <w:rsid w:val="00A67156"/>
    <w:rsid w:val="00A70FBA"/>
    <w:rsid w:val="00A7283F"/>
    <w:rsid w:val="00A72B64"/>
    <w:rsid w:val="00A74563"/>
    <w:rsid w:val="00A766BF"/>
    <w:rsid w:val="00A76B8D"/>
    <w:rsid w:val="00A77001"/>
    <w:rsid w:val="00A81FC8"/>
    <w:rsid w:val="00A8298F"/>
    <w:rsid w:val="00A82C97"/>
    <w:rsid w:val="00A82F21"/>
    <w:rsid w:val="00A83067"/>
    <w:rsid w:val="00A90CC6"/>
    <w:rsid w:val="00A9105C"/>
    <w:rsid w:val="00A91F2D"/>
    <w:rsid w:val="00A92CB6"/>
    <w:rsid w:val="00A94940"/>
    <w:rsid w:val="00A95883"/>
    <w:rsid w:val="00A976A7"/>
    <w:rsid w:val="00AA0288"/>
    <w:rsid w:val="00AA1ADD"/>
    <w:rsid w:val="00AA2976"/>
    <w:rsid w:val="00AA3AA2"/>
    <w:rsid w:val="00AA4049"/>
    <w:rsid w:val="00AA4239"/>
    <w:rsid w:val="00AA48FD"/>
    <w:rsid w:val="00AA58A5"/>
    <w:rsid w:val="00AA5FA2"/>
    <w:rsid w:val="00AA723B"/>
    <w:rsid w:val="00AA7F79"/>
    <w:rsid w:val="00AB4A15"/>
    <w:rsid w:val="00AB5817"/>
    <w:rsid w:val="00AB6AC4"/>
    <w:rsid w:val="00AB6D8B"/>
    <w:rsid w:val="00AC14F6"/>
    <w:rsid w:val="00AC1BDF"/>
    <w:rsid w:val="00AC1D93"/>
    <w:rsid w:val="00AC2BB9"/>
    <w:rsid w:val="00AC30A5"/>
    <w:rsid w:val="00AC3351"/>
    <w:rsid w:val="00AC3541"/>
    <w:rsid w:val="00AC4E85"/>
    <w:rsid w:val="00AC4F93"/>
    <w:rsid w:val="00AC5DB2"/>
    <w:rsid w:val="00AC75FC"/>
    <w:rsid w:val="00AC782F"/>
    <w:rsid w:val="00AC7F77"/>
    <w:rsid w:val="00AD0ABE"/>
    <w:rsid w:val="00AD14B6"/>
    <w:rsid w:val="00AD28C2"/>
    <w:rsid w:val="00AD36D3"/>
    <w:rsid w:val="00AD38E7"/>
    <w:rsid w:val="00AD4099"/>
    <w:rsid w:val="00AD4E59"/>
    <w:rsid w:val="00AD4FE3"/>
    <w:rsid w:val="00AD6F53"/>
    <w:rsid w:val="00AD6F89"/>
    <w:rsid w:val="00AE02F5"/>
    <w:rsid w:val="00AE105A"/>
    <w:rsid w:val="00AE2997"/>
    <w:rsid w:val="00AF0BFE"/>
    <w:rsid w:val="00AF3729"/>
    <w:rsid w:val="00AF531F"/>
    <w:rsid w:val="00AF6358"/>
    <w:rsid w:val="00AF746C"/>
    <w:rsid w:val="00B00623"/>
    <w:rsid w:val="00B023EC"/>
    <w:rsid w:val="00B041DA"/>
    <w:rsid w:val="00B04FB1"/>
    <w:rsid w:val="00B052B7"/>
    <w:rsid w:val="00B0570B"/>
    <w:rsid w:val="00B05D2A"/>
    <w:rsid w:val="00B05FFE"/>
    <w:rsid w:val="00B06F7B"/>
    <w:rsid w:val="00B10504"/>
    <w:rsid w:val="00B1717B"/>
    <w:rsid w:val="00B17354"/>
    <w:rsid w:val="00B17D8C"/>
    <w:rsid w:val="00B20553"/>
    <w:rsid w:val="00B21766"/>
    <w:rsid w:val="00B2189B"/>
    <w:rsid w:val="00B219DC"/>
    <w:rsid w:val="00B22000"/>
    <w:rsid w:val="00B22060"/>
    <w:rsid w:val="00B220E3"/>
    <w:rsid w:val="00B24BC9"/>
    <w:rsid w:val="00B26E05"/>
    <w:rsid w:val="00B3044D"/>
    <w:rsid w:val="00B30844"/>
    <w:rsid w:val="00B30A7A"/>
    <w:rsid w:val="00B3118C"/>
    <w:rsid w:val="00B34899"/>
    <w:rsid w:val="00B40D05"/>
    <w:rsid w:val="00B4155F"/>
    <w:rsid w:val="00B415FC"/>
    <w:rsid w:val="00B4174B"/>
    <w:rsid w:val="00B43C70"/>
    <w:rsid w:val="00B440AE"/>
    <w:rsid w:val="00B44217"/>
    <w:rsid w:val="00B45C29"/>
    <w:rsid w:val="00B46030"/>
    <w:rsid w:val="00B46524"/>
    <w:rsid w:val="00B47C8D"/>
    <w:rsid w:val="00B509D1"/>
    <w:rsid w:val="00B51D06"/>
    <w:rsid w:val="00B524BA"/>
    <w:rsid w:val="00B53027"/>
    <w:rsid w:val="00B530F0"/>
    <w:rsid w:val="00B53961"/>
    <w:rsid w:val="00B55B19"/>
    <w:rsid w:val="00B569E1"/>
    <w:rsid w:val="00B5761F"/>
    <w:rsid w:val="00B57DAF"/>
    <w:rsid w:val="00B608F3"/>
    <w:rsid w:val="00B6227D"/>
    <w:rsid w:val="00B64E39"/>
    <w:rsid w:val="00B65051"/>
    <w:rsid w:val="00B653BB"/>
    <w:rsid w:val="00B668D4"/>
    <w:rsid w:val="00B66E20"/>
    <w:rsid w:val="00B67019"/>
    <w:rsid w:val="00B678D4"/>
    <w:rsid w:val="00B72589"/>
    <w:rsid w:val="00B72F90"/>
    <w:rsid w:val="00B74C49"/>
    <w:rsid w:val="00B74D0A"/>
    <w:rsid w:val="00B76B6F"/>
    <w:rsid w:val="00B76C61"/>
    <w:rsid w:val="00B774A1"/>
    <w:rsid w:val="00B77C3A"/>
    <w:rsid w:val="00B77CC2"/>
    <w:rsid w:val="00B80200"/>
    <w:rsid w:val="00B80F0E"/>
    <w:rsid w:val="00B81016"/>
    <w:rsid w:val="00B810BB"/>
    <w:rsid w:val="00B81734"/>
    <w:rsid w:val="00B82956"/>
    <w:rsid w:val="00B82BBF"/>
    <w:rsid w:val="00B843CD"/>
    <w:rsid w:val="00B84812"/>
    <w:rsid w:val="00B85B0B"/>
    <w:rsid w:val="00B86560"/>
    <w:rsid w:val="00B86829"/>
    <w:rsid w:val="00B87653"/>
    <w:rsid w:val="00B87D86"/>
    <w:rsid w:val="00B90BE0"/>
    <w:rsid w:val="00B93F08"/>
    <w:rsid w:val="00B944CA"/>
    <w:rsid w:val="00B97AF4"/>
    <w:rsid w:val="00BA0A8D"/>
    <w:rsid w:val="00BA19B1"/>
    <w:rsid w:val="00BA23C0"/>
    <w:rsid w:val="00BA248F"/>
    <w:rsid w:val="00BA2B3B"/>
    <w:rsid w:val="00BA3FAE"/>
    <w:rsid w:val="00BA4665"/>
    <w:rsid w:val="00BA5030"/>
    <w:rsid w:val="00BA72B6"/>
    <w:rsid w:val="00BB1D9A"/>
    <w:rsid w:val="00BB2BE1"/>
    <w:rsid w:val="00BB2FA5"/>
    <w:rsid w:val="00BB31BB"/>
    <w:rsid w:val="00BB344E"/>
    <w:rsid w:val="00BB3F16"/>
    <w:rsid w:val="00BB4008"/>
    <w:rsid w:val="00BB42DF"/>
    <w:rsid w:val="00BB4864"/>
    <w:rsid w:val="00BB4C17"/>
    <w:rsid w:val="00BB5718"/>
    <w:rsid w:val="00BB5833"/>
    <w:rsid w:val="00BC07D4"/>
    <w:rsid w:val="00BC09C8"/>
    <w:rsid w:val="00BC1612"/>
    <w:rsid w:val="00BC2080"/>
    <w:rsid w:val="00BC28D6"/>
    <w:rsid w:val="00BC3821"/>
    <w:rsid w:val="00BC43ED"/>
    <w:rsid w:val="00BC51B2"/>
    <w:rsid w:val="00BC67DA"/>
    <w:rsid w:val="00BC6D86"/>
    <w:rsid w:val="00BC7AA7"/>
    <w:rsid w:val="00BD010E"/>
    <w:rsid w:val="00BD0C15"/>
    <w:rsid w:val="00BD15F9"/>
    <w:rsid w:val="00BD4558"/>
    <w:rsid w:val="00BD4CBF"/>
    <w:rsid w:val="00BD5B92"/>
    <w:rsid w:val="00BD7380"/>
    <w:rsid w:val="00BD74AA"/>
    <w:rsid w:val="00BD75C6"/>
    <w:rsid w:val="00BE2651"/>
    <w:rsid w:val="00BE2A63"/>
    <w:rsid w:val="00BE2B5A"/>
    <w:rsid w:val="00BE3656"/>
    <w:rsid w:val="00BE4A6D"/>
    <w:rsid w:val="00BE50A2"/>
    <w:rsid w:val="00BE5E91"/>
    <w:rsid w:val="00BE72EF"/>
    <w:rsid w:val="00BE7601"/>
    <w:rsid w:val="00BE7CF2"/>
    <w:rsid w:val="00BF0123"/>
    <w:rsid w:val="00BF3E25"/>
    <w:rsid w:val="00BF5380"/>
    <w:rsid w:val="00BF55A5"/>
    <w:rsid w:val="00BF5CC1"/>
    <w:rsid w:val="00BF6FEF"/>
    <w:rsid w:val="00BF7B7D"/>
    <w:rsid w:val="00C02260"/>
    <w:rsid w:val="00C0327C"/>
    <w:rsid w:val="00C042D0"/>
    <w:rsid w:val="00C062B1"/>
    <w:rsid w:val="00C068C0"/>
    <w:rsid w:val="00C06FBB"/>
    <w:rsid w:val="00C075E5"/>
    <w:rsid w:val="00C10012"/>
    <w:rsid w:val="00C10259"/>
    <w:rsid w:val="00C107CF"/>
    <w:rsid w:val="00C13FDF"/>
    <w:rsid w:val="00C14B98"/>
    <w:rsid w:val="00C15191"/>
    <w:rsid w:val="00C15295"/>
    <w:rsid w:val="00C1534D"/>
    <w:rsid w:val="00C1555A"/>
    <w:rsid w:val="00C17166"/>
    <w:rsid w:val="00C17193"/>
    <w:rsid w:val="00C173B8"/>
    <w:rsid w:val="00C17746"/>
    <w:rsid w:val="00C2523E"/>
    <w:rsid w:val="00C2552C"/>
    <w:rsid w:val="00C25CAD"/>
    <w:rsid w:val="00C2665D"/>
    <w:rsid w:val="00C27311"/>
    <w:rsid w:val="00C302A5"/>
    <w:rsid w:val="00C31087"/>
    <w:rsid w:val="00C312E9"/>
    <w:rsid w:val="00C317A4"/>
    <w:rsid w:val="00C31927"/>
    <w:rsid w:val="00C320B3"/>
    <w:rsid w:val="00C340E7"/>
    <w:rsid w:val="00C34369"/>
    <w:rsid w:val="00C40D36"/>
    <w:rsid w:val="00C430F1"/>
    <w:rsid w:val="00C43CEF"/>
    <w:rsid w:val="00C44152"/>
    <w:rsid w:val="00C44C6C"/>
    <w:rsid w:val="00C451D1"/>
    <w:rsid w:val="00C45F32"/>
    <w:rsid w:val="00C47B45"/>
    <w:rsid w:val="00C503EA"/>
    <w:rsid w:val="00C50BBE"/>
    <w:rsid w:val="00C52A57"/>
    <w:rsid w:val="00C52C41"/>
    <w:rsid w:val="00C5331F"/>
    <w:rsid w:val="00C5348E"/>
    <w:rsid w:val="00C53795"/>
    <w:rsid w:val="00C552E2"/>
    <w:rsid w:val="00C55BE9"/>
    <w:rsid w:val="00C55EA7"/>
    <w:rsid w:val="00C56518"/>
    <w:rsid w:val="00C60DAE"/>
    <w:rsid w:val="00C61758"/>
    <w:rsid w:val="00C6356F"/>
    <w:rsid w:val="00C63BEB"/>
    <w:rsid w:val="00C655B4"/>
    <w:rsid w:val="00C65614"/>
    <w:rsid w:val="00C65A42"/>
    <w:rsid w:val="00C66B5F"/>
    <w:rsid w:val="00C67FF3"/>
    <w:rsid w:val="00C70552"/>
    <w:rsid w:val="00C73288"/>
    <w:rsid w:val="00C74F7D"/>
    <w:rsid w:val="00C75243"/>
    <w:rsid w:val="00C77422"/>
    <w:rsid w:val="00C80AFA"/>
    <w:rsid w:val="00C81CD3"/>
    <w:rsid w:val="00C82AFB"/>
    <w:rsid w:val="00C82CA1"/>
    <w:rsid w:val="00C83649"/>
    <w:rsid w:val="00C83EE5"/>
    <w:rsid w:val="00C856B0"/>
    <w:rsid w:val="00C8633A"/>
    <w:rsid w:val="00C86ACE"/>
    <w:rsid w:val="00C86D42"/>
    <w:rsid w:val="00C87934"/>
    <w:rsid w:val="00C904C1"/>
    <w:rsid w:val="00C9156B"/>
    <w:rsid w:val="00C935F4"/>
    <w:rsid w:val="00C94FAA"/>
    <w:rsid w:val="00C95884"/>
    <w:rsid w:val="00C959DA"/>
    <w:rsid w:val="00C96C81"/>
    <w:rsid w:val="00C973EA"/>
    <w:rsid w:val="00C979B1"/>
    <w:rsid w:val="00CA0463"/>
    <w:rsid w:val="00CA14C2"/>
    <w:rsid w:val="00CA1D33"/>
    <w:rsid w:val="00CA5433"/>
    <w:rsid w:val="00CA5D4A"/>
    <w:rsid w:val="00CA5F7E"/>
    <w:rsid w:val="00CA6AE1"/>
    <w:rsid w:val="00CA72FA"/>
    <w:rsid w:val="00CA7B83"/>
    <w:rsid w:val="00CB09E7"/>
    <w:rsid w:val="00CB1BDF"/>
    <w:rsid w:val="00CB1DA5"/>
    <w:rsid w:val="00CB4129"/>
    <w:rsid w:val="00CB45E0"/>
    <w:rsid w:val="00CB71C1"/>
    <w:rsid w:val="00CC1CB0"/>
    <w:rsid w:val="00CC42D4"/>
    <w:rsid w:val="00CC47A1"/>
    <w:rsid w:val="00CC59B6"/>
    <w:rsid w:val="00CC6B9A"/>
    <w:rsid w:val="00CC70F8"/>
    <w:rsid w:val="00CC783F"/>
    <w:rsid w:val="00CC7C34"/>
    <w:rsid w:val="00CD3CD3"/>
    <w:rsid w:val="00CD5228"/>
    <w:rsid w:val="00CD5762"/>
    <w:rsid w:val="00CD6078"/>
    <w:rsid w:val="00CD642C"/>
    <w:rsid w:val="00CD6F52"/>
    <w:rsid w:val="00CD7279"/>
    <w:rsid w:val="00CD7421"/>
    <w:rsid w:val="00CD7C4A"/>
    <w:rsid w:val="00CD7D94"/>
    <w:rsid w:val="00CE057C"/>
    <w:rsid w:val="00CE05C9"/>
    <w:rsid w:val="00CE061F"/>
    <w:rsid w:val="00CE1209"/>
    <w:rsid w:val="00CE25B1"/>
    <w:rsid w:val="00CE2C11"/>
    <w:rsid w:val="00CE2EC6"/>
    <w:rsid w:val="00CE3BF9"/>
    <w:rsid w:val="00CE586B"/>
    <w:rsid w:val="00CE5A8F"/>
    <w:rsid w:val="00CE5B26"/>
    <w:rsid w:val="00CE766E"/>
    <w:rsid w:val="00CF0871"/>
    <w:rsid w:val="00CF1C2B"/>
    <w:rsid w:val="00CF208C"/>
    <w:rsid w:val="00CF341A"/>
    <w:rsid w:val="00CF5898"/>
    <w:rsid w:val="00CF738D"/>
    <w:rsid w:val="00CF7669"/>
    <w:rsid w:val="00CF7DA1"/>
    <w:rsid w:val="00CF7EB5"/>
    <w:rsid w:val="00D003D5"/>
    <w:rsid w:val="00D00479"/>
    <w:rsid w:val="00D01183"/>
    <w:rsid w:val="00D01D9A"/>
    <w:rsid w:val="00D0372F"/>
    <w:rsid w:val="00D04C22"/>
    <w:rsid w:val="00D04C76"/>
    <w:rsid w:val="00D04ED7"/>
    <w:rsid w:val="00D06564"/>
    <w:rsid w:val="00D06749"/>
    <w:rsid w:val="00D07262"/>
    <w:rsid w:val="00D075D7"/>
    <w:rsid w:val="00D07DE6"/>
    <w:rsid w:val="00D125F4"/>
    <w:rsid w:val="00D12D0C"/>
    <w:rsid w:val="00D1348D"/>
    <w:rsid w:val="00D13DA2"/>
    <w:rsid w:val="00D14979"/>
    <w:rsid w:val="00D14D8C"/>
    <w:rsid w:val="00D16524"/>
    <w:rsid w:val="00D17328"/>
    <w:rsid w:val="00D17538"/>
    <w:rsid w:val="00D178AA"/>
    <w:rsid w:val="00D209CA"/>
    <w:rsid w:val="00D217F3"/>
    <w:rsid w:val="00D21865"/>
    <w:rsid w:val="00D22D23"/>
    <w:rsid w:val="00D231B8"/>
    <w:rsid w:val="00D24769"/>
    <w:rsid w:val="00D25007"/>
    <w:rsid w:val="00D251BE"/>
    <w:rsid w:val="00D2533B"/>
    <w:rsid w:val="00D26B3B"/>
    <w:rsid w:val="00D316F4"/>
    <w:rsid w:val="00D3173C"/>
    <w:rsid w:val="00D31777"/>
    <w:rsid w:val="00D31955"/>
    <w:rsid w:val="00D31AF9"/>
    <w:rsid w:val="00D32286"/>
    <w:rsid w:val="00D32662"/>
    <w:rsid w:val="00D32954"/>
    <w:rsid w:val="00D3488C"/>
    <w:rsid w:val="00D35360"/>
    <w:rsid w:val="00D35F82"/>
    <w:rsid w:val="00D3732E"/>
    <w:rsid w:val="00D40FED"/>
    <w:rsid w:val="00D42B0D"/>
    <w:rsid w:val="00D42FD0"/>
    <w:rsid w:val="00D439C8"/>
    <w:rsid w:val="00D43C0B"/>
    <w:rsid w:val="00D43E38"/>
    <w:rsid w:val="00D46F3C"/>
    <w:rsid w:val="00D475A3"/>
    <w:rsid w:val="00D477F3"/>
    <w:rsid w:val="00D5028E"/>
    <w:rsid w:val="00D518AF"/>
    <w:rsid w:val="00D52526"/>
    <w:rsid w:val="00D5538A"/>
    <w:rsid w:val="00D559D1"/>
    <w:rsid w:val="00D567F2"/>
    <w:rsid w:val="00D57685"/>
    <w:rsid w:val="00D57C4A"/>
    <w:rsid w:val="00D60AE7"/>
    <w:rsid w:val="00D634D9"/>
    <w:rsid w:val="00D644DA"/>
    <w:rsid w:val="00D64B11"/>
    <w:rsid w:val="00D7011B"/>
    <w:rsid w:val="00D705C2"/>
    <w:rsid w:val="00D70990"/>
    <w:rsid w:val="00D710B3"/>
    <w:rsid w:val="00D71C27"/>
    <w:rsid w:val="00D7259B"/>
    <w:rsid w:val="00D73E58"/>
    <w:rsid w:val="00D74412"/>
    <w:rsid w:val="00D75961"/>
    <w:rsid w:val="00D776C7"/>
    <w:rsid w:val="00D803D8"/>
    <w:rsid w:val="00D818D8"/>
    <w:rsid w:val="00D8372F"/>
    <w:rsid w:val="00D83EA2"/>
    <w:rsid w:val="00D84E2F"/>
    <w:rsid w:val="00D85FD6"/>
    <w:rsid w:val="00D8665B"/>
    <w:rsid w:val="00D92085"/>
    <w:rsid w:val="00D92203"/>
    <w:rsid w:val="00D93324"/>
    <w:rsid w:val="00D9427B"/>
    <w:rsid w:val="00D95584"/>
    <w:rsid w:val="00D95724"/>
    <w:rsid w:val="00D961E9"/>
    <w:rsid w:val="00D974C6"/>
    <w:rsid w:val="00DA13AD"/>
    <w:rsid w:val="00DA2270"/>
    <w:rsid w:val="00DA2AC0"/>
    <w:rsid w:val="00DA2CB4"/>
    <w:rsid w:val="00DA2EE4"/>
    <w:rsid w:val="00DA3C4F"/>
    <w:rsid w:val="00DA3FD4"/>
    <w:rsid w:val="00DA58C0"/>
    <w:rsid w:val="00DA6384"/>
    <w:rsid w:val="00DA6C7C"/>
    <w:rsid w:val="00DB1E02"/>
    <w:rsid w:val="00DB2292"/>
    <w:rsid w:val="00DB2D21"/>
    <w:rsid w:val="00DB310B"/>
    <w:rsid w:val="00DB3898"/>
    <w:rsid w:val="00DB4A68"/>
    <w:rsid w:val="00DB4C96"/>
    <w:rsid w:val="00DB5FF4"/>
    <w:rsid w:val="00DB68B7"/>
    <w:rsid w:val="00DB6ED3"/>
    <w:rsid w:val="00DB748C"/>
    <w:rsid w:val="00DC0611"/>
    <w:rsid w:val="00DC06D7"/>
    <w:rsid w:val="00DC116C"/>
    <w:rsid w:val="00DC12E4"/>
    <w:rsid w:val="00DC2E9F"/>
    <w:rsid w:val="00DC31CF"/>
    <w:rsid w:val="00DC54A7"/>
    <w:rsid w:val="00DC6A75"/>
    <w:rsid w:val="00DD1498"/>
    <w:rsid w:val="00DD2351"/>
    <w:rsid w:val="00DD2B43"/>
    <w:rsid w:val="00DD2C7D"/>
    <w:rsid w:val="00DD3569"/>
    <w:rsid w:val="00DD3E15"/>
    <w:rsid w:val="00DD4F1B"/>
    <w:rsid w:val="00DD5CDC"/>
    <w:rsid w:val="00DE107C"/>
    <w:rsid w:val="00DE17E4"/>
    <w:rsid w:val="00DE2086"/>
    <w:rsid w:val="00DE3125"/>
    <w:rsid w:val="00DE484E"/>
    <w:rsid w:val="00DE4AA6"/>
    <w:rsid w:val="00DE4F6F"/>
    <w:rsid w:val="00DE761A"/>
    <w:rsid w:val="00DF025A"/>
    <w:rsid w:val="00DF047D"/>
    <w:rsid w:val="00DF0A09"/>
    <w:rsid w:val="00DF0BFD"/>
    <w:rsid w:val="00DF2054"/>
    <w:rsid w:val="00DF21F3"/>
    <w:rsid w:val="00DF2B30"/>
    <w:rsid w:val="00DF2B32"/>
    <w:rsid w:val="00DF30EB"/>
    <w:rsid w:val="00DF4269"/>
    <w:rsid w:val="00DF4957"/>
    <w:rsid w:val="00DF568D"/>
    <w:rsid w:val="00DF5F28"/>
    <w:rsid w:val="00DF703A"/>
    <w:rsid w:val="00DF7558"/>
    <w:rsid w:val="00E00AAD"/>
    <w:rsid w:val="00E01519"/>
    <w:rsid w:val="00E018D4"/>
    <w:rsid w:val="00E01B14"/>
    <w:rsid w:val="00E01C79"/>
    <w:rsid w:val="00E027D3"/>
    <w:rsid w:val="00E03751"/>
    <w:rsid w:val="00E04870"/>
    <w:rsid w:val="00E0490C"/>
    <w:rsid w:val="00E04963"/>
    <w:rsid w:val="00E0637A"/>
    <w:rsid w:val="00E06E0A"/>
    <w:rsid w:val="00E07D73"/>
    <w:rsid w:val="00E100EC"/>
    <w:rsid w:val="00E1038A"/>
    <w:rsid w:val="00E10B14"/>
    <w:rsid w:val="00E151D9"/>
    <w:rsid w:val="00E15E3E"/>
    <w:rsid w:val="00E16290"/>
    <w:rsid w:val="00E20974"/>
    <w:rsid w:val="00E21C6A"/>
    <w:rsid w:val="00E23CAC"/>
    <w:rsid w:val="00E24979"/>
    <w:rsid w:val="00E26FBF"/>
    <w:rsid w:val="00E27F07"/>
    <w:rsid w:val="00E30722"/>
    <w:rsid w:val="00E32059"/>
    <w:rsid w:val="00E3283A"/>
    <w:rsid w:val="00E34162"/>
    <w:rsid w:val="00E34AFA"/>
    <w:rsid w:val="00E36340"/>
    <w:rsid w:val="00E36CA9"/>
    <w:rsid w:val="00E371D1"/>
    <w:rsid w:val="00E37D01"/>
    <w:rsid w:val="00E401E8"/>
    <w:rsid w:val="00E40F98"/>
    <w:rsid w:val="00E445B2"/>
    <w:rsid w:val="00E44F45"/>
    <w:rsid w:val="00E45C3B"/>
    <w:rsid w:val="00E46BFE"/>
    <w:rsid w:val="00E47D00"/>
    <w:rsid w:val="00E47EA6"/>
    <w:rsid w:val="00E509BE"/>
    <w:rsid w:val="00E50C66"/>
    <w:rsid w:val="00E50CF0"/>
    <w:rsid w:val="00E5137B"/>
    <w:rsid w:val="00E53675"/>
    <w:rsid w:val="00E53746"/>
    <w:rsid w:val="00E538C0"/>
    <w:rsid w:val="00E54A95"/>
    <w:rsid w:val="00E552C3"/>
    <w:rsid w:val="00E56DAF"/>
    <w:rsid w:val="00E5748A"/>
    <w:rsid w:val="00E57A9E"/>
    <w:rsid w:val="00E57F72"/>
    <w:rsid w:val="00E62103"/>
    <w:rsid w:val="00E6244F"/>
    <w:rsid w:val="00E6329C"/>
    <w:rsid w:val="00E6335E"/>
    <w:rsid w:val="00E633E1"/>
    <w:rsid w:val="00E6342B"/>
    <w:rsid w:val="00E63558"/>
    <w:rsid w:val="00E63D81"/>
    <w:rsid w:val="00E642AC"/>
    <w:rsid w:val="00E652A9"/>
    <w:rsid w:val="00E67301"/>
    <w:rsid w:val="00E6746B"/>
    <w:rsid w:val="00E703F3"/>
    <w:rsid w:val="00E70DB7"/>
    <w:rsid w:val="00E7103E"/>
    <w:rsid w:val="00E71E22"/>
    <w:rsid w:val="00E71E2A"/>
    <w:rsid w:val="00E72AE4"/>
    <w:rsid w:val="00E734AA"/>
    <w:rsid w:val="00E74060"/>
    <w:rsid w:val="00E75308"/>
    <w:rsid w:val="00E76251"/>
    <w:rsid w:val="00E76B3B"/>
    <w:rsid w:val="00E77108"/>
    <w:rsid w:val="00E8066C"/>
    <w:rsid w:val="00E8079C"/>
    <w:rsid w:val="00E81174"/>
    <w:rsid w:val="00E81523"/>
    <w:rsid w:val="00E8169C"/>
    <w:rsid w:val="00E81833"/>
    <w:rsid w:val="00E81D33"/>
    <w:rsid w:val="00E82639"/>
    <w:rsid w:val="00E83400"/>
    <w:rsid w:val="00E8372F"/>
    <w:rsid w:val="00E83D61"/>
    <w:rsid w:val="00E84D08"/>
    <w:rsid w:val="00E84DB5"/>
    <w:rsid w:val="00E85656"/>
    <w:rsid w:val="00E85828"/>
    <w:rsid w:val="00E85E39"/>
    <w:rsid w:val="00E8625D"/>
    <w:rsid w:val="00E8753B"/>
    <w:rsid w:val="00E8790A"/>
    <w:rsid w:val="00E87A3F"/>
    <w:rsid w:val="00E92F24"/>
    <w:rsid w:val="00E94491"/>
    <w:rsid w:val="00E94BCC"/>
    <w:rsid w:val="00E95752"/>
    <w:rsid w:val="00E95B8B"/>
    <w:rsid w:val="00E966D0"/>
    <w:rsid w:val="00E966FB"/>
    <w:rsid w:val="00EA1034"/>
    <w:rsid w:val="00EA1AE7"/>
    <w:rsid w:val="00EA3D5E"/>
    <w:rsid w:val="00EA51B1"/>
    <w:rsid w:val="00EA68E1"/>
    <w:rsid w:val="00EA6EEF"/>
    <w:rsid w:val="00EA78E9"/>
    <w:rsid w:val="00EB1786"/>
    <w:rsid w:val="00EB2684"/>
    <w:rsid w:val="00EB4D81"/>
    <w:rsid w:val="00EB520C"/>
    <w:rsid w:val="00EB5397"/>
    <w:rsid w:val="00EB58DA"/>
    <w:rsid w:val="00EB5F0A"/>
    <w:rsid w:val="00EB65B5"/>
    <w:rsid w:val="00EB7496"/>
    <w:rsid w:val="00EC09F0"/>
    <w:rsid w:val="00EC102E"/>
    <w:rsid w:val="00EC35CF"/>
    <w:rsid w:val="00EC3F89"/>
    <w:rsid w:val="00EC57E3"/>
    <w:rsid w:val="00EC6694"/>
    <w:rsid w:val="00EC6C05"/>
    <w:rsid w:val="00EC7AFD"/>
    <w:rsid w:val="00EC7EBC"/>
    <w:rsid w:val="00ED2248"/>
    <w:rsid w:val="00ED24BA"/>
    <w:rsid w:val="00ED3A8F"/>
    <w:rsid w:val="00ED41B3"/>
    <w:rsid w:val="00ED6FCC"/>
    <w:rsid w:val="00EE04B8"/>
    <w:rsid w:val="00EE06E7"/>
    <w:rsid w:val="00EE0D4C"/>
    <w:rsid w:val="00EE1A25"/>
    <w:rsid w:val="00EE315F"/>
    <w:rsid w:val="00EE35B7"/>
    <w:rsid w:val="00EE3B92"/>
    <w:rsid w:val="00EE4536"/>
    <w:rsid w:val="00EE490D"/>
    <w:rsid w:val="00EE49CD"/>
    <w:rsid w:val="00EE4BB3"/>
    <w:rsid w:val="00EE4C53"/>
    <w:rsid w:val="00EE4CB9"/>
    <w:rsid w:val="00EE4DBE"/>
    <w:rsid w:val="00EE5AB3"/>
    <w:rsid w:val="00EE5CDE"/>
    <w:rsid w:val="00EE61AC"/>
    <w:rsid w:val="00EE61BA"/>
    <w:rsid w:val="00EE6228"/>
    <w:rsid w:val="00EE6403"/>
    <w:rsid w:val="00EE6641"/>
    <w:rsid w:val="00EE6944"/>
    <w:rsid w:val="00EE7A09"/>
    <w:rsid w:val="00EF1302"/>
    <w:rsid w:val="00EF199C"/>
    <w:rsid w:val="00EF1C37"/>
    <w:rsid w:val="00EF2054"/>
    <w:rsid w:val="00EF419B"/>
    <w:rsid w:val="00EF4560"/>
    <w:rsid w:val="00EF5E01"/>
    <w:rsid w:val="00EF6FC5"/>
    <w:rsid w:val="00F02CDA"/>
    <w:rsid w:val="00F0378D"/>
    <w:rsid w:val="00F03F75"/>
    <w:rsid w:val="00F03FEE"/>
    <w:rsid w:val="00F062DD"/>
    <w:rsid w:val="00F0754E"/>
    <w:rsid w:val="00F07A31"/>
    <w:rsid w:val="00F104AE"/>
    <w:rsid w:val="00F11FE6"/>
    <w:rsid w:val="00F1297A"/>
    <w:rsid w:val="00F12B4B"/>
    <w:rsid w:val="00F132A2"/>
    <w:rsid w:val="00F13A91"/>
    <w:rsid w:val="00F148B9"/>
    <w:rsid w:val="00F14DF7"/>
    <w:rsid w:val="00F14E87"/>
    <w:rsid w:val="00F1599D"/>
    <w:rsid w:val="00F1644D"/>
    <w:rsid w:val="00F16918"/>
    <w:rsid w:val="00F16BF6"/>
    <w:rsid w:val="00F21E97"/>
    <w:rsid w:val="00F22E5E"/>
    <w:rsid w:val="00F23081"/>
    <w:rsid w:val="00F23BE3"/>
    <w:rsid w:val="00F23E05"/>
    <w:rsid w:val="00F24871"/>
    <w:rsid w:val="00F24A07"/>
    <w:rsid w:val="00F24D75"/>
    <w:rsid w:val="00F2616F"/>
    <w:rsid w:val="00F2699D"/>
    <w:rsid w:val="00F31DE3"/>
    <w:rsid w:val="00F32ABB"/>
    <w:rsid w:val="00F32E80"/>
    <w:rsid w:val="00F33173"/>
    <w:rsid w:val="00F33366"/>
    <w:rsid w:val="00F34CA8"/>
    <w:rsid w:val="00F34D73"/>
    <w:rsid w:val="00F3500E"/>
    <w:rsid w:val="00F35017"/>
    <w:rsid w:val="00F35638"/>
    <w:rsid w:val="00F356E1"/>
    <w:rsid w:val="00F35E7F"/>
    <w:rsid w:val="00F365AD"/>
    <w:rsid w:val="00F36D1E"/>
    <w:rsid w:val="00F40105"/>
    <w:rsid w:val="00F40A9A"/>
    <w:rsid w:val="00F4166A"/>
    <w:rsid w:val="00F41F62"/>
    <w:rsid w:val="00F43D43"/>
    <w:rsid w:val="00F44114"/>
    <w:rsid w:val="00F44E5A"/>
    <w:rsid w:val="00F45BFF"/>
    <w:rsid w:val="00F4619D"/>
    <w:rsid w:val="00F464F3"/>
    <w:rsid w:val="00F47B1D"/>
    <w:rsid w:val="00F53C6E"/>
    <w:rsid w:val="00F546B9"/>
    <w:rsid w:val="00F54800"/>
    <w:rsid w:val="00F55DE5"/>
    <w:rsid w:val="00F562C9"/>
    <w:rsid w:val="00F56B85"/>
    <w:rsid w:val="00F609C8"/>
    <w:rsid w:val="00F63050"/>
    <w:rsid w:val="00F63D6E"/>
    <w:rsid w:val="00F650E0"/>
    <w:rsid w:val="00F671B4"/>
    <w:rsid w:val="00F67901"/>
    <w:rsid w:val="00F71116"/>
    <w:rsid w:val="00F720F7"/>
    <w:rsid w:val="00F72C45"/>
    <w:rsid w:val="00F72FAA"/>
    <w:rsid w:val="00F739AE"/>
    <w:rsid w:val="00F7410B"/>
    <w:rsid w:val="00F743DD"/>
    <w:rsid w:val="00F75B87"/>
    <w:rsid w:val="00F75C80"/>
    <w:rsid w:val="00F77685"/>
    <w:rsid w:val="00F77B1E"/>
    <w:rsid w:val="00F77B58"/>
    <w:rsid w:val="00F81972"/>
    <w:rsid w:val="00F81AF5"/>
    <w:rsid w:val="00F82C61"/>
    <w:rsid w:val="00F83A98"/>
    <w:rsid w:val="00F83F40"/>
    <w:rsid w:val="00F85FBA"/>
    <w:rsid w:val="00F87FB0"/>
    <w:rsid w:val="00F919DA"/>
    <w:rsid w:val="00F96184"/>
    <w:rsid w:val="00F9717C"/>
    <w:rsid w:val="00F97E9F"/>
    <w:rsid w:val="00FA05A9"/>
    <w:rsid w:val="00FA093E"/>
    <w:rsid w:val="00FA106A"/>
    <w:rsid w:val="00FA4083"/>
    <w:rsid w:val="00FA5C94"/>
    <w:rsid w:val="00FA689B"/>
    <w:rsid w:val="00FA6B20"/>
    <w:rsid w:val="00FA6B43"/>
    <w:rsid w:val="00FA7A94"/>
    <w:rsid w:val="00FB05B8"/>
    <w:rsid w:val="00FB08E1"/>
    <w:rsid w:val="00FB26D5"/>
    <w:rsid w:val="00FB29AF"/>
    <w:rsid w:val="00FB3485"/>
    <w:rsid w:val="00FB3785"/>
    <w:rsid w:val="00FB3E23"/>
    <w:rsid w:val="00FB43B3"/>
    <w:rsid w:val="00FB4C7B"/>
    <w:rsid w:val="00FB5562"/>
    <w:rsid w:val="00FB55FC"/>
    <w:rsid w:val="00FB6487"/>
    <w:rsid w:val="00FB68CB"/>
    <w:rsid w:val="00FC0198"/>
    <w:rsid w:val="00FC1197"/>
    <w:rsid w:val="00FC15A2"/>
    <w:rsid w:val="00FC1AC0"/>
    <w:rsid w:val="00FC2E7D"/>
    <w:rsid w:val="00FC3564"/>
    <w:rsid w:val="00FC48F3"/>
    <w:rsid w:val="00FC4CC7"/>
    <w:rsid w:val="00FC4DB2"/>
    <w:rsid w:val="00FC51AD"/>
    <w:rsid w:val="00FC61B4"/>
    <w:rsid w:val="00FC695B"/>
    <w:rsid w:val="00FC6A01"/>
    <w:rsid w:val="00FC7437"/>
    <w:rsid w:val="00FC79F8"/>
    <w:rsid w:val="00FD0202"/>
    <w:rsid w:val="00FD07F9"/>
    <w:rsid w:val="00FD0C05"/>
    <w:rsid w:val="00FD2687"/>
    <w:rsid w:val="00FD4D59"/>
    <w:rsid w:val="00FD4EE1"/>
    <w:rsid w:val="00FD4F17"/>
    <w:rsid w:val="00FD5BBA"/>
    <w:rsid w:val="00FD5E10"/>
    <w:rsid w:val="00FD6109"/>
    <w:rsid w:val="00FD615E"/>
    <w:rsid w:val="00FD6752"/>
    <w:rsid w:val="00FD75FD"/>
    <w:rsid w:val="00FE1234"/>
    <w:rsid w:val="00FE1505"/>
    <w:rsid w:val="00FE1682"/>
    <w:rsid w:val="00FE20F4"/>
    <w:rsid w:val="00FE4009"/>
    <w:rsid w:val="00FE42C8"/>
    <w:rsid w:val="00FE43C8"/>
    <w:rsid w:val="00FE4784"/>
    <w:rsid w:val="00FE499C"/>
    <w:rsid w:val="00FE5468"/>
    <w:rsid w:val="00FE5E94"/>
    <w:rsid w:val="00FE6735"/>
    <w:rsid w:val="00FE6AD0"/>
    <w:rsid w:val="00FE6F52"/>
    <w:rsid w:val="00FF0A1B"/>
    <w:rsid w:val="00FF261E"/>
    <w:rsid w:val="00FF317A"/>
    <w:rsid w:val="00FF4B9B"/>
    <w:rsid w:val="00FF71BA"/>
    <w:rsid w:val="00FF7A9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8349F91"/>
  <w15:chartTrackingRefBased/>
  <w15:docId w15:val="{97D7B3C1-9617-45C0-9BE5-D6299C4CA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0BD5"/>
    <w:pPr>
      <w:spacing w:after="0" w:line="240" w:lineRule="auto"/>
      <w:jc w:val="both"/>
    </w:pPr>
    <w:rPr>
      <w:rFonts w:ascii="CG Times" w:eastAsia="Times New Roman" w:hAnsi="CG Times" w:cs="Times New Roman"/>
      <w:sz w:val="28"/>
      <w:szCs w:val="24"/>
      <w:lang w:eastAsia="es-ES"/>
    </w:rPr>
  </w:style>
  <w:style w:type="paragraph" w:styleId="Ttulo1">
    <w:name w:val="heading 1"/>
    <w:basedOn w:val="Normal"/>
    <w:next w:val="Normal"/>
    <w:link w:val="Ttulo1Car"/>
    <w:uiPriority w:val="9"/>
    <w:qFormat/>
    <w:rsid w:val="007C0BD5"/>
    <w:pPr>
      <w:keepNext/>
      <w:ind w:left="2552"/>
      <w:outlineLvl w:val="0"/>
    </w:pPr>
    <w:rPr>
      <w:bCs/>
      <w:kern w:val="32"/>
      <w:szCs w:val="32"/>
    </w:rPr>
  </w:style>
  <w:style w:type="paragraph" w:styleId="Ttulo3">
    <w:name w:val="heading 3"/>
    <w:basedOn w:val="Normal"/>
    <w:next w:val="Normal"/>
    <w:link w:val="Ttulo3Car"/>
    <w:uiPriority w:val="9"/>
    <w:semiHidden/>
    <w:unhideWhenUsed/>
    <w:qFormat/>
    <w:rsid w:val="00F32E80"/>
    <w:pPr>
      <w:keepNext/>
      <w:keepLines/>
      <w:spacing w:before="40" w:line="276" w:lineRule="auto"/>
      <w:jc w:val="left"/>
      <w:outlineLvl w:val="2"/>
    </w:pPr>
    <w:rPr>
      <w:rFonts w:asciiTheme="majorHAnsi" w:eastAsiaTheme="majorEastAsia" w:hAnsiTheme="majorHAnsi" w:cstheme="majorBidi"/>
      <w:color w:val="1F4D78" w:themeColor="accent1" w:themeShade="7F"/>
      <w:sz w:val="24"/>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7C0BD5"/>
    <w:rPr>
      <w:rFonts w:ascii="CG Times" w:eastAsia="Times New Roman" w:hAnsi="CG Times" w:cs="Times New Roman"/>
      <w:bCs/>
      <w:kern w:val="32"/>
      <w:sz w:val="28"/>
      <w:szCs w:val="32"/>
      <w:lang w:eastAsia="es-ES"/>
    </w:rPr>
  </w:style>
  <w:style w:type="paragraph" w:styleId="Piedepgina">
    <w:name w:val="footer"/>
    <w:basedOn w:val="Normal"/>
    <w:link w:val="PiedepginaCar"/>
    <w:uiPriority w:val="99"/>
    <w:rsid w:val="007C0BD5"/>
    <w:pPr>
      <w:tabs>
        <w:tab w:val="center" w:pos="4320"/>
        <w:tab w:val="right" w:pos="8640"/>
      </w:tabs>
    </w:pPr>
  </w:style>
  <w:style w:type="character" w:customStyle="1" w:styleId="PiedepginaCar">
    <w:name w:val="Pie de página Car"/>
    <w:basedOn w:val="Fuentedeprrafopredeter"/>
    <w:link w:val="Piedepgina"/>
    <w:uiPriority w:val="99"/>
    <w:rsid w:val="007C0BD5"/>
    <w:rPr>
      <w:rFonts w:ascii="CG Times" w:eastAsia="Times New Roman" w:hAnsi="CG Times" w:cs="Times New Roman"/>
      <w:sz w:val="28"/>
      <w:szCs w:val="24"/>
      <w:lang w:eastAsia="es-ES"/>
    </w:rPr>
  </w:style>
  <w:style w:type="character" w:styleId="Nmerodepgina">
    <w:name w:val="page number"/>
    <w:basedOn w:val="Fuentedeprrafopredeter"/>
    <w:rsid w:val="007C0BD5"/>
  </w:style>
  <w:style w:type="paragraph" w:styleId="Encabezado">
    <w:name w:val="header"/>
    <w:basedOn w:val="Normal"/>
    <w:link w:val="EncabezadoCar"/>
    <w:uiPriority w:val="99"/>
    <w:rsid w:val="007C0BD5"/>
    <w:pPr>
      <w:tabs>
        <w:tab w:val="center" w:pos="4320"/>
        <w:tab w:val="right" w:pos="8640"/>
      </w:tabs>
    </w:pPr>
  </w:style>
  <w:style w:type="character" w:customStyle="1" w:styleId="EncabezadoCar">
    <w:name w:val="Encabezado Car"/>
    <w:basedOn w:val="Fuentedeprrafopredeter"/>
    <w:link w:val="Encabezado"/>
    <w:uiPriority w:val="99"/>
    <w:rsid w:val="007C0BD5"/>
    <w:rPr>
      <w:rFonts w:ascii="CG Times" w:eastAsia="Times New Roman" w:hAnsi="CG Times" w:cs="Times New Roman"/>
      <w:sz w:val="28"/>
      <w:szCs w:val="24"/>
      <w:lang w:eastAsia="es-ES"/>
    </w:rPr>
  </w:style>
  <w:style w:type="paragraph" w:styleId="Sangradetextonormal">
    <w:name w:val="Body Text Indent"/>
    <w:basedOn w:val="Normal"/>
    <w:link w:val="SangradetextonormalCar"/>
    <w:rsid w:val="007C0BD5"/>
    <w:pPr>
      <w:spacing w:after="120"/>
      <w:ind w:left="283"/>
    </w:pPr>
  </w:style>
  <w:style w:type="character" w:customStyle="1" w:styleId="SangradetextonormalCar">
    <w:name w:val="Sangría de texto normal Car"/>
    <w:basedOn w:val="Fuentedeprrafopredeter"/>
    <w:link w:val="Sangradetextonormal"/>
    <w:rsid w:val="007C0BD5"/>
    <w:rPr>
      <w:rFonts w:ascii="CG Times" w:eastAsia="Times New Roman" w:hAnsi="CG Times" w:cs="Times New Roman"/>
      <w:sz w:val="28"/>
      <w:szCs w:val="24"/>
      <w:lang w:eastAsia="es-ES"/>
    </w:rPr>
  </w:style>
  <w:style w:type="paragraph" w:customStyle="1" w:styleId="a">
    <w:basedOn w:val="Normal"/>
    <w:next w:val="Ttulo"/>
    <w:qFormat/>
    <w:rsid w:val="007C0BD5"/>
    <w:pPr>
      <w:spacing w:before="240" w:after="60"/>
      <w:jc w:val="center"/>
      <w:outlineLvl w:val="0"/>
    </w:pPr>
    <w:rPr>
      <w:rFonts w:ascii="Arial" w:hAnsi="Arial" w:cs="Arial"/>
      <w:b/>
      <w:bCs/>
      <w:kern w:val="28"/>
      <w:sz w:val="32"/>
      <w:szCs w:val="32"/>
    </w:rPr>
  </w:style>
  <w:style w:type="paragraph" w:styleId="Textonotapie">
    <w:name w:val="footnote text"/>
    <w:aliases w:val="Car3,Footnote Text Char Char Char Char Char,Footnote Text Char Char Char Char,Footnote Text Cha,Footnote reference,FA Fu,Footnote Text Char Char Char,FA Fußnotentext,FA Fu?notentext,Footnote Text Char Char,FA Fuﬂnotentext,Ca,FA Fu?notente"/>
    <w:basedOn w:val="Normal"/>
    <w:link w:val="TextonotapieCar"/>
    <w:uiPriority w:val="99"/>
    <w:qFormat/>
    <w:rsid w:val="007C0BD5"/>
    <w:rPr>
      <w:sz w:val="20"/>
      <w:szCs w:val="20"/>
    </w:rPr>
  </w:style>
  <w:style w:type="character" w:customStyle="1" w:styleId="TextonotapieCar">
    <w:name w:val="Texto nota pie Car"/>
    <w:aliases w:val="Car3 Car,Footnote Text Char Char Char Char Char Car,Footnote Text Char Char Char Char Car,Footnote Text Cha Car,Footnote reference Car,FA Fu Car,Footnote Text Char Char Char Car,FA Fußnotentext Car,FA Fu?notentext Car,Ca Car"/>
    <w:basedOn w:val="Fuentedeprrafopredeter"/>
    <w:link w:val="Textonotapie"/>
    <w:uiPriority w:val="99"/>
    <w:qFormat/>
    <w:rsid w:val="007C0BD5"/>
    <w:rPr>
      <w:rFonts w:ascii="CG Times" w:eastAsia="Times New Roman" w:hAnsi="CG Times" w:cs="Times New Roman"/>
      <w:sz w:val="20"/>
      <w:szCs w:val="20"/>
      <w:lang w:eastAsia="es-ES"/>
    </w:rPr>
  </w:style>
  <w:style w:type="character" w:styleId="Refdenotaalpie">
    <w:name w:val="footnote reference"/>
    <w:aliases w:val="Texto de nota al pie,Footnotes refss,Appel note de bas de page,Footnote number,referencia nota al pie,BVI fnr,f,4_G,16 Point,Superscript 6 Point,Texto nota al pie,Ref. de nota al pie 2,Footnote Reference Char3,ftref,Footnote Referenc"/>
    <w:link w:val="4GChar"/>
    <w:uiPriority w:val="99"/>
    <w:qFormat/>
    <w:rsid w:val="007C0BD5"/>
    <w:rPr>
      <w:vertAlign w:val="superscript"/>
    </w:rPr>
  </w:style>
  <w:style w:type="paragraph" w:styleId="NormalWeb">
    <w:name w:val="Normal (Web)"/>
    <w:aliases w:val="Normal (Web) Car,Normal (Web) Car1 Car Car,Normal (Web) Car Car Car Car Car Car Car Car Car Car,Normal (Web) Car Car Car Car Car Car,Car Car Car,Car Car Car Car Car,Car,Car Car,Normal (Web) Car Car Car Car,Normal (Web) Car Car Car Car Car,C"/>
    <w:basedOn w:val="Normal"/>
    <w:link w:val="NormalWebCar1"/>
    <w:uiPriority w:val="99"/>
    <w:qFormat/>
    <w:rsid w:val="007C0BD5"/>
    <w:pPr>
      <w:spacing w:before="100" w:beforeAutospacing="1" w:after="100" w:afterAutospacing="1"/>
      <w:jc w:val="left"/>
    </w:pPr>
    <w:rPr>
      <w:rFonts w:ascii="Times New Roman" w:hAnsi="Times New Roman"/>
      <w:sz w:val="24"/>
      <w:lang w:eastAsia="es-MX"/>
    </w:rPr>
  </w:style>
  <w:style w:type="character" w:customStyle="1" w:styleId="NormalWebCar1">
    <w:name w:val="Normal (Web) Car1"/>
    <w:aliases w:val="Normal (Web) Car Car,Normal (Web) Car1 Car Car Car,Normal (Web) Car Car Car Car Car Car Car Car Car Car Car,Normal (Web) Car Car Car Car Car Car Car,Car Car Car Car,Car Car Car Car Car Car,Car Car1,Car Car Car1,C Car"/>
    <w:link w:val="NormalWeb"/>
    <w:uiPriority w:val="99"/>
    <w:rsid w:val="007C0BD5"/>
    <w:rPr>
      <w:rFonts w:ascii="Times New Roman" w:eastAsia="Times New Roman" w:hAnsi="Times New Roman" w:cs="Times New Roman"/>
      <w:sz w:val="24"/>
      <w:szCs w:val="24"/>
      <w:lang w:eastAsia="es-MX"/>
    </w:rPr>
  </w:style>
  <w:style w:type="paragraph" w:styleId="Ttulo">
    <w:name w:val="Title"/>
    <w:basedOn w:val="Normal"/>
    <w:next w:val="Normal"/>
    <w:link w:val="TtuloCar"/>
    <w:uiPriority w:val="10"/>
    <w:qFormat/>
    <w:rsid w:val="007C0BD5"/>
    <w:pPr>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7C0BD5"/>
    <w:rPr>
      <w:rFonts w:asciiTheme="majorHAnsi" w:eastAsiaTheme="majorEastAsia" w:hAnsiTheme="majorHAnsi" w:cstheme="majorBidi"/>
      <w:spacing w:val="-10"/>
      <w:kern w:val="28"/>
      <w:sz w:val="56"/>
      <w:szCs w:val="56"/>
      <w:lang w:eastAsia="es-ES"/>
    </w:rPr>
  </w:style>
  <w:style w:type="table" w:styleId="Tablaconcuadrcula">
    <w:name w:val="Table Grid"/>
    <w:basedOn w:val="Tablanormal"/>
    <w:uiPriority w:val="59"/>
    <w:rsid w:val="007C0B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CNBV Parrafo1,Párrafo de lista1,Cita texto,Parrafo 1,Lista multicolor - Énfasis 11,Lista vistosa - Énfasis 11,Cuadrícula media 1 - Énfasis 21"/>
    <w:basedOn w:val="Normal"/>
    <w:link w:val="PrrafodelistaCar"/>
    <w:uiPriority w:val="34"/>
    <w:qFormat/>
    <w:rsid w:val="004742F1"/>
    <w:pPr>
      <w:ind w:left="720"/>
      <w:contextualSpacing/>
    </w:pPr>
  </w:style>
  <w:style w:type="paragraph" w:styleId="Textodeglobo">
    <w:name w:val="Balloon Text"/>
    <w:basedOn w:val="Normal"/>
    <w:link w:val="TextodegloboCar"/>
    <w:uiPriority w:val="99"/>
    <w:semiHidden/>
    <w:unhideWhenUsed/>
    <w:rsid w:val="00EE06E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E06E7"/>
    <w:rPr>
      <w:rFonts w:ascii="Segoe UI" w:eastAsia="Times New Roman" w:hAnsi="Segoe UI" w:cs="Segoe UI"/>
      <w:sz w:val="18"/>
      <w:szCs w:val="18"/>
      <w:lang w:eastAsia="es-ES"/>
    </w:rPr>
  </w:style>
  <w:style w:type="character" w:customStyle="1" w:styleId="PrrafodelistaCar">
    <w:name w:val="Párrafo de lista Car"/>
    <w:aliases w:val="CNBV Parrafo1 Car,Párrafo de lista1 Car,Cita texto Car,Parrafo 1 Car,Lista multicolor - Énfasis 11 Car,Lista vistosa - Énfasis 11 Car,Cuadrícula media 1 - Énfasis 21 Car"/>
    <w:basedOn w:val="Fuentedeprrafopredeter"/>
    <w:link w:val="Prrafodelista"/>
    <w:uiPriority w:val="34"/>
    <w:locked/>
    <w:rsid w:val="00EC6C05"/>
    <w:rPr>
      <w:rFonts w:ascii="CG Times" w:eastAsia="Times New Roman" w:hAnsi="CG Times" w:cs="Times New Roman"/>
      <w:sz w:val="28"/>
      <w:szCs w:val="24"/>
      <w:lang w:eastAsia="es-ES"/>
    </w:rPr>
  </w:style>
  <w:style w:type="character" w:customStyle="1" w:styleId="Ttulo3Car">
    <w:name w:val="Título 3 Car"/>
    <w:basedOn w:val="Fuentedeprrafopredeter"/>
    <w:link w:val="Ttulo3"/>
    <w:uiPriority w:val="9"/>
    <w:semiHidden/>
    <w:rsid w:val="00F32E80"/>
    <w:rPr>
      <w:rFonts w:asciiTheme="majorHAnsi" w:eastAsiaTheme="majorEastAsia" w:hAnsiTheme="majorHAnsi" w:cstheme="majorBidi"/>
      <w:color w:val="1F4D78" w:themeColor="accent1" w:themeShade="7F"/>
      <w:sz w:val="24"/>
      <w:szCs w:val="24"/>
    </w:rPr>
  </w:style>
  <w:style w:type="numbering" w:customStyle="1" w:styleId="Sinlista1">
    <w:name w:val="Sin lista1"/>
    <w:next w:val="Sinlista"/>
    <w:uiPriority w:val="99"/>
    <w:semiHidden/>
    <w:unhideWhenUsed/>
    <w:rsid w:val="00F32E80"/>
  </w:style>
  <w:style w:type="character" w:styleId="Hipervnculo">
    <w:name w:val="Hyperlink"/>
    <w:basedOn w:val="Fuentedeprrafopredeter"/>
    <w:uiPriority w:val="99"/>
    <w:unhideWhenUsed/>
    <w:rsid w:val="00F32E80"/>
    <w:rPr>
      <w:color w:val="0563C1" w:themeColor="hyperlink"/>
      <w:u w:val="single"/>
    </w:rPr>
  </w:style>
  <w:style w:type="paragraph" w:styleId="Sinespaciado">
    <w:name w:val="No Spacing"/>
    <w:uiPriority w:val="1"/>
    <w:qFormat/>
    <w:rsid w:val="00F32E80"/>
    <w:pPr>
      <w:spacing w:after="0" w:line="240" w:lineRule="auto"/>
    </w:pPr>
  </w:style>
  <w:style w:type="character" w:styleId="Textoennegrita">
    <w:name w:val="Strong"/>
    <w:basedOn w:val="Fuentedeprrafopredeter"/>
    <w:uiPriority w:val="22"/>
    <w:qFormat/>
    <w:rsid w:val="00F32E80"/>
    <w:rPr>
      <w:b/>
      <w:bCs/>
    </w:rPr>
  </w:style>
  <w:style w:type="paragraph" w:styleId="Textoindependiente3">
    <w:name w:val="Body Text 3"/>
    <w:basedOn w:val="Normal"/>
    <w:link w:val="Textoindependiente3Car"/>
    <w:rsid w:val="00F32E80"/>
    <w:pPr>
      <w:spacing w:after="120"/>
    </w:pPr>
    <w:rPr>
      <w:sz w:val="16"/>
      <w:szCs w:val="16"/>
    </w:rPr>
  </w:style>
  <w:style w:type="character" w:customStyle="1" w:styleId="Textoindependiente3Car">
    <w:name w:val="Texto independiente 3 Car"/>
    <w:basedOn w:val="Fuentedeprrafopredeter"/>
    <w:link w:val="Textoindependiente3"/>
    <w:rsid w:val="00F32E80"/>
    <w:rPr>
      <w:rFonts w:ascii="CG Times" w:eastAsia="Times New Roman" w:hAnsi="CG Times" w:cs="Times New Roman"/>
      <w:sz w:val="16"/>
      <w:szCs w:val="16"/>
      <w:lang w:eastAsia="es-ES"/>
    </w:rPr>
  </w:style>
  <w:style w:type="character" w:customStyle="1" w:styleId="lbl-encabezado-negro">
    <w:name w:val="lbl-encabezado-negro"/>
    <w:basedOn w:val="Fuentedeprrafopredeter"/>
    <w:rsid w:val="00F32E80"/>
  </w:style>
  <w:style w:type="paragraph" w:customStyle="1" w:styleId="corte4fondo">
    <w:name w:val="corte4 fondo"/>
    <w:basedOn w:val="Normal"/>
    <w:link w:val="corte4fondoCar1"/>
    <w:qFormat/>
    <w:rsid w:val="00F32E80"/>
    <w:pPr>
      <w:spacing w:line="360" w:lineRule="auto"/>
      <w:ind w:firstLine="709"/>
    </w:pPr>
    <w:rPr>
      <w:rFonts w:ascii="Arial" w:hAnsi="Arial"/>
      <w:sz w:val="30"/>
      <w:lang w:eastAsia="es-MX"/>
    </w:rPr>
  </w:style>
  <w:style w:type="character" w:customStyle="1" w:styleId="corte4fondoCar1">
    <w:name w:val="corte4 fondo Car1"/>
    <w:basedOn w:val="Fuentedeprrafopredeter"/>
    <w:link w:val="corte4fondo"/>
    <w:locked/>
    <w:rsid w:val="00F32E80"/>
    <w:rPr>
      <w:rFonts w:ascii="Arial" w:eastAsia="Times New Roman" w:hAnsi="Arial" w:cs="Times New Roman"/>
      <w:sz w:val="30"/>
      <w:szCs w:val="24"/>
      <w:lang w:eastAsia="es-MX"/>
    </w:rPr>
  </w:style>
  <w:style w:type="character" w:customStyle="1" w:styleId="labesdetalle1">
    <w:name w:val="labesdetalle1"/>
    <w:basedOn w:val="Fuentedeprrafopredeter"/>
    <w:rsid w:val="00F32E80"/>
    <w:rPr>
      <w:rFonts w:ascii="Calibri" w:hAnsi="Calibri" w:hint="default"/>
    </w:rPr>
  </w:style>
  <w:style w:type="paragraph" w:styleId="Textoindependiente2">
    <w:name w:val="Body Text 2"/>
    <w:basedOn w:val="Normal"/>
    <w:link w:val="Textoindependiente2Car"/>
    <w:uiPriority w:val="99"/>
    <w:semiHidden/>
    <w:unhideWhenUsed/>
    <w:rsid w:val="00DA58C0"/>
    <w:pPr>
      <w:spacing w:after="120" w:line="480" w:lineRule="auto"/>
    </w:pPr>
  </w:style>
  <w:style w:type="character" w:customStyle="1" w:styleId="Textoindependiente2Car">
    <w:name w:val="Texto independiente 2 Car"/>
    <w:basedOn w:val="Fuentedeprrafopredeter"/>
    <w:link w:val="Textoindependiente2"/>
    <w:uiPriority w:val="99"/>
    <w:semiHidden/>
    <w:rsid w:val="00DA58C0"/>
    <w:rPr>
      <w:rFonts w:ascii="CG Times" w:eastAsia="Times New Roman" w:hAnsi="CG Times" w:cs="Times New Roman"/>
      <w:sz w:val="28"/>
      <w:szCs w:val="24"/>
      <w:lang w:eastAsia="es-ES"/>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8C6680"/>
    <w:rPr>
      <w:rFonts w:asciiTheme="minorHAnsi" w:eastAsiaTheme="minorHAnsi" w:hAnsiTheme="minorHAnsi" w:cstheme="minorBidi"/>
      <w:sz w:val="22"/>
      <w:szCs w:val="22"/>
      <w:vertAlign w:val="superscript"/>
      <w:lang w:eastAsia="en-US"/>
    </w:rPr>
  </w:style>
  <w:style w:type="paragraph" w:customStyle="1" w:styleId="Texto">
    <w:name w:val="Texto"/>
    <w:basedOn w:val="Normal"/>
    <w:link w:val="TextoCar"/>
    <w:rsid w:val="00FE1505"/>
    <w:pPr>
      <w:spacing w:after="101" w:line="216" w:lineRule="exact"/>
      <w:ind w:firstLine="288"/>
    </w:pPr>
    <w:rPr>
      <w:rFonts w:ascii="Arial" w:hAnsi="Arial" w:cs="Arial"/>
      <w:sz w:val="18"/>
      <w:szCs w:val="20"/>
      <w:lang w:val="es-ES"/>
    </w:rPr>
  </w:style>
  <w:style w:type="character" w:customStyle="1" w:styleId="TextoCar">
    <w:name w:val="Texto Car"/>
    <w:link w:val="Texto"/>
    <w:locked/>
    <w:rsid w:val="00FE1505"/>
    <w:rPr>
      <w:rFonts w:ascii="Arial" w:eastAsia="Times New Roman" w:hAnsi="Arial" w:cs="Arial"/>
      <w:sz w:val="18"/>
      <w:szCs w:val="20"/>
      <w:lang w:val="es-ES" w:eastAsia="es-ES"/>
    </w:rPr>
  </w:style>
  <w:style w:type="character" w:customStyle="1" w:styleId="Ninguno">
    <w:name w:val="Ninguno"/>
    <w:rsid w:val="00F77B1E"/>
  </w:style>
  <w:style w:type="paragraph" w:customStyle="1" w:styleId="Cuerpo">
    <w:name w:val="Cuerpo"/>
    <w:rsid w:val="00F77B1E"/>
    <w:pPr>
      <w:pBdr>
        <w:top w:val="nil"/>
        <w:left w:val="nil"/>
        <w:bottom w:val="nil"/>
        <w:right w:val="nil"/>
        <w:between w:val="nil"/>
        <w:bar w:val="nil"/>
      </w:pBdr>
    </w:pPr>
    <w:rPr>
      <w:rFonts w:ascii="Calibri" w:eastAsia="Calibri" w:hAnsi="Calibri" w:cs="Calibri"/>
      <w:color w:val="000000"/>
      <w:u w:color="000000"/>
      <w:bdr w:val="nil"/>
      <w:lang w:val="de-DE" w:eastAsia="es-MX"/>
      <w14:textOutline w14:w="0" w14:cap="flat" w14:cmpd="sng" w14:algn="ctr">
        <w14:noFill/>
        <w14:prstDash w14:val="solid"/>
        <w14:bevel/>
      </w14:textOutline>
    </w:rPr>
  </w:style>
  <w:style w:type="numbering" w:customStyle="1" w:styleId="Estiloimportado3">
    <w:name w:val="Estilo importado 3"/>
    <w:rsid w:val="00F77B1E"/>
    <w:pPr>
      <w:numPr>
        <w:numId w:val="6"/>
      </w:numPr>
    </w:pPr>
  </w:style>
  <w:style w:type="paragraph" w:customStyle="1" w:styleId="Predeterminado">
    <w:name w:val="Predeterminado"/>
    <w:rsid w:val="00F77B1E"/>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s-ES_tradnl" w:eastAsia="es-MX"/>
      <w14:textOutline w14:w="0" w14:cap="flat" w14:cmpd="sng" w14:algn="ctr">
        <w14:noFill/>
        <w14:prstDash w14:val="solid"/>
        <w14:bevel/>
      </w14:textOutline>
    </w:rPr>
  </w:style>
  <w:style w:type="character" w:customStyle="1" w:styleId="Hyperlink0">
    <w:name w:val="Hyperlink.0"/>
    <w:basedOn w:val="Hipervnculo"/>
    <w:rsid w:val="00F77B1E"/>
    <w:rPr>
      <w:outline w:val="0"/>
      <w:color w:val="0000FF"/>
      <w:u w:val="single" w:color="0000FF"/>
    </w:rPr>
  </w:style>
  <w:style w:type="character" w:customStyle="1" w:styleId="Hyperlink1">
    <w:name w:val="Hyperlink.1"/>
    <w:basedOn w:val="Hyperlink0"/>
    <w:rsid w:val="00F77B1E"/>
    <w:rPr>
      <w:outline w:val="0"/>
      <w:color w:val="0000FF"/>
      <w:u w:val="single" w:color="0000FF"/>
    </w:rPr>
  </w:style>
  <w:style w:type="numbering" w:customStyle="1" w:styleId="Nmero">
    <w:name w:val="Número"/>
    <w:rsid w:val="00FD6109"/>
    <w:pPr>
      <w:numPr>
        <w:numId w:val="8"/>
      </w:numPr>
    </w:pPr>
  </w:style>
  <w:style w:type="character" w:customStyle="1" w:styleId="apple-converted-space">
    <w:name w:val="apple-converted-space"/>
    <w:rsid w:val="00CA5F7E"/>
  </w:style>
  <w:style w:type="character" w:styleId="nfasis">
    <w:name w:val="Emphasis"/>
    <w:basedOn w:val="Fuentedeprrafopredeter"/>
    <w:uiPriority w:val="20"/>
    <w:qFormat/>
    <w:rsid w:val="00CA5F7E"/>
    <w:rPr>
      <w:i/>
      <w:iCs/>
    </w:rPr>
  </w:style>
  <w:style w:type="character" w:customStyle="1" w:styleId="FontStyle12">
    <w:name w:val="Font Style12"/>
    <w:uiPriority w:val="99"/>
    <w:rsid w:val="00215F03"/>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98111">
      <w:bodyDiv w:val="1"/>
      <w:marLeft w:val="0"/>
      <w:marRight w:val="0"/>
      <w:marTop w:val="0"/>
      <w:marBottom w:val="0"/>
      <w:divBdr>
        <w:top w:val="none" w:sz="0" w:space="0" w:color="auto"/>
        <w:left w:val="none" w:sz="0" w:space="0" w:color="auto"/>
        <w:bottom w:val="none" w:sz="0" w:space="0" w:color="auto"/>
        <w:right w:val="none" w:sz="0" w:space="0" w:color="auto"/>
      </w:divBdr>
    </w:div>
    <w:div w:id="179703697">
      <w:bodyDiv w:val="1"/>
      <w:marLeft w:val="0"/>
      <w:marRight w:val="0"/>
      <w:marTop w:val="0"/>
      <w:marBottom w:val="0"/>
      <w:divBdr>
        <w:top w:val="none" w:sz="0" w:space="0" w:color="auto"/>
        <w:left w:val="none" w:sz="0" w:space="0" w:color="auto"/>
        <w:bottom w:val="none" w:sz="0" w:space="0" w:color="auto"/>
        <w:right w:val="none" w:sz="0" w:space="0" w:color="auto"/>
      </w:divBdr>
      <w:divsChild>
        <w:div w:id="1768454359">
          <w:marLeft w:val="0"/>
          <w:marRight w:val="0"/>
          <w:marTop w:val="0"/>
          <w:marBottom w:val="0"/>
          <w:divBdr>
            <w:top w:val="none" w:sz="0" w:space="0" w:color="auto"/>
            <w:left w:val="none" w:sz="0" w:space="0" w:color="auto"/>
            <w:bottom w:val="none" w:sz="0" w:space="0" w:color="auto"/>
            <w:right w:val="none" w:sz="0" w:space="0" w:color="auto"/>
          </w:divBdr>
        </w:div>
      </w:divsChild>
    </w:div>
    <w:div w:id="236978866">
      <w:bodyDiv w:val="1"/>
      <w:marLeft w:val="0"/>
      <w:marRight w:val="0"/>
      <w:marTop w:val="0"/>
      <w:marBottom w:val="0"/>
      <w:divBdr>
        <w:top w:val="none" w:sz="0" w:space="0" w:color="auto"/>
        <w:left w:val="none" w:sz="0" w:space="0" w:color="auto"/>
        <w:bottom w:val="none" w:sz="0" w:space="0" w:color="auto"/>
        <w:right w:val="none" w:sz="0" w:space="0" w:color="auto"/>
      </w:divBdr>
    </w:div>
    <w:div w:id="284697777">
      <w:bodyDiv w:val="1"/>
      <w:marLeft w:val="0"/>
      <w:marRight w:val="0"/>
      <w:marTop w:val="0"/>
      <w:marBottom w:val="0"/>
      <w:divBdr>
        <w:top w:val="none" w:sz="0" w:space="0" w:color="auto"/>
        <w:left w:val="none" w:sz="0" w:space="0" w:color="auto"/>
        <w:bottom w:val="none" w:sz="0" w:space="0" w:color="auto"/>
        <w:right w:val="none" w:sz="0" w:space="0" w:color="auto"/>
      </w:divBdr>
    </w:div>
    <w:div w:id="298606578">
      <w:bodyDiv w:val="1"/>
      <w:marLeft w:val="0"/>
      <w:marRight w:val="0"/>
      <w:marTop w:val="0"/>
      <w:marBottom w:val="0"/>
      <w:divBdr>
        <w:top w:val="none" w:sz="0" w:space="0" w:color="auto"/>
        <w:left w:val="none" w:sz="0" w:space="0" w:color="auto"/>
        <w:bottom w:val="none" w:sz="0" w:space="0" w:color="auto"/>
        <w:right w:val="none" w:sz="0" w:space="0" w:color="auto"/>
      </w:divBdr>
    </w:div>
    <w:div w:id="331300795">
      <w:bodyDiv w:val="1"/>
      <w:marLeft w:val="0"/>
      <w:marRight w:val="0"/>
      <w:marTop w:val="0"/>
      <w:marBottom w:val="0"/>
      <w:divBdr>
        <w:top w:val="none" w:sz="0" w:space="0" w:color="auto"/>
        <w:left w:val="none" w:sz="0" w:space="0" w:color="auto"/>
        <w:bottom w:val="none" w:sz="0" w:space="0" w:color="auto"/>
        <w:right w:val="none" w:sz="0" w:space="0" w:color="auto"/>
      </w:divBdr>
    </w:div>
    <w:div w:id="378827108">
      <w:bodyDiv w:val="1"/>
      <w:marLeft w:val="0"/>
      <w:marRight w:val="0"/>
      <w:marTop w:val="0"/>
      <w:marBottom w:val="0"/>
      <w:divBdr>
        <w:top w:val="none" w:sz="0" w:space="0" w:color="auto"/>
        <w:left w:val="none" w:sz="0" w:space="0" w:color="auto"/>
        <w:bottom w:val="none" w:sz="0" w:space="0" w:color="auto"/>
        <w:right w:val="none" w:sz="0" w:space="0" w:color="auto"/>
      </w:divBdr>
    </w:div>
    <w:div w:id="459808606">
      <w:bodyDiv w:val="1"/>
      <w:marLeft w:val="0"/>
      <w:marRight w:val="0"/>
      <w:marTop w:val="0"/>
      <w:marBottom w:val="0"/>
      <w:divBdr>
        <w:top w:val="none" w:sz="0" w:space="0" w:color="auto"/>
        <w:left w:val="none" w:sz="0" w:space="0" w:color="auto"/>
        <w:bottom w:val="none" w:sz="0" w:space="0" w:color="auto"/>
        <w:right w:val="none" w:sz="0" w:space="0" w:color="auto"/>
      </w:divBdr>
    </w:div>
    <w:div w:id="499927304">
      <w:bodyDiv w:val="1"/>
      <w:marLeft w:val="0"/>
      <w:marRight w:val="0"/>
      <w:marTop w:val="0"/>
      <w:marBottom w:val="0"/>
      <w:divBdr>
        <w:top w:val="none" w:sz="0" w:space="0" w:color="auto"/>
        <w:left w:val="none" w:sz="0" w:space="0" w:color="auto"/>
        <w:bottom w:val="none" w:sz="0" w:space="0" w:color="auto"/>
        <w:right w:val="none" w:sz="0" w:space="0" w:color="auto"/>
      </w:divBdr>
    </w:div>
    <w:div w:id="604777353">
      <w:bodyDiv w:val="1"/>
      <w:marLeft w:val="0"/>
      <w:marRight w:val="0"/>
      <w:marTop w:val="0"/>
      <w:marBottom w:val="0"/>
      <w:divBdr>
        <w:top w:val="none" w:sz="0" w:space="0" w:color="auto"/>
        <w:left w:val="none" w:sz="0" w:space="0" w:color="auto"/>
        <w:bottom w:val="none" w:sz="0" w:space="0" w:color="auto"/>
        <w:right w:val="none" w:sz="0" w:space="0" w:color="auto"/>
      </w:divBdr>
    </w:div>
    <w:div w:id="845905461">
      <w:bodyDiv w:val="1"/>
      <w:marLeft w:val="0"/>
      <w:marRight w:val="0"/>
      <w:marTop w:val="0"/>
      <w:marBottom w:val="0"/>
      <w:divBdr>
        <w:top w:val="none" w:sz="0" w:space="0" w:color="auto"/>
        <w:left w:val="none" w:sz="0" w:space="0" w:color="auto"/>
        <w:bottom w:val="none" w:sz="0" w:space="0" w:color="auto"/>
        <w:right w:val="none" w:sz="0" w:space="0" w:color="auto"/>
      </w:divBdr>
    </w:div>
    <w:div w:id="905843315">
      <w:bodyDiv w:val="1"/>
      <w:marLeft w:val="0"/>
      <w:marRight w:val="0"/>
      <w:marTop w:val="0"/>
      <w:marBottom w:val="0"/>
      <w:divBdr>
        <w:top w:val="none" w:sz="0" w:space="0" w:color="auto"/>
        <w:left w:val="none" w:sz="0" w:space="0" w:color="auto"/>
        <w:bottom w:val="none" w:sz="0" w:space="0" w:color="auto"/>
        <w:right w:val="none" w:sz="0" w:space="0" w:color="auto"/>
      </w:divBdr>
    </w:div>
    <w:div w:id="1007362587">
      <w:bodyDiv w:val="1"/>
      <w:marLeft w:val="0"/>
      <w:marRight w:val="0"/>
      <w:marTop w:val="0"/>
      <w:marBottom w:val="0"/>
      <w:divBdr>
        <w:top w:val="none" w:sz="0" w:space="0" w:color="auto"/>
        <w:left w:val="none" w:sz="0" w:space="0" w:color="auto"/>
        <w:bottom w:val="none" w:sz="0" w:space="0" w:color="auto"/>
        <w:right w:val="none" w:sz="0" w:space="0" w:color="auto"/>
      </w:divBdr>
    </w:div>
    <w:div w:id="1039669086">
      <w:bodyDiv w:val="1"/>
      <w:marLeft w:val="0"/>
      <w:marRight w:val="0"/>
      <w:marTop w:val="0"/>
      <w:marBottom w:val="0"/>
      <w:divBdr>
        <w:top w:val="none" w:sz="0" w:space="0" w:color="auto"/>
        <w:left w:val="none" w:sz="0" w:space="0" w:color="auto"/>
        <w:bottom w:val="none" w:sz="0" w:space="0" w:color="auto"/>
        <w:right w:val="none" w:sz="0" w:space="0" w:color="auto"/>
      </w:divBdr>
    </w:div>
    <w:div w:id="1327708410">
      <w:bodyDiv w:val="1"/>
      <w:marLeft w:val="0"/>
      <w:marRight w:val="0"/>
      <w:marTop w:val="0"/>
      <w:marBottom w:val="0"/>
      <w:divBdr>
        <w:top w:val="none" w:sz="0" w:space="0" w:color="auto"/>
        <w:left w:val="none" w:sz="0" w:space="0" w:color="auto"/>
        <w:bottom w:val="none" w:sz="0" w:space="0" w:color="auto"/>
        <w:right w:val="none" w:sz="0" w:space="0" w:color="auto"/>
      </w:divBdr>
    </w:div>
    <w:div w:id="1399668291">
      <w:bodyDiv w:val="1"/>
      <w:marLeft w:val="0"/>
      <w:marRight w:val="0"/>
      <w:marTop w:val="0"/>
      <w:marBottom w:val="0"/>
      <w:divBdr>
        <w:top w:val="none" w:sz="0" w:space="0" w:color="auto"/>
        <w:left w:val="none" w:sz="0" w:space="0" w:color="auto"/>
        <w:bottom w:val="none" w:sz="0" w:space="0" w:color="auto"/>
        <w:right w:val="none" w:sz="0" w:space="0" w:color="auto"/>
      </w:divBdr>
    </w:div>
    <w:div w:id="1565873526">
      <w:bodyDiv w:val="1"/>
      <w:marLeft w:val="0"/>
      <w:marRight w:val="0"/>
      <w:marTop w:val="0"/>
      <w:marBottom w:val="0"/>
      <w:divBdr>
        <w:top w:val="none" w:sz="0" w:space="0" w:color="auto"/>
        <w:left w:val="none" w:sz="0" w:space="0" w:color="auto"/>
        <w:bottom w:val="none" w:sz="0" w:space="0" w:color="auto"/>
        <w:right w:val="none" w:sz="0" w:space="0" w:color="auto"/>
      </w:divBdr>
    </w:div>
    <w:div w:id="1598445355">
      <w:bodyDiv w:val="1"/>
      <w:marLeft w:val="0"/>
      <w:marRight w:val="0"/>
      <w:marTop w:val="0"/>
      <w:marBottom w:val="0"/>
      <w:divBdr>
        <w:top w:val="none" w:sz="0" w:space="0" w:color="auto"/>
        <w:left w:val="none" w:sz="0" w:space="0" w:color="auto"/>
        <w:bottom w:val="none" w:sz="0" w:space="0" w:color="auto"/>
        <w:right w:val="none" w:sz="0" w:space="0" w:color="auto"/>
      </w:divBdr>
    </w:div>
    <w:div w:id="1629631379">
      <w:bodyDiv w:val="1"/>
      <w:marLeft w:val="0"/>
      <w:marRight w:val="0"/>
      <w:marTop w:val="0"/>
      <w:marBottom w:val="0"/>
      <w:divBdr>
        <w:top w:val="none" w:sz="0" w:space="0" w:color="auto"/>
        <w:left w:val="none" w:sz="0" w:space="0" w:color="auto"/>
        <w:bottom w:val="none" w:sz="0" w:space="0" w:color="auto"/>
        <w:right w:val="none" w:sz="0" w:space="0" w:color="auto"/>
      </w:divBdr>
    </w:div>
    <w:div w:id="1642883490">
      <w:bodyDiv w:val="1"/>
      <w:marLeft w:val="0"/>
      <w:marRight w:val="0"/>
      <w:marTop w:val="0"/>
      <w:marBottom w:val="0"/>
      <w:divBdr>
        <w:top w:val="none" w:sz="0" w:space="0" w:color="auto"/>
        <w:left w:val="none" w:sz="0" w:space="0" w:color="auto"/>
        <w:bottom w:val="none" w:sz="0" w:space="0" w:color="auto"/>
        <w:right w:val="none" w:sz="0" w:space="0" w:color="auto"/>
      </w:divBdr>
    </w:div>
    <w:div w:id="1671369856">
      <w:bodyDiv w:val="1"/>
      <w:marLeft w:val="0"/>
      <w:marRight w:val="0"/>
      <w:marTop w:val="0"/>
      <w:marBottom w:val="0"/>
      <w:divBdr>
        <w:top w:val="none" w:sz="0" w:space="0" w:color="auto"/>
        <w:left w:val="none" w:sz="0" w:space="0" w:color="auto"/>
        <w:bottom w:val="none" w:sz="0" w:space="0" w:color="auto"/>
        <w:right w:val="none" w:sz="0" w:space="0" w:color="auto"/>
      </w:divBdr>
    </w:div>
    <w:div w:id="1696231726">
      <w:bodyDiv w:val="1"/>
      <w:marLeft w:val="0"/>
      <w:marRight w:val="0"/>
      <w:marTop w:val="0"/>
      <w:marBottom w:val="0"/>
      <w:divBdr>
        <w:top w:val="none" w:sz="0" w:space="0" w:color="auto"/>
        <w:left w:val="none" w:sz="0" w:space="0" w:color="auto"/>
        <w:bottom w:val="none" w:sz="0" w:space="0" w:color="auto"/>
        <w:right w:val="none" w:sz="0" w:space="0" w:color="auto"/>
      </w:divBdr>
      <w:divsChild>
        <w:div w:id="188302223">
          <w:marLeft w:val="0"/>
          <w:marRight w:val="0"/>
          <w:marTop w:val="150"/>
          <w:marBottom w:val="150"/>
          <w:divBdr>
            <w:top w:val="none" w:sz="0" w:space="0" w:color="auto"/>
            <w:left w:val="none" w:sz="0" w:space="0" w:color="auto"/>
            <w:bottom w:val="none" w:sz="0" w:space="0" w:color="auto"/>
            <w:right w:val="none" w:sz="0" w:space="0" w:color="auto"/>
          </w:divBdr>
          <w:divsChild>
            <w:div w:id="1884712661">
              <w:marLeft w:val="0"/>
              <w:marRight w:val="0"/>
              <w:marTop w:val="0"/>
              <w:marBottom w:val="0"/>
              <w:divBdr>
                <w:top w:val="none" w:sz="0" w:space="0" w:color="auto"/>
                <w:left w:val="none" w:sz="0" w:space="0" w:color="auto"/>
                <w:bottom w:val="none" w:sz="0" w:space="0" w:color="auto"/>
                <w:right w:val="none" w:sz="0" w:space="0" w:color="auto"/>
              </w:divBdr>
              <w:divsChild>
                <w:div w:id="987904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654699">
      <w:bodyDiv w:val="1"/>
      <w:marLeft w:val="0"/>
      <w:marRight w:val="0"/>
      <w:marTop w:val="0"/>
      <w:marBottom w:val="0"/>
      <w:divBdr>
        <w:top w:val="none" w:sz="0" w:space="0" w:color="auto"/>
        <w:left w:val="none" w:sz="0" w:space="0" w:color="auto"/>
        <w:bottom w:val="none" w:sz="0" w:space="0" w:color="auto"/>
        <w:right w:val="none" w:sz="0" w:space="0" w:color="auto"/>
      </w:divBdr>
    </w:div>
    <w:div w:id="1806311598">
      <w:bodyDiv w:val="1"/>
      <w:marLeft w:val="0"/>
      <w:marRight w:val="0"/>
      <w:marTop w:val="0"/>
      <w:marBottom w:val="0"/>
      <w:divBdr>
        <w:top w:val="none" w:sz="0" w:space="0" w:color="auto"/>
        <w:left w:val="none" w:sz="0" w:space="0" w:color="auto"/>
        <w:bottom w:val="none" w:sz="0" w:space="0" w:color="auto"/>
        <w:right w:val="none" w:sz="0" w:space="0" w:color="auto"/>
      </w:divBdr>
    </w:div>
    <w:div w:id="1991327229">
      <w:bodyDiv w:val="1"/>
      <w:marLeft w:val="0"/>
      <w:marRight w:val="0"/>
      <w:marTop w:val="0"/>
      <w:marBottom w:val="0"/>
      <w:divBdr>
        <w:top w:val="none" w:sz="0" w:space="0" w:color="auto"/>
        <w:left w:val="none" w:sz="0" w:space="0" w:color="auto"/>
        <w:bottom w:val="none" w:sz="0" w:space="0" w:color="auto"/>
        <w:right w:val="none" w:sz="0" w:space="0" w:color="auto"/>
      </w:divBdr>
    </w:div>
    <w:div w:id="2046323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624546-B41E-4711-9E88-7F711628F2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39</Pages>
  <Words>7715</Words>
  <Characters>42433</Characters>
  <Application>Microsoft Office Word</Application>
  <DocSecurity>4</DocSecurity>
  <Lines>353</Lines>
  <Paragraphs>100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Andrés Alrfedo Díaz Gómez</dc:creator>
  <cp:keywords/>
  <dc:description/>
  <cp:lastModifiedBy>Yadira Hernández Islas</cp:lastModifiedBy>
  <cp:revision>2</cp:revision>
  <cp:lastPrinted>2019-12-12T19:27:00Z</cp:lastPrinted>
  <dcterms:created xsi:type="dcterms:W3CDTF">2019-12-12T19:28:00Z</dcterms:created>
  <dcterms:modified xsi:type="dcterms:W3CDTF">2019-12-12T19:28:00Z</dcterms:modified>
</cp:coreProperties>
</file>