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469" w:rsidRPr="00466934" w:rsidRDefault="00CB1469" w:rsidP="003C0FE6">
      <w:pPr>
        <w:pStyle w:val="Sangradetextonormal"/>
        <w:shd w:val="clear" w:color="auto" w:fill="FFFFFF"/>
        <w:ind w:left="2977"/>
        <w:rPr>
          <w:rFonts w:ascii="Arial" w:hAnsi="Arial" w:cs="Arial"/>
          <w:sz w:val="28"/>
          <w:szCs w:val="28"/>
          <w:u w:val="none"/>
        </w:rPr>
      </w:pPr>
      <w:r w:rsidRPr="00466934">
        <w:rPr>
          <w:rFonts w:ascii="Arial" w:hAnsi="Arial" w:cs="Arial"/>
          <w:sz w:val="28"/>
          <w:szCs w:val="28"/>
          <w:u w:val="none"/>
        </w:rPr>
        <w:t xml:space="preserve">JUICIO </w:t>
      </w:r>
      <w:r w:rsidR="00B75495" w:rsidRPr="00466934">
        <w:rPr>
          <w:rFonts w:ascii="Arial" w:hAnsi="Arial" w:cs="Arial"/>
          <w:sz w:val="28"/>
          <w:szCs w:val="28"/>
          <w:u w:val="none"/>
        </w:rPr>
        <w:t>PARA LA PROTECCIÓN DE LOS DERECHOS POLÍTICO-ELECTORALES DE LA CIUDADANÍA</w:t>
      </w:r>
    </w:p>
    <w:p w:rsidR="000A6127" w:rsidRPr="00466934" w:rsidRDefault="000A6127" w:rsidP="003C0FE6">
      <w:pPr>
        <w:pStyle w:val="Sangradetextonormal"/>
        <w:shd w:val="clear" w:color="auto" w:fill="FFFFFF"/>
        <w:ind w:left="2977"/>
        <w:rPr>
          <w:rFonts w:ascii="Arial" w:hAnsi="Arial" w:cs="Arial"/>
          <w:sz w:val="28"/>
          <w:szCs w:val="28"/>
          <w:u w:val="none"/>
        </w:rPr>
      </w:pPr>
    </w:p>
    <w:p w:rsidR="00CB1469" w:rsidRPr="00466934" w:rsidRDefault="00CB1469" w:rsidP="00C25660">
      <w:pPr>
        <w:shd w:val="clear" w:color="auto" w:fill="FFFFFF"/>
        <w:ind w:left="2977"/>
        <w:jc w:val="both"/>
        <w:rPr>
          <w:rFonts w:ascii="Arial" w:hAnsi="Arial" w:cs="Arial"/>
          <w:sz w:val="28"/>
          <w:szCs w:val="28"/>
        </w:rPr>
      </w:pPr>
      <w:r w:rsidRPr="00466934">
        <w:rPr>
          <w:rFonts w:ascii="Arial" w:hAnsi="Arial" w:cs="Arial"/>
          <w:b/>
          <w:sz w:val="28"/>
          <w:szCs w:val="28"/>
        </w:rPr>
        <w:t>EXPEDIENTE:</w:t>
      </w:r>
      <w:r w:rsidR="00F06072" w:rsidRPr="00466934">
        <w:rPr>
          <w:rFonts w:ascii="Arial" w:hAnsi="Arial" w:cs="Arial"/>
          <w:sz w:val="28"/>
          <w:szCs w:val="28"/>
        </w:rPr>
        <w:t xml:space="preserve"> </w:t>
      </w:r>
      <w:r w:rsidR="007B0CE5" w:rsidRPr="00466934">
        <w:rPr>
          <w:rFonts w:ascii="Arial" w:hAnsi="Arial" w:cs="Arial"/>
          <w:sz w:val="28"/>
          <w:szCs w:val="28"/>
        </w:rPr>
        <w:t>TE</w:t>
      </w:r>
      <w:r w:rsidR="00F06072" w:rsidRPr="00466934">
        <w:rPr>
          <w:rFonts w:ascii="Arial" w:hAnsi="Arial" w:cs="Arial"/>
          <w:sz w:val="28"/>
          <w:szCs w:val="28"/>
        </w:rPr>
        <w:t>CDMX-J</w:t>
      </w:r>
      <w:r w:rsidR="00354EE9" w:rsidRPr="00466934">
        <w:rPr>
          <w:rFonts w:ascii="Arial" w:hAnsi="Arial" w:cs="Arial"/>
          <w:sz w:val="28"/>
          <w:szCs w:val="28"/>
        </w:rPr>
        <w:t>L</w:t>
      </w:r>
      <w:r w:rsidR="00BE3684" w:rsidRPr="00466934">
        <w:rPr>
          <w:rFonts w:ascii="Arial" w:hAnsi="Arial" w:cs="Arial"/>
          <w:sz w:val="28"/>
          <w:szCs w:val="28"/>
        </w:rPr>
        <w:t>DC-1379</w:t>
      </w:r>
      <w:r w:rsidR="00354EE9" w:rsidRPr="00466934">
        <w:rPr>
          <w:rFonts w:ascii="Arial" w:hAnsi="Arial" w:cs="Arial"/>
          <w:sz w:val="28"/>
          <w:szCs w:val="28"/>
        </w:rPr>
        <w:t>/2019</w:t>
      </w:r>
    </w:p>
    <w:p w:rsidR="000A6127" w:rsidRPr="00466934" w:rsidRDefault="000A6127" w:rsidP="00B6038F">
      <w:pPr>
        <w:shd w:val="clear" w:color="auto" w:fill="FFFFFF"/>
        <w:ind w:left="2977"/>
        <w:jc w:val="both"/>
        <w:rPr>
          <w:rFonts w:ascii="Arial" w:hAnsi="Arial" w:cs="Arial"/>
          <w:bCs/>
          <w:sz w:val="28"/>
          <w:szCs w:val="28"/>
        </w:rPr>
      </w:pPr>
    </w:p>
    <w:p w:rsidR="00CB1469" w:rsidRPr="00466934" w:rsidRDefault="00005C99" w:rsidP="003C0FE6">
      <w:pPr>
        <w:shd w:val="clear" w:color="auto" w:fill="FFFFFF"/>
        <w:ind w:left="2977"/>
        <w:jc w:val="both"/>
        <w:rPr>
          <w:rFonts w:ascii="Arial" w:hAnsi="Arial" w:cs="Arial"/>
          <w:sz w:val="28"/>
          <w:szCs w:val="28"/>
        </w:rPr>
      </w:pPr>
      <w:r w:rsidRPr="00466934">
        <w:rPr>
          <w:rFonts w:ascii="Arial" w:hAnsi="Arial" w:cs="Arial"/>
          <w:b/>
          <w:sz w:val="28"/>
          <w:szCs w:val="28"/>
        </w:rPr>
        <w:t>ACTOR</w:t>
      </w:r>
      <w:r w:rsidR="00BE3684" w:rsidRPr="00466934">
        <w:rPr>
          <w:rFonts w:ascii="Arial" w:hAnsi="Arial" w:cs="Arial"/>
          <w:b/>
          <w:sz w:val="28"/>
          <w:szCs w:val="28"/>
        </w:rPr>
        <w:t>A</w:t>
      </w:r>
      <w:r w:rsidR="00354EE9" w:rsidRPr="00466934">
        <w:rPr>
          <w:rFonts w:ascii="Arial" w:hAnsi="Arial" w:cs="Arial"/>
          <w:b/>
          <w:sz w:val="28"/>
          <w:szCs w:val="28"/>
        </w:rPr>
        <w:t>:</w:t>
      </w:r>
      <w:r w:rsidR="00354EE9" w:rsidRPr="00466934">
        <w:rPr>
          <w:rFonts w:ascii="Arial" w:hAnsi="Arial" w:cs="Arial"/>
          <w:sz w:val="28"/>
          <w:szCs w:val="28"/>
        </w:rPr>
        <w:t xml:space="preserve"> </w:t>
      </w:r>
      <w:r w:rsidR="00BE3684" w:rsidRPr="00466934">
        <w:rPr>
          <w:rFonts w:ascii="Arial" w:hAnsi="Arial" w:cs="Arial"/>
          <w:sz w:val="28"/>
          <w:szCs w:val="28"/>
        </w:rPr>
        <w:t>JULIETA MARTÍNEZ JUÁREZ</w:t>
      </w:r>
    </w:p>
    <w:p w:rsidR="000A6127" w:rsidRPr="00466934" w:rsidRDefault="000A6127" w:rsidP="003C0FE6">
      <w:pPr>
        <w:shd w:val="clear" w:color="auto" w:fill="FFFFFF"/>
        <w:ind w:left="2977"/>
        <w:jc w:val="both"/>
        <w:rPr>
          <w:rFonts w:ascii="Arial" w:hAnsi="Arial" w:cs="Arial"/>
          <w:sz w:val="28"/>
          <w:szCs w:val="28"/>
        </w:rPr>
      </w:pPr>
    </w:p>
    <w:p w:rsidR="00CB1469" w:rsidRPr="00466934" w:rsidRDefault="00BE3684" w:rsidP="003C0FE6">
      <w:pPr>
        <w:shd w:val="clear" w:color="auto" w:fill="FFFFFF"/>
        <w:ind w:left="2977"/>
        <w:jc w:val="both"/>
        <w:rPr>
          <w:rFonts w:ascii="Arial" w:eastAsia="Arial" w:hAnsi="Arial" w:cs="Arial"/>
          <w:sz w:val="28"/>
          <w:szCs w:val="28"/>
        </w:rPr>
      </w:pPr>
      <w:r w:rsidRPr="00466934">
        <w:rPr>
          <w:rFonts w:ascii="Arial" w:hAnsi="Arial" w:cs="Arial"/>
          <w:b/>
          <w:sz w:val="28"/>
          <w:szCs w:val="28"/>
        </w:rPr>
        <w:t xml:space="preserve">AUTORIDAD </w:t>
      </w:r>
      <w:r w:rsidR="00EA1670" w:rsidRPr="00466934">
        <w:rPr>
          <w:rFonts w:ascii="Arial" w:hAnsi="Arial" w:cs="Arial"/>
          <w:b/>
          <w:sz w:val="28"/>
          <w:szCs w:val="28"/>
        </w:rPr>
        <w:t>RESPONSABLE</w:t>
      </w:r>
      <w:r w:rsidR="00CB1469" w:rsidRPr="00466934">
        <w:rPr>
          <w:rFonts w:ascii="Arial" w:hAnsi="Arial" w:cs="Arial"/>
          <w:b/>
          <w:sz w:val="28"/>
          <w:szCs w:val="28"/>
        </w:rPr>
        <w:t>:</w:t>
      </w:r>
      <w:r w:rsidR="001A1282" w:rsidRPr="00466934">
        <w:rPr>
          <w:rFonts w:ascii="Arial" w:hAnsi="Arial" w:cs="Arial"/>
          <w:b/>
          <w:sz w:val="28"/>
          <w:szCs w:val="28"/>
        </w:rPr>
        <w:t xml:space="preserve"> </w:t>
      </w:r>
      <w:r w:rsidRPr="00466934">
        <w:rPr>
          <w:rFonts w:ascii="Arial" w:eastAsia="Arial" w:hAnsi="Arial" w:cs="Arial"/>
          <w:sz w:val="28"/>
          <w:szCs w:val="28"/>
        </w:rPr>
        <w:t>ALCALDÍA DE TLALPAN</w:t>
      </w:r>
      <w:r w:rsidR="00150D9B" w:rsidRPr="00466934">
        <w:rPr>
          <w:rFonts w:ascii="Arial" w:eastAsia="Arial" w:hAnsi="Arial" w:cs="Arial"/>
          <w:sz w:val="28"/>
          <w:szCs w:val="28"/>
        </w:rPr>
        <w:t xml:space="preserve"> </w:t>
      </w:r>
    </w:p>
    <w:p w:rsidR="000A6127" w:rsidRPr="00466934" w:rsidRDefault="000A6127" w:rsidP="003C0FE6">
      <w:pPr>
        <w:shd w:val="clear" w:color="auto" w:fill="FFFFFF"/>
        <w:ind w:left="2977"/>
        <w:jc w:val="both"/>
        <w:rPr>
          <w:rFonts w:ascii="Arial" w:hAnsi="Arial" w:cs="Arial"/>
          <w:b/>
          <w:sz w:val="28"/>
          <w:szCs w:val="28"/>
        </w:rPr>
      </w:pPr>
    </w:p>
    <w:p w:rsidR="00005C99" w:rsidRPr="00466934" w:rsidRDefault="00C94C7A" w:rsidP="003C0FE6">
      <w:pPr>
        <w:shd w:val="clear" w:color="auto" w:fill="FFFFFF"/>
        <w:ind w:left="2977"/>
        <w:jc w:val="both"/>
        <w:rPr>
          <w:rFonts w:ascii="Arial" w:hAnsi="Arial" w:cs="Arial"/>
          <w:bCs/>
          <w:sz w:val="28"/>
          <w:szCs w:val="28"/>
        </w:rPr>
      </w:pPr>
      <w:r w:rsidRPr="00466934">
        <w:rPr>
          <w:rFonts w:ascii="Arial" w:hAnsi="Arial" w:cs="Arial"/>
          <w:b/>
          <w:sz w:val="28"/>
          <w:szCs w:val="28"/>
        </w:rPr>
        <w:t>MAGISTRAD</w:t>
      </w:r>
      <w:r w:rsidR="00005C99" w:rsidRPr="00466934">
        <w:rPr>
          <w:rFonts w:ascii="Arial" w:hAnsi="Arial" w:cs="Arial"/>
          <w:b/>
          <w:sz w:val="28"/>
          <w:szCs w:val="28"/>
        </w:rPr>
        <w:t>O</w:t>
      </w:r>
      <w:r w:rsidR="00CB1469" w:rsidRPr="00466934">
        <w:rPr>
          <w:rFonts w:ascii="Arial" w:hAnsi="Arial" w:cs="Arial"/>
          <w:b/>
          <w:sz w:val="28"/>
          <w:szCs w:val="28"/>
        </w:rPr>
        <w:t xml:space="preserve"> PONENTE:</w:t>
      </w:r>
      <w:r w:rsidR="001A1282" w:rsidRPr="00466934">
        <w:rPr>
          <w:rFonts w:ascii="Arial" w:hAnsi="Arial" w:cs="Arial"/>
          <w:b/>
          <w:sz w:val="28"/>
          <w:szCs w:val="28"/>
        </w:rPr>
        <w:t xml:space="preserve"> </w:t>
      </w:r>
      <w:r w:rsidR="00F06072" w:rsidRPr="00466934">
        <w:rPr>
          <w:rFonts w:ascii="Arial" w:hAnsi="Arial" w:cs="Arial"/>
          <w:bCs/>
          <w:sz w:val="28"/>
          <w:szCs w:val="28"/>
        </w:rPr>
        <w:t>ARMANDO</w:t>
      </w:r>
      <w:r w:rsidR="00BE3684" w:rsidRPr="00466934">
        <w:rPr>
          <w:rFonts w:ascii="Arial" w:hAnsi="Arial" w:cs="Arial"/>
          <w:bCs/>
          <w:sz w:val="28"/>
          <w:szCs w:val="28"/>
        </w:rPr>
        <w:t xml:space="preserve"> AMBRIZ</w:t>
      </w:r>
      <w:r w:rsidR="00F06072" w:rsidRPr="00466934">
        <w:rPr>
          <w:rFonts w:ascii="Arial" w:hAnsi="Arial" w:cs="Arial"/>
          <w:bCs/>
          <w:sz w:val="28"/>
          <w:szCs w:val="28"/>
        </w:rPr>
        <w:t xml:space="preserve"> HERNÁNDEZ </w:t>
      </w:r>
    </w:p>
    <w:p w:rsidR="00005C99" w:rsidRPr="00466934" w:rsidRDefault="00005C99" w:rsidP="003C0FE6">
      <w:pPr>
        <w:shd w:val="clear" w:color="auto" w:fill="FFFFFF"/>
        <w:ind w:left="2977"/>
        <w:jc w:val="both"/>
        <w:rPr>
          <w:rFonts w:ascii="Arial" w:hAnsi="Arial" w:cs="Arial"/>
          <w:bCs/>
          <w:sz w:val="28"/>
          <w:szCs w:val="28"/>
        </w:rPr>
      </w:pPr>
    </w:p>
    <w:p w:rsidR="00CD3EEB" w:rsidRPr="00466934" w:rsidRDefault="00665D49" w:rsidP="003C0FE6">
      <w:pPr>
        <w:shd w:val="clear" w:color="auto" w:fill="FFFFFF"/>
        <w:ind w:left="2977"/>
        <w:jc w:val="both"/>
        <w:rPr>
          <w:rFonts w:ascii="Arial" w:hAnsi="Arial" w:cs="Arial"/>
          <w:bCs/>
          <w:sz w:val="28"/>
          <w:szCs w:val="28"/>
        </w:rPr>
      </w:pPr>
      <w:r>
        <w:rPr>
          <w:rFonts w:ascii="Arial" w:hAnsi="Arial" w:cs="Arial"/>
          <w:b/>
          <w:bCs/>
          <w:sz w:val="28"/>
          <w:szCs w:val="28"/>
        </w:rPr>
        <w:t>SECRETARI</w:t>
      </w:r>
      <w:r w:rsidR="000A1533" w:rsidRPr="00466934">
        <w:rPr>
          <w:rFonts w:ascii="Arial" w:hAnsi="Arial" w:cs="Arial"/>
          <w:b/>
          <w:bCs/>
          <w:sz w:val="28"/>
          <w:szCs w:val="28"/>
        </w:rPr>
        <w:t>O</w:t>
      </w:r>
      <w:r>
        <w:rPr>
          <w:rFonts w:ascii="Arial" w:hAnsi="Arial" w:cs="Arial"/>
          <w:b/>
          <w:bCs/>
          <w:sz w:val="28"/>
          <w:szCs w:val="28"/>
        </w:rPr>
        <w:t>S</w:t>
      </w:r>
      <w:r w:rsidR="0040316D" w:rsidRPr="00466934">
        <w:rPr>
          <w:rFonts w:ascii="Arial" w:hAnsi="Arial" w:cs="Arial"/>
          <w:b/>
          <w:bCs/>
          <w:sz w:val="28"/>
          <w:szCs w:val="28"/>
        </w:rPr>
        <w:t>:</w:t>
      </w:r>
      <w:r w:rsidR="00BE3684" w:rsidRPr="00466934">
        <w:rPr>
          <w:rFonts w:ascii="Arial" w:hAnsi="Arial" w:cs="Arial"/>
          <w:b/>
          <w:bCs/>
          <w:sz w:val="28"/>
          <w:szCs w:val="28"/>
        </w:rPr>
        <w:t xml:space="preserve"> </w:t>
      </w:r>
      <w:r w:rsidR="00E01CB2">
        <w:rPr>
          <w:rFonts w:ascii="Arial" w:hAnsi="Arial" w:cs="Arial"/>
          <w:bCs/>
          <w:sz w:val="28"/>
          <w:szCs w:val="28"/>
        </w:rPr>
        <w:t xml:space="preserve">OSIRIS VÁZQUEZ RANGEL, </w:t>
      </w:r>
      <w:r w:rsidR="006058B9" w:rsidRPr="00466934">
        <w:rPr>
          <w:rFonts w:ascii="Arial" w:hAnsi="Arial" w:cs="Arial"/>
          <w:bCs/>
          <w:sz w:val="28"/>
          <w:szCs w:val="28"/>
        </w:rPr>
        <w:t>HUGO CÉSAR ROMERO REYES</w:t>
      </w:r>
      <w:r w:rsidR="000A1533" w:rsidRPr="00466934">
        <w:rPr>
          <w:rFonts w:ascii="Arial" w:hAnsi="Arial" w:cs="Arial"/>
          <w:bCs/>
          <w:sz w:val="28"/>
          <w:szCs w:val="28"/>
        </w:rPr>
        <w:t xml:space="preserve"> Y JUAN PABLO OSORIO SÁNCHEZ.</w:t>
      </w:r>
    </w:p>
    <w:p w:rsidR="00A027C8" w:rsidRPr="00466934" w:rsidRDefault="00A027C8" w:rsidP="003C0FE6">
      <w:pPr>
        <w:shd w:val="clear" w:color="auto" w:fill="FFFFFF"/>
        <w:spacing w:line="360" w:lineRule="auto"/>
        <w:ind w:left="2977"/>
        <w:jc w:val="both"/>
        <w:rPr>
          <w:rFonts w:ascii="Arial" w:hAnsi="Arial" w:cs="Arial"/>
          <w:bCs/>
          <w:sz w:val="28"/>
          <w:szCs w:val="28"/>
        </w:rPr>
      </w:pPr>
    </w:p>
    <w:p w:rsidR="00CB1469" w:rsidRPr="00466934" w:rsidRDefault="00DF5DDC" w:rsidP="003C0FE6">
      <w:pPr>
        <w:pStyle w:val="Sangra2detindependiente"/>
        <w:shd w:val="clear" w:color="auto" w:fill="FFFFFF"/>
        <w:tabs>
          <w:tab w:val="left" w:pos="8222"/>
        </w:tabs>
        <w:spacing w:line="360" w:lineRule="auto"/>
        <w:ind w:firstLine="0"/>
        <w:jc w:val="both"/>
        <w:rPr>
          <w:rFonts w:cs="Arial"/>
          <w:szCs w:val="28"/>
        </w:rPr>
      </w:pPr>
      <w:r w:rsidRPr="00466934">
        <w:rPr>
          <w:rFonts w:cs="Arial"/>
          <w:szCs w:val="28"/>
        </w:rPr>
        <w:t>Ciudad de México</w:t>
      </w:r>
      <w:r w:rsidR="00CB1469" w:rsidRPr="00466934">
        <w:rPr>
          <w:rFonts w:cs="Arial"/>
          <w:szCs w:val="28"/>
        </w:rPr>
        <w:t xml:space="preserve">, a </w:t>
      </w:r>
      <w:r w:rsidR="00E01CB2">
        <w:rPr>
          <w:rFonts w:cs="Arial"/>
          <w:szCs w:val="28"/>
        </w:rPr>
        <w:t>diecinueve</w:t>
      </w:r>
      <w:r w:rsidR="000C4444" w:rsidRPr="00466934">
        <w:rPr>
          <w:rFonts w:cs="Arial"/>
          <w:szCs w:val="28"/>
        </w:rPr>
        <w:t xml:space="preserve"> </w:t>
      </w:r>
      <w:r w:rsidR="00005C99" w:rsidRPr="00466934">
        <w:rPr>
          <w:rFonts w:cs="Arial"/>
          <w:szCs w:val="28"/>
        </w:rPr>
        <w:t>de</w:t>
      </w:r>
      <w:r w:rsidR="00045408" w:rsidRPr="00466934">
        <w:rPr>
          <w:rFonts w:cs="Arial"/>
          <w:szCs w:val="28"/>
        </w:rPr>
        <w:t xml:space="preserve"> diciembre</w:t>
      </w:r>
      <w:r w:rsidR="000C4444" w:rsidRPr="00466934">
        <w:rPr>
          <w:rFonts w:cs="Arial"/>
          <w:szCs w:val="28"/>
        </w:rPr>
        <w:t xml:space="preserve"> </w:t>
      </w:r>
      <w:r w:rsidR="00354EE9" w:rsidRPr="00466934">
        <w:rPr>
          <w:rFonts w:cs="Arial"/>
          <w:szCs w:val="28"/>
        </w:rPr>
        <w:t>de dos mil diecinueve</w:t>
      </w:r>
      <w:r w:rsidR="00CB1469" w:rsidRPr="00466934">
        <w:rPr>
          <w:rFonts w:cs="Arial"/>
          <w:szCs w:val="28"/>
        </w:rPr>
        <w:t>.</w:t>
      </w:r>
    </w:p>
    <w:p w:rsidR="000A6127" w:rsidRPr="00466934" w:rsidRDefault="000A6127" w:rsidP="003C0FE6">
      <w:pPr>
        <w:pStyle w:val="Sangra2detindependiente"/>
        <w:shd w:val="clear" w:color="auto" w:fill="FFFFFF"/>
        <w:tabs>
          <w:tab w:val="left" w:pos="8222"/>
        </w:tabs>
        <w:spacing w:line="360" w:lineRule="auto"/>
        <w:ind w:firstLine="0"/>
        <w:jc w:val="both"/>
        <w:rPr>
          <w:rFonts w:cs="Arial"/>
          <w:szCs w:val="28"/>
        </w:rPr>
      </w:pPr>
    </w:p>
    <w:p w:rsidR="00B6038F" w:rsidRPr="00466934" w:rsidRDefault="003F01D0" w:rsidP="003C0FE6">
      <w:pPr>
        <w:shd w:val="clear" w:color="auto" w:fill="FFFFFF"/>
        <w:spacing w:line="360" w:lineRule="auto"/>
        <w:jc w:val="both"/>
        <w:rPr>
          <w:rFonts w:ascii="Arial" w:hAnsi="Arial" w:cs="Arial"/>
          <w:sz w:val="28"/>
          <w:szCs w:val="28"/>
        </w:rPr>
      </w:pPr>
      <w:r w:rsidRPr="00466934">
        <w:rPr>
          <w:rFonts w:ascii="Arial" w:hAnsi="Arial" w:cs="Arial"/>
          <w:sz w:val="28"/>
          <w:szCs w:val="28"/>
        </w:rPr>
        <w:t>El Tribunal Electoral</w:t>
      </w:r>
      <w:r w:rsidR="00E80EF7" w:rsidRPr="00466934">
        <w:rPr>
          <w:rFonts w:ascii="Arial" w:hAnsi="Arial" w:cs="Arial"/>
          <w:sz w:val="28"/>
          <w:szCs w:val="28"/>
        </w:rPr>
        <w:t xml:space="preserve"> de la Ciudad de México</w:t>
      </w:r>
      <w:r w:rsidR="00005C99" w:rsidRPr="00466934">
        <w:rPr>
          <w:rFonts w:ascii="Arial" w:hAnsi="Arial" w:cs="Arial"/>
          <w:sz w:val="28"/>
          <w:szCs w:val="28"/>
        </w:rPr>
        <w:t xml:space="preserve"> </w:t>
      </w:r>
      <w:r w:rsidR="00E80EF7" w:rsidRPr="00466934">
        <w:rPr>
          <w:rFonts w:ascii="Arial" w:hAnsi="Arial" w:cs="Arial"/>
          <w:b/>
          <w:sz w:val="28"/>
          <w:szCs w:val="28"/>
        </w:rPr>
        <w:t>confirma</w:t>
      </w:r>
      <w:r w:rsidR="00005C99" w:rsidRPr="00466934">
        <w:rPr>
          <w:rFonts w:ascii="Arial" w:hAnsi="Arial" w:cs="Arial"/>
          <w:sz w:val="28"/>
          <w:szCs w:val="28"/>
        </w:rPr>
        <w:t xml:space="preserve"> </w:t>
      </w:r>
      <w:r w:rsidR="00E80EF7" w:rsidRPr="00466934">
        <w:rPr>
          <w:rFonts w:ascii="Arial" w:hAnsi="Arial" w:cs="Arial"/>
          <w:sz w:val="28"/>
          <w:szCs w:val="28"/>
        </w:rPr>
        <w:t xml:space="preserve">la Convocatoria a la Asamblea General de San Pedro Mártir, de siete de noviembre de dos mil diecinueve, controvertida por </w:t>
      </w:r>
      <w:r w:rsidR="00E80EF7" w:rsidRPr="00466934">
        <w:rPr>
          <w:rFonts w:ascii="Arial" w:hAnsi="Arial" w:cs="Arial"/>
          <w:b/>
          <w:sz w:val="28"/>
          <w:szCs w:val="28"/>
        </w:rPr>
        <w:t>Julieta Martínez Juárez</w:t>
      </w:r>
      <w:r w:rsidR="00E80EF7" w:rsidRPr="00466934">
        <w:rPr>
          <w:rFonts w:ascii="Arial" w:hAnsi="Arial" w:cs="Arial"/>
          <w:sz w:val="28"/>
          <w:szCs w:val="28"/>
        </w:rPr>
        <w:t>.</w:t>
      </w:r>
      <w:r w:rsidRPr="00466934">
        <w:rPr>
          <w:rFonts w:ascii="Arial" w:hAnsi="Arial" w:cs="Arial"/>
          <w:sz w:val="28"/>
          <w:szCs w:val="28"/>
        </w:rPr>
        <w:t xml:space="preserve"> </w:t>
      </w:r>
    </w:p>
    <w:p w:rsidR="00B6038F" w:rsidRPr="00466934" w:rsidRDefault="00B6038F" w:rsidP="00C25660">
      <w:pPr>
        <w:pStyle w:val="TtulodeTDC1"/>
        <w:jc w:val="center"/>
        <w:rPr>
          <w:rFonts w:ascii="Arial" w:hAnsi="Arial" w:cs="Arial"/>
          <w:b/>
          <w:color w:val="000000"/>
          <w:sz w:val="20"/>
          <w:szCs w:val="20"/>
        </w:rPr>
      </w:pPr>
      <w:r w:rsidRPr="00466934">
        <w:rPr>
          <w:rFonts w:ascii="Arial" w:hAnsi="Arial" w:cs="Arial"/>
          <w:b/>
          <w:color w:val="000000"/>
          <w:sz w:val="20"/>
          <w:szCs w:val="20"/>
          <w:lang w:val="es-ES"/>
        </w:rPr>
        <w:t>ÍNDICE</w:t>
      </w:r>
    </w:p>
    <w:p w:rsidR="00C25660" w:rsidRPr="00466934" w:rsidRDefault="00B6038F" w:rsidP="00466934">
      <w:pPr>
        <w:pStyle w:val="TDC1"/>
        <w:tabs>
          <w:tab w:val="right" w:leader="dot" w:pos="7696"/>
        </w:tabs>
        <w:rPr>
          <w:rFonts w:ascii="Arial" w:hAnsi="Arial" w:cs="Arial"/>
          <w:noProof/>
          <w:sz w:val="20"/>
          <w:szCs w:val="20"/>
          <w:lang w:val="es-MX" w:eastAsia="es-MX"/>
        </w:rPr>
      </w:pPr>
      <w:r w:rsidRPr="00466934">
        <w:rPr>
          <w:rFonts w:ascii="Arial" w:hAnsi="Arial" w:cs="Arial"/>
          <w:sz w:val="20"/>
          <w:szCs w:val="20"/>
        </w:rPr>
        <w:fldChar w:fldCharType="begin"/>
      </w:r>
      <w:r w:rsidRPr="00466934">
        <w:rPr>
          <w:rFonts w:ascii="Arial" w:hAnsi="Arial" w:cs="Arial"/>
          <w:sz w:val="20"/>
          <w:szCs w:val="20"/>
        </w:rPr>
        <w:instrText xml:space="preserve"> TOC \o "1-3" \h \z \u </w:instrText>
      </w:r>
      <w:r w:rsidRPr="00466934">
        <w:rPr>
          <w:rFonts w:ascii="Arial" w:hAnsi="Arial" w:cs="Arial"/>
          <w:sz w:val="20"/>
          <w:szCs w:val="20"/>
        </w:rPr>
        <w:fldChar w:fldCharType="separate"/>
      </w:r>
      <w:hyperlink w:anchor="_Toc26998201" w:history="1">
        <w:r w:rsidR="00C25660" w:rsidRPr="00466934">
          <w:rPr>
            <w:rStyle w:val="Hipervnculo"/>
            <w:rFonts w:ascii="Arial" w:hAnsi="Arial" w:cs="Arial"/>
            <w:b/>
            <w:noProof/>
            <w:sz w:val="20"/>
            <w:szCs w:val="20"/>
          </w:rPr>
          <w:t>GLOSARIO</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_Toc26998201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2</w:t>
        </w:r>
        <w:r w:rsidR="00C25660" w:rsidRPr="00466934">
          <w:rPr>
            <w:rFonts w:ascii="Arial" w:hAnsi="Arial" w:cs="Arial"/>
            <w:noProof/>
            <w:webHidden/>
            <w:sz w:val="20"/>
            <w:szCs w:val="20"/>
          </w:rPr>
          <w:fldChar w:fldCharType="end"/>
        </w:r>
      </w:hyperlink>
    </w:p>
    <w:p w:rsidR="00C25660" w:rsidRPr="00466934" w:rsidRDefault="00F857B2" w:rsidP="00466934">
      <w:pPr>
        <w:pStyle w:val="TDC1"/>
        <w:tabs>
          <w:tab w:val="right" w:leader="dot" w:pos="7696"/>
        </w:tabs>
        <w:rPr>
          <w:rFonts w:ascii="Arial" w:hAnsi="Arial" w:cs="Arial"/>
          <w:noProof/>
          <w:sz w:val="20"/>
          <w:szCs w:val="20"/>
          <w:lang w:val="es-MX" w:eastAsia="es-MX"/>
        </w:rPr>
      </w:pPr>
      <w:hyperlink w:anchor="_Toc26998202" w:history="1">
        <w:r w:rsidR="00C25660" w:rsidRPr="00466934">
          <w:rPr>
            <w:rStyle w:val="Hipervnculo"/>
            <w:rFonts w:ascii="Arial" w:hAnsi="Arial" w:cs="Arial"/>
            <w:b/>
            <w:noProof/>
            <w:spacing w:val="100"/>
            <w:sz w:val="20"/>
            <w:szCs w:val="20"/>
          </w:rPr>
          <w:t>ANTECEDENTES</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_Toc26998202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3</w:t>
        </w:r>
        <w:r w:rsidR="00C25660" w:rsidRPr="00466934">
          <w:rPr>
            <w:rFonts w:ascii="Arial" w:hAnsi="Arial" w:cs="Arial"/>
            <w:noProof/>
            <w:webHidden/>
            <w:sz w:val="20"/>
            <w:szCs w:val="20"/>
          </w:rPr>
          <w:fldChar w:fldCharType="end"/>
        </w:r>
      </w:hyperlink>
    </w:p>
    <w:p w:rsidR="00C25660" w:rsidRPr="00466934" w:rsidRDefault="00F857B2" w:rsidP="00466934">
      <w:pPr>
        <w:pStyle w:val="TDC2"/>
        <w:rPr>
          <w:rFonts w:ascii="Arial" w:hAnsi="Arial" w:cs="Arial"/>
          <w:noProof/>
          <w:sz w:val="20"/>
          <w:szCs w:val="20"/>
          <w:lang w:val="es-MX" w:eastAsia="es-MX"/>
        </w:rPr>
      </w:pPr>
      <w:hyperlink w:anchor="_Toc26998203" w:history="1">
        <w:r w:rsidR="00C25660" w:rsidRPr="00466934">
          <w:rPr>
            <w:rStyle w:val="Hipervnculo"/>
            <w:rFonts w:ascii="Arial" w:hAnsi="Arial" w:cs="Arial"/>
            <w:b/>
            <w:noProof/>
            <w:sz w:val="20"/>
            <w:szCs w:val="20"/>
          </w:rPr>
          <w:t>I. Proceso de elección de representación tradicional.</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_Toc26998203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3</w:t>
        </w:r>
        <w:r w:rsidR="00C25660" w:rsidRPr="00466934">
          <w:rPr>
            <w:rFonts w:ascii="Arial" w:hAnsi="Arial" w:cs="Arial"/>
            <w:noProof/>
            <w:webHidden/>
            <w:sz w:val="20"/>
            <w:szCs w:val="20"/>
          </w:rPr>
          <w:fldChar w:fldCharType="end"/>
        </w:r>
      </w:hyperlink>
    </w:p>
    <w:p w:rsidR="00C25660" w:rsidRPr="00466934" w:rsidRDefault="00F857B2" w:rsidP="00466934">
      <w:pPr>
        <w:pStyle w:val="TDC3"/>
        <w:rPr>
          <w:rFonts w:ascii="Arial" w:hAnsi="Arial" w:cs="Arial"/>
          <w:noProof/>
          <w:sz w:val="20"/>
          <w:szCs w:val="20"/>
          <w:lang w:val="es-MX" w:eastAsia="es-MX"/>
        </w:rPr>
      </w:pPr>
      <w:hyperlink w:anchor="_Toc26998204" w:history="1">
        <w:r w:rsidR="00C25660" w:rsidRPr="00466934">
          <w:rPr>
            <w:rStyle w:val="Hipervnculo"/>
            <w:rFonts w:ascii="Arial" w:hAnsi="Arial" w:cs="Arial"/>
            <w:noProof/>
            <w:sz w:val="20"/>
            <w:szCs w:val="20"/>
          </w:rPr>
          <w:t>1. Integración de la Junta Cívica..</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_Toc26998204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3</w:t>
        </w:r>
        <w:r w:rsidR="00C25660" w:rsidRPr="00466934">
          <w:rPr>
            <w:rFonts w:ascii="Arial" w:hAnsi="Arial" w:cs="Arial"/>
            <w:noProof/>
            <w:webHidden/>
            <w:sz w:val="20"/>
            <w:szCs w:val="20"/>
          </w:rPr>
          <w:fldChar w:fldCharType="end"/>
        </w:r>
      </w:hyperlink>
    </w:p>
    <w:p w:rsidR="00C25660" w:rsidRPr="00466934" w:rsidRDefault="00F857B2" w:rsidP="00466934">
      <w:pPr>
        <w:pStyle w:val="TDC3"/>
        <w:rPr>
          <w:rFonts w:ascii="Arial" w:hAnsi="Arial" w:cs="Arial"/>
          <w:noProof/>
          <w:sz w:val="20"/>
          <w:szCs w:val="20"/>
          <w:lang w:val="es-MX" w:eastAsia="es-MX"/>
        </w:rPr>
      </w:pPr>
      <w:hyperlink w:anchor="_Toc26998205" w:history="1">
        <w:r w:rsidR="00C25660" w:rsidRPr="00466934">
          <w:rPr>
            <w:rStyle w:val="Hipervnculo"/>
            <w:rFonts w:ascii="Arial" w:hAnsi="Arial" w:cs="Arial"/>
            <w:noProof/>
            <w:sz w:val="20"/>
            <w:szCs w:val="20"/>
          </w:rPr>
          <w:t>2. Convocatoria..</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_Toc26998205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3</w:t>
        </w:r>
        <w:r w:rsidR="00C25660" w:rsidRPr="00466934">
          <w:rPr>
            <w:rFonts w:ascii="Arial" w:hAnsi="Arial" w:cs="Arial"/>
            <w:noProof/>
            <w:webHidden/>
            <w:sz w:val="20"/>
            <w:szCs w:val="20"/>
          </w:rPr>
          <w:fldChar w:fldCharType="end"/>
        </w:r>
      </w:hyperlink>
    </w:p>
    <w:p w:rsidR="00C25660" w:rsidRPr="00466934" w:rsidRDefault="00F857B2" w:rsidP="00466934">
      <w:pPr>
        <w:pStyle w:val="TDC3"/>
        <w:rPr>
          <w:rFonts w:ascii="Arial" w:hAnsi="Arial" w:cs="Arial"/>
          <w:noProof/>
          <w:sz w:val="20"/>
          <w:szCs w:val="20"/>
          <w:lang w:val="es-MX" w:eastAsia="es-MX"/>
        </w:rPr>
      </w:pPr>
      <w:hyperlink w:anchor="_Toc26998206" w:history="1">
        <w:r w:rsidR="00C25660" w:rsidRPr="00466934">
          <w:rPr>
            <w:rStyle w:val="Hipervnculo"/>
            <w:rFonts w:ascii="Arial" w:hAnsi="Arial" w:cs="Arial"/>
            <w:noProof/>
            <w:sz w:val="20"/>
            <w:szCs w:val="20"/>
          </w:rPr>
          <w:t>3. Jornada.</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_Toc26998206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3</w:t>
        </w:r>
        <w:r w:rsidR="00C25660" w:rsidRPr="00466934">
          <w:rPr>
            <w:rFonts w:ascii="Arial" w:hAnsi="Arial" w:cs="Arial"/>
            <w:noProof/>
            <w:webHidden/>
            <w:sz w:val="20"/>
            <w:szCs w:val="20"/>
          </w:rPr>
          <w:fldChar w:fldCharType="end"/>
        </w:r>
      </w:hyperlink>
    </w:p>
    <w:p w:rsidR="00C25660" w:rsidRPr="00466934" w:rsidRDefault="00F857B2" w:rsidP="00466934">
      <w:pPr>
        <w:pStyle w:val="TDC3"/>
        <w:rPr>
          <w:rFonts w:ascii="Arial" w:hAnsi="Arial" w:cs="Arial"/>
          <w:noProof/>
          <w:sz w:val="20"/>
          <w:szCs w:val="20"/>
          <w:lang w:val="es-MX" w:eastAsia="es-MX"/>
        </w:rPr>
      </w:pPr>
      <w:hyperlink w:anchor="_Toc26998207" w:history="1">
        <w:r w:rsidR="00C25660" w:rsidRPr="00466934">
          <w:rPr>
            <w:rStyle w:val="Hipervnculo"/>
            <w:rFonts w:ascii="Arial" w:hAnsi="Arial" w:cs="Arial"/>
            <w:noProof/>
            <w:sz w:val="20"/>
            <w:szCs w:val="20"/>
          </w:rPr>
          <w:t>4. Declaración de validez del proceso y constancia de mayoría</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_Toc26998207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4</w:t>
        </w:r>
        <w:r w:rsidR="00C25660" w:rsidRPr="00466934">
          <w:rPr>
            <w:rFonts w:ascii="Arial" w:hAnsi="Arial" w:cs="Arial"/>
            <w:noProof/>
            <w:webHidden/>
            <w:sz w:val="20"/>
            <w:szCs w:val="20"/>
          </w:rPr>
          <w:fldChar w:fldCharType="end"/>
        </w:r>
      </w:hyperlink>
    </w:p>
    <w:p w:rsidR="00C25660" w:rsidRPr="00466934" w:rsidRDefault="00F857B2" w:rsidP="00466934">
      <w:pPr>
        <w:pStyle w:val="TDC2"/>
        <w:rPr>
          <w:rFonts w:ascii="Arial" w:hAnsi="Arial" w:cs="Arial"/>
          <w:noProof/>
          <w:sz w:val="20"/>
          <w:szCs w:val="20"/>
          <w:lang w:val="es-MX" w:eastAsia="es-MX"/>
        </w:rPr>
      </w:pPr>
      <w:hyperlink w:anchor="_Toc26998208" w:history="1">
        <w:r w:rsidR="00C25660" w:rsidRPr="00466934">
          <w:rPr>
            <w:rStyle w:val="Hipervnculo"/>
            <w:rFonts w:ascii="Arial" w:hAnsi="Arial" w:cs="Arial"/>
            <w:b/>
            <w:noProof/>
            <w:sz w:val="20"/>
            <w:szCs w:val="20"/>
          </w:rPr>
          <w:t>II.</w:t>
        </w:r>
        <w:r w:rsidR="00C25660" w:rsidRPr="00466934">
          <w:rPr>
            <w:rStyle w:val="Hipervnculo"/>
            <w:rFonts w:ascii="Arial" w:hAnsi="Arial" w:cs="Arial"/>
            <w:noProof/>
            <w:sz w:val="20"/>
            <w:szCs w:val="20"/>
          </w:rPr>
          <w:t xml:space="preserve"> </w:t>
        </w:r>
        <w:r w:rsidR="00C25660" w:rsidRPr="00466934">
          <w:rPr>
            <w:rStyle w:val="Hipervnculo"/>
            <w:rFonts w:ascii="Arial" w:hAnsi="Arial" w:cs="Arial"/>
            <w:b/>
            <w:noProof/>
            <w:sz w:val="20"/>
            <w:szCs w:val="20"/>
          </w:rPr>
          <w:t>Juicio de la Ciudadanía (TECDMX-JLDC-140/2018)</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_Toc26998208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4</w:t>
        </w:r>
        <w:r w:rsidR="00C25660" w:rsidRPr="00466934">
          <w:rPr>
            <w:rFonts w:ascii="Arial" w:hAnsi="Arial" w:cs="Arial"/>
            <w:noProof/>
            <w:webHidden/>
            <w:sz w:val="20"/>
            <w:szCs w:val="20"/>
          </w:rPr>
          <w:fldChar w:fldCharType="end"/>
        </w:r>
      </w:hyperlink>
    </w:p>
    <w:p w:rsidR="00C25660" w:rsidRPr="00466934" w:rsidRDefault="00F857B2" w:rsidP="00466934">
      <w:pPr>
        <w:pStyle w:val="TDC2"/>
        <w:rPr>
          <w:rFonts w:ascii="Arial" w:hAnsi="Arial" w:cs="Arial"/>
          <w:noProof/>
          <w:sz w:val="20"/>
          <w:szCs w:val="20"/>
          <w:lang w:val="es-MX" w:eastAsia="es-MX"/>
        </w:rPr>
      </w:pPr>
      <w:hyperlink w:anchor="_Toc26998209" w:history="1">
        <w:r w:rsidR="00C25660" w:rsidRPr="00466934">
          <w:rPr>
            <w:rStyle w:val="Hipervnculo"/>
            <w:rFonts w:ascii="Arial" w:hAnsi="Arial" w:cs="Arial"/>
            <w:b/>
            <w:noProof/>
            <w:sz w:val="20"/>
            <w:szCs w:val="20"/>
          </w:rPr>
          <w:t>III. Juicio de la Ciudadanía Federal (SCM-JDC-33/2019)</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_Toc26998209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4</w:t>
        </w:r>
        <w:r w:rsidR="00C25660" w:rsidRPr="00466934">
          <w:rPr>
            <w:rFonts w:ascii="Arial" w:hAnsi="Arial" w:cs="Arial"/>
            <w:noProof/>
            <w:webHidden/>
            <w:sz w:val="20"/>
            <w:szCs w:val="20"/>
          </w:rPr>
          <w:fldChar w:fldCharType="end"/>
        </w:r>
      </w:hyperlink>
    </w:p>
    <w:p w:rsidR="00C25660" w:rsidRPr="00466934" w:rsidRDefault="00F857B2" w:rsidP="00466934">
      <w:pPr>
        <w:pStyle w:val="TDC2"/>
        <w:rPr>
          <w:rFonts w:ascii="Arial" w:hAnsi="Arial" w:cs="Arial"/>
          <w:noProof/>
          <w:sz w:val="20"/>
          <w:szCs w:val="20"/>
          <w:lang w:val="es-MX" w:eastAsia="es-MX"/>
        </w:rPr>
      </w:pPr>
      <w:hyperlink w:anchor="_Toc26998210" w:history="1">
        <w:r w:rsidR="00C25660" w:rsidRPr="00466934">
          <w:rPr>
            <w:rStyle w:val="Hipervnculo"/>
            <w:rFonts w:ascii="Arial" w:hAnsi="Arial" w:cs="Arial"/>
            <w:b/>
            <w:noProof/>
            <w:sz w:val="20"/>
            <w:szCs w:val="20"/>
          </w:rPr>
          <w:t>IV. Sentencia emitida en Cumplimiento</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_Toc26998210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4</w:t>
        </w:r>
        <w:r w:rsidR="00C25660" w:rsidRPr="00466934">
          <w:rPr>
            <w:rFonts w:ascii="Arial" w:hAnsi="Arial" w:cs="Arial"/>
            <w:noProof/>
            <w:webHidden/>
            <w:sz w:val="20"/>
            <w:szCs w:val="20"/>
          </w:rPr>
          <w:fldChar w:fldCharType="end"/>
        </w:r>
      </w:hyperlink>
    </w:p>
    <w:p w:rsidR="00C25660" w:rsidRPr="00466934" w:rsidRDefault="00F857B2" w:rsidP="00466934">
      <w:pPr>
        <w:pStyle w:val="TDC2"/>
        <w:rPr>
          <w:rFonts w:ascii="Arial" w:hAnsi="Arial" w:cs="Arial"/>
          <w:noProof/>
          <w:sz w:val="20"/>
          <w:szCs w:val="20"/>
          <w:lang w:val="es-MX" w:eastAsia="es-MX"/>
        </w:rPr>
      </w:pPr>
      <w:hyperlink w:anchor="_Toc26998211" w:history="1">
        <w:r w:rsidR="00C25660" w:rsidRPr="00466934">
          <w:rPr>
            <w:rStyle w:val="Hipervnculo"/>
            <w:rFonts w:ascii="Arial" w:hAnsi="Arial" w:cs="Arial"/>
            <w:b/>
            <w:bCs/>
            <w:noProof/>
            <w:sz w:val="20"/>
            <w:szCs w:val="20"/>
          </w:rPr>
          <w:t xml:space="preserve">V. Juicios de la Ciudadanía SCM-JDC-141/2019 y </w:t>
        </w:r>
        <w:r w:rsidR="00C25660" w:rsidRPr="00466934">
          <w:rPr>
            <w:rStyle w:val="Hipervnculo"/>
            <w:rFonts w:ascii="Arial" w:hAnsi="Arial" w:cs="Arial"/>
            <w:bCs/>
            <w:noProof/>
            <w:sz w:val="20"/>
            <w:szCs w:val="20"/>
          </w:rPr>
          <w:t xml:space="preserve"> </w:t>
        </w:r>
        <w:r w:rsidR="00C25660" w:rsidRPr="00466934">
          <w:rPr>
            <w:rStyle w:val="Hipervnculo"/>
            <w:rFonts w:ascii="Arial" w:hAnsi="Arial" w:cs="Arial"/>
            <w:b/>
            <w:bCs/>
            <w:noProof/>
            <w:sz w:val="20"/>
            <w:szCs w:val="20"/>
          </w:rPr>
          <w:t>SCM-JDC-146/2019</w:t>
        </w:r>
        <w:r w:rsidR="00C25660" w:rsidRPr="00466934">
          <w:rPr>
            <w:rStyle w:val="Hipervnculo"/>
            <w:rFonts w:ascii="Arial" w:hAnsi="Arial" w:cs="Arial"/>
            <w:bCs/>
            <w:noProof/>
            <w:sz w:val="20"/>
            <w:szCs w:val="20"/>
          </w:rPr>
          <w:t>.</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_Toc26998211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4</w:t>
        </w:r>
        <w:r w:rsidR="00C25660" w:rsidRPr="00466934">
          <w:rPr>
            <w:rFonts w:ascii="Arial" w:hAnsi="Arial" w:cs="Arial"/>
            <w:noProof/>
            <w:webHidden/>
            <w:sz w:val="20"/>
            <w:szCs w:val="20"/>
          </w:rPr>
          <w:fldChar w:fldCharType="end"/>
        </w:r>
      </w:hyperlink>
    </w:p>
    <w:p w:rsidR="00C25660" w:rsidRPr="00466934" w:rsidRDefault="00F857B2" w:rsidP="00466934">
      <w:pPr>
        <w:pStyle w:val="TDC2"/>
        <w:rPr>
          <w:rFonts w:ascii="Arial" w:hAnsi="Arial" w:cs="Arial"/>
          <w:noProof/>
          <w:sz w:val="20"/>
          <w:szCs w:val="20"/>
          <w:lang w:val="es-MX" w:eastAsia="es-MX"/>
        </w:rPr>
      </w:pPr>
      <w:hyperlink w:anchor="_Toc26998212" w:history="1">
        <w:r w:rsidR="00C25660" w:rsidRPr="00466934">
          <w:rPr>
            <w:rStyle w:val="Hipervnculo"/>
            <w:rFonts w:ascii="Arial" w:hAnsi="Arial" w:cs="Arial"/>
            <w:b/>
            <w:bCs/>
            <w:noProof/>
            <w:sz w:val="20"/>
            <w:szCs w:val="20"/>
          </w:rPr>
          <w:t>VI. Convocatoria</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_Toc26998212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5</w:t>
        </w:r>
        <w:r w:rsidR="00C25660" w:rsidRPr="00466934">
          <w:rPr>
            <w:rFonts w:ascii="Arial" w:hAnsi="Arial" w:cs="Arial"/>
            <w:noProof/>
            <w:webHidden/>
            <w:sz w:val="20"/>
            <w:szCs w:val="20"/>
          </w:rPr>
          <w:fldChar w:fldCharType="end"/>
        </w:r>
      </w:hyperlink>
    </w:p>
    <w:p w:rsidR="00C25660" w:rsidRPr="00466934" w:rsidRDefault="00F857B2" w:rsidP="00466934">
      <w:pPr>
        <w:pStyle w:val="TDC2"/>
        <w:rPr>
          <w:rFonts w:ascii="Arial" w:hAnsi="Arial" w:cs="Arial"/>
          <w:noProof/>
          <w:sz w:val="20"/>
          <w:szCs w:val="20"/>
          <w:lang w:val="es-MX" w:eastAsia="es-MX"/>
        </w:rPr>
      </w:pPr>
      <w:hyperlink w:anchor="_Toc26998213" w:history="1">
        <w:r w:rsidR="00C25660" w:rsidRPr="00466934">
          <w:rPr>
            <w:rStyle w:val="Hipervnculo"/>
            <w:rFonts w:ascii="Arial" w:hAnsi="Arial" w:cs="Arial"/>
            <w:b/>
            <w:noProof/>
            <w:sz w:val="20"/>
            <w:szCs w:val="20"/>
          </w:rPr>
          <w:t>VII. Asamblea Previa</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_Toc26998213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5</w:t>
        </w:r>
        <w:r w:rsidR="00C25660" w:rsidRPr="00466934">
          <w:rPr>
            <w:rFonts w:ascii="Arial" w:hAnsi="Arial" w:cs="Arial"/>
            <w:noProof/>
            <w:webHidden/>
            <w:sz w:val="20"/>
            <w:szCs w:val="20"/>
          </w:rPr>
          <w:fldChar w:fldCharType="end"/>
        </w:r>
      </w:hyperlink>
    </w:p>
    <w:p w:rsidR="00C25660" w:rsidRPr="00466934" w:rsidRDefault="00F857B2" w:rsidP="00466934">
      <w:pPr>
        <w:pStyle w:val="TDC2"/>
        <w:rPr>
          <w:rFonts w:ascii="Arial" w:hAnsi="Arial" w:cs="Arial"/>
          <w:noProof/>
          <w:sz w:val="20"/>
          <w:szCs w:val="20"/>
          <w:lang w:val="es-MX" w:eastAsia="es-MX"/>
        </w:rPr>
      </w:pPr>
      <w:hyperlink w:anchor="_Toc26998214" w:history="1">
        <w:r w:rsidR="00C25660" w:rsidRPr="00466934">
          <w:rPr>
            <w:rStyle w:val="Hipervnculo"/>
            <w:rFonts w:ascii="Arial" w:hAnsi="Arial" w:cs="Arial"/>
            <w:b/>
            <w:noProof/>
            <w:sz w:val="20"/>
            <w:szCs w:val="20"/>
          </w:rPr>
          <w:t>VIII. Juicio de la Ciudadanía (TECDMX-JLDC-1379/2019)</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_Toc26998214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5</w:t>
        </w:r>
        <w:r w:rsidR="00C25660" w:rsidRPr="00466934">
          <w:rPr>
            <w:rFonts w:ascii="Arial" w:hAnsi="Arial" w:cs="Arial"/>
            <w:noProof/>
            <w:webHidden/>
            <w:sz w:val="20"/>
            <w:szCs w:val="20"/>
          </w:rPr>
          <w:fldChar w:fldCharType="end"/>
        </w:r>
      </w:hyperlink>
    </w:p>
    <w:p w:rsidR="00C25660" w:rsidRPr="00466934" w:rsidRDefault="00F857B2" w:rsidP="00466934">
      <w:pPr>
        <w:pStyle w:val="TDC3"/>
        <w:rPr>
          <w:rFonts w:ascii="Arial" w:hAnsi="Arial" w:cs="Arial"/>
          <w:noProof/>
          <w:sz w:val="20"/>
          <w:szCs w:val="20"/>
          <w:lang w:val="es-MX" w:eastAsia="es-MX"/>
        </w:rPr>
      </w:pPr>
      <w:hyperlink w:anchor="_Toc26998215" w:history="1">
        <w:r w:rsidR="00C25660" w:rsidRPr="00466934">
          <w:rPr>
            <w:rStyle w:val="Hipervnculo"/>
            <w:rFonts w:ascii="Arial" w:hAnsi="Arial" w:cs="Arial"/>
            <w:noProof/>
            <w:sz w:val="20"/>
            <w:szCs w:val="20"/>
          </w:rPr>
          <w:t>1. Demanda</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_Toc26998215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5</w:t>
        </w:r>
        <w:r w:rsidR="00C25660" w:rsidRPr="00466934">
          <w:rPr>
            <w:rFonts w:ascii="Arial" w:hAnsi="Arial" w:cs="Arial"/>
            <w:noProof/>
            <w:webHidden/>
            <w:sz w:val="20"/>
            <w:szCs w:val="20"/>
          </w:rPr>
          <w:fldChar w:fldCharType="end"/>
        </w:r>
      </w:hyperlink>
    </w:p>
    <w:p w:rsidR="00C25660" w:rsidRPr="00466934" w:rsidRDefault="00F857B2" w:rsidP="00466934">
      <w:pPr>
        <w:pStyle w:val="TDC3"/>
        <w:rPr>
          <w:rFonts w:ascii="Arial" w:hAnsi="Arial" w:cs="Arial"/>
          <w:noProof/>
          <w:sz w:val="20"/>
          <w:szCs w:val="20"/>
          <w:lang w:val="es-MX" w:eastAsia="es-MX"/>
        </w:rPr>
      </w:pPr>
      <w:hyperlink w:anchor="_Toc26998216" w:history="1">
        <w:r w:rsidR="00C25660" w:rsidRPr="00466934">
          <w:rPr>
            <w:rStyle w:val="Hipervnculo"/>
            <w:rFonts w:ascii="Arial" w:hAnsi="Arial" w:cs="Arial"/>
            <w:noProof/>
            <w:sz w:val="20"/>
            <w:szCs w:val="20"/>
          </w:rPr>
          <w:t>2. Turno y radicación</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_Toc26998216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5</w:t>
        </w:r>
        <w:r w:rsidR="00C25660" w:rsidRPr="00466934">
          <w:rPr>
            <w:rFonts w:ascii="Arial" w:hAnsi="Arial" w:cs="Arial"/>
            <w:noProof/>
            <w:webHidden/>
            <w:sz w:val="20"/>
            <w:szCs w:val="20"/>
          </w:rPr>
          <w:fldChar w:fldCharType="end"/>
        </w:r>
      </w:hyperlink>
    </w:p>
    <w:p w:rsidR="00C25660" w:rsidRPr="00466934" w:rsidRDefault="00F857B2" w:rsidP="00466934">
      <w:pPr>
        <w:pStyle w:val="TDC3"/>
        <w:rPr>
          <w:rFonts w:ascii="Arial" w:hAnsi="Arial" w:cs="Arial"/>
          <w:noProof/>
          <w:sz w:val="20"/>
          <w:szCs w:val="20"/>
          <w:lang w:val="es-MX" w:eastAsia="es-MX"/>
        </w:rPr>
      </w:pPr>
      <w:hyperlink w:anchor="_Toc26998217" w:history="1">
        <w:r w:rsidR="00C25660" w:rsidRPr="00466934">
          <w:rPr>
            <w:rStyle w:val="Hipervnculo"/>
            <w:rFonts w:ascii="Arial" w:hAnsi="Arial" w:cs="Arial"/>
            <w:b/>
            <w:noProof/>
            <w:sz w:val="20"/>
            <w:szCs w:val="20"/>
            <w:lang w:val="es-ES_tradnl"/>
          </w:rPr>
          <w:t xml:space="preserve">3. </w:t>
        </w:r>
        <w:r w:rsidR="00C25660" w:rsidRPr="00466934">
          <w:rPr>
            <w:rStyle w:val="Hipervnculo"/>
            <w:rFonts w:ascii="Arial" w:hAnsi="Arial" w:cs="Arial"/>
            <w:noProof/>
            <w:sz w:val="20"/>
            <w:szCs w:val="20"/>
            <w:lang w:val="es-ES_tradnl"/>
          </w:rPr>
          <w:t xml:space="preserve">Admisión </w:t>
        </w:r>
        <w:r w:rsidR="00C25660" w:rsidRPr="00466934">
          <w:rPr>
            <w:rStyle w:val="Hipervnculo"/>
            <w:rFonts w:ascii="Arial" w:hAnsi="Arial" w:cs="Arial"/>
            <w:noProof/>
            <w:sz w:val="20"/>
            <w:szCs w:val="20"/>
          </w:rPr>
          <w:t>y cierre de instrucción</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_Toc26998217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6</w:t>
        </w:r>
        <w:r w:rsidR="00C25660" w:rsidRPr="00466934">
          <w:rPr>
            <w:rFonts w:ascii="Arial" w:hAnsi="Arial" w:cs="Arial"/>
            <w:noProof/>
            <w:webHidden/>
            <w:sz w:val="20"/>
            <w:szCs w:val="20"/>
          </w:rPr>
          <w:fldChar w:fldCharType="end"/>
        </w:r>
      </w:hyperlink>
    </w:p>
    <w:p w:rsidR="00C25660" w:rsidRPr="00466934" w:rsidRDefault="00F857B2" w:rsidP="00466934">
      <w:pPr>
        <w:pStyle w:val="TDC1"/>
        <w:tabs>
          <w:tab w:val="right" w:leader="dot" w:pos="7696"/>
        </w:tabs>
        <w:rPr>
          <w:rFonts w:ascii="Arial" w:hAnsi="Arial" w:cs="Arial"/>
          <w:noProof/>
          <w:sz w:val="20"/>
          <w:szCs w:val="20"/>
          <w:lang w:val="es-MX" w:eastAsia="es-MX"/>
        </w:rPr>
      </w:pPr>
      <w:hyperlink w:anchor="_Toc26998218" w:history="1">
        <w:r w:rsidR="00C25660" w:rsidRPr="00466934">
          <w:rPr>
            <w:rStyle w:val="Hipervnculo"/>
            <w:rFonts w:ascii="Arial" w:eastAsia="Calibri" w:hAnsi="Arial" w:cs="Arial"/>
            <w:b/>
            <w:noProof/>
            <w:sz w:val="20"/>
            <w:szCs w:val="20"/>
          </w:rPr>
          <w:t>RAZONES Y FUNDAMENTOS</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_Toc26998218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6</w:t>
        </w:r>
        <w:r w:rsidR="00C25660" w:rsidRPr="00466934">
          <w:rPr>
            <w:rFonts w:ascii="Arial" w:hAnsi="Arial" w:cs="Arial"/>
            <w:noProof/>
            <w:webHidden/>
            <w:sz w:val="20"/>
            <w:szCs w:val="20"/>
          </w:rPr>
          <w:fldChar w:fldCharType="end"/>
        </w:r>
      </w:hyperlink>
    </w:p>
    <w:p w:rsidR="00C25660" w:rsidRPr="00466934" w:rsidRDefault="00F857B2" w:rsidP="00466934">
      <w:pPr>
        <w:pStyle w:val="TDC2"/>
        <w:rPr>
          <w:rFonts w:ascii="Arial" w:hAnsi="Arial" w:cs="Arial"/>
          <w:noProof/>
          <w:sz w:val="20"/>
          <w:szCs w:val="20"/>
          <w:lang w:val="es-MX" w:eastAsia="es-MX"/>
        </w:rPr>
      </w:pPr>
      <w:hyperlink w:anchor="_Toc26998219" w:history="1">
        <w:r w:rsidR="00C25660" w:rsidRPr="00466934">
          <w:rPr>
            <w:rStyle w:val="Hipervnculo"/>
            <w:rFonts w:ascii="Arial" w:hAnsi="Arial" w:cs="Arial"/>
            <w:b/>
            <w:noProof/>
            <w:sz w:val="20"/>
            <w:szCs w:val="20"/>
          </w:rPr>
          <w:t>PRIMERO.</w:t>
        </w:r>
        <w:r w:rsidR="00C25660" w:rsidRPr="00466934">
          <w:rPr>
            <w:rStyle w:val="Hipervnculo"/>
            <w:rFonts w:ascii="Arial" w:hAnsi="Arial" w:cs="Arial"/>
            <w:noProof/>
            <w:sz w:val="20"/>
            <w:szCs w:val="20"/>
          </w:rPr>
          <w:t xml:space="preserve"> Competencia.</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_Toc26998219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6</w:t>
        </w:r>
        <w:r w:rsidR="00C25660" w:rsidRPr="00466934">
          <w:rPr>
            <w:rFonts w:ascii="Arial" w:hAnsi="Arial" w:cs="Arial"/>
            <w:noProof/>
            <w:webHidden/>
            <w:sz w:val="20"/>
            <w:szCs w:val="20"/>
          </w:rPr>
          <w:fldChar w:fldCharType="end"/>
        </w:r>
      </w:hyperlink>
    </w:p>
    <w:p w:rsidR="00C25660" w:rsidRPr="00466934" w:rsidRDefault="00F857B2" w:rsidP="00466934">
      <w:pPr>
        <w:pStyle w:val="TDC2"/>
        <w:rPr>
          <w:rFonts w:ascii="Arial" w:hAnsi="Arial" w:cs="Arial"/>
          <w:noProof/>
          <w:sz w:val="20"/>
          <w:szCs w:val="20"/>
          <w:lang w:val="es-MX" w:eastAsia="es-MX"/>
        </w:rPr>
      </w:pPr>
      <w:hyperlink w:anchor="_Toc26998220" w:history="1">
        <w:r w:rsidR="00C25660" w:rsidRPr="00466934">
          <w:rPr>
            <w:rStyle w:val="Hipervnculo"/>
            <w:rFonts w:ascii="Arial" w:hAnsi="Arial" w:cs="Arial"/>
            <w:b/>
            <w:noProof/>
            <w:sz w:val="20"/>
            <w:szCs w:val="20"/>
          </w:rPr>
          <w:t>SEGUNDO.</w:t>
        </w:r>
        <w:r w:rsidR="00C25660" w:rsidRPr="00466934">
          <w:rPr>
            <w:rStyle w:val="Hipervnculo"/>
            <w:rFonts w:ascii="Arial" w:hAnsi="Arial" w:cs="Arial"/>
            <w:noProof/>
            <w:sz w:val="20"/>
            <w:szCs w:val="20"/>
          </w:rPr>
          <w:t xml:space="preserve"> Procedencia.</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_Toc26998220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7</w:t>
        </w:r>
        <w:r w:rsidR="00C25660" w:rsidRPr="00466934">
          <w:rPr>
            <w:rFonts w:ascii="Arial" w:hAnsi="Arial" w:cs="Arial"/>
            <w:noProof/>
            <w:webHidden/>
            <w:sz w:val="20"/>
            <w:szCs w:val="20"/>
          </w:rPr>
          <w:fldChar w:fldCharType="end"/>
        </w:r>
      </w:hyperlink>
    </w:p>
    <w:p w:rsidR="00C25660" w:rsidRPr="00466934" w:rsidRDefault="00F857B2" w:rsidP="00466934">
      <w:pPr>
        <w:pStyle w:val="TDC2"/>
        <w:rPr>
          <w:rFonts w:ascii="Arial" w:hAnsi="Arial" w:cs="Arial"/>
          <w:noProof/>
          <w:sz w:val="20"/>
          <w:szCs w:val="20"/>
          <w:lang w:val="es-MX" w:eastAsia="es-MX"/>
        </w:rPr>
      </w:pPr>
      <w:hyperlink w:anchor="_Toc26998221" w:history="1">
        <w:r w:rsidR="00C25660" w:rsidRPr="00466934">
          <w:rPr>
            <w:rStyle w:val="Hipervnculo"/>
            <w:rFonts w:ascii="Arial" w:hAnsi="Arial" w:cs="Arial"/>
            <w:noProof/>
            <w:spacing w:val="6"/>
            <w:sz w:val="20"/>
            <w:szCs w:val="20"/>
          </w:rPr>
          <w:t>a) Forma</w:t>
        </w:r>
        <w:r w:rsidR="00C25660" w:rsidRPr="00466934">
          <w:rPr>
            <w:rStyle w:val="Hipervnculo"/>
            <w:rFonts w:ascii="Arial" w:hAnsi="Arial" w:cs="Arial"/>
            <w:noProof/>
            <w:sz w:val="20"/>
            <w:szCs w:val="20"/>
          </w:rPr>
          <w:t>.</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_Toc26998221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7</w:t>
        </w:r>
        <w:r w:rsidR="00C25660" w:rsidRPr="00466934">
          <w:rPr>
            <w:rFonts w:ascii="Arial" w:hAnsi="Arial" w:cs="Arial"/>
            <w:noProof/>
            <w:webHidden/>
            <w:sz w:val="20"/>
            <w:szCs w:val="20"/>
          </w:rPr>
          <w:fldChar w:fldCharType="end"/>
        </w:r>
      </w:hyperlink>
    </w:p>
    <w:p w:rsidR="00C25660" w:rsidRPr="00466934" w:rsidRDefault="00F857B2" w:rsidP="00466934">
      <w:pPr>
        <w:pStyle w:val="TDC2"/>
        <w:rPr>
          <w:rFonts w:ascii="Arial" w:hAnsi="Arial" w:cs="Arial"/>
          <w:noProof/>
          <w:sz w:val="20"/>
          <w:szCs w:val="20"/>
          <w:lang w:val="es-MX" w:eastAsia="es-MX"/>
        </w:rPr>
      </w:pPr>
      <w:hyperlink w:anchor="_Toc26998222" w:history="1">
        <w:r w:rsidR="00C25660" w:rsidRPr="00466934">
          <w:rPr>
            <w:rStyle w:val="Hipervnculo"/>
            <w:rFonts w:ascii="Arial" w:hAnsi="Arial" w:cs="Arial"/>
            <w:bCs/>
            <w:noProof/>
            <w:sz w:val="20"/>
            <w:szCs w:val="20"/>
          </w:rPr>
          <w:t>b) Oportunida</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_Toc26998222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7</w:t>
        </w:r>
        <w:r w:rsidR="00C25660" w:rsidRPr="00466934">
          <w:rPr>
            <w:rFonts w:ascii="Arial" w:hAnsi="Arial" w:cs="Arial"/>
            <w:noProof/>
            <w:webHidden/>
            <w:sz w:val="20"/>
            <w:szCs w:val="20"/>
          </w:rPr>
          <w:fldChar w:fldCharType="end"/>
        </w:r>
      </w:hyperlink>
    </w:p>
    <w:p w:rsidR="00C25660" w:rsidRPr="00466934" w:rsidRDefault="00F857B2" w:rsidP="00466934">
      <w:pPr>
        <w:pStyle w:val="TDC2"/>
        <w:rPr>
          <w:rFonts w:ascii="Arial" w:hAnsi="Arial" w:cs="Arial"/>
          <w:noProof/>
          <w:sz w:val="20"/>
          <w:szCs w:val="20"/>
          <w:lang w:val="es-MX" w:eastAsia="es-MX"/>
        </w:rPr>
      </w:pPr>
      <w:hyperlink w:anchor="_Toc26998223" w:history="1">
        <w:r w:rsidR="00C25660" w:rsidRPr="00466934">
          <w:rPr>
            <w:rStyle w:val="Hipervnculo"/>
            <w:rFonts w:ascii="Arial" w:hAnsi="Arial" w:cs="Arial"/>
            <w:bCs/>
            <w:noProof/>
            <w:sz w:val="20"/>
            <w:szCs w:val="20"/>
          </w:rPr>
          <w:t>c) Legitimación</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_Toc26998223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8</w:t>
        </w:r>
        <w:r w:rsidR="00C25660" w:rsidRPr="00466934">
          <w:rPr>
            <w:rFonts w:ascii="Arial" w:hAnsi="Arial" w:cs="Arial"/>
            <w:noProof/>
            <w:webHidden/>
            <w:sz w:val="20"/>
            <w:szCs w:val="20"/>
          </w:rPr>
          <w:fldChar w:fldCharType="end"/>
        </w:r>
      </w:hyperlink>
    </w:p>
    <w:p w:rsidR="00C25660" w:rsidRPr="00466934" w:rsidRDefault="00F857B2" w:rsidP="00466934">
      <w:pPr>
        <w:pStyle w:val="TDC2"/>
        <w:rPr>
          <w:rFonts w:ascii="Arial" w:hAnsi="Arial" w:cs="Arial"/>
          <w:noProof/>
          <w:sz w:val="20"/>
          <w:szCs w:val="20"/>
          <w:lang w:val="es-MX" w:eastAsia="es-MX"/>
        </w:rPr>
      </w:pPr>
      <w:hyperlink w:anchor="_Toc26998224" w:history="1">
        <w:r w:rsidR="00C25660" w:rsidRPr="00466934">
          <w:rPr>
            <w:rStyle w:val="Hipervnculo"/>
            <w:rFonts w:ascii="Arial" w:hAnsi="Arial" w:cs="Arial"/>
            <w:bCs/>
            <w:noProof/>
            <w:sz w:val="20"/>
            <w:szCs w:val="20"/>
          </w:rPr>
          <w:t>d) Interés Jurídico</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_Toc26998224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8</w:t>
        </w:r>
        <w:r w:rsidR="00C25660" w:rsidRPr="00466934">
          <w:rPr>
            <w:rFonts w:ascii="Arial" w:hAnsi="Arial" w:cs="Arial"/>
            <w:noProof/>
            <w:webHidden/>
            <w:sz w:val="20"/>
            <w:szCs w:val="20"/>
          </w:rPr>
          <w:fldChar w:fldCharType="end"/>
        </w:r>
      </w:hyperlink>
    </w:p>
    <w:p w:rsidR="00C25660" w:rsidRPr="00466934" w:rsidRDefault="00F857B2" w:rsidP="00466934">
      <w:pPr>
        <w:pStyle w:val="TDC2"/>
        <w:rPr>
          <w:rFonts w:ascii="Arial" w:hAnsi="Arial" w:cs="Arial"/>
          <w:noProof/>
          <w:sz w:val="20"/>
          <w:szCs w:val="20"/>
          <w:lang w:val="es-MX" w:eastAsia="es-MX"/>
        </w:rPr>
      </w:pPr>
      <w:hyperlink w:anchor="_Toc26998225" w:history="1">
        <w:r w:rsidR="00C25660" w:rsidRPr="00466934">
          <w:rPr>
            <w:rStyle w:val="Hipervnculo"/>
            <w:rFonts w:ascii="Arial" w:hAnsi="Arial" w:cs="Arial"/>
            <w:bCs/>
            <w:noProof/>
            <w:sz w:val="20"/>
            <w:szCs w:val="20"/>
          </w:rPr>
          <w:t xml:space="preserve">e) </w:t>
        </w:r>
        <w:r w:rsidR="00C25660" w:rsidRPr="00466934">
          <w:rPr>
            <w:rStyle w:val="Hipervnculo"/>
            <w:rFonts w:ascii="Arial" w:hAnsi="Arial" w:cs="Arial"/>
            <w:noProof/>
            <w:sz w:val="20"/>
            <w:szCs w:val="20"/>
          </w:rPr>
          <w:t>Definitividad.</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_Toc26998225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9</w:t>
        </w:r>
        <w:r w:rsidR="00C25660" w:rsidRPr="00466934">
          <w:rPr>
            <w:rFonts w:ascii="Arial" w:hAnsi="Arial" w:cs="Arial"/>
            <w:noProof/>
            <w:webHidden/>
            <w:sz w:val="20"/>
            <w:szCs w:val="20"/>
          </w:rPr>
          <w:fldChar w:fldCharType="end"/>
        </w:r>
      </w:hyperlink>
    </w:p>
    <w:p w:rsidR="00C25660" w:rsidRPr="00466934" w:rsidRDefault="00F857B2" w:rsidP="00466934">
      <w:pPr>
        <w:pStyle w:val="TDC2"/>
        <w:rPr>
          <w:rFonts w:ascii="Arial" w:hAnsi="Arial" w:cs="Arial"/>
          <w:noProof/>
          <w:sz w:val="20"/>
          <w:szCs w:val="20"/>
          <w:lang w:val="es-MX" w:eastAsia="es-MX"/>
        </w:rPr>
      </w:pPr>
      <w:hyperlink w:anchor="_Toc26998226" w:history="1">
        <w:r w:rsidR="00C25660" w:rsidRPr="00466934">
          <w:rPr>
            <w:rStyle w:val="Hipervnculo"/>
            <w:rFonts w:ascii="Arial" w:hAnsi="Arial" w:cs="Arial"/>
            <w:noProof/>
            <w:sz w:val="20"/>
            <w:szCs w:val="20"/>
          </w:rPr>
          <w:t>f) Reparabilidad</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_Toc26998226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9</w:t>
        </w:r>
        <w:r w:rsidR="00C25660" w:rsidRPr="00466934">
          <w:rPr>
            <w:rFonts w:ascii="Arial" w:hAnsi="Arial" w:cs="Arial"/>
            <w:noProof/>
            <w:webHidden/>
            <w:sz w:val="20"/>
            <w:szCs w:val="20"/>
          </w:rPr>
          <w:fldChar w:fldCharType="end"/>
        </w:r>
      </w:hyperlink>
    </w:p>
    <w:p w:rsidR="00C25660" w:rsidRPr="00466934" w:rsidRDefault="00F857B2" w:rsidP="00466934">
      <w:pPr>
        <w:pStyle w:val="TDC2"/>
        <w:rPr>
          <w:rFonts w:ascii="Arial" w:hAnsi="Arial" w:cs="Arial"/>
          <w:noProof/>
          <w:sz w:val="20"/>
          <w:szCs w:val="20"/>
          <w:lang w:val="es-MX" w:eastAsia="es-MX"/>
        </w:rPr>
      </w:pPr>
      <w:hyperlink w:anchor="_Toc26998227" w:history="1">
        <w:r w:rsidR="00C25660" w:rsidRPr="00466934">
          <w:rPr>
            <w:rStyle w:val="Hipervnculo"/>
            <w:rFonts w:ascii="Arial" w:hAnsi="Arial" w:cs="Arial"/>
            <w:b/>
            <w:noProof/>
            <w:sz w:val="20"/>
            <w:szCs w:val="20"/>
          </w:rPr>
          <w:t>TERCERO.</w:t>
        </w:r>
        <w:r w:rsidR="00C25660" w:rsidRPr="00466934">
          <w:rPr>
            <w:rStyle w:val="Hipervnculo"/>
            <w:rFonts w:ascii="Arial" w:hAnsi="Arial" w:cs="Arial"/>
            <w:noProof/>
            <w:sz w:val="20"/>
            <w:szCs w:val="20"/>
          </w:rPr>
          <w:t xml:space="preserve"> Cuestión previa</w:t>
        </w:r>
        <w:r w:rsidR="00C25660" w:rsidRPr="00466934">
          <w:rPr>
            <w:rStyle w:val="Hipervnculo"/>
            <w:rFonts w:ascii="Arial" w:hAnsi="Arial" w:cs="Arial"/>
            <w:bCs/>
            <w:noProof/>
            <w:sz w:val="20"/>
            <w:szCs w:val="20"/>
          </w:rPr>
          <w:t>.</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_Toc26998227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9</w:t>
        </w:r>
        <w:r w:rsidR="00C25660" w:rsidRPr="00466934">
          <w:rPr>
            <w:rFonts w:ascii="Arial" w:hAnsi="Arial" w:cs="Arial"/>
            <w:noProof/>
            <w:webHidden/>
            <w:sz w:val="20"/>
            <w:szCs w:val="20"/>
          </w:rPr>
          <w:fldChar w:fldCharType="end"/>
        </w:r>
      </w:hyperlink>
    </w:p>
    <w:p w:rsidR="00C25660" w:rsidRPr="00466934" w:rsidRDefault="00F857B2" w:rsidP="00466934">
      <w:pPr>
        <w:pStyle w:val="TDC3"/>
        <w:rPr>
          <w:rFonts w:ascii="Arial" w:hAnsi="Arial" w:cs="Arial"/>
          <w:noProof/>
          <w:sz w:val="20"/>
          <w:szCs w:val="20"/>
          <w:lang w:val="es-MX" w:eastAsia="es-MX"/>
        </w:rPr>
      </w:pPr>
      <w:hyperlink w:anchor="_Toc26998228" w:history="1">
        <w:r w:rsidR="00C25660" w:rsidRPr="00466934">
          <w:rPr>
            <w:rStyle w:val="Hipervnculo"/>
            <w:rFonts w:ascii="Arial" w:hAnsi="Arial" w:cs="Arial"/>
            <w:noProof/>
            <w:sz w:val="20"/>
            <w:szCs w:val="20"/>
          </w:rPr>
          <w:t>1. Marco jurídico sobre la naturaleza de los pueblos originarios de la Ciudad de México.</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_Toc26998228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10</w:t>
        </w:r>
        <w:r w:rsidR="00C25660" w:rsidRPr="00466934">
          <w:rPr>
            <w:rFonts w:ascii="Arial" w:hAnsi="Arial" w:cs="Arial"/>
            <w:noProof/>
            <w:webHidden/>
            <w:sz w:val="20"/>
            <w:szCs w:val="20"/>
          </w:rPr>
          <w:fldChar w:fldCharType="end"/>
        </w:r>
      </w:hyperlink>
    </w:p>
    <w:p w:rsidR="00C25660" w:rsidRPr="00466934" w:rsidRDefault="00F857B2" w:rsidP="00466934">
      <w:pPr>
        <w:pStyle w:val="TDC3"/>
        <w:rPr>
          <w:rFonts w:ascii="Arial" w:hAnsi="Arial" w:cs="Arial"/>
          <w:noProof/>
          <w:sz w:val="20"/>
          <w:szCs w:val="20"/>
          <w:lang w:val="es-MX" w:eastAsia="es-MX"/>
        </w:rPr>
      </w:pPr>
      <w:hyperlink w:anchor="_Toc26998229" w:history="1">
        <w:r w:rsidR="00C25660" w:rsidRPr="00466934">
          <w:rPr>
            <w:rStyle w:val="Hipervnculo"/>
            <w:rFonts w:ascii="Arial" w:eastAsia="Arial Unicode MS" w:hAnsi="Arial" w:cs="Arial"/>
            <w:bCs/>
            <w:noProof/>
            <w:sz w:val="20"/>
            <w:szCs w:val="20"/>
            <w:lang w:val="es-ES_tradnl" w:eastAsia="en-US"/>
          </w:rPr>
          <w:t>2. Perspectiva Intercultural.</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_Toc26998229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17</w:t>
        </w:r>
        <w:r w:rsidR="00C25660" w:rsidRPr="00466934">
          <w:rPr>
            <w:rFonts w:ascii="Arial" w:hAnsi="Arial" w:cs="Arial"/>
            <w:noProof/>
            <w:webHidden/>
            <w:sz w:val="20"/>
            <w:szCs w:val="20"/>
          </w:rPr>
          <w:fldChar w:fldCharType="end"/>
        </w:r>
      </w:hyperlink>
    </w:p>
    <w:p w:rsidR="00C25660" w:rsidRPr="00466934" w:rsidRDefault="00F857B2" w:rsidP="00466934">
      <w:pPr>
        <w:pStyle w:val="TDC2"/>
        <w:rPr>
          <w:rFonts w:ascii="Arial" w:hAnsi="Arial" w:cs="Arial"/>
          <w:noProof/>
          <w:sz w:val="20"/>
          <w:szCs w:val="20"/>
          <w:lang w:val="es-MX" w:eastAsia="es-MX"/>
        </w:rPr>
      </w:pPr>
      <w:hyperlink w:anchor="_Toc26998230" w:history="1">
        <w:r w:rsidR="00C25660" w:rsidRPr="00466934">
          <w:rPr>
            <w:rStyle w:val="Hipervnculo"/>
            <w:rFonts w:ascii="Arial" w:hAnsi="Arial" w:cs="Arial"/>
            <w:b/>
            <w:noProof/>
            <w:sz w:val="20"/>
            <w:szCs w:val="20"/>
          </w:rPr>
          <w:t>CUARTO. Materia de la impugnación.</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_Toc26998230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20</w:t>
        </w:r>
        <w:r w:rsidR="00C25660" w:rsidRPr="00466934">
          <w:rPr>
            <w:rFonts w:ascii="Arial" w:hAnsi="Arial" w:cs="Arial"/>
            <w:noProof/>
            <w:webHidden/>
            <w:sz w:val="20"/>
            <w:szCs w:val="20"/>
          </w:rPr>
          <w:fldChar w:fldCharType="end"/>
        </w:r>
      </w:hyperlink>
    </w:p>
    <w:p w:rsidR="00C25660" w:rsidRPr="00466934" w:rsidRDefault="00F857B2" w:rsidP="00466934">
      <w:pPr>
        <w:pStyle w:val="TDC3"/>
        <w:rPr>
          <w:rFonts w:ascii="Arial" w:hAnsi="Arial" w:cs="Arial"/>
          <w:noProof/>
          <w:sz w:val="20"/>
          <w:szCs w:val="20"/>
          <w:lang w:val="es-MX" w:eastAsia="es-MX"/>
        </w:rPr>
      </w:pPr>
      <w:hyperlink w:anchor="_Toc26998231" w:history="1">
        <w:r w:rsidR="00C25660" w:rsidRPr="00466934">
          <w:rPr>
            <w:rStyle w:val="Hipervnculo"/>
            <w:rFonts w:ascii="Arial" w:hAnsi="Arial" w:cs="Arial"/>
            <w:noProof/>
            <w:sz w:val="20"/>
            <w:szCs w:val="20"/>
          </w:rPr>
          <w:t>1. Pretensión, causa de pedir y resumen de agravios.</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_Toc26998231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20</w:t>
        </w:r>
        <w:r w:rsidR="00C25660" w:rsidRPr="00466934">
          <w:rPr>
            <w:rFonts w:ascii="Arial" w:hAnsi="Arial" w:cs="Arial"/>
            <w:noProof/>
            <w:webHidden/>
            <w:sz w:val="20"/>
            <w:szCs w:val="20"/>
          </w:rPr>
          <w:fldChar w:fldCharType="end"/>
        </w:r>
      </w:hyperlink>
    </w:p>
    <w:p w:rsidR="00C25660" w:rsidRPr="00466934" w:rsidRDefault="00F857B2" w:rsidP="00466934">
      <w:pPr>
        <w:pStyle w:val="TDC3"/>
        <w:rPr>
          <w:rFonts w:ascii="Arial" w:hAnsi="Arial" w:cs="Arial"/>
          <w:noProof/>
          <w:sz w:val="20"/>
          <w:szCs w:val="20"/>
          <w:lang w:val="es-MX" w:eastAsia="es-MX"/>
        </w:rPr>
      </w:pPr>
      <w:hyperlink w:anchor="_Toc26998232" w:history="1">
        <w:r w:rsidR="00C25660" w:rsidRPr="00466934">
          <w:rPr>
            <w:rStyle w:val="Hipervnculo"/>
            <w:rFonts w:ascii="Arial" w:hAnsi="Arial" w:cs="Arial"/>
            <w:bCs/>
            <w:noProof/>
            <w:kern w:val="32"/>
            <w:sz w:val="20"/>
            <w:szCs w:val="20"/>
          </w:rPr>
          <w:t>A. Pretensión.</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_Toc26998232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20</w:t>
        </w:r>
        <w:r w:rsidR="00C25660" w:rsidRPr="00466934">
          <w:rPr>
            <w:rFonts w:ascii="Arial" w:hAnsi="Arial" w:cs="Arial"/>
            <w:noProof/>
            <w:webHidden/>
            <w:sz w:val="20"/>
            <w:szCs w:val="20"/>
          </w:rPr>
          <w:fldChar w:fldCharType="end"/>
        </w:r>
      </w:hyperlink>
    </w:p>
    <w:p w:rsidR="00C25660" w:rsidRPr="00466934" w:rsidRDefault="00F857B2" w:rsidP="00466934">
      <w:pPr>
        <w:pStyle w:val="TDC3"/>
        <w:rPr>
          <w:rFonts w:ascii="Arial" w:hAnsi="Arial" w:cs="Arial"/>
          <w:noProof/>
          <w:sz w:val="20"/>
          <w:szCs w:val="20"/>
          <w:lang w:val="es-MX" w:eastAsia="es-MX"/>
        </w:rPr>
      </w:pPr>
      <w:hyperlink w:anchor="_Toc26998233" w:history="1">
        <w:r w:rsidR="00C25660" w:rsidRPr="00466934">
          <w:rPr>
            <w:rStyle w:val="Hipervnculo"/>
            <w:rFonts w:ascii="Arial" w:hAnsi="Arial" w:cs="Arial"/>
            <w:noProof/>
            <w:sz w:val="20"/>
            <w:szCs w:val="20"/>
          </w:rPr>
          <w:t>B. Causa de pedir.</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_Toc26998233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21</w:t>
        </w:r>
        <w:r w:rsidR="00C25660" w:rsidRPr="00466934">
          <w:rPr>
            <w:rFonts w:ascii="Arial" w:hAnsi="Arial" w:cs="Arial"/>
            <w:noProof/>
            <w:webHidden/>
            <w:sz w:val="20"/>
            <w:szCs w:val="20"/>
          </w:rPr>
          <w:fldChar w:fldCharType="end"/>
        </w:r>
      </w:hyperlink>
    </w:p>
    <w:p w:rsidR="00C25660" w:rsidRPr="00466934" w:rsidRDefault="00F857B2" w:rsidP="00466934">
      <w:pPr>
        <w:pStyle w:val="TDC3"/>
        <w:rPr>
          <w:rFonts w:ascii="Arial" w:hAnsi="Arial" w:cs="Arial"/>
          <w:noProof/>
          <w:sz w:val="20"/>
          <w:szCs w:val="20"/>
          <w:lang w:val="es-MX" w:eastAsia="es-MX"/>
        </w:rPr>
      </w:pPr>
      <w:hyperlink w:anchor="_Toc26998234" w:history="1">
        <w:r w:rsidR="00C25660" w:rsidRPr="00466934">
          <w:rPr>
            <w:rStyle w:val="Hipervnculo"/>
            <w:rFonts w:ascii="Arial" w:hAnsi="Arial" w:cs="Arial"/>
            <w:bCs/>
            <w:noProof/>
            <w:sz w:val="20"/>
            <w:szCs w:val="20"/>
          </w:rPr>
          <w:t>C. Suplencia total de Agravios.</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_Toc26998234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21</w:t>
        </w:r>
        <w:r w:rsidR="00C25660" w:rsidRPr="00466934">
          <w:rPr>
            <w:rFonts w:ascii="Arial" w:hAnsi="Arial" w:cs="Arial"/>
            <w:noProof/>
            <w:webHidden/>
            <w:sz w:val="20"/>
            <w:szCs w:val="20"/>
          </w:rPr>
          <w:fldChar w:fldCharType="end"/>
        </w:r>
      </w:hyperlink>
    </w:p>
    <w:p w:rsidR="00C25660" w:rsidRPr="00466934" w:rsidRDefault="00F857B2" w:rsidP="00466934">
      <w:pPr>
        <w:pStyle w:val="TDC3"/>
        <w:rPr>
          <w:rFonts w:ascii="Arial" w:hAnsi="Arial" w:cs="Arial"/>
          <w:noProof/>
          <w:sz w:val="20"/>
          <w:szCs w:val="20"/>
          <w:lang w:val="es-MX" w:eastAsia="es-MX"/>
        </w:rPr>
      </w:pPr>
      <w:hyperlink w:anchor="_Toc26998235" w:history="1">
        <w:r w:rsidR="00C25660" w:rsidRPr="00466934">
          <w:rPr>
            <w:rStyle w:val="Hipervnculo"/>
            <w:rFonts w:ascii="Arial" w:hAnsi="Arial" w:cs="Arial"/>
            <w:bCs/>
            <w:noProof/>
            <w:sz w:val="20"/>
            <w:szCs w:val="20"/>
          </w:rPr>
          <w:t>D. Síntesis de Agravios</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_Toc26998235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22</w:t>
        </w:r>
        <w:r w:rsidR="00C25660" w:rsidRPr="00466934">
          <w:rPr>
            <w:rFonts w:ascii="Arial" w:hAnsi="Arial" w:cs="Arial"/>
            <w:noProof/>
            <w:webHidden/>
            <w:sz w:val="20"/>
            <w:szCs w:val="20"/>
          </w:rPr>
          <w:fldChar w:fldCharType="end"/>
        </w:r>
      </w:hyperlink>
    </w:p>
    <w:p w:rsidR="00C25660" w:rsidRPr="00466934" w:rsidRDefault="00F857B2" w:rsidP="00466934">
      <w:pPr>
        <w:pStyle w:val="TDC3"/>
        <w:rPr>
          <w:rFonts w:ascii="Arial" w:hAnsi="Arial" w:cs="Arial"/>
          <w:noProof/>
          <w:sz w:val="20"/>
          <w:szCs w:val="20"/>
          <w:lang w:val="es-MX" w:eastAsia="es-MX"/>
        </w:rPr>
      </w:pPr>
      <w:hyperlink w:anchor="_Toc26998236" w:history="1">
        <w:r w:rsidR="00C25660" w:rsidRPr="00466934">
          <w:rPr>
            <w:rStyle w:val="Hipervnculo"/>
            <w:rFonts w:ascii="Arial" w:eastAsia="Calibri" w:hAnsi="Arial" w:cs="Arial"/>
            <w:noProof/>
            <w:sz w:val="20"/>
            <w:szCs w:val="20"/>
          </w:rPr>
          <w:t>E. Controversia a dirimir</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_Toc26998236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23</w:t>
        </w:r>
        <w:r w:rsidR="00C25660" w:rsidRPr="00466934">
          <w:rPr>
            <w:rFonts w:ascii="Arial" w:hAnsi="Arial" w:cs="Arial"/>
            <w:noProof/>
            <w:webHidden/>
            <w:sz w:val="20"/>
            <w:szCs w:val="20"/>
          </w:rPr>
          <w:fldChar w:fldCharType="end"/>
        </w:r>
      </w:hyperlink>
    </w:p>
    <w:p w:rsidR="00C25660" w:rsidRPr="00466934" w:rsidRDefault="00F857B2" w:rsidP="00466934">
      <w:pPr>
        <w:pStyle w:val="TDC3"/>
        <w:rPr>
          <w:rFonts w:ascii="Arial" w:hAnsi="Arial" w:cs="Arial"/>
          <w:noProof/>
          <w:sz w:val="20"/>
          <w:szCs w:val="20"/>
          <w:lang w:val="es-MX" w:eastAsia="es-MX"/>
        </w:rPr>
      </w:pPr>
      <w:hyperlink w:anchor="_Toc26998237" w:history="1">
        <w:r w:rsidR="00C25660" w:rsidRPr="00466934">
          <w:rPr>
            <w:rStyle w:val="Hipervnculo"/>
            <w:rFonts w:ascii="Arial" w:hAnsi="Arial" w:cs="Arial"/>
            <w:bCs/>
            <w:noProof/>
            <w:sz w:val="20"/>
            <w:szCs w:val="20"/>
          </w:rPr>
          <w:t>F. Metodología de estudio.</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_Toc26998237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23</w:t>
        </w:r>
        <w:r w:rsidR="00C25660" w:rsidRPr="00466934">
          <w:rPr>
            <w:rFonts w:ascii="Arial" w:hAnsi="Arial" w:cs="Arial"/>
            <w:noProof/>
            <w:webHidden/>
            <w:sz w:val="20"/>
            <w:szCs w:val="20"/>
          </w:rPr>
          <w:fldChar w:fldCharType="end"/>
        </w:r>
      </w:hyperlink>
    </w:p>
    <w:p w:rsidR="00C25660" w:rsidRPr="00466934" w:rsidRDefault="00F857B2" w:rsidP="00466934">
      <w:pPr>
        <w:pStyle w:val="TDC3"/>
        <w:rPr>
          <w:rFonts w:ascii="Arial" w:hAnsi="Arial" w:cs="Arial"/>
          <w:noProof/>
          <w:sz w:val="20"/>
          <w:szCs w:val="20"/>
          <w:lang w:val="es-MX" w:eastAsia="es-MX"/>
        </w:rPr>
      </w:pPr>
      <w:hyperlink w:anchor="_Toc26998238" w:history="1">
        <w:r w:rsidR="00C25660" w:rsidRPr="00466934">
          <w:rPr>
            <w:rStyle w:val="Hipervnculo"/>
            <w:rFonts w:ascii="Arial" w:hAnsi="Arial" w:cs="Arial"/>
            <w:bCs/>
            <w:noProof/>
            <w:sz w:val="20"/>
            <w:szCs w:val="20"/>
          </w:rPr>
          <w:t>G. Estudio de los Agravios.</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_Toc26998238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23</w:t>
        </w:r>
        <w:r w:rsidR="00C25660" w:rsidRPr="00466934">
          <w:rPr>
            <w:rFonts w:ascii="Arial" w:hAnsi="Arial" w:cs="Arial"/>
            <w:noProof/>
            <w:webHidden/>
            <w:sz w:val="20"/>
            <w:szCs w:val="20"/>
          </w:rPr>
          <w:fldChar w:fldCharType="end"/>
        </w:r>
      </w:hyperlink>
    </w:p>
    <w:p w:rsidR="00C25660" w:rsidRPr="00466934" w:rsidRDefault="00F857B2" w:rsidP="00466934">
      <w:pPr>
        <w:pStyle w:val="TDC3"/>
        <w:rPr>
          <w:rFonts w:ascii="Arial" w:hAnsi="Arial" w:cs="Arial"/>
          <w:noProof/>
          <w:sz w:val="20"/>
          <w:szCs w:val="20"/>
          <w:lang w:val="es-MX" w:eastAsia="es-MX"/>
        </w:rPr>
      </w:pPr>
      <w:hyperlink w:anchor="_Toc26998239" w:history="1">
        <w:r w:rsidR="00C25660" w:rsidRPr="00466934">
          <w:rPr>
            <w:rStyle w:val="Hipervnculo"/>
            <w:rFonts w:ascii="Arial" w:hAnsi="Arial" w:cs="Arial"/>
            <w:b/>
            <w:noProof/>
            <w:sz w:val="20"/>
            <w:szCs w:val="20"/>
          </w:rPr>
          <w:t>H. Caso concreto</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_Toc26998239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26</w:t>
        </w:r>
        <w:r w:rsidR="00C25660" w:rsidRPr="00466934">
          <w:rPr>
            <w:rFonts w:ascii="Arial" w:hAnsi="Arial" w:cs="Arial"/>
            <w:noProof/>
            <w:webHidden/>
            <w:sz w:val="20"/>
            <w:szCs w:val="20"/>
          </w:rPr>
          <w:fldChar w:fldCharType="end"/>
        </w:r>
      </w:hyperlink>
    </w:p>
    <w:p w:rsidR="00C25660" w:rsidRPr="00466934" w:rsidRDefault="00F857B2" w:rsidP="00466934">
      <w:pPr>
        <w:pStyle w:val="TDC3"/>
        <w:rPr>
          <w:rFonts w:ascii="Arial" w:hAnsi="Arial" w:cs="Arial"/>
          <w:noProof/>
          <w:sz w:val="20"/>
          <w:szCs w:val="20"/>
          <w:lang w:val="es-MX" w:eastAsia="es-MX"/>
        </w:rPr>
      </w:pPr>
      <w:hyperlink w:anchor="_Toc26998240" w:history="1">
        <w:r w:rsidR="00C25660" w:rsidRPr="00466934">
          <w:rPr>
            <w:rStyle w:val="Hipervnculo"/>
            <w:rFonts w:ascii="Arial" w:hAnsi="Arial" w:cs="Arial"/>
            <w:bCs/>
            <w:noProof/>
            <w:spacing w:val="-10"/>
            <w:kern w:val="28"/>
            <w:sz w:val="20"/>
            <w:szCs w:val="20"/>
            <w:lang w:eastAsia="en-US"/>
          </w:rPr>
          <w:t>i</w:t>
        </w:r>
        <w:r w:rsidR="00C25660" w:rsidRPr="00466934">
          <w:rPr>
            <w:rStyle w:val="Hipervnculo"/>
            <w:rFonts w:ascii="Arial" w:hAnsi="Arial" w:cs="Arial"/>
            <w:noProof/>
            <w:spacing w:val="-10"/>
            <w:kern w:val="28"/>
            <w:sz w:val="20"/>
            <w:szCs w:val="20"/>
            <w:lang w:eastAsia="en-US"/>
          </w:rPr>
          <w:t>. Decisión</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_Toc26998240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26</w:t>
        </w:r>
        <w:r w:rsidR="00C25660" w:rsidRPr="00466934">
          <w:rPr>
            <w:rFonts w:ascii="Arial" w:hAnsi="Arial" w:cs="Arial"/>
            <w:noProof/>
            <w:webHidden/>
            <w:sz w:val="20"/>
            <w:szCs w:val="20"/>
          </w:rPr>
          <w:fldChar w:fldCharType="end"/>
        </w:r>
      </w:hyperlink>
    </w:p>
    <w:p w:rsidR="00C25660" w:rsidRPr="00466934" w:rsidRDefault="00F857B2" w:rsidP="00466934">
      <w:pPr>
        <w:pStyle w:val="TDC3"/>
        <w:rPr>
          <w:rFonts w:ascii="Arial" w:hAnsi="Arial" w:cs="Arial"/>
          <w:noProof/>
          <w:sz w:val="20"/>
          <w:szCs w:val="20"/>
          <w:lang w:val="es-MX" w:eastAsia="es-MX"/>
        </w:rPr>
      </w:pPr>
      <w:hyperlink w:anchor="_Toc26998241" w:history="1">
        <w:r w:rsidR="00C25660" w:rsidRPr="00466934">
          <w:rPr>
            <w:rStyle w:val="Hipervnculo"/>
            <w:rFonts w:ascii="Arial" w:hAnsi="Arial" w:cs="Arial"/>
            <w:noProof/>
            <w:spacing w:val="-10"/>
            <w:kern w:val="28"/>
            <w:sz w:val="20"/>
            <w:szCs w:val="20"/>
            <w:lang w:eastAsia="en-US"/>
          </w:rPr>
          <w:t>ii. Justificación</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_Toc26998241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26</w:t>
        </w:r>
        <w:r w:rsidR="00C25660" w:rsidRPr="00466934">
          <w:rPr>
            <w:rFonts w:ascii="Arial" w:hAnsi="Arial" w:cs="Arial"/>
            <w:noProof/>
            <w:webHidden/>
            <w:sz w:val="20"/>
            <w:szCs w:val="20"/>
          </w:rPr>
          <w:fldChar w:fldCharType="end"/>
        </w:r>
      </w:hyperlink>
    </w:p>
    <w:p w:rsidR="00C25660" w:rsidRPr="00466934" w:rsidRDefault="00F857B2" w:rsidP="00466934">
      <w:pPr>
        <w:pStyle w:val="TDC1"/>
        <w:tabs>
          <w:tab w:val="right" w:leader="dot" w:pos="7696"/>
        </w:tabs>
        <w:rPr>
          <w:rFonts w:ascii="Arial" w:hAnsi="Arial" w:cs="Arial"/>
          <w:noProof/>
          <w:sz w:val="20"/>
          <w:szCs w:val="20"/>
          <w:lang w:val="es-MX" w:eastAsia="es-MX"/>
        </w:rPr>
      </w:pPr>
      <w:hyperlink w:anchor="_Toc26998242" w:history="1">
        <w:r w:rsidR="00C25660" w:rsidRPr="00466934">
          <w:rPr>
            <w:rStyle w:val="Hipervnculo"/>
            <w:rFonts w:ascii="Arial" w:hAnsi="Arial" w:cs="Arial"/>
            <w:b/>
            <w:noProof/>
            <w:spacing w:val="100"/>
            <w:sz w:val="20"/>
            <w:szCs w:val="20"/>
          </w:rPr>
          <w:t>RESUELVE</w:t>
        </w:r>
        <w:r w:rsidR="00C25660" w:rsidRPr="00466934">
          <w:rPr>
            <w:rFonts w:ascii="Arial" w:hAnsi="Arial" w:cs="Arial"/>
            <w:noProof/>
            <w:webHidden/>
            <w:sz w:val="20"/>
            <w:szCs w:val="20"/>
          </w:rPr>
          <w:tab/>
        </w:r>
        <w:r w:rsidR="00C25660" w:rsidRPr="00466934">
          <w:rPr>
            <w:rFonts w:ascii="Arial" w:hAnsi="Arial" w:cs="Arial"/>
            <w:noProof/>
            <w:webHidden/>
            <w:sz w:val="20"/>
            <w:szCs w:val="20"/>
          </w:rPr>
          <w:fldChar w:fldCharType="begin"/>
        </w:r>
        <w:r w:rsidR="00C25660" w:rsidRPr="00466934">
          <w:rPr>
            <w:rFonts w:ascii="Arial" w:hAnsi="Arial" w:cs="Arial"/>
            <w:noProof/>
            <w:webHidden/>
            <w:sz w:val="20"/>
            <w:szCs w:val="20"/>
          </w:rPr>
          <w:instrText xml:space="preserve"> PAGEREF _Toc26998242 \h </w:instrText>
        </w:r>
        <w:r w:rsidR="00C25660" w:rsidRPr="00466934">
          <w:rPr>
            <w:rFonts w:ascii="Arial" w:hAnsi="Arial" w:cs="Arial"/>
            <w:noProof/>
            <w:webHidden/>
            <w:sz w:val="20"/>
            <w:szCs w:val="20"/>
          </w:rPr>
        </w:r>
        <w:r w:rsidR="00C25660" w:rsidRPr="00466934">
          <w:rPr>
            <w:rFonts w:ascii="Arial" w:hAnsi="Arial" w:cs="Arial"/>
            <w:noProof/>
            <w:webHidden/>
            <w:sz w:val="20"/>
            <w:szCs w:val="20"/>
          </w:rPr>
          <w:fldChar w:fldCharType="separate"/>
        </w:r>
        <w:r w:rsidR="008C1FCA">
          <w:rPr>
            <w:rFonts w:ascii="Arial" w:hAnsi="Arial" w:cs="Arial"/>
            <w:noProof/>
            <w:webHidden/>
            <w:sz w:val="20"/>
            <w:szCs w:val="20"/>
          </w:rPr>
          <w:t>33</w:t>
        </w:r>
        <w:r w:rsidR="00C25660" w:rsidRPr="00466934">
          <w:rPr>
            <w:rFonts w:ascii="Arial" w:hAnsi="Arial" w:cs="Arial"/>
            <w:noProof/>
            <w:webHidden/>
            <w:sz w:val="20"/>
            <w:szCs w:val="20"/>
          </w:rPr>
          <w:fldChar w:fldCharType="end"/>
        </w:r>
      </w:hyperlink>
    </w:p>
    <w:p w:rsidR="00166206" w:rsidRPr="00466934" w:rsidRDefault="00B6038F" w:rsidP="00466934">
      <w:r w:rsidRPr="00466934">
        <w:rPr>
          <w:rFonts w:ascii="Arial" w:hAnsi="Arial" w:cs="Arial"/>
          <w:b/>
          <w:bCs/>
          <w:sz w:val="20"/>
          <w:szCs w:val="20"/>
        </w:rPr>
        <w:fldChar w:fldCharType="end"/>
      </w:r>
    </w:p>
    <w:p w:rsidR="00B6038F" w:rsidRPr="00466934" w:rsidRDefault="00B6038F" w:rsidP="00B6038F">
      <w:pPr>
        <w:rPr>
          <w:lang w:val="es-MX" w:eastAsia="en-US"/>
        </w:rPr>
      </w:pPr>
    </w:p>
    <w:p w:rsidR="00F50E8D" w:rsidRPr="00466934" w:rsidRDefault="00F50E8D" w:rsidP="00B6038F">
      <w:pPr>
        <w:pStyle w:val="Ttulo"/>
        <w:ind w:left="2835"/>
        <w:jc w:val="both"/>
        <w:outlineLvl w:val="0"/>
        <w:rPr>
          <w:rFonts w:ascii="Arial" w:hAnsi="Arial" w:cs="Arial"/>
          <w:b/>
          <w:sz w:val="20"/>
          <w:szCs w:val="20"/>
        </w:rPr>
      </w:pPr>
      <w:bookmarkStart w:id="0" w:name="_Toc26998201"/>
      <w:r w:rsidRPr="00466934">
        <w:rPr>
          <w:rFonts w:ascii="Arial" w:hAnsi="Arial" w:cs="Arial"/>
          <w:b/>
          <w:sz w:val="20"/>
          <w:szCs w:val="20"/>
        </w:rPr>
        <w:t>GLOSARIO</w:t>
      </w:r>
      <w:bookmarkEnd w:id="0"/>
    </w:p>
    <w:p w:rsidR="00C75D41" w:rsidRPr="00466934" w:rsidRDefault="00C75D41" w:rsidP="00B6038F">
      <w:pPr>
        <w:rPr>
          <w:rFonts w:ascii="Arial" w:hAnsi="Arial" w:cs="Arial"/>
          <w:sz w:val="20"/>
          <w:szCs w:val="20"/>
          <w:lang w:val="es-MX" w:eastAsia="en-US"/>
        </w:rPr>
      </w:pPr>
    </w:p>
    <w:tbl>
      <w:tblPr>
        <w:tblW w:w="7938" w:type="dxa"/>
        <w:tblLook w:val="04A0" w:firstRow="1" w:lastRow="0" w:firstColumn="1" w:lastColumn="0" w:noHBand="0" w:noVBand="1"/>
      </w:tblPr>
      <w:tblGrid>
        <w:gridCol w:w="3848"/>
        <w:gridCol w:w="4090"/>
      </w:tblGrid>
      <w:tr w:rsidR="00040225" w:rsidRPr="00466934" w:rsidTr="000146F3">
        <w:tc>
          <w:tcPr>
            <w:tcW w:w="3848" w:type="dxa"/>
            <w:shd w:val="clear" w:color="auto" w:fill="auto"/>
          </w:tcPr>
          <w:p w:rsidR="00040225" w:rsidRPr="00466934" w:rsidRDefault="00040225" w:rsidP="00B6038F">
            <w:pPr>
              <w:contextualSpacing/>
              <w:jc w:val="both"/>
              <w:rPr>
                <w:rFonts w:ascii="Arial" w:hAnsi="Arial" w:cs="Arial"/>
                <w:b/>
                <w:iCs/>
                <w:sz w:val="20"/>
                <w:szCs w:val="20"/>
              </w:rPr>
            </w:pPr>
            <w:r w:rsidRPr="00466934">
              <w:rPr>
                <w:rFonts w:ascii="Arial" w:hAnsi="Arial" w:cs="Arial"/>
                <w:b/>
                <w:iCs/>
                <w:sz w:val="20"/>
                <w:szCs w:val="20"/>
              </w:rPr>
              <w:t>Actora o promovente:</w:t>
            </w:r>
          </w:p>
        </w:tc>
        <w:tc>
          <w:tcPr>
            <w:tcW w:w="4090" w:type="dxa"/>
            <w:shd w:val="clear" w:color="auto" w:fill="auto"/>
          </w:tcPr>
          <w:p w:rsidR="00040225" w:rsidRPr="00466934" w:rsidRDefault="00040225" w:rsidP="00B6038F">
            <w:pPr>
              <w:jc w:val="both"/>
              <w:rPr>
                <w:rFonts w:ascii="Arial" w:hAnsi="Arial" w:cs="Arial"/>
                <w:sz w:val="20"/>
                <w:szCs w:val="20"/>
              </w:rPr>
            </w:pPr>
            <w:r w:rsidRPr="00466934">
              <w:rPr>
                <w:rFonts w:ascii="Arial" w:hAnsi="Arial" w:cs="Arial"/>
                <w:sz w:val="20"/>
                <w:szCs w:val="20"/>
              </w:rPr>
              <w:t xml:space="preserve">Julieta Martínez Juárez </w:t>
            </w:r>
          </w:p>
          <w:p w:rsidR="00040225" w:rsidRPr="00466934" w:rsidRDefault="00040225" w:rsidP="00B6038F">
            <w:pPr>
              <w:jc w:val="both"/>
              <w:rPr>
                <w:rFonts w:ascii="Arial" w:hAnsi="Arial" w:cs="Arial"/>
                <w:sz w:val="20"/>
                <w:szCs w:val="20"/>
              </w:rPr>
            </w:pPr>
          </w:p>
        </w:tc>
      </w:tr>
      <w:tr w:rsidR="00040225" w:rsidRPr="00466934" w:rsidTr="000146F3">
        <w:tc>
          <w:tcPr>
            <w:tcW w:w="3848" w:type="dxa"/>
            <w:shd w:val="clear" w:color="auto" w:fill="auto"/>
          </w:tcPr>
          <w:p w:rsidR="00040225" w:rsidRPr="00466934" w:rsidRDefault="00F175CA" w:rsidP="00B6038F">
            <w:pPr>
              <w:contextualSpacing/>
              <w:rPr>
                <w:rFonts w:ascii="Arial" w:hAnsi="Arial" w:cs="Arial"/>
                <w:b/>
                <w:iCs/>
                <w:sz w:val="20"/>
                <w:szCs w:val="20"/>
              </w:rPr>
            </w:pPr>
            <w:r w:rsidRPr="00466934">
              <w:rPr>
                <w:rFonts w:ascii="Arial" w:hAnsi="Arial" w:cs="Arial"/>
                <w:b/>
                <w:iCs/>
                <w:sz w:val="20"/>
                <w:szCs w:val="20"/>
              </w:rPr>
              <w:t>Acto impugnado</w:t>
            </w:r>
            <w:r w:rsidR="00040225" w:rsidRPr="00466934">
              <w:rPr>
                <w:rFonts w:ascii="Arial" w:hAnsi="Arial" w:cs="Arial"/>
                <w:b/>
                <w:iCs/>
                <w:sz w:val="20"/>
                <w:szCs w:val="20"/>
              </w:rPr>
              <w:t xml:space="preserve"> o Convocatoria </w:t>
            </w:r>
          </w:p>
          <w:p w:rsidR="00040225" w:rsidRPr="00466934" w:rsidRDefault="00040225" w:rsidP="00B6038F">
            <w:pPr>
              <w:contextualSpacing/>
              <w:jc w:val="both"/>
              <w:rPr>
                <w:rFonts w:ascii="Arial" w:hAnsi="Arial" w:cs="Arial"/>
                <w:b/>
                <w:iCs/>
                <w:sz w:val="20"/>
                <w:szCs w:val="20"/>
              </w:rPr>
            </w:pPr>
          </w:p>
        </w:tc>
        <w:tc>
          <w:tcPr>
            <w:tcW w:w="4090" w:type="dxa"/>
            <w:shd w:val="clear" w:color="auto" w:fill="auto"/>
          </w:tcPr>
          <w:p w:rsidR="00040225" w:rsidRPr="00466934" w:rsidRDefault="00040225" w:rsidP="00B6038F">
            <w:pPr>
              <w:jc w:val="both"/>
              <w:rPr>
                <w:rFonts w:ascii="Arial" w:hAnsi="Arial" w:cs="Arial"/>
                <w:sz w:val="20"/>
                <w:szCs w:val="20"/>
              </w:rPr>
            </w:pPr>
            <w:r w:rsidRPr="00466934">
              <w:rPr>
                <w:rFonts w:ascii="Arial" w:hAnsi="Arial" w:cs="Arial"/>
                <w:sz w:val="20"/>
                <w:szCs w:val="20"/>
              </w:rPr>
              <w:t>Convocatoria a la Asamblea General del Pueblo de San Pedro Mártir para determinar que órgano u órganos autorizan la asamblea para la firma de convocatoria que dará inició al cumplimiento y ejecución de sentencia con expediente: SCM-JDC-141/2019</w:t>
            </w:r>
            <w:r w:rsidR="00F175CA" w:rsidRPr="00466934">
              <w:rPr>
                <w:rFonts w:ascii="Arial" w:hAnsi="Arial" w:cs="Arial"/>
                <w:sz w:val="20"/>
                <w:szCs w:val="20"/>
              </w:rPr>
              <w:t>,</w:t>
            </w:r>
            <w:r w:rsidRPr="00466934">
              <w:rPr>
                <w:rFonts w:ascii="Arial" w:hAnsi="Arial" w:cs="Arial"/>
                <w:sz w:val="20"/>
                <w:szCs w:val="20"/>
              </w:rPr>
              <w:t xml:space="preserve"> promovido por la C. Evelyn Benítez Osnaya para el juicio de protección de los derechos político electorales emitida por la alcaldía de Tlalpan </w:t>
            </w:r>
          </w:p>
          <w:p w:rsidR="00040225" w:rsidRPr="00466934" w:rsidRDefault="00040225" w:rsidP="00B6038F">
            <w:pPr>
              <w:jc w:val="both"/>
              <w:rPr>
                <w:rFonts w:ascii="Arial" w:hAnsi="Arial" w:cs="Arial"/>
                <w:sz w:val="20"/>
                <w:szCs w:val="20"/>
              </w:rPr>
            </w:pPr>
          </w:p>
        </w:tc>
      </w:tr>
      <w:tr w:rsidR="00040225" w:rsidRPr="00466934" w:rsidTr="000146F3">
        <w:tc>
          <w:tcPr>
            <w:tcW w:w="3848" w:type="dxa"/>
            <w:shd w:val="clear" w:color="auto" w:fill="auto"/>
          </w:tcPr>
          <w:p w:rsidR="00040225" w:rsidRPr="00466934" w:rsidRDefault="00040225" w:rsidP="00B6038F">
            <w:pPr>
              <w:contextualSpacing/>
              <w:rPr>
                <w:rFonts w:ascii="Arial" w:hAnsi="Arial" w:cs="Arial"/>
                <w:b/>
                <w:iCs/>
                <w:sz w:val="20"/>
                <w:szCs w:val="20"/>
              </w:rPr>
            </w:pPr>
            <w:r w:rsidRPr="00466934">
              <w:rPr>
                <w:rFonts w:ascii="Arial" w:hAnsi="Arial" w:cs="Arial"/>
                <w:b/>
                <w:iCs/>
                <w:sz w:val="20"/>
                <w:szCs w:val="20"/>
              </w:rPr>
              <w:t>Autoridad Responsable o Alcaldía:</w:t>
            </w:r>
          </w:p>
          <w:p w:rsidR="00040225" w:rsidRPr="00466934" w:rsidRDefault="00040225" w:rsidP="00B6038F">
            <w:pPr>
              <w:contextualSpacing/>
              <w:rPr>
                <w:rFonts w:ascii="Arial" w:hAnsi="Arial" w:cs="Arial"/>
                <w:b/>
                <w:iCs/>
                <w:sz w:val="20"/>
                <w:szCs w:val="20"/>
              </w:rPr>
            </w:pPr>
          </w:p>
        </w:tc>
        <w:tc>
          <w:tcPr>
            <w:tcW w:w="4090" w:type="dxa"/>
            <w:shd w:val="clear" w:color="auto" w:fill="auto"/>
          </w:tcPr>
          <w:p w:rsidR="00040225" w:rsidRPr="00466934" w:rsidRDefault="00040225" w:rsidP="00B6038F">
            <w:pPr>
              <w:jc w:val="both"/>
              <w:rPr>
                <w:rFonts w:ascii="Arial" w:hAnsi="Arial" w:cs="Arial"/>
                <w:sz w:val="20"/>
                <w:szCs w:val="20"/>
              </w:rPr>
            </w:pPr>
            <w:r w:rsidRPr="00466934">
              <w:rPr>
                <w:rFonts w:ascii="Arial" w:hAnsi="Arial" w:cs="Arial"/>
                <w:sz w:val="20"/>
                <w:szCs w:val="20"/>
              </w:rPr>
              <w:t xml:space="preserve">Alcaldía de Tlalpan </w:t>
            </w:r>
          </w:p>
        </w:tc>
      </w:tr>
      <w:tr w:rsidR="00040225" w:rsidRPr="00466934" w:rsidTr="000146F3">
        <w:tc>
          <w:tcPr>
            <w:tcW w:w="3848" w:type="dxa"/>
            <w:shd w:val="clear" w:color="auto" w:fill="auto"/>
          </w:tcPr>
          <w:p w:rsidR="00040225" w:rsidRPr="00466934" w:rsidRDefault="00040225" w:rsidP="00B6038F">
            <w:pPr>
              <w:contextualSpacing/>
              <w:jc w:val="both"/>
              <w:rPr>
                <w:rFonts w:ascii="Arial" w:hAnsi="Arial" w:cs="Arial"/>
                <w:b/>
                <w:sz w:val="20"/>
                <w:szCs w:val="20"/>
              </w:rPr>
            </w:pPr>
            <w:r w:rsidRPr="00466934">
              <w:rPr>
                <w:rFonts w:ascii="Arial" w:hAnsi="Arial" w:cs="Arial"/>
                <w:b/>
                <w:iCs/>
                <w:sz w:val="20"/>
                <w:szCs w:val="20"/>
              </w:rPr>
              <w:t>Código Electoral</w:t>
            </w:r>
            <w:r w:rsidRPr="00466934">
              <w:rPr>
                <w:rFonts w:ascii="Arial" w:hAnsi="Arial" w:cs="Arial"/>
                <w:b/>
                <w:sz w:val="20"/>
                <w:szCs w:val="20"/>
              </w:rPr>
              <w:t>:</w:t>
            </w:r>
          </w:p>
          <w:p w:rsidR="00040225" w:rsidRPr="00466934" w:rsidRDefault="00040225" w:rsidP="00B6038F">
            <w:pPr>
              <w:contextualSpacing/>
              <w:jc w:val="both"/>
              <w:rPr>
                <w:rFonts w:ascii="Arial" w:hAnsi="Arial" w:cs="Arial"/>
                <w:b/>
                <w:sz w:val="20"/>
                <w:szCs w:val="20"/>
              </w:rPr>
            </w:pPr>
            <w:r w:rsidRPr="00466934">
              <w:rPr>
                <w:rFonts w:ascii="Arial" w:hAnsi="Arial" w:cs="Arial"/>
                <w:b/>
                <w:sz w:val="20"/>
                <w:szCs w:val="20"/>
              </w:rPr>
              <w:t xml:space="preserve"> </w:t>
            </w:r>
          </w:p>
        </w:tc>
        <w:tc>
          <w:tcPr>
            <w:tcW w:w="4090" w:type="dxa"/>
            <w:shd w:val="clear" w:color="auto" w:fill="auto"/>
          </w:tcPr>
          <w:p w:rsidR="00040225" w:rsidRPr="00466934" w:rsidRDefault="00040225" w:rsidP="00B6038F">
            <w:pPr>
              <w:jc w:val="both"/>
              <w:rPr>
                <w:rFonts w:ascii="Arial" w:hAnsi="Arial" w:cs="Arial"/>
                <w:sz w:val="20"/>
                <w:szCs w:val="20"/>
              </w:rPr>
            </w:pPr>
            <w:r w:rsidRPr="00466934">
              <w:rPr>
                <w:rFonts w:ascii="Arial" w:hAnsi="Arial" w:cs="Arial"/>
                <w:sz w:val="20"/>
                <w:szCs w:val="20"/>
              </w:rPr>
              <w:t>Código de Instituciones y Procedimientos Electorales de la Ciudad de México</w:t>
            </w:r>
          </w:p>
          <w:p w:rsidR="00040225" w:rsidRPr="00466934" w:rsidRDefault="00040225" w:rsidP="00B6038F">
            <w:pPr>
              <w:jc w:val="center"/>
              <w:rPr>
                <w:rFonts w:ascii="Arial" w:hAnsi="Arial" w:cs="Arial"/>
                <w:sz w:val="20"/>
                <w:szCs w:val="20"/>
              </w:rPr>
            </w:pPr>
          </w:p>
        </w:tc>
      </w:tr>
      <w:tr w:rsidR="00040225" w:rsidRPr="00466934" w:rsidTr="000146F3">
        <w:tc>
          <w:tcPr>
            <w:tcW w:w="3848" w:type="dxa"/>
            <w:shd w:val="clear" w:color="auto" w:fill="auto"/>
          </w:tcPr>
          <w:p w:rsidR="00040225" w:rsidRPr="00466934" w:rsidRDefault="00040225" w:rsidP="00B6038F">
            <w:pPr>
              <w:contextualSpacing/>
              <w:rPr>
                <w:rFonts w:ascii="Arial" w:hAnsi="Arial" w:cs="Arial"/>
                <w:b/>
                <w:iCs/>
                <w:sz w:val="20"/>
                <w:szCs w:val="20"/>
              </w:rPr>
            </w:pPr>
            <w:r w:rsidRPr="00466934">
              <w:rPr>
                <w:rFonts w:ascii="Arial" w:hAnsi="Arial" w:cs="Arial"/>
                <w:b/>
                <w:iCs/>
                <w:sz w:val="20"/>
                <w:szCs w:val="20"/>
              </w:rPr>
              <w:t>Constitución Federal:</w:t>
            </w:r>
          </w:p>
          <w:p w:rsidR="00040225" w:rsidRPr="00466934" w:rsidRDefault="00040225" w:rsidP="00B6038F">
            <w:pPr>
              <w:contextualSpacing/>
              <w:jc w:val="center"/>
              <w:rPr>
                <w:rFonts w:ascii="Arial" w:hAnsi="Arial" w:cs="Arial"/>
                <w:b/>
                <w:iCs/>
                <w:sz w:val="20"/>
                <w:szCs w:val="20"/>
              </w:rPr>
            </w:pPr>
          </w:p>
          <w:p w:rsidR="00040225" w:rsidRPr="00466934" w:rsidRDefault="00040225" w:rsidP="00B6038F">
            <w:pPr>
              <w:rPr>
                <w:rFonts w:ascii="Arial" w:hAnsi="Arial" w:cs="Arial"/>
                <w:b/>
                <w:sz w:val="20"/>
                <w:szCs w:val="20"/>
              </w:rPr>
            </w:pPr>
          </w:p>
        </w:tc>
        <w:tc>
          <w:tcPr>
            <w:tcW w:w="4090" w:type="dxa"/>
            <w:shd w:val="clear" w:color="auto" w:fill="auto"/>
          </w:tcPr>
          <w:p w:rsidR="00040225" w:rsidRPr="00466934" w:rsidRDefault="00040225" w:rsidP="00B6038F">
            <w:pPr>
              <w:contextualSpacing/>
              <w:jc w:val="both"/>
              <w:rPr>
                <w:rFonts w:ascii="Arial" w:hAnsi="Arial" w:cs="Arial"/>
                <w:sz w:val="20"/>
                <w:szCs w:val="20"/>
              </w:rPr>
            </w:pPr>
            <w:r w:rsidRPr="00466934">
              <w:rPr>
                <w:rFonts w:ascii="Arial" w:hAnsi="Arial" w:cs="Arial"/>
                <w:sz w:val="20"/>
                <w:szCs w:val="20"/>
              </w:rPr>
              <w:t>Constitución Política de los Estados Unidos Mexicanos</w:t>
            </w:r>
          </w:p>
          <w:p w:rsidR="00040225" w:rsidRPr="00466934" w:rsidRDefault="00040225" w:rsidP="00B6038F">
            <w:pPr>
              <w:tabs>
                <w:tab w:val="left" w:pos="735"/>
              </w:tabs>
              <w:rPr>
                <w:rFonts w:ascii="Arial" w:hAnsi="Arial" w:cs="Arial"/>
                <w:sz w:val="20"/>
                <w:szCs w:val="20"/>
              </w:rPr>
            </w:pPr>
            <w:r w:rsidRPr="00466934">
              <w:rPr>
                <w:rFonts w:ascii="Arial" w:hAnsi="Arial" w:cs="Arial"/>
                <w:sz w:val="20"/>
                <w:szCs w:val="20"/>
              </w:rPr>
              <w:tab/>
            </w:r>
          </w:p>
        </w:tc>
      </w:tr>
      <w:tr w:rsidR="00040225" w:rsidRPr="00466934" w:rsidTr="000146F3">
        <w:tc>
          <w:tcPr>
            <w:tcW w:w="3848" w:type="dxa"/>
            <w:shd w:val="clear" w:color="auto" w:fill="auto"/>
          </w:tcPr>
          <w:p w:rsidR="00040225" w:rsidRPr="00466934" w:rsidRDefault="00040225" w:rsidP="00B6038F">
            <w:pPr>
              <w:contextualSpacing/>
              <w:jc w:val="both"/>
              <w:rPr>
                <w:rFonts w:ascii="Arial" w:hAnsi="Arial" w:cs="Arial"/>
                <w:b/>
                <w:sz w:val="20"/>
                <w:szCs w:val="20"/>
              </w:rPr>
            </w:pPr>
            <w:r w:rsidRPr="00466934">
              <w:rPr>
                <w:rFonts w:ascii="Arial" w:hAnsi="Arial" w:cs="Arial"/>
                <w:b/>
                <w:iCs/>
                <w:sz w:val="20"/>
                <w:szCs w:val="20"/>
              </w:rPr>
              <w:t>Constitución Local:</w:t>
            </w:r>
          </w:p>
          <w:p w:rsidR="00040225" w:rsidRPr="00466934" w:rsidRDefault="00040225" w:rsidP="00B6038F">
            <w:pPr>
              <w:contextualSpacing/>
              <w:jc w:val="both"/>
              <w:rPr>
                <w:rFonts w:ascii="Arial" w:hAnsi="Arial" w:cs="Arial"/>
                <w:b/>
                <w:sz w:val="20"/>
                <w:szCs w:val="20"/>
              </w:rPr>
            </w:pPr>
          </w:p>
        </w:tc>
        <w:tc>
          <w:tcPr>
            <w:tcW w:w="4090" w:type="dxa"/>
            <w:shd w:val="clear" w:color="auto" w:fill="auto"/>
          </w:tcPr>
          <w:p w:rsidR="00040225" w:rsidRPr="00466934" w:rsidRDefault="00040225" w:rsidP="00B6038F">
            <w:pPr>
              <w:contextualSpacing/>
              <w:jc w:val="both"/>
              <w:rPr>
                <w:rFonts w:ascii="Arial" w:hAnsi="Arial" w:cs="Arial"/>
                <w:sz w:val="20"/>
                <w:szCs w:val="20"/>
              </w:rPr>
            </w:pPr>
            <w:r w:rsidRPr="00466934">
              <w:rPr>
                <w:rFonts w:ascii="Arial" w:hAnsi="Arial" w:cs="Arial"/>
                <w:sz w:val="20"/>
                <w:szCs w:val="20"/>
              </w:rPr>
              <w:t>Constitución Política de la Ciudad de México</w:t>
            </w:r>
          </w:p>
          <w:p w:rsidR="00040225" w:rsidRPr="00466934" w:rsidRDefault="00040225" w:rsidP="00B6038F">
            <w:pPr>
              <w:contextualSpacing/>
              <w:jc w:val="both"/>
              <w:rPr>
                <w:rFonts w:ascii="Arial" w:hAnsi="Arial" w:cs="Arial"/>
                <w:iCs/>
                <w:sz w:val="20"/>
                <w:szCs w:val="20"/>
              </w:rPr>
            </w:pPr>
          </w:p>
        </w:tc>
      </w:tr>
      <w:tr w:rsidR="000B6B8A" w:rsidRPr="00466934" w:rsidTr="000146F3">
        <w:tc>
          <w:tcPr>
            <w:tcW w:w="3848" w:type="dxa"/>
            <w:shd w:val="clear" w:color="auto" w:fill="auto"/>
          </w:tcPr>
          <w:p w:rsidR="000B6B8A" w:rsidRPr="00466934" w:rsidRDefault="000B6B8A" w:rsidP="00B6038F">
            <w:pPr>
              <w:contextualSpacing/>
              <w:jc w:val="both"/>
              <w:rPr>
                <w:rFonts w:ascii="Arial" w:hAnsi="Arial" w:cs="Arial"/>
                <w:b/>
                <w:iCs/>
                <w:sz w:val="20"/>
                <w:szCs w:val="20"/>
              </w:rPr>
            </w:pPr>
            <w:r w:rsidRPr="00466934">
              <w:rPr>
                <w:rFonts w:ascii="Arial" w:hAnsi="Arial" w:cs="Arial"/>
                <w:b/>
                <w:iCs/>
                <w:sz w:val="20"/>
                <w:szCs w:val="20"/>
              </w:rPr>
              <w:t xml:space="preserve">Instituto Electoral: </w:t>
            </w:r>
          </w:p>
          <w:p w:rsidR="000B6B8A" w:rsidRPr="00466934" w:rsidRDefault="000B6B8A" w:rsidP="00B6038F">
            <w:pPr>
              <w:contextualSpacing/>
              <w:jc w:val="both"/>
              <w:rPr>
                <w:rFonts w:ascii="Arial" w:hAnsi="Arial" w:cs="Arial"/>
                <w:b/>
                <w:iCs/>
                <w:sz w:val="20"/>
                <w:szCs w:val="20"/>
              </w:rPr>
            </w:pPr>
          </w:p>
        </w:tc>
        <w:tc>
          <w:tcPr>
            <w:tcW w:w="4090" w:type="dxa"/>
            <w:shd w:val="clear" w:color="auto" w:fill="auto"/>
          </w:tcPr>
          <w:p w:rsidR="000B6B8A" w:rsidRPr="00466934" w:rsidRDefault="000B6B8A" w:rsidP="00B6038F">
            <w:pPr>
              <w:contextualSpacing/>
              <w:jc w:val="both"/>
              <w:rPr>
                <w:rFonts w:ascii="Arial" w:hAnsi="Arial" w:cs="Arial"/>
                <w:sz w:val="20"/>
                <w:szCs w:val="20"/>
              </w:rPr>
            </w:pPr>
            <w:r w:rsidRPr="00466934">
              <w:rPr>
                <w:rFonts w:ascii="Arial" w:hAnsi="Arial" w:cs="Arial"/>
                <w:sz w:val="20"/>
                <w:szCs w:val="20"/>
              </w:rPr>
              <w:t>Instituto Electoral de la Ciudad de México</w:t>
            </w:r>
          </w:p>
          <w:p w:rsidR="000B6B8A" w:rsidRPr="00466934" w:rsidRDefault="000B6B8A" w:rsidP="00B6038F">
            <w:pPr>
              <w:contextualSpacing/>
              <w:jc w:val="both"/>
              <w:rPr>
                <w:rFonts w:ascii="Arial" w:hAnsi="Arial" w:cs="Arial"/>
                <w:sz w:val="20"/>
                <w:szCs w:val="20"/>
              </w:rPr>
            </w:pPr>
          </w:p>
        </w:tc>
      </w:tr>
      <w:tr w:rsidR="00040225" w:rsidRPr="00466934" w:rsidTr="000146F3">
        <w:tc>
          <w:tcPr>
            <w:tcW w:w="3848" w:type="dxa"/>
            <w:shd w:val="clear" w:color="auto" w:fill="auto"/>
          </w:tcPr>
          <w:p w:rsidR="00040225" w:rsidRPr="00466934" w:rsidRDefault="00040225" w:rsidP="00B6038F">
            <w:pPr>
              <w:rPr>
                <w:rFonts w:ascii="Arial" w:hAnsi="Arial" w:cs="Arial"/>
                <w:b/>
                <w:sz w:val="20"/>
                <w:szCs w:val="20"/>
              </w:rPr>
            </w:pPr>
            <w:r w:rsidRPr="00466934">
              <w:rPr>
                <w:rFonts w:ascii="Arial" w:hAnsi="Arial" w:cs="Arial"/>
                <w:b/>
                <w:sz w:val="20"/>
                <w:szCs w:val="20"/>
              </w:rPr>
              <w:t>Juicio de la Ciudadanía:</w:t>
            </w:r>
          </w:p>
          <w:p w:rsidR="00040225" w:rsidRPr="00466934" w:rsidRDefault="00040225" w:rsidP="00B6038F">
            <w:pPr>
              <w:contextualSpacing/>
              <w:rPr>
                <w:rFonts w:ascii="Arial" w:hAnsi="Arial" w:cs="Arial"/>
                <w:b/>
                <w:iCs/>
                <w:sz w:val="20"/>
                <w:szCs w:val="20"/>
              </w:rPr>
            </w:pPr>
          </w:p>
        </w:tc>
        <w:tc>
          <w:tcPr>
            <w:tcW w:w="4090" w:type="dxa"/>
            <w:shd w:val="clear" w:color="auto" w:fill="auto"/>
          </w:tcPr>
          <w:p w:rsidR="00040225" w:rsidRPr="00466934" w:rsidRDefault="00040225" w:rsidP="00B6038F">
            <w:pPr>
              <w:contextualSpacing/>
              <w:jc w:val="both"/>
              <w:rPr>
                <w:rFonts w:ascii="Arial" w:hAnsi="Arial" w:cs="Arial"/>
                <w:sz w:val="20"/>
                <w:szCs w:val="20"/>
              </w:rPr>
            </w:pPr>
            <w:r w:rsidRPr="00466934">
              <w:rPr>
                <w:rFonts w:ascii="Arial" w:hAnsi="Arial" w:cs="Arial"/>
                <w:sz w:val="20"/>
                <w:szCs w:val="20"/>
              </w:rPr>
              <w:t>Juicio para la Protección de los Derechos Político-Electorales de la Ciudadanía</w:t>
            </w:r>
          </w:p>
          <w:p w:rsidR="00040225" w:rsidRPr="00466934" w:rsidRDefault="00040225" w:rsidP="00B6038F">
            <w:pPr>
              <w:contextualSpacing/>
              <w:jc w:val="both"/>
              <w:rPr>
                <w:rFonts w:ascii="Arial" w:hAnsi="Arial" w:cs="Arial"/>
                <w:sz w:val="20"/>
                <w:szCs w:val="20"/>
              </w:rPr>
            </w:pPr>
          </w:p>
        </w:tc>
      </w:tr>
      <w:tr w:rsidR="00040225" w:rsidRPr="00466934" w:rsidTr="000146F3">
        <w:tc>
          <w:tcPr>
            <w:tcW w:w="3848" w:type="dxa"/>
            <w:shd w:val="clear" w:color="auto" w:fill="auto"/>
          </w:tcPr>
          <w:p w:rsidR="00040225" w:rsidRPr="00466934" w:rsidRDefault="00040225" w:rsidP="00B6038F">
            <w:pPr>
              <w:contextualSpacing/>
              <w:rPr>
                <w:rFonts w:ascii="Arial" w:hAnsi="Arial" w:cs="Arial"/>
                <w:b/>
                <w:iCs/>
                <w:sz w:val="20"/>
                <w:szCs w:val="20"/>
              </w:rPr>
            </w:pPr>
            <w:r w:rsidRPr="00466934">
              <w:rPr>
                <w:rFonts w:ascii="Arial" w:hAnsi="Arial" w:cs="Arial"/>
                <w:b/>
                <w:bCs/>
                <w:sz w:val="20"/>
                <w:szCs w:val="20"/>
              </w:rPr>
              <w:lastRenderedPageBreak/>
              <w:t>Junta Cívica:</w:t>
            </w:r>
          </w:p>
          <w:p w:rsidR="00040225" w:rsidRPr="00466934" w:rsidRDefault="00040225" w:rsidP="00B6038F">
            <w:pPr>
              <w:contextualSpacing/>
              <w:rPr>
                <w:rFonts w:ascii="Arial" w:hAnsi="Arial" w:cs="Arial"/>
                <w:b/>
                <w:iCs/>
                <w:sz w:val="20"/>
                <w:szCs w:val="20"/>
              </w:rPr>
            </w:pPr>
          </w:p>
        </w:tc>
        <w:tc>
          <w:tcPr>
            <w:tcW w:w="4090" w:type="dxa"/>
            <w:shd w:val="clear" w:color="auto" w:fill="auto"/>
          </w:tcPr>
          <w:p w:rsidR="00040225" w:rsidRPr="00466934" w:rsidRDefault="00040225" w:rsidP="00B6038F">
            <w:pPr>
              <w:jc w:val="both"/>
              <w:rPr>
                <w:rFonts w:ascii="Arial" w:hAnsi="Arial" w:cs="Arial"/>
                <w:bCs/>
                <w:sz w:val="20"/>
                <w:szCs w:val="20"/>
              </w:rPr>
            </w:pPr>
            <w:r w:rsidRPr="00466934">
              <w:rPr>
                <w:rFonts w:ascii="Arial" w:hAnsi="Arial" w:cs="Arial"/>
                <w:bCs/>
                <w:sz w:val="20"/>
                <w:szCs w:val="20"/>
              </w:rPr>
              <w:t>Junta Cívica Electoral del Pueblo San Pedro Mártir, en la Alcaldía de Tlalpan, Ciudad de México</w:t>
            </w:r>
          </w:p>
          <w:p w:rsidR="00040225" w:rsidRPr="00466934" w:rsidRDefault="00040225" w:rsidP="00B6038F">
            <w:pPr>
              <w:jc w:val="both"/>
              <w:rPr>
                <w:rFonts w:ascii="Arial" w:hAnsi="Arial" w:cs="Arial"/>
                <w:sz w:val="20"/>
                <w:szCs w:val="20"/>
              </w:rPr>
            </w:pPr>
          </w:p>
        </w:tc>
      </w:tr>
      <w:tr w:rsidR="00040225" w:rsidRPr="00466934" w:rsidTr="000146F3">
        <w:tc>
          <w:tcPr>
            <w:tcW w:w="3848" w:type="dxa"/>
            <w:shd w:val="clear" w:color="auto" w:fill="auto"/>
          </w:tcPr>
          <w:p w:rsidR="00040225" w:rsidRPr="00466934" w:rsidRDefault="00040225" w:rsidP="00B6038F">
            <w:pPr>
              <w:contextualSpacing/>
              <w:jc w:val="both"/>
              <w:rPr>
                <w:rFonts w:ascii="Arial" w:hAnsi="Arial" w:cs="Arial"/>
                <w:b/>
                <w:sz w:val="20"/>
                <w:szCs w:val="20"/>
              </w:rPr>
            </w:pPr>
            <w:r w:rsidRPr="00466934">
              <w:rPr>
                <w:rFonts w:ascii="Arial" w:hAnsi="Arial" w:cs="Arial"/>
                <w:b/>
                <w:iCs/>
                <w:sz w:val="20"/>
                <w:szCs w:val="20"/>
              </w:rPr>
              <w:t>Ley Procesal</w:t>
            </w:r>
            <w:r w:rsidRPr="00466934">
              <w:rPr>
                <w:rFonts w:ascii="Arial" w:hAnsi="Arial" w:cs="Arial"/>
                <w:b/>
                <w:sz w:val="20"/>
                <w:szCs w:val="20"/>
              </w:rPr>
              <w:t xml:space="preserve"> Electoral:</w:t>
            </w:r>
          </w:p>
          <w:p w:rsidR="00040225" w:rsidRPr="00466934" w:rsidRDefault="00040225" w:rsidP="00B6038F">
            <w:pPr>
              <w:contextualSpacing/>
              <w:jc w:val="both"/>
              <w:rPr>
                <w:rFonts w:ascii="Arial" w:hAnsi="Arial" w:cs="Arial"/>
                <w:b/>
                <w:sz w:val="20"/>
                <w:szCs w:val="20"/>
              </w:rPr>
            </w:pPr>
          </w:p>
        </w:tc>
        <w:tc>
          <w:tcPr>
            <w:tcW w:w="4090" w:type="dxa"/>
            <w:shd w:val="clear" w:color="auto" w:fill="auto"/>
          </w:tcPr>
          <w:p w:rsidR="00040225" w:rsidRPr="00466934" w:rsidRDefault="00040225" w:rsidP="00B6038F">
            <w:pPr>
              <w:contextualSpacing/>
              <w:jc w:val="both"/>
              <w:rPr>
                <w:rFonts w:ascii="Arial" w:hAnsi="Arial" w:cs="Arial"/>
                <w:sz w:val="20"/>
                <w:szCs w:val="20"/>
              </w:rPr>
            </w:pPr>
            <w:r w:rsidRPr="00466934">
              <w:rPr>
                <w:rFonts w:ascii="Arial" w:hAnsi="Arial" w:cs="Arial"/>
                <w:sz w:val="20"/>
                <w:szCs w:val="20"/>
              </w:rPr>
              <w:t>Ley Procesal Electoral para la Ciudad de México</w:t>
            </w:r>
          </w:p>
          <w:p w:rsidR="00040225" w:rsidRPr="00466934" w:rsidRDefault="00040225" w:rsidP="00B6038F">
            <w:pPr>
              <w:contextualSpacing/>
              <w:jc w:val="center"/>
              <w:rPr>
                <w:rFonts w:ascii="Arial" w:hAnsi="Arial" w:cs="Arial"/>
                <w:iCs/>
                <w:sz w:val="20"/>
                <w:szCs w:val="20"/>
              </w:rPr>
            </w:pPr>
          </w:p>
        </w:tc>
      </w:tr>
      <w:tr w:rsidR="00040225" w:rsidRPr="00466934" w:rsidTr="000146F3">
        <w:tc>
          <w:tcPr>
            <w:tcW w:w="3848" w:type="dxa"/>
            <w:shd w:val="clear" w:color="auto" w:fill="auto"/>
          </w:tcPr>
          <w:p w:rsidR="00040225" w:rsidRPr="00466934" w:rsidRDefault="00040225" w:rsidP="00B6038F">
            <w:pPr>
              <w:contextualSpacing/>
              <w:jc w:val="both"/>
              <w:rPr>
                <w:rFonts w:ascii="Arial" w:hAnsi="Arial" w:cs="Arial"/>
                <w:b/>
                <w:sz w:val="20"/>
                <w:szCs w:val="20"/>
              </w:rPr>
            </w:pPr>
            <w:r w:rsidRPr="00466934">
              <w:rPr>
                <w:rFonts w:ascii="Arial" w:hAnsi="Arial" w:cs="Arial"/>
                <w:b/>
                <w:sz w:val="20"/>
                <w:szCs w:val="20"/>
              </w:rPr>
              <w:t xml:space="preserve">OIT: </w:t>
            </w:r>
          </w:p>
          <w:p w:rsidR="00040225" w:rsidRPr="00466934" w:rsidRDefault="00040225" w:rsidP="00B6038F">
            <w:pPr>
              <w:contextualSpacing/>
              <w:jc w:val="both"/>
              <w:rPr>
                <w:rFonts w:ascii="Arial" w:hAnsi="Arial" w:cs="Arial"/>
                <w:b/>
                <w:sz w:val="20"/>
                <w:szCs w:val="20"/>
              </w:rPr>
            </w:pPr>
          </w:p>
        </w:tc>
        <w:tc>
          <w:tcPr>
            <w:tcW w:w="4090" w:type="dxa"/>
            <w:shd w:val="clear" w:color="auto" w:fill="auto"/>
          </w:tcPr>
          <w:p w:rsidR="00040225" w:rsidRPr="00466934" w:rsidRDefault="00040225" w:rsidP="00B6038F">
            <w:pPr>
              <w:jc w:val="both"/>
              <w:rPr>
                <w:rFonts w:ascii="Arial" w:hAnsi="Arial" w:cs="Arial"/>
                <w:iCs/>
                <w:sz w:val="20"/>
                <w:szCs w:val="20"/>
              </w:rPr>
            </w:pPr>
            <w:r w:rsidRPr="00466934">
              <w:rPr>
                <w:rFonts w:ascii="Arial" w:hAnsi="Arial" w:cs="Arial"/>
                <w:iCs/>
                <w:sz w:val="20"/>
                <w:szCs w:val="20"/>
              </w:rPr>
              <w:t xml:space="preserve">Organización Internacional del Trabajo </w:t>
            </w:r>
          </w:p>
          <w:p w:rsidR="00040225" w:rsidRPr="00466934" w:rsidRDefault="00040225" w:rsidP="00B6038F">
            <w:pPr>
              <w:jc w:val="both"/>
              <w:rPr>
                <w:rFonts w:ascii="Arial" w:hAnsi="Arial" w:cs="Arial"/>
                <w:iCs/>
                <w:sz w:val="20"/>
                <w:szCs w:val="20"/>
              </w:rPr>
            </w:pPr>
          </w:p>
        </w:tc>
      </w:tr>
      <w:tr w:rsidR="00040225" w:rsidRPr="00466934" w:rsidTr="000146F3">
        <w:tc>
          <w:tcPr>
            <w:tcW w:w="3848" w:type="dxa"/>
            <w:shd w:val="clear" w:color="auto" w:fill="auto"/>
          </w:tcPr>
          <w:p w:rsidR="00040225" w:rsidRPr="00466934" w:rsidRDefault="00040225" w:rsidP="00B6038F">
            <w:pPr>
              <w:contextualSpacing/>
              <w:jc w:val="both"/>
              <w:rPr>
                <w:rFonts w:ascii="Arial" w:hAnsi="Arial" w:cs="Arial"/>
                <w:b/>
                <w:sz w:val="20"/>
                <w:szCs w:val="20"/>
              </w:rPr>
            </w:pPr>
            <w:r w:rsidRPr="00466934">
              <w:rPr>
                <w:rFonts w:ascii="Arial" w:hAnsi="Arial" w:cs="Arial"/>
                <w:b/>
                <w:sz w:val="20"/>
                <w:szCs w:val="20"/>
              </w:rPr>
              <w:t xml:space="preserve">Pueblo: </w:t>
            </w:r>
          </w:p>
          <w:p w:rsidR="00040225" w:rsidRPr="00466934" w:rsidRDefault="00040225" w:rsidP="00B6038F">
            <w:pPr>
              <w:contextualSpacing/>
              <w:jc w:val="both"/>
              <w:rPr>
                <w:rFonts w:ascii="Arial" w:hAnsi="Arial" w:cs="Arial"/>
                <w:b/>
                <w:sz w:val="20"/>
                <w:szCs w:val="20"/>
              </w:rPr>
            </w:pPr>
          </w:p>
        </w:tc>
        <w:tc>
          <w:tcPr>
            <w:tcW w:w="4090" w:type="dxa"/>
            <w:shd w:val="clear" w:color="auto" w:fill="auto"/>
          </w:tcPr>
          <w:p w:rsidR="00040225" w:rsidRPr="00466934" w:rsidRDefault="00040225" w:rsidP="00B6038F">
            <w:pPr>
              <w:jc w:val="both"/>
              <w:rPr>
                <w:rFonts w:ascii="Arial" w:hAnsi="Arial" w:cs="Arial"/>
                <w:iCs/>
                <w:sz w:val="20"/>
                <w:szCs w:val="20"/>
              </w:rPr>
            </w:pPr>
            <w:r w:rsidRPr="00466934">
              <w:rPr>
                <w:rFonts w:ascii="Arial" w:hAnsi="Arial" w:cs="Arial"/>
                <w:iCs/>
                <w:sz w:val="20"/>
                <w:szCs w:val="20"/>
              </w:rPr>
              <w:t xml:space="preserve">Pueblo de San Pedro Mártir en la Alcaldía de Tlalpan </w:t>
            </w:r>
          </w:p>
          <w:p w:rsidR="00040225" w:rsidRPr="00466934" w:rsidRDefault="00040225" w:rsidP="00B6038F">
            <w:pPr>
              <w:jc w:val="both"/>
              <w:rPr>
                <w:rFonts w:ascii="Arial" w:hAnsi="Arial" w:cs="Arial"/>
                <w:iCs/>
                <w:sz w:val="20"/>
                <w:szCs w:val="20"/>
              </w:rPr>
            </w:pPr>
          </w:p>
        </w:tc>
      </w:tr>
      <w:tr w:rsidR="00040225" w:rsidRPr="00466934" w:rsidTr="000146F3">
        <w:tc>
          <w:tcPr>
            <w:tcW w:w="3848" w:type="dxa"/>
            <w:shd w:val="clear" w:color="auto" w:fill="auto"/>
          </w:tcPr>
          <w:p w:rsidR="00040225" w:rsidRPr="00466934" w:rsidRDefault="00040225" w:rsidP="00B6038F">
            <w:pPr>
              <w:rPr>
                <w:rFonts w:ascii="Arial" w:hAnsi="Arial" w:cs="Arial"/>
                <w:b/>
                <w:iCs/>
                <w:sz w:val="20"/>
                <w:szCs w:val="20"/>
              </w:rPr>
            </w:pPr>
            <w:r w:rsidRPr="00466934">
              <w:rPr>
                <w:rFonts w:ascii="Arial" w:hAnsi="Arial" w:cs="Arial"/>
                <w:b/>
                <w:iCs/>
                <w:sz w:val="20"/>
                <w:szCs w:val="20"/>
              </w:rPr>
              <w:t xml:space="preserve">Sala Regional: </w:t>
            </w:r>
          </w:p>
          <w:p w:rsidR="00040225" w:rsidRPr="00466934" w:rsidRDefault="00040225" w:rsidP="00B6038F">
            <w:pPr>
              <w:rPr>
                <w:rFonts w:ascii="Arial" w:hAnsi="Arial" w:cs="Arial"/>
                <w:b/>
                <w:iCs/>
                <w:sz w:val="20"/>
                <w:szCs w:val="20"/>
              </w:rPr>
            </w:pPr>
          </w:p>
        </w:tc>
        <w:tc>
          <w:tcPr>
            <w:tcW w:w="4090" w:type="dxa"/>
            <w:shd w:val="clear" w:color="auto" w:fill="auto"/>
          </w:tcPr>
          <w:p w:rsidR="00040225" w:rsidRPr="00466934" w:rsidRDefault="00040225" w:rsidP="00B6038F">
            <w:pPr>
              <w:ind w:right="-67"/>
              <w:contextualSpacing/>
              <w:jc w:val="both"/>
              <w:rPr>
                <w:rFonts w:ascii="Arial" w:hAnsi="Arial" w:cs="Arial"/>
                <w:sz w:val="20"/>
                <w:szCs w:val="20"/>
              </w:rPr>
            </w:pPr>
            <w:r w:rsidRPr="00466934">
              <w:rPr>
                <w:rFonts w:ascii="Arial" w:hAnsi="Arial" w:cs="Arial"/>
                <w:sz w:val="20"/>
                <w:szCs w:val="20"/>
              </w:rPr>
              <w:t>Sala Regional del Tribunal Electoral del Poder Judicial de la Federación</w:t>
            </w:r>
          </w:p>
          <w:p w:rsidR="00040225" w:rsidRPr="00466934" w:rsidRDefault="00040225" w:rsidP="00B6038F">
            <w:pPr>
              <w:ind w:right="-67"/>
              <w:contextualSpacing/>
              <w:jc w:val="both"/>
              <w:rPr>
                <w:rFonts w:ascii="Arial" w:hAnsi="Arial" w:cs="Arial"/>
                <w:sz w:val="20"/>
                <w:szCs w:val="20"/>
              </w:rPr>
            </w:pPr>
          </w:p>
        </w:tc>
      </w:tr>
      <w:tr w:rsidR="00040225" w:rsidRPr="00466934" w:rsidTr="000146F3">
        <w:tc>
          <w:tcPr>
            <w:tcW w:w="3848" w:type="dxa"/>
            <w:shd w:val="clear" w:color="auto" w:fill="auto"/>
          </w:tcPr>
          <w:p w:rsidR="00040225" w:rsidRPr="00466934" w:rsidRDefault="00040225" w:rsidP="00B6038F">
            <w:pPr>
              <w:rPr>
                <w:rFonts w:ascii="Arial" w:hAnsi="Arial" w:cs="Arial"/>
                <w:b/>
                <w:iCs/>
                <w:sz w:val="20"/>
                <w:szCs w:val="20"/>
              </w:rPr>
            </w:pPr>
            <w:r w:rsidRPr="00466934">
              <w:rPr>
                <w:rFonts w:ascii="Arial" w:hAnsi="Arial" w:cs="Arial"/>
                <w:b/>
                <w:iCs/>
                <w:sz w:val="20"/>
                <w:szCs w:val="20"/>
              </w:rPr>
              <w:t>Sala Superior:</w:t>
            </w:r>
          </w:p>
        </w:tc>
        <w:tc>
          <w:tcPr>
            <w:tcW w:w="4090" w:type="dxa"/>
            <w:shd w:val="clear" w:color="auto" w:fill="auto"/>
          </w:tcPr>
          <w:p w:rsidR="00040225" w:rsidRPr="00466934" w:rsidRDefault="00040225" w:rsidP="00B6038F">
            <w:pPr>
              <w:ind w:right="-67"/>
              <w:contextualSpacing/>
              <w:jc w:val="both"/>
              <w:rPr>
                <w:rFonts w:ascii="Arial" w:hAnsi="Arial" w:cs="Arial"/>
                <w:sz w:val="20"/>
                <w:szCs w:val="20"/>
              </w:rPr>
            </w:pPr>
            <w:r w:rsidRPr="00466934">
              <w:rPr>
                <w:rFonts w:ascii="Arial" w:hAnsi="Arial" w:cs="Arial"/>
                <w:sz w:val="20"/>
                <w:szCs w:val="20"/>
              </w:rPr>
              <w:t>Sala Superior del Tribunal Electoral del Poder Judicial de la Federación</w:t>
            </w:r>
          </w:p>
          <w:p w:rsidR="00040225" w:rsidRPr="00466934" w:rsidRDefault="00040225" w:rsidP="00B6038F">
            <w:pPr>
              <w:ind w:right="-67"/>
              <w:contextualSpacing/>
              <w:jc w:val="both"/>
              <w:rPr>
                <w:rFonts w:ascii="Arial" w:hAnsi="Arial" w:cs="Arial"/>
                <w:sz w:val="20"/>
                <w:szCs w:val="20"/>
              </w:rPr>
            </w:pPr>
          </w:p>
        </w:tc>
      </w:tr>
      <w:tr w:rsidR="00040225" w:rsidRPr="00466934" w:rsidTr="000146F3">
        <w:tc>
          <w:tcPr>
            <w:tcW w:w="3848" w:type="dxa"/>
            <w:shd w:val="clear" w:color="auto" w:fill="auto"/>
          </w:tcPr>
          <w:p w:rsidR="00040225" w:rsidRPr="00466934" w:rsidRDefault="00040225" w:rsidP="00B6038F">
            <w:pPr>
              <w:rPr>
                <w:rFonts w:ascii="Arial" w:hAnsi="Arial" w:cs="Arial"/>
                <w:b/>
                <w:iCs/>
                <w:sz w:val="20"/>
                <w:szCs w:val="20"/>
              </w:rPr>
            </w:pPr>
            <w:r w:rsidRPr="00466934">
              <w:rPr>
                <w:rFonts w:ascii="Arial" w:hAnsi="Arial" w:cs="Arial"/>
                <w:b/>
                <w:iCs/>
                <w:sz w:val="20"/>
                <w:szCs w:val="20"/>
              </w:rPr>
              <w:t xml:space="preserve">Suprema Corte: </w:t>
            </w:r>
          </w:p>
          <w:p w:rsidR="00040225" w:rsidRPr="00466934" w:rsidRDefault="00040225" w:rsidP="00B6038F">
            <w:pPr>
              <w:rPr>
                <w:rFonts w:ascii="Arial" w:hAnsi="Arial" w:cs="Arial"/>
                <w:b/>
                <w:iCs/>
                <w:sz w:val="20"/>
                <w:szCs w:val="20"/>
              </w:rPr>
            </w:pPr>
          </w:p>
        </w:tc>
        <w:tc>
          <w:tcPr>
            <w:tcW w:w="4090" w:type="dxa"/>
            <w:shd w:val="clear" w:color="auto" w:fill="auto"/>
          </w:tcPr>
          <w:p w:rsidR="00040225" w:rsidRPr="00466934" w:rsidRDefault="00040225" w:rsidP="00B6038F">
            <w:pPr>
              <w:ind w:right="-67"/>
              <w:contextualSpacing/>
              <w:jc w:val="both"/>
              <w:rPr>
                <w:rFonts w:ascii="Arial" w:hAnsi="Arial" w:cs="Arial"/>
                <w:sz w:val="20"/>
                <w:szCs w:val="20"/>
              </w:rPr>
            </w:pPr>
            <w:r w:rsidRPr="00466934">
              <w:rPr>
                <w:rFonts w:ascii="Arial" w:hAnsi="Arial" w:cs="Arial"/>
                <w:sz w:val="20"/>
                <w:szCs w:val="20"/>
              </w:rPr>
              <w:t>Suprema Corte de Justicia de la Nación</w:t>
            </w:r>
          </w:p>
          <w:p w:rsidR="00040225" w:rsidRPr="00466934" w:rsidRDefault="00040225" w:rsidP="00B6038F">
            <w:pPr>
              <w:ind w:right="-67"/>
              <w:contextualSpacing/>
              <w:jc w:val="both"/>
              <w:rPr>
                <w:rFonts w:ascii="Arial" w:hAnsi="Arial" w:cs="Arial"/>
                <w:sz w:val="20"/>
                <w:szCs w:val="20"/>
              </w:rPr>
            </w:pPr>
          </w:p>
        </w:tc>
      </w:tr>
      <w:tr w:rsidR="00040225" w:rsidRPr="00466934" w:rsidTr="000146F3">
        <w:tc>
          <w:tcPr>
            <w:tcW w:w="3848" w:type="dxa"/>
            <w:shd w:val="clear" w:color="auto" w:fill="auto"/>
          </w:tcPr>
          <w:p w:rsidR="00040225" w:rsidRPr="00466934" w:rsidRDefault="00040225" w:rsidP="00B6038F">
            <w:pPr>
              <w:rPr>
                <w:rFonts w:ascii="Arial" w:hAnsi="Arial" w:cs="Arial"/>
                <w:b/>
                <w:sz w:val="20"/>
                <w:szCs w:val="20"/>
              </w:rPr>
            </w:pPr>
            <w:r w:rsidRPr="00466934">
              <w:rPr>
                <w:rFonts w:ascii="Arial" w:hAnsi="Arial" w:cs="Arial"/>
                <w:b/>
                <w:iCs/>
                <w:sz w:val="20"/>
                <w:szCs w:val="20"/>
              </w:rPr>
              <w:t>Tribunal Electoral u órgano jurisdiccional:</w:t>
            </w:r>
          </w:p>
        </w:tc>
        <w:tc>
          <w:tcPr>
            <w:tcW w:w="4090" w:type="dxa"/>
            <w:shd w:val="clear" w:color="auto" w:fill="auto"/>
          </w:tcPr>
          <w:p w:rsidR="00040225" w:rsidRPr="00466934" w:rsidRDefault="00040225" w:rsidP="00B6038F">
            <w:pPr>
              <w:ind w:right="-67"/>
              <w:contextualSpacing/>
              <w:jc w:val="both"/>
              <w:rPr>
                <w:rFonts w:ascii="Arial" w:hAnsi="Arial" w:cs="Arial"/>
                <w:sz w:val="20"/>
                <w:szCs w:val="20"/>
              </w:rPr>
            </w:pPr>
            <w:r w:rsidRPr="00466934">
              <w:rPr>
                <w:rFonts w:ascii="Arial" w:hAnsi="Arial" w:cs="Arial"/>
                <w:sz w:val="20"/>
                <w:szCs w:val="20"/>
              </w:rPr>
              <w:t>Tribunal Electoral de la Ciudad de México</w:t>
            </w:r>
          </w:p>
          <w:p w:rsidR="00040225" w:rsidRPr="00466934" w:rsidRDefault="00040225" w:rsidP="00B6038F">
            <w:pPr>
              <w:ind w:right="-67"/>
              <w:contextualSpacing/>
              <w:jc w:val="both"/>
              <w:rPr>
                <w:rFonts w:ascii="Arial" w:hAnsi="Arial" w:cs="Arial"/>
                <w:iCs/>
                <w:sz w:val="20"/>
                <w:szCs w:val="20"/>
              </w:rPr>
            </w:pPr>
          </w:p>
        </w:tc>
      </w:tr>
    </w:tbl>
    <w:p w:rsidR="003F01D0" w:rsidRPr="00466934" w:rsidRDefault="003F01D0" w:rsidP="003C0FE6">
      <w:pPr>
        <w:shd w:val="clear" w:color="auto" w:fill="FFFFFF"/>
        <w:spacing w:line="360" w:lineRule="auto"/>
        <w:jc w:val="center"/>
        <w:rPr>
          <w:rFonts w:ascii="Arial" w:hAnsi="Arial" w:cs="Arial"/>
          <w:b/>
          <w:sz w:val="28"/>
          <w:szCs w:val="28"/>
        </w:rPr>
      </w:pPr>
    </w:p>
    <w:p w:rsidR="004645DF" w:rsidRPr="00466934" w:rsidRDefault="00AC20C1" w:rsidP="00B6038F">
      <w:pPr>
        <w:pStyle w:val="Ttulo1"/>
        <w:jc w:val="center"/>
        <w:rPr>
          <w:spacing w:val="100"/>
          <w:sz w:val="28"/>
          <w:szCs w:val="28"/>
        </w:rPr>
      </w:pPr>
      <w:bookmarkStart w:id="1" w:name="_Toc26998202"/>
      <w:r w:rsidRPr="00466934">
        <w:rPr>
          <w:spacing w:val="100"/>
          <w:sz w:val="28"/>
          <w:szCs w:val="28"/>
        </w:rPr>
        <w:t>ANTECEDENTES</w:t>
      </w:r>
      <w:bookmarkEnd w:id="1"/>
    </w:p>
    <w:p w:rsidR="000A6127" w:rsidRPr="00466934" w:rsidRDefault="000A6127" w:rsidP="003C0FE6">
      <w:pPr>
        <w:shd w:val="clear" w:color="auto" w:fill="FFFFFF"/>
        <w:spacing w:line="360" w:lineRule="auto"/>
        <w:jc w:val="center"/>
        <w:rPr>
          <w:rFonts w:ascii="Arial" w:hAnsi="Arial" w:cs="Arial"/>
          <w:b/>
          <w:spacing w:val="100"/>
          <w:sz w:val="28"/>
          <w:szCs w:val="28"/>
        </w:rPr>
      </w:pPr>
    </w:p>
    <w:p w:rsidR="00DC5E5B" w:rsidRPr="00466934" w:rsidRDefault="0052531F" w:rsidP="00C25660">
      <w:pPr>
        <w:shd w:val="clear" w:color="auto" w:fill="FFFFFF"/>
        <w:spacing w:line="360" w:lineRule="auto"/>
        <w:jc w:val="both"/>
        <w:rPr>
          <w:rFonts w:ascii="Arial" w:hAnsi="Arial" w:cs="Arial"/>
          <w:sz w:val="28"/>
          <w:szCs w:val="28"/>
        </w:rPr>
      </w:pPr>
      <w:r w:rsidRPr="00466934">
        <w:rPr>
          <w:rFonts w:ascii="Arial" w:hAnsi="Arial" w:cs="Arial"/>
          <w:sz w:val="28"/>
          <w:szCs w:val="28"/>
        </w:rPr>
        <w:t xml:space="preserve">De lo narrado por </w:t>
      </w:r>
      <w:r w:rsidR="00537C0B" w:rsidRPr="00466934">
        <w:rPr>
          <w:rFonts w:ascii="Arial" w:hAnsi="Arial" w:cs="Arial"/>
          <w:sz w:val="28"/>
          <w:szCs w:val="28"/>
        </w:rPr>
        <w:t>l</w:t>
      </w:r>
      <w:r w:rsidRPr="00466934">
        <w:rPr>
          <w:rFonts w:ascii="Arial" w:hAnsi="Arial" w:cs="Arial"/>
          <w:sz w:val="28"/>
          <w:szCs w:val="28"/>
        </w:rPr>
        <w:t>a</w:t>
      </w:r>
      <w:r w:rsidR="00537C0B" w:rsidRPr="00466934">
        <w:rPr>
          <w:rFonts w:ascii="Arial" w:hAnsi="Arial" w:cs="Arial"/>
          <w:sz w:val="28"/>
          <w:szCs w:val="28"/>
        </w:rPr>
        <w:t xml:space="preserve"> Actor</w:t>
      </w:r>
      <w:r w:rsidRPr="00466934">
        <w:rPr>
          <w:rFonts w:ascii="Arial" w:hAnsi="Arial" w:cs="Arial"/>
          <w:sz w:val="28"/>
          <w:szCs w:val="28"/>
        </w:rPr>
        <w:t>a</w:t>
      </w:r>
      <w:r w:rsidR="00537C0B" w:rsidRPr="00466934">
        <w:rPr>
          <w:rFonts w:ascii="Arial" w:hAnsi="Arial" w:cs="Arial"/>
          <w:sz w:val="28"/>
          <w:szCs w:val="28"/>
        </w:rPr>
        <w:t xml:space="preserve"> </w:t>
      </w:r>
      <w:r w:rsidR="00771113" w:rsidRPr="00466934">
        <w:rPr>
          <w:rFonts w:ascii="Arial" w:hAnsi="Arial" w:cs="Arial"/>
          <w:sz w:val="28"/>
          <w:szCs w:val="28"/>
        </w:rPr>
        <w:t>e</w:t>
      </w:r>
      <w:r w:rsidR="00537C0B" w:rsidRPr="00466934">
        <w:rPr>
          <w:rFonts w:ascii="Arial" w:hAnsi="Arial" w:cs="Arial"/>
          <w:sz w:val="28"/>
          <w:szCs w:val="28"/>
        </w:rPr>
        <w:t>n la</w:t>
      </w:r>
      <w:r w:rsidR="00DC5E5B" w:rsidRPr="00466934">
        <w:rPr>
          <w:rFonts w:ascii="Arial" w:hAnsi="Arial" w:cs="Arial"/>
          <w:sz w:val="28"/>
          <w:szCs w:val="28"/>
        </w:rPr>
        <w:t xml:space="preserve"> demanda,</w:t>
      </w:r>
      <w:r w:rsidR="00537C0B" w:rsidRPr="00466934">
        <w:rPr>
          <w:rFonts w:ascii="Arial" w:hAnsi="Arial" w:cs="Arial"/>
          <w:sz w:val="28"/>
          <w:szCs w:val="28"/>
        </w:rPr>
        <w:t xml:space="preserve"> del informe circunstanciado, así como</w:t>
      </w:r>
      <w:r w:rsidR="00DC5E5B" w:rsidRPr="00466934">
        <w:rPr>
          <w:rFonts w:ascii="Arial" w:hAnsi="Arial" w:cs="Arial"/>
          <w:sz w:val="28"/>
          <w:szCs w:val="28"/>
        </w:rPr>
        <w:t xml:space="preserve"> de las constancias que obran en el expediente, se advierte lo siguiente:</w:t>
      </w:r>
    </w:p>
    <w:p w:rsidR="000A6127" w:rsidRPr="00466934" w:rsidRDefault="000A6127" w:rsidP="003C0FE6">
      <w:pPr>
        <w:shd w:val="clear" w:color="auto" w:fill="FFFFFF"/>
        <w:spacing w:line="360" w:lineRule="auto"/>
        <w:jc w:val="both"/>
        <w:rPr>
          <w:rFonts w:ascii="Arial" w:hAnsi="Arial" w:cs="Arial"/>
          <w:sz w:val="28"/>
          <w:szCs w:val="28"/>
        </w:rPr>
      </w:pPr>
    </w:p>
    <w:p w:rsidR="00EE40E7" w:rsidRPr="00466934" w:rsidRDefault="00EE40E7" w:rsidP="00C25660">
      <w:pPr>
        <w:pStyle w:val="Ttulo2"/>
        <w:spacing w:line="360" w:lineRule="auto"/>
        <w:rPr>
          <w:rFonts w:cs="Arial"/>
          <w:b/>
        </w:rPr>
      </w:pPr>
      <w:bookmarkStart w:id="2" w:name="_Toc26998203"/>
      <w:r w:rsidRPr="00466934">
        <w:rPr>
          <w:rFonts w:cs="Arial"/>
          <w:b/>
        </w:rPr>
        <w:t>I. Proceso de elección</w:t>
      </w:r>
      <w:r w:rsidR="00A00BF2" w:rsidRPr="00466934">
        <w:rPr>
          <w:rFonts w:cs="Arial"/>
          <w:b/>
        </w:rPr>
        <w:t xml:space="preserve"> de representación</w:t>
      </w:r>
      <w:r w:rsidRPr="00466934">
        <w:rPr>
          <w:rFonts w:cs="Arial"/>
          <w:b/>
        </w:rPr>
        <w:t xml:space="preserve"> tradicional</w:t>
      </w:r>
      <w:r w:rsidR="00F175CA" w:rsidRPr="00466934">
        <w:rPr>
          <w:rFonts w:cs="Arial"/>
          <w:b/>
        </w:rPr>
        <w:t>.</w:t>
      </w:r>
      <w:bookmarkEnd w:id="2"/>
    </w:p>
    <w:p w:rsidR="00EE40E7" w:rsidRPr="00561712" w:rsidRDefault="00EE40E7" w:rsidP="00C25660">
      <w:pPr>
        <w:shd w:val="clear" w:color="auto" w:fill="FFFFFF"/>
        <w:spacing w:line="360" w:lineRule="auto"/>
        <w:jc w:val="both"/>
        <w:rPr>
          <w:rFonts w:ascii="Arial" w:hAnsi="Arial" w:cs="Arial"/>
          <w:b/>
          <w:szCs w:val="28"/>
        </w:rPr>
      </w:pPr>
    </w:p>
    <w:p w:rsidR="00EE40E7" w:rsidRPr="00466934" w:rsidRDefault="00EE40E7" w:rsidP="00C25660">
      <w:pPr>
        <w:pStyle w:val="Ttulo3"/>
        <w:spacing w:line="360" w:lineRule="auto"/>
        <w:ind w:left="0"/>
        <w:jc w:val="both"/>
        <w:rPr>
          <w:rFonts w:cs="Arial"/>
          <w:b w:val="0"/>
          <w:sz w:val="28"/>
          <w:szCs w:val="28"/>
        </w:rPr>
      </w:pPr>
      <w:bookmarkStart w:id="3" w:name="_Toc26998204"/>
      <w:r w:rsidRPr="00466934">
        <w:rPr>
          <w:rFonts w:cs="Arial"/>
          <w:sz w:val="28"/>
          <w:szCs w:val="28"/>
        </w:rPr>
        <w:t>1.</w:t>
      </w:r>
      <w:r w:rsidRPr="00466934">
        <w:rPr>
          <w:rFonts w:cs="Arial"/>
          <w:b w:val="0"/>
          <w:sz w:val="28"/>
          <w:szCs w:val="28"/>
        </w:rPr>
        <w:t xml:space="preserve"> </w:t>
      </w:r>
      <w:r w:rsidRPr="00466934">
        <w:rPr>
          <w:rFonts w:cs="Arial"/>
          <w:sz w:val="28"/>
          <w:szCs w:val="28"/>
        </w:rPr>
        <w:t>Integración de la Junta Cívica.</w:t>
      </w:r>
      <w:r w:rsidRPr="00466934">
        <w:rPr>
          <w:rFonts w:cs="Arial"/>
          <w:b w:val="0"/>
          <w:sz w:val="28"/>
          <w:szCs w:val="28"/>
        </w:rPr>
        <w:t xml:space="preserve"> El doce de agosto de dos mil dieciocho, se realizó asamblea general comunitaria en el pueblo para elegir a las y los integrantes de la Junta Cívica.</w:t>
      </w:r>
      <w:bookmarkEnd w:id="3"/>
      <w:r w:rsidRPr="00466934">
        <w:rPr>
          <w:rFonts w:cs="Arial"/>
          <w:b w:val="0"/>
          <w:sz w:val="28"/>
          <w:szCs w:val="28"/>
        </w:rPr>
        <w:t xml:space="preserve"> </w:t>
      </w:r>
    </w:p>
    <w:p w:rsidR="00EE40E7" w:rsidRPr="00561712" w:rsidRDefault="00EE40E7" w:rsidP="00C25660">
      <w:pPr>
        <w:spacing w:line="360" w:lineRule="auto"/>
        <w:ind w:hanging="280"/>
        <w:jc w:val="both"/>
        <w:rPr>
          <w:rFonts w:ascii="Arial" w:hAnsi="Arial" w:cs="Arial"/>
          <w:szCs w:val="28"/>
        </w:rPr>
      </w:pPr>
    </w:p>
    <w:p w:rsidR="00EE40E7" w:rsidRPr="00466934" w:rsidRDefault="00EE40E7" w:rsidP="00C25660">
      <w:pPr>
        <w:pStyle w:val="Ttulo3"/>
        <w:spacing w:line="360" w:lineRule="auto"/>
        <w:ind w:left="0"/>
        <w:jc w:val="both"/>
        <w:rPr>
          <w:rFonts w:cs="Arial"/>
          <w:b w:val="0"/>
          <w:sz w:val="28"/>
          <w:szCs w:val="28"/>
        </w:rPr>
      </w:pPr>
      <w:bookmarkStart w:id="4" w:name="_Toc26998205"/>
      <w:r w:rsidRPr="00466934">
        <w:rPr>
          <w:rFonts w:cs="Arial"/>
          <w:sz w:val="28"/>
          <w:szCs w:val="28"/>
        </w:rPr>
        <w:t>2. Convocatoria</w:t>
      </w:r>
      <w:r w:rsidRPr="00466934">
        <w:rPr>
          <w:rFonts w:cs="Arial"/>
          <w:b w:val="0"/>
          <w:sz w:val="28"/>
          <w:szCs w:val="28"/>
        </w:rPr>
        <w:t>. El veintidós de agosto siguiente, la Junta Cívica emitió convocatoria para la elección de</w:t>
      </w:r>
      <w:r w:rsidR="00732EF8" w:rsidRPr="00466934">
        <w:rPr>
          <w:rFonts w:cs="Arial"/>
          <w:b w:val="0"/>
          <w:sz w:val="28"/>
          <w:szCs w:val="28"/>
        </w:rPr>
        <w:t xml:space="preserve"> </w:t>
      </w:r>
      <w:r w:rsidRPr="00466934">
        <w:rPr>
          <w:rFonts w:cs="Arial"/>
          <w:b w:val="0"/>
          <w:sz w:val="28"/>
          <w:szCs w:val="28"/>
        </w:rPr>
        <w:t>l</w:t>
      </w:r>
      <w:r w:rsidR="00732EF8" w:rsidRPr="00466934">
        <w:rPr>
          <w:rFonts w:cs="Arial"/>
          <w:b w:val="0"/>
          <w:sz w:val="28"/>
          <w:szCs w:val="28"/>
        </w:rPr>
        <w:t>a persona</w:t>
      </w:r>
      <w:r w:rsidRPr="00466934">
        <w:rPr>
          <w:rFonts w:cs="Arial"/>
          <w:b w:val="0"/>
          <w:sz w:val="28"/>
          <w:szCs w:val="28"/>
        </w:rPr>
        <w:t xml:space="preserve"> repres</w:t>
      </w:r>
      <w:r w:rsidR="00732EF8" w:rsidRPr="00466934">
        <w:rPr>
          <w:rFonts w:cs="Arial"/>
          <w:b w:val="0"/>
          <w:sz w:val="28"/>
          <w:szCs w:val="28"/>
        </w:rPr>
        <w:t>entante tradicional (subdelegación</w:t>
      </w:r>
      <w:r w:rsidRPr="00466934">
        <w:rPr>
          <w:rFonts w:cs="Arial"/>
          <w:b w:val="0"/>
          <w:sz w:val="28"/>
          <w:szCs w:val="28"/>
        </w:rPr>
        <w:t xml:space="preserve"> auxiliar) del pueblo.</w:t>
      </w:r>
      <w:bookmarkEnd w:id="4"/>
    </w:p>
    <w:p w:rsidR="00EE40E7" w:rsidRPr="00561712" w:rsidRDefault="00EE40E7" w:rsidP="00C25660">
      <w:pPr>
        <w:spacing w:line="360" w:lineRule="auto"/>
        <w:ind w:hanging="280"/>
        <w:jc w:val="both"/>
        <w:rPr>
          <w:rFonts w:ascii="Arial" w:hAnsi="Arial" w:cs="Arial"/>
          <w:szCs w:val="28"/>
        </w:rPr>
      </w:pPr>
    </w:p>
    <w:p w:rsidR="00EE40E7" w:rsidRPr="00466934" w:rsidRDefault="00EE40E7" w:rsidP="00C25660">
      <w:pPr>
        <w:pStyle w:val="Ttulo3"/>
        <w:spacing w:line="360" w:lineRule="auto"/>
        <w:ind w:left="0"/>
        <w:jc w:val="both"/>
        <w:rPr>
          <w:rFonts w:cs="Arial"/>
          <w:b w:val="0"/>
          <w:sz w:val="28"/>
          <w:szCs w:val="28"/>
        </w:rPr>
      </w:pPr>
      <w:bookmarkStart w:id="5" w:name="_Toc26998206"/>
      <w:r w:rsidRPr="00466934">
        <w:rPr>
          <w:rFonts w:cs="Arial"/>
          <w:sz w:val="28"/>
          <w:szCs w:val="28"/>
        </w:rPr>
        <w:t>3. Jornada</w:t>
      </w:r>
      <w:r w:rsidRPr="00466934">
        <w:rPr>
          <w:rFonts w:cs="Arial"/>
          <w:b w:val="0"/>
          <w:sz w:val="28"/>
          <w:szCs w:val="28"/>
        </w:rPr>
        <w:t xml:space="preserve">. El nueve de septiembre del mismo año, se llevó a cabo la </w:t>
      </w:r>
      <w:r w:rsidR="00ED35A5" w:rsidRPr="00466934">
        <w:rPr>
          <w:rFonts w:cs="Arial"/>
          <w:b w:val="0"/>
          <w:sz w:val="28"/>
          <w:szCs w:val="28"/>
        </w:rPr>
        <w:t>jornada electiva.</w:t>
      </w:r>
      <w:bookmarkEnd w:id="5"/>
      <w:r w:rsidR="00ED35A5" w:rsidRPr="00466934">
        <w:rPr>
          <w:rFonts w:cs="Arial"/>
          <w:b w:val="0"/>
          <w:sz w:val="28"/>
          <w:szCs w:val="28"/>
        </w:rPr>
        <w:t xml:space="preserve"> </w:t>
      </w:r>
    </w:p>
    <w:p w:rsidR="00EE40E7" w:rsidRPr="00561712" w:rsidRDefault="00EE40E7" w:rsidP="00C25660">
      <w:pPr>
        <w:spacing w:line="360" w:lineRule="auto"/>
        <w:ind w:hanging="280"/>
        <w:jc w:val="both"/>
        <w:rPr>
          <w:rFonts w:ascii="Arial" w:hAnsi="Arial" w:cs="Arial"/>
          <w:b/>
          <w:szCs w:val="28"/>
          <w:lang w:val="es-MX"/>
        </w:rPr>
      </w:pPr>
    </w:p>
    <w:p w:rsidR="00ED35A5" w:rsidRPr="00466934" w:rsidRDefault="00EE40E7" w:rsidP="00C25660">
      <w:pPr>
        <w:pStyle w:val="Ttulo3"/>
        <w:spacing w:line="360" w:lineRule="auto"/>
        <w:ind w:left="0"/>
        <w:jc w:val="both"/>
        <w:rPr>
          <w:rFonts w:cs="Arial"/>
          <w:sz w:val="28"/>
          <w:szCs w:val="28"/>
        </w:rPr>
      </w:pPr>
      <w:bookmarkStart w:id="6" w:name="_Toc26998207"/>
      <w:r w:rsidRPr="00466934">
        <w:rPr>
          <w:rFonts w:cs="Arial"/>
          <w:sz w:val="28"/>
          <w:szCs w:val="28"/>
        </w:rPr>
        <w:lastRenderedPageBreak/>
        <w:t xml:space="preserve">4. </w:t>
      </w:r>
      <w:r w:rsidR="00ED35A5" w:rsidRPr="00466934">
        <w:rPr>
          <w:rFonts w:cs="Arial"/>
          <w:sz w:val="28"/>
          <w:szCs w:val="28"/>
        </w:rPr>
        <w:t xml:space="preserve">Declaración de validez del proceso y constancia de mayoría. </w:t>
      </w:r>
      <w:r w:rsidR="00ED35A5" w:rsidRPr="00466934">
        <w:rPr>
          <w:rFonts w:cs="Arial"/>
          <w:b w:val="0"/>
          <w:sz w:val="28"/>
          <w:szCs w:val="28"/>
        </w:rPr>
        <w:t>El catorce de septiembre de esa anualidad, la Junta Cívica declaró la validez de la elección y emitió la constancia de mayoría a favor de Ulises Fernando Paz Esquivel.</w:t>
      </w:r>
      <w:bookmarkEnd w:id="6"/>
      <w:r w:rsidR="00ED35A5" w:rsidRPr="00466934">
        <w:rPr>
          <w:rFonts w:cs="Arial"/>
          <w:sz w:val="28"/>
          <w:szCs w:val="28"/>
        </w:rPr>
        <w:t xml:space="preserve"> </w:t>
      </w:r>
    </w:p>
    <w:p w:rsidR="00ED35A5" w:rsidRPr="00561712" w:rsidRDefault="00ED35A5" w:rsidP="00C25660">
      <w:pPr>
        <w:spacing w:line="360" w:lineRule="auto"/>
        <w:jc w:val="both"/>
        <w:rPr>
          <w:rFonts w:ascii="Arial" w:hAnsi="Arial" w:cs="Arial"/>
          <w:b/>
          <w:szCs w:val="28"/>
        </w:rPr>
      </w:pPr>
    </w:p>
    <w:p w:rsidR="00003847" w:rsidRPr="00466934" w:rsidRDefault="00661C41" w:rsidP="00C25660">
      <w:pPr>
        <w:pStyle w:val="Ttulo2"/>
        <w:spacing w:line="360" w:lineRule="auto"/>
        <w:rPr>
          <w:rFonts w:cs="Arial"/>
          <w:szCs w:val="28"/>
        </w:rPr>
      </w:pPr>
      <w:bookmarkStart w:id="7" w:name="_Toc26998208"/>
      <w:r w:rsidRPr="00466934">
        <w:rPr>
          <w:rFonts w:cs="Arial"/>
          <w:b/>
          <w:szCs w:val="28"/>
        </w:rPr>
        <w:t>II.</w:t>
      </w:r>
      <w:r w:rsidRPr="00466934">
        <w:rPr>
          <w:rFonts w:cs="Arial"/>
          <w:szCs w:val="28"/>
        </w:rPr>
        <w:t xml:space="preserve"> </w:t>
      </w:r>
      <w:r w:rsidRPr="00466934">
        <w:rPr>
          <w:rFonts w:cs="Arial"/>
          <w:b/>
          <w:szCs w:val="28"/>
        </w:rPr>
        <w:t xml:space="preserve">Juicio de la Ciudadanía </w:t>
      </w:r>
      <w:r w:rsidR="000416A3" w:rsidRPr="00466934">
        <w:rPr>
          <w:rFonts w:cs="Arial"/>
          <w:b/>
          <w:szCs w:val="28"/>
        </w:rPr>
        <w:t>(</w:t>
      </w:r>
      <w:r w:rsidRPr="00466934">
        <w:rPr>
          <w:rFonts w:cs="Arial"/>
          <w:b/>
          <w:szCs w:val="28"/>
        </w:rPr>
        <w:t>TECDMX-JLDC-140/2018</w:t>
      </w:r>
      <w:r w:rsidR="000416A3" w:rsidRPr="00466934">
        <w:rPr>
          <w:rFonts w:cs="Arial"/>
          <w:b/>
          <w:szCs w:val="28"/>
        </w:rPr>
        <w:t xml:space="preserve">). </w:t>
      </w:r>
      <w:r w:rsidR="001F7A92" w:rsidRPr="00466934">
        <w:rPr>
          <w:rFonts w:cs="Arial"/>
          <w:szCs w:val="28"/>
        </w:rPr>
        <w:t>Incon</w:t>
      </w:r>
      <w:r w:rsidR="005377BE" w:rsidRPr="00466934">
        <w:rPr>
          <w:rFonts w:cs="Arial"/>
          <w:szCs w:val="28"/>
        </w:rPr>
        <w:t xml:space="preserve">forme con el resultado obtenido en la elección, </w:t>
      </w:r>
      <w:r w:rsidR="00ED35A5" w:rsidRPr="00466934">
        <w:rPr>
          <w:rFonts w:cs="Arial"/>
          <w:szCs w:val="28"/>
        </w:rPr>
        <w:t xml:space="preserve">el trece de septiembre </w:t>
      </w:r>
      <w:r w:rsidR="00A00BF2" w:rsidRPr="00466934">
        <w:rPr>
          <w:rFonts w:cs="Arial"/>
          <w:szCs w:val="28"/>
        </w:rPr>
        <w:t xml:space="preserve">de dos mil dieciocho, </w:t>
      </w:r>
      <w:r w:rsidR="00003847" w:rsidRPr="00466934">
        <w:rPr>
          <w:rFonts w:cs="Arial"/>
          <w:szCs w:val="28"/>
        </w:rPr>
        <w:t xml:space="preserve">Evelyn Benítez Osnaya promovió el Juicio de la Ciudadanía </w:t>
      </w:r>
      <w:r w:rsidR="00040225" w:rsidRPr="00466934">
        <w:rPr>
          <w:rFonts w:cs="Arial"/>
          <w:szCs w:val="28"/>
        </w:rPr>
        <w:br/>
      </w:r>
      <w:r w:rsidR="00003847" w:rsidRPr="00466934">
        <w:rPr>
          <w:rFonts w:cs="Arial"/>
          <w:szCs w:val="28"/>
        </w:rPr>
        <w:t>TECDMX-JLDC-140/2018, el cual fue resuelto por este órgano jurisdiccional el treinta de enero de dos mil diecinueve</w:t>
      </w:r>
      <w:r w:rsidR="00003847" w:rsidRPr="00466934">
        <w:rPr>
          <w:rStyle w:val="Refdenotaalpie"/>
          <w:rFonts w:cs="Arial"/>
          <w:szCs w:val="28"/>
        </w:rPr>
        <w:footnoteReference w:id="1"/>
      </w:r>
      <w:r w:rsidR="00003847" w:rsidRPr="00466934">
        <w:rPr>
          <w:rFonts w:cs="Arial"/>
          <w:szCs w:val="28"/>
        </w:rPr>
        <w:t xml:space="preserve">, </w:t>
      </w:r>
      <w:r w:rsidR="007D6A51" w:rsidRPr="00466934">
        <w:rPr>
          <w:rFonts w:cs="Arial"/>
          <w:szCs w:val="28"/>
        </w:rPr>
        <w:t xml:space="preserve">en el sentido de </w:t>
      </w:r>
      <w:r w:rsidR="006037BA" w:rsidRPr="00466934">
        <w:rPr>
          <w:rFonts w:cs="Arial"/>
          <w:szCs w:val="28"/>
        </w:rPr>
        <w:t>confirmar el acto.</w:t>
      </w:r>
      <w:bookmarkEnd w:id="7"/>
      <w:r w:rsidR="006037BA" w:rsidRPr="00466934">
        <w:rPr>
          <w:rFonts w:cs="Arial"/>
          <w:szCs w:val="28"/>
        </w:rPr>
        <w:t xml:space="preserve"> </w:t>
      </w:r>
    </w:p>
    <w:p w:rsidR="000416A3" w:rsidRPr="00561712" w:rsidRDefault="000416A3" w:rsidP="00C25660">
      <w:pPr>
        <w:spacing w:line="360" w:lineRule="auto"/>
        <w:jc w:val="both"/>
        <w:rPr>
          <w:rFonts w:ascii="Arial" w:hAnsi="Arial" w:cs="Arial"/>
          <w:szCs w:val="28"/>
        </w:rPr>
      </w:pPr>
    </w:p>
    <w:p w:rsidR="00B23AC3" w:rsidRPr="00466934" w:rsidRDefault="000416A3" w:rsidP="00C25660">
      <w:pPr>
        <w:pStyle w:val="Ttulo2"/>
        <w:spacing w:line="360" w:lineRule="auto"/>
        <w:rPr>
          <w:rFonts w:cs="Arial"/>
          <w:b/>
          <w:szCs w:val="28"/>
        </w:rPr>
      </w:pPr>
      <w:bookmarkStart w:id="8" w:name="_Toc26998209"/>
      <w:r w:rsidRPr="00466934">
        <w:rPr>
          <w:rFonts w:cs="Arial"/>
          <w:b/>
          <w:szCs w:val="28"/>
        </w:rPr>
        <w:t>III. Juicio de la Ciudadanía Federal (SCM-JDC-33/2019).</w:t>
      </w:r>
      <w:r w:rsidR="004D7FDC" w:rsidRPr="00466934">
        <w:rPr>
          <w:rFonts w:cs="Arial"/>
          <w:b/>
          <w:szCs w:val="28"/>
        </w:rPr>
        <w:t xml:space="preserve"> </w:t>
      </w:r>
      <w:r w:rsidR="004D7FDC" w:rsidRPr="00466934">
        <w:rPr>
          <w:rFonts w:cs="Arial"/>
          <w:bCs/>
          <w:szCs w:val="28"/>
        </w:rPr>
        <w:t>El siete de febrero, la referida ciudadana interpuso Juicio de la Ciudadanía Federal</w:t>
      </w:r>
      <w:r w:rsidR="00632A78" w:rsidRPr="00466934">
        <w:rPr>
          <w:rFonts w:cs="Arial"/>
          <w:bCs/>
          <w:szCs w:val="28"/>
        </w:rPr>
        <w:t xml:space="preserve"> en</w:t>
      </w:r>
      <w:r w:rsidR="004D7FDC" w:rsidRPr="00466934">
        <w:rPr>
          <w:rFonts w:cs="Arial"/>
          <w:bCs/>
          <w:szCs w:val="28"/>
        </w:rPr>
        <w:t xml:space="preserve"> contra</w:t>
      </w:r>
      <w:r w:rsidR="00632A78" w:rsidRPr="00466934">
        <w:rPr>
          <w:rFonts w:cs="Arial"/>
          <w:bCs/>
          <w:szCs w:val="28"/>
        </w:rPr>
        <w:t xml:space="preserve"> de</w:t>
      </w:r>
      <w:r w:rsidR="004D7FDC" w:rsidRPr="00466934">
        <w:rPr>
          <w:rFonts w:cs="Arial"/>
          <w:bCs/>
          <w:szCs w:val="28"/>
        </w:rPr>
        <w:t xml:space="preserve"> la sentencia de treinta de enero, mismo que fue resuelto el catorce de marzo,</w:t>
      </w:r>
      <w:r w:rsidR="00632A78" w:rsidRPr="00466934">
        <w:rPr>
          <w:rFonts w:cs="Arial"/>
          <w:bCs/>
          <w:szCs w:val="28"/>
        </w:rPr>
        <w:t xml:space="preserve"> en el sentido de revocarla.</w:t>
      </w:r>
      <w:bookmarkEnd w:id="8"/>
      <w:r w:rsidR="00632A78" w:rsidRPr="00466934">
        <w:rPr>
          <w:rFonts w:cs="Arial"/>
          <w:bCs/>
          <w:szCs w:val="28"/>
        </w:rPr>
        <w:t xml:space="preserve"> </w:t>
      </w:r>
    </w:p>
    <w:p w:rsidR="001F7A92" w:rsidRPr="00561712" w:rsidRDefault="001F7A92" w:rsidP="00C25660">
      <w:pPr>
        <w:spacing w:line="360" w:lineRule="auto"/>
        <w:jc w:val="both"/>
        <w:rPr>
          <w:rFonts w:ascii="Arial" w:hAnsi="Arial" w:cs="Arial"/>
          <w:b/>
          <w:szCs w:val="28"/>
        </w:rPr>
      </w:pPr>
    </w:p>
    <w:p w:rsidR="00AC6406" w:rsidRPr="00466934" w:rsidRDefault="00045F54" w:rsidP="00C25660">
      <w:pPr>
        <w:pStyle w:val="Ttulo2"/>
        <w:spacing w:line="360" w:lineRule="auto"/>
        <w:rPr>
          <w:rFonts w:cs="Arial"/>
          <w:szCs w:val="28"/>
        </w:rPr>
      </w:pPr>
      <w:bookmarkStart w:id="9" w:name="_Toc26998210"/>
      <w:r w:rsidRPr="00466934">
        <w:rPr>
          <w:rFonts w:cs="Arial"/>
          <w:b/>
          <w:szCs w:val="28"/>
        </w:rPr>
        <w:t>IV</w:t>
      </w:r>
      <w:r w:rsidR="00AC6406" w:rsidRPr="00466934">
        <w:rPr>
          <w:rFonts w:cs="Arial"/>
          <w:b/>
          <w:szCs w:val="28"/>
        </w:rPr>
        <w:t xml:space="preserve">. Sentencia emitida en Cumplimiento. </w:t>
      </w:r>
      <w:r w:rsidR="00AC6406" w:rsidRPr="00466934">
        <w:rPr>
          <w:rFonts w:cs="Arial"/>
          <w:bCs/>
          <w:szCs w:val="28"/>
        </w:rPr>
        <w:t xml:space="preserve">En acatamiento a lo ordenado por la Sala Regional, el nueve de mayo, este Tribunal emitió una nueva resolución en el juicio </w:t>
      </w:r>
      <w:r w:rsidR="00AC6406" w:rsidRPr="00466934">
        <w:rPr>
          <w:rFonts w:cs="Arial"/>
          <w:bCs/>
          <w:szCs w:val="28"/>
        </w:rPr>
        <w:br/>
        <w:t>TECDMX-JLDC-140/2018, en el sentido de declarar la nulidad de la Elección.</w:t>
      </w:r>
      <w:bookmarkEnd w:id="9"/>
    </w:p>
    <w:p w:rsidR="00B23AC3" w:rsidRPr="00561712" w:rsidRDefault="00B23AC3" w:rsidP="00C25660">
      <w:pPr>
        <w:spacing w:line="360" w:lineRule="auto"/>
        <w:jc w:val="both"/>
        <w:rPr>
          <w:rFonts w:ascii="Arial" w:hAnsi="Arial" w:cs="Arial"/>
          <w:szCs w:val="28"/>
        </w:rPr>
      </w:pPr>
    </w:p>
    <w:p w:rsidR="008D7B2A" w:rsidRPr="00441595" w:rsidRDefault="008D7B2A" w:rsidP="00C25660">
      <w:pPr>
        <w:pStyle w:val="Ttulo2"/>
        <w:spacing w:line="360" w:lineRule="auto"/>
      </w:pPr>
      <w:bookmarkStart w:id="10" w:name="_Toc26998211"/>
      <w:r w:rsidRPr="00466934">
        <w:rPr>
          <w:rFonts w:cs="Arial"/>
          <w:b/>
          <w:bCs/>
          <w:szCs w:val="28"/>
        </w:rPr>
        <w:t xml:space="preserve">V. Juicios de la Ciudadanía SCM-JDC-141/2019 y </w:t>
      </w:r>
      <w:r w:rsidRPr="00466934">
        <w:rPr>
          <w:rFonts w:cs="Arial"/>
          <w:bCs/>
          <w:szCs w:val="28"/>
        </w:rPr>
        <w:br/>
      </w:r>
      <w:r w:rsidRPr="00466934">
        <w:rPr>
          <w:rFonts w:cs="Arial"/>
          <w:b/>
          <w:bCs/>
          <w:szCs w:val="28"/>
        </w:rPr>
        <w:t xml:space="preserve">SCM-JDC-146/2019. </w:t>
      </w:r>
      <w:r w:rsidRPr="00466934">
        <w:rPr>
          <w:rFonts w:cs="Arial"/>
          <w:bCs/>
          <w:szCs w:val="28"/>
        </w:rPr>
        <w:t xml:space="preserve">A fin de controvertir la sentencia emitida en cumplimiento, el veinte y veintidós de mayo, </w:t>
      </w:r>
      <w:r w:rsidRPr="00466934">
        <w:rPr>
          <w:rFonts w:cs="Arial"/>
          <w:szCs w:val="28"/>
        </w:rPr>
        <w:t>Evelyn Benítez Osnaya</w:t>
      </w:r>
      <w:r w:rsidR="00007C59">
        <w:rPr>
          <w:rFonts w:cs="Arial"/>
          <w:szCs w:val="28"/>
        </w:rPr>
        <w:t xml:space="preserve"> y otra persona interpusieron las demandas</w:t>
      </w:r>
      <w:r w:rsidRPr="00466934">
        <w:rPr>
          <w:rFonts w:cs="Arial"/>
          <w:szCs w:val="28"/>
        </w:rPr>
        <w:t xml:space="preserve"> </w:t>
      </w:r>
      <w:r w:rsidRPr="00466934">
        <w:rPr>
          <w:rFonts w:cs="Arial"/>
          <w:bCs/>
          <w:szCs w:val="28"/>
        </w:rPr>
        <w:t xml:space="preserve">con las </w:t>
      </w:r>
      <w:r w:rsidRPr="00466934">
        <w:rPr>
          <w:rFonts w:cs="Arial"/>
          <w:bCs/>
          <w:szCs w:val="28"/>
        </w:rPr>
        <w:lastRenderedPageBreak/>
        <w:t xml:space="preserve">que se integraron </w:t>
      </w:r>
      <w:r w:rsidRPr="00441595">
        <w:t xml:space="preserve">los expedientes SCM-JDC-141/2019 y SCM-JDC-146/2019, </w:t>
      </w:r>
      <w:r w:rsidRPr="00441595">
        <w:rPr>
          <w:rFonts w:cs="Arial"/>
          <w:bCs/>
          <w:szCs w:val="28"/>
        </w:rPr>
        <w:t>juicios</w:t>
      </w:r>
      <w:r w:rsidRPr="00441595">
        <w:t xml:space="preserve"> que, previa acumulación, fueron resueltos el cuatro de julio en el sentido de modificar</w:t>
      </w:r>
      <w:r w:rsidR="002C0EDF" w:rsidRPr="00441595">
        <w:t xml:space="preserve"> la sentencia de nueve de mayo.</w:t>
      </w:r>
      <w:bookmarkEnd w:id="10"/>
    </w:p>
    <w:p w:rsidR="008D7B2A" w:rsidRPr="00561712" w:rsidRDefault="008D7B2A" w:rsidP="00C25660">
      <w:pPr>
        <w:spacing w:line="360" w:lineRule="auto"/>
        <w:jc w:val="both"/>
        <w:rPr>
          <w:rFonts w:ascii="Arial" w:hAnsi="Arial" w:cs="Arial"/>
          <w:bCs/>
          <w:szCs w:val="28"/>
        </w:rPr>
      </w:pPr>
    </w:p>
    <w:p w:rsidR="008D7B2A" w:rsidRPr="00466934" w:rsidRDefault="00C86AF4" w:rsidP="00C25660">
      <w:pPr>
        <w:pStyle w:val="Ttulo2"/>
        <w:spacing w:line="360" w:lineRule="auto"/>
        <w:rPr>
          <w:rFonts w:cs="Arial"/>
          <w:bCs/>
          <w:szCs w:val="28"/>
        </w:rPr>
      </w:pPr>
      <w:bookmarkStart w:id="11" w:name="_Toc26998212"/>
      <w:r w:rsidRPr="00466934">
        <w:rPr>
          <w:rFonts w:cs="Arial"/>
          <w:b/>
          <w:bCs/>
          <w:szCs w:val="28"/>
        </w:rPr>
        <w:t>V</w:t>
      </w:r>
      <w:r w:rsidR="00045F54" w:rsidRPr="00466934">
        <w:rPr>
          <w:rFonts w:cs="Arial"/>
          <w:b/>
          <w:bCs/>
          <w:szCs w:val="28"/>
        </w:rPr>
        <w:t>I</w:t>
      </w:r>
      <w:r w:rsidRPr="00466934">
        <w:rPr>
          <w:rFonts w:cs="Arial"/>
          <w:b/>
          <w:bCs/>
          <w:szCs w:val="28"/>
        </w:rPr>
        <w:t xml:space="preserve">. Convocatoria. </w:t>
      </w:r>
      <w:r w:rsidR="00E4370F" w:rsidRPr="00466934">
        <w:rPr>
          <w:rFonts w:cs="Arial"/>
          <w:bCs/>
          <w:szCs w:val="28"/>
        </w:rPr>
        <w:t xml:space="preserve">El siete de noviembre, </w:t>
      </w:r>
      <w:r w:rsidR="00EC595F" w:rsidRPr="00466934">
        <w:rPr>
          <w:rFonts w:cs="Arial"/>
          <w:bCs/>
          <w:szCs w:val="28"/>
        </w:rPr>
        <w:t>la Alcaldía</w:t>
      </w:r>
      <w:r w:rsidR="00E4370F" w:rsidRPr="00466934">
        <w:rPr>
          <w:rFonts w:cs="Arial"/>
          <w:bCs/>
          <w:szCs w:val="28"/>
        </w:rPr>
        <w:t xml:space="preserve"> </w:t>
      </w:r>
      <w:r w:rsidR="00CF46ED" w:rsidRPr="00466934">
        <w:rPr>
          <w:rFonts w:cs="Arial"/>
          <w:bCs/>
          <w:szCs w:val="28"/>
        </w:rPr>
        <w:t>emitió la “</w:t>
      </w:r>
      <w:r w:rsidR="00CF46ED" w:rsidRPr="00441595">
        <w:rPr>
          <w:rFonts w:cs="Arial"/>
          <w:bCs/>
          <w:i/>
          <w:szCs w:val="28"/>
        </w:rPr>
        <w:t>Convocatoria</w:t>
      </w:r>
      <w:r w:rsidR="00CF46ED" w:rsidRPr="00441595">
        <w:rPr>
          <w:i/>
        </w:rPr>
        <w:t xml:space="preserve"> </w:t>
      </w:r>
      <w:r w:rsidR="00CF46ED" w:rsidRPr="00441595">
        <w:rPr>
          <w:rFonts w:cs="Arial"/>
          <w:bCs/>
          <w:i/>
          <w:szCs w:val="28"/>
        </w:rPr>
        <w:t>a la Asamblea General del Pueblo de San Pedro M</w:t>
      </w:r>
      <w:r w:rsidR="00F175CA" w:rsidRPr="00441595">
        <w:rPr>
          <w:rFonts w:cs="Arial"/>
          <w:bCs/>
          <w:i/>
          <w:szCs w:val="28"/>
        </w:rPr>
        <w:t>ártir, para determinar qué</w:t>
      </w:r>
      <w:r w:rsidR="00CF46ED" w:rsidRPr="00441595">
        <w:rPr>
          <w:rFonts w:cs="Arial"/>
          <w:bCs/>
          <w:i/>
          <w:szCs w:val="28"/>
        </w:rPr>
        <w:t xml:space="preserve"> órgano u órganos autoriza la Asamblea para la firma de Convocatoria, que dará inicio al cumplimiento y ejecución de sentencia con</w:t>
      </w:r>
      <w:r w:rsidR="00F175CA" w:rsidRPr="00441595">
        <w:rPr>
          <w:rFonts w:cs="Arial"/>
          <w:bCs/>
          <w:i/>
          <w:szCs w:val="28"/>
        </w:rPr>
        <w:t xml:space="preserve"> el</w:t>
      </w:r>
      <w:r w:rsidR="00CF46ED" w:rsidRPr="00441595">
        <w:rPr>
          <w:rFonts w:cs="Arial"/>
          <w:bCs/>
          <w:i/>
          <w:szCs w:val="28"/>
        </w:rPr>
        <w:t xml:space="preserve"> Exp: SCM-JDC-141/2019, promovido por la C. Evelyn Benítez Osnaya en Juicio para la Protección de los Derechos Político- Electorales de la Ciudadanía</w:t>
      </w:r>
      <w:r w:rsidR="00CF46ED" w:rsidRPr="00466934">
        <w:rPr>
          <w:rFonts w:cs="Arial"/>
          <w:bCs/>
          <w:szCs w:val="28"/>
        </w:rPr>
        <w:t>”, la cual fue suscrita tanto por el Director General de Asuntos Jurídicos y de Gobierno</w:t>
      </w:r>
      <w:r w:rsidR="00EC595F" w:rsidRPr="00466934">
        <w:rPr>
          <w:rFonts w:cs="Arial"/>
          <w:bCs/>
          <w:szCs w:val="28"/>
        </w:rPr>
        <w:t>,</w:t>
      </w:r>
      <w:r w:rsidR="00CF46ED" w:rsidRPr="00466934">
        <w:rPr>
          <w:rFonts w:cs="Arial"/>
          <w:bCs/>
          <w:szCs w:val="28"/>
        </w:rPr>
        <w:t xml:space="preserve"> así como por el Director General de Participación Ciudadana</w:t>
      </w:r>
      <w:r w:rsidR="00EC595F" w:rsidRPr="00466934">
        <w:rPr>
          <w:rFonts w:cs="Arial"/>
          <w:bCs/>
          <w:szCs w:val="28"/>
        </w:rPr>
        <w:t>, ambos de la Alcald</w:t>
      </w:r>
      <w:r w:rsidR="00736A40" w:rsidRPr="00466934">
        <w:rPr>
          <w:rFonts w:cs="Arial"/>
          <w:bCs/>
          <w:szCs w:val="28"/>
        </w:rPr>
        <w:t>ía.</w:t>
      </w:r>
      <w:r w:rsidR="00EC595F" w:rsidRPr="00466934">
        <w:rPr>
          <w:rStyle w:val="Refdenotaalpie"/>
          <w:bCs/>
          <w:szCs w:val="28"/>
        </w:rPr>
        <w:footnoteReference w:id="2"/>
      </w:r>
      <w:bookmarkEnd w:id="11"/>
    </w:p>
    <w:p w:rsidR="00EE40E7" w:rsidRPr="00561712" w:rsidRDefault="00EE40E7" w:rsidP="00C25660">
      <w:pPr>
        <w:shd w:val="clear" w:color="auto" w:fill="FFFFFF"/>
        <w:spacing w:line="360" w:lineRule="auto"/>
        <w:jc w:val="both"/>
        <w:rPr>
          <w:rFonts w:ascii="Arial" w:hAnsi="Arial" w:cs="Arial"/>
          <w:b/>
          <w:szCs w:val="28"/>
        </w:rPr>
      </w:pPr>
    </w:p>
    <w:p w:rsidR="00BF1884" w:rsidRPr="00466934" w:rsidRDefault="00BF1884" w:rsidP="00C25660">
      <w:pPr>
        <w:pStyle w:val="Ttulo2"/>
        <w:spacing w:line="360" w:lineRule="auto"/>
        <w:rPr>
          <w:rFonts w:cs="Arial"/>
          <w:szCs w:val="28"/>
        </w:rPr>
      </w:pPr>
      <w:bookmarkStart w:id="12" w:name="_Toc26998213"/>
      <w:r w:rsidRPr="00466934">
        <w:rPr>
          <w:rFonts w:cs="Arial"/>
          <w:b/>
          <w:szCs w:val="28"/>
        </w:rPr>
        <w:t>V</w:t>
      </w:r>
      <w:r w:rsidR="00045F54" w:rsidRPr="00466934">
        <w:rPr>
          <w:rFonts w:cs="Arial"/>
          <w:b/>
          <w:szCs w:val="28"/>
        </w:rPr>
        <w:t>I</w:t>
      </w:r>
      <w:r w:rsidRPr="00466934">
        <w:rPr>
          <w:rFonts w:cs="Arial"/>
          <w:b/>
          <w:szCs w:val="28"/>
        </w:rPr>
        <w:t xml:space="preserve">I. Asamblea Previa. </w:t>
      </w:r>
      <w:r w:rsidRPr="00466934">
        <w:rPr>
          <w:rFonts w:cs="Arial"/>
          <w:szCs w:val="28"/>
        </w:rPr>
        <w:t>El veinticuatro de noviembre, se llevó a cabo la asamblea previa a la que se refiere la Convocatoria.</w:t>
      </w:r>
      <w:bookmarkEnd w:id="12"/>
      <w:r w:rsidRPr="00466934">
        <w:rPr>
          <w:rFonts w:cs="Arial"/>
          <w:szCs w:val="28"/>
        </w:rPr>
        <w:t xml:space="preserve">  </w:t>
      </w:r>
    </w:p>
    <w:p w:rsidR="00BF1884" w:rsidRPr="00561712" w:rsidRDefault="00BF1884" w:rsidP="00C25660">
      <w:pPr>
        <w:shd w:val="clear" w:color="auto" w:fill="FFFFFF"/>
        <w:spacing w:line="360" w:lineRule="auto"/>
        <w:jc w:val="both"/>
        <w:rPr>
          <w:rFonts w:ascii="Arial" w:hAnsi="Arial" w:cs="Arial"/>
          <w:b/>
          <w:szCs w:val="28"/>
        </w:rPr>
      </w:pPr>
    </w:p>
    <w:p w:rsidR="00236B5B" w:rsidRPr="00466934" w:rsidRDefault="00045F54" w:rsidP="00C25660">
      <w:pPr>
        <w:pStyle w:val="Ttulo2"/>
        <w:spacing w:line="360" w:lineRule="auto"/>
        <w:rPr>
          <w:rFonts w:cs="Arial"/>
          <w:b/>
          <w:szCs w:val="28"/>
        </w:rPr>
      </w:pPr>
      <w:bookmarkStart w:id="13" w:name="_Toc26998214"/>
      <w:r w:rsidRPr="00466934">
        <w:rPr>
          <w:rFonts w:cs="Arial"/>
          <w:b/>
          <w:szCs w:val="28"/>
        </w:rPr>
        <w:t>VII</w:t>
      </w:r>
      <w:r w:rsidR="00236B5B" w:rsidRPr="00466934">
        <w:rPr>
          <w:rFonts w:cs="Arial"/>
          <w:b/>
          <w:szCs w:val="28"/>
        </w:rPr>
        <w:t xml:space="preserve">I. </w:t>
      </w:r>
      <w:r w:rsidR="00D560F8" w:rsidRPr="00466934">
        <w:rPr>
          <w:rFonts w:cs="Arial"/>
          <w:b/>
          <w:szCs w:val="28"/>
        </w:rPr>
        <w:t>Juicio de la Ciudadanía (TECDMX-JLDC-1379</w:t>
      </w:r>
      <w:r w:rsidR="00236B5B" w:rsidRPr="00466934">
        <w:rPr>
          <w:rFonts w:cs="Arial"/>
          <w:b/>
          <w:szCs w:val="28"/>
        </w:rPr>
        <w:t>/2019).</w:t>
      </w:r>
      <w:bookmarkEnd w:id="13"/>
    </w:p>
    <w:p w:rsidR="00236B5B" w:rsidRPr="00561712" w:rsidRDefault="00236B5B" w:rsidP="00C25660">
      <w:pPr>
        <w:shd w:val="clear" w:color="auto" w:fill="FFFFFF"/>
        <w:spacing w:line="360" w:lineRule="auto"/>
        <w:jc w:val="both"/>
        <w:rPr>
          <w:rFonts w:ascii="Arial" w:hAnsi="Arial" w:cs="Arial"/>
          <w:b/>
          <w:szCs w:val="28"/>
        </w:rPr>
      </w:pPr>
    </w:p>
    <w:p w:rsidR="00FB5F37" w:rsidRPr="00466934" w:rsidRDefault="00236B5B" w:rsidP="00C25660">
      <w:pPr>
        <w:pStyle w:val="Ttulo3"/>
        <w:spacing w:line="360" w:lineRule="auto"/>
        <w:ind w:left="0"/>
        <w:jc w:val="both"/>
        <w:rPr>
          <w:rFonts w:cs="Arial"/>
          <w:sz w:val="28"/>
          <w:szCs w:val="28"/>
        </w:rPr>
      </w:pPr>
      <w:bookmarkStart w:id="14" w:name="_Toc26998215"/>
      <w:r w:rsidRPr="00466934">
        <w:rPr>
          <w:rFonts w:cs="Arial"/>
          <w:sz w:val="28"/>
          <w:szCs w:val="28"/>
        </w:rPr>
        <w:t xml:space="preserve">1. Demanda. </w:t>
      </w:r>
      <w:r w:rsidRPr="00466934">
        <w:rPr>
          <w:rFonts w:cs="Arial"/>
          <w:b w:val="0"/>
          <w:sz w:val="28"/>
          <w:szCs w:val="28"/>
        </w:rPr>
        <w:t>El</w:t>
      </w:r>
      <w:r w:rsidR="00D560F8" w:rsidRPr="00466934">
        <w:rPr>
          <w:rFonts w:cs="Arial"/>
          <w:b w:val="0"/>
          <w:sz w:val="28"/>
          <w:szCs w:val="28"/>
        </w:rPr>
        <w:t xml:space="preserve"> doce</w:t>
      </w:r>
      <w:r w:rsidRPr="00466934">
        <w:rPr>
          <w:rFonts w:cs="Arial"/>
          <w:b w:val="0"/>
          <w:sz w:val="28"/>
          <w:szCs w:val="28"/>
        </w:rPr>
        <w:t xml:space="preserve"> de</w:t>
      </w:r>
      <w:r w:rsidR="00D560F8" w:rsidRPr="00466934">
        <w:rPr>
          <w:rFonts w:cs="Arial"/>
          <w:b w:val="0"/>
          <w:sz w:val="28"/>
          <w:szCs w:val="28"/>
        </w:rPr>
        <w:t xml:space="preserve"> noviembre, </w:t>
      </w:r>
      <w:r w:rsidRPr="00466934">
        <w:rPr>
          <w:rFonts w:cs="Arial"/>
          <w:b w:val="0"/>
          <w:sz w:val="28"/>
          <w:szCs w:val="28"/>
        </w:rPr>
        <w:t>l</w:t>
      </w:r>
      <w:r w:rsidR="00D560F8" w:rsidRPr="00466934">
        <w:rPr>
          <w:rFonts w:cs="Arial"/>
          <w:b w:val="0"/>
          <w:sz w:val="28"/>
          <w:szCs w:val="28"/>
        </w:rPr>
        <w:t xml:space="preserve">a </w:t>
      </w:r>
      <w:r w:rsidRPr="00466934">
        <w:rPr>
          <w:rFonts w:cs="Arial"/>
          <w:b w:val="0"/>
          <w:sz w:val="28"/>
          <w:szCs w:val="28"/>
        </w:rPr>
        <w:t>Actor</w:t>
      </w:r>
      <w:r w:rsidR="00D560F8" w:rsidRPr="00466934">
        <w:rPr>
          <w:rFonts w:cs="Arial"/>
          <w:b w:val="0"/>
          <w:sz w:val="28"/>
          <w:szCs w:val="28"/>
        </w:rPr>
        <w:t>a</w:t>
      </w:r>
      <w:r w:rsidRPr="00466934">
        <w:rPr>
          <w:rFonts w:cs="Arial"/>
          <w:b w:val="0"/>
          <w:sz w:val="28"/>
          <w:szCs w:val="28"/>
        </w:rPr>
        <w:t xml:space="preserve"> promovió Juicio de la Ciudadanía a fin de controvertir la </w:t>
      </w:r>
      <w:r w:rsidR="00FB5F37" w:rsidRPr="00466934">
        <w:rPr>
          <w:rFonts w:cs="Arial"/>
          <w:b w:val="0"/>
          <w:sz w:val="28"/>
          <w:szCs w:val="28"/>
        </w:rPr>
        <w:t>convocatoria emitida por la Alcaldía el siete de noviembre.</w:t>
      </w:r>
      <w:bookmarkEnd w:id="14"/>
      <w:r w:rsidR="00FB5F37" w:rsidRPr="00466934">
        <w:rPr>
          <w:rFonts w:cs="Arial"/>
          <w:sz w:val="28"/>
          <w:szCs w:val="28"/>
        </w:rPr>
        <w:t xml:space="preserve"> </w:t>
      </w:r>
    </w:p>
    <w:p w:rsidR="008B528C" w:rsidRPr="00466934" w:rsidRDefault="008B528C" w:rsidP="00C25660">
      <w:pPr>
        <w:shd w:val="clear" w:color="auto" w:fill="FFFFFF"/>
        <w:spacing w:line="360" w:lineRule="auto"/>
        <w:ind w:hanging="280"/>
        <w:jc w:val="both"/>
        <w:rPr>
          <w:rFonts w:ascii="Arial" w:hAnsi="Arial" w:cs="Arial"/>
          <w:b/>
          <w:sz w:val="28"/>
          <w:szCs w:val="28"/>
        </w:rPr>
      </w:pPr>
    </w:p>
    <w:p w:rsidR="0014622B" w:rsidRPr="00466934" w:rsidRDefault="008B528C" w:rsidP="00C25660">
      <w:pPr>
        <w:pStyle w:val="Ttulo3"/>
        <w:spacing w:line="360" w:lineRule="auto"/>
        <w:ind w:left="0"/>
        <w:jc w:val="both"/>
        <w:rPr>
          <w:rFonts w:cs="Arial"/>
          <w:b w:val="0"/>
          <w:sz w:val="28"/>
          <w:szCs w:val="28"/>
        </w:rPr>
      </w:pPr>
      <w:bookmarkStart w:id="15" w:name="_Toc26998216"/>
      <w:r w:rsidRPr="00466934">
        <w:rPr>
          <w:rFonts w:cs="Arial"/>
          <w:sz w:val="28"/>
          <w:szCs w:val="28"/>
        </w:rPr>
        <w:t xml:space="preserve">2. Turno y radicación. </w:t>
      </w:r>
      <w:r w:rsidRPr="00466934">
        <w:rPr>
          <w:rFonts w:cs="Arial"/>
          <w:b w:val="0"/>
          <w:sz w:val="28"/>
          <w:szCs w:val="28"/>
        </w:rPr>
        <w:t>El</w:t>
      </w:r>
      <w:r w:rsidR="00E43E11" w:rsidRPr="00466934">
        <w:rPr>
          <w:rFonts w:cs="Arial"/>
          <w:b w:val="0"/>
          <w:sz w:val="28"/>
          <w:szCs w:val="28"/>
        </w:rPr>
        <w:t xml:space="preserve"> día siguiente,</w:t>
      </w:r>
      <w:r w:rsidRPr="00466934">
        <w:rPr>
          <w:rFonts w:cs="Arial"/>
          <w:b w:val="0"/>
          <w:sz w:val="28"/>
          <w:szCs w:val="28"/>
        </w:rPr>
        <w:t xml:space="preserve"> </w:t>
      </w:r>
      <w:r w:rsidR="0014622B" w:rsidRPr="00466934">
        <w:rPr>
          <w:rFonts w:cs="Arial"/>
          <w:b w:val="0"/>
          <w:sz w:val="28"/>
          <w:szCs w:val="28"/>
        </w:rPr>
        <w:t>el Magistrado Presidente de este órgano jurisdiccional ordenó integrar el expediente TECDMX-JLDC-13</w:t>
      </w:r>
      <w:r w:rsidR="00E43E11" w:rsidRPr="00466934">
        <w:rPr>
          <w:rFonts w:cs="Arial"/>
          <w:b w:val="0"/>
          <w:sz w:val="28"/>
          <w:szCs w:val="28"/>
        </w:rPr>
        <w:t>79</w:t>
      </w:r>
      <w:r w:rsidR="0014622B" w:rsidRPr="00466934">
        <w:rPr>
          <w:rFonts w:cs="Arial"/>
          <w:b w:val="0"/>
          <w:sz w:val="28"/>
          <w:szCs w:val="28"/>
        </w:rPr>
        <w:t xml:space="preserve">/2019, y turnarlo a la Ponencia a cargo del </w:t>
      </w:r>
      <w:r w:rsidR="0014622B" w:rsidRPr="00466934">
        <w:rPr>
          <w:rFonts w:cs="Arial"/>
          <w:b w:val="0"/>
          <w:sz w:val="28"/>
          <w:szCs w:val="28"/>
        </w:rPr>
        <w:lastRenderedPageBreak/>
        <w:t xml:space="preserve">Magistrado Armando </w:t>
      </w:r>
      <w:r w:rsidR="003728E1" w:rsidRPr="00466934">
        <w:rPr>
          <w:rFonts w:cs="Arial"/>
          <w:b w:val="0"/>
          <w:sz w:val="28"/>
          <w:szCs w:val="28"/>
        </w:rPr>
        <w:t xml:space="preserve">Ambriz </w:t>
      </w:r>
      <w:r w:rsidR="0014622B" w:rsidRPr="00466934">
        <w:rPr>
          <w:rFonts w:cs="Arial"/>
          <w:b w:val="0"/>
          <w:sz w:val="28"/>
          <w:szCs w:val="28"/>
        </w:rPr>
        <w:t xml:space="preserve">Hernández para </w:t>
      </w:r>
      <w:r w:rsidRPr="00466934">
        <w:rPr>
          <w:rFonts w:cs="Arial"/>
          <w:b w:val="0"/>
          <w:sz w:val="28"/>
          <w:szCs w:val="28"/>
        </w:rPr>
        <w:t>su sustanciación y</w:t>
      </w:r>
      <w:r w:rsidR="0014622B" w:rsidRPr="00466934">
        <w:rPr>
          <w:rFonts w:cs="Arial"/>
          <w:b w:val="0"/>
          <w:sz w:val="28"/>
          <w:szCs w:val="28"/>
        </w:rPr>
        <w:t>, en su oportunidad, elaborara el proyecto</w:t>
      </w:r>
      <w:r w:rsidRPr="00466934">
        <w:rPr>
          <w:rFonts w:cs="Arial"/>
          <w:b w:val="0"/>
          <w:sz w:val="28"/>
          <w:szCs w:val="28"/>
        </w:rPr>
        <w:t xml:space="preserve"> de resolución</w:t>
      </w:r>
      <w:r w:rsidR="0014622B" w:rsidRPr="00466934">
        <w:rPr>
          <w:rFonts w:cs="Arial"/>
          <w:b w:val="0"/>
          <w:sz w:val="28"/>
          <w:szCs w:val="28"/>
        </w:rPr>
        <w:t xml:space="preserve"> </w:t>
      </w:r>
      <w:r w:rsidRPr="00466934">
        <w:rPr>
          <w:rFonts w:cs="Arial"/>
          <w:b w:val="0"/>
          <w:sz w:val="28"/>
          <w:szCs w:val="28"/>
        </w:rPr>
        <w:t>correspondiente,</w:t>
      </w:r>
      <w:r w:rsidR="00FB3D0E" w:rsidRPr="00466934">
        <w:rPr>
          <w:rFonts w:cs="Arial"/>
          <w:b w:val="0"/>
          <w:sz w:val="28"/>
          <w:szCs w:val="28"/>
        </w:rPr>
        <w:t xml:space="preserve"> quien</w:t>
      </w:r>
      <w:r w:rsidRPr="00466934">
        <w:rPr>
          <w:rFonts w:cs="Arial"/>
          <w:b w:val="0"/>
          <w:sz w:val="28"/>
          <w:szCs w:val="28"/>
        </w:rPr>
        <w:t xml:space="preserve"> lo tuvo por radicado en </w:t>
      </w:r>
      <w:r w:rsidR="00464E8E" w:rsidRPr="00466934">
        <w:rPr>
          <w:rFonts w:cs="Arial"/>
          <w:b w:val="0"/>
          <w:sz w:val="28"/>
          <w:szCs w:val="28"/>
        </w:rPr>
        <w:t>la misma fecha</w:t>
      </w:r>
      <w:r w:rsidR="00BD5719" w:rsidRPr="00466934">
        <w:rPr>
          <w:rFonts w:cs="Arial"/>
          <w:b w:val="0"/>
          <w:sz w:val="28"/>
          <w:szCs w:val="28"/>
        </w:rPr>
        <w:t>.</w:t>
      </w:r>
      <w:bookmarkEnd w:id="15"/>
      <w:r w:rsidR="00BD5719" w:rsidRPr="00466934">
        <w:rPr>
          <w:rFonts w:cs="Arial"/>
          <w:b w:val="0"/>
          <w:sz w:val="28"/>
          <w:szCs w:val="28"/>
        </w:rPr>
        <w:t xml:space="preserve"> </w:t>
      </w:r>
      <w:r w:rsidRPr="00466934">
        <w:rPr>
          <w:rFonts w:cs="Arial"/>
          <w:b w:val="0"/>
          <w:sz w:val="28"/>
          <w:szCs w:val="28"/>
        </w:rPr>
        <w:t xml:space="preserve"> </w:t>
      </w:r>
    </w:p>
    <w:p w:rsidR="0014622B" w:rsidRPr="00466934" w:rsidRDefault="0014622B" w:rsidP="00C25660">
      <w:pPr>
        <w:pStyle w:val="Textonotapie"/>
        <w:shd w:val="clear" w:color="auto" w:fill="FFFFFF"/>
        <w:spacing w:line="360" w:lineRule="auto"/>
        <w:jc w:val="both"/>
        <w:rPr>
          <w:rFonts w:ascii="Arial" w:hAnsi="Arial" w:cs="Arial"/>
          <w:sz w:val="28"/>
          <w:szCs w:val="28"/>
        </w:rPr>
      </w:pPr>
    </w:p>
    <w:p w:rsidR="00691210" w:rsidRDefault="00034FB9" w:rsidP="003451F7">
      <w:pPr>
        <w:pStyle w:val="NormalWeb"/>
        <w:widowControl w:val="0"/>
        <w:tabs>
          <w:tab w:val="left" w:pos="7655"/>
          <w:tab w:val="left" w:pos="7938"/>
        </w:tabs>
        <w:spacing w:before="0" w:beforeAutospacing="0" w:after="0" w:afterAutospacing="0" w:line="360" w:lineRule="auto"/>
        <w:jc w:val="both"/>
        <w:outlineLvl w:val="2"/>
        <w:rPr>
          <w:rFonts w:ascii="Arial" w:hAnsi="Arial" w:cs="Arial"/>
          <w:sz w:val="28"/>
          <w:szCs w:val="28"/>
          <w:lang w:val="es-ES_tradnl"/>
        </w:rPr>
      </w:pPr>
      <w:bookmarkStart w:id="16" w:name="_Toc26998217"/>
      <w:r w:rsidRPr="00466934">
        <w:rPr>
          <w:rFonts w:ascii="Arial" w:hAnsi="Arial" w:cs="Arial"/>
          <w:b/>
          <w:sz w:val="28"/>
          <w:szCs w:val="28"/>
          <w:lang w:val="es-ES_tradnl"/>
        </w:rPr>
        <w:t>3</w:t>
      </w:r>
      <w:r w:rsidR="0028214C" w:rsidRPr="00466934">
        <w:rPr>
          <w:rFonts w:ascii="Arial" w:hAnsi="Arial" w:cs="Arial"/>
          <w:b/>
          <w:sz w:val="28"/>
          <w:szCs w:val="28"/>
          <w:lang w:val="es-ES_tradnl"/>
        </w:rPr>
        <w:t xml:space="preserve">. Admisión </w:t>
      </w:r>
      <w:r w:rsidR="0028214C" w:rsidRPr="00466934">
        <w:rPr>
          <w:rFonts w:ascii="Arial" w:hAnsi="Arial" w:cs="Arial"/>
          <w:b/>
          <w:sz w:val="28"/>
          <w:szCs w:val="28"/>
        </w:rPr>
        <w:t>y cierre de instrucción.</w:t>
      </w:r>
      <w:r w:rsidR="0028214C" w:rsidRPr="00466934">
        <w:rPr>
          <w:rFonts w:ascii="Arial" w:hAnsi="Arial" w:cs="Arial"/>
          <w:sz w:val="28"/>
          <w:szCs w:val="28"/>
        </w:rPr>
        <w:t xml:space="preserve"> En su oportunidad,</w:t>
      </w:r>
      <w:r w:rsidR="0028214C" w:rsidRPr="00466934">
        <w:rPr>
          <w:rFonts w:ascii="Arial" w:hAnsi="Arial" w:cs="Arial"/>
          <w:sz w:val="28"/>
          <w:szCs w:val="28"/>
          <w:lang w:val="es-ES_tradnl"/>
        </w:rPr>
        <w:t xml:space="preserve"> el Magistrado Instructor </w:t>
      </w:r>
      <w:r w:rsidR="0028214C" w:rsidRPr="00466934">
        <w:rPr>
          <w:rFonts w:ascii="Arial" w:hAnsi="Arial" w:cs="Arial"/>
          <w:sz w:val="28"/>
          <w:szCs w:val="28"/>
        </w:rPr>
        <w:t>admitió la demanda</w:t>
      </w:r>
      <w:r w:rsidR="0028214C" w:rsidRPr="00466934">
        <w:rPr>
          <w:rFonts w:ascii="Arial" w:hAnsi="Arial" w:cs="Arial"/>
          <w:sz w:val="28"/>
          <w:szCs w:val="28"/>
          <w:lang w:val="es-MX"/>
        </w:rPr>
        <w:t xml:space="preserve"> </w:t>
      </w:r>
      <w:r w:rsidR="0028214C" w:rsidRPr="00466934">
        <w:rPr>
          <w:rFonts w:ascii="Arial" w:hAnsi="Arial" w:cs="Arial"/>
          <w:sz w:val="28"/>
          <w:szCs w:val="28"/>
        </w:rPr>
        <w:t>y</w:t>
      </w:r>
      <w:r w:rsidR="0028214C" w:rsidRPr="00466934">
        <w:rPr>
          <w:rFonts w:ascii="Arial" w:hAnsi="Arial" w:cs="Arial"/>
          <w:sz w:val="28"/>
          <w:szCs w:val="28"/>
          <w:lang w:val="es-ES_tradnl"/>
        </w:rPr>
        <w:t xml:space="preserve"> decret</w:t>
      </w:r>
      <w:r w:rsidRPr="00466934">
        <w:rPr>
          <w:rFonts w:ascii="Arial" w:hAnsi="Arial" w:cs="Arial"/>
          <w:sz w:val="28"/>
          <w:szCs w:val="28"/>
          <w:lang w:val="es-ES_tradnl"/>
        </w:rPr>
        <w:t>ó el cierre de instrucción, debido a que</w:t>
      </w:r>
      <w:r w:rsidR="0028214C" w:rsidRPr="00466934">
        <w:rPr>
          <w:rFonts w:ascii="Arial" w:hAnsi="Arial" w:cs="Arial"/>
          <w:sz w:val="28"/>
          <w:szCs w:val="28"/>
          <w:lang w:val="es-ES_tradnl"/>
        </w:rPr>
        <w:t xml:space="preserve"> no existían diligencias pendientes de realizar, quedando los autos</w:t>
      </w:r>
      <w:r w:rsidRPr="00466934">
        <w:rPr>
          <w:rFonts w:ascii="Arial" w:hAnsi="Arial" w:cs="Arial"/>
          <w:sz w:val="28"/>
          <w:szCs w:val="28"/>
          <w:lang w:val="es-ES_tradnl"/>
        </w:rPr>
        <w:t xml:space="preserve"> en estado de dictar sentencia.</w:t>
      </w:r>
      <w:bookmarkEnd w:id="16"/>
    </w:p>
    <w:p w:rsidR="003451F7" w:rsidRPr="00466934" w:rsidRDefault="003451F7" w:rsidP="003451F7">
      <w:pPr>
        <w:pStyle w:val="NormalWeb"/>
        <w:widowControl w:val="0"/>
        <w:tabs>
          <w:tab w:val="left" w:pos="7655"/>
          <w:tab w:val="left" w:pos="7938"/>
        </w:tabs>
        <w:spacing w:before="0" w:beforeAutospacing="0" w:after="0" w:afterAutospacing="0" w:line="360" w:lineRule="auto"/>
        <w:jc w:val="both"/>
        <w:outlineLvl w:val="2"/>
        <w:rPr>
          <w:rFonts w:ascii="Arial" w:hAnsi="Arial" w:cs="Arial"/>
          <w:sz w:val="28"/>
          <w:szCs w:val="28"/>
          <w:lang w:val="es-ES_tradnl"/>
        </w:rPr>
      </w:pPr>
    </w:p>
    <w:p w:rsidR="00E00C58" w:rsidRPr="00466934" w:rsidRDefault="00F175CA" w:rsidP="003451F7">
      <w:pPr>
        <w:pStyle w:val="Ttulo1"/>
        <w:spacing w:before="0" w:after="0" w:line="360" w:lineRule="auto"/>
        <w:jc w:val="center"/>
        <w:rPr>
          <w:rFonts w:eastAsia="Calibri"/>
          <w:sz w:val="28"/>
          <w:szCs w:val="28"/>
          <w:lang w:val="pt-BR"/>
        </w:rPr>
      </w:pPr>
      <w:bookmarkStart w:id="17" w:name="_Toc26998218"/>
      <w:r w:rsidRPr="00466934">
        <w:rPr>
          <w:rFonts w:eastAsia="Calibri"/>
          <w:sz w:val="28"/>
          <w:szCs w:val="28"/>
        </w:rPr>
        <w:t>RAZONES Y FUNDAMENTOS</w:t>
      </w:r>
      <w:bookmarkEnd w:id="17"/>
    </w:p>
    <w:p w:rsidR="000A6127" w:rsidRPr="00466934" w:rsidRDefault="000A6127" w:rsidP="003451F7">
      <w:pPr>
        <w:spacing w:line="360" w:lineRule="auto"/>
        <w:jc w:val="both"/>
        <w:rPr>
          <w:rFonts w:ascii="Arial" w:hAnsi="Arial" w:cs="Arial"/>
          <w:b/>
          <w:sz w:val="28"/>
          <w:szCs w:val="28"/>
        </w:rPr>
      </w:pPr>
    </w:p>
    <w:p w:rsidR="00497A0F" w:rsidRPr="00466934" w:rsidRDefault="000249E9" w:rsidP="003451F7">
      <w:pPr>
        <w:pStyle w:val="Ttulo2"/>
        <w:spacing w:line="360" w:lineRule="auto"/>
        <w:rPr>
          <w:rFonts w:cs="Arial"/>
          <w:szCs w:val="28"/>
        </w:rPr>
      </w:pPr>
      <w:bookmarkStart w:id="18" w:name="_Toc26998219"/>
      <w:r w:rsidRPr="00466934">
        <w:rPr>
          <w:rFonts w:cs="Arial"/>
          <w:b/>
          <w:szCs w:val="28"/>
        </w:rPr>
        <w:t xml:space="preserve">PRIMERO. </w:t>
      </w:r>
      <w:r w:rsidR="005D01E1" w:rsidRPr="00466934">
        <w:rPr>
          <w:rFonts w:cs="Arial"/>
          <w:b/>
          <w:szCs w:val="28"/>
        </w:rPr>
        <w:t>C</w:t>
      </w:r>
      <w:r w:rsidR="003F01D0" w:rsidRPr="00466934">
        <w:rPr>
          <w:rFonts w:cs="Arial"/>
          <w:b/>
          <w:szCs w:val="28"/>
        </w:rPr>
        <w:t xml:space="preserve">ompetencia. </w:t>
      </w:r>
      <w:r w:rsidR="00A13506" w:rsidRPr="00466934">
        <w:rPr>
          <w:rFonts w:cs="Arial"/>
          <w:szCs w:val="28"/>
        </w:rPr>
        <w:t xml:space="preserve">Este Tribunal Electoral es </w:t>
      </w:r>
      <w:r w:rsidR="00A13506" w:rsidRPr="00466934">
        <w:rPr>
          <w:rFonts w:cs="Arial"/>
          <w:b/>
          <w:szCs w:val="28"/>
        </w:rPr>
        <w:t>competente</w:t>
      </w:r>
      <w:r w:rsidR="00A13506" w:rsidRPr="00466934">
        <w:rPr>
          <w:rFonts w:cs="Arial"/>
          <w:szCs w:val="28"/>
        </w:rPr>
        <w:t xml:space="preserve"> para conocer y resolver el</w:t>
      </w:r>
      <w:r w:rsidR="00F8025B" w:rsidRPr="00466934">
        <w:rPr>
          <w:rFonts w:cs="Arial"/>
          <w:szCs w:val="28"/>
        </w:rPr>
        <w:t xml:space="preserve"> presente medio de impugnación por haber sido promovido por una ciudadana, quien se autoadscribe como habitante del pueblo de San Pedro Mártir</w:t>
      </w:r>
      <w:r w:rsidR="00D14E09" w:rsidRPr="00466934">
        <w:rPr>
          <w:rFonts w:cs="Arial"/>
          <w:szCs w:val="28"/>
        </w:rPr>
        <w:t xml:space="preserve">, en contra de la Convocatoria, por considerar que la misma vulnera en su perjuicio </w:t>
      </w:r>
      <w:r w:rsidR="00560C06" w:rsidRPr="00466934">
        <w:rPr>
          <w:rFonts w:cs="Arial"/>
          <w:szCs w:val="28"/>
        </w:rPr>
        <w:t xml:space="preserve">el derecho a la libre determinación y autogobierno establecido en </w:t>
      </w:r>
      <w:r w:rsidR="00D14E09" w:rsidRPr="00466934">
        <w:rPr>
          <w:rFonts w:cs="Arial"/>
          <w:szCs w:val="28"/>
        </w:rPr>
        <w:t>el artículo 2 de la Constitución F</w:t>
      </w:r>
      <w:r w:rsidR="002A0585" w:rsidRPr="00466934">
        <w:rPr>
          <w:rFonts w:cs="Arial"/>
          <w:szCs w:val="28"/>
        </w:rPr>
        <w:t>ederal</w:t>
      </w:r>
      <w:r w:rsidR="00E80EF7" w:rsidRPr="00466934">
        <w:rPr>
          <w:vertAlign w:val="superscript"/>
        </w:rPr>
        <w:footnoteReference w:id="3"/>
      </w:r>
      <w:r w:rsidR="002A0585" w:rsidRPr="00466934">
        <w:rPr>
          <w:rFonts w:cs="Arial"/>
          <w:szCs w:val="28"/>
        </w:rPr>
        <w:t>, supuesto que corresponde al conocimiento de este órgano</w:t>
      </w:r>
      <w:r w:rsidR="00497A0F" w:rsidRPr="00466934">
        <w:rPr>
          <w:rFonts w:cs="Arial"/>
          <w:szCs w:val="28"/>
        </w:rPr>
        <w:t xml:space="preserve"> jurisdiccional</w:t>
      </w:r>
      <w:r w:rsidR="00E80EF7" w:rsidRPr="00466934">
        <w:rPr>
          <w:rStyle w:val="Refdenotaalpie"/>
          <w:szCs w:val="28"/>
        </w:rPr>
        <w:footnoteReference w:id="4"/>
      </w:r>
      <w:r w:rsidR="00497A0F" w:rsidRPr="00466934">
        <w:rPr>
          <w:rFonts w:cs="Arial"/>
          <w:szCs w:val="28"/>
        </w:rPr>
        <w:t>.</w:t>
      </w:r>
      <w:bookmarkEnd w:id="18"/>
    </w:p>
    <w:p w:rsidR="00E80EF7" w:rsidRPr="00466934" w:rsidRDefault="00E80EF7" w:rsidP="003C0FE6">
      <w:pPr>
        <w:spacing w:line="360" w:lineRule="auto"/>
        <w:jc w:val="both"/>
        <w:rPr>
          <w:rFonts w:ascii="Arial" w:eastAsia="Calibri" w:hAnsi="Arial" w:cs="Arial"/>
          <w:sz w:val="28"/>
          <w:szCs w:val="28"/>
        </w:rPr>
      </w:pPr>
    </w:p>
    <w:p w:rsidR="00E80EF7" w:rsidRPr="00466934" w:rsidRDefault="004C45AE" w:rsidP="00C25660">
      <w:pPr>
        <w:pStyle w:val="Ttulo2"/>
        <w:rPr>
          <w:rFonts w:cs="Arial"/>
          <w:b/>
          <w:szCs w:val="28"/>
        </w:rPr>
      </w:pPr>
      <w:bookmarkStart w:id="19" w:name="_Toc26998220"/>
      <w:r w:rsidRPr="00466934">
        <w:rPr>
          <w:rFonts w:cs="Arial"/>
          <w:b/>
          <w:szCs w:val="28"/>
        </w:rPr>
        <w:lastRenderedPageBreak/>
        <w:t>SEGUND</w:t>
      </w:r>
      <w:r w:rsidR="00BB1AD4" w:rsidRPr="00466934">
        <w:rPr>
          <w:rFonts w:cs="Arial"/>
          <w:b/>
          <w:szCs w:val="28"/>
        </w:rPr>
        <w:t>O</w:t>
      </w:r>
      <w:r w:rsidR="001D3CB3" w:rsidRPr="00466934">
        <w:rPr>
          <w:rFonts w:cs="Arial"/>
          <w:b/>
          <w:szCs w:val="28"/>
        </w:rPr>
        <w:t>.</w:t>
      </w:r>
      <w:r w:rsidR="0028214C" w:rsidRPr="00466934">
        <w:rPr>
          <w:rFonts w:cs="Arial"/>
          <w:b/>
          <w:szCs w:val="28"/>
        </w:rPr>
        <w:t xml:space="preserve"> Procedencia</w:t>
      </w:r>
      <w:r w:rsidR="00E80EF7" w:rsidRPr="00466934">
        <w:rPr>
          <w:rFonts w:cs="Arial"/>
          <w:szCs w:val="28"/>
          <w:vertAlign w:val="superscript"/>
        </w:rPr>
        <w:footnoteReference w:id="5"/>
      </w:r>
      <w:r w:rsidR="0028214C" w:rsidRPr="00466934">
        <w:rPr>
          <w:rFonts w:cs="Arial"/>
          <w:b/>
          <w:szCs w:val="28"/>
        </w:rPr>
        <w:t>.</w:t>
      </w:r>
      <w:bookmarkEnd w:id="19"/>
      <w:r w:rsidR="0028214C" w:rsidRPr="00466934">
        <w:rPr>
          <w:rFonts w:cs="Arial"/>
          <w:b/>
          <w:szCs w:val="28"/>
        </w:rPr>
        <w:t xml:space="preserve"> </w:t>
      </w:r>
    </w:p>
    <w:p w:rsidR="00C25660" w:rsidRPr="00466934" w:rsidRDefault="00C25660" w:rsidP="00C25660">
      <w:pPr>
        <w:rPr>
          <w:lang w:val="es-MX" w:eastAsia="es-MX"/>
        </w:rPr>
      </w:pPr>
    </w:p>
    <w:p w:rsidR="005C0278" w:rsidRPr="00466934" w:rsidRDefault="005C0278" w:rsidP="00C25660">
      <w:pPr>
        <w:spacing w:line="360" w:lineRule="auto"/>
        <w:ind w:right="51"/>
        <w:jc w:val="both"/>
        <w:rPr>
          <w:rFonts w:ascii="Arial" w:hAnsi="Arial" w:cs="Arial"/>
          <w:sz w:val="28"/>
          <w:szCs w:val="28"/>
        </w:rPr>
      </w:pPr>
      <w:r w:rsidRPr="00466934">
        <w:rPr>
          <w:rFonts w:ascii="Arial" w:hAnsi="Arial" w:cs="Arial"/>
          <w:sz w:val="28"/>
          <w:szCs w:val="28"/>
        </w:rPr>
        <w:t>El medio de impugnación reúne los requisitos de procedibilidad, tal como se explica a continuación:</w:t>
      </w:r>
    </w:p>
    <w:p w:rsidR="005C0278" w:rsidRPr="00466934" w:rsidRDefault="005C0278" w:rsidP="00C25660">
      <w:pPr>
        <w:spacing w:line="360" w:lineRule="auto"/>
        <w:ind w:right="51"/>
        <w:jc w:val="both"/>
        <w:rPr>
          <w:rFonts w:ascii="Arial" w:hAnsi="Arial" w:cs="Arial"/>
          <w:sz w:val="28"/>
          <w:szCs w:val="28"/>
        </w:rPr>
      </w:pPr>
    </w:p>
    <w:p w:rsidR="00FC0041" w:rsidRPr="00466934" w:rsidRDefault="00FC0041" w:rsidP="00C25660">
      <w:pPr>
        <w:pStyle w:val="Ttulo2"/>
        <w:spacing w:line="360" w:lineRule="auto"/>
        <w:rPr>
          <w:rFonts w:cs="Arial"/>
          <w:szCs w:val="28"/>
        </w:rPr>
      </w:pPr>
      <w:bookmarkStart w:id="20" w:name="_Toc26998221"/>
      <w:r w:rsidRPr="00466934">
        <w:rPr>
          <w:rFonts w:cs="Arial"/>
          <w:b/>
          <w:spacing w:val="6"/>
          <w:szCs w:val="28"/>
        </w:rPr>
        <w:t xml:space="preserve">a) Forma. </w:t>
      </w:r>
      <w:r w:rsidR="00535F73" w:rsidRPr="00466934">
        <w:rPr>
          <w:rFonts w:cs="Arial"/>
          <w:spacing w:val="6"/>
          <w:szCs w:val="28"/>
        </w:rPr>
        <w:t>La demanda</w:t>
      </w:r>
      <w:r w:rsidRPr="00466934">
        <w:rPr>
          <w:rFonts w:cs="Arial"/>
          <w:spacing w:val="6"/>
          <w:szCs w:val="28"/>
        </w:rPr>
        <w:t xml:space="preserve"> </w:t>
      </w:r>
      <w:r w:rsidR="00535F73" w:rsidRPr="00466934">
        <w:rPr>
          <w:rFonts w:cs="Arial"/>
          <w:szCs w:val="28"/>
        </w:rPr>
        <w:t>cumple</w:t>
      </w:r>
      <w:r w:rsidR="00873BAA" w:rsidRPr="00466934">
        <w:rPr>
          <w:rFonts w:cs="Arial"/>
          <w:szCs w:val="28"/>
        </w:rPr>
        <w:t xml:space="preserve"> con los requisitos establecidos en el</w:t>
      </w:r>
      <w:r w:rsidRPr="00466934">
        <w:rPr>
          <w:rFonts w:cs="Arial"/>
          <w:szCs w:val="28"/>
        </w:rPr>
        <w:t xml:space="preserve"> artículo 47 de la Ley Procesal</w:t>
      </w:r>
      <w:r w:rsidR="00535F73" w:rsidRPr="00466934">
        <w:rPr>
          <w:rFonts w:cs="Arial"/>
          <w:szCs w:val="28"/>
        </w:rPr>
        <w:t xml:space="preserve"> Electoral</w:t>
      </w:r>
      <w:r w:rsidRPr="00466934">
        <w:rPr>
          <w:rFonts w:cs="Arial"/>
          <w:szCs w:val="28"/>
        </w:rPr>
        <w:t>, ya que fue</w:t>
      </w:r>
      <w:r w:rsidR="00535F73" w:rsidRPr="00466934">
        <w:rPr>
          <w:rFonts w:cs="Arial"/>
          <w:szCs w:val="28"/>
        </w:rPr>
        <w:t xml:space="preserve"> presentada</w:t>
      </w:r>
      <w:r w:rsidRPr="00466934">
        <w:rPr>
          <w:rFonts w:cs="Arial"/>
          <w:szCs w:val="28"/>
        </w:rPr>
        <w:t xml:space="preserve"> por escrito an</w:t>
      </w:r>
      <w:r w:rsidR="009022FD" w:rsidRPr="00466934">
        <w:rPr>
          <w:rFonts w:cs="Arial"/>
          <w:szCs w:val="28"/>
        </w:rPr>
        <w:t xml:space="preserve">te </w:t>
      </w:r>
      <w:r w:rsidR="003D3B72" w:rsidRPr="00466934">
        <w:rPr>
          <w:rFonts w:cs="Arial"/>
          <w:szCs w:val="28"/>
        </w:rPr>
        <w:t>este Tribunal Electoral</w:t>
      </w:r>
      <w:r w:rsidR="003D3B72" w:rsidRPr="00466934">
        <w:rPr>
          <w:rStyle w:val="Refdenotaalpie"/>
          <w:szCs w:val="28"/>
        </w:rPr>
        <w:footnoteReference w:id="6"/>
      </w:r>
      <w:r w:rsidR="00535F73" w:rsidRPr="00466934">
        <w:rPr>
          <w:rFonts w:cs="Arial"/>
          <w:szCs w:val="28"/>
        </w:rPr>
        <w:t>, en la misma</w:t>
      </w:r>
      <w:r w:rsidRPr="00466934">
        <w:rPr>
          <w:rFonts w:cs="Arial"/>
          <w:szCs w:val="28"/>
        </w:rPr>
        <w:t xml:space="preserve"> se precis</w:t>
      </w:r>
      <w:r w:rsidR="00535F73" w:rsidRPr="00466934">
        <w:rPr>
          <w:rFonts w:cs="Arial"/>
          <w:szCs w:val="28"/>
        </w:rPr>
        <w:t>ó el nombre de quien promueve</w:t>
      </w:r>
      <w:r w:rsidR="002E0C97" w:rsidRPr="00466934">
        <w:rPr>
          <w:rFonts w:cs="Arial"/>
          <w:szCs w:val="28"/>
        </w:rPr>
        <w:t xml:space="preserve"> y contiene</w:t>
      </w:r>
      <w:r w:rsidRPr="00466934">
        <w:rPr>
          <w:rFonts w:cs="Arial"/>
          <w:szCs w:val="28"/>
        </w:rPr>
        <w:t xml:space="preserve"> su</w:t>
      </w:r>
      <w:r w:rsidR="00535F73" w:rsidRPr="00466934">
        <w:rPr>
          <w:rFonts w:cs="Arial"/>
          <w:szCs w:val="28"/>
        </w:rPr>
        <w:t xml:space="preserve"> firma</w:t>
      </w:r>
      <w:r w:rsidRPr="00466934">
        <w:rPr>
          <w:rFonts w:cs="Arial"/>
          <w:szCs w:val="28"/>
        </w:rPr>
        <w:t xml:space="preserve"> autógrafa, se </w:t>
      </w:r>
      <w:r w:rsidR="00535F73" w:rsidRPr="00466934">
        <w:rPr>
          <w:rFonts w:cs="Arial"/>
          <w:szCs w:val="28"/>
        </w:rPr>
        <w:t>señaló</w:t>
      </w:r>
      <w:r w:rsidR="005927E0" w:rsidRPr="00466934">
        <w:rPr>
          <w:rFonts w:cs="Arial"/>
          <w:szCs w:val="28"/>
        </w:rPr>
        <w:t xml:space="preserve"> domicilio en esta c</w:t>
      </w:r>
      <w:r w:rsidRPr="00466934">
        <w:rPr>
          <w:rFonts w:cs="Arial"/>
          <w:szCs w:val="28"/>
        </w:rPr>
        <w:t>iudad para recibir notificaciones, se identificó el acto reclamado, los hechos en que se basa l</w:t>
      </w:r>
      <w:r w:rsidR="00535F73" w:rsidRPr="00466934">
        <w:rPr>
          <w:rFonts w:cs="Arial"/>
          <w:szCs w:val="28"/>
        </w:rPr>
        <w:t>a impugnación, los agravios que aduce le causa</w:t>
      </w:r>
      <w:r w:rsidRPr="00466934">
        <w:rPr>
          <w:rFonts w:cs="Arial"/>
          <w:szCs w:val="28"/>
        </w:rPr>
        <w:t xml:space="preserve"> la </w:t>
      </w:r>
      <w:r w:rsidR="002E0C97" w:rsidRPr="00466934">
        <w:rPr>
          <w:rFonts w:cs="Arial"/>
          <w:szCs w:val="28"/>
        </w:rPr>
        <w:t>determinación de la responsable y</w:t>
      </w:r>
      <w:r w:rsidRPr="00466934">
        <w:rPr>
          <w:rFonts w:cs="Arial"/>
          <w:szCs w:val="28"/>
        </w:rPr>
        <w:t xml:space="preserve"> los preceptos que c</w:t>
      </w:r>
      <w:r w:rsidR="002E0C97" w:rsidRPr="00466934">
        <w:rPr>
          <w:rFonts w:cs="Arial"/>
          <w:szCs w:val="28"/>
        </w:rPr>
        <w:t>onsidera fueron</w:t>
      </w:r>
      <w:r w:rsidR="00535F73" w:rsidRPr="00466934">
        <w:rPr>
          <w:rFonts w:cs="Arial"/>
          <w:szCs w:val="28"/>
        </w:rPr>
        <w:t xml:space="preserve"> vulne</w:t>
      </w:r>
      <w:r w:rsidR="002E0C97" w:rsidRPr="00466934">
        <w:rPr>
          <w:rFonts w:cs="Arial"/>
          <w:szCs w:val="28"/>
        </w:rPr>
        <w:t>rados.</w:t>
      </w:r>
      <w:bookmarkEnd w:id="20"/>
    </w:p>
    <w:p w:rsidR="00FC0041" w:rsidRPr="00466934" w:rsidRDefault="00FC0041" w:rsidP="00C25660">
      <w:pPr>
        <w:spacing w:line="360" w:lineRule="auto"/>
        <w:ind w:right="-232"/>
        <w:jc w:val="both"/>
        <w:rPr>
          <w:rFonts w:ascii="Arial" w:hAnsi="Arial" w:cs="Arial"/>
          <w:sz w:val="28"/>
          <w:szCs w:val="28"/>
        </w:rPr>
      </w:pPr>
    </w:p>
    <w:p w:rsidR="005C0278" w:rsidRPr="00466934" w:rsidRDefault="00FC0041" w:rsidP="00C25660">
      <w:pPr>
        <w:pStyle w:val="Ttulo2"/>
        <w:spacing w:line="360" w:lineRule="auto"/>
        <w:rPr>
          <w:rFonts w:cs="Arial"/>
          <w:szCs w:val="28"/>
        </w:rPr>
      </w:pPr>
      <w:bookmarkStart w:id="21" w:name="_Toc26998222"/>
      <w:r w:rsidRPr="00466934">
        <w:rPr>
          <w:rFonts w:cs="Arial"/>
          <w:b/>
          <w:bCs/>
          <w:szCs w:val="28"/>
        </w:rPr>
        <w:t>b) Oportunidad.</w:t>
      </w:r>
      <w:r w:rsidR="00C12EC3" w:rsidRPr="00466934">
        <w:rPr>
          <w:rFonts w:cs="Arial"/>
          <w:bCs/>
          <w:szCs w:val="28"/>
        </w:rPr>
        <w:t xml:space="preserve"> El</w:t>
      </w:r>
      <w:r w:rsidRPr="00466934">
        <w:rPr>
          <w:rFonts w:cs="Arial"/>
          <w:bCs/>
          <w:szCs w:val="28"/>
        </w:rPr>
        <w:t xml:space="preserve"> Juicio de la Ciudadanía </w:t>
      </w:r>
      <w:r w:rsidR="00C12EC3" w:rsidRPr="00466934">
        <w:rPr>
          <w:rFonts w:cs="Arial"/>
          <w:szCs w:val="28"/>
        </w:rPr>
        <w:t>se promovió</w:t>
      </w:r>
      <w:r w:rsidRPr="00466934">
        <w:rPr>
          <w:rFonts w:cs="Arial"/>
          <w:szCs w:val="28"/>
        </w:rPr>
        <w:t xml:space="preserve"> de manera</w:t>
      </w:r>
      <w:r w:rsidR="00C12EC3" w:rsidRPr="00466934">
        <w:rPr>
          <w:rFonts w:cs="Arial"/>
          <w:szCs w:val="28"/>
        </w:rPr>
        <w:t xml:space="preserve"> oportuna, habida cuenta que la</w:t>
      </w:r>
      <w:r w:rsidRPr="00466934">
        <w:rPr>
          <w:rFonts w:cs="Arial"/>
          <w:szCs w:val="28"/>
        </w:rPr>
        <w:t xml:space="preserve"> demanda</w:t>
      </w:r>
      <w:r w:rsidR="00C12EC3" w:rsidRPr="00466934">
        <w:rPr>
          <w:rFonts w:cs="Arial"/>
          <w:szCs w:val="28"/>
        </w:rPr>
        <w:t xml:space="preserve"> se presentó</w:t>
      </w:r>
      <w:r w:rsidRPr="00466934">
        <w:rPr>
          <w:rFonts w:cs="Arial"/>
          <w:szCs w:val="28"/>
        </w:rPr>
        <w:t xml:space="preserve"> dentro del plazo de cuatro días previsto en el artículo 42</w:t>
      </w:r>
      <w:r w:rsidR="005C0278" w:rsidRPr="00466934">
        <w:rPr>
          <w:rFonts w:cs="Arial"/>
          <w:szCs w:val="28"/>
        </w:rPr>
        <w:t>,</w:t>
      </w:r>
      <w:r w:rsidRPr="00466934">
        <w:rPr>
          <w:rFonts w:cs="Arial"/>
          <w:szCs w:val="28"/>
        </w:rPr>
        <w:t xml:space="preserve"> de la Ley Procesal</w:t>
      </w:r>
      <w:r w:rsidR="00C12EC3" w:rsidRPr="00466934">
        <w:rPr>
          <w:rFonts w:cs="Arial"/>
          <w:szCs w:val="28"/>
        </w:rPr>
        <w:t xml:space="preserve"> Electoral</w:t>
      </w:r>
      <w:r w:rsidR="005C0278" w:rsidRPr="00466934">
        <w:rPr>
          <w:rFonts w:cs="Arial"/>
          <w:szCs w:val="28"/>
        </w:rPr>
        <w:t>.</w:t>
      </w:r>
      <w:bookmarkEnd w:id="21"/>
    </w:p>
    <w:p w:rsidR="00FC0041" w:rsidRPr="00466934" w:rsidRDefault="005C0278" w:rsidP="003C0FE6">
      <w:pPr>
        <w:tabs>
          <w:tab w:val="left" w:pos="7655"/>
          <w:tab w:val="left" w:pos="7938"/>
        </w:tabs>
        <w:spacing w:line="360" w:lineRule="auto"/>
        <w:jc w:val="both"/>
        <w:rPr>
          <w:rFonts w:ascii="Arial" w:hAnsi="Arial" w:cs="Arial"/>
          <w:sz w:val="28"/>
          <w:szCs w:val="28"/>
        </w:rPr>
      </w:pPr>
      <w:r w:rsidRPr="00466934">
        <w:rPr>
          <w:rFonts w:ascii="Arial" w:hAnsi="Arial" w:cs="Arial"/>
          <w:sz w:val="28"/>
          <w:szCs w:val="28"/>
        </w:rPr>
        <w:t xml:space="preserve"> </w:t>
      </w:r>
    </w:p>
    <w:p w:rsidR="00C12EC3" w:rsidRPr="00466934" w:rsidRDefault="00FC0041" w:rsidP="003C0FE6">
      <w:pPr>
        <w:pStyle w:val="Prrafodelista"/>
        <w:spacing w:line="360" w:lineRule="auto"/>
        <w:ind w:left="0"/>
        <w:jc w:val="both"/>
        <w:rPr>
          <w:rFonts w:cs="Arial"/>
          <w:bCs/>
          <w:sz w:val="28"/>
          <w:szCs w:val="28"/>
          <w:lang w:val="es-MX"/>
        </w:rPr>
      </w:pPr>
      <w:r w:rsidRPr="00466934">
        <w:rPr>
          <w:rFonts w:cs="Arial"/>
          <w:bCs/>
          <w:sz w:val="28"/>
          <w:szCs w:val="28"/>
        </w:rPr>
        <w:t>En el presente caso se controvierte</w:t>
      </w:r>
      <w:r w:rsidRPr="00466934">
        <w:rPr>
          <w:rFonts w:cs="Arial"/>
          <w:bCs/>
          <w:sz w:val="28"/>
          <w:szCs w:val="28"/>
          <w:lang w:val="es-MX"/>
        </w:rPr>
        <w:t xml:space="preserve"> la </w:t>
      </w:r>
      <w:r w:rsidR="00E155E2" w:rsidRPr="00466934">
        <w:rPr>
          <w:rFonts w:cs="Arial"/>
          <w:bCs/>
          <w:sz w:val="28"/>
          <w:szCs w:val="28"/>
          <w:lang w:val="es-MX"/>
        </w:rPr>
        <w:t xml:space="preserve">Convocatoria </w:t>
      </w:r>
      <w:r w:rsidR="00040225" w:rsidRPr="00466934">
        <w:rPr>
          <w:rFonts w:cs="Arial"/>
          <w:bCs/>
          <w:sz w:val="28"/>
          <w:szCs w:val="28"/>
          <w:lang w:val="es-MX"/>
        </w:rPr>
        <w:t>de la Alcaldía</w:t>
      </w:r>
      <w:r w:rsidR="005C0278" w:rsidRPr="00466934">
        <w:rPr>
          <w:rFonts w:cs="Arial"/>
          <w:bCs/>
          <w:sz w:val="28"/>
          <w:szCs w:val="28"/>
          <w:lang w:val="es-MX"/>
        </w:rPr>
        <w:t>,</w:t>
      </w:r>
      <w:r w:rsidR="005C6467" w:rsidRPr="00466934">
        <w:rPr>
          <w:rFonts w:cs="Arial"/>
          <w:bCs/>
          <w:sz w:val="28"/>
          <w:szCs w:val="28"/>
          <w:lang w:val="es-MX"/>
        </w:rPr>
        <w:t xml:space="preserve"> </w:t>
      </w:r>
      <w:r w:rsidR="00E155E2" w:rsidRPr="00466934">
        <w:rPr>
          <w:rFonts w:cs="Arial"/>
          <w:bCs/>
          <w:sz w:val="28"/>
          <w:szCs w:val="28"/>
          <w:lang w:val="es-MX"/>
        </w:rPr>
        <w:t>emitida y publicada el siete de noviembre.</w:t>
      </w:r>
      <w:r w:rsidR="005927E0" w:rsidRPr="00466934">
        <w:rPr>
          <w:rFonts w:cs="Arial"/>
          <w:bCs/>
          <w:sz w:val="28"/>
          <w:szCs w:val="28"/>
          <w:lang w:val="es-MX"/>
        </w:rPr>
        <w:t xml:space="preserve"> </w:t>
      </w:r>
    </w:p>
    <w:p w:rsidR="00C12EC3" w:rsidRPr="00466934" w:rsidRDefault="00C12EC3" w:rsidP="003C0FE6">
      <w:pPr>
        <w:pStyle w:val="Prrafodelista"/>
        <w:spacing w:line="360" w:lineRule="auto"/>
        <w:ind w:left="0"/>
        <w:jc w:val="both"/>
        <w:rPr>
          <w:rFonts w:cs="Arial"/>
          <w:sz w:val="28"/>
          <w:szCs w:val="28"/>
          <w:lang w:val="es-MX"/>
        </w:rPr>
      </w:pPr>
    </w:p>
    <w:p w:rsidR="00FC0041" w:rsidRPr="00466934" w:rsidRDefault="00FC0041" w:rsidP="003C0FE6">
      <w:pPr>
        <w:pStyle w:val="Prrafodelista"/>
        <w:spacing w:line="360" w:lineRule="auto"/>
        <w:ind w:left="0"/>
        <w:jc w:val="both"/>
        <w:rPr>
          <w:rFonts w:cs="Arial"/>
          <w:sz w:val="28"/>
          <w:szCs w:val="28"/>
          <w:lang w:val="es-MX"/>
        </w:rPr>
      </w:pPr>
      <w:r w:rsidRPr="00466934">
        <w:rPr>
          <w:rFonts w:cs="Arial"/>
          <w:sz w:val="28"/>
          <w:szCs w:val="28"/>
        </w:rPr>
        <w:lastRenderedPageBreak/>
        <w:t>De esta manera, el plazo para impugnar corrió del</w:t>
      </w:r>
      <w:r w:rsidR="00E155E2" w:rsidRPr="00466934">
        <w:rPr>
          <w:rFonts w:cs="Arial"/>
          <w:sz w:val="28"/>
          <w:szCs w:val="28"/>
        </w:rPr>
        <w:t xml:space="preserve"> ocho</w:t>
      </w:r>
      <w:r w:rsidR="00502DD2" w:rsidRPr="00466934">
        <w:rPr>
          <w:rFonts w:cs="Arial"/>
          <w:sz w:val="28"/>
          <w:szCs w:val="28"/>
          <w:lang w:val="es-MX"/>
        </w:rPr>
        <w:t xml:space="preserve"> </w:t>
      </w:r>
      <w:r w:rsidRPr="00466934">
        <w:rPr>
          <w:rFonts w:cs="Arial"/>
          <w:sz w:val="28"/>
          <w:szCs w:val="28"/>
          <w:lang w:val="es-MX"/>
        </w:rPr>
        <w:t xml:space="preserve">al </w:t>
      </w:r>
      <w:r w:rsidR="00E155E2" w:rsidRPr="00466934">
        <w:rPr>
          <w:rFonts w:cs="Arial"/>
          <w:sz w:val="28"/>
          <w:szCs w:val="28"/>
          <w:lang w:val="es-MX"/>
        </w:rPr>
        <w:t>trece</w:t>
      </w:r>
      <w:r w:rsidR="00502DD2" w:rsidRPr="00466934">
        <w:rPr>
          <w:rFonts w:cs="Arial"/>
          <w:sz w:val="28"/>
          <w:szCs w:val="28"/>
          <w:lang w:val="es-MX"/>
        </w:rPr>
        <w:t xml:space="preserve"> de</w:t>
      </w:r>
      <w:r w:rsidR="00E155E2" w:rsidRPr="00466934">
        <w:rPr>
          <w:rFonts w:cs="Arial"/>
          <w:sz w:val="28"/>
          <w:szCs w:val="28"/>
          <w:lang w:val="es-MX"/>
        </w:rPr>
        <w:t xml:space="preserve"> noviembre</w:t>
      </w:r>
      <w:r w:rsidR="00502DD2" w:rsidRPr="00466934">
        <w:rPr>
          <w:rFonts w:cs="Arial"/>
          <w:sz w:val="28"/>
          <w:szCs w:val="28"/>
        </w:rPr>
        <w:t>, sin contar l</w:t>
      </w:r>
      <w:r w:rsidR="00C12EC3" w:rsidRPr="00466934">
        <w:rPr>
          <w:rFonts w:cs="Arial"/>
          <w:sz w:val="28"/>
          <w:szCs w:val="28"/>
        </w:rPr>
        <w:t>os días</w:t>
      </w:r>
      <w:r w:rsidR="00E155E2" w:rsidRPr="00466934">
        <w:rPr>
          <w:rFonts w:cs="Arial"/>
          <w:sz w:val="28"/>
          <w:szCs w:val="28"/>
        </w:rPr>
        <w:t xml:space="preserve"> nueve </w:t>
      </w:r>
      <w:r w:rsidR="00502DD2" w:rsidRPr="00466934">
        <w:rPr>
          <w:rFonts w:cs="Arial"/>
          <w:sz w:val="28"/>
          <w:szCs w:val="28"/>
        </w:rPr>
        <w:t>y</w:t>
      </w:r>
      <w:r w:rsidR="00E155E2" w:rsidRPr="00466934">
        <w:rPr>
          <w:rFonts w:cs="Arial"/>
          <w:sz w:val="28"/>
          <w:szCs w:val="28"/>
        </w:rPr>
        <w:t xml:space="preserve"> diez</w:t>
      </w:r>
      <w:r w:rsidRPr="00466934">
        <w:rPr>
          <w:rFonts w:cs="Arial"/>
          <w:sz w:val="28"/>
          <w:szCs w:val="28"/>
        </w:rPr>
        <w:t xml:space="preserve">, al ser </w:t>
      </w:r>
      <w:r w:rsidRPr="00466934">
        <w:rPr>
          <w:rFonts w:cs="Arial"/>
          <w:sz w:val="28"/>
          <w:szCs w:val="28"/>
          <w:lang w:val="es-MX"/>
        </w:rPr>
        <w:t xml:space="preserve">sábado y domingo, respetivamente, </w:t>
      </w:r>
      <w:r w:rsidR="00F175CA" w:rsidRPr="00466934">
        <w:rPr>
          <w:rFonts w:cs="Arial"/>
          <w:sz w:val="28"/>
          <w:szCs w:val="28"/>
          <w:lang w:val="es-MX"/>
        </w:rPr>
        <w:t xml:space="preserve">por tratarse de días </w:t>
      </w:r>
      <w:r w:rsidRPr="00466934">
        <w:rPr>
          <w:rFonts w:cs="Arial"/>
          <w:sz w:val="28"/>
          <w:szCs w:val="28"/>
          <w:lang w:val="es-MX"/>
        </w:rPr>
        <w:t>inhábiles</w:t>
      </w:r>
      <w:r w:rsidR="00670749">
        <w:rPr>
          <w:rStyle w:val="Refdenotaalpie"/>
          <w:sz w:val="28"/>
          <w:szCs w:val="28"/>
          <w:lang w:val="es-MX"/>
        </w:rPr>
        <w:footnoteReference w:id="7"/>
      </w:r>
      <w:r w:rsidRPr="00466934">
        <w:rPr>
          <w:rFonts w:cs="Arial"/>
          <w:sz w:val="28"/>
          <w:szCs w:val="28"/>
          <w:lang w:val="es-MX"/>
        </w:rPr>
        <w:t xml:space="preserve">. </w:t>
      </w:r>
    </w:p>
    <w:p w:rsidR="00FC0041" w:rsidRDefault="00FC0041" w:rsidP="003C0FE6">
      <w:pPr>
        <w:pStyle w:val="Prrafodelista"/>
        <w:spacing w:line="360" w:lineRule="auto"/>
        <w:ind w:left="0"/>
        <w:jc w:val="both"/>
        <w:rPr>
          <w:rFonts w:cs="Arial"/>
          <w:bCs/>
          <w:sz w:val="28"/>
          <w:szCs w:val="28"/>
        </w:rPr>
      </w:pPr>
    </w:p>
    <w:tbl>
      <w:tblPr>
        <w:tblStyle w:val="Tablaconcuadrcula"/>
        <w:tblW w:w="7134" w:type="dxa"/>
        <w:tblInd w:w="562" w:type="dxa"/>
        <w:tblLook w:val="04A0" w:firstRow="1" w:lastRow="0" w:firstColumn="1" w:lastColumn="0" w:noHBand="0" w:noVBand="1"/>
      </w:tblPr>
      <w:tblGrid>
        <w:gridCol w:w="1317"/>
        <w:gridCol w:w="867"/>
        <w:gridCol w:w="997"/>
        <w:gridCol w:w="730"/>
        <w:gridCol w:w="1647"/>
        <w:gridCol w:w="1576"/>
      </w:tblGrid>
      <w:tr w:rsidR="00441595" w:rsidRPr="00441595" w:rsidTr="00441595">
        <w:tc>
          <w:tcPr>
            <w:tcW w:w="5224"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41595" w:rsidRPr="00441595" w:rsidRDefault="00441595">
            <w:pPr>
              <w:pStyle w:val="Prrafodelista"/>
              <w:ind w:left="0"/>
              <w:jc w:val="center"/>
              <w:rPr>
                <w:rFonts w:eastAsia="Calibri" w:cs="Arial"/>
                <w:b/>
                <w:sz w:val="18"/>
                <w:szCs w:val="18"/>
              </w:rPr>
            </w:pPr>
            <w:r w:rsidRPr="00441595">
              <w:rPr>
                <w:rFonts w:eastAsia="Calibri" w:cs="Arial"/>
                <w:b/>
                <w:sz w:val="18"/>
                <w:szCs w:val="18"/>
              </w:rPr>
              <w:t>NOVIEMBRE</w:t>
            </w:r>
          </w:p>
        </w:tc>
        <w:tc>
          <w:tcPr>
            <w:tcW w:w="191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rsidR="00441595" w:rsidRPr="00441595" w:rsidRDefault="00441595">
            <w:pPr>
              <w:pStyle w:val="Prrafodelista"/>
              <w:ind w:left="0"/>
              <w:jc w:val="center"/>
              <w:rPr>
                <w:rFonts w:eastAsia="Calibri" w:cs="Arial"/>
                <w:b/>
                <w:sz w:val="18"/>
                <w:szCs w:val="18"/>
              </w:rPr>
            </w:pPr>
          </w:p>
        </w:tc>
      </w:tr>
      <w:tr w:rsidR="00441595" w:rsidRPr="00441595" w:rsidTr="00441595">
        <w:tc>
          <w:tcPr>
            <w:tcW w:w="1353" w:type="dxa"/>
            <w:tcBorders>
              <w:top w:val="single" w:sz="4" w:space="0" w:color="auto"/>
              <w:left w:val="single" w:sz="4" w:space="0" w:color="auto"/>
              <w:bottom w:val="single" w:sz="4" w:space="0" w:color="auto"/>
              <w:right w:val="single" w:sz="4" w:space="0" w:color="auto"/>
            </w:tcBorders>
            <w:hideMark/>
          </w:tcPr>
          <w:p w:rsidR="00441595" w:rsidRPr="00441595" w:rsidRDefault="00441595">
            <w:pPr>
              <w:pStyle w:val="Prrafodelista"/>
              <w:ind w:left="0"/>
              <w:jc w:val="center"/>
              <w:rPr>
                <w:rFonts w:eastAsia="Calibri" w:cs="Arial"/>
                <w:b/>
                <w:sz w:val="18"/>
                <w:szCs w:val="18"/>
              </w:rPr>
            </w:pPr>
            <w:r w:rsidRPr="00441595">
              <w:rPr>
                <w:rFonts w:eastAsia="Calibri" w:cs="Arial"/>
                <w:b/>
                <w:sz w:val="18"/>
                <w:szCs w:val="18"/>
              </w:rPr>
              <w:t>jueves</w:t>
            </w:r>
          </w:p>
        </w:tc>
        <w:tc>
          <w:tcPr>
            <w:tcW w:w="886" w:type="dxa"/>
            <w:tcBorders>
              <w:top w:val="single" w:sz="4" w:space="0" w:color="auto"/>
              <w:left w:val="single" w:sz="4" w:space="0" w:color="auto"/>
              <w:bottom w:val="single" w:sz="4" w:space="0" w:color="auto"/>
              <w:right w:val="single" w:sz="4" w:space="0" w:color="auto"/>
            </w:tcBorders>
            <w:hideMark/>
          </w:tcPr>
          <w:p w:rsidR="00441595" w:rsidRPr="00441595" w:rsidRDefault="00441595">
            <w:pPr>
              <w:pStyle w:val="Prrafodelista"/>
              <w:ind w:left="0"/>
              <w:jc w:val="center"/>
              <w:rPr>
                <w:rFonts w:eastAsia="Calibri" w:cs="Arial"/>
                <w:b/>
                <w:sz w:val="18"/>
                <w:szCs w:val="18"/>
              </w:rPr>
            </w:pPr>
            <w:r w:rsidRPr="00441595">
              <w:rPr>
                <w:rFonts w:eastAsia="Calibri" w:cs="Arial"/>
                <w:b/>
                <w:sz w:val="18"/>
                <w:szCs w:val="18"/>
              </w:rPr>
              <w:t>viernes</w:t>
            </w:r>
          </w:p>
        </w:tc>
        <w:tc>
          <w:tcPr>
            <w:tcW w:w="980" w:type="dxa"/>
            <w:tcBorders>
              <w:top w:val="single" w:sz="4" w:space="0" w:color="auto"/>
              <w:left w:val="single" w:sz="4" w:space="0" w:color="auto"/>
              <w:bottom w:val="single" w:sz="4" w:space="0" w:color="auto"/>
              <w:right w:val="single" w:sz="4" w:space="0" w:color="auto"/>
            </w:tcBorders>
            <w:hideMark/>
          </w:tcPr>
          <w:p w:rsidR="00441595" w:rsidRPr="00441595" w:rsidRDefault="00441595">
            <w:pPr>
              <w:pStyle w:val="Prrafodelista"/>
              <w:ind w:left="0"/>
              <w:jc w:val="center"/>
              <w:rPr>
                <w:rFonts w:eastAsia="Calibri" w:cs="Arial"/>
                <w:b/>
                <w:sz w:val="18"/>
                <w:szCs w:val="18"/>
              </w:rPr>
            </w:pPr>
            <w:r w:rsidRPr="00441595">
              <w:rPr>
                <w:rFonts w:eastAsia="Calibri" w:cs="Arial"/>
                <w:b/>
                <w:sz w:val="18"/>
                <w:szCs w:val="18"/>
              </w:rPr>
              <w:t>sábado y domingo</w:t>
            </w:r>
          </w:p>
        </w:tc>
        <w:tc>
          <w:tcPr>
            <w:tcW w:w="768" w:type="dxa"/>
            <w:tcBorders>
              <w:top w:val="single" w:sz="4" w:space="0" w:color="auto"/>
              <w:left w:val="single" w:sz="4" w:space="0" w:color="auto"/>
              <w:bottom w:val="single" w:sz="4" w:space="0" w:color="auto"/>
              <w:right w:val="single" w:sz="4" w:space="0" w:color="auto"/>
            </w:tcBorders>
            <w:hideMark/>
          </w:tcPr>
          <w:p w:rsidR="00441595" w:rsidRPr="00441595" w:rsidRDefault="00441595">
            <w:pPr>
              <w:pStyle w:val="Prrafodelista"/>
              <w:ind w:left="0"/>
              <w:jc w:val="center"/>
              <w:rPr>
                <w:rFonts w:eastAsia="Calibri" w:cs="Arial"/>
                <w:b/>
                <w:sz w:val="18"/>
                <w:szCs w:val="18"/>
              </w:rPr>
            </w:pPr>
            <w:r w:rsidRPr="00441595">
              <w:rPr>
                <w:rFonts w:eastAsia="Calibri" w:cs="Arial"/>
                <w:b/>
                <w:sz w:val="18"/>
                <w:szCs w:val="18"/>
              </w:rPr>
              <w:t>lunes</w:t>
            </w:r>
          </w:p>
        </w:tc>
        <w:tc>
          <w:tcPr>
            <w:tcW w:w="1237" w:type="dxa"/>
            <w:tcBorders>
              <w:top w:val="single" w:sz="4" w:space="0" w:color="auto"/>
              <w:left w:val="single" w:sz="4" w:space="0" w:color="auto"/>
              <w:bottom w:val="single" w:sz="4" w:space="0" w:color="auto"/>
              <w:right w:val="single" w:sz="4" w:space="0" w:color="auto"/>
            </w:tcBorders>
            <w:hideMark/>
          </w:tcPr>
          <w:p w:rsidR="00441595" w:rsidRPr="00441595" w:rsidRDefault="00441595">
            <w:pPr>
              <w:pStyle w:val="Prrafodelista"/>
              <w:ind w:left="0"/>
              <w:jc w:val="center"/>
              <w:rPr>
                <w:rFonts w:eastAsia="Calibri" w:cs="Arial"/>
                <w:b/>
                <w:sz w:val="18"/>
                <w:szCs w:val="18"/>
              </w:rPr>
            </w:pPr>
            <w:r w:rsidRPr="00441595">
              <w:rPr>
                <w:rFonts w:eastAsia="Calibri" w:cs="Arial"/>
                <w:b/>
                <w:sz w:val="18"/>
                <w:szCs w:val="18"/>
              </w:rPr>
              <w:t>martes</w:t>
            </w:r>
          </w:p>
        </w:tc>
        <w:tc>
          <w:tcPr>
            <w:tcW w:w="1910" w:type="dxa"/>
            <w:tcBorders>
              <w:top w:val="single" w:sz="4" w:space="0" w:color="auto"/>
              <w:left w:val="single" w:sz="4" w:space="0" w:color="auto"/>
              <w:bottom w:val="single" w:sz="4" w:space="0" w:color="auto"/>
              <w:right w:val="single" w:sz="4" w:space="0" w:color="auto"/>
            </w:tcBorders>
          </w:tcPr>
          <w:p w:rsidR="00441595" w:rsidRPr="00441595" w:rsidRDefault="00441595">
            <w:pPr>
              <w:pStyle w:val="Prrafodelista"/>
              <w:ind w:left="0"/>
              <w:jc w:val="center"/>
              <w:rPr>
                <w:rFonts w:eastAsia="Calibri" w:cs="Arial"/>
                <w:b/>
                <w:sz w:val="18"/>
                <w:szCs w:val="18"/>
              </w:rPr>
            </w:pPr>
            <w:r>
              <w:rPr>
                <w:rFonts w:eastAsia="Calibri" w:cs="Arial"/>
                <w:b/>
                <w:sz w:val="18"/>
                <w:szCs w:val="18"/>
              </w:rPr>
              <w:t>miércoles</w:t>
            </w:r>
          </w:p>
        </w:tc>
      </w:tr>
      <w:tr w:rsidR="00441595" w:rsidRPr="00441595" w:rsidTr="00441595">
        <w:tc>
          <w:tcPr>
            <w:tcW w:w="135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441595" w:rsidRPr="00441595" w:rsidRDefault="00441595">
            <w:pPr>
              <w:pStyle w:val="Prrafodelista"/>
              <w:ind w:left="0"/>
              <w:jc w:val="center"/>
              <w:rPr>
                <w:rFonts w:eastAsia="Calibri" w:cs="Arial"/>
                <w:sz w:val="18"/>
                <w:szCs w:val="18"/>
              </w:rPr>
            </w:pPr>
            <w:r w:rsidRPr="00441595">
              <w:rPr>
                <w:rFonts w:eastAsia="Calibri" w:cs="Arial"/>
                <w:sz w:val="18"/>
                <w:szCs w:val="18"/>
              </w:rPr>
              <w:t>7</w:t>
            </w:r>
          </w:p>
        </w:tc>
        <w:tc>
          <w:tcPr>
            <w:tcW w:w="88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41595" w:rsidRPr="00441595" w:rsidRDefault="00441595">
            <w:pPr>
              <w:pStyle w:val="Prrafodelista"/>
              <w:ind w:left="0"/>
              <w:jc w:val="center"/>
              <w:rPr>
                <w:rFonts w:eastAsia="Calibri" w:cs="Arial"/>
                <w:sz w:val="18"/>
                <w:szCs w:val="18"/>
              </w:rPr>
            </w:pPr>
            <w:r w:rsidRPr="00441595">
              <w:rPr>
                <w:rFonts w:eastAsia="Calibri" w:cs="Arial"/>
                <w:sz w:val="18"/>
                <w:szCs w:val="18"/>
              </w:rPr>
              <w:t>8</w:t>
            </w:r>
          </w:p>
        </w:tc>
        <w:tc>
          <w:tcPr>
            <w:tcW w:w="98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41595" w:rsidRPr="00441595" w:rsidRDefault="00441595">
            <w:pPr>
              <w:pStyle w:val="Prrafodelista"/>
              <w:ind w:left="0"/>
              <w:jc w:val="center"/>
              <w:rPr>
                <w:rFonts w:eastAsia="Calibri" w:cs="Arial"/>
                <w:sz w:val="18"/>
                <w:szCs w:val="18"/>
              </w:rPr>
            </w:pPr>
            <w:r w:rsidRPr="00441595">
              <w:rPr>
                <w:rFonts w:eastAsia="Calibri" w:cs="Arial"/>
                <w:sz w:val="18"/>
                <w:szCs w:val="18"/>
              </w:rPr>
              <w:t>9 y 10</w:t>
            </w:r>
          </w:p>
        </w:tc>
        <w:tc>
          <w:tcPr>
            <w:tcW w:w="76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rsidR="00441595" w:rsidRPr="00441595" w:rsidRDefault="00441595">
            <w:pPr>
              <w:pStyle w:val="Prrafodelista"/>
              <w:ind w:left="0"/>
              <w:jc w:val="center"/>
              <w:rPr>
                <w:rFonts w:eastAsia="Calibri" w:cs="Arial"/>
                <w:sz w:val="18"/>
                <w:szCs w:val="18"/>
              </w:rPr>
            </w:pPr>
            <w:r w:rsidRPr="00441595">
              <w:rPr>
                <w:rFonts w:eastAsia="Calibri" w:cs="Arial"/>
                <w:sz w:val="18"/>
                <w:szCs w:val="18"/>
              </w:rPr>
              <w:t>11</w:t>
            </w:r>
          </w:p>
        </w:tc>
        <w:tc>
          <w:tcPr>
            <w:tcW w:w="123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441595" w:rsidRPr="00441595" w:rsidRDefault="00441595">
            <w:pPr>
              <w:pStyle w:val="Prrafodelista"/>
              <w:ind w:left="0"/>
              <w:jc w:val="center"/>
              <w:rPr>
                <w:rFonts w:eastAsia="Calibri" w:cs="Arial"/>
                <w:sz w:val="18"/>
                <w:szCs w:val="18"/>
              </w:rPr>
            </w:pPr>
            <w:r w:rsidRPr="00441595">
              <w:rPr>
                <w:rFonts w:eastAsia="Calibri" w:cs="Arial"/>
                <w:sz w:val="18"/>
                <w:szCs w:val="18"/>
              </w:rPr>
              <w:t>1</w:t>
            </w:r>
            <w:r>
              <w:rPr>
                <w:rFonts w:eastAsia="Calibri" w:cs="Arial"/>
                <w:sz w:val="18"/>
                <w:szCs w:val="18"/>
              </w:rPr>
              <w:t>2</w:t>
            </w:r>
          </w:p>
        </w:tc>
        <w:tc>
          <w:tcPr>
            <w:tcW w:w="191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441595" w:rsidRPr="00441595" w:rsidRDefault="00441595">
            <w:pPr>
              <w:pStyle w:val="Prrafodelista"/>
              <w:ind w:left="0"/>
              <w:jc w:val="center"/>
              <w:rPr>
                <w:rFonts w:eastAsia="Calibri" w:cs="Arial"/>
                <w:sz w:val="18"/>
                <w:szCs w:val="18"/>
              </w:rPr>
            </w:pPr>
            <w:r>
              <w:rPr>
                <w:rFonts w:eastAsia="Calibri" w:cs="Arial"/>
                <w:sz w:val="18"/>
                <w:szCs w:val="18"/>
              </w:rPr>
              <w:t>13</w:t>
            </w:r>
          </w:p>
        </w:tc>
      </w:tr>
      <w:tr w:rsidR="00441595" w:rsidRPr="00441595" w:rsidTr="00441595">
        <w:tc>
          <w:tcPr>
            <w:tcW w:w="1353" w:type="dxa"/>
            <w:tcBorders>
              <w:top w:val="single" w:sz="4" w:space="0" w:color="auto"/>
              <w:left w:val="single" w:sz="4" w:space="0" w:color="auto"/>
              <w:bottom w:val="single" w:sz="4" w:space="0" w:color="auto"/>
              <w:right w:val="single" w:sz="4" w:space="0" w:color="auto"/>
            </w:tcBorders>
          </w:tcPr>
          <w:p w:rsidR="00441595" w:rsidRPr="00441595" w:rsidRDefault="00441595">
            <w:pPr>
              <w:pStyle w:val="Prrafodelista"/>
              <w:ind w:left="0"/>
              <w:jc w:val="center"/>
              <w:rPr>
                <w:rFonts w:eastAsia="Calibri" w:cs="Arial"/>
                <w:sz w:val="18"/>
                <w:szCs w:val="18"/>
              </w:rPr>
            </w:pPr>
          </w:p>
          <w:p w:rsidR="00441595" w:rsidRPr="00441595" w:rsidRDefault="00441595" w:rsidP="00441595">
            <w:pPr>
              <w:pStyle w:val="Prrafodelista"/>
              <w:ind w:left="0"/>
              <w:jc w:val="center"/>
              <w:rPr>
                <w:rFonts w:eastAsia="Calibri" w:cs="Arial"/>
                <w:sz w:val="18"/>
                <w:szCs w:val="18"/>
              </w:rPr>
            </w:pPr>
            <w:r w:rsidRPr="00441595">
              <w:rPr>
                <w:rFonts w:eastAsia="Calibri" w:cs="Arial"/>
                <w:sz w:val="18"/>
                <w:szCs w:val="18"/>
              </w:rPr>
              <w:t>Fecha de emisión y publicaci</w:t>
            </w:r>
            <w:r>
              <w:rPr>
                <w:rFonts w:eastAsia="Calibri" w:cs="Arial"/>
                <w:sz w:val="18"/>
                <w:szCs w:val="18"/>
              </w:rPr>
              <w:t>ón de la Convoc</w:t>
            </w:r>
            <w:r w:rsidRPr="00441595">
              <w:rPr>
                <w:rFonts w:eastAsia="Calibri" w:cs="Arial"/>
                <w:sz w:val="18"/>
                <w:szCs w:val="18"/>
              </w:rPr>
              <w:t>atoria</w:t>
            </w:r>
          </w:p>
        </w:tc>
        <w:tc>
          <w:tcPr>
            <w:tcW w:w="886" w:type="dxa"/>
            <w:tcBorders>
              <w:top w:val="single" w:sz="4" w:space="0" w:color="auto"/>
              <w:left w:val="single" w:sz="4" w:space="0" w:color="auto"/>
              <w:bottom w:val="single" w:sz="4" w:space="0" w:color="auto"/>
              <w:right w:val="single" w:sz="4" w:space="0" w:color="auto"/>
            </w:tcBorders>
          </w:tcPr>
          <w:p w:rsidR="00441595" w:rsidRPr="00441595" w:rsidRDefault="00441595">
            <w:pPr>
              <w:pStyle w:val="Prrafodelista"/>
              <w:ind w:left="0"/>
              <w:jc w:val="center"/>
              <w:rPr>
                <w:rFonts w:eastAsia="Calibri" w:cs="Arial"/>
                <w:sz w:val="18"/>
                <w:szCs w:val="18"/>
              </w:rPr>
            </w:pPr>
          </w:p>
          <w:p w:rsidR="00441595" w:rsidRPr="00441595" w:rsidRDefault="00441595">
            <w:pPr>
              <w:pStyle w:val="Prrafodelista"/>
              <w:ind w:left="0"/>
              <w:jc w:val="center"/>
              <w:rPr>
                <w:rFonts w:eastAsia="Calibri" w:cs="Arial"/>
                <w:sz w:val="18"/>
                <w:szCs w:val="18"/>
              </w:rPr>
            </w:pPr>
            <w:r w:rsidRPr="00441595">
              <w:rPr>
                <w:rFonts w:eastAsia="Calibri" w:cs="Arial"/>
                <w:sz w:val="18"/>
                <w:szCs w:val="18"/>
              </w:rPr>
              <w:t>Día 1</w:t>
            </w:r>
          </w:p>
          <w:p w:rsidR="00441595" w:rsidRPr="00441595" w:rsidRDefault="00441595">
            <w:pPr>
              <w:pStyle w:val="Prrafodelista"/>
              <w:ind w:left="0"/>
              <w:jc w:val="center"/>
              <w:rPr>
                <w:rFonts w:eastAsia="Calibri" w:cs="Arial"/>
                <w:sz w:val="18"/>
                <w:szCs w:val="18"/>
              </w:rPr>
            </w:pPr>
            <w:r w:rsidRPr="00441595">
              <w:rPr>
                <w:rFonts w:eastAsia="Calibri" w:cs="Arial"/>
                <w:sz w:val="18"/>
                <w:szCs w:val="18"/>
              </w:rPr>
              <w:t>del plazo</w:t>
            </w:r>
          </w:p>
        </w:tc>
        <w:tc>
          <w:tcPr>
            <w:tcW w:w="980" w:type="dxa"/>
            <w:tcBorders>
              <w:top w:val="single" w:sz="4" w:space="0" w:color="auto"/>
              <w:left w:val="single" w:sz="4" w:space="0" w:color="auto"/>
              <w:bottom w:val="single" w:sz="4" w:space="0" w:color="auto"/>
              <w:right w:val="single" w:sz="4" w:space="0" w:color="auto"/>
            </w:tcBorders>
          </w:tcPr>
          <w:p w:rsidR="00441595" w:rsidRPr="00441595" w:rsidRDefault="00441595">
            <w:pPr>
              <w:pStyle w:val="Prrafodelista"/>
              <w:ind w:left="0"/>
              <w:jc w:val="center"/>
              <w:rPr>
                <w:rFonts w:eastAsia="Calibri" w:cs="Arial"/>
                <w:sz w:val="18"/>
                <w:szCs w:val="18"/>
              </w:rPr>
            </w:pPr>
          </w:p>
          <w:p w:rsidR="00441595" w:rsidRPr="00441595" w:rsidRDefault="00441595" w:rsidP="00441595">
            <w:pPr>
              <w:pStyle w:val="Prrafodelista"/>
              <w:ind w:left="0"/>
              <w:jc w:val="center"/>
              <w:rPr>
                <w:rFonts w:eastAsia="Calibri" w:cs="Arial"/>
                <w:b/>
                <w:sz w:val="18"/>
                <w:szCs w:val="18"/>
              </w:rPr>
            </w:pPr>
            <w:r w:rsidRPr="00441595">
              <w:rPr>
                <w:rFonts w:eastAsia="Calibri" w:cs="Arial"/>
                <w:b/>
                <w:sz w:val="18"/>
                <w:szCs w:val="18"/>
              </w:rPr>
              <w:t>Días inhábiles</w:t>
            </w:r>
          </w:p>
          <w:p w:rsidR="00441595" w:rsidRPr="00441595" w:rsidRDefault="00441595">
            <w:pPr>
              <w:pStyle w:val="Prrafodelista"/>
              <w:ind w:left="0"/>
              <w:jc w:val="center"/>
              <w:rPr>
                <w:rFonts w:eastAsia="Calibri" w:cs="Arial"/>
                <w:sz w:val="18"/>
                <w:szCs w:val="18"/>
              </w:rPr>
            </w:pPr>
          </w:p>
        </w:tc>
        <w:tc>
          <w:tcPr>
            <w:tcW w:w="768" w:type="dxa"/>
            <w:tcBorders>
              <w:top w:val="single" w:sz="4" w:space="0" w:color="auto"/>
              <w:left w:val="single" w:sz="4" w:space="0" w:color="auto"/>
              <w:bottom w:val="single" w:sz="4" w:space="0" w:color="auto"/>
              <w:right w:val="single" w:sz="4" w:space="0" w:color="auto"/>
            </w:tcBorders>
          </w:tcPr>
          <w:p w:rsidR="00441595" w:rsidRPr="00441595" w:rsidRDefault="00441595">
            <w:pPr>
              <w:pStyle w:val="Prrafodelista"/>
              <w:ind w:left="0"/>
              <w:jc w:val="center"/>
              <w:rPr>
                <w:rFonts w:eastAsia="Calibri" w:cs="Arial"/>
                <w:sz w:val="18"/>
                <w:szCs w:val="18"/>
              </w:rPr>
            </w:pPr>
          </w:p>
          <w:p w:rsidR="00441595" w:rsidRPr="00441595" w:rsidRDefault="00441595" w:rsidP="00441595">
            <w:pPr>
              <w:pStyle w:val="Prrafodelista"/>
              <w:ind w:left="0"/>
              <w:jc w:val="center"/>
              <w:rPr>
                <w:rFonts w:eastAsia="Calibri" w:cs="Arial"/>
                <w:sz w:val="18"/>
                <w:szCs w:val="18"/>
              </w:rPr>
            </w:pPr>
            <w:r w:rsidRPr="00441595">
              <w:rPr>
                <w:rFonts w:eastAsia="Calibri" w:cs="Arial"/>
                <w:sz w:val="18"/>
                <w:szCs w:val="18"/>
              </w:rPr>
              <w:t xml:space="preserve">Día </w:t>
            </w:r>
            <w:r>
              <w:rPr>
                <w:rFonts w:eastAsia="Calibri" w:cs="Arial"/>
                <w:sz w:val="18"/>
                <w:szCs w:val="18"/>
              </w:rPr>
              <w:t>2</w:t>
            </w:r>
            <w:r w:rsidRPr="00441595">
              <w:rPr>
                <w:rFonts w:eastAsia="Calibri" w:cs="Arial"/>
                <w:sz w:val="18"/>
                <w:szCs w:val="18"/>
              </w:rPr>
              <w:t xml:space="preserve"> del plazo </w:t>
            </w:r>
          </w:p>
        </w:tc>
        <w:tc>
          <w:tcPr>
            <w:tcW w:w="1237" w:type="dxa"/>
            <w:tcBorders>
              <w:top w:val="single" w:sz="4" w:space="0" w:color="auto"/>
              <w:left w:val="single" w:sz="4" w:space="0" w:color="auto"/>
              <w:bottom w:val="single" w:sz="4" w:space="0" w:color="auto"/>
              <w:right w:val="single" w:sz="4" w:space="0" w:color="auto"/>
            </w:tcBorders>
            <w:hideMark/>
          </w:tcPr>
          <w:p w:rsidR="00441595" w:rsidRDefault="00441595">
            <w:pPr>
              <w:pStyle w:val="Prrafodelista"/>
              <w:ind w:left="0"/>
              <w:jc w:val="center"/>
              <w:rPr>
                <w:rFonts w:eastAsia="Calibri" w:cs="Arial"/>
                <w:sz w:val="18"/>
                <w:szCs w:val="18"/>
              </w:rPr>
            </w:pPr>
          </w:p>
          <w:p w:rsidR="00441595" w:rsidRDefault="00441595" w:rsidP="00441595">
            <w:pPr>
              <w:pStyle w:val="Prrafodelista"/>
              <w:ind w:left="0"/>
              <w:jc w:val="center"/>
              <w:rPr>
                <w:rFonts w:eastAsia="Calibri" w:cs="Arial"/>
                <w:sz w:val="18"/>
                <w:szCs w:val="18"/>
              </w:rPr>
            </w:pPr>
            <w:r w:rsidRPr="00441595">
              <w:rPr>
                <w:rFonts w:eastAsia="Calibri" w:cs="Arial"/>
                <w:sz w:val="18"/>
                <w:szCs w:val="18"/>
              </w:rPr>
              <w:t xml:space="preserve">Día </w:t>
            </w:r>
            <w:r>
              <w:rPr>
                <w:rFonts w:eastAsia="Calibri" w:cs="Arial"/>
                <w:sz w:val="18"/>
                <w:szCs w:val="18"/>
              </w:rPr>
              <w:t>3</w:t>
            </w:r>
            <w:r w:rsidRPr="00441595">
              <w:rPr>
                <w:rFonts w:eastAsia="Calibri" w:cs="Arial"/>
                <w:sz w:val="18"/>
                <w:szCs w:val="18"/>
              </w:rPr>
              <w:t xml:space="preserve"> del plazo</w:t>
            </w:r>
          </w:p>
          <w:p w:rsidR="00441595" w:rsidRDefault="00441595" w:rsidP="00441595">
            <w:pPr>
              <w:pStyle w:val="Prrafodelista"/>
              <w:ind w:left="0"/>
              <w:jc w:val="center"/>
              <w:rPr>
                <w:rFonts w:eastAsia="Calibri" w:cs="Arial"/>
                <w:sz w:val="18"/>
                <w:szCs w:val="18"/>
              </w:rPr>
            </w:pPr>
          </w:p>
          <w:p w:rsidR="00441595" w:rsidRPr="00441595" w:rsidRDefault="00441595" w:rsidP="00441595">
            <w:pPr>
              <w:pStyle w:val="Prrafodelista"/>
              <w:ind w:left="0"/>
              <w:jc w:val="center"/>
              <w:rPr>
                <w:rFonts w:eastAsia="Calibri" w:cs="Arial"/>
                <w:b/>
                <w:sz w:val="18"/>
                <w:szCs w:val="18"/>
              </w:rPr>
            </w:pPr>
            <w:r w:rsidRPr="00441595">
              <w:rPr>
                <w:rFonts w:eastAsia="Calibri" w:cs="Arial"/>
                <w:b/>
                <w:sz w:val="18"/>
                <w:szCs w:val="18"/>
              </w:rPr>
              <w:t>PRESENTACIÓN DE LA DEMANDA</w:t>
            </w:r>
          </w:p>
        </w:tc>
        <w:tc>
          <w:tcPr>
            <w:tcW w:w="1910" w:type="dxa"/>
            <w:tcBorders>
              <w:top w:val="single" w:sz="4" w:space="0" w:color="auto"/>
              <w:left w:val="single" w:sz="4" w:space="0" w:color="auto"/>
              <w:bottom w:val="single" w:sz="4" w:space="0" w:color="auto"/>
              <w:right w:val="single" w:sz="4" w:space="0" w:color="auto"/>
            </w:tcBorders>
          </w:tcPr>
          <w:p w:rsidR="00441595" w:rsidRDefault="00441595" w:rsidP="00441595">
            <w:pPr>
              <w:pStyle w:val="Prrafodelista"/>
              <w:ind w:left="0"/>
              <w:jc w:val="center"/>
              <w:rPr>
                <w:rFonts w:eastAsia="Calibri" w:cs="Arial"/>
                <w:sz w:val="18"/>
                <w:szCs w:val="18"/>
              </w:rPr>
            </w:pPr>
          </w:p>
          <w:p w:rsidR="00441595" w:rsidRPr="00441595" w:rsidRDefault="00441595" w:rsidP="00441595">
            <w:pPr>
              <w:pStyle w:val="Prrafodelista"/>
              <w:ind w:left="0"/>
              <w:jc w:val="center"/>
              <w:rPr>
                <w:rFonts w:eastAsia="Calibri" w:cs="Arial"/>
                <w:sz w:val="18"/>
                <w:szCs w:val="18"/>
              </w:rPr>
            </w:pPr>
            <w:r>
              <w:rPr>
                <w:rFonts w:eastAsia="Calibri" w:cs="Arial"/>
                <w:sz w:val="18"/>
                <w:szCs w:val="18"/>
              </w:rPr>
              <w:t>V</w:t>
            </w:r>
            <w:r w:rsidRPr="00441595">
              <w:rPr>
                <w:rFonts w:eastAsia="Calibri" w:cs="Arial"/>
                <w:sz w:val="18"/>
                <w:szCs w:val="18"/>
              </w:rPr>
              <w:t>encimiento del plazo</w:t>
            </w:r>
          </w:p>
        </w:tc>
      </w:tr>
    </w:tbl>
    <w:p w:rsidR="00441595" w:rsidRDefault="00441595" w:rsidP="003C0FE6">
      <w:pPr>
        <w:pStyle w:val="Prrafodelista"/>
        <w:spacing w:line="360" w:lineRule="auto"/>
        <w:ind w:left="0"/>
        <w:jc w:val="both"/>
        <w:rPr>
          <w:rFonts w:cs="Arial"/>
          <w:bCs/>
          <w:sz w:val="28"/>
          <w:szCs w:val="28"/>
        </w:rPr>
      </w:pPr>
    </w:p>
    <w:p w:rsidR="00C25660" w:rsidRDefault="00FC0041" w:rsidP="003451F7">
      <w:pPr>
        <w:spacing w:line="360" w:lineRule="auto"/>
        <w:jc w:val="both"/>
        <w:rPr>
          <w:rFonts w:ascii="Arial" w:hAnsi="Arial" w:cs="Arial"/>
          <w:sz w:val="28"/>
          <w:szCs w:val="28"/>
        </w:rPr>
      </w:pPr>
      <w:r w:rsidRPr="00466934">
        <w:rPr>
          <w:rFonts w:ascii="Arial" w:hAnsi="Arial" w:cs="Arial"/>
          <w:sz w:val="28"/>
          <w:szCs w:val="28"/>
        </w:rPr>
        <w:t>Por consiguiente</w:t>
      </w:r>
      <w:r w:rsidR="007D4621" w:rsidRPr="00466934">
        <w:rPr>
          <w:rFonts w:ascii="Arial" w:hAnsi="Arial" w:cs="Arial"/>
          <w:bCs/>
          <w:sz w:val="28"/>
          <w:szCs w:val="28"/>
        </w:rPr>
        <w:t>, si la demanda</w:t>
      </w:r>
      <w:r w:rsidRPr="00466934">
        <w:rPr>
          <w:rFonts w:ascii="Arial" w:hAnsi="Arial" w:cs="Arial"/>
          <w:bCs/>
          <w:sz w:val="28"/>
          <w:szCs w:val="28"/>
        </w:rPr>
        <w:t xml:space="preserve"> se </w:t>
      </w:r>
      <w:r w:rsidR="007D4621" w:rsidRPr="00466934">
        <w:rPr>
          <w:rFonts w:ascii="Arial" w:hAnsi="Arial" w:cs="Arial"/>
          <w:sz w:val="28"/>
          <w:szCs w:val="28"/>
        </w:rPr>
        <w:t>presentó</w:t>
      </w:r>
      <w:r w:rsidRPr="00466934">
        <w:rPr>
          <w:rFonts w:ascii="Arial" w:hAnsi="Arial" w:cs="Arial"/>
          <w:sz w:val="28"/>
          <w:szCs w:val="28"/>
        </w:rPr>
        <w:t xml:space="preserve"> el</w:t>
      </w:r>
      <w:r w:rsidR="00E155E2" w:rsidRPr="00466934">
        <w:rPr>
          <w:rFonts w:ascii="Arial" w:hAnsi="Arial" w:cs="Arial"/>
          <w:sz w:val="28"/>
          <w:szCs w:val="28"/>
        </w:rPr>
        <w:t xml:space="preserve"> doce</w:t>
      </w:r>
      <w:r w:rsidR="00A47349" w:rsidRPr="00466934">
        <w:rPr>
          <w:rFonts w:ascii="Arial" w:hAnsi="Arial" w:cs="Arial"/>
          <w:sz w:val="28"/>
          <w:szCs w:val="28"/>
        </w:rPr>
        <w:t xml:space="preserve"> </w:t>
      </w:r>
      <w:r w:rsidRPr="00466934">
        <w:rPr>
          <w:rFonts w:ascii="Arial" w:hAnsi="Arial" w:cs="Arial"/>
          <w:sz w:val="28"/>
          <w:szCs w:val="28"/>
        </w:rPr>
        <w:t xml:space="preserve">del mismo mes, resulta evidente </w:t>
      </w:r>
      <w:r w:rsidR="00757872" w:rsidRPr="00466934">
        <w:rPr>
          <w:rFonts w:ascii="Arial" w:hAnsi="Arial" w:cs="Arial"/>
          <w:sz w:val="28"/>
          <w:szCs w:val="28"/>
        </w:rPr>
        <w:t xml:space="preserve">que se presentó </w:t>
      </w:r>
      <w:r w:rsidR="00196A4C" w:rsidRPr="00466934">
        <w:rPr>
          <w:rFonts w:ascii="Arial" w:hAnsi="Arial" w:cs="Arial"/>
          <w:sz w:val="28"/>
          <w:szCs w:val="28"/>
        </w:rPr>
        <w:t xml:space="preserve">dentro del </w:t>
      </w:r>
      <w:r w:rsidR="00757872" w:rsidRPr="00466934">
        <w:rPr>
          <w:rFonts w:ascii="Arial" w:hAnsi="Arial" w:cs="Arial"/>
          <w:sz w:val="28"/>
          <w:szCs w:val="28"/>
        </w:rPr>
        <w:t>plazo legal establecido.</w:t>
      </w:r>
    </w:p>
    <w:p w:rsidR="003451F7" w:rsidRPr="00466934" w:rsidRDefault="003451F7" w:rsidP="003451F7">
      <w:pPr>
        <w:spacing w:line="360" w:lineRule="auto"/>
        <w:jc w:val="both"/>
        <w:rPr>
          <w:rFonts w:ascii="Arial" w:hAnsi="Arial" w:cs="Arial"/>
          <w:sz w:val="28"/>
          <w:szCs w:val="28"/>
        </w:rPr>
      </w:pPr>
    </w:p>
    <w:p w:rsidR="00FC0041" w:rsidRPr="00466934" w:rsidRDefault="00FC0041" w:rsidP="003451F7">
      <w:pPr>
        <w:pStyle w:val="Ttulo2"/>
        <w:spacing w:line="360" w:lineRule="auto"/>
        <w:rPr>
          <w:rFonts w:cs="Arial"/>
          <w:szCs w:val="28"/>
        </w:rPr>
      </w:pPr>
      <w:bookmarkStart w:id="22" w:name="_Toc26998223"/>
      <w:r w:rsidRPr="00466934">
        <w:rPr>
          <w:rFonts w:cs="Arial"/>
          <w:b/>
          <w:bCs/>
          <w:szCs w:val="28"/>
        </w:rPr>
        <w:t xml:space="preserve">c) Legitimación. </w:t>
      </w:r>
      <w:r w:rsidRPr="00466934">
        <w:rPr>
          <w:rFonts w:cs="Arial"/>
          <w:szCs w:val="28"/>
        </w:rPr>
        <w:t xml:space="preserve">Este requisito se cumple en la especie, ya que </w:t>
      </w:r>
      <w:r w:rsidR="005C6467" w:rsidRPr="00466934">
        <w:rPr>
          <w:rFonts w:cs="Arial"/>
          <w:szCs w:val="28"/>
        </w:rPr>
        <w:t>la</w:t>
      </w:r>
      <w:r w:rsidR="004A2A93" w:rsidRPr="00466934">
        <w:rPr>
          <w:rFonts w:cs="Arial"/>
          <w:szCs w:val="28"/>
        </w:rPr>
        <w:t xml:space="preserve"> Actor</w:t>
      </w:r>
      <w:r w:rsidR="005C6467" w:rsidRPr="00466934">
        <w:rPr>
          <w:rFonts w:cs="Arial"/>
          <w:szCs w:val="28"/>
        </w:rPr>
        <w:t>a</w:t>
      </w:r>
      <w:r w:rsidR="004A2A93" w:rsidRPr="00466934">
        <w:rPr>
          <w:rFonts w:cs="Arial"/>
          <w:szCs w:val="28"/>
        </w:rPr>
        <w:t xml:space="preserve"> </w:t>
      </w:r>
      <w:r w:rsidRPr="00466934">
        <w:rPr>
          <w:rFonts w:cs="Arial"/>
          <w:szCs w:val="28"/>
        </w:rPr>
        <w:t xml:space="preserve">promueve </w:t>
      </w:r>
      <w:r w:rsidR="004A2A93" w:rsidRPr="00466934">
        <w:rPr>
          <w:rFonts w:cs="Arial"/>
          <w:szCs w:val="28"/>
        </w:rPr>
        <w:t xml:space="preserve">el </w:t>
      </w:r>
      <w:r w:rsidRPr="00466934">
        <w:rPr>
          <w:rFonts w:cs="Arial"/>
          <w:szCs w:val="28"/>
        </w:rPr>
        <w:t xml:space="preserve">medio de impugnación en que se actúa, </w:t>
      </w:r>
      <w:r w:rsidR="004A2A93" w:rsidRPr="00466934">
        <w:rPr>
          <w:rFonts w:cs="Arial"/>
          <w:szCs w:val="28"/>
        </w:rPr>
        <w:t>por su propio derecho y en su carácter de</w:t>
      </w:r>
      <w:r w:rsidR="004D58A9" w:rsidRPr="00466934">
        <w:rPr>
          <w:rFonts w:cs="Arial"/>
          <w:szCs w:val="28"/>
        </w:rPr>
        <w:t xml:space="preserve"> habitante del pueblo originario de San Pedro Mártir.</w:t>
      </w:r>
      <w:bookmarkEnd w:id="22"/>
      <w:r w:rsidR="005C6467" w:rsidRPr="00466934">
        <w:rPr>
          <w:rFonts w:cs="Arial"/>
          <w:szCs w:val="28"/>
        </w:rPr>
        <w:t xml:space="preserve"> </w:t>
      </w:r>
    </w:p>
    <w:p w:rsidR="00FC0041" w:rsidRPr="00466934" w:rsidRDefault="00FC0041" w:rsidP="003C0FE6">
      <w:pPr>
        <w:tabs>
          <w:tab w:val="left" w:pos="7655"/>
          <w:tab w:val="left" w:pos="7938"/>
        </w:tabs>
        <w:spacing w:line="360" w:lineRule="auto"/>
        <w:jc w:val="both"/>
        <w:rPr>
          <w:rFonts w:ascii="Arial" w:hAnsi="Arial" w:cs="Arial"/>
          <w:sz w:val="28"/>
          <w:szCs w:val="28"/>
          <w:lang w:eastAsia="es-MX"/>
        </w:rPr>
      </w:pPr>
    </w:p>
    <w:p w:rsidR="00FC0041" w:rsidRPr="00466934" w:rsidRDefault="00FC0041" w:rsidP="003C0FE6">
      <w:pPr>
        <w:tabs>
          <w:tab w:val="left" w:pos="7655"/>
          <w:tab w:val="left" w:pos="7938"/>
        </w:tabs>
        <w:spacing w:line="360" w:lineRule="auto"/>
        <w:jc w:val="both"/>
        <w:rPr>
          <w:rFonts w:ascii="Arial" w:hAnsi="Arial" w:cs="Arial"/>
          <w:sz w:val="28"/>
          <w:szCs w:val="28"/>
        </w:rPr>
      </w:pPr>
      <w:r w:rsidRPr="00466934">
        <w:rPr>
          <w:rFonts w:ascii="Arial" w:hAnsi="Arial" w:cs="Arial"/>
          <w:sz w:val="28"/>
          <w:szCs w:val="28"/>
          <w:lang w:eastAsia="es-MX"/>
        </w:rPr>
        <w:t xml:space="preserve">Así pues, cuentan con legitimación </w:t>
      </w:r>
      <w:r w:rsidR="003B0272" w:rsidRPr="00466934">
        <w:rPr>
          <w:rFonts w:ascii="Arial" w:hAnsi="Arial" w:cs="Arial"/>
          <w:sz w:val="28"/>
          <w:szCs w:val="28"/>
        </w:rPr>
        <w:t>en términos de lo que dispone el</w:t>
      </w:r>
      <w:r w:rsidRPr="00466934">
        <w:rPr>
          <w:rFonts w:ascii="Arial" w:hAnsi="Arial" w:cs="Arial"/>
          <w:sz w:val="28"/>
          <w:szCs w:val="28"/>
        </w:rPr>
        <w:t xml:space="preserve"> artículo 46</w:t>
      </w:r>
      <w:r w:rsidR="004A2A93" w:rsidRPr="00466934">
        <w:rPr>
          <w:rFonts w:ascii="Arial" w:hAnsi="Arial" w:cs="Arial"/>
          <w:sz w:val="28"/>
          <w:szCs w:val="28"/>
        </w:rPr>
        <w:t>,</w:t>
      </w:r>
      <w:r w:rsidR="003B0272" w:rsidRPr="00466934">
        <w:rPr>
          <w:rFonts w:ascii="Arial" w:hAnsi="Arial" w:cs="Arial"/>
          <w:sz w:val="28"/>
          <w:szCs w:val="28"/>
        </w:rPr>
        <w:t xml:space="preserve"> fracción V</w:t>
      </w:r>
      <w:r w:rsidR="005C0278" w:rsidRPr="00466934">
        <w:rPr>
          <w:rFonts w:ascii="Arial" w:hAnsi="Arial" w:cs="Arial"/>
          <w:sz w:val="28"/>
          <w:szCs w:val="28"/>
        </w:rPr>
        <w:t>,</w:t>
      </w:r>
      <w:r w:rsidRPr="00466934">
        <w:rPr>
          <w:rFonts w:ascii="Arial" w:hAnsi="Arial" w:cs="Arial"/>
          <w:sz w:val="28"/>
          <w:szCs w:val="28"/>
        </w:rPr>
        <w:t xml:space="preserve"> de la Ley Procesal</w:t>
      </w:r>
      <w:r w:rsidR="004A2A93" w:rsidRPr="00466934">
        <w:rPr>
          <w:rFonts w:ascii="Arial" w:hAnsi="Arial" w:cs="Arial"/>
          <w:sz w:val="28"/>
          <w:szCs w:val="28"/>
        </w:rPr>
        <w:t xml:space="preserve"> Electoral</w:t>
      </w:r>
      <w:r w:rsidR="00F175CA" w:rsidRPr="00466934">
        <w:rPr>
          <w:rStyle w:val="Refdenotaalpie"/>
          <w:rFonts w:ascii="Arial" w:hAnsi="Arial"/>
          <w:sz w:val="28"/>
          <w:szCs w:val="28"/>
        </w:rPr>
        <w:footnoteReference w:id="8"/>
      </w:r>
      <w:r w:rsidRPr="00466934">
        <w:rPr>
          <w:rFonts w:ascii="Arial" w:hAnsi="Arial" w:cs="Arial"/>
          <w:sz w:val="28"/>
          <w:szCs w:val="28"/>
        </w:rPr>
        <w:t>.</w:t>
      </w:r>
    </w:p>
    <w:p w:rsidR="003B0272" w:rsidRPr="00466934" w:rsidRDefault="003B0272" w:rsidP="003C0FE6">
      <w:pPr>
        <w:tabs>
          <w:tab w:val="left" w:pos="7655"/>
          <w:tab w:val="left" w:pos="7938"/>
        </w:tabs>
        <w:spacing w:line="360" w:lineRule="auto"/>
        <w:jc w:val="both"/>
        <w:rPr>
          <w:rFonts w:ascii="Arial" w:hAnsi="Arial" w:cs="Arial"/>
          <w:sz w:val="28"/>
          <w:szCs w:val="28"/>
          <w:lang w:eastAsia="es-MX"/>
        </w:rPr>
      </w:pPr>
    </w:p>
    <w:p w:rsidR="00804800" w:rsidRPr="00466934" w:rsidRDefault="00FC0041" w:rsidP="00B6038F">
      <w:pPr>
        <w:pStyle w:val="Textonotapie"/>
        <w:spacing w:line="360" w:lineRule="auto"/>
        <w:jc w:val="both"/>
        <w:outlineLvl w:val="1"/>
        <w:rPr>
          <w:rFonts w:ascii="Arial" w:hAnsi="Arial" w:cs="Arial"/>
          <w:b/>
          <w:bCs/>
          <w:sz w:val="28"/>
          <w:szCs w:val="28"/>
        </w:rPr>
      </w:pPr>
      <w:bookmarkStart w:id="23" w:name="_Toc26998224"/>
      <w:r w:rsidRPr="00466934">
        <w:rPr>
          <w:rFonts w:ascii="Arial" w:hAnsi="Arial" w:cs="Arial"/>
          <w:b/>
          <w:bCs/>
          <w:sz w:val="28"/>
          <w:szCs w:val="28"/>
        </w:rPr>
        <w:t>d)</w:t>
      </w:r>
      <w:r w:rsidR="00804800" w:rsidRPr="00466934">
        <w:rPr>
          <w:rFonts w:ascii="Arial" w:hAnsi="Arial" w:cs="Arial"/>
          <w:b/>
          <w:bCs/>
          <w:sz w:val="28"/>
          <w:szCs w:val="28"/>
        </w:rPr>
        <w:t xml:space="preserve"> Interés Jurídico. </w:t>
      </w:r>
      <w:r w:rsidR="00040225" w:rsidRPr="00466934">
        <w:rPr>
          <w:rFonts w:ascii="Arial" w:hAnsi="Arial" w:cs="Arial"/>
          <w:bCs/>
          <w:sz w:val="28"/>
          <w:szCs w:val="28"/>
          <w:lang w:val="es-ES"/>
        </w:rPr>
        <w:t>La p</w:t>
      </w:r>
      <w:r w:rsidR="00804800" w:rsidRPr="00466934">
        <w:rPr>
          <w:rFonts w:ascii="Arial" w:hAnsi="Arial" w:cs="Arial"/>
          <w:bCs/>
          <w:sz w:val="28"/>
          <w:szCs w:val="28"/>
          <w:lang w:val="es-ES"/>
        </w:rPr>
        <w:t xml:space="preserve">romovente cumple el requisito, debido a su calidad de pobladora del Pueblo originario de San Pedro Mártir, y en atención a que esgrime la vulneración a los </w:t>
      </w:r>
      <w:r w:rsidR="00804800" w:rsidRPr="00466934">
        <w:rPr>
          <w:rFonts w:ascii="Arial" w:hAnsi="Arial" w:cs="Arial"/>
          <w:bCs/>
          <w:sz w:val="28"/>
          <w:szCs w:val="28"/>
          <w:lang w:val="es-ES"/>
        </w:rPr>
        <w:lastRenderedPageBreak/>
        <w:t>derechos a la libre autodeterminación, autogobierno y consulta del pueblo del que es parte.</w:t>
      </w:r>
      <w:bookmarkEnd w:id="23"/>
    </w:p>
    <w:p w:rsidR="00804800" w:rsidRPr="00466934" w:rsidRDefault="00804800" w:rsidP="00804800">
      <w:pPr>
        <w:pStyle w:val="Textonotapie"/>
        <w:spacing w:line="360" w:lineRule="auto"/>
        <w:jc w:val="both"/>
        <w:rPr>
          <w:rFonts w:ascii="Arial" w:hAnsi="Arial" w:cs="Arial"/>
          <w:b/>
          <w:bCs/>
          <w:sz w:val="28"/>
          <w:szCs w:val="28"/>
        </w:rPr>
      </w:pPr>
    </w:p>
    <w:p w:rsidR="00FC0041" w:rsidRPr="00466934" w:rsidRDefault="00804800" w:rsidP="00B6038F">
      <w:pPr>
        <w:pStyle w:val="Textonotapie"/>
        <w:spacing w:line="360" w:lineRule="auto"/>
        <w:jc w:val="both"/>
        <w:outlineLvl w:val="1"/>
        <w:rPr>
          <w:rFonts w:ascii="Arial" w:hAnsi="Arial" w:cs="Arial"/>
          <w:sz w:val="28"/>
          <w:szCs w:val="28"/>
        </w:rPr>
      </w:pPr>
      <w:bookmarkStart w:id="24" w:name="_Toc26998225"/>
      <w:r w:rsidRPr="00466934">
        <w:rPr>
          <w:rFonts w:ascii="Arial" w:hAnsi="Arial" w:cs="Arial"/>
          <w:b/>
          <w:bCs/>
          <w:sz w:val="28"/>
          <w:szCs w:val="28"/>
        </w:rPr>
        <w:t xml:space="preserve">e) </w:t>
      </w:r>
      <w:r w:rsidR="00FC0041" w:rsidRPr="00466934">
        <w:rPr>
          <w:rFonts w:ascii="Arial" w:hAnsi="Arial" w:cs="Arial"/>
          <w:b/>
          <w:sz w:val="28"/>
          <w:szCs w:val="28"/>
        </w:rPr>
        <w:t>Definitividad</w:t>
      </w:r>
      <w:r w:rsidR="00FC0041" w:rsidRPr="00466934">
        <w:rPr>
          <w:rFonts w:ascii="Arial" w:hAnsi="Arial" w:cs="Arial"/>
          <w:b/>
          <w:spacing w:val="6"/>
          <w:sz w:val="28"/>
          <w:szCs w:val="28"/>
        </w:rPr>
        <w:t>.</w:t>
      </w:r>
      <w:r w:rsidR="00FC0041" w:rsidRPr="00466934">
        <w:rPr>
          <w:rFonts w:ascii="Arial" w:hAnsi="Arial" w:cs="Arial"/>
          <w:spacing w:val="6"/>
          <w:sz w:val="28"/>
          <w:szCs w:val="28"/>
        </w:rPr>
        <w:t xml:space="preserve"> </w:t>
      </w:r>
      <w:r w:rsidR="00FB3B93" w:rsidRPr="00466934">
        <w:rPr>
          <w:rFonts w:ascii="Arial" w:hAnsi="Arial" w:cs="Arial"/>
          <w:sz w:val="28"/>
          <w:szCs w:val="28"/>
        </w:rPr>
        <w:t>Este requisito se tiene cumplido dado que, conforme a la legislación, no hay ot</w:t>
      </w:r>
      <w:r w:rsidR="00040225" w:rsidRPr="00466934">
        <w:rPr>
          <w:rFonts w:ascii="Arial" w:hAnsi="Arial" w:cs="Arial"/>
          <w:sz w:val="28"/>
          <w:szCs w:val="28"/>
        </w:rPr>
        <w:t>ro medio de impugnación que la A</w:t>
      </w:r>
      <w:r w:rsidR="00FB3B93" w:rsidRPr="00466934">
        <w:rPr>
          <w:rFonts w:ascii="Arial" w:hAnsi="Arial" w:cs="Arial"/>
          <w:sz w:val="28"/>
          <w:szCs w:val="28"/>
        </w:rPr>
        <w:t>ctora deba agotar antes de acudir al presente juicio.</w:t>
      </w:r>
      <w:bookmarkEnd w:id="24"/>
      <w:r w:rsidR="00FC0041" w:rsidRPr="00466934">
        <w:rPr>
          <w:rFonts w:ascii="Arial" w:hAnsi="Arial" w:cs="Arial"/>
          <w:spacing w:val="6"/>
          <w:sz w:val="28"/>
          <w:szCs w:val="28"/>
        </w:rPr>
        <w:t xml:space="preserve"> </w:t>
      </w:r>
    </w:p>
    <w:p w:rsidR="00FC0041" w:rsidRPr="00466934" w:rsidRDefault="00FC0041" w:rsidP="003C0FE6">
      <w:pPr>
        <w:tabs>
          <w:tab w:val="left" w:pos="7655"/>
          <w:tab w:val="left" w:pos="7938"/>
        </w:tabs>
        <w:spacing w:line="360" w:lineRule="auto"/>
        <w:jc w:val="both"/>
        <w:rPr>
          <w:rFonts w:ascii="Arial" w:hAnsi="Arial" w:cs="Arial"/>
          <w:sz w:val="28"/>
          <w:szCs w:val="28"/>
        </w:rPr>
      </w:pPr>
    </w:p>
    <w:p w:rsidR="00FC0041" w:rsidRPr="00466934" w:rsidRDefault="00FC0041" w:rsidP="002D7C6F">
      <w:pPr>
        <w:pStyle w:val="Ttulo2"/>
        <w:spacing w:line="360" w:lineRule="auto"/>
        <w:rPr>
          <w:rFonts w:cs="Arial"/>
          <w:szCs w:val="28"/>
        </w:rPr>
      </w:pPr>
      <w:bookmarkStart w:id="25" w:name="_Toc26998226"/>
      <w:r w:rsidRPr="00466934">
        <w:rPr>
          <w:rFonts w:cs="Arial"/>
          <w:b/>
          <w:szCs w:val="28"/>
        </w:rPr>
        <w:t>f) Reparabilidad</w:t>
      </w:r>
      <w:r w:rsidRPr="00466934">
        <w:rPr>
          <w:rFonts w:cs="Arial"/>
          <w:b/>
          <w:spacing w:val="6"/>
          <w:szCs w:val="28"/>
        </w:rPr>
        <w:t>.</w:t>
      </w:r>
      <w:r w:rsidR="00FB3B93" w:rsidRPr="00466934">
        <w:rPr>
          <w:rFonts w:cs="Arial"/>
          <w:szCs w:val="28"/>
        </w:rPr>
        <w:t xml:space="preserve"> </w:t>
      </w:r>
      <w:r w:rsidR="00ED2811" w:rsidRPr="00466934">
        <w:rPr>
          <w:rFonts w:cs="Arial"/>
          <w:szCs w:val="28"/>
        </w:rPr>
        <w:t>El A</w:t>
      </w:r>
      <w:r w:rsidR="00FB3B93" w:rsidRPr="00466934">
        <w:rPr>
          <w:rFonts w:cs="Arial"/>
          <w:szCs w:val="28"/>
        </w:rPr>
        <w:t xml:space="preserve">cto impugnado no se ha consumado de modo irreparable porque, de estimarse fundados los agravios, es susceptible de </w:t>
      </w:r>
      <w:r w:rsidR="00955359" w:rsidRPr="00466934">
        <w:rPr>
          <w:rFonts w:cs="Arial"/>
          <w:szCs w:val="28"/>
        </w:rPr>
        <w:t xml:space="preserve">modificación o revocación </w:t>
      </w:r>
      <w:r w:rsidR="00FB3B93" w:rsidRPr="00466934">
        <w:rPr>
          <w:rFonts w:cs="Arial"/>
          <w:szCs w:val="28"/>
        </w:rPr>
        <w:t>por este órgano jurisdiccional y, en consecuencia, es posible restaurar el orden jurídico que se considera transgredido.</w:t>
      </w:r>
      <w:bookmarkEnd w:id="25"/>
      <w:r w:rsidR="00FB3B93" w:rsidRPr="00466934">
        <w:rPr>
          <w:rFonts w:cs="Arial"/>
          <w:szCs w:val="28"/>
        </w:rPr>
        <w:t xml:space="preserve"> </w:t>
      </w:r>
    </w:p>
    <w:p w:rsidR="005C0278" w:rsidRPr="00466934" w:rsidRDefault="005C0278" w:rsidP="003C0FE6">
      <w:pPr>
        <w:tabs>
          <w:tab w:val="left" w:pos="7655"/>
          <w:tab w:val="left" w:pos="7938"/>
        </w:tabs>
        <w:spacing w:line="360" w:lineRule="auto"/>
        <w:jc w:val="both"/>
        <w:rPr>
          <w:rFonts w:ascii="Arial" w:hAnsi="Arial" w:cs="Arial"/>
          <w:sz w:val="28"/>
          <w:szCs w:val="28"/>
        </w:rPr>
      </w:pPr>
    </w:p>
    <w:p w:rsidR="005C0278" w:rsidRPr="00466934" w:rsidRDefault="005C0278" w:rsidP="005C0278">
      <w:pPr>
        <w:tabs>
          <w:tab w:val="left" w:pos="7655"/>
          <w:tab w:val="left" w:pos="7938"/>
        </w:tabs>
        <w:spacing w:line="360" w:lineRule="auto"/>
        <w:jc w:val="both"/>
        <w:rPr>
          <w:rFonts w:ascii="Arial" w:hAnsi="Arial" w:cs="Arial"/>
          <w:sz w:val="28"/>
          <w:szCs w:val="28"/>
        </w:rPr>
      </w:pPr>
      <w:r w:rsidRPr="00466934">
        <w:rPr>
          <w:rFonts w:ascii="Arial" w:hAnsi="Arial" w:cs="Arial"/>
          <w:sz w:val="28"/>
          <w:szCs w:val="28"/>
        </w:rPr>
        <w:t>Al rendir su informe circunstanciado, la Autoridad Responsable no hizo valer alguna causa de improcedencia.</w:t>
      </w:r>
    </w:p>
    <w:p w:rsidR="005C0278" w:rsidRPr="00466934" w:rsidRDefault="005C0278" w:rsidP="005C0278">
      <w:pPr>
        <w:tabs>
          <w:tab w:val="left" w:pos="7655"/>
          <w:tab w:val="left" w:pos="7938"/>
        </w:tabs>
        <w:spacing w:line="360" w:lineRule="auto"/>
        <w:jc w:val="both"/>
        <w:rPr>
          <w:rFonts w:ascii="Arial" w:hAnsi="Arial" w:cs="Arial"/>
          <w:sz w:val="28"/>
          <w:szCs w:val="28"/>
        </w:rPr>
      </w:pPr>
    </w:p>
    <w:p w:rsidR="005C0278" w:rsidRPr="00466934" w:rsidRDefault="005C0278" w:rsidP="003C0FE6">
      <w:pPr>
        <w:tabs>
          <w:tab w:val="left" w:pos="7655"/>
          <w:tab w:val="left" w:pos="7938"/>
        </w:tabs>
        <w:spacing w:line="360" w:lineRule="auto"/>
        <w:jc w:val="both"/>
        <w:rPr>
          <w:rFonts w:ascii="Arial" w:hAnsi="Arial" w:cs="Arial"/>
          <w:sz w:val="28"/>
          <w:szCs w:val="28"/>
        </w:rPr>
      </w:pPr>
      <w:r w:rsidRPr="00466934">
        <w:rPr>
          <w:rFonts w:ascii="Arial" w:hAnsi="Arial" w:cs="Arial"/>
          <w:sz w:val="28"/>
          <w:szCs w:val="28"/>
        </w:rPr>
        <w:t xml:space="preserve">Por su parte, este Órgano Jurisdiccional no advirtió que el medio de impugnación resultara improcedente, habida cuenta que la demanda satisface los requisitos previstos en la normativa procesal, como se explica enseguida: </w:t>
      </w:r>
    </w:p>
    <w:p w:rsidR="000A6127" w:rsidRPr="00466934" w:rsidRDefault="000A6127" w:rsidP="003C0FE6">
      <w:pPr>
        <w:shd w:val="clear" w:color="auto" w:fill="FFFFFF"/>
        <w:spacing w:line="360" w:lineRule="auto"/>
        <w:jc w:val="both"/>
        <w:rPr>
          <w:rFonts w:ascii="Arial" w:hAnsi="Arial" w:cs="Arial"/>
          <w:sz w:val="28"/>
          <w:szCs w:val="28"/>
        </w:rPr>
      </w:pPr>
    </w:p>
    <w:p w:rsidR="00056F9C" w:rsidRPr="00466934" w:rsidRDefault="0007524A" w:rsidP="002D7C6F">
      <w:pPr>
        <w:pStyle w:val="Ttulo2"/>
        <w:spacing w:line="360" w:lineRule="auto"/>
        <w:rPr>
          <w:rFonts w:cs="Arial"/>
          <w:bCs/>
          <w:szCs w:val="28"/>
        </w:rPr>
      </w:pPr>
      <w:bookmarkStart w:id="26" w:name="_Toc26998227"/>
      <w:r w:rsidRPr="00466934">
        <w:rPr>
          <w:rFonts w:cs="Arial"/>
          <w:b/>
          <w:szCs w:val="28"/>
        </w:rPr>
        <w:t>TERCERO</w:t>
      </w:r>
      <w:r w:rsidR="006C3537" w:rsidRPr="00466934">
        <w:rPr>
          <w:rFonts w:cs="Arial"/>
          <w:b/>
          <w:szCs w:val="28"/>
        </w:rPr>
        <w:t>.</w:t>
      </w:r>
      <w:r w:rsidR="00C80A7D" w:rsidRPr="00466934">
        <w:rPr>
          <w:rFonts w:cs="Arial"/>
          <w:b/>
          <w:szCs w:val="28"/>
        </w:rPr>
        <w:t xml:space="preserve"> </w:t>
      </w:r>
      <w:r w:rsidR="001B58BC" w:rsidRPr="00466934">
        <w:rPr>
          <w:rFonts w:cs="Arial"/>
          <w:b/>
          <w:szCs w:val="28"/>
        </w:rPr>
        <w:t>Cuestión previa</w:t>
      </w:r>
      <w:r w:rsidR="001B58BC" w:rsidRPr="00466934">
        <w:rPr>
          <w:rFonts w:cs="Arial"/>
          <w:szCs w:val="28"/>
        </w:rPr>
        <w:t xml:space="preserve">. </w:t>
      </w:r>
      <w:r w:rsidR="001B58BC" w:rsidRPr="00466934">
        <w:rPr>
          <w:rFonts w:cs="Arial"/>
          <w:bCs/>
          <w:szCs w:val="28"/>
        </w:rPr>
        <w:t>El presente medio de impugnación est</w:t>
      </w:r>
      <w:r w:rsidR="00056F9C" w:rsidRPr="00466934">
        <w:rPr>
          <w:rFonts w:cs="Arial"/>
          <w:bCs/>
          <w:szCs w:val="28"/>
        </w:rPr>
        <w:t>á relacionado con la supuesta vulneración</w:t>
      </w:r>
      <w:r w:rsidR="001B58BC" w:rsidRPr="00466934">
        <w:rPr>
          <w:rFonts w:cs="Arial"/>
          <w:bCs/>
          <w:szCs w:val="28"/>
        </w:rPr>
        <w:t xml:space="preserve"> al derecho </w:t>
      </w:r>
      <w:r w:rsidR="00056F9C" w:rsidRPr="00466934">
        <w:rPr>
          <w:rFonts w:cs="Arial"/>
          <w:bCs/>
          <w:szCs w:val="28"/>
        </w:rPr>
        <w:t>de</w:t>
      </w:r>
      <w:r w:rsidR="001B58BC" w:rsidRPr="00466934">
        <w:rPr>
          <w:rFonts w:cs="Arial"/>
          <w:bCs/>
          <w:szCs w:val="28"/>
        </w:rPr>
        <w:t xml:space="preserve"> libre autodeterminación del pueblo indígena de San Pedro Mártir, </w:t>
      </w:r>
      <w:r w:rsidR="00056F9C" w:rsidRPr="00466934">
        <w:rPr>
          <w:rFonts w:cs="Arial"/>
          <w:bCs/>
          <w:szCs w:val="28"/>
        </w:rPr>
        <w:t>acaecida con motivo de la emisión de la Convocatoria.</w:t>
      </w:r>
      <w:bookmarkEnd w:id="26"/>
      <w:r w:rsidR="00056F9C" w:rsidRPr="00466934">
        <w:rPr>
          <w:rFonts w:cs="Arial"/>
          <w:bCs/>
          <w:szCs w:val="28"/>
        </w:rPr>
        <w:t xml:space="preserve"> </w:t>
      </w:r>
    </w:p>
    <w:p w:rsidR="001B58BC" w:rsidRPr="00466934" w:rsidRDefault="001B58BC" w:rsidP="001B58BC">
      <w:pPr>
        <w:spacing w:line="360" w:lineRule="auto"/>
        <w:jc w:val="both"/>
        <w:rPr>
          <w:rFonts w:ascii="Arial" w:hAnsi="Arial" w:cs="Arial"/>
          <w:sz w:val="28"/>
          <w:szCs w:val="28"/>
          <w:lang w:val="es-MX"/>
        </w:rPr>
      </w:pPr>
    </w:p>
    <w:p w:rsidR="001B58BC" w:rsidRPr="00466934" w:rsidRDefault="001B58BC" w:rsidP="002D7C6F">
      <w:pPr>
        <w:spacing w:line="360" w:lineRule="auto"/>
        <w:jc w:val="both"/>
        <w:rPr>
          <w:rFonts w:ascii="Arial" w:hAnsi="Arial" w:cs="Arial"/>
          <w:sz w:val="28"/>
          <w:szCs w:val="28"/>
          <w:lang w:val="es-MX"/>
        </w:rPr>
      </w:pPr>
      <w:r w:rsidRPr="00466934">
        <w:rPr>
          <w:rFonts w:ascii="Arial" w:hAnsi="Arial" w:cs="Arial"/>
          <w:sz w:val="28"/>
          <w:szCs w:val="28"/>
          <w:lang w:val="es-MX"/>
        </w:rPr>
        <w:t xml:space="preserve">Así, para el análisis respectivo, resulta aplicable el marco jurídico, tanto </w:t>
      </w:r>
      <w:r w:rsidR="0023398C" w:rsidRPr="00466934">
        <w:rPr>
          <w:rFonts w:ascii="Arial" w:hAnsi="Arial" w:cs="Arial"/>
          <w:sz w:val="28"/>
          <w:szCs w:val="28"/>
          <w:lang w:val="es-MX"/>
        </w:rPr>
        <w:t>interno</w:t>
      </w:r>
      <w:r w:rsidRPr="00466934">
        <w:rPr>
          <w:rFonts w:ascii="Arial" w:hAnsi="Arial" w:cs="Arial"/>
          <w:sz w:val="28"/>
          <w:szCs w:val="28"/>
          <w:lang w:val="es-MX"/>
        </w:rPr>
        <w:t xml:space="preserve"> como internacional, relacionado con las </w:t>
      </w:r>
      <w:r w:rsidRPr="00466934">
        <w:rPr>
          <w:rFonts w:ascii="Arial" w:hAnsi="Arial" w:cs="Arial"/>
          <w:sz w:val="28"/>
          <w:szCs w:val="28"/>
          <w:lang w:val="es-MX"/>
        </w:rPr>
        <w:lastRenderedPageBreak/>
        <w:t xml:space="preserve">comunidades indígenas, que en la Ciudad de México se denominan pueblos originarios.  </w:t>
      </w:r>
    </w:p>
    <w:p w:rsidR="001B58BC" w:rsidRPr="00466934" w:rsidRDefault="001B58BC" w:rsidP="001B58BC">
      <w:pPr>
        <w:spacing w:line="360" w:lineRule="auto"/>
        <w:jc w:val="both"/>
        <w:rPr>
          <w:rFonts w:ascii="Arial" w:hAnsi="Arial" w:cs="Arial"/>
          <w:sz w:val="28"/>
          <w:szCs w:val="28"/>
          <w:lang w:val="es-MX"/>
        </w:rPr>
      </w:pPr>
    </w:p>
    <w:p w:rsidR="001B58BC" w:rsidRPr="00466934" w:rsidRDefault="001B58BC" w:rsidP="001B58BC">
      <w:pPr>
        <w:spacing w:line="360" w:lineRule="auto"/>
        <w:jc w:val="both"/>
        <w:rPr>
          <w:rFonts w:ascii="Arial" w:hAnsi="Arial" w:cs="Arial"/>
          <w:bCs/>
          <w:sz w:val="28"/>
          <w:szCs w:val="28"/>
        </w:rPr>
      </w:pPr>
      <w:r w:rsidRPr="00466934">
        <w:rPr>
          <w:rFonts w:ascii="Arial" w:hAnsi="Arial" w:cs="Arial"/>
          <w:bCs/>
          <w:sz w:val="28"/>
          <w:szCs w:val="28"/>
        </w:rPr>
        <w:t>En tal sentido, este Tribunal Electoral considera conveniente precisar el marco jurídico con base en el cual se determina la naturaleza de las poblaciones y barrios originarios de la Ciudad de México, haciendo énfasis en el trasfondo doctrinario aplicable para la resolución de conflictos en los que están de por medio lo</w:t>
      </w:r>
      <w:r w:rsidR="00C86E54" w:rsidRPr="00466934">
        <w:rPr>
          <w:rFonts w:ascii="Arial" w:hAnsi="Arial" w:cs="Arial"/>
          <w:bCs/>
          <w:sz w:val="28"/>
          <w:szCs w:val="28"/>
        </w:rPr>
        <w:t>s derechos fundamentales de quienes integran</w:t>
      </w:r>
      <w:r w:rsidRPr="00466934">
        <w:rPr>
          <w:rFonts w:ascii="Arial" w:hAnsi="Arial" w:cs="Arial"/>
          <w:bCs/>
          <w:sz w:val="28"/>
          <w:szCs w:val="28"/>
        </w:rPr>
        <w:t xml:space="preserve"> tales comunidades. </w:t>
      </w:r>
    </w:p>
    <w:p w:rsidR="001B58BC" w:rsidRPr="00466934" w:rsidRDefault="001B58BC" w:rsidP="001B58BC">
      <w:pPr>
        <w:spacing w:line="360" w:lineRule="auto"/>
        <w:jc w:val="both"/>
        <w:rPr>
          <w:rFonts w:ascii="Arial" w:hAnsi="Arial" w:cs="Arial"/>
          <w:bCs/>
          <w:sz w:val="28"/>
          <w:szCs w:val="28"/>
        </w:rPr>
      </w:pPr>
    </w:p>
    <w:p w:rsidR="001B58BC" w:rsidRPr="00466934" w:rsidRDefault="001B58BC" w:rsidP="001B58BC">
      <w:pPr>
        <w:spacing w:line="360" w:lineRule="auto"/>
        <w:jc w:val="both"/>
        <w:rPr>
          <w:rFonts w:ascii="Arial" w:hAnsi="Arial" w:cs="Arial"/>
          <w:bCs/>
          <w:sz w:val="28"/>
          <w:szCs w:val="28"/>
        </w:rPr>
      </w:pPr>
      <w:r w:rsidRPr="00466934">
        <w:rPr>
          <w:rFonts w:ascii="Arial" w:hAnsi="Arial" w:cs="Arial"/>
          <w:bCs/>
          <w:sz w:val="28"/>
          <w:szCs w:val="28"/>
        </w:rPr>
        <w:t>Asimismo, es necesario establecer debidamente la concepción que han tomado diversos tribunales, entre ellos la Sala Superior</w:t>
      </w:r>
      <w:r w:rsidR="00CC75B2" w:rsidRPr="00466934">
        <w:rPr>
          <w:rFonts w:ascii="Arial" w:hAnsi="Arial" w:cs="Arial"/>
          <w:bCs/>
          <w:sz w:val="28"/>
          <w:szCs w:val="28"/>
        </w:rPr>
        <w:t>, con relación a</w:t>
      </w:r>
      <w:r w:rsidRPr="00466934">
        <w:rPr>
          <w:rFonts w:ascii="Arial" w:hAnsi="Arial" w:cs="Arial"/>
          <w:bCs/>
          <w:sz w:val="28"/>
          <w:szCs w:val="28"/>
        </w:rPr>
        <w:t xml:space="preserve"> la visión de juzgar con perspectiva intercultural. </w:t>
      </w:r>
    </w:p>
    <w:p w:rsidR="001B58BC" w:rsidRPr="00466934" w:rsidRDefault="001B58BC" w:rsidP="003C0FE6">
      <w:pPr>
        <w:spacing w:line="360" w:lineRule="auto"/>
        <w:jc w:val="both"/>
        <w:rPr>
          <w:rFonts w:ascii="Arial" w:hAnsi="Arial" w:cs="Arial"/>
          <w:b/>
          <w:sz w:val="28"/>
          <w:szCs w:val="28"/>
        </w:rPr>
      </w:pPr>
    </w:p>
    <w:p w:rsidR="00BC442B" w:rsidRPr="00466934" w:rsidRDefault="00CC75B2" w:rsidP="00B013D5">
      <w:pPr>
        <w:pStyle w:val="Ttulo3"/>
        <w:ind w:left="0" w:right="51"/>
        <w:jc w:val="both"/>
        <w:rPr>
          <w:rFonts w:cs="Arial"/>
          <w:sz w:val="28"/>
          <w:szCs w:val="28"/>
        </w:rPr>
      </w:pPr>
      <w:bookmarkStart w:id="27" w:name="_Toc26998228"/>
      <w:r w:rsidRPr="00466934">
        <w:rPr>
          <w:rFonts w:cs="Arial"/>
          <w:sz w:val="28"/>
          <w:szCs w:val="28"/>
        </w:rPr>
        <w:t xml:space="preserve">1. </w:t>
      </w:r>
      <w:r w:rsidR="000A4B9D" w:rsidRPr="00466934">
        <w:rPr>
          <w:rFonts w:cs="Arial"/>
          <w:sz w:val="28"/>
          <w:szCs w:val="28"/>
        </w:rPr>
        <w:t>Marco jurídico sobre la n</w:t>
      </w:r>
      <w:r w:rsidRPr="00466934">
        <w:rPr>
          <w:rFonts w:cs="Arial"/>
          <w:sz w:val="28"/>
          <w:szCs w:val="28"/>
        </w:rPr>
        <w:t>aturaleza de los pueblos originarios de la Ciudad de México.</w:t>
      </w:r>
      <w:bookmarkEnd w:id="27"/>
      <w:r w:rsidR="00BC442B" w:rsidRPr="00466934">
        <w:rPr>
          <w:rFonts w:cs="Arial"/>
          <w:sz w:val="28"/>
          <w:szCs w:val="28"/>
        </w:rPr>
        <w:t xml:space="preserve"> </w:t>
      </w:r>
    </w:p>
    <w:p w:rsidR="00BC442B" w:rsidRPr="00466934" w:rsidRDefault="00BC442B" w:rsidP="00486883">
      <w:pPr>
        <w:spacing w:line="360" w:lineRule="auto"/>
        <w:jc w:val="both"/>
        <w:rPr>
          <w:rFonts w:ascii="Arial" w:hAnsi="Arial" w:cs="Arial"/>
          <w:bCs/>
          <w:sz w:val="28"/>
          <w:szCs w:val="28"/>
        </w:rPr>
      </w:pPr>
    </w:p>
    <w:p w:rsidR="00486883" w:rsidRPr="00466934" w:rsidRDefault="00486883" w:rsidP="00486883">
      <w:pPr>
        <w:spacing w:line="360" w:lineRule="auto"/>
        <w:jc w:val="both"/>
        <w:rPr>
          <w:rFonts w:ascii="Arial" w:hAnsi="Arial" w:cs="Arial"/>
          <w:sz w:val="28"/>
          <w:szCs w:val="28"/>
          <w:lang w:val="es-MX"/>
        </w:rPr>
      </w:pPr>
      <w:r w:rsidRPr="00466934">
        <w:rPr>
          <w:rFonts w:ascii="Arial" w:hAnsi="Arial" w:cs="Arial"/>
          <w:bCs/>
          <w:sz w:val="28"/>
          <w:szCs w:val="28"/>
        </w:rPr>
        <w:t>E</w:t>
      </w:r>
      <w:r w:rsidRPr="00466934">
        <w:rPr>
          <w:rFonts w:ascii="Arial" w:hAnsi="Arial" w:cs="Arial"/>
          <w:sz w:val="28"/>
          <w:szCs w:val="28"/>
          <w:lang w:val="es-MX"/>
        </w:rPr>
        <w:t xml:space="preserve">l cinco de febrero de dos mil diecisiete, se publicó, en la Gaceta Oficial de la Ciudad de México, la Constitución local. En su texto, se reconoce que los pueblos y barrios originarios tienen derecho a la </w:t>
      </w:r>
      <w:r w:rsidRPr="00466934">
        <w:rPr>
          <w:rFonts w:ascii="Arial" w:hAnsi="Arial" w:cs="Arial"/>
          <w:b/>
          <w:sz w:val="28"/>
          <w:szCs w:val="28"/>
          <w:lang w:val="es-MX"/>
        </w:rPr>
        <w:t>autodeterminación</w:t>
      </w:r>
      <w:r w:rsidRPr="00466934">
        <w:rPr>
          <w:rFonts w:ascii="Arial" w:hAnsi="Arial" w:cs="Arial"/>
          <w:sz w:val="28"/>
          <w:szCs w:val="28"/>
          <w:lang w:val="es-MX"/>
        </w:rPr>
        <w:t>, así como a elegir libremente su condición política y a perseguir su desarrollo económico, social y cultural, tal como se ordena en el artículo 2º de la Constitución Federal.</w:t>
      </w:r>
    </w:p>
    <w:p w:rsidR="00486883" w:rsidRPr="00466934" w:rsidRDefault="00486883" w:rsidP="00486883">
      <w:pPr>
        <w:spacing w:line="360" w:lineRule="auto"/>
        <w:jc w:val="both"/>
        <w:rPr>
          <w:rFonts w:ascii="Arial" w:hAnsi="Arial" w:cs="Arial"/>
          <w:sz w:val="28"/>
          <w:szCs w:val="28"/>
          <w:lang w:val="es-MX"/>
        </w:rPr>
      </w:pPr>
    </w:p>
    <w:p w:rsidR="00486883" w:rsidRPr="00466934" w:rsidRDefault="00486883" w:rsidP="00486883">
      <w:pPr>
        <w:spacing w:line="360" w:lineRule="auto"/>
        <w:jc w:val="both"/>
        <w:rPr>
          <w:rFonts w:ascii="Arial" w:hAnsi="Arial" w:cs="Arial"/>
          <w:sz w:val="28"/>
          <w:szCs w:val="28"/>
          <w:lang w:val="es-MX"/>
        </w:rPr>
      </w:pPr>
      <w:r w:rsidRPr="00466934">
        <w:rPr>
          <w:rFonts w:ascii="Arial" w:hAnsi="Arial" w:cs="Arial"/>
          <w:sz w:val="28"/>
          <w:szCs w:val="28"/>
          <w:lang w:val="es-MX"/>
        </w:rPr>
        <w:t xml:space="preserve">Al respecto, es necesario señalar que </w:t>
      </w:r>
      <w:r w:rsidR="000A4B9D" w:rsidRPr="00466934">
        <w:rPr>
          <w:rFonts w:ascii="Arial" w:hAnsi="Arial" w:cs="Arial"/>
          <w:sz w:val="28"/>
          <w:szCs w:val="28"/>
          <w:lang w:val="es-MX"/>
        </w:rPr>
        <w:t>l</w:t>
      </w:r>
      <w:r w:rsidRPr="00466934">
        <w:rPr>
          <w:rFonts w:ascii="Arial" w:hAnsi="Arial" w:cs="Arial"/>
          <w:sz w:val="28"/>
          <w:szCs w:val="28"/>
          <w:lang w:val="es-MX"/>
        </w:rPr>
        <w:t xml:space="preserve">a naturaleza de los pueblos originarios de la Ciudad de México implica una serie de conceptos y disposiciones que no pueden leerse en forma </w:t>
      </w:r>
      <w:r w:rsidRPr="00466934">
        <w:rPr>
          <w:rFonts w:ascii="Arial" w:hAnsi="Arial" w:cs="Arial"/>
          <w:sz w:val="28"/>
          <w:szCs w:val="28"/>
          <w:lang w:val="es-MX"/>
        </w:rPr>
        <w:lastRenderedPageBreak/>
        <w:t>aislada, sino de forma integral y transversal con el resto del ordenamiento mexicano.</w:t>
      </w:r>
    </w:p>
    <w:p w:rsidR="00486883" w:rsidRPr="00466934" w:rsidRDefault="00486883" w:rsidP="00486883">
      <w:pPr>
        <w:spacing w:line="360" w:lineRule="auto"/>
        <w:jc w:val="both"/>
        <w:rPr>
          <w:rFonts w:ascii="Arial" w:hAnsi="Arial" w:cs="Arial"/>
          <w:sz w:val="28"/>
          <w:szCs w:val="28"/>
          <w:lang w:val="es-MX"/>
        </w:rPr>
      </w:pPr>
    </w:p>
    <w:p w:rsidR="00486883" w:rsidRPr="00466934" w:rsidRDefault="00486883" w:rsidP="00486883">
      <w:pPr>
        <w:spacing w:line="360" w:lineRule="auto"/>
        <w:jc w:val="both"/>
        <w:rPr>
          <w:rFonts w:ascii="Arial" w:hAnsi="Arial" w:cs="Arial"/>
          <w:sz w:val="28"/>
          <w:szCs w:val="28"/>
          <w:lang w:val="es-MX"/>
        </w:rPr>
      </w:pPr>
      <w:r w:rsidRPr="00466934">
        <w:rPr>
          <w:rFonts w:ascii="Arial" w:hAnsi="Arial" w:cs="Arial"/>
          <w:sz w:val="28"/>
          <w:szCs w:val="28"/>
          <w:lang w:val="es-MX"/>
        </w:rPr>
        <w:t>Asimismo, conforme a lo manifestado en el artículo Transitorio p</w:t>
      </w:r>
      <w:r w:rsidR="00700D90" w:rsidRPr="00466934">
        <w:rPr>
          <w:rFonts w:ascii="Arial" w:hAnsi="Arial" w:cs="Arial"/>
          <w:sz w:val="28"/>
          <w:szCs w:val="28"/>
          <w:lang w:val="es-MX"/>
        </w:rPr>
        <w:t>rimero de la Constitución L</w:t>
      </w:r>
      <w:r w:rsidRPr="00466934">
        <w:rPr>
          <w:rFonts w:ascii="Arial" w:hAnsi="Arial" w:cs="Arial"/>
          <w:sz w:val="28"/>
          <w:szCs w:val="28"/>
          <w:lang w:val="es-MX"/>
        </w:rPr>
        <w:t xml:space="preserve">ocal, las normas relativas a la materia electoral entrarán en vigor a partir del día siguiente al de su publicación y, del mismo modo, en el </w:t>
      </w:r>
      <w:r w:rsidR="00700D90" w:rsidRPr="00466934">
        <w:rPr>
          <w:rFonts w:ascii="Arial" w:hAnsi="Arial" w:cs="Arial"/>
          <w:sz w:val="28"/>
          <w:szCs w:val="28"/>
          <w:lang w:val="es-MX"/>
        </w:rPr>
        <w:t>diverso</w:t>
      </w:r>
      <w:r w:rsidRPr="00466934">
        <w:rPr>
          <w:rFonts w:ascii="Arial" w:hAnsi="Arial" w:cs="Arial"/>
          <w:sz w:val="28"/>
          <w:szCs w:val="28"/>
          <w:lang w:val="es-MX"/>
        </w:rPr>
        <w:t xml:space="preserve"> Transitorio vigésimo noveno se establece que todas las autoridades de la Ciudad de México, en el ámbito de sus competencias, estarán obligadas a adecuar sus actuaciones a los principios y derechos reconocidos por ésta.</w:t>
      </w:r>
    </w:p>
    <w:p w:rsidR="00486883" w:rsidRPr="00466934" w:rsidRDefault="00486883" w:rsidP="00486883">
      <w:pPr>
        <w:spacing w:line="360" w:lineRule="auto"/>
        <w:jc w:val="both"/>
        <w:rPr>
          <w:rFonts w:ascii="Arial" w:hAnsi="Arial" w:cs="Arial"/>
          <w:sz w:val="28"/>
          <w:szCs w:val="28"/>
          <w:lang w:val="es-MX"/>
        </w:rPr>
      </w:pPr>
    </w:p>
    <w:p w:rsidR="00486883" w:rsidRPr="00466934" w:rsidRDefault="00486883" w:rsidP="00486883">
      <w:pPr>
        <w:spacing w:line="360" w:lineRule="auto"/>
        <w:jc w:val="both"/>
        <w:rPr>
          <w:rFonts w:ascii="Arial" w:hAnsi="Arial" w:cs="Arial"/>
          <w:sz w:val="28"/>
          <w:szCs w:val="28"/>
          <w:lang w:val="es-MX"/>
        </w:rPr>
      </w:pPr>
      <w:r w:rsidRPr="00466934">
        <w:rPr>
          <w:rFonts w:ascii="Arial" w:hAnsi="Arial" w:cs="Arial"/>
          <w:sz w:val="28"/>
          <w:szCs w:val="28"/>
          <w:lang w:val="es-MX"/>
        </w:rPr>
        <w:t xml:space="preserve">Así, es claro que la propia Constitución </w:t>
      </w:r>
      <w:r w:rsidR="00700D90" w:rsidRPr="00466934">
        <w:rPr>
          <w:rFonts w:ascii="Arial" w:hAnsi="Arial" w:cs="Arial"/>
          <w:sz w:val="28"/>
          <w:szCs w:val="28"/>
          <w:lang w:val="es-MX"/>
        </w:rPr>
        <w:t>L</w:t>
      </w:r>
      <w:r w:rsidRPr="00466934">
        <w:rPr>
          <w:rFonts w:ascii="Arial" w:hAnsi="Arial" w:cs="Arial"/>
          <w:sz w:val="28"/>
          <w:szCs w:val="28"/>
          <w:lang w:val="es-MX"/>
        </w:rPr>
        <w:t>ocal definió el momento en el que las normas relacionadas con la materia electoral entrarían en vigor, al tiempo que reconoció que los derechos de los pueblos originarios y las personas que los integran se encuentran en total vigencia desde el seis de febrero de dos mil diecisiete.</w:t>
      </w:r>
    </w:p>
    <w:p w:rsidR="00486883" w:rsidRPr="00466934" w:rsidRDefault="00486883" w:rsidP="003C0FE6">
      <w:pPr>
        <w:spacing w:line="360" w:lineRule="auto"/>
        <w:jc w:val="both"/>
        <w:rPr>
          <w:rFonts w:ascii="Arial" w:hAnsi="Arial" w:cs="Arial"/>
          <w:sz w:val="28"/>
          <w:szCs w:val="28"/>
        </w:rPr>
      </w:pPr>
    </w:p>
    <w:p w:rsidR="0089109F" w:rsidRPr="00466934" w:rsidRDefault="0089109F" w:rsidP="003C0FE6">
      <w:pPr>
        <w:spacing w:line="360" w:lineRule="auto"/>
        <w:jc w:val="both"/>
        <w:rPr>
          <w:rFonts w:ascii="Arial" w:hAnsi="Arial" w:cs="Arial"/>
          <w:sz w:val="28"/>
          <w:szCs w:val="28"/>
          <w:lang w:val="es-MX"/>
        </w:rPr>
      </w:pPr>
      <w:r w:rsidRPr="00466934">
        <w:rPr>
          <w:rFonts w:ascii="Arial" w:hAnsi="Arial" w:cs="Arial"/>
          <w:sz w:val="28"/>
          <w:szCs w:val="28"/>
          <w:lang w:val="es-MX"/>
        </w:rPr>
        <w:t>Lo anterior se robustece con lo ordenado en el párrafo primero del artículo transit</w:t>
      </w:r>
      <w:r w:rsidR="009C1C15" w:rsidRPr="00466934">
        <w:rPr>
          <w:rFonts w:ascii="Arial" w:hAnsi="Arial" w:cs="Arial"/>
          <w:sz w:val="28"/>
          <w:szCs w:val="28"/>
          <w:lang w:val="es-MX"/>
        </w:rPr>
        <w:t>orio octavo de la Constitución L</w:t>
      </w:r>
      <w:r w:rsidRPr="00466934">
        <w:rPr>
          <w:rFonts w:ascii="Arial" w:hAnsi="Arial" w:cs="Arial"/>
          <w:sz w:val="28"/>
          <w:szCs w:val="28"/>
          <w:lang w:val="es-MX"/>
        </w:rPr>
        <w:t>ocal, el cual prevé que “Los derechos humanos reconocidos en la Ciudad de México antes de la entrada en vigor de esta Constitución mantendrán su vigencia y se aplicarán conforme al principio de progresividad en todo lo que no se oponga a la misma”, mismo que, interpretado a la luz del artículo 1º de la Constitución Federal, con base en el cual todas las autoridades, en su ámbito de competencia, tienen la obligación de promover, respetar, proteger y garantizar los derechos humanos, de conformidad –entre otros– con el principio de progresividad</w:t>
      </w:r>
      <w:r w:rsidR="00001CB3" w:rsidRPr="00466934">
        <w:rPr>
          <w:rFonts w:ascii="Arial" w:hAnsi="Arial" w:cs="Arial"/>
          <w:sz w:val="28"/>
          <w:szCs w:val="28"/>
          <w:lang w:val="es-MX"/>
        </w:rPr>
        <w:t xml:space="preserve">. </w:t>
      </w:r>
    </w:p>
    <w:p w:rsidR="00001CB3" w:rsidRPr="00466934" w:rsidRDefault="00001CB3" w:rsidP="003C0FE6">
      <w:pPr>
        <w:spacing w:line="360" w:lineRule="auto"/>
        <w:jc w:val="both"/>
        <w:rPr>
          <w:rFonts w:ascii="Arial" w:hAnsi="Arial" w:cs="Arial"/>
          <w:sz w:val="28"/>
          <w:szCs w:val="28"/>
          <w:lang w:val="es-MX"/>
        </w:rPr>
      </w:pPr>
    </w:p>
    <w:p w:rsidR="00001CB3" w:rsidRPr="00466934" w:rsidRDefault="00001CB3" w:rsidP="00001CB3">
      <w:pPr>
        <w:spacing w:line="360" w:lineRule="auto"/>
        <w:jc w:val="both"/>
        <w:rPr>
          <w:rFonts w:ascii="Arial" w:hAnsi="Arial" w:cs="Arial"/>
          <w:sz w:val="28"/>
          <w:szCs w:val="28"/>
          <w:lang w:val="es-MX"/>
        </w:rPr>
      </w:pPr>
      <w:r w:rsidRPr="00466934">
        <w:rPr>
          <w:rFonts w:ascii="Arial" w:hAnsi="Arial" w:cs="Arial"/>
          <w:sz w:val="28"/>
          <w:szCs w:val="28"/>
          <w:lang w:val="es-MX"/>
        </w:rPr>
        <w:t xml:space="preserve">En este mismo sentido lo ha entendido la Suprema Corte cuando analizó la constitucionalidad de diversas disposiciones del nuevo Código </w:t>
      </w:r>
      <w:r w:rsidR="00673EB6" w:rsidRPr="00466934">
        <w:rPr>
          <w:rFonts w:ascii="Arial" w:hAnsi="Arial" w:cs="Arial"/>
          <w:sz w:val="28"/>
          <w:szCs w:val="28"/>
          <w:lang w:val="es-MX"/>
        </w:rPr>
        <w:t>Electoral</w:t>
      </w:r>
      <w:r w:rsidRPr="00466934">
        <w:rPr>
          <w:rFonts w:ascii="Arial" w:hAnsi="Arial" w:cs="Arial"/>
          <w:sz w:val="28"/>
          <w:szCs w:val="28"/>
          <w:lang w:val="es-MX"/>
        </w:rPr>
        <w:t xml:space="preserve"> en la acción de inconstitucionalidad 63/2017 y sus acumuladas, </w:t>
      </w:r>
      <w:r w:rsidR="00E26654" w:rsidRPr="00466934">
        <w:rPr>
          <w:rFonts w:ascii="Arial" w:hAnsi="Arial" w:cs="Arial"/>
          <w:sz w:val="28"/>
          <w:szCs w:val="28"/>
          <w:lang w:val="es-MX"/>
        </w:rPr>
        <w:t>resuelta</w:t>
      </w:r>
      <w:r w:rsidRPr="00466934">
        <w:rPr>
          <w:rFonts w:ascii="Arial" w:hAnsi="Arial" w:cs="Arial"/>
          <w:sz w:val="28"/>
          <w:szCs w:val="28"/>
          <w:lang w:val="es-MX"/>
        </w:rPr>
        <w:t xml:space="preserve"> el veintiuno de septiembre de dos mil diecisiete</w:t>
      </w:r>
      <w:r w:rsidR="00E26654" w:rsidRPr="00466934">
        <w:rPr>
          <w:rFonts w:ascii="Arial" w:hAnsi="Arial" w:cs="Arial"/>
          <w:sz w:val="28"/>
          <w:szCs w:val="28"/>
          <w:lang w:val="es-MX"/>
        </w:rPr>
        <w:t xml:space="preserve">. </w:t>
      </w:r>
    </w:p>
    <w:p w:rsidR="00001CB3" w:rsidRPr="00466934" w:rsidRDefault="00001CB3" w:rsidP="003C0FE6">
      <w:pPr>
        <w:spacing w:line="360" w:lineRule="auto"/>
        <w:jc w:val="both"/>
        <w:rPr>
          <w:rFonts w:ascii="Arial" w:hAnsi="Arial" w:cs="Arial"/>
          <w:sz w:val="28"/>
          <w:szCs w:val="28"/>
        </w:rPr>
      </w:pPr>
    </w:p>
    <w:p w:rsidR="00DE0DEC" w:rsidRPr="00466934" w:rsidRDefault="0008752A" w:rsidP="00DE0DEC">
      <w:pPr>
        <w:spacing w:line="360" w:lineRule="auto"/>
        <w:jc w:val="both"/>
        <w:rPr>
          <w:rFonts w:ascii="Arial" w:hAnsi="Arial" w:cs="Arial"/>
          <w:color w:val="000000"/>
          <w:sz w:val="28"/>
          <w:szCs w:val="28"/>
        </w:rPr>
      </w:pPr>
      <w:r w:rsidRPr="00466934">
        <w:rPr>
          <w:rFonts w:ascii="Arial" w:hAnsi="Arial" w:cs="Arial"/>
          <w:color w:val="000000"/>
          <w:sz w:val="28"/>
          <w:szCs w:val="28"/>
        </w:rPr>
        <w:t>Dicha</w:t>
      </w:r>
      <w:r w:rsidR="00DE0DEC" w:rsidRPr="00466934">
        <w:rPr>
          <w:rFonts w:ascii="Arial" w:hAnsi="Arial" w:cs="Arial"/>
          <w:color w:val="000000"/>
          <w:sz w:val="28"/>
          <w:szCs w:val="28"/>
        </w:rPr>
        <w:t xml:space="preserve"> sentencia examinó diversos temas relacionados con los pueblos ori</w:t>
      </w:r>
      <w:r w:rsidRPr="00466934">
        <w:rPr>
          <w:rFonts w:ascii="Arial" w:hAnsi="Arial" w:cs="Arial"/>
          <w:color w:val="000000"/>
          <w:sz w:val="28"/>
          <w:szCs w:val="28"/>
        </w:rPr>
        <w:t>ginarios de la Ciudad de México, e</w:t>
      </w:r>
      <w:r w:rsidR="00DE0DEC" w:rsidRPr="00466934">
        <w:rPr>
          <w:rFonts w:ascii="Arial" w:hAnsi="Arial" w:cs="Arial"/>
          <w:color w:val="000000"/>
          <w:sz w:val="28"/>
          <w:szCs w:val="28"/>
        </w:rPr>
        <w:t>n concreto, la constitucionalidad de los artículos 4, 14, 256, párrafo penúltimo, 262, fracción V, y 273, fracción XXIII, del Código local, así como el artículo vigésimo noveno transitorio del decreto en el que se contienen, por considerar que el primero no prevé una definición de los pueblos y barrios originarios y las comunidades indígenas residentes que sirva de base para su identificación y el ejercicio de sus derechos político-electorales, y los demás, en virtud de que regulan deficientemente estos derechos al no observar lo dispuesto por el artículo 2º, apartado A, fracción III, de la Constitución Federal, ni contemplar acciones afirmativas para hacer efectivos tales derechos y garantizar la representatividad de dichos pueblos y comunidades tanto en el Congreso como en los concejos de las alcaldías.</w:t>
      </w:r>
    </w:p>
    <w:p w:rsidR="00486883" w:rsidRPr="00466934" w:rsidRDefault="00486883" w:rsidP="003C0FE6">
      <w:pPr>
        <w:spacing w:line="360" w:lineRule="auto"/>
        <w:jc w:val="both"/>
        <w:rPr>
          <w:rFonts w:ascii="Arial" w:hAnsi="Arial" w:cs="Arial"/>
          <w:b/>
          <w:sz w:val="28"/>
          <w:szCs w:val="28"/>
        </w:rPr>
      </w:pPr>
    </w:p>
    <w:p w:rsidR="00D11B3F" w:rsidRPr="00466934" w:rsidRDefault="00D11B3F" w:rsidP="00D11B3F">
      <w:pPr>
        <w:spacing w:line="360" w:lineRule="auto"/>
        <w:jc w:val="both"/>
        <w:rPr>
          <w:rFonts w:ascii="Arial" w:hAnsi="Arial" w:cs="Arial"/>
          <w:color w:val="000000"/>
          <w:sz w:val="28"/>
          <w:szCs w:val="28"/>
        </w:rPr>
      </w:pPr>
      <w:r w:rsidRPr="00466934">
        <w:rPr>
          <w:rFonts w:ascii="Arial" w:hAnsi="Arial" w:cs="Arial"/>
          <w:color w:val="000000"/>
          <w:sz w:val="28"/>
          <w:szCs w:val="28"/>
        </w:rPr>
        <w:t xml:space="preserve">Como puede apreciarse, la naturaleza, así como los derechos y obligaciones de los pueblos originarios de la Ciudad de México revisten una importancia fundamental en la materia electoral, sobre todo al ser sujetos que presentan hechos diferenciales del resto de la población, y que ameritan un tratamiento distinto en su formación política y electoral. </w:t>
      </w:r>
    </w:p>
    <w:p w:rsidR="00D11B3F" w:rsidRPr="00466934" w:rsidRDefault="00D11B3F" w:rsidP="00D11B3F">
      <w:pPr>
        <w:spacing w:line="360" w:lineRule="auto"/>
        <w:jc w:val="both"/>
        <w:rPr>
          <w:rFonts w:ascii="Arial" w:hAnsi="Arial" w:cs="Arial"/>
          <w:color w:val="000000"/>
          <w:sz w:val="28"/>
          <w:szCs w:val="28"/>
        </w:rPr>
      </w:pPr>
    </w:p>
    <w:p w:rsidR="00D11B3F" w:rsidRPr="00466934" w:rsidRDefault="00D11B3F" w:rsidP="00D11B3F">
      <w:pPr>
        <w:spacing w:line="360" w:lineRule="auto"/>
        <w:jc w:val="both"/>
        <w:rPr>
          <w:rFonts w:ascii="Arial" w:hAnsi="Arial" w:cs="Arial"/>
          <w:color w:val="000000"/>
          <w:sz w:val="28"/>
          <w:szCs w:val="28"/>
        </w:rPr>
      </w:pPr>
      <w:r w:rsidRPr="00466934">
        <w:rPr>
          <w:rFonts w:ascii="Arial" w:hAnsi="Arial" w:cs="Arial"/>
          <w:color w:val="000000"/>
          <w:sz w:val="28"/>
          <w:szCs w:val="28"/>
        </w:rPr>
        <w:t>En este sentido, este Tribunal Electoral estima que los derechos de las poblaciones originarias de la Ciudad de México reconocidos en la Constitución Local, deben ser aplicables en el presente caso.</w:t>
      </w:r>
    </w:p>
    <w:p w:rsidR="00486883" w:rsidRPr="00466934" w:rsidRDefault="00486883" w:rsidP="003C0FE6">
      <w:pPr>
        <w:spacing w:line="360" w:lineRule="auto"/>
        <w:jc w:val="both"/>
        <w:rPr>
          <w:rFonts w:ascii="Arial" w:hAnsi="Arial" w:cs="Arial"/>
          <w:b/>
          <w:sz w:val="28"/>
          <w:szCs w:val="28"/>
        </w:rPr>
      </w:pPr>
    </w:p>
    <w:p w:rsidR="00166624" w:rsidRPr="00466934" w:rsidRDefault="00166624" w:rsidP="00166624">
      <w:pPr>
        <w:spacing w:line="360" w:lineRule="auto"/>
        <w:jc w:val="both"/>
        <w:rPr>
          <w:rFonts w:ascii="Arial" w:hAnsi="Arial" w:cs="Arial"/>
          <w:color w:val="000000"/>
          <w:sz w:val="28"/>
          <w:szCs w:val="28"/>
        </w:rPr>
      </w:pPr>
      <w:r w:rsidRPr="00466934">
        <w:rPr>
          <w:rFonts w:ascii="Arial" w:hAnsi="Arial" w:cs="Arial"/>
          <w:color w:val="000000"/>
          <w:sz w:val="28"/>
          <w:szCs w:val="28"/>
        </w:rPr>
        <w:t xml:space="preserve">Ahora bien, la Constitución </w:t>
      </w:r>
      <w:r w:rsidR="00190235" w:rsidRPr="00466934">
        <w:rPr>
          <w:rFonts w:ascii="Arial" w:hAnsi="Arial" w:cs="Arial"/>
          <w:color w:val="000000"/>
          <w:sz w:val="28"/>
          <w:szCs w:val="28"/>
        </w:rPr>
        <w:t>Local</w:t>
      </w:r>
      <w:r w:rsidRPr="00466934">
        <w:rPr>
          <w:rFonts w:ascii="Arial" w:hAnsi="Arial" w:cs="Arial"/>
          <w:color w:val="000000"/>
          <w:sz w:val="28"/>
          <w:szCs w:val="28"/>
        </w:rPr>
        <w:t xml:space="preserve"> define a los pueblos originarios en su artículo 58, como “aquellos que descienden de poblaciones asentadas en el territorio actual de la Ciudad de México desde antes de la colonización y del establecimiento de las fronteras actuales y que conservan sus propias instituciones sociales, económicas, culturales y políticas, sistemas normativos propios, tradición histórica, territorialidad y cosmovisión, o parte de ellas”. </w:t>
      </w:r>
    </w:p>
    <w:p w:rsidR="00166624" w:rsidRPr="00466934" w:rsidRDefault="00166624" w:rsidP="00166624">
      <w:pPr>
        <w:spacing w:line="360" w:lineRule="auto"/>
        <w:jc w:val="both"/>
        <w:rPr>
          <w:rFonts w:ascii="Arial" w:hAnsi="Arial" w:cs="Arial"/>
          <w:color w:val="000000"/>
          <w:sz w:val="28"/>
          <w:szCs w:val="28"/>
        </w:rPr>
      </w:pPr>
    </w:p>
    <w:p w:rsidR="00166624" w:rsidRPr="00466934" w:rsidRDefault="00166624" w:rsidP="00166624">
      <w:pPr>
        <w:spacing w:line="360" w:lineRule="auto"/>
        <w:jc w:val="both"/>
        <w:rPr>
          <w:rFonts w:ascii="Arial" w:hAnsi="Arial" w:cs="Arial"/>
          <w:color w:val="000000"/>
          <w:sz w:val="28"/>
          <w:szCs w:val="28"/>
        </w:rPr>
      </w:pPr>
      <w:r w:rsidRPr="00466934">
        <w:rPr>
          <w:rFonts w:ascii="Arial" w:hAnsi="Arial" w:cs="Arial"/>
          <w:color w:val="000000"/>
          <w:sz w:val="28"/>
          <w:szCs w:val="28"/>
        </w:rPr>
        <w:t>En el mismo artículo, señala que “las comunidades indígenas residentes son una unidad social, económica y cultural de personas que forman parte de pueblos indígenas de otras regiones del país, que se han asentado en la Ciudad de México y que en forma comunitaria reproducen total o parcialmente sus instituciones y tradiciones”.</w:t>
      </w:r>
    </w:p>
    <w:p w:rsidR="00166624" w:rsidRPr="00466934" w:rsidRDefault="00166624" w:rsidP="00166624">
      <w:pPr>
        <w:spacing w:line="360" w:lineRule="auto"/>
        <w:jc w:val="both"/>
        <w:rPr>
          <w:rFonts w:ascii="Arial" w:hAnsi="Arial" w:cs="Arial"/>
          <w:color w:val="000000"/>
          <w:sz w:val="28"/>
          <w:szCs w:val="28"/>
        </w:rPr>
      </w:pPr>
    </w:p>
    <w:p w:rsidR="00166624" w:rsidRPr="00466934" w:rsidRDefault="00166624" w:rsidP="00166624">
      <w:pPr>
        <w:spacing w:line="360" w:lineRule="auto"/>
        <w:jc w:val="both"/>
        <w:rPr>
          <w:rFonts w:ascii="Arial" w:hAnsi="Arial" w:cs="Arial"/>
          <w:color w:val="000000"/>
          <w:sz w:val="28"/>
          <w:szCs w:val="28"/>
        </w:rPr>
      </w:pPr>
      <w:r w:rsidRPr="00466934">
        <w:rPr>
          <w:rFonts w:ascii="Arial" w:hAnsi="Arial" w:cs="Arial"/>
          <w:color w:val="000000"/>
          <w:sz w:val="28"/>
          <w:szCs w:val="28"/>
        </w:rPr>
        <w:t>Se aprecia que la distinción fundamental recae en que</w:t>
      </w:r>
      <w:r w:rsidR="00045117" w:rsidRPr="00466934">
        <w:rPr>
          <w:rFonts w:ascii="Arial" w:hAnsi="Arial" w:cs="Arial"/>
          <w:color w:val="000000"/>
          <w:sz w:val="28"/>
          <w:szCs w:val="28"/>
        </w:rPr>
        <w:t xml:space="preserve"> </w:t>
      </w:r>
      <w:r w:rsidRPr="00466934">
        <w:rPr>
          <w:rFonts w:ascii="Arial" w:hAnsi="Arial" w:cs="Arial"/>
          <w:color w:val="000000"/>
          <w:sz w:val="28"/>
          <w:szCs w:val="28"/>
        </w:rPr>
        <w:t xml:space="preserve">los ascendientes de los pueblos originarios se encontraban asentados en el territorio capitalino antes de la conquista, mientras que los de las comunidades indígenas residentes procedieron de otras zonas del país. </w:t>
      </w:r>
    </w:p>
    <w:p w:rsidR="00486883" w:rsidRPr="00466934" w:rsidRDefault="00486883" w:rsidP="003C0FE6">
      <w:pPr>
        <w:spacing w:line="360" w:lineRule="auto"/>
        <w:jc w:val="both"/>
        <w:rPr>
          <w:rFonts w:ascii="Arial" w:hAnsi="Arial" w:cs="Arial"/>
          <w:b/>
          <w:sz w:val="28"/>
          <w:szCs w:val="28"/>
        </w:rPr>
      </w:pPr>
    </w:p>
    <w:p w:rsidR="00C369DB" w:rsidRPr="00466934" w:rsidRDefault="00C369DB" w:rsidP="00C369DB">
      <w:pPr>
        <w:spacing w:line="360" w:lineRule="auto"/>
        <w:jc w:val="both"/>
        <w:rPr>
          <w:rFonts w:ascii="Arial" w:hAnsi="Arial" w:cs="Arial"/>
          <w:color w:val="000000"/>
          <w:sz w:val="28"/>
          <w:szCs w:val="28"/>
        </w:rPr>
      </w:pPr>
      <w:r w:rsidRPr="00466934">
        <w:rPr>
          <w:rFonts w:ascii="Arial" w:hAnsi="Arial" w:cs="Arial"/>
          <w:color w:val="000000"/>
          <w:sz w:val="28"/>
          <w:szCs w:val="28"/>
        </w:rPr>
        <w:t xml:space="preserve">Por lo anterior, el caso en comento corresponde a uno de los pueblos originarios. Sin embargo, hay que puntualizar que la </w:t>
      </w:r>
      <w:r w:rsidRPr="00466934">
        <w:rPr>
          <w:rFonts w:ascii="Arial" w:hAnsi="Arial" w:cs="Arial"/>
          <w:color w:val="000000"/>
          <w:sz w:val="28"/>
          <w:szCs w:val="28"/>
        </w:rPr>
        <w:lastRenderedPageBreak/>
        <w:t>Constitución Local no hace distinciones entre los derechos de uno y otro grupo.</w:t>
      </w:r>
    </w:p>
    <w:p w:rsidR="00306D67" w:rsidRPr="00466934" w:rsidRDefault="00306D67" w:rsidP="00C369DB">
      <w:pPr>
        <w:spacing w:line="360" w:lineRule="auto"/>
        <w:jc w:val="both"/>
        <w:rPr>
          <w:rFonts w:ascii="Arial" w:hAnsi="Arial" w:cs="Arial"/>
          <w:color w:val="000000"/>
          <w:sz w:val="28"/>
          <w:szCs w:val="28"/>
        </w:rPr>
      </w:pPr>
    </w:p>
    <w:p w:rsidR="00C369DB" w:rsidRPr="00466934" w:rsidRDefault="00C369DB" w:rsidP="00C369DB">
      <w:pPr>
        <w:spacing w:line="360" w:lineRule="auto"/>
        <w:jc w:val="both"/>
        <w:rPr>
          <w:rFonts w:ascii="Arial" w:hAnsi="Arial" w:cs="Arial"/>
          <w:color w:val="000000"/>
          <w:sz w:val="28"/>
          <w:szCs w:val="28"/>
        </w:rPr>
      </w:pPr>
      <w:r w:rsidRPr="00466934">
        <w:rPr>
          <w:rFonts w:ascii="Arial" w:hAnsi="Arial" w:cs="Arial"/>
          <w:color w:val="000000"/>
          <w:sz w:val="28"/>
          <w:szCs w:val="28"/>
        </w:rPr>
        <w:t>Asimismo, el correlativo 58 puntualiza que la conciencia de la identidad colectiva e individual de las poblaciones y barrios originarios, así como en las comunidades indígenas residentes, deberá ser criterio fu</w:t>
      </w:r>
      <w:r w:rsidR="00F96A15" w:rsidRPr="00466934">
        <w:rPr>
          <w:rFonts w:ascii="Arial" w:hAnsi="Arial" w:cs="Arial"/>
          <w:color w:val="000000"/>
          <w:sz w:val="28"/>
          <w:szCs w:val="28"/>
        </w:rPr>
        <w:t xml:space="preserve">ndamental para determinar a las personas a las cuales se les </w:t>
      </w:r>
      <w:r w:rsidRPr="00466934">
        <w:rPr>
          <w:rFonts w:ascii="Arial" w:hAnsi="Arial" w:cs="Arial"/>
          <w:color w:val="000000"/>
          <w:sz w:val="28"/>
          <w:szCs w:val="28"/>
        </w:rPr>
        <w:t>aplicarán las disposiciones en la materia.</w:t>
      </w:r>
    </w:p>
    <w:p w:rsidR="00F96A15" w:rsidRPr="00466934" w:rsidRDefault="00F96A15" w:rsidP="00C369DB">
      <w:pPr>
        <w:spacing w:line="360" w:lineRule="auto"/>
        <w:jc w:val="both"/>
        <w:rPr>
          <w:rFonts w:ascii="Arial" w:hAnsi="Arial" w:cs="Arial"/>
          <w:color w:val="000000"/>
          <w:sz w:val="28"/>
          <w:szCs w:val="28"/>
        </w:rPr>
      </w:pPr>
    </w:p>
    <w:p w:rsidR="00C369DB" w:rsidRPr="00466934" w:rsidRDefault="00C369DB" w:rsidP="00C369DB">
      <w:pPr>
        <w:pStyle w:val="NormalWeb"/>
        <w:shd w:val="clear" w:color="auto" w:fill="FFFFFF"/>
        <w:spacing w:before="0" w:beforeAutospacing="0" w:after="0" w:afterAutospacing="0" w:line="360" w:lineRule="auto"/>
        <w:jc w:val="both"/>
        <w:rPr>
          <w:rFonts w:ascii="Arial" w:hAnsi="Arial" w:cs="Arial"/>
          <w:sz w:val="28"/>
          <w:szCs w:val="28"/>
        </w:rPr>
      </w:pPr>
      <w:r w:rsidRPr="00466934">
        <w:rPr>
          <w:rFonts w:ascii="Arial" w:hAnsi="Arial" w:cs="Arial"/>
          <w:sz w:val="28"/>
          <w:szCs w:val="28"/>
        </w:rPr>
        <w:t xml:space="preserve">De esta manera, </w:t>
      </w:r>
      <w:r w:rsidR="008D37AA" w:rsidRPr="00466934">
        <w:rPr>
          <w:rFonts w:ascii="Arial" w:hAnsi="Arial" w:cs="Arial"/>
          <w:sz w:val="28"/>
          <w:szCs w:val="28"/>
        </w:rPr>
        <w:t>resulta claro</w:t>
      </w:r>
      <w:r w:rsidRPr="00466934">
        <w:rPr>
          <w:rFonts w:ascii="Arial" w:hAnsi="Arial" w:cs="Arial"/>
          <w:sz w:val="28"/>
          <w:szCs w:val="28"/>
        </w:rPr>
        <w:t xml:space="preserve"> que el </w:t>
      </w:r>
      <w:r w:rsidR="003A77B8" w:rsidRPr="00466934">
        <w:rPr>
          <w:rFonts w:ascii="Arial" w:hAnsi="Arial" w:cs="Arial"/>
          <w:sz w:val="28"/>
          <w:szCs w:val="28"/>
        </w:rPr>
        <w:t>C</w:t>
      </w:r>
      <w:r w:rsidRPr="00466934">
        <w:rPr>
          <w:rFonts w:ascii="Arial" w:hAnsi="Arial" w:cs="Arial"/>
          <w:sz w:val="28"/>
          <w:szCs w:val="28"/>
        </w:rPr>
        <w:t xml:space="preserve">onstituyente de la Ciudad de México ha reconocido que los pueblos originarios son auténticas comunidades indígenas que cuentan con la naturaleza y derechos también reconocidos en la Constitución Federal y </w:t>
      </w:r>
      <w:r w:rsidR="003A77B8" w:rsidRPr="00466934">
        <w:rPr>
          <w:rFonts w:ascii="Arial" w:hAnsi="Arial" w:cs="Arial"/>
          <w:sz w:val="28"/>
          <w:szCs w:val="28"/>
        </w:rPr>
        <w:t>en la Constitución L</w:t>
      </w:r>
      <w:r w:rsidRPr="00466934">
        <w:rPr>
          <w:rFonts w:ascii="Arial" w:hAnsi="Arial" w:cs="Arial"/>
          <w:sz w:val="28"/>
          <w:szCs w:val="28"/>
        </w:rPr>
        <w:t>ocal, en tanto que forman parte de los pueblos y barrios originarios históricamente asentados en sus territorios, así como de las comunidades indígenas residentes en la Ciudad de México.</w:t>
      </w:r>
    </w:p>
    <w:p w:rsidR="00C369DB" w:rsidRPr="00466934" w:rsidRDefault="00C369DB" w:rsidP="003C0FE6">
      <w:pPr>
        <w:spacing w:line="360" w:lineRule="auto"/>
        <w:jc w:val="both"/>
        <w:rPr>
          <w:rFonts w:ascii="Arial" w:hAnsi="Arial" w:cs="Arial"/>
          <w:b/>
          <w:sz w:val="28"/>
          <w:szCs w:val="28"/>
        </w:rPr>
      </w:pPr>
    </w:p>
    <w:p w:rsidR="00355EFE" w:rsidRPr="00466934" w:rsidRDefault="00533CAF" w:rsidP="00355EFE">
      <w:pPr>
        <w:spacing w:line="360" w:lineRule="auto"/>
        <w:jc w:val="both"/>
        <w:rPr>
          <w:rFonts w:ascii="Arial" w:hAnsi="Arial" w:cs="Arial"/>
          <w:sz w:val="28"/>
          <w:szCs w:val="28"/>
        </w:rPr>
      </w:pPr>
      <w:r w:rsidRPr="00466934">
        <w:rPr>
          <w:rFonts w:ascii="Arial" w:hAnsi="Arial" w:cs="Arial"/>
          <w:sz w:val="28"/>
          <w:szCs w:val="28"/>
        </w:rPr>
        <w:t>En esos términos se</w:t>
      </w:r>
      <w:r w:rsidR="00355EFE" w:rsidRPr="00466934">
        <w:rPr>
          <w:rFonts w:ascii="Arial" w:hAnsi="Arial" w:cs="Arial"/>
          <w:sz w:val="28"/>
          <w:szCs w:val="28"/>
        </w:rPr>
        <w:t xml:space="preserve"> ha reconocido que los pueblos y barrios originarios de la capital, junto con las comunidades indígenas residentes en ella, forman parte de una Ciudad pluricultural, y para ello le conceden la naturaleza y derechos previstos en el artículo 2°</w:t>
      </w:r>
      <w:r w:rsidR="004036C1">
        <w:rPr>
          <w:rFonts w:ascii="Arial" w:hAnsi="Arial" w:cs="Arial"/>
          <w:sz w:val="28"/>
          <w:szCs w:val="28"/>
        </w:rPr>
        <w:t>,</w:t>
      </w:r>
      <w:r w:rsidR="00355EFE" w:rsidRPr="00466934">
        <w:rPr>
          <w:rFonts w:ascii="Arial" w:hAnsi="Arial" w:cs="Arial"/>
          <w:sz w:val="28"/>
          <w:szCs w:val="28"/>
        </w:rPr>
        <w:t xml:space="preserve"> de la Constitución Federal que, además, tienen como fundamento básico lo establecido en el artículo 1, inciso b), del Convenio 169 de la OIT al referir que los pueblos son considerados indígenas:</w:t>
      </w:r>
    </w:p>
    <w:p w:rsidR="00533CAF" w:rsidRPr="00466934" w:rsidRDefault="00533CAF" w:rsidP="00355EFE">
      <w:pPr>
        <w:spacing w:line="360" w:lineRule="auto"/>
        <w:jc w:val="both"/>
        <w:rPr>
          <w:rFonts w:ascii="Arial" w:hAnsi="Arial" w:cs="Arial"/>
          <w:sz w:val="28"/>
          <w:szCs w:val="28"/>
        </w:rPr>
      </w:pPr>
    </w:p>
    <w:p w:rsidR="00533CAF" w:rsidRPr="00466934" w:rsidRDefault="00533CAF" w:rsidP="00533CAF">
      <w:pPr>
        <w:ind w:left="567" w:right="618"/>
        <w:jc w:val="both"/>
        <w:rPr>
          <w:rFonts w:ascii="Arial" w:hAnsi="Arial" w:cs="Arial"/>
          <w:szCs w:val="28"/>
        </w:rPr>
      </w:pPr>
      <w:r w:rsidRPr="00466934">
        <w:rPr>
          <w:rFonts w:ascii="Arial" w:hAnsi="Arial" w:cs="Arial"/>
          <w:szCs w:val="28"/>
        </w:rPr>
        <w:t xml:space="preserve">“(…) por el hecho de descender de poblaciones que habitaban en el país o en una región geográfica a la que pertenece el país en la época de la conquista o la colonización o del </w:t>
      </w:r>
      <w:r w:rsidRPr="00466934">
        <w:rPr>
          <w:rFonts w:ascii="Arial" w:hAnsi="Arial" w:cs="Arial"/>
          <w:szCs w:val="28"/>
        </w:rPr>
        <w:lastRenderedPageBreak/>
        <w:t>establecimiento de las actuales fronteras estatales y que, cualquiera que sea su situación jurídica, conservan todas sus propias instituciones sociales, económicas, culturales y políticas, o parte de ellas”.</w:t>
      </w:r>
    </w:p>
    <w:p w:rsidR="00486883" w:rsidRPr="00466934" w:rsidRDefault="00486883" w:rsidP="003C0FE6">
      <w:pPr>
        <w:spacing w:line="360" w:lineRule="auto"/>
        <w:jc w:val="both"/>
        <w:rPr>
          <w:rFonts w:ascii="Arial" w:hAnsi="Arial" w:cs="Arial"/>
          <w:b/>
          <w:sz w:val="28"/>
          <w:szCs w:val="28"/>
        </w:rPr>
      </w:pPr>
    </w:p>
    <w:p w:rsidR="00533CAF" w:rsidRPr="00466934" w:rsidRDefault="00533CAF" w:rsidP="00533CAF">
      <w:pPr>
        <w:spacing w:line="360" w:lineRule="auto"/>
        <w:jc w:val="both"/>
        <w:rPr>
          <w:rFonts w:ascii="Arial" w:hAnsi="Arial" w:cs="Arial"/>
          <w:sz w:val="28"/>
          <w:szCs w:val="28"/>
        </w:rPr>
      </w:pPr>
      <w:r w:rsidRPr="00466934">
        <w:rPr>
          <w:rFonts w:ascii="Arial" w:hAnsi="Arial" w:cs="Arial"/>
          <w:sz w:val="28"/>
          <w:szCs w:val="28"/>
        </w:rPr>
        <w:t>Por ellos, resulta orientador el hecho de que se decidiera denominar al artículo 57 como “Derechos de los pueblos indígena</w:t>
      </w:r>
      <w:r w:rsidR="000A4B9D" w:rsidRPr="00466934">
        <w:rPr>
          <w:rFonts w:ascii="Arial" w:hAnsi="Arial" w:cs="Arial"/>
          <w:sz w:val="28"/>
          <w:szCs w:val="28"/>
        </w:rPr>
        <w:t xml:space="preserve">s en la Ciudad de México” y </w:t>
      </w:r>
      <w:r w:rsidRPr="00466934">
        <w:rPr>
          <w:rFonts w:ascii="Arial" w:hAnsi="Arial" w:cs="Arial"/>
          <w:sz w:val="28"/>
          <w:szCs w:val="28"/>
        </w:rPr>
        <w:t>exponer que la Constitución Local reconoce, garantiza y protege los derechos colectivos e individuales de los pueblos indígenas y sus integrantes.</w:t>
      </w:r>
    </w:p>
    <w:p w:rsidR="00533CAF" w:rsidRPr="00466934" w:rsidRDefault="00533CAF" w:rsidP="00533CAF">
      <w:pPr>
        <w:spacing w:line="360" w:lineRule="auto"/>
        <w:jc w:val="both"/>
        <w:rPr>
          <w:rFonts w:ascii="Arial" w:hAnsi="Arial" w:cs="Arial"/>
          <w:sz w:val="28"/>
          <w:szCs w:val="28"/>
        </w:rPr>
      </w:pPr>
    </w:p>
    <w:p w:rsidR="00533CAF" w:rsidRPr="00466934" w:rsidRDefault="00533CAF" w:rsidP="00533CAF">
      <w:pPr>
        <w:spacing w:line="360" w:lineRule="auto"/>
        <w:jc w:val="both"/>
        <w:rPr>
          <w:rFonts w:ascii="Arial" w:hAnsi="Arial" w:cs="Arial"/>
          <w:sz w:val="28"/>
          <w:szCs w:val="28"/>
        </w:rPr>
      </w:pPr>
      <w:r w:rsidRPr="00466934">
        <w:rPr>
          <w:rFonts w:ascii="Arial" w:hAnsi="Arial" w:cs="Arial"/>
          <w:sz w:val="28"/>
          <w:szCs w:val="28"/>
        </w:rPr>
        <w:t>En ese contexto, con base en lo que dispone el apartado A del artículo 59</w:t>
      </w:r>
      <w:r w:rsidR="00830F0D">
        <w:rPr>
          <w:rFonts w:ascii="Arial" w:hAnsi="Arial" w:cs="Arial"/>
          <w:sz w:val="28"/>
          <w:szCs w:val="28"/>
        </w:rPr>
        <w:t>,</w:t>
      </w:r>
      <w:r w:rsidRPr="00466934">
        <w:rPr>
          <w:rFonts w:ascii="Arial" w:hAnsi="Arial" w:cs="Arial"/>
          <w:sz w:val="28"/>
          <w:szCs w:val="28"/>
        </w:rPr>
        <w:t xml:space="preserve"> de la Constitución </w:t>
      </w:r>
      <w:r w:rsidR="00576191" w:rsidRPr="00466934">
        <w:rPr>
          <w:rFonts w:ascii="Arial" w:hAnsi="Arial" w:cs="Arial"/>
          <w:sz w:val="28"/>
          <w:szCs w:val="28"/>
        </w:rPr>
        <w:t>L</w:t>
      </w:r>
      <w:r w:rsidRPr="00466934">
        <w:rPr>
          <w:rFonts w:ascii="Arial" w:hAnsi="Arial" w:cs="Arial"/>
          <w:sz w:val="28"/>
          <w:szCs w:val="28"/>
        </w:rPr>
        <w:t>ocal, las poblaciones y barrios originarios, así como las comunidades indígenas residentes, tienen derecho a la libre determinación, ejercida en un marco constitucional de autonomía que asegure la unidad nacional, así como el carácter de sujetos colectivos de derecho público, con personalidad jurídica, patrimonio propio y derecho a la libre asociación.</w:t>
      </w:r>
    </w:p>
    <w:p w:rsidR="00533CAF" w:rsidRPr="00466934" w:rsidRDefault="00533CAF" w:rsidP="003C0FE6">
      <w:pPr>
        <w:spacing w:line="360" w:lineRule="auto"/>
        <w:jc w:val="both"/>
        <w:rPr>
          <w:rFonts w:ascii="Arial" w:hAnsi="Arial" w:cs="Arial"/>
          <w:b/>
          <w:sz w:val="28"/>
          <w:szCs w:val="28"/>
        </w:rPr>
      </w:pPr>
    </w:p>
    <w:p w:rsidR="002F495B" w:rsidRPr="00466934" w:rsidRDefault="00576191" w:rsidP="00576191">
      <w:pPr>
        <w:spacing w:line="360" w:lineRule="auto"/>
        <w:jc w:val="both"/>
        <w:rPr>
          <w:rFonts w:ascii="Arial" w:hAnsi="Arial" w:cs="Arial"/>
          <w:sz w:val="28"/>
          <w:szCs w:val="28"/>
        </w:rPr>
      </w:pPr>
      <w:r w:rsidRPr="00466934">
        <w:rPr>
          <w:rFonts w:ascii="Arial" w:hAnsi="Arial" w:cs="Arial"/>
          <w:sz w:val="28"/>
          <w:szCs w:val="28"/>
        </w:rPr>
        <w:t>Respecto de su derecho a la libre determinación, el apartado B numerales 1, 2 y 3, del precepto en cita establece que se ejercerá a través de la autonomía de las aludidas poblaciones, barrios y comunidades, como partes integrantes de la Ciudad de México, entendida como la capacidad de aquéllas para adoptar por sí mismas decisiones e instituir prácticas propias para desarrollar, entre otras, sus facultades políticas, sociales y judiciales, en el marco constitucional mexicano y de los derechos humanos</w:t>
      </w:r>
      <w:r w:rsidR="002F495B" w:rsidRPr="00466934">
        <w:rPr>
          <w:rFonts w:ascii="Arial" w:hAnsi="Arial" w:cs="Arial"/>
          <w:sz w:val="28"/>
          <w:szCs w:val="28"/>
        </w:rPr>
        <w:t>,</w:t>
      </w:r>
      <w:r w:rsidRPr="00466934">
        <w:rPr>
          <w:rFonts w:ascii="Arial" w:hAnsi="Arial" w:cs="Arial"/>
          <w:sz w:val="28"/>
          <w:szCs w:val="28"/>
        </w:rPr>
        <w:t xml:space="preserve"> en los territorios en los que se encuentran asentados dentro de las demarcaciones, con base en sus </w:t>
      </w:r>
      <w:r w:rsidRPr="00466934">
        <w:rPr>
          <w:rFonts w:ascii="Arial" w:hAnsi="Arial" w:cs="Arial"/>
          <w:sz w:val="28"/>
          <w:szCs w:val="28"/>
        </w:rPr>
        <w:lastRenderedPageBreak/>
        <w:t>características históricas, culturales, sociales e identitar</w:t>
      </w:r>
      <w:r w:rsidR="002F495B" w:rsidRPr="00466934">
        <w:rPr>
          <w:rFonts w:ascii="Arial" w:hAnsi="Arial" w:cs="Arial"/>
          <w:sz w:val="28"/>
          <w:szCs w:val="28"/>
        </w:rPr>
        <w:t>ias, conforme al marco jurídico.</w:t>
      </w:r>
    </w:p>
    <w:p w:rsidR="002F495B" w:rsidRPr="00466934" w:rsidRDefault="002F495B" w:rsidP="00576191">
      <w:pPr>
        <w:spacing w:line="360" w:lineRule="auto"/>
        <w:jc w:val="both"/>
        <w:rPr>
          <w:rFonts w:ascii="Arial" w:hAnsi="Arial" w:cs="Arial"/>
          <w:sz w:val="28"/>
          <w:szCs w:val="28"/>
        </w:rPr>
      </w:pPr>
    </w:p>
    <w:p w:rsidR="00576191" w:rsidRPr="00466934" w:rsidRDefault="002F495B" w:rsidP="00576191">
      <w:pPr>
        <w:spacing w:line="360" w:lineRule="auto"/>
        <w:jc w:val="both"/>
        <w:rPr>
          <w:rFonts w:ascii="Arial" w:hAnsi="Arial" w:cs="Arial"/>
          <w:sz w:val="28"/>
          <w:szCs w:val="28"/>
        </w:rPr>
      </w:pPr>
      <w:r w:rsidRPr="00466934">
        <w:rPr>
          <w:rFonts w:ascii="Arial" w:hAnsi="Arial" w:cs="Arial"/>
          <w:sz w:val="28"/>
          <w:szCs w:val="28"/>
        </w:rPr>
        <w:t>Lo anterior,</w:t>
      </w:r>
      <w:r w:rsidR="00576191" w:rsidRPr="00466934">
        <w:rPr>
          <w:rFonts w:ascii="Arial" w:hAnsi="Arial" w:cs="Arial"/>
          <w:sz w:val="28"/>
          <w:szCs w:val="28"/>
        </w:rPr>
        <w:t xml:space="preserve"> teniendo competencias y facultades en materia política, administrativa, económica, social, cultural, educativa, judicial, de manejo de recursos y medio ambiente</w:t>
      </w:r>
      <w:r w:rsidRPr="00466934">
        <w:rPr>
          <w:rFonts w:ascii="Arial" w:hAnsi="Arial" w:cs="Arial"/>
          <w:sz w:val="28"/>
          <w:szCs w:val="28"/>
        </w:rPr>
        <w:t xml:space="preserve"> para su régimen interno</w:t>
      </w:r>
      <w:r w:rsidR="00576191" w:rsidRPr="00466934">
        <w:rPr>
          <w:rFonts w:ascii="Arial" w:hAnsi="Arial" w:cs="Arial"/>
          <w:sz w:val="28"/>
          <w:szCs w:val="28"/>
        </w:rPr>
        <w:t>, pudiendo ejercer su autonomía conforme a sus sistemas normativos internos y formas de organización.</w:t>
      </w:r>
    </w:p>
    <w:p w:rsidR="00533CAF" w:rsidRPr="00466934" w:rsidRDefault="00533CAF" w:rsidP="003C0FE6">
      <w:pPr>
        <w:spacing w:line="360" w:lineRule="auto"/>
        <w:jc w:val="both"/>
        <w:rPr>
          <w:rFonts w:ascii="Arial" w:hAnsi="Arial" w:cs="Arial"/>
          <w:b/>
          <w:sz w:val="28"/>
          <w:szCs w:val="28"/>
        </w:rPr>
      </w:pPr>
    </w:p>
    <w:p w:rsidR="006B49E6" w:rsidRPr="00466934" w:rsidRDefault="006B49E6" w:rsidP="006B49E6">
      <w:pPr>
        <w:spacing w:line="360" w:lineRule="auto"/>
        <w:jc w:val="both"/>
        <w:rPr>
          <w:rFonts w:ascii="Arial" w:hAnsi="Arial" w:cs="Arial"/>
          <w:sz w:val="28"/>
          <w:szCs w:val="28"/>
        </w:rPr>
      </w:pPr>
      <w:r w:rsidRPr="00466934">
        <w:rPr>
          <w:rFonts w:ascii="Arial" w:hAnsi="Arial" w:cs="Arial"/>
          <w:sz w:val="28"/>
          <w:szCs w:val="28"/>
        </w:rPr>
        <w:t>Asimismo, para garantizar el ejercicio de su libre determinación y autonomía, el apartado B</w:t>
      </w:r>
      <w:r w:rsidR="000A4B9D" w:rsidRPr="00466934">
        <w:rPr>
          <w:rFonts w:ascii="Arial" w:hAnsi="Arial" w:cs="Arial"/>
          <w:sz w:val="28"/>
          <w:szCs w:val="28"/>
        </w:rPr>
        <w:t>,</w:t>
      </w:r>
      <w:r w:rsidRPr="00466934">
        <w:rPr>
          <w:rFonts w:ascii="Arial" w:hAnsi="Arial" w:cs="Arial"/>
          <w:sz w:val="28"/>
          <w:szCs w:val="28"/>
        </w:rPr>
        <w:t xml:space="preserve"> numeral 8</w:t>
      </w:r>
      <w:r w:rsidR="000A4B9D" w:rsidRPr="00466934">
        <w:rPr>
          <w:rFonts w:ascii="Arial" w:hAnsi="Arial" w:cs="Arial"/>
          <w:sz w:val="28"/>
          <w:szCs w:val="28"/>
        </w:rPr>
        <w:t>,</w:t>
      </w:r>
      <w:r w:rsidRPr="00466934">
        <w:rPr>
          <w:rFonts w:ascii="Arial" w:hAnsi="Arial" w:cs="Arial"/>
          <w:sz w:val="28"/>
          <w:szCs w:val="28"/>
        </w:rPr>
        <w:t xml:space="preserve"> fracción III</w:t>
      </w:r>
      <w:r w:rsidR="000A4B9D" w:rsidRPr="00466934">
        <w:rPr>
          <w:rFonts w:ascii="Arial" w:hAnsi="Arial" w:cs="Arial"/>
          <w:sz w:val="28"/>
          <w:szCs w:val="28"/>
        </w:rPr>
        <w:t>,</w:t>
      </w:r>
      <w:r w:rsidRPr="00466934">
        <w:rPr>
          <w:rFonts w:ascii="Arial" w:hAnsi="Arial" w:cs="Arial"/>
          <w:sz w:val="28"/>
          <w:szCs w:val="28"/>
        </w:rPr>
        <w:t xml:space="preserve"> del precepto constitucional indicado les reconoce, entre otras, la facultad de administrar justicia en su jurisdicción a través de sus propias instituciones y sistemas normativos, en la regulación y solución de sus conflictos internos, respetando la interpretación intercultural de los derechos humanos y los principios generales de la Constitución local.</w:t>
      </w:r>
    </w:p>
    <w:p w:rsidR="00533CAF" w:rsidRPr="00466934" w:rsidRDefault="00533CAF" w:rsidP="003C0FE6">
      <w:pPr>
        <w:spacing w:line="360" w:lineRule="auto"/>
        <w:jc w:val="both"/>
        <w:rPr>
          <w:rFonts w:ascii="Arial" w:hAnsi="Arial" w:cs="Arial"/>
          <w:b/>
          <w:sz w:val="28"/>
          <w:szCs w:val="28"/>
        </w:rPr>
      </w:pPr>
    </w:p>
    <w:p w:rsidR="009454FE" w:rsidRPr="00466934" w:rsidRDefault="009454FE" w:rsidP="003C0FE6">
      <w:pPr>
        <w:spacing w:line="360" w:lineRule="auto"/>
        <w:jc w:val="both"/>
        <w:rPr>
          <w:rFonts w:ascii="Arial" w:hAnsi="Arial" w:cs="Arial"/>
          <w:sz w:val="28"/>
          <w:szCs w:val="28"/>
          <w:lang w:val="es-MX"/>
        </w:rPr>
      </w:pPr>
      <w:r w:rsidRPr="00466934">
        <w:rPr>
          <w:rFonts w:ascii="Arial" w:hAnsi="Arial" w:cs="Arial"/>
          <w:sz w:val="28"/>
          <w:szCs w:val="28"/>
          <w:lang w:val="es-MX"/>
        </w:rPr>
        <w:t>Finalmente, de conformidad con el apartado C</w:t>
      </w:r>
      <w:r w:rsidR="00A84832" w:rsidRPr="00466934">
        <w:rPr>
          <w:rFonts w:ascii="Arial" w:hAnsi="Arial" w:cs="Arial"/>
          <w:sz w:val="28"/>
          <w:szCs w:val="28"/>
          <w:lang w:val="es-MX"/>
        </w:rPr>
        <w:t>,</w:t>
      </w:r>
      <w:r w:rsidRPr="00466934">
        <w:rPr>
          <w:rFonts w:ascii="Arial" w:hAnsi="Arial" w:cs="Arial"/>
          <w:sz w:val="28"/>
          <w:szCs w:val="28"/>
          <w:lang w:val="es-MX"/>
        </w:rPr>
        <w:t xml:space="preserve"> numerales 1 y 2 del mismo artículo prevé que las poblaciones, barrios originarios y comunidades indígenas residentes tienen el derecho a participar en la toma decisiones públicas a través de su integración en los órganos consultivos y de gobierno, por lo que para salvaguardar sus derechos, deberán ser consultadas por el Poder Ejecutivo, el Congreso de la Ciudad y las alcaldías, previo a adoptar medidas administrativas o legislativas susceptibles de afectarles, con la finalidad de obtener su consentimiento libre, previo e informado, lo que deberá ocurrir bajo mecanismos de buena fe, de acuerdo a los </w:t>
      </w:r>
      <w:r w:rsidRPr="00466934">
        <w:rPr>
          <w:rFonts w:ascii="Arial" w:hAnsi="Arial" w:cs="Arial"/>
          <w:sz w:val="28"/>
          <w:szCs w:val="28"/>
          <w:lang w:val="es-MX"/>
        </w:rPr>
        <w:lastRenderedPageBreak/>
        <w:t>estándares internacionales aplicables, pues en caso de contravenir esa disposici</w:t>
      </w:r>
      <w:r w:rsidR="002D7C6F" w:rsidRPr="00466934">
        <w:rPr>
          <w:rFonts w:ascii="Arial" w:hAnsi="Arial" w:cs="Arial"/>
          <w:sz w:val="28"/>
          <w:szCs w:val="28"/>
          <w:lang w:val="es-MX"/>
        </w:rPr>
        <w:t>ón, cualquier medida será nula.</w:t>
      </w:r>
    </w:p>
    <w:p w:rsidR="002D7C6F" w:rsidRPr="00466934" w:rsidRDefault="002D7C6F" w:rsidP="003C0FE6">
      <w:pPr>
        <w:spacing w:line="360" w:lineRule="auto"/>
        <w:jc w:val="both"/>
        <w:rPr>
          <w:rFonts w:ascii="Arial" w:hAnsi="Arial" w:cs="Arial"/>
          <w:sz w:val="28"/>
          <w:szCs w:val="28"/>
          <w:lang w:val="es-MX"/>
        </w:rPr>
      </w:pPr>
    </w:p>
    <w:p w:rsidR="00BC442B" w:rsidRPr="00466934" w:rsidRDefault="001F38B4" w:rsidP="002D7C6F">
      <w:pPr>
        <w:pStyle w:val="Ttulo3"/>
        <w:ind w:left="0"/>
        <w:rPr>
          <w:rFonts w:eastAsia="Arial Unicode MS" w:cs="Arial"/>
          <w:bCs/>
          <w:sz w:val="28"/>
          <w:szCs w:val="26"/>
          <w:lang w:val="es-ES_tradnl" w:eastAsia="en-US"/>
        </w:rPr>
      </w:pPr>
      <w:bookmarkStart w:id="28" w:name="_Toc26998229"/>
      <w:r w:rsidRPr="00466934">
        <w:rPr>
          <w:rFonts w:eastAsia="Arial Unicode MS" w:cs="Arial"/>
          <w:bCs/>
          <w:sz w:val="28"/>
          <w:szCs w:val="26"/>
          <w:lang w:val="es-ES_tradnl" w:eastAsia="en-US"/>
        </w:rPr>
        <w:t>2. Perspectiva Intercultural.</w:t>
      </w:r>
      <w:bookmarkEnd w:id="28"/>
      <w:r w:rsidR="00BC442B" w:rsidRPr="00466934">
        <w:rPr>
          <w:rFonts w:eastAsia="Arial Unicode MS" w:cs="Arial"/>
          <w:bCs/>
          <w:sz w:val="28"/>
          <w:szCs w:val="26"/>
          <w:lang w:val="es-ES_tradnl" w:eastAsia="en-US"/>
        </w:rPr>
        <w:t xml:space="preserve"> </w:t>
      </w:r>
    </w:p>
    <w:p w:rsidR="00BC442B" w:rsidRPr="00466934" w:rsidRDefault="00BC442B" w:rsidP="001F38B4">
      <w:pPr>
        <w:widowControl w:val="0"/>
        <w:spacing w:line="360" w:lineRule="auto"/>
        <w:jc w:val="both"/>
        <w:rPr>
          <w:rFonts w:ascii="Arial" w:eastAsia="Arial Unicode MS" w:hAnsi="Arial" w:cs="Arial"/>
          <w:b/>
          <w:bCs/>
          <w:sz w:val="28"/>
          <w:szCs w:val="26"/>
          <w:lang w:val="es-ES_tradnl" w:eastAsia="en-US"/>
        </w:rPr>
      </w:pPr>
    </w:p>
    <w:p w:rsidR="001F38B4" w:rsidRPr="00466934" w:rsidRDefault="001F38B4" w:rsidP="001F38B4">
      <w:pPr>
        <w:widowControl w:val="0"/>
        <w:spacing w:line="360" w:lineRule="auto"/>
        <w:jc w:val="both"/>
        <w:rPr>
          <w:rFonts w:ascii="Arial" w:eastAsia="Arial Unicode MS" w:hAnsi="Arial" w:cs="Arial"/>
          <w:bCs/>
          <w:sz w:val="28"/>
          <w:szCs w:val="26"/>
          <w:lang w:val="es-ES_tradnl" w:eastAsia="en-US"/>
        </w:rPr>
      </w:pPr>
      <w:r w:rsidRPr="00466934">
        <w:rPr>
          <w:rFonts w:ascii="Arial" w:eastAsia="Arial Unicode MS" w:hAnsi="Arial" w:cs="Arial"/>
          <w:bCs/>
          <w:sz w:val="28"/>
          <w:szCs w:val="26"/>
          <w:lang w:val="es-ES_tradnl" w:eastAsia="en-US"/>
        </w:rPr>
        <w:t>De acuerdo a las disposiciones de la Constitución</w:t>
      </w:r>
      <w:r w:rsidR="008352AD" w:rsidRPr="00466934">
        <w:rPr>
          <w:rFonts w:ascii="Arial" w:eastAsia="Arial Unicode MS" w:hAnsi="Arial" w:cs="Arial"/>
          <w:bCs/>
          <w:sz w:val="28"/>
          <w:szCs w:val="26"/>
          <w:lang w:val="es-ES_tradnl" w:eastAsia="en-US"/>
        </w:rPr>
        <w:t xml:space="preserve"> Federal, los tratados internacionales,</w:t>
      </w:r>
      <w:r w:rsidRPr="00466934">
        <w:rPr>
          <w:rFonts w:ascii="Arial" w:eastAsia="Arial Unicode MS" w:hAnsi="Arial" w:cs="Arial"/>
          <w:bCs/>
          <w:sz w:val="28"/>
          <w:szCs w:val="26"/>
          <w:lang w:val="es-ES_tradnl" w:eastAsia="en-US"/>
        </w:rPr>
        <w:t xml:space="preserve"> la Constitución </w:t>
      </w:r>
      <w:r w:rsidR="008352AD" w:rsidRPr="00466934">
        <w:rPr>
          <w:rFonts w:ascii="Arial" w:eastAsia="Calibri" w:hAnsi="Arial" w:cs="Arial"/>
          <w:sz w:val="28"/>
          <w:szCs w:val="26"/>
          <w:lang w:val="es-MX" w:eastAsia="en-US"/>
        </w:rPr>
        <w:t>Local</w:t>
      </w:r>
      <w:r w:rsidRPr="00466934">
        <w:rPr>
          <w:rFonts w:ascii="Arial" w:eastAsia="Arial Unicode MS" w:hAnsi="Arial" w:cs="Arial"/>
          <w:bCs/>
          <w:sz w:val="28"/>
          <w:szCs w:val="26"/>
          <w:lang w:val="es-ES_tradnl" w:eastAsia="en-US"/>
        </w:rPr>
        <w:t>, la jurisprudencia aplicable, la Guí</w:t>
      </w:r>
      <w:r w:rsidR="008352AD" w:rsidRPr="00466934">
        <w:rPr>
          <w:rFonts w:ascii="Arial" w:eastAsia="Arial Unicode MS" w:hAnsi="Arial" w:cs="Arial"/>
          <w:bCs/>
          <w:sz w:val="28"/>
          <w:szCs w:val="26"/>
          <w:lang w:val="es-ES_tradnl" w:eastAsia="en-US"/>
        </w:rPr>
        <w:t xml:space="preserve">a de actuación para juzgadores </w:t>
      </w:r>
      <w:r w:rsidRPr="00466934">
        <w:rPr>
          <w:rFonts w:ascii="Arial" w:eastAsia="Arial Unicode MS" w:hAnsi="Arial" w:cs="Arial"/>
          <w:bCs/>
          <w:sz w:val="28"/>
          <w:szCs w:val="26"/>
          <w:lang w:val="es-ES_tradnl" w:eastAsia="en-US"/>
        </w:rPr>
        <w:t>en materia de Derecho Electoral Indígena, emitido por e</w:t>
      </w:r>
      <w:r w:rsidR="008352AD" w:rsidRPr="00466934">
        <w:rPr>
          <w:rFonts w:ascii="Arial" w:eastAsia="Arial Unicode MS" w:hAnsi="Arial" w:cs="Arial"/>
          <w:bCs/>
          <w:sz w:val="28"/>
          <w:szCs w:val="26"/>
          <w:lang w:val="es-ES_tradnl" w:eastAsia="en-US"/>
        </w:rPr>
        <w:t>l</w:t>
      </w:r>
      <w:r w:rsidRPr="00466934">
        <w:rPr>
          <w:rFonts w:ascii="Arial" w:eastAsia="Arial Unicode MS" w:hAnsi="Arial" w:cs="Arial"/>
          <w:bCs/>
          <w:sz w:val="28"/>
          <w:szCs w:val="26"/>
          <w:lang w:val="es-ES_tradnl" w:eastAsia="en-US"/>
        </w:rPr>
        <w:t xml:space="preserve"> Tribunal Electoral</w:t>
      </w:r>
      <w:r w:rsidR="008352AD" w:rsidRPr="00466934">
        <w:rPr>
          <w:rFonts w:ascii="Arial" w:eastAsia="Arial Unicode MS" w:hAnsi="Arial" w:cs="Arial"/>
          <w:bCs/>
          <w:sz w:val="28"/>
          <w:szCs w:val="26"/>
          <w:lang w:val="es-ES_tradnl" w:eastAsia="en-US"/>
        </w:rPr>
        <w:t xml:space="preserve"> del Poder Judicial de la Federación</w:t>
      </w:r>
      <w:r w:rsidRPr="00466934">
        <w:rPr>
          <w:rFonts w:ascii="Arial" w:eastAsia="Arial Unicode MS" w:hAnsi="Arial" w:cs="Arial"/>
          <w:bCs/>
          <w:sz w:val="28"/>
          <w:szCs w:val="26"/>
          <w:lang w:val="es-ES_tradnl" w:eastAsia="en-US"/>
        </w:rPr>
        <w:t>, y el Protocolo de actuación para quienes imparten justicia en casos que involucren derechos de personas, comunidades y pueblos indígenas de la Suprema Corte (en adelante Protocolo),</w:t>
      </w:r>
      <w:r w:rsidR="008352AD" w:rsidRPr="00466934">
        <w:rPr>
          <w:rFonts w:ascii="Arial" w:eastAsia="Arial Unicode MS" w:hAnsi="Arial" w:cs="Arial"/>
          <w:bCs/>
          <w:sz w:val="28"/>
          <w:szCs w:val="26"/>
          <w:lang w:val="es-ES_tradnl" w:eastAsia="en-US"/>
        </w:rPr>
        <w:t xml:space="preserve"> se</w:t>
      </w:r>
      <w:r w:rsidRPr="00466934">
        <w:rPr>
          <w:rFonts w:ascii="Arial" w:eastAsia="Arial Unicode MS" w:hAnsi="Arial" w:cs="Arial"/>
          <w:bCs/>
          <w:sz w:val="28"/>
          <w:szCs w:val="26"/>
          <w:lang w:val="es-ES_tradnl" w:eastAsia="en-US"/>
        </w:rPr>
        <w:t xml:space="preserve"> resolverá </w:t>
      </w:r>
      <w:r w:rsidR="008352AD" w:rsidRPr="00466934">
        <w:rPr>
          <w:rFonts w:ascii="Arial" w:eastAsia="Arial Unicode MS" w:hAnsi="Arial" w:cs="Arial"/>
          <w:bCs/>
          <w:sz w:val="28"/>
          <w:szCs w:val="26"/>
          <w:lang w:val="es-ES_tradnl" w:eastAsia="en-US"/>
        </w:rPr>
        <w:t>el presente</w:t>
      </w:r>
      <w:r w:rsidRPr="00466934">
        <w:rPr>
          <w:rFonts w:ascii="Arial" w:eastAsia="Arial Unicode MS" w:hAnsi="Arial" w:cs="Arial"/>
          <w:bCs/>
          <w:sz w:val="28"/>
          <w:szCs w:val="26"/>
          <w:lang w:val="es-ES_tradnl" w:eastAsia="en-US"/>
        </w:rPr>
        <w:t xml:space="preserve"> caso considerando los siguientes elementos:</w:t>
      </w:r>
    </w:p>
    <w:p w:rsidR="001F38B4" w:rsidRPr="00466934" w:rsidRDefault="001F38B4" w:rsidP="001F38B4">
      <w:pPr>
        <w:widowControl w:val="0"/>
        <w:jc w:val="both"/>
        <w:rPr>
          <w:rFonts w:ascii="Arial" w:eastAsia="Arial Unicode MS" w:hAnsi="Arial" w:cs="Arial"/>
          <w:bCs/>
          <w:sz w:val="23"/>
          <w:szCs w:val="23"/>
          <w:lang w:val="es-ES_tradnl" w:eastAsia="en-US"/>
        </w:rPr>
      </w:pPr>
    </w:p>
    <w:p w:rsidR="001F38B4" w:rsidRPr="00466934" w:rsidRDefault="001F38B4" w:rsidP="002D7C6F">
      <w:pPr>
        <w:widowControl w:val="0"/>
        <w:numPr>
          <w:ilvl w:val="0"/>
          <w:numId w:val="20"/>
        </w:numPr>
        <w:spacing w:line="276" w:lineRule="auto"/>
        <w:ind w:left="0" w:firstLine="0"/>
        <w:jc w:val="both"/>
        <w:rPr>
          <w:rFonts w:ascii="Arial" w:eastAsia="Arial Unicode MS" w:hAnsi="Arial" w:cs="Arial"/>
          <w:b/>
          <w:bCs/>
          <w:lang w:val="es-ES_tradnl" w:eastAsia="en-US"/>
        </w:rPr>
      </w:pPr>
      <w:r w:rsidRPr="00466934">
        <w:rPr>
          <w:rFonts w:ascii="Arial" w:eastAsia="Arial Unicode MS" w:hAnsi="Arial" w:cs="Arial"/>
          <w:bCs/>
          <w:lang w:val="es-ES_tradnl" w:eastAsia="en-US"/>
        </w:rPr>
        <w:t>Respetar el derecho a la autoadscripción y autoidentificación como pueblo o persona indígena</w:t>
      </w:r>
      <w:r w:rsidRPr="00466934">
        <w:rPr>
          <w:rFonts w:ascii="Arial" w:eastAsia="Arial Unicode MS" w:hAnsi="Arial" w:cs="Arial"/>
          <w:bCs/>
          <w:vertAlign w:val="superscript"/>
          <w:lang w:val="es-ES_tradnl" w:eastAsia="en-US"/>
        </w:rPr>
        <w:footnoteReference w:id="9"/>
      </w:r>
      <w:r w:rsidRPr="00466934">
        <w:rPr>
          <w:rFonts w:ascii="Arial" w:eastAsia="Arial Unicode MS" w:hAnsi="Arial" w:cs="Arial"/>
          <w:bCs/>
          <w:lang w:val="es-ES_tradnl" w:eastAsia="en-US"/>
        </w:rPr>
        <w:t>.</w:t>
      </w:r>
    </w:p>
    <w:p w:rsidR="00395EE1" w:rsidRPr="00466934" w:rsidRDefault="00395EE1" w:rsidP="00EC6EA3">
      <w:pPr>
        <w:widowControl w:val="0"/>
        <w:spacing w:line="276" w:lineRule="auto"/>
        <w:ind w:left="426"/>
        <w:jc w:val="both"/>
        <w:rPr>
          <w:rFonts w:ascii="Arial" w:eastAsia="Arial Unicode MS" w:hAnsi="Arial" w:cs="Arial"/>
          <w:b/>
          <w:bCs/>
          <w:lang w:val="es-ES_tradnl" w:eastAsia="en-US"/>
        </w:rPr>
      </w:pPr>
    </w:p>
    <w:p w:rsidR="001F38B4" w:rsidRPr="00466934" w:rsidRDefault="001F38B4" w:rsidP="002D7C6F">
      <w:pPr>
        <w:widowControl w:val="0"/>
        <w:numPr>
          <w:ilvl w:val="0"/>
          <w:numId w:val="20"/>
        </w:numPr>
        <w:spacing w:line="276" w:lineRule="auto"/>
        <w:ind w:left="0" w:firstLine="0"/>
        <w:jc w:val="both"/>
        <w:rPr>
          <w:rFonts w:ascii="Arial" w:eastAsia="Arial Unicode MS" w:hAnsi="Arial" w:cs="Arial"/>
          <w:b/>
          <w:bCs/>
          <w:lang w:val="es-ES_tradnl" w:eastAsia="en-US"/>
        </w:rPr>
      </w:pPr>
      <w:r w:rsidRPr="00466934">
        <w:rPr>
          <w:rFonts w:ascii="Arial" w:eastAsia="Arial Unicode MS" w:hAnsi="Arial" w:cs="Arial"/>
          <w:bCs/>
          <w:lang w:val="es-ES_tradnl" w:eastAsia="en-US"/>
        </w:rPr>
        <w:t>Reconocer el pluralismo jurídico y que el derecho indígena cuenta con principios, instituciones y características propias</w:t>
      </w:r>
      <w:r w:rsidRPr="00466934">
        <w:rPr>
          <w:rFonts w:ascii="Arial" w:eastAsia="Arial Unicode MS" w:hAnsi="Arial" w:cs="Arial"/>
          <w:bCs/>
          <w:vertAlign w:val="superscript"/>
          <w:lang w:val="es-ES_tradnl" w:eastAsia="en-US"/>
        </w:rPr>
        <w:footnoteReference w:id="10"/>
      </w:r>
      <w:r w:rsidRPr="00466934">
        <w:rPr>
          <w:rFonts w:ascii="Arial" w:eastAsia="Arial Unicode MS" w:hAnsi="Arial" w:cs="Arial"/>
          <w:bCs/>
          <w:lang w:val="es-ES_tradnl" w:eastAsia="en-US"/>
        </w:rPr>
        <w:t>.</w:t>
      </w:r>
    </w:p>
    <w:p w:rsidR="00395EE1" w:rsidRPr="00466934" w:rsidRDefault="00395EE1" w:rsidP="00EC6EA3">
      <w:pPr>
        <w:pStyle w:val="Prrafodelista"/>
        <w:spacing w:line="276" w:lineRule="auto"/>
        <w:rPr>
          <w:rFonts w:eastAsia="Arial Unicode MS" w:cs="Arial"/>
          <w:b/>
          <w:bCs/>
          <w:szCs w:val="24"/>
          <w:lang w:val="es-ES_tradnl"/>
        </w:rPr>
      </w:pPr>
    </w:p>
    <w:p w:rsidR="001F38B4" w:rsidRPr="00466934" w:rsidRDefault="001F38B4" w:rsidP="002D7C6F">
      <w:pPr>
        <w:widowControl w:val="0"/>
        <w:numPr>
          <w:ilvl w:val="0"/>
          <w:numId w:val="20"/>
        </w:numPr>
        <w:spacing w:line="276" w:lineRule="auto"/>
        <w:ind w:left="0" w:firstLine="0"/>
        <w:jc w:val="both"/>
        <w:rPr>
          <w:rFonts w:ascii="Arial" w:eastAsia="Arial Unicode MS" w:hAnsi="Arial" w:cs="Arial"/>
          <w:b/>
          <w:bCs/>
          <w:lang w:val="es-ES_tradnl" w:eastAsia="en-US"/>
        </w:rPr>
      </w:pPr>
      <w:r w:rsidRPr="00466934">
        <w:rPr>
          <w:rFonts w:ascii="Arial" w:eastAsia="Arial Unicode MS" w:hAnsi="Arial" w:cs="Arial"/>
          <w:bCs/>
          <w:lang w:val="es-ES_tradnl" w:eastAsia="en-US"/>
        </w:rPr>
        <w:t>Acudir a las fuentes adecuadas para conocer las instituciones y reglas vigentes</w:t>
      </w:r>
      <w:r w:rsidRPr="00466934">
        <w:rPr>
          <w:rFonts w:ascii="Arial" w:eastAsia="Arial Unicode MS" w:hAnsi="Arial" w:cs="Arial"/>
          <w:bCs/>
          <w:vertAlign w:val="superscript"/>
          <w:lang w:val="es-ES_tradnl" w:eastAsia="en-US"/>
        </w:rPr>
        <w:footnoteReference w:id="11"/>
      </w:r>
      <w:r w:rsidRPr="00466934">
        <w:rPr>
          <w:rFonts w:ascii="Arial" w:eastAsia="Arial Unicode MS" w:hAnsi="Arial" w:cs="Arial"/>
          <w:bCs/>
          <w:lang w:val="es-ES_tradnl" w:eastAsia="en-US"/>
        </w:rPr>
        <w:t>.</w:t>
      </w:r>
    </w:p>
    <w:p w:rsidR="00395EE1" w:rsidRPr="00466934" w:rsidRDefault="00395EE1" w:rsidP="00EC6EA3">
      <w:pPr>
        <w:pStyle w:val="Prrafodelista"/>
        <w:spacing w:line="276" w:lineRule="auto"/>
        <w:rPr>
          <w:rFonts w:eastAsia="Arial Unicode MS" w:cs="Arial"/>
          <w:b/>
          <w:bCs/>
          <w:szCs w:val="24"/>
          <w:lang w:val="es-ES_tradnl"/>
        </w:rPr>
      </w:pPr>
    </w:p>
    <w:p w:rsidR="001F38B4" w:rsidRPr="00466934" w:rsidRDefault="001F38B4" w:rsidP="002D7C6F">
      <w:pPr>
        <w:widowControl w:val="0"/>
        <w:numPr>
          <w:ilvl w:val="0"/>
          <w:numId w:val="20"/>
        </w:numPr>
        <w:spacing w:line="276" w:lineRule="auto"/>
        <w:ind w:left="0" w:firstLine="0"/>
        <w:jc w:val="both"/>
        <w:rPr>
          <w:rFonts w:ascii="Arial" w:eastAsia="Arial Unicode MS" w:hAnsi="Arial" w:cs="Arial"/>
          <w:b/>
          <w:bCs/>
          <w:lang w:val="es-ES_tradnl" w:eastAsia="en-US"/>
        </w:rPr>
      </w:pPr>
      <w:r w:rsidRPr="00466934">
        <w:rPr>
          <w:rFonts w:ascii="Arial" w:eastAsia="Arial Unicode MS" w:hAnsi="Arial" w:cs="Arial"/>
          <w:bCs/>
          <w:lang w:val="es-ES_tradnl" w:eastAsia="en-US"/>
        </w:rPr>
        <w:lastRenderedPageBreak/>
        <w:t>Considerar las especificidades culturales de los pueblos y personas indígenas</w:t>
      </w:r>
      <w:r w:rsidRPr="00466934">
        <w:rPr>
          <w:rFonts w:ascii="Arial" w:eastAsia="Arial Unicode MS" w:hAnsi="Arial" w:cs="Arial"/>
          <w:bCs/>
          <w:vertAlign w:val="superscript"/>
          <w:lang w:val="es-ES_tradnl" w:eastAsia="en-US"/>
        </w:rPr>
        <w:footnoteReference w:id="12"/>
      </w:r>
      <w:r w:rsidRPr="00466934">
        <w:rPr>
          <w:rFonts w:ascii="Arial" w:eastAsia="Arial Unicode MS" w:hAnsi="Arial" w:cs="Arial"/>
          <w:bCs/>
          <w:lang w:val="es-ES_tradnl" w:eastAsia="en-US"/>
        </w:rPr>
        <w:t>.</w:t>
      </w:r>
    </w:p>
    <w:p w:rsidR="00395EE1" w:rsidRPr="00466934" w:rsidRDefault="00395EE1" w:rsidP="00EC6EA3">
      <w:pPr>
        <w:pStyle w:val="Prrafodelista"/>
        <w:spacing w:line="276" w:lineRule="auto"/>
        <w:rPr>
          <w:rFonts w:eastAsia="Arial Unicode MS" w:cs="Arial"/>
          <w:b/>
          <w:bCs/>
          <w:szCs w:val="24"/>
          <w:lang w:val="es-ES_tradnl"/>
        </w:rPr>
      </w:pPr>
    </w:p>
    <w:p w:rsidR="001F38B4" w:rsidRPr="00466934" w:rsidRDefault="001F38B4" w:rsidP="002D7C6F">
      <w:pPr>
        <w:widowControl w:val="0"/>
        <w:numPr>
          <w:ilvl w:val="0"/>
          <w:numId w:val="20"/>
        </w:numPr>
        <w:spacing w:line="276" w:lineRule="auto"/>
        <w:ind w:left="0" w:firstLine="0"/>
        <w:jc w:val="both"/>
        <w:rPr>
          <w:rFonts w:ascii="Arial" w:eastAsia="Arial Unicode MS" w:hAnsi="Arial" w:cs="Arial"/>
          <w:b/>
          <w:bCs/>
          <w:lang w:val="es-ES_tradnl" w:eastAsia="en-US"/>
        </w:rPr>
      </w:pPr>
      <w:r w:rsidRPr="00466934">
        <w:rPr>
          <w:rFonts w:ascii="Arial" w:eastAsia="Arial Unicode MS" w:hAnsi="Arial" w:cs="Arial"/>
          <w:bCs/>
          <w:lang w:val="es-ES_tradnl" w:eastAsia="en-US"/>
        </w:rPr>
        <w:t>Maximizar el principio de libre determinación</w:t>
      </w:r>
      <w:r w:rsidRPr="00466934">
        <w:rPr>
          <w:rFonts w:ascii="Arial" w:eastAsia="Arial Unicode MS" w:hAnsi="Arial" w:cs="Arial"/>
          <w:bCs/>
          <w:vertAlign w:val="superscript"/>
          <w:lang w:val="es-ES_tradnl" w:eastAsia="en-US"/>
        </w:rPr>
        <w:footnoteReference w:id="13"/>
      </w:r>
      <w:r w:rsidRPr="00466934">
        <w:rPr>
          <w:rFonts w:ascii="Arial" w:eastAsia="Arial Unicode MS" w:hAnsi="Arial" w:cs="Arial"/>
          <w:bCs/>
          <w:lang w:val="es-ES_tradnl" w:eastAsia="en-US"/>
        </w:rPr>
        <w:t>.</w:t>
      </w:r>
    </w:p>
    <w:p w:rsidR="00395EE1" w:rsidRPr="00466934" w:rsidRDefault="00395EE1" w:rsidP="00EC6EA3">
      <w:pPr>
        <w:pStyle w:val="Prrafodelista"/>
        <w:spacing w:line="276" w:lineRule="auto"/>
        <w:rPr>
          <w:rFonts w:eastAsia="Arial Unicode MS" w:cs="Arial"/>
          <w:b/>
          <w:bCs/>
          <w:szCs w:val="24"/>
          <w:lang w:val="es-ES_tradnl"/>
        </w:rPr>
      </w:pPr>
    </w:p>
    <w:p w:rsidR="001F38B4" w:rsidRPr="00466934" w:rsidRDefault="001F38B4" w:rsidP="002D7C6F">
      <w:pPr>
        <w:widowControl w:val="0"/>
        <w:numPr>
          <w:ilvl w:val="0"/>
          <w:numId w:val="20"/>
        </w:numPr>
        <w:spacing w:line="276" w:lineRule="auto"/>
        <w:ind w:left="0" w:firstLine="0"/>
        <w:jc w:val="both"/>
        <w:rPr>
          <w:rFonts w:ascii="Arial" w:eastAsia="Arial Unicode MS" w:hAnsi="Arial" w:cs="Arial"/>
          <w:b/>
          <w:bCs/>
          <w:lang w:val="es-ES_tradnl" w:eastAsia="en-US"/>
        </w:rPr>
      </w:pPr>
      <w:r w:rsidRPr="00466934">
        <w:rPr>
          <w:rFonts w:ascii="Arial" w:eastAsia="Arial Unicode MS" w:hAnsi="Arial" w:cs="Arial"/>
          <w:bCs/>
          <w:lang w:val="es-ES_tradnl" w:eastAsia="en-US"/>
        </w:rPr>
        <w:t>Aplicar los estándares de derechos humanos reconocidos a las comunidades y personas indígenas, de acuerdo al principio de igualdad y no discriminación</w:t>
      </w:r>
      <w:r w:rsidRPr="00466934">
        <w:rPr>
          <w:rFonts w:ascii="Arial" w:eastAsia="Arial Unicode MS" w:hAnsi="Arial" w:cs="Arial"/>
          <w:bCs/>
          <w:vertAlign w:val="superscript"/>
          <w:lang w:val="es-ES_tradnl" w:eastAsia="en-US"/>
        </w:rPr>
        <w:footnoteReference w:id="14"/>
      </w:r>
      <w:r w:rsidRPr="00466934">
        <w:rPr>
          <w:rFonts w:ascii="Arial" w:eastAsia="Arial Unicode MS" w:hAnsi="Arial" w:cs="Arial"/>
          <w:bCs/>
          <w:lang w:val="es-ES_tradnl" w:eastAsia="en-US"/>
        </w:rPr>
        <w:t>.</w:t>
      </w:r>
    </w:p>
    <w:p w:rsidR="00395EE1" w:rsidRPr="00466934" w:rsidRDefault="00395EE1" w:rsidP="00EC6EA3">
      <w:pPr>
        <w:pStyle w:val="Prrafodelista"/>
        <w:spacing w:line="276" w:lineRule="auto"/>
        <w:rPr>
          <w:rFonts w:eastAsia="Arial Unicode MS" w:cs="Arial"/>
          <w:b/>
          <w:bCs/>
          <w:szCs w:val="24"/>
          <w:lang w:val="es-ES_tradnl"/>
        </w:rPr>
      </w:pPr>
    </w:p>
    <w:p w:rsidR="001F38B4" w:rsidRPr="00466934" w:rsidRDefault="001F38B4" w:rsidP="002D7C6F">
      <w:pPr>
        <w:widowControl w:val="0"/>
        <w:numPr>
          <w:ilvl w:val="0"/>
          <w:numId w:val="20"/>
        </w:numPr>
        <w:spacing w:line="276" w:lineRule="auto"/>
        <w:ind w:left="0" w:firstLine="0"/>
        <w:jc w:val="both"/>
        <w:rPr>
          <w:rFonts w:ascii="Arial" w:eastAsia="Arial Unicode MS" w:hAnsi="Arial" w:cs="Arial"/>
          <w:b/>
          <w:bCs/>
          <w:lang w:val="es-ES_tradnl" w:eastAsia="en-US"/>
        </w:rPr>
      </w:pPr>
      <w:r w:rsidRPr="00466934">
        <w:rPr>
          <w:rFonts w:ascii="Arial" w:eastAsia="Arial Unicode MS" w:hAnsi="Arial" w:cs="Arial"/>
          <w:bCs/>
          <w:lang w:val="es-ES_tradnl" w:eastAsia="en-US"/>
        </w:rPr>
        <w:t xml:space="preserve">Garantizar el acceso a la justicia para obtener </w:t>
      </w:r>
      <w:r w:rsidRPr="00466934">
        <w:rPr>
          <w:rFonts w:ascii="Arial" w:eastAsia="Calibri" w:hAnsi="Arial" w:cs="Arial"/>
          <w:lang w:val="es-MX" w:eastAsia="en-US"/>
        </w:rPr>
        <w:t xml:space="preserve">la protección contra la </w:t>
      </w:r>
      <w:r w:rsidRPr="00466934">
        <w:rPr>
          <w:rFonts w:ascii="Arial" w:eastAsia="Arial Unicode MS" w:hAnsi="Arial" w:cs="Arial"/>
          <w:bCs/>
          <w:lang w:val="es-ES_tradnl" w:eastAsia="en-US"/>
        </w:rPr>
        <w:t>violación</w:t>
      </w:r>
      <w:r w:rsidRPr="00466934">
        <w:rPr>
          <w:rFonts w:ascii="Arial" w:eastAsia="Calibri" w:hAnsi="Arial" w:cs="Arial"/>
          <w:lang w:val="es-MX" w:eastAsia="en-US"/>
        </w:rPr>
        <w:t xml:space="preserve"> de sus derechos</w:t>
      </w:r>
      <w:r w:rsidRPr="00466934">
        <w:rPr>
          <w:rFonts w:ascii="Arial" w:eastAsia="Calibri" w:hAnsi="Arial" w:cs="Arial"/>
          <w:vertAlign w:val="superscript"/>
          <w:lang w:val="es-MX" w:eastAsia="en-US"/>
        </w:rPr>
        <w:footnoteReference w:id="15"/>
      </w:r>
      <w:r w:rsidRPr="00466934">
        <w:rPr>
          <w:rFonts w:ascii="Arial" w:eastAsia="Calibri" w:hAnsi="Arial" w:cs="Arial"/>
          <w:lang w:val="es-MX" w:eastAsia="en-US"/>
        </w:rPr>
        <w:t>. Para lograr el pleno acceso a la jurisdicción deben ser observadas las reglas siguientes:</w:t>
      </w:r>
    </w:p>
    <w:p w:rsidR="00395EE1" w:rsidRPr="00AC573E" w:rsidRDefault="00395EE1" w:rsidP="00EC6EA3">
      <w:pPr>
        <w:pStyle w:val="Prrafodelista"/>
        <w:spacing w:line="276" w:lineRule="auto"/>
        <w:rPr>
          <w:rFonts w:eastAsia="Arial Unicode MS" w:cs="Arial"/>
          <w:b/>
          <w:bCs/>
          <w:sz w:val="28"/>
          <w:szCs w:val="24"/>
          <w:lang w:val="es-ES_tradnl"/>
        </w:rPr>
      </w:pPr>
    </w:p>
    <w:p w:rsidR="001F38B4" w:rsidRPr="00466934" w:rsidRDefault="001F38B4" w:rsidP="00EC6EA3">
      <w:pPr>
        <w:widowControl w:val="0"/>
        <w:numPr>
          <w:ilvl w:val="0"/>
          <w:numId w:val="21"/>
        </w:numPr>
        <w:spacing w:line="276" w:lineRule="auto"/>
        <w:ind w:hanging="357"/>
        <w:jc w:val="both"/>
        <w:rPr>
          <w:rFonts w:ascii="Arial" w:eastAsia="Calibri" w:hAnsi="Arial" w:cs="Arial"/>
          <w:bCs/>
          <w:lang w:val="x-none" w:eastAsia="en-US"/>
        </w:rPr>
      </w:pPr>
      <w:r w:rsidRPr="00466934">
        <w:rPr>
          <w:rFonts w:ascii="Arial" w:eastAsia="Calibri" w:hAnsi="Arial" w:cs="Arial"/>
          <w:bCs/>
          <w:lang w:val="x-none" w:eastAsia="en-US"/>
        </w:rPr>
        <w:t xml:space="preserve">Permitir el planteamiento de argumentos por parte de </w:t>
      </w:r>
      <w:r w:rsidRPr="00466934">
        <w:rPr>
          <w:rFonts w:ascii="Arial" w:eastAsia="Calibri" w:hAnsi="Arial" w:cs="Arial"/>
          <w:bCs/>
          <w:lang w:val="es-MX" w:eastAsia="en-US"/>
        </w:rPr>
        <w:t>persona</w:t>
      </w:r>
      <w:r w:rsidRPr="00466934">
        <w:rPr>
          <w:rFonts w:ascii="Arial" w:eastAsia="Calibri" w:hAnsi="Arial" w:cs="Arial"/>
          <w:bCs/>
          <w:lang w:val="x-none" w:eastAsia="en-US"/>
        </w:rPr>
        <w:t xml:space="preserve">s </w:t>
      </w:r>
      <w:r w:rsidRPr="00466934">
        <w:rPr>
          <w:rFonts w:ascii="Arial" w:eastAsia="Calibri" w:hAnsi="Arial" w:cs="Arial"/>
          <w:bCs/>
          <w:lang w:val="es-MX" w:eastAsia="en-US"/>
        </w:rPr>
        <w:t xml:space="preserve">u órganos </w:t>
      </w:r>
      <w:r w:rsidRPr="00466934">
        <w:rPr>
          <w:rFonts w:ascii="Arial" w:eastAsia="Calibri" w:hAnsi="Arial" w:cs="Arial"/>
          <w:bCs/>
          <w:lang w:val="x-none" w:eastAsia="en-US"/>
        </w:rPr>
        <w:t>ajen</w:t>
      </w:r>
      <w:r w:rsidRPr="00466934">
        <w:rPr>
          <w:rFonts w:ascii="Arial" w:eastAsia="Calibri" w:hAnsi="Arial" w:cs="Arial"/>
          <w:bCs/>
          <w:lang w:val="es-MX" w:eastAsia="en-US"/>
        </w:rPr>
        <w:t>o</w:t>
      </w:r>
      <w:r w:rsidRPr="00466934">
        <w:rPr>
          <w:rFonts w:ascii="Arial" w:eastAsia="Calibri" w:hAnsi="Arial" w:cs="Arial"/>
          <w:bCs/>
          <w:lang w:val="x-none" w:eastAsia="en-US"/>
        </w:rPr>
        <w:t xml:space="preserve">s al litigio, que ofrecen su opinión, </w:t>
      </w:r>
      <w:r w:rsidRPr="00466934">
        <w:rPr>
          <w:rFonts w:ascii="Arial" w:eastAsia="Calibri" w:hAnsi="Arial" w:cs="Arial"/>
          <w:bCs/>
          <w:lang w:val="es-MX" w:eastAsia="en-US"/>
        </w:rPr>
        <w:t xml:space="preserve">(figura conocida como </w:t>
      </w:r>
      <w:r w:rsidRPr="00466934">
        <w:rPr>
          <w:rFonts w:ascii="Arial" w:eastAsia="Calibri" w:hAnsi="Arial" w:cs="Arial"/>
          <w:bCs/>
          <w:i/>
          <w:lang w:val="es-MX" w:eastAsia="en-US"/>
        </w:rPr>
        <w:t>amicus curiae</w:t>
      </w:r>
      <w:r w:rsidRPr="00466934">
        <w:rPr>
          <w:rFonts w:ascii="Arial" w:eastAsia="Calibri" w:hAnsi="Arial" w:cs="Arial"/>
          <w:bCs/>
          <w:lang w:val="es-MX" w:eastAsia="en-US"/>
        </w:rPr>
        <w:t>, es decir, amigos o amigas de la Corte)</w:t>
      </w:r>
      <w:r w:rsidRPr="00466934">
        <w:rPr>
          <w:rFonts w:ascii="Arial" w:eastAsia="Calibri" w:hAnsi="Arial" w:cs="Arial"/>
          <w:bCs/>
          <w:vertAlign w:val="superscript"/>
          <w:lang w:val="es-MX" w:eastAsia="en-US"/>
        </w:rPr>
        <w:footnoteReference w:id="16"/>
      </w:r>
      <w:r w:rsidRPr="00466934">
        <w:rPr>
          <w:rFonts w:ascii="Arial" w:eastAsia="Calibri" w:hAnsi="Arial" w:cs="Arial"/>
          <w:bCs/>
          <w:lang w:val="es-MX" w:eastAsia="en-US"/>
        </w:rPr>
        <w:t>.</w:t>
      </w:r>
    </w:p>
    <w:p w:rsidR="00395EE1" w:rsidRPr="00AC573E" w:rsidRDefault="00395EE1" w:rsidP="00EC6EA3">
      <w:pPr>
        <w:widowControl w:val="0"/>
        <w:spacing w:line="276" w:lineRule="auto"/>
        <w:ind w:left="720"/>
        <w:jc w:val="both"/>
        <w:rPr>
          <w:rFonts w:ascii="Arial" w:eastAsia="Calibri" w:hAnsi="Arial" w:cs="Arial"/>
          <w:bCs/>
          <w:sz w:val="28"/>
          <w:lang w:val="x-none" w:eastAsia="en-US"/>
        </w:rPr>
      </w:pPr>
    </w:p>
    <w:p w:rsidR="001F38B4" w:rsidRPr="00466934" w:rsidRDefault="001F38B4" w:rsidP="00EC6EA3">
      <w:pPr>
        <w:numPr>
          <w:ilvl w:val="0"/>
          <w:numId w:val="21"/>
        </w:numPr>
        <w:spacing w:line="276" w:lineRule="auto"/>
        <w:ind w:hanging="357"/>
        <w:jc w:val="both"/>
        <w:rPr>
          <w:rFonts w:ascii="Arial" w:eastAsia="Calibri" w:hAnsi="Arial" w:cs="Arial"/>
          <w:bCs/>
          <w:lang w:val="x-none" w:eastAsia="en-US"/>
        </w:rPr>
      </w:pPr>
      <w:r w:rsidRPr="00466934">
        <w:rPr>
          <w:rFonts w:ascii="Arial" w:eastAsia="Calibri" w:hAnsi="Arial" w:cs="Arial"/>
          <w:bCs/>
          <w:lang w:val="es-MX" w:eastAsia="en-US"/>
        </w:rPr>
        <w:t xml:space="preserve">Valorar la necesidad de designar </w:t>
      </w:r>
      <w:r w:rsidRPr="00466934">
        <w:rPr>
          <w:rFonts w:ascii="Arial" w:eastAsia="Calibri" w:hAnsi="Arial" w:cs="Arial"/>
          <w:bCs/>
          <w:lang w:val="x-none" w:eastAsia="en-US"/>
        </w:rPr>
        <w:t>un</w:t>
      </w:r>
      <w:r w:rsidRPr="00466934">
        <w:rPr>
          <w:rFonts w:ascii="Arial" w:eastAsia="Calibri" w:hAnsi="Arial" w:cs="Arial"/>
          <w:bCs/>
          <w:lang w:val="es-MX" w:eastAsia="en-US"/>
        </w:rPr>
        <w:t xml:space="preserve">a persona </w:t>
      </w:r>
      <w:r w:rsidRPr="00466934">
        <w:rPr>
          <w:rFonts w:ascii="Arial" w:eastAsia="Calibri" w:hAnsi="Arial" w:cs="Arial"/>
          <w:bCs/>
          <w:lang w:val="x-none" w:eastAsia="en-US"/>
        </w:rPr>
        <w:t xml:space="preserve">intérprete </w:t>
      </w:r>
      <w:r w:rsidRPr="00466934">
        <w:rPr>
          <w:rFonts w:ascii="Arial" w:eastAsia="Calibri" w:hAnsi="Arial" w:cs="Arial"/>
          <w:bCs/>
          <w:lang w:val="es-MX" w:eastAsia="en-US"/>
        </w:rPr>
        <w:t>que traduzca</w:t>
      </w:r>
      <w:r w:rsidRPr="00466934">
        <w:rPr>
          <w:rFonts w:ascii="Arial" w:eastAsia="Calibri" w:hAnsi="Arial" w:cs="Arial"/>
          <w:bCs/>
          <w:lang w:val="x-none" w:eastAsia="en-US"/>
        </w:rPr>
        <w:t xml:space="preserve"> las actuaciones</w:t>
      </w:r>
      <w:r w:rsidRPr="00466934">
        <w:rPr>
          <w:rFonts w:ascii="Arial" w:eastAsia="Calibri" w:hAnsi="Arial" w:cs="Arial"/>
          <w:bCs/>
          <w:vertAlign w:val="superscript"/>
          <w:lang w:val="x-none" w:eastAsia="en-US"/>
        </w:rPr>
        <w:footnoteReference w:id="17"/>
      </w:r>
      <w:r w:rsidRPr="00466934">
        <w:rPr>
          <w:rFonts w:ascii="Arial" w:eastAsia="Calibri" w:hAnsi="Arial" w:cs="Arial"/>
          <w:bCs/>
          <w:lang w:val="es-MX" w:eastAsia="en-US"/>
        </w:rPr>
        <w:t>.</w:t>
      </w:r>
    </w:p>
    <w:p w:rsidR="00395EE1" w:rsidRPr="00466934" w:rsidRDefault="00395EE1" w:rsidP="00EC6EA3">
      <w:pPr>
        <w:pStyle w:val="Prrafodelista"/>
        <w:spacing w:line="276" w:lineRule="auto"/>
        <w:rPr>
          <w:rFonts w:eastAsia="Calibri" w:cs="Arial"/>
          <w:bCs/>
          <w:szCs w:val="24"/>
          <w:lang w:val="x-none"/>
        </w:rPr>
      </w:pPr>
    </w:p>
    <w:p w:rsidR="001F38B4" w:rsidRPr="00466934" w:rsidRDefault="001F38B4" w:rsidP="00EC6EA3">
      <w:pPr>
        <w:numPr>
          <w:ilvl w:val="0"/>
          <w:numId w:val="21"/>
        </w:numPr>
        <w:spacing w:line="276" w:lineRule="auto"/>
        <w:ind w:hanging="357"/>
        <w:jc w:val="both"/>
        <w:rPr>
          <w:rFonts w:ascii="Arial" w:eastAsia="Calibri" w:hAnsi="Arial" w:cs="Arial"/>
          <w:bCs/>
          <w:lang w:val="x-none" w:eastAsia="en-US"/>
        </w:rPr>
      </w:pPr>
      <w:r w:rsidRPr="00466934">
        <w:rPr>
          <w:rFonts w:ascii="Arial" w:eastAsia="Calibri" w:hAnsi="Arial" w:cs="Arial"/>
          <w:bCs/>
          <w:lang w:val="x-none" w:eastAsia="en-US"/>
        </w:rPr>
        <w:t>Tomar en cuenta el contexto del caso, allegándose de la información necesaria</w:t>
      </w:r>
      <w:r w:rsidRPr="00466934">
        <w:rPr>
          <w:rFonts w:ascii="Arial" w:eastAsia="Calibri" w:hAnsi="Arial" w:cs="Arial"/>
          <w:bCs/>
          <w:vertAlign w:val="superscript"/>
          <w:lang w:val="x-none" w:eastAsia="en-US"/>
        </w:rPr>
        <w:footnoteReference w:id="18"/>
      </w:r>
      <w:r w:rsidRPr="00466934">
        <w:rPr>
          <w:rFonts w:ascii="Arial" w:eastAsia="Calibri" w:hAnsi="Arial" w:cs="Arial"/>
          <w:bCs/>
          <w:lang w:val="x-none" w:eastAsia="en-US"/>
        </w:rPr>
        <w:t>.</w:t>
      </w:r>
    </w:p>
    <w:p w:rsidR="00395EE1" w:rsidRPr="00466934" w:rsidRDefault="00395EE1" w:rsidP="00EC6EA3">
      <w:pPr>
        <w:pStyle w:val="Prrafodelista"/>
        <w:spacing w:line="276" w:lineRule="auto"/>
        <w:rPr>
          <w:rFonts w:eastAsia="Calibri" w:cs="Arial"/>
          <w:bCs/>
          <w:szCs w:val="24"/>
          <w:lang w:val="x-none"/>
        </w:rPr>
      </w:pPr>
    </w:p>
    <w:p w:rsidR="001F38B4" w:rsidRPr="00466934" w:rsidRDefault="001F38B4" w:rsidP="00EC6EA3">
      <w:pPr>
        <w:numPr>
          <w:ilvl w:val="0"/>
          <w:numId w:val="21"/>
        </w:numPr>
        <w:spacing w:line="276" w:lineRule="auto"/>
        <w:ind w:hanging="357"/>
        <w:jc w:val="both"/>
        <w:rPr>
          <w:rFonts w:ascii="Arial" w:eastAsia="Calibri" w:hAnsi="Arial" w:cs="Arial"/>
          <w:bCs/>
          <w:lang w:val="x-none" w:eastAsia="en-US"/>
        </w:rPr>
      </w:pPr>
      <w:r w:rsidRPr="00466934">
        <w:rPr>
          <w:rFonts w:ascii="Arial" w:eastAsia="Calibri" w:hAnsi="Arial" w:cs="Arial"/>
          <w:bCs/>
          <w:lang w:val="x-none" w:eastAsia="en-US"/>
        </w:rPr>
        <w:t>Suplir total</w:t>
      </w:r>
      <w:r w:rsidRPr="00466934">
        <w:rPr>
          <w:rFonts w:ascii="Arial" w:eastAsia="Calibri" w:hAnsi="Arial" w:cs="Arial"/>
          <w:bCs/>
          <w:lang w:val="es-MX" w:eastAsia="en-US"/>
        </w:rPr>
        <w:t>mente</w:t>
      </w:r>
      <w:r w:rsidRPr="00466934">
        <w:rPr>
          <w:rFonts w:ascii="Arial" w:eastAsia="Calibri" w:hAnsi="Arial" w:cs="Arial"/>
          <w:bCs/>
          <w:lang w:val="x-none" w:eastAsia="en-US"/>
        </w:rPr>
        <w:t xml:space="preserve"> </w:t>
      </w:r>
      <w:r w:rsidRPr="00466934">
        <w:rPr>
          <w:rFonts w:ascii="Arial" w:eastAsia="Calibri" w:hAnsi="Arial" w:cs="Arial"/>
          <w:bCs/>
          <w:lang w:val="es-MX" w:eastAsia="en-US"/>
        </w:rPr>
        <w:t xml:space="preserve">los </w:t>
      </w:r>
      <w:r w:rsidRPr="00466934">
        <w:rPr>
          <w:rFonts w:ascii="Arial" w:eastAsia="Calibri" w:hAnsi="Arial" w:cs="Arial"/>
          <w:bCs/>
          <w:lang w:val="x-none" w:eastAsia="en-US"/>
        </w:rPr>
        <w:t>agravio</w:t>
      </w:r>
      <w:r w:rsidRPr="00466934">
        <w:rPr>
          <w:rFonts w:ascii="Arial" w:eastAsia="Calibri" w:hAnsi="Arial" w:cs="Arial"/>
          <w:bCs/>
          <w:lang w:val="es-MX" w:eastAsia="en-US"/>
        </w:rPr>
        <w:t>s</w:t>
      </w:r>
      <w:r w:rsidRPr="00466934">
        <w:rPr>
          <w:rFonts w:ascii="Arial" w:eastAsia="Calibri" w:hAnsi="Arial" w:cs="Arial"/>
          <w:bCs/>
          <w:lang w:val="x-none" w:eastAsia="en-US"/>
        </w:rPr>
        <w:t xml:space="preserve"> </w:t>
      </w:r>
      <w:r w:rsidRPr="00466934">
        <w:rPr>
          <w:rFonts w:ascii="Arial" w:eastAsia="Calibri" w:hAnsi="Arial" w:cs="Arial"/>
          <w:bCs/>
          <w:lang w:val="es-MX" w:eastAsia="en-US"/>
        </w:rPr>
        <w:t xml:space="preserve">que implica, incluso, </w:t>
      </w:r>
      <w:r w:rsidR="00EC6EA3" w:rsidRPr="00466934">
        <w:rPr>
          <w:rFonts w:ascii="Arial" w:eastAsia="Calibri" w:hAnsi="Arial" w:cs="Arial"/>
          <w:bCs/>
          <w:lang w:val="x-none" w:eastAsia="en-US"/>
        </w:rPr>
        <w:t xml:space="preserve">su </w:t>
      </w:r>
      <w:r w:rsidR="00EC6EA3" w:rsidRPr="00466934">
        <w:rPr>
          <w:rFonts w:ascii="Arial" w:eastAsia="Calibri" w:hAnsi="Arial" w:cs="Arial"/>
          <w:bCs/>
          <w:lang w:val="es-MX" w:eastAsia="en-US"/>
        </w:rPr>
        <w:t>confección</w:t>
      </w:r>
      <w:r w:rsidRPr="00466934">
        <w:rPr>
          <w:rFonts w:ascii="Arial" w:eastAsia="Calibri" w:hAnsi="Arial" w:cs="Arial"/>
          <w:bCs/>
          <w:lang w:val="x-none" w:eastAsia="en-US"/>
        </w:rPr>
        <w:t xml:space="preserve"> ante su ausencia</w:t>
      </w:r>
      <w:r w:rsidRPr="00466934">
        <w:rPr>
          <w:rFonts w:ascii="Arial" w:eastAsia="Calibri" w:hAnsi="Arial" w:cs="Arial"/>
          <w:bCs/>
          <w:vertAlign w:val="superscript"/>
          <w:lang w:val="x-none" w:eastAsia="en-US"/>
        </w:rPr>
        <w:footnoteReference w:id="19"/>
      </w:r>
      <w:r w:rsidRPr="00466934">
        <w:rPr>
          <w:rFonts w:ascii="Arial" w:eastAsia="Calibri" w:hAnsi="Arial" w:cs="Arial"/>
          <w:bCs/>
          <w:lang w:val="x-none" w:eastAsia="en-US"/>
        </w:rPr>
        <w:t>.</w:t>
      </w:r>
    </w:p>
    <w:p w:rsidR="00395EE1" w:rsidRPr="00466934" w:rsidRDefault="00395EE1" w:rsidP="00EC6EA3">
      <w:pPr>
        <w:pStyle w:val="Prrafodelista"/>
        <w:spacing w:line="276" w:lineRule="auto"/>
        <w:rPr>
          <w:rFonts w:eastAsia="Calibri" w:cs="Arial"/>
          <w:bCs/>
          <w:szCs w:val="24"/>
          <w:lang w:val="x-none"/>
        </w:rPr>
      </w:pPr>
    </w:p>
    <w:p w:rsidR="001F38B4" w:rsidRPr="00466934" w:rsidRDefault="001F38B4" w:rsidP="00EC6EA3">
      <w:pPr>
        <w:widowControl w:val="0"/>
        <w:numPr>
          <w:ilvl w:val="0"/>
          <w:numId w:val="21"/>
        </w:numPr>
        <w:spacing w:line="276" w:lineRule="auto"/>
        <w:ind w:hanging="357"/>
        <w:jc w:val="both"/>
        <w:rPr>
          <w:rFonts w:ascii="Arial" w:eastAsia="Calibri" w:hAnsi="Arial" w:cs="Arial"/>
          <w:bCs/>
          <w:lang w:val="x-none" w:eastAsia="en-US"/>
        </w:rPr>
      </w:pPr>
      <w:r w:rsidRPr="00466934">
        <w:rPr>
          <w:rFonts w:ascii="Arial" w:eastAsia="Calibri" w:hAnsi="Arial" w:cs="Arial"/>
          <w:bCs/>
          <w:lang w:val="es-MX" w:eastAsia="en-US"/>
        </w:rPr>
        <w:lastRenderedPageBreak/>
        <w:t>Ponderar</w:t>
      </w:r>
      <w:r w:rsidRPr="00466934">
        <w:rPr>
          <w:rFonts w:ascii="Arial" w:eastAsia="Calibri" w:hAnsi="Arial" w:cs="Arial"/>
          <w:bCs/>
          <w:lang w:val="x-none" w:eastAsia="en-US"/>
        </w:rPr>
        <w:t xml:space="preserve"> de las situaciones especiales, para tener por debidamente notificado un acto o resolución</w:t>
      </w:r>
      <w:r w:rsidRPr="00466934">
        <w:rPr>
          <w:rFonts w:ascii="Arial" w:eastAsia="Calibri" w:hAnsi="Arial" w:cs="Arial"/>
          <w:bCs/>
          <w:vertAlign w:val="superscript"/>
          <w:lang w:val="x-none" w:eastAsia="en-US"/>
        </w:rPr>
        <w:footnoteReference w:id="20"/>
      </w:r>
      <w:r w:rsidRPr="00466934">
        <w:rPr>
          <w:rFonts w:ascii="Arial" w:eastAsia="Calibri" w:hAnsi="Arial" w:cs="Arial"/>
          <w:bCs/>
          <w:lang w:val="x-none" w:eastAsia="en-US"/>
        </w:rPr>
        <w:t>.</w:t>
      </w:r>
    </w:p>
    <w:p w:rsidR="00EC6EA3" w:rsidRPr="00466934" w:rsidRDefault="00EC6EA3" w:rsidP="00EC6EA3">
      <w:pPr>
        <w:pStyle w:val="Prrafodelista"/>
        <w:rPr>
          <w:rFonts w:eastAsia="Calibri" w:cs="Arial"/>
          <w:bCs/>
          <w:lang w:val="x-none"/>
        </w:rPr>
      </w:pPr>
    </w:p>
    <w:p w:rsidR="001F38B4" w:rsidRPr="00466934" w:rsidRDefault="001F38B4" w:rsidP="00EC6EA3">
      <w:pPr>
        <w:numPr>
          <w:ilvl w:val="0"/>
          <w:numId w:val="21"/>
        </w:numPr>
        <w:spacing w:line="276" w:lineRule="auto"/>
        <w:ind w:hanging="357"/>
        <w:jc w:val="both"/>
        <w:rPr>
          <w:rFonts w:ascii="Arial" w:eastAsia="Calibri" w:hAnsi="Arial" w:cs="Arial"/>
          <w:bCs/>
          <w:lang w:val="x-none" w:eastAsia="en-US"/>
        </w:rPr>
      </w:pPr>
      <w:r w:rsidRPr="00466934">
        <w:rPr>
          <w:rFonts w:ascii="Arial" w:eastAsia="Calibri" w:hAnsi="Arial" w:cs="Arial"/>
          <w:bCs/>
          <w:lang w:val="es-MX" w:eastAsia="en-US"/>
        </w:rPr>
        <w:t>Flexibilizar</w:t>
      </w:r>
      <w:r w:rsidRPr="00466934">
        <w:rPr>
          <w:rFonts w:ascii="Arial" w:eastAsia="Calibri" w:hAnsi="Arial" w:cs="Arial"/>
          <w:bCs/>
          <w:lang w:val="x-none" w:eastAsia="en-US"/>
        </w:rPr>
        <w:t xml:space="preserve"> la legitimación activa y representación para promover los medios de impugnación en materia electoral</w:t>
      </w:r>
      <w:r w:rsidRPr="00466934">
        <w:rPr>
          <w:rFonts w:ascii="Arial" w:eastAsia="Calibri" w:hAnsi="Arial" w:cs="Arial"/>
          <w:bCs/>
          <w:vertAlign w:val="superscript"/>
          <w:lang w:val="x-none" w:eastAsia="en-US"/>
        </w:rPr>
        <w:footnoteReference w:id="21"/>
      </w:r>
      <w:r w:rsidRPr="00466934">
        <w:rPr>
          <w:rFonts w:ascii="Arial" w:eastAsia="Calibri" w:hAnsi="Arial" w:cs="Arial"/>
          <w:bCs/>
          <w:lang w:val="x-none" w:eastAsia="en-US"/>
        </w:rPr>
        <w:t>.</w:t>
      </w:r>
    </w:p>
    <w:p w:rsidR="00395EE1" w:rsidRPr="00466934" w:rsidRDefault="00395EE1" w:rsidP="00EC6EA3">
      <w:pPr>
        <w:widowControl w:val="0"/>
        <w:spacing w:line="276" w:lineRule="auto"/>
        <w:ind w:left="720"/>
        <w:jc w:val="both"/>
        <w:rPr>
          <w:rFonts w:ascii="Arial" w:eastAsia="Calibri" w:hAnsi="Arial" w:cs="Arial"/>
          <w:bCs/>
          <w:lang w:val="x-none" w:eastAsia="en-US"/>
        </w:rPr>
      </w:pPr>
    </w:p>
    <w:p w:rsidR="001F38B4" w:rsidRPr="00466934" w:rsidRDefault="001F38B4" w:rsidP="00EC6EA3">
      <w:pPr>
        <w:widowControl w:val="0"/>
        <w:numPr>
          <w:ilvl w:val="0"/>
          <w:numId w:val="21"/>
        </w:numPr>
        <w:spacing w:line="276" w:lineRule="auto"/>
        <w:ind w:hanging="357"/>
        <w:jc w:val="both"/>
        <w:rPr>
          <w:rFonts w:ascii="Arial" w:eastAsia="Calibri" w:hAnsi="Arial" w:cs="Arial"/>
          <w:bCs/>
          <w:lang w:val="x-none" w:eastAsia="en-US"/>
        </w:rPr>
      </w:pPr>
      <w:r w:rsidRPr="00466934">
        <w:rPr>
          <w:rFonts w:ascii="Arial" w:eastAsia="Calibri" w:hAnsi="Arial" w:cs="Arial"/>
          <w:bCs/>
          <w:lang w:val="es-MX" w:eastAsia="en-US"/>
        </w:rPr>
        <w:t>Flexibilizar</w:t>
      </w:r>
      <w:r w:rsidRPr="00466934">
        <w:rPr>
          <w:rFonts w:ascii="Arial" w:eastAsia="Calibri" w:hAnsi="Arial" w:cs="Arial"/>
          <w:bCs/>
          <w:lang w:val="x-none" w:eastAsia="en-US"/>
        </w:rPr>
        <w:t xml:space="preserve"> las reglas probatorias, conservando la obligación de aportar las necesarias para apoyar sus afirmaciones</w:t>
      </w:r>
      <w:r w:rsidRPr="00466934">
        <w:rPr>
          <w:rFonts w:ascii="Arial" w:eastAsia="Calibri" w:hAnsi="Arial" w:cs="Arial"/>
          <w:bCs/>
          <w:vertAlign w:val="superscript"/>
          <w:lang w:val="x-none" w:eastAsia="en-US"/>
        </w:rPr>
        <w:footnoteReference w:id="22"/>
      </w:r>
      <w:r w:rsidRPr="00466934">
        <w:rPr>
          <w:rFonts w:ascii="Arial" w:eastAsia="Calibri" w:hAnsi="Arial" w:cs="Arial"/>
          <w:bCs/>
          <w:lang w:val="x-none" w:eastAsia="en-US"/>
        </w:rPr>
        <w:t>.</w:t>
      </w:r>
    </w:p>
    <w:p w:rsidR="00395EE1" w:rsidRPr="00466934" w:rsidRDefault="00395EE1" w:rsidP="00EC6EA3">
      <w:pPr>
        <w:pStyle w:val="Prrafodelista"/>
        <w:spacing w:line="276" w:lineRule="auto"/>
        <w:rPr>
          <w:rFonts w:eastAsia="Calibri" w:cs="Arial"/>
          <w:bCs/>
          <w:szCs w:val="24"/>
          <w:lang w:val="x-none"/>
        </w:rPr>
      </w:pPr>
    </w:p>
    <w:p w:rsidR="001F38B4" w:rsidRPr="00466934" w:rsidRDefault="001F38B4" w:rsidP="00EC6EA3">
      <w:pPr>
        <w:numPr>
          <w:ilvl w:val="0"/>
          <w:numId w:val="21"/>
        </w:numPr>
        <w:spacing w:line="276" w:lineRule="auto"/>
        <w:jc w:val="both"/>
        <w:rPr>
          <w:rFonts w:ascii="Arial" w:eastAsia="Calibri" w:hAnsi="Arial" w:cs="Arial"/>
          <w:bCs/>
          <w:lang w:val="x-none" w:eastAsia="en-US"/>
        </w:rPr>
      </w:pPr>
      <w:r w:rsidRPr="00466934">
        <w:rPr>
          <w:rFonts w:ascii="Arial" w:eastAsia="Calibri" w:hAnsi="Arial" w:cs="Arial"/>
          <w:bCs/>
          <w:lang w:val="x-none" w:eastAsia="en-US"/>
        </w:rPr>
        <w:t>La obligación de interpretar los requisitos procesales de la forma más favorable al ejercicio del derecho de acceso a la justicia</w:t>
      </w:r>
      <w:r w:rsidRPr="00466934">
        <w:rPr>
          <w:rFonts w:ascii="Arial" w:eastAsia="Calibri" w:hAnsi="Arial" w:cs="Arial"/>
          <w:bCs/>
          <w:vertAlign w:val="superscript"/>
          <w:lang w:val="x-none" w:eastAsia="en-US"/>
        </w:rPr>
        <w:footnoteReference w:id="23"/>
      </w:r>
      <w:r w:rsidRPr="00466934">
        <w:rPr>
          <w:rFonts w:ascii="Arial" w:eastAsia="Calibri" w:hAnsi="Arial" w:cs="Arial"/>
          <w:bCs/>
          <w:lang w:val="es-MX" w:eastAsia="en-US"/>
        </w:rPr>
        <w:t>.</w:t>
      </w:r>
    </w:p>
    <w:p w:rsidR="001F38B4" w:rsidRPr="00AC573E" w:rsidRDefault="001F38B4" w:rsidP="001F38B4">
      <w:pPr>
        <w:widowControl w:val="0"/>
        <w:spacing w:line="360" w:lineRule="auto"/>
        <w:jc w:val="both"/>
        <w:rPr>
          <w:rFonts w:ascii="Arial" w:eastAsia="Arial Unicode MS" w:hAnsi="Arial" w:cs="Arial"/>
          <w:bCs/>
          <w:sz w:val="28"/>
          <w:szCs w:val="28"/>
          <w:lang w:val="es-ES_tradnl" w:eastAsia="en-US"/>
        </w:rPr>
      </w:pPr>
    </w:p>
    <w:p w:rsidR="001F38B4" w:rsidRPr="00AC573E" w:rsidRDefault="00EC6EA3" w:rsidP="00EC6EA3">
      <w:pPr>
        <w:spacing w:line="360" w:lineRule="auto"/>
        <w:jc w:val="both"/>
        <w:rPr>
          <w:rFonts w:ascii="Arial" w:eastAsia="Calibri" w:hAnsi="Arial" w:cs="Arial"/>
          <w:sz w:val="28"/>
          <w:szCs w:val="28"/>
          <w:lang w:val="es-MX" w:eastAsia="es-MX"/>
        </w:rPr>
      </w:pPr>
      <w:r w:rsidRPr="00AC573E">
        <w:rPr>
          <w:rFonts w:ascii="Arial" w:eastAsia="Arial Unicode MS" w:hAnsi="Arial" w:cs="Arial"/>
          <w:bCs/>
          <w:sz w:val="28"/>
          <w:szCs w:val="28"/>
          <w:lang w:val="es-ES_tradnl" w:eastAsia="en-US"/>
        </w:rPr>
        <w:t>Así, si</w:t>
      </w:r>
      <w:r w:rsidR="001F38B4" w:rsidRPr="00AC573E">
        <w:rPr>
          <w:rFonts w:ascii="Arial" w:eastAsia="Arial Unicode MS" w:hAnsi="Arial" w:cs="Arial"/>
          <w:bCs/>
          <w:sz w:val="28"/>
          <w:szCs w:val="28"/>
          <w:lang w:val="es-ES_tradnl" w:eastAsia="en-US"/>
        </w:rPr>
        <w:t xml:space="preserve"> bien </w:t>
      </w:r>
      <w:r w:rsidRPr="00AC573E">
        <w:rPr>
          <w:rFonts w:ascii="Arial" w:eastAsia="Arial Unicode MS" w:hAnsi="Arial" w:cs="Arial"/>
          <w:bCs/>
          <w:sz w:val="28"/>
          <w:szCs w:val="28"/>
          <w:lang w:val="es-ES_tradnl" w:eastAsia="en-US"/>
        </w:rPr>
        <w:t>este órgano jurisdiccional</w:t>
      </w:r>
      <w:r w:rsidR="001F38B4" w:rsidRPr="00AC573E">
        <w:rPr>
          <w:rFonts w:ascii="Arial" w:eastAsia="Arial Unicode MS" w:hAnsi="Arial" w:cs="Arial"/>
          <w:bCs/>
          <w:sz w:val="28"/>
          <w:szCs w:val="28"/>
          <w:lang w:val="es-ES_tradnl" w:eastAsia="en-US"/>
        </w:rPr>
        <w:t xml:space="preserve"> asume la importancia y obligatoriedad de la aplicación de la perspectiva intercultural descrita, también reconoce los límites constitucionales y convencionales de su implementación, ya que la libre determinación no es un derecho ilimitado, sino que debe respetar los derechos humanos de las personas</w:t>
      </w:r>
      <w:r w:rsidR="001F38B4" w:rsidRPr="00AC573E">
        <w:rPr>
          <w:rFonts w:ascii="Arial" w:eastAsia="Arial Unicode MS" w:hAnsi="Arial" w:cs="Arial"/>
          <w:bCs/>
          <w:sz w:val="28"/>
          <w:szCs w:val="28"/>
          <w:vertAlign w:val="superscript"/>
          <w:lang w:val="es-ES_tradnl" w:eastAsia="en-US"/>
        </w:rPr>
        <w:footnoteReference w:id="24"/>
      </w:r>
      <w:r w:rsidR="001F38B4" w:rsidRPr="00AC573E">
        <w:rPr>
          <w:rFonts w:ascii="Arial" w:eastAsia="Arial Unicode MS" w:hAnsi="Arial" w:cs="Arial"/>
          <w:bCs/>
          <w:sz w:val="28"/>
          <w:szCs w:val="28"/>
          <w:lang w:val="es-ES_tradnl" w:eastAsia="en-US"/>
        </w:rPr>
        <w:t xml:space="preserve"> y la preservación de la unidad nacional</w:t>
      </w:r>
      <w:r w:rsidR="001F38B4" w:rsidRPr="00AC573E">
        <w:rPr>
          <w:rFonts w:ascii="Arial" w:eastAsia="Arial Unicode MS" w:hAnsi="Arial" w:cs="Arial"/>
          <w:bCs/>
          <w:sz w:val="28"/>
          <w:szCs w:val="28"/>
          <w:vertAlign w:val="superscript"/>
          <w:lang w:val="es-ES_tradnl" w:eastAsia="en-US"/>
        </w:rPr>
        <w:footnoteReference w:id="25"/>
      </w:r>
      <w:r w:rsidR="001F38B4" w:rsidRPr="00AC573E">
        <w:rPr>
          <w:rFonts w:ascii="Arial" w:eastAsia="Arial Unicode MS" w:hAnsi="Arial" w:cs="Arial"/>
          <w:bCs/>
          <w:sz w:val="28"/>
          <w:szCs w:val="28"/>
          <w:lang w:val="es-ES_tradnl" w:eastAsia="en-US"/>
        </w:rPr>
        <w:t>.</w:t>
      </w:r>
      <w:r w:rsidR="001F38B4" w:rsidRPr="00AC573E">
        <w:rPr>
          <w:rFonts w:ascii="Arial" w:eastAsia="Calibri" w:hAnsi="Arial" w:cs="Arial"/>
          <w:sz w:val="28"/>
          <w:szCs w:val="28"/>
          <w:lang w:val="es-MX" w:eastAsia="es-MX"/>
        </w:rPr>
        <w:t xml:space="preserve"> </w:t>
      </w:r>
    </w:p>
    <w:p w:rsidR="001F38B4" w:rsidRPr="00AC573E" w:rsidRDefault="001F38B4" w:rsidP="003C0FE6">
      <w:pPr>
        <w:spacing w:line="360" w:lineRule="auto"/>
        <w:jc w:val="both"/>
        <w:rPr>
          <w:rFonts w:ascii="Arial" w:hAnsi="Arial" w:cs="Arial"/>
          <w:b/>
          <w:sz w:val="28"/>
          <w:szCs w:val="28"/>
        </w:rPr>
      </w:pPr>
    </w:p>
    <w:p w:rsidR="003E28DD" w:rsidRPr="00AC573E" w:rsidRDefault="001B58BC" w:rsidP="002D7C6F">
      <w:pPr>
        <w:pStyle w:val="Ttulo2"/>
        <w:rPr>
          <w:rFonts w:cs="Arial"/>
          <w:b/>
          <w:szCs w:val="28"/>
        </w:rPr>
      </w:pPr>
      <w:bookmarkStart w:id="29" w:name="_Toc26998230"/>
      <w:r w:rsidRPr="00AC573E">
        <w:rPr>
          <w:rFonts w:cs="Arial"/>
          <w:b/>
          <w:szCs w:val="28"/>
        </w:rPr>
        <w:lastRenderedPageBreak/>
        <w:t xml:space="preserve">CUARTO. </w:t>
      </w:r>
      <w:r w:rsidR="005C0278" w:rsidRPr="00AC573E">
        <w:rPr>
          <w:rFonts w:cs="Arial"/>
          <w:b/>
          <w:szCs w:val="28"/>
        </w:rPr>
        <w:t>Materia de la impugnación</w:t>
      </w:r>
      <w:r w:rsidR="00D640E2" w:rsidRPr="00AC573E">
        <w:rPr>
          <w:rFonts w:cs="Arial"/>
          <w:b/>
          <w:szCs w:val="28"/>
        </w:rPr>
        <w:t>.</w:t>
      </w:r>
      <w:bookmarkEnd w:id="29"/>
    </w:p>
    <w:p w:rsidR="002D7C6F" w:rsidRPr="00AC573E" w:rsidRDefault="002D7C6F" w:rsidP="002D7C6F">
      <w:pPr>
        <w:rPr>
          <w:rFonts w:ascii="Arial" w:hAnsi="Arial" w:cs="Arial"/>
          <w:sz w:val="28"/>
          <w:szCs w:val="28"/>
          <w:lang w:val="es-MX" w:eastAsia="es-MX"/>
        </w:rPr>
      </w:pPr>
    </w:p>
    <w:p w:rsidR="003E28DD" w:rsidRPr="00466934" w:rsidRDefault="003E28DD" w:rsidP="002D7C6F">
      <w:pPr>
        <w:pStyle w:val="Ttulo3"/>
        <w:ind w:left="0"/>
        <w:rPr>
          <w:sz w:val="28"/>
          <w:szCs w:val="28"/>
        </w:rPr>
      </w:pPr>
      <w:bookmarkStart w:id="30" w:name="_Toc26992267"/>
      <w:bookmarkStart w:id="31" w:name="_Toc26998231"/>
      <w:r w:rsidRPr="00466934">
        <w:rPr>
          <w:sz w:val="28"/>
          <w:szCs w:val="28"/>
        </w:rPr>
        <w:t>1. Pretensión, causa de pedir y resumen de agravios.</w:t>
      </w:r>
      <w:bookmarkEnd w:id="30"/>
      <w:bookmarkEnd w:id="31"/>
      <w:r w:rsidRPr="00466934">
        <w:rPr>
          <w:sz w:val="28"/>
          <w:szCs w:val="28"/>
        </w:rPr>
        <w:t xml:space="preserve"> </w:t>
      </w:r>
    </w:p>
    <w:p w:rsidR="003E28DD" w:rsidRPr="00466934" w:rsidRDefault="003E28DD" w:rsidP="003E28DD">
      <w:pPr>
        <w:spacing w:line="360" w:lineRule="auto"/>
        <w:jc w:val="both"/>
        <w:rPr>
          <w:rFonts w:ascii="Arial" w:eastAsia="Calibri" w:hAnsi="Arial" w:cs="Arial"/>
          <w:bCs/>
          <w:sz w:val="28"/>
          <w:szCs w:val="28"/>
        </w:rPr>
      </w:pPr>
    </w:p>
    <w:p w:rsidR="003E28DD" w:rsidRPr="00466934" w:rsidRDefault="003E28DD" w:rsidP="003E28DD">
      <w:pPr>
        <w:spacing w:line="360" w:lineRule="auto"/>
        <w:jc w:val="both"/>
        <w:rPr>
          <w:rFonts w:ascii="Arial" w:hAnsi="Arial" w:cs="Arial"/>
          <w:sz w:val="28"/>
          <w:szCs w:val="28"/>
        </w:rPr>
      </w:pPr>
      <w:r w:rsidRPr="00466934">
        <w:rPr>
          <w:rFonts w:ascii="Arial" w:hAnsi="Arial" w:cs="Arial"/>
          <w:sz w:val="28"/>
          <w:szCs w:val="28"/>
        </w:rPr>
        <w:t>Este Tribunal Electoral, en ejercicio de la atribución dada por los artículos 89 y 90, de la Ley Procesal, procede a analizar de manera íntegra el escrito de demanda, a efecto de identificar los agravios, con independencia de su ubicación, toda vez que no es requisito que estén contenidos en un capítulo especial.</w:t>
      </w:r>
      <w:r w:rsidRPr="00466934">
        <w:rPr>
          <w:rStyle w:val="Refdenotaalpie"/>
          <w:rFonts w:ascii="Arial" w:hAnsi="Arial" w:cs="Arial"/>
          <w:sz w:val="28"/>
          <w:szCs w:val="28"/>
        </w:rPr>
        <w:footnoteReference w:id="26"/>
      </w:r>
      <w:r w:rsidRPr="00466934">
        <w:rPr>
          <w:rFonts w:ascii="Arial" w:hAnsi="Arial" w:cs="Arial"/>
          <w:sz w:val="28"/>
          <w:szCs w:val="28"/>
        </w:rPr>
        <w:t xml:space="preserve"> </w:t>
      </w:r>
    </w:p>
    <w:p w:rsidR="003E28DD" w:rsidRPr="00466934" w:rsidRDefault="003E28DD" w:rsidP="003E28DD">
      <w:pPr>
        <w:spacing w:line="360" w:lineRule="auto"/>
        <w:jc w:val="both"/>
        <w:rPr>
          <w:rFonts w:ascii="Arial" w:eastAsia="Calibri" w:hAnsi="Arial" w:cs="Arial"/>
          <w:bCs/>
          <w:sz w:val="28"/>
          <w:szCs w:val="28"/>
        </w:rPr>
      </w:pPr>
    </w:p>
    <w:p w:rsidR="003E28DD" w:rsidRPr="00AC573E" w:rsidRDefault="003E28DD" w:rsidP="00AC573E">
      <w:pPr>
        <w:spacing w:line="360" w:lineRule="auto"/>
        <w:jc w:val="both"/>
        <w:rPr>
          <w:rFonts w:ascii="Arial" w:hAnsi="Arial" w:cs="Arial"/>
          <w:sz w:val="28"/>
          <w:szCs w:val="28"/>
        </w:rPr>
      </w:pPr>
      <w:r w:rsidRPr="00466934">
        <w:rPr>
          <w:rFonts w:ascii="Arial" w:hAnsi="Arial" w:cs="Arial"/>
          <w:sz w:val="28"/>
          <w:szCs w:val="28"/>
        </w:rPr>
        <w:t xml:space="preserve">Ahora bien, el juicio es promovido por un integrante de un pueblo originario —hecho que no es controvertido en el presente juicio— que acude ante este Tribunal Electoral a denunciar una supuesta violación a sus derechos político </w:t>
      </w:r>
      <w:r w:rsidRPr="00AC573E">
        <w:rPr>
          <w:rFonts w:ascii="Arial" w:hAnsi="Arial" w:cs="Arial"/>
          <w:sz w:val="28"/>
          <w:szCs w:val="28"/>
        </w:rPr>
        <w:t xml:space="preserve">electorales. </w:t>
      </w:r>
    </w:p>
    <w:p w:rsidR="003E28DD" w:rsidRPr="00AC573E" w:rsidRDefault="003E28DD" w:rsidP="00AC573E">
      <w:pPr>
        <w:spacing w:line="360" w:lineRule="auto"/>
        <w:jc w:val="both"/>
        <w:rPr>
          <w:rFonts w:ascii="Arial" w:hAnsi="Arial" w:cs="Arial"/>
          <w:sz w:val="28"/>
          <w:szCs w:val="28"/>
        </w:rPr>
      </w:pPr>
    </w:p>
    <w:p w:rsidR="003E28DD" w:rsidRPr="00AC573E" w:rsidRDefault="003E28DD" w:rsidP="00AC573E">
      <w:pPr>
        <w:spacing w:line="360" w:lineRule="auto"/>
        <w:jc w:val="both"/>
        <w:rPr>
          <w:rFonts w:ascii="Arial" w:hAnsi="Arial" w:cs="Arial"/>
          <w:sz w:val="28"/>
          <w:szCs w:val="28"/>
        </w:rPr>
      </w:pPr>
      <w:r w:rsidRPr="00AC573E">
        <w:rPr>
          <w:rFonts w:ascii="Arial" w:hAnsi="Arial" w:cs="Arial"/>
          <w:sz w:val="28"/>
          <w:szCs w:val="28"/>
        </w:rPr>
        <w:t>En tales consideraciones, y a efecto de maximizar el derecho de acceso a la justicia que tiene todo integrante de los pueblos y comunidades indígenas del país, es que este Tribunal Electoral suplirá en caso de ser necesario la deficiencia total en la expresión de los agravios hechos valer por el actor</w:t>
      </w:r>
      <w:r w:rsidRPr="00AC573E">
        <w:rPr>
          <w:rStyle w:val="Refdenotaalpie"/>
          <w:rFonts w:ascii="Arial" w:hAnsi="Arial" w:cs="Arial"/>
          <w:sz w:val="28"/>
          <w:szCs w:val="28"/>
        </w:rPr>
        <w:footnoteReference w:id="27"/>
      </w:r>
      <w:r w:rsidRPr="00AC573E">
        <w:rPr>
          <w:rFonts w:ascii="Arial" w:hAnsi="Arial" w:cs="Arial"/>
          <w:sz w:val="28"/>
          <w:szCs w:val="28"/>
        </w:rPr>
        <w:t>.</w:t>
      </w:r>
    </w:p>
    <w:p w:rsidR="003E28DD" w:rsidRPr="00AC573E" w:rsidRDefault="003E28DD" w:rsidP="00AC573E">
      <w:pPr>
        <w:pStyle w:val="Ttulo1"/>
        <w:spacing w:before="0" w:after="0" w:line="360" w:lineRule="auto"/>
        <w:rPr>
          <w:rStyle w:val="Ttulo1Car"/>
          <w:b/>
          <w:sz w:val="28"/>
          <w:szCs w:val="28"/>
        </w:rPr>
      </w:pPr>
    </w:p>
    <w:p w:rsidR="002D7C6F" w:rsidRPr="00AC573E" w:rsidRDefault="003E28DD" w:rsidP="00AC573E">
      <w:pPr>
        <w:pStyle w:val="Ttulo3"/>
        <w:spacing w:line="360" w:lineRule="auto"/>
        <w:ind w:left="0"/>
        <w:rPr>
          <w:rFonts w:cs="Arial"/>
          <w:bCs/>
          <w:kern w:val="32"/>
          <w:sz w:val="28"/>
          <w:szCs w:val="28"/>
        </w:rPr>
      </w:pPr>
      <w:bookmarkStart w:id="32" w:name="_Toc26992268"/>
      <w:bookmarkStart w:id="33" w:name="_Toc26998232"/>
      <w:r w:rsidRPr="00AC573E">
        <w:rPr>
          <w:rStyle w:val="Ttulo1Car"/>
          <w:b/>
          <w:sz w:val="28"/>
          <w:szCs w:val="28"/>
        </w:rPr>
        <w:t>A. Pretensión.</w:t>
      </w:r>
      <w:bookmarkEnd w:id="32"/>
      <w:bookmarkEnd w:id="33"/>
      <w:r w:rsidRPr="00AC573E">
        <w:rPr>
          <w:rStyle w:val="Ttulo1Car"/>
          <w:b/>
          <w:sz w:val="28"/>
          <w:szCs w:val="28"/>
        </w:rPr>
        <w:t xml:space="preserve"> </w:t>
      </w:r>
    </w:p>
    <w:p w:rsidR="003E28DD" w:rsidRPr="00AC573E" w:rsidRDefault="003E28DD" w:rsidP="00AC573E">
      <w:pPr>
        <w:spacing w:line="360" w:lineRule="auto"/>
        <w:rPr>
          <w:rFonts w:ascii="Arial" w:hAnsi="Arial" w:cs="Arial"/>
          <w:sz w:val="28"/>
          <w:szCs w:val="28"/>
          <w:lang w:val="es-MX" w:eastAsia="es-MX"/>
        </w:rPr>
      </w:pPr>
    </w:p>
    <w:p w:rsidR="003E28DD" w:rsidRPr="00466934" w:rsidRDefault="003E28DD" w:rsidP="00AC573E">
      <w:pPr>
        <w:spacing w:line="360" w:lineRule="auto"/>
        <w:jc w:val="both"/>
        <w:rPr>
          <w:rFonts w:ascii="Arial" w:hAnsi="Arial" w:cs="Arial"/>
          <w:sz w:val="28"/>
          <w:szCs w:val="28"/>
        </w:rPr>
      </w:pPr>
      <w:r w:rsidRPr="00AC573E">
        <w:rPr>
          <w:rFonts w:ascii="Arial" w:hAnsi="Arial" w:cs="Arial"/>
          <w:sz w:val="28"/>
          <w:szCs w:val="28"/>
        </w:rPr>
        <w:t>La pretensión de la parte actora es que el Tribunal Electoral revoque la</w:t>
      </w:r>
      <w:r w:rsidRPr="00466934">
        <w:rPr>
          <w:rFonts w:ascii="Arial" w:hAnsi="Arial" w:cs="Arial"/>
          <w:sz w:val="28"/>
          <w:szCs w:val="28"/>
        </w:rPr>
        <w:t xml:space="preserve"> Convocatoria. </w:t>
      </w:r>
    </w:p>
    <w:p w:rsidR="002D7C6F" w:rsidRPr="00466934" w:rsidRDefault="002D7C6F" w:rsidP="002D7C6F">
      <w:pPr>
        <w:spacing w:line="360" w:lineRule="auto"/>
        <w:jc w:val="both"/>
        <w:rPr>
          <w:rFonts w:ascii="Arial" w:hAnsi="Arial" w:cs="Arial"/>
          <w:sz w:val="28"/>
          <w:szCs w:val="28"/>
        </w:rPr>
      </w:pPr>
    </w:p>
    <w:p w:rsidR="003E28DD" w:rsidRPr="00466934" w:rsidRDefault="003E28DD" w:rsidP="002D7C6F">
      <w:pPr>
        <w:pStyle w:val="Ttulo3"/>
        <w:ind w:left="0"/>
        <w:rPr>
          <w:sz w:val="28"/>
          <w:szCs w:val="28"/>
        </w:rPr>
      </w:pPr>
      <w:bookmarkStart w:id="34" w:name="_Toc26992269"/>
      <w:bookmarkStart w:id="35" w:name="_Toc26998233"/>
      <w:r w:rsidRPr="00466934">
        <w:rPr>
          <w:sz w:val="28"/>
          <w:szCs w:val="28"/>
        </w:rPr>
        <w:t>B. Causa de pedir.</w:t>
      </w:r>
      <w:bookmarkEnd w:id="34"/>
      <w:bookmarkEnd w:id="35"/>
      <w:r w:rsidRPr="00466934">
        <w:rPr>
          <w:sz w:val="28"/>
          <w:szCs w:val="28"/>
        </w:rPr>
        <w:t xml:space="preserve"> </w:t>
      </w:r>
    </w:p>
    <w:p w:rsidR="002D7C6F" w:rsidRPr="00466934" w:rsidRDefault="002D7C6F" w:rsidP="002D7C6F">
      <w:pPr>
        <w:rPr>
          <w:lang w:val="es-MX" w:eastAsia="es-MX"/>
        </w:rPr>
      </w:pPr>
    </w:p>
    <w:p w:rsidR="003E28DD" w:rsidRPr="00466934" w:rsidRDefault="003E28DD" w:rsidP="003E28DD">
      <w:pPr>
        <w:rPr>
          <w:lang w:val="es-MX" w:eastAsia="es-MX"/>
        </w:rPr>
      </w:pPr>
    </w:p>
    <w:p w:rsidR="003E28DD" w:rsidRPr="00466934" w:rsidRDefault="003E28DD" w:rsidP="003E28DD">
      <w:pPr>
        <w:spacing w:line="360" w:lineRule="auto"/>
        <w:jc w:val="both"/>
        <w:rPr>
          <w:rFonts w:ascii="Arial" w:hAnsi="Arial" w:cs="Arial"/>
          <w:sz w:val="28"/>
          <w:szCs w:val="28"/>
        </w:rPr>
      </w:pPr>
      <w:r w:rsidRPr="00466934">
        <w:rPr>
          <w:rFonts w:ascii="Arial" w:hAnsi="Arial" w:cs="Arial"/>
          <w:sz w:val="28"/>
          <w:szCs w:val="28"/>
        </w:rPr>
        <w:t>Se sustenta en que la autoridad responsable no tomó en cuenta a los habitantes del Pueblo para la emisión de la Convocatoria, además que se aparta de lo ordenado por la Sala Regional en la sentencia SCM-JDC-141/2019 y su acumulado.</w:t>
      </w:r>
    </w:p>
    <w:p w:rsidR="002D7C6F" w:rsidRPr="00466934" w:rsidRDefault="002D7C6F" w:rsidP="003E28DD">
      <w:pPr>
        <w:spacing w:line="360" w:lineRule="auto"/>
        <w:jc w:val="both"/>
        <w:rPr>
          <w:rFonts w:ascii="Arial" w:hAnsi="Arial" w:cs="Arial"/>
          <w:sz w:val="28"/>
          <w:szCs w:val="28"/>
        </w:rPr>
      </w:pPr>
    </w:p>
    <w:p w:rsidR="002D7C6F" w:rsidRPr="00466934" w:rsidRDefault="003E28DD" w:rsidP="002D7C6F">
      <w:pPr>
        <w:pStyle w:val="Ttulo3"/>
        <w:ind w:left="0"/>
        <w:rPr>
          <w:rFonts w:cs="Arial"/>
          <w:bCs/>
          <w:color w:val="000000"/>
          <w:sz w:val="28"/>
          <w:szCs w:val="28"/>
        </w:rPr>
      </w:pPr>
      <w:bookmarkStart w:id="36" w:name="_Toc26998234"/>
      <w:r w:rsidRPr="00466934">
        <w:rPr>
          <w:rFonts w:cs="Arial"/>
          <w:bCs/>
          <w:color w:val="000000"/>
          <w:sz w:val="28"/>
          <w:szCs w:val="28"/>
        </w:rPr>
        <w:t>C</w:t>
      </w:r>
      <w:r w:rsidR="00BC442B" w:rsidRPr="00466934">
        <w:rPr>
          <w:rFonts w:cs="Arial"/>
          <w:bCs/>
          <w:color w:val="000000"/>
          <w:sz w:val="28"/>
          <w:szCs w:val="28"/>
        </w:rPr>
        <w:t xml:space="preserve">. </w:t>
      </w:r>
      <w:r w:rsidR="0059020A" w:rsidRPr="00466934">
        <w:rPr>
          <w:rFonts w:cs="Arial"/>
          <w:bCs/>
          <w:color w:val="000000"/>
          <w:sz w:val="28"/>
          <w:szCs w:val="28"/>
        </w:rPr>
        <w:t xml:space="preserve">Suplencia </w:t>
      </w:r>
      <w:r w:rsidR="00BC442B" w:rsidRPr="00466934">
        <w:rPr>
          <w:rFonts w:cs="Arial"/>
          <w:bCs/>
          <w:color w:val="000000"/>
          <w:sz w:val="28"/>
          <w:szCs w:val="28"/>
        </w:rPr>
        <w:t>total de Agravios.</w:t>
      </w:r>
      <w:bookmarkEnd w:id="36"/>
      <w:r w:rsidR="00BC442B" w:rsidRPr="00466934">
        <w:rPr>
          <w:rFonts w:cs="Arial"/>
          <w:bCs/>
          <w:color w:val="000000"/>
          <w:sz w:val="28"/>
          <w:szCs w:val="28"/>
        </w:rPr>
        <w:t xml:space="preserve"> </w:t>
      </w:r>
    </w:p>
    <w:p w:rsidR="0059020A" w:rsidRPr="00466934" w:rsidRDefault="0059020A" w:rsidP="003C0FE6">
      <w:pPr>
        <w:spacing w:line="360" w:lineRule="auto"/>
        <w:ind w:left="720"/>
        <w:jc w:val="both"/>
        <w:rPr>
          <w:rFonts w:ascii="Arial" w:hAnsi="Arial" w:cs="Arial"/>
          <w:b/>
          <w:bCs/>
          <w:color w:val="000000"/>
          <w:sz w:val="28"/>
          <w:szCs w:val="28"/>
          <w:lang w:eastAsia="es-MX"/>
        </w:rPr>
      </w:pPr>
    </w:p>
    <w:p w:rsidR="00E97802" w:rsidRPr="00466934" w:rsidRDefault="0059020A" w:rsidP="003C0FE6">
      <w:pPr>
        <w:spacing w:line="360" w:lineRule="auto"/>
        <w:jc w:val="both"/>
        <w:rPr>
          <w:rFonts w:ascii="Arial" w:hAnsi="Arial" w:cs="Arial"/>
          <w:bCs/>
          <w:color w:val="000000"/>
          <w:sz w:val="28"/>
          <w:szCs w:val="28"/>
          <w:lang w:eastAsia="es-MX"/>
        </w:rPr>
      </w:pPr>
      <w:r w:rsidRPr="00466934">
        <w:rPr>
          <w:rFonts w:ascii="Arial" w:hAnsi="Arial" w:cs="Arial"/>
          <w:bCs/>
          <w:color w:val="000000"/>
          <w:sz w:val="28"/>
          <w:szCs w:val="28"/>
          <w:lang w:eastAsia="es-MX"/>
        </w:rPr>
        <w:t xml:space="preserve">Este órgano jurisdiccional, en ejercicio de la atribución otorgada por los artículos 89 y 90 de la Ley Procesal Electoral, </w:t>
      </w:r>
      <w:r w:rsidR="000A4B9D" w:rsidRPr="00466934">
        <w:rPr>
          <w:rFonts w:ascii="Arial" w:hAnsi="Arial" w:cs="Arial"/>
          <w:bCs/>
          <w:color w:val="000000"/>
          <w:sz w:val="28"/>
          <w:szCs w:val="28"/>
          <w:lang w:eastAsia="es-MX"/>
        </w:rPr>
        <w:t>y</w:t>
      </w:r>
      <w:r w:rsidR="00F731D2" w:rsidRPr="00466934">
        <w:rPr>
          <w:rFonts w:ascii="Arial" w:hAnsi="Arial" w:cs="Arial"/>
          <w:bCs/>
          <w:color w:val="000000"/>
          <w:sz w:val="28"/>
          <w:szCs w:val="28"/>
          <w:lang w:eastAsia="es-MX"/>
        </w:rPr>
        <w:t xml:space="preserve"> </w:t>
      </w:r>
      <w:r w:rsidRPr="00466934">
        <w:rPr>
          <w:rFonts w:ascii="Arial" w:hAnsi="Arial" w:cs="Arial"/>
          <w:bCs/>
          <w:color w:val="000000"/>
          <w:sz w:val="28"/>
          <w:szCs w:val="28"/>
          <w:lang w:eastAsia="es-MX"/>
        </w:rPr>
        <w:t>en caso de resultar necesario, suplirá la deficiencia en la expresión de los motivo</w:t>
      </w:r>
      <w:r w:rsidR="00BC442B" w:rsidRPr="00466934">
        <w:rPr>
          <w:rFonts w:ascii="Arial" w:hAnsi="Arial" w:cs="Arial"/>
          <w:bCs/>
          <w:color w:val="000000"/>
          <w:sz w:val="28"/>
          <w:szCs w:val="28"/>
          <w:lang w:eastAsia="es-MX"/>
        </w:rPr>
        <w:t>s de disenso hechos valer por la</w:t>
      </w:r>
      <w:r w:rsidRPr="00466934">
        <w:rPr>
          <w:rFonts w:ascii="Arial" w:hAnsi="Arial" w:cs="Arial"/>
          <w:bCs/>
          <w:color w:val="000000"/>
          <w:sz w:val="28"/>
          <w:szCs w:val="28"/>
          <w:lang w:eastAsia="es-MX"/>
        </w:rPr>
        <w:t xml:space="preserve"> promovente, para lo cual se analizará integralmente la demanda a fin de desprender el perjuicio que, a su consideración, le ocasiona la </w:t>
      </w:r>
      <w:r w:rsidR="00BC442B" w:rsidRPr="00466934">
        <w:rPr>
          <w:rFonts w:ascii="Arial" w:hAnsi="Arial" w:cs="Arial"/>
          <w:bCs/>
          <w:color w:val="000000"/>
          <w:sz w:val="28"/>
          <w:szCs w:val="28"/>
          <w:lang w:eastAsia="es-MX"/>
        </w:rPr>
        <w:t>Convocatoria</w:t>
      </w:r>
      <w:r w:rsidRPr="00466934">
        <w:rPr>
          <w:rFonts w:ascii="Arial" w:hAnsi="Arial" w:cs="Arial"/>
          <w:bCs/>
          <w:color w:val="000000"/>
          <w:sz w:val="28"/>
          <w:szCs w:val="28"/>
          <w:lang w:eastAsia="es-MX"/>
        </w:rPr>
        <w:t>, con independencia que los agravios al</w:t>
      </w:r>
      <w:r w:rsidR="000A4B9D" w:rsidRPr="00466934">
        <w:rPr>
          <w:rFonts w:ascii="Arial" w:hAnsi="Arial" w:cs="Arial"/>
          <w:bCs/>
          <w:color w:val="000000"/>
          <w:sz w:val="28"/>
          <w:szCs w:val="28"/>
          <w:lang w:eastAsia="es-MX"/>
        </w:rPr>
        <w:t>egados se encontraran en un capí</w:t>
      </w:r>
      <w:r w:rsidRPr="00466934">
        <w:rPr>
          <w:rFonts w:ascii="Arial" w:hAnsi="Arial" w:cs="Arial"/>
          <w:bCs/>
          <w:color w:val="000000"/>
          <w:sz w:val="28"/>
          <w:szCs w:val="28"/>
          <w:lang w:eastAsia="es-MX"/>
        </w:rPr>
        <w:t>tulo o apartado distinto que se dispuso para tal efecto</w:t>
      </w:r>
      <w:r w:rsidR="000A4B9D" w:rsidRPr="00466934">
        <w:rPr>
          <w:rStyle w:val="Refdenotaalpie"/>
          <w:rFonts w:ascii="Arial" w:hAnsi="Arial"/>
          <w:bCs/>
          <w:color w:val="000000"/>
          <w:sz w:val="28"/>
          <w:szCs w:val="28"/>
          <w:lang w:eastAsia="es-MX"/>
        </w:rPr>
        <w:footnoteReference w:id="28"/>
      </w:r>
      <w:r w:rsidR="000A4B9D" w:rsidRPr="00466934">
        <w:rPr>
          <w:rFonts w:ascii="Arial" w:hAnsi="Arial" w:cs="Arial"/>
          <w:bCs/>
          <w:color w:val="000000"/>
          <w:sz w:val="28"/>
          <w:szCs w:val="28"/>
          <w:lang w:eastAsia="es-MX"/>
        </w:rPr>
        <w:t xml:space="preserve">. </w:t>
      </w:r>
    </w:p>
    <w:p w:rsidR="000A4B9D" w:rsidRPr="00466934" w:rsidRDefault="000A4B9D" w:rsidP="003C0FE6">
      <w:pPr>
        <w:spacing w:line="360" w:lineRule="auto"/>
        <w:jc w:val="both"/>
        <w:rPr>
          <w:rFonts w:ascii="Arial" w:hAnsi="Arial" w:cs="Arial"/>
          <w:bCs/>
          <w:color w:val="000000"/>
          <w:sz w:val="28"/>
          <w:szCs w:val="28"/>
          <w:lang w:eastAsia="es-MX"/>
        </w:rPr>
      </w:pPr>
    </w:p>
    <w:p w:rsidR="00EB0DF2" w:rsidRPr="00466934" w:rsidRDefault="00BC442B" w:rsidP="00EB0DF2">
      <w:pPr>
        <w:spacing w:line="360" w:lineRule="auto"/>
        <w:jc w:val="both"/>
        <w:rPr>
          <w:rFonts w:eastAsia="Calibri"/>
          <w:lang w:val="es-MX" w:eastAsia="es-MX"/>
        </w:rPr>
      </w:pPr>
      <w:r w:rsidRPr="00466934">
        <w:rPr>
          <w:rFonts w:ascii="Arial" w:hAnsi="Arial" w:cs="Arial"/>
          <w:bCs/>
          <w:color w:val="000000"/>
          <w:sz w:val="28"/>
          <w:szCs w:val="28"/>
          <w:lang w:val="es-MX" w:eastAsia="es-MX"/>
        </w:rPr>
        <w:t>Aunado a lo anterior,</w:t>
      </w:r>
      <w:r w:rsidRPr="00466934">
        <w:rPr>
          <w:rFonts w:ascii="Arial" w:eastAsia="Calibri" w:hAnsi="Arial" w:cs="Arial"/>
          <w:sz w:val="28"/>
          <w:szCs w:val="28"/>
          <w:lang w:val="es-MX" w:eastAsia="en-US"/>
        </w:rPr>
        <w:t xml:space="preserve"> debe considerarse que la controversia se suscita en el interior de un pueblo originario, regido por usos y costumbres, –como ha sido establ</w:t>
      </w:r>
      <w:r w:rsidR="00F17D52" w:rsidRPr="00466934">
        <w:rPr>
          <w:rFonts w:ascii="Arial" w:eastAsia="Calibri" w:hAnsi="Arial" w:cs="Arial"/>
          <w:sz w:val="28"/>
          <w:szCs w:val="28"/>
          <w:lang w:val="es-MX" w:eastAsia="en-US"/>
        </w:rPr>
        <w:t>ecido previamente– en tanto la A</w:t>
      </w:r>
      <w:r w:rsidR="008E676A" w:rsidRPr="00466934">
        <w:rPr>
          <w:rFonts w:ascii="Arial" w:eastAsia="Calibri" w:hAnsi="Arial" w:cs="Arial"/>
          <w:sz w:val="28"/>
          <w:szCs w:val="28"/>
          <w:lang w:val="es-MX" w:eastAsia="en-US"/>
        </w:rPr>
        <w:t>ctora se auto</w:t>
      </w:r>
      <w:r w:rsidRPr="00466934">
        <w:rPr>
          <w:rFonts w:ascii="Arial" w:eastAsia="Calibri" w:hAnsi="Arial" w:cs="Arial"/>
          <w:sz w:val="28"/>
          <w:szCs w:val="28"/>
          <w:lang w:val="es-MX" w:eastAsia="en-US"/>
        </w:rPr>
        <w:t>adscribe como perteneciente a él</w:t>
      </w:r>
      <w:r w:rsidR="001052BD" w:rsidRPr="00466934">
        <w:rPr>
          <w:rStyle w:val="Refdenotaalpie"/>
          <w:rFonts w:ascii="Arial" w:eastAsia="Calibri" w:hAnsi="Arial"/>
          <w:sz w:val="28"/>
          <w:szCs w:val="28"/>
          <w:lang w:val="es-MX" w:eastAsia="en-US"/>
        </w:rPr>
        <w:footnoteReference w:id="29"/>
      </w:r>
      <w:r w:rsidRPr="00466934">
        <w:rPr>
          <w:rFonts w:ascii="Arial" w:eastAsia="Calibri" w:hAnsi="Arial" w:cs="Arial"/>
          <w:sz w:val="28"/>
          <w:szCs w:val="28"/>
          <w:lang w:val="es-MX" w:eastAsia="en-US"/>
        </w:rPr>
        <w:t>,</w:t>
      </w:r>
      <w:r w:rsidR="00EB0DF2" w:rsidRPr="00466934">
        <w:rPr>
          <w:rFonts w:ascii="Arial" w:eastAsia="Calibri" w:hAnsi="Arial" w:cs="Arial"/>
          <w:sz w:val="28"/>
          <w:szCs w:val="28"/>
          <w:lang w:val="es-MX" w:eastAsia="en-US"/>
        </w:rPr>
        <w:t xml:space="preserve"> razón por </w:t>
      </w:r>
      <w:r w:rsidR="00EB0DF2" w:rsidRPr="00466934">
        <w:rPr>
          <w:rFonts w:ascii="Arial" w:eastAsia="Calibri" w:hAnsi="Arial" w:cs="Arial"/>
          <w:sz w:val="28"/>
          <w:szCs w:val="28"/>
          <w:lang w:val="es-MX" w:eastAsia="en-US"/>
        </w:rPr>
        <w:lastRenderedPageBreak/>
        <w:t>la cual</w:t>
      </w:r>
      <w:r w:rsidRPr="00466934">
        <w:rPr>
          <w:rFonts w:ascii="Arial" w:eastAsia="Calibri" w:hAnsi="Arial" w:cs="Arial"/>
          <w:sz w:val="28"/>
          <w:szCs w:val="28"/>
          <w:lang w:val="es-MX" w:eastAsia="en-US"/>
        </w:rPr>
        <w:t xml:space="preserve"> </w:t>
      </w:r>
      <w:r w:rsidRPr="00466934">
        <w:rPr>
          <w:rFonts w:ascii="Arial" w:eastAsia="Calibri" w:hAnsi="Arial" w:cs="Arial"/>
          <w:b/>
          <w:sz w:val="28"/>
          <w:szCs w:val="28"/>
          <w:lang w:val="es-MX" w:eastAsia="en-US"/>
        </w:rPr>
        <w:t>la suplencia debe ser total</w:t>
      </w:r>
      <w:r w:rsidRPr="00466934">
        <w:rPr>
          <w:rFonts w:ascii="Arial" w:eastAsia="Calibri" w:hAnsi="Arial" w:cs="Arial"/>
          <w:sz w:val="28"/>
          <w:szCs w:val="28"/>
          <w:lang w:val="es-MX" w:eastAsia="en-US"/>
        </w:rPr>
        <w:t xml:space="preserve">, debiéndose atender el </w:t>
      </w:r>
      <w:r w:rsidR="00EB0DF2" w:rsidRPr="00466934">
        <w:rPr>
          <w:rFonts w:ascii="Arial" w:eastAsia="Calibri" w:hAnsi="Arial" w:cs="Arial"/>
          <w:sz w:val="28"/>
          <w:szCs w:val="28"/>
          <w:lang w:val="es-MX" w:eastAsia="en-US"/>
        </w:rPr>
        <w:t>acto del que realmente se duele</w:t>
      </w:r>
      <w:r w:rsidRPr="00466934">
        <w:rPr>
          <w:rFonts w:ascii="Arial" w:eastAsia="Calibri" w:hAnsi="Arial" w:cs="Arial"/>
          <w:sz w:val="28"/>
          <w:szCs w:val="28"/>
          <w:lang w:val="es-MX" w:eastAsia="en-US"/>
        </w:rPr>
        <w:t>, sin más limitaciones que las derivadas de los principios</w:t>
      </w:r>
      <w:r w:rsidR="008545CC" w:rsidRPr="00466934">
        <w:rPr>
          <w:rFonts w:ascii="Arial" w:eastAsia="Calibri" w:hAnsi="Arial" w:cs="Arial"/>
          <w:sz w:val="28"/>
          <w:szCs w:val="28"/>
          <w:lang w:val="es-MX" w:eastAsia="en-US"/>
        </w:rPr>
        <w:t xml:space="preserve"> de congruencia y contradicción</w:t>
      </w:r>
      <w:r w:rsidR="008545CC" w:rsidRPr="00466934">
        <w:rPr>
          <w:rStyle w:val="Refdenotaalpie"/>
          <w:rFonts w:ascii="Arial" w:eastAsia="Calibri" w:hAnsi="Arial"/>
          <w:sz w:val="28"/>
          <w:szCs w:val="28"/>
          <w:lang w:val="es-MX" w:eastAsia="en-US"/>
        </w:rPr>
        <w:footnoteReference w:id="30"/>
      </w:r>
      <w:r w:rsidR="008545CC" w:rsidRPr="00466934">
        <w:rPr>
          <w:rFonts w:ascii="Arial" w:eastAsia="Calibri" w:hAnsi="Arial" w:cs="Arial"/>
          <w:sz w:val="28"/>
          <w:szCs w:val="28"/>
          <w:lang w:val="es-MX" w:eastAsia="en-US"/>
        </w:rPr>
        <w:t>.</w:t>
      </w:r>
      <w:r w:rsidR="00EB0DF2" w:rsidRPr="00466934">
        <w:rPr>
          <w:rFonts w:eastAsia="Calibri"/>
          <w:lang w:val="es-MX" w:eastAsia="es-MX"/>
        </w:rPr>
        <w:t xml:space="preserve"> </w:t>
      </w:r>
    </w:p>
    <w:p w:rsidR="00EB0DF2" w:rsidRPr="00AC573E" w:rsidRDefault="00EB0DF2" w:rsidP="00AC573E">
      <w:pPr>
        <w:spacing w:line="360" w:lineRule="auto"/>
        <w:jc w:val="both"/>
        <w:rPr>
          <w:rFonts w:ascii="Arial" w:eastAsia="Calibri" w:hAnsi="Arial" w:cs="Arial"/>
          <w:sz w:val="28"/>
          <w:szCs w:val="28"/>
          <w:lang w:val="es-MX" w:eastAsia="en-US"/>
        </w:rPr>
      </w:pPr>
    </w:p>
    <w:p w:rsidR="00622DE4" w:rsidRPr="00AC573E" w:rsidRDefault="00622DE4" w:rsidP="00AC573E">
      <w:pPr>
        <w:spacing w:line="360" w:lineRule="auto"/>
        <w:jc w:val="both"/>
        <w:rPr>
          <w:rFonts w:ascii="Arial" w:eastAsia="Calibri" w:hAnsi="Arial" w:cs="Arial"/>
          <w:sz w:val="28"/>
          <w:szCs w:val="28"/>
          <w:lang w:val="es-MX" w:eastAsia="en-US"/>
        </w:rPr>
      </w:pPr>
      <w:r w:rsidRPr="00AC573E">
        <w:rPr>
          <w:rFonts w:ascii="Arial" w:eastAsia="Calibri" w:hAnsi="Arial" w:cs="Arial"/>
          <w:sz w:val="28"/>
          <w:szCs w:val="28"/>
          <w:lang w:val="es-MX" w:eastAsia="en-US"/>
        </w:rPr>
        <w:t xml:space="preserve">Consecuentemente, este Tribunal Electoral realizará la suplencia referida en la expresión de agravios de la demanda, pues de la lectura integral de ésta es </w:t>
      </w:r>
      <w:r w:rsidR="008545CC" w:rsidRPr="00AC573E">
        <w:rPr>
          <w:rFonts w:ascii="Arial" w:eastAsia="Calibri" w:hAnsi="Arial" w:cs="Arial"/>
          <w:sz w:val="28"/>
          <w:szCs w:val="28"/>
          <w:lang w:val="es-MX" w:eastAsia="en-US"/>
        </w:rPr>
        <w:t>viable</w:t>
      </w:r>
      <w:r w:rsidRPr="00AC573E">
        <w:rPr>
          <w:rFonts w:ascii="Arial" w:eastAsia="Calibri" w:hAnsi="Arial" w:cs="Arial"/>
          <w:sz w:val="28"/>
          <w:szCs w:val="28"/>
          <w:lang w:val="es-MX" w:eastAsia="en-US"/>
        </w:rPr>
        <w:t xml:space="preserve"> deducir su verdadera intención. </w:t>
      </w:r>
    </w:p>
    <w:p w:rsidR="0083511E" w:rsidRPr="00AC573E" w:rsidRDefault="0083511E" w:rsidP="00AC573E">
      <w:pPr>
        <w:spacing w:line="360" w:lineRule="auto"/>
        <w:jc w:val="both"/>
        <w:rPr>
          <w:rFonts w:ascii="Arial" w:hAnsi="Arial" w:cs="Arial"/>
          <w:bCs/>
          <w:color w:val="000000"/>
          <w:sz w:val="28"/>
          <w:szCs w:val="28"/>
          <w:lang w:val="es-MX" w:eastAsia="es-MX"/>
        </w:rPr>
      </w:pPr>
    </w:p>
    <w:p w:rsidR="00A72D7D" w:rsidRPr="00AC573E" w:rsidRDefault="003E28DD" w:rsidP="00AC573E">
      <w:pPr>
        <w:pStyle w:val="Ttulo3"/>
        <w:spacing w:line="360" w:lineRule="auto"/>
        <w:ind w:left="0"/>
        <w:rPr>
          <w:rFonts w:cs="Arial"/>
          <w:bCs/>
          <w:color w:val="000000"/>
          <w:sz w:val="28"/>
          <w:szCs w:val="28"/>
        </w:rPr>
      </w:pPr>
      <w:bookmarkStart w:id="37" w:name="_Toc26998235"/>
      <w:r w:rsidRPr="00AC573E">
        <w:rPr>
          <w:rFonts w:cs="Arial"/>
          <w:bCs/>
          <w:color w:val="000000"/>
          <w:sz w:val="28"/>
          <w:szCs w:val="28"/>
        </w:rPr>
        <w:t>D</w:t>
      </w:r>
      <w:r w:rsidR="00E37A87" w:rsidRPr="00AC573E">
        <w:rPr>
          <w:rFonts w:cs="Arial"/>
          <w:bCs/>
          <w:color w:val="000000"/>
          <w:sz w:val="28"/>
          <w:szCs w:val="28"/>
        </w:rPr>
        <w:t xml:space="preserve">. </w:t>
      </w:r>
      <w:r w:rsidR="00A72D7D" w:rsidRPr="00AC573E">
        <w:rPr>
          <w:rFonts w:cs="Arial"/>
          <w:bCs/>
          <w:color w:val="000000"/>
          <w:sz w:val="28"/>
          <w:szCs w:val="28"/>
        </w:rPr>
        <w:t>Síntesis de Agravios</w:t>
      </w:r>
      <w:bookmarkEnd w:id="37"/>
    </w:p>
    <w:p w:rsidR="007A268F" w:rsidRPr="00AC573E" w:rsidRDefault="007A268F" w:rsidP="00AC573E">
      <w:pPr>
        <w:spacing w:line="360" w:lineRule="auto"/>
        <w:jc w:val="both"/>
        <w:rPr>
          <w:rFonts w:ascii="Arial" w:hAnsi="Arial" w:cs="Arial"/>
          <w:b/>
          <w:bCs/>
          <w:color w:val="000000"/>
          <w:sz w:val="28"/>
          <w:szCs w:val="28"/>
          <w:lang w:eastAsia="es-MX"/>
        </w:rPr>
      </w:pPr>
    </w:p>
    <w:p w:rsidR="00761AA5" w:rsidRPr="00466934" w:rsidRDefault="007A268F" w:rsidP="00AC573E">
      <w:pPr>
        <w:spacing w:line="360" w:lineRule="auto"/>
        <w:jc w:val="both"/>
        <w:rPr>
          <w:rFonts w:ascii="Arial" w:hAnsi="Arial" w:cs="Arial"/>
          <w:bCs/>
          <w:color w:val="000000"/>
          <w:sz w:val="28"/>
          <w:szCs w:val="28"/>
          <w:lang w:eastAsia="es-MX"/>
        </w:rPr>
      </w:pPr>
      <w:r w:rsidRPr="00AC573E">
        <w:rPr>
          <w:rFonts w:ascii="Arial" w:hAnsi="Arial" w:cs="Arial"/>
          <w:bCs/>
          <w:color w:val="000000"/>
          <w:sz w:val="28"/>
          <w:szCs w:val="28"/>
          <w:lang w:eastAsia="es-MX"/>
        </w:rPr>
        <w:t>E</w:t>
      </w:r>
      <w:r w:rsidR="00CC1DC7" w:rsidRPr="00AC573E">
        <w:rPr>
          <w:rFonts w:ascii="Arial" w:hAnsi="Arial" w:cs="Arial"/>
          <w:bCs/>
          <w:color w:val="000000"/>
          <w:sz w:val="28"/>
          <w:szCs w:val="28"/>
          <w:lang w:eastAsia="es-MX"/>
        </w:rPr>
        <w:t>n su demanda, l</w:t>
      </w:r>
      <w:r w:rsidR="001F1D5B" w:rsidRPr="00AC573E">
        <w:rPr>
          <w:rFonts w:ascii="Arial" w:hAnsi="Arial" w:cs="Arial"/>
          <w:bCs/>
          <w:color w:val="000000"/>
          <w:sz w:val="28"/>
          <w:szCs w:val="28"/>
          <w:lang w:eastAsia="es-MX"/>
        </w:rPr>
        <w:t>a</w:t>
      </w:r>
      <w:r w:rsidR="00CC1DC7" w:rsidRPr="00AC573E">
        <w:rPr>
          <w:rFonts w:ascii="Arial" w:hAnsi="Arial" w:cs="Arial"/>
          <w:bCs/>
          <w:color w:val="000000"/>
          <w:sz w:val="28"/>
          <w:szCs w:val="28"/>
          <w:lang w:eastAsia="es-MX"/>
        </w:rPr>
        <w:t xml:space="preserve"> promovente señala</w:t>
      </w:r>
      <w:r w:rsidR="00D67A05" w:rsidRPr="00AC573E">
        <w:rPr>
          <w:rFonts w:ascii="Arial" w:hAnsi="Arial" w:cs="Arial"/>
          <w:bCs/>
          <w:color w:val="000000"/>
          <w:sz w:val="28"/>
          <w:szCs w:val="28"/>
          <w:lang w:eastAsia="es-MX"/>
        </w:rPr>
        <w:t xml:space="preserve"> </w:t>
      </w:r>
      <w:r w:rsidR="00BB5C2D" w:rsidRPr="00AC573E">
        <w:rPr>
          <w:rFonts w:ascii="Arial" w:hAnsi="Arial" w:cs="Arial"/>
          <w:bCs/>
          <w:color w:val="000000"/>
          <w:sz w:val="28"/>
          <w:szCs w:val="28"/>
          <w:lang w:eastAsia="es-MX"/>
        </w:rPr>
        <w:t xml:space="preserve">que el Acto impugnado </w:t>
      </w:r>
      <w:r w:rsidR="00D67A05" w:rsidRPr="00AC573E">
        <w:rPr>
          <w:rFonts w:ascii="Arial" w:hAnsi="Arial" w:cs="Arial"/>
          <w:bCs/>
          <w:color w:val="000000"/>
          <w:sz w:val="28"/>
          <w:szCs w:val="28"/>
          <w:lang w:eastAsia="es-MX"/>
        </w:rPr>
        <w:t xml:space="preserve">transgrede el </w:t>
      </w:r>
      <w:r w:rsidR="00D67A05" w:rsidRPr="00AC573E">
        <w:rPr>
          <w:rFonts w:ascii="Arial" w:hAnsi="Arial" w:cs="Arial"/>
          <w:b/>
          <w:bCs/>
          <w:color w:val="000000"/>
          <w:sz w:val="28"/>
          <w:szCs w:val="28"/>
          <w:lang w:eastAsia="es-MX"/>
        </w:rPr>
        <w:t xml:space="preserve">derecho consuetudinario </w:t>
      </w:r>
      <w:r w:rsidR="00D67A05" w:rsidRPr="00AC573E">
        <w:rPr>
          <w:rFonts w:ascii="Arial" w:hAnsi="Arial" w:cs="Arial"/>
          <w:bCs/>
          <w:color w:val="000000"/>
          <w:sz w:val="28"/>
          <w:szCs w:val="28"/>
          <w:lang w:eastAsia="es-MX"/>
        </w:rPr>
        <w:t>del Pueblo de San Pedro M</w:t>
      </w:r>
      <w:r w:rsidR="00BB5C2D" w:rsidRPr="00AC573E">
        <w:rPr>
          <w:rFonts w:ascii="Arial" w:hAnsi="Arial" w:cs="Arial"/>
          <w:bCs/>
          <w:color w:val="000000"/>
          <w:sz w:val="28"/>
          <w:szCs w:val="28"/>
          <w:lang w:eastAsia="es-MX"/>
        </w:rPr>
        <w:t>ártir, pues</w:t>
      </w:r>
      <w:r w:rsidR="00BB5C2D" w:rsidRPr="00466934">
        <w:rPr>
          <w:rFonts w:ascii="Arial" w:hAnsi="Arial" w:cs="Arial"/>
          <w:bCs/>
          <w:color w:val="000000"/>
          <w:sz w:val="28"/>
          <w:szCs w:val="28"/>
          <w:lang w:eastAsia="es-MX"/>
        </w:rPr>
        <w:t xml:space="preserve"> el mismo </w:t>
      </w:r>
      <w:r w:rsidR="00D67A05" w:rsidRPr="00466934">
        <w:rPr>
          <w:rFonts w:ascii="Arial" w:hAnsi="Arial" w:cs="Arial"/>
          <w:bCs/>
          <w:color w:val="000000"/>
          <w:sz w:val="28"/>
          <w:szCs w:val="28"/>
          <w:lang w:eastAsia="es-MX"/>
        </w:rPr>
        <w:t xml:space="preserve">se desapega </w:t>
      </w:r>
      <w:r w:rsidR="00C01D0F" w:rsidRPr="00466934">
        <w:rPr>
          <w:rFonts w:ascii="Arial" w:hAnsi="Arial" w:cs="Arial"/>
          <w:bCs/>
          <w:color w:val="000000"/>
          <w:sz w:val="28"/>
          <w:szCs w:val="28"/>
          <w:lang w:eastAsia="es-MX"/>
        </w:rPr>
        <w:t xml:space="preserve">a lo ordenado </w:t>
      </w:r>
      <w:r w:rsidR="00761AA5" w:rsidRPr="00466934">
        <w:rPr>
          <w:rFonts w:ascii="Arial" w:hAnsi="Arial" w:cs="Arial"/>
          <w:bCs/>
          <w:color w:val="000000"/>
          <w:sz w:val="28"/>
          <w:szCs w:val="28"/>
          <w:lang w:eastAsia="es-MX"/>
        </w:rPr>
        <w:t xml:space="preserve">por la Sala Regional </w:t>
      </w:r>
      <w:r w:rsidR="00C01D0F" w:rsidRPr="00466934">
        <w:rPr>
          <w:rFonts w:ascii="Arial" w:hAnsi="Arial" w:cs="Arial"/>
          <w:bCs/>
          <w:color w:val="000000"/>
          <w:sz w:val="28"/>
          <w:szCs w:val="28"/>
          <w:lang w:eastAsia="es-MX"/>
        </w:rPr>
        <w:t xml:space="preserve">en la sentencia SCM-JDC-141/2019 y </w:t>
      </w:r>
      <w:r w:rsidR="008545CC" w:rsidRPr="00466934">
        <w:rPr>
          <w:rFonts w:ascii="Arial" w:hAnsi="Arial" w:cs="Arial"/>
          <w:bCs/>
          <w:color w:val="000000"/>
          <w:sz w:val="28"/>
          <w:szCs w:val="28"/>
          <w:lang w:eastAsia="es-MX"/>
        </w:rPr>
        <w:t>su acumulado</w:t>
      </w:r>
      <w:r w:rsidR="00C01D0F" w:rsidRPr="00466934">
        <w:rPr>
          <w:rFonts w:ascii="Arial" w:hAnsi="Arial" w:cs="Arial"/>
          <w:bCs/>
          <w:color w:val="000000"/>
          <w:sz w:val="28"/>
          <w:szCs w:val="28"/>
          <w:lang w:eastAsia="es-MX"/>
        </w:rPr>
        <w:t>,</w:t>
      </w:r>
      <w:r w:rsidR="00761AA5" w:rsidRPr="00466934">
        <w:rPr>
          <w:rFonts w:ascii="Arial" w:hAnsi="Arial" w:cs="Arial"/>
          <w:bCs/>
          <w:color w:val="000000"/>
          <w:sz w:val="28"/>
          <w:szCs w:val="28"/>
          <w:lang w:eastAsia="es-MX"/>
        </w:rPr>
        <w:t xml:space="preserve"> </w:t>
      </w:r>
      <w:r w:rsidR="001F1414" w:rsidRPr="00466934">
        <w:rPr>
          <w:rFonts w:ascii="Arial" w:hAnsi="Arial" w:cs="Arial"/>
          <w:bCs/>
          <w:color w:val="000000"/>
          <w:sz w:val="28"/>
          <w:szCs w:val="28"/>
          <w:lang w:eastAsia="es-MX"/>
        </w:rPr>
        <w:t>pues</w:t>
      </w:r>
      <w:r w:rsidR="00C01D0F" w:rsidRPr="00466934">
        <w:rPr>
          <w:rFonts w:ascii="Arial" w:hAnsi="Arial" w:cs="Arial"/>
          <w:bCs/>
          <w:color w:val="000000"/>
          <w:sz w:val="28"/>
          <w:szCs w:val="28"/>
          <w:lang w:eastAsia="es-MX"/>
        </w:rPr>
        <w:t xml:space="preserve"> no fueron tomados en cuenta </w:t>
      </w:r>
      <w:r w:rsidR="00761AA5" w:rsidRPr="00466934">
        <w:rPr>
          <w:rFonts w:ascii="Arial" w:hAnsi="Arial" w:cs="Arial"/>
          <w:bCs/>
          <w:color w:val="000000"/>
          <w:sz w:val="28"/>
          <w:szCs w:val="28"/>
          <w:lang w:eastAsia="es-MX"/>
        </w:rPr>
        <w:t xml:space="preserve">para su emisión. </w:t>
      </w:r>
    </w:p>
    <w:p w:rsidR="00761AA5" w:rsidRPr="00466934" w:rsidRDefault="00761AA5" w:rsidP="003C0FE6">
      <w:pPr>
        <w:spacing w:line="360" w:lineRule="auto"/>
        <w:jc w:val="both"/>
        <w:rPr>
          <w:rFonts w:ascii="Arial" w:hAnsi="Arial" w:cs="Arial"/>
          <w:bCs/>
          <w:color w:val="000000"/>
          <w:sz w:val="28"/>
          <w:szCs w:val="28"/>
          <w:lang w:eastAsia="es-MX"/>
        </w:rPr>
      </w:pPr>
    </w:p>
    <w:p w:rsidR="00761AA5" w:rsidRPr="00466934" w:rsidRDefault="00761AA5" w:rsidP="003C0FE6">
      <w:pPr>
        <w:spacing w:line="360" w:lineRule="auto"/>
        <w:jc w:val="both"/>
        <w:rPr>
          <w:rFonts w:ascii="Arial" w:hAnsi="Arial" w:cs="Arial"/>
          <w:bCs/>
          <w:color w:val="000000"/>
          <w:sz w:val="28"/>
          <w:szCs w:val="28"/>
          <w:lang w:eastAsia="es-MX"/>
        </w:rPr>
      </w:pPr>
      <w:r w:rsidRPr="00466934">
        <w:rPr>
          <w:rFonts w:ascii="Arial" w:hAnsi="Arial" w:cs="Arial"/>
          <w:bCs/>
          <w:color w:val="000000"/>
          <w:sz w:val="28"/>
          <w:szCs w:val="28"/>
          <w:lang w:eastAsia="es-MX"/>
        </w:rPr>
        <w:t>Lo anterior, en razón de que</w:t>
      </w:r>
      <w:r w:rsidR="00BB5C2D" w:rsidRPr="00466934">
        <w:rPr>
          <w:rFonts w:ascii="Arial" w:hAnsi="Arial" w:cs="Arial"/>
          <w:bCs/>
          <w:color w:val="000000"/>
          <w:sz w:val="28"/>
          <w:szCs w:val="28"/>
          <w:lang w:eastAsia="es-MX"/>
        </w:rPr>
        <w:t xml:space="preserve"> en la Convocatoria</w:t>
      </w:r>
      <w:r w:rsidRPr="00466934">
        <w:rPr>
          <w:rFonts w:ascii="Arial" w:hAnsi="Arial" w:cs="Arial"/>
          <w:bCs/>
          <w:color w:val="000000"/>
          <w:sz w:val="28"/>
          <w:szCs w:val="28"/>
          <w:lang w:eastAsia="es-MX"/>
        </w:rPr>
        <w:t xml:space="preserve"> únicamente aparecen estampadas las firmas del Director de Participación Ciudadana, así como del Director de Asuntos Jurídicos y Gobierno, ambos de la </w:t>
      </w:r>
      <w:r w:rsidR="00BB5C2D" w:rsidRPr="00466934">
        <w:rPr>
          <w:rFonts w:ascii="Arial" w:hAnsi="Arial" w:cs="Arial"/>
          <w:bCs/>
          <w:color w:val="000000"/>
          <w:sz w:val="28"/>
          <w:szCs w:val="28"/>
          <w:lang w:eastAsia="es-MX"/>
        </w:rPr>
        <w:t xml:space="preserve">Alcaldía, más no así la de su representación tradicional. </w:t>
      </w:r>
    </w:p>
    <w:p w:rsidR="00A633B2" w:rsidRPr="00466934" w:rsidRDefault="00A633B2" w:rsidP="003C0FE6">
      <w:pPr>
        <w:spacing w:line="360" w:lineRule="auto"/>
        <w:jc w:val="both"/>
        <w:rPr>
          <w:rFonts w:ascii="Arial" w:hAnsi="Arial" w:cs="Arial"/>
          <w:bCs/>
          <w:color w:val="000000"/>
          <w:sz w:val="28"/>
          <w:szCs w:val="28"/>
          <w:lang w:eastAsia="es-MX"/>
        </w:rPr>
      </w:pPr>
    </w:p>
    <w:p w:rsidR="00A633B2" w:rsidRPr="00AC573E" w:rsidRDefault="00A633B2" w:rsidP="00AC573E">
      <w:pPr>
        <w:spacing w:line="360" w:lineRule="auto"/>
        <w:jc w:val="both"/>
        <w:rPr>
          <w:rFonts w:ascii="Arial" w:hAnsi="Arial" w:cs="Arial"/>
          <w:bCs/>
          <w:color w:val="000000"/>
          <w:sz w:val="28"/>
          <w:szCs w:val="28"/>
          <w:lang w:eastAsia="es-MX"/>
        </w:rPr>
      </w:pPr>
      <w:r w:rsidRPr="00466934">
        <w:rPr>
          <w:rFonts w:ascii="Arial" w:hAnsi="Arial" w:cs="Arial"/>
          <w:bCs/>
          <w:color w:val="000000"/>
          <w:sz w:val="28"/>
          <w:szCs w:val="28"/>
          <w:lang w:eastAsia="es-MX"/>
        </w:rPr>
        <w:t>Aunado</w:t>
      </w:r>
      <w:r w:rsidR="003363C6" w:rsidRPr="00466934">
        <w:rPr>
          <w:rFonts w:ascii="Arial" w:hAnsi="Arial" w:cs="Arial"/>
          <w:bCs/>
          <w:color w:val="000000"/>
          <w:sz w:val="28"/>
          <w:szCs w:val="28"/>
          <w:lang w:eastAsia="es-MX"/>
        </w:rPr>
        <w:t xml:space="preserve"> a ello </w:t>
      </w:r>
      <w:r w:rsidR="006D122D" w:rsidRPr="00466934">
        <w:rPr>
          <w:rFonts w:ascii="Arial" w:hAnsi="Arial" w:cs="Arial"/>
          <w:bCs/>
          <w:color w:val="000000"/>
          <w:sz w:val="28"/>
          <w:szCs w:val="28"/>
          <w:lang w:eastAsia="es-MX"/>
        </w:rPr>
        <w:t xml:space="preserve">la parte actora pide su revocación, porque </w:t>
      </w:r>
      <w:r w:rsidR="003363C6" w:rsidRPr="00466934">
        <w:rPr>
          <w:rFonts w:ascii="Arial" w:hAnsi="Arial" w:cs="Arial"/>
          <w:bCs/>
          <w:color w:val="000000"/>
          <w:sz w:val="28"/>
          <w:szCs w:val="28"/>
          <w:lang w:eastAsia="es-MX"/>
        </w:rPr>
        <w:t>indica</w:t>
      </w:r>
      <w:r w:rsidRPr="00466934">
        <w:rPr>
          <w:rFonts w:ascii="Arial" w:hAnsi="Arial" w:cs="Arial"/>
          <w:bCs/>
          <w:color w:val="000000"/>
          <w:sz w:val="28"/>
          <w:szCs w:val="28"/>
          <w:lang w:eastAsia="es-MX"/>
        </w:rPr>
        <w:t xml:space="preserve"> que la </w:t>
      </w:r>
      <w:r w:rsidR="008545CC" w:rsidRPr="00466934">
        <w:rPr>
          <w:rFonts w:ascii="Arial" w:hAnsi="Arial" w:cs="Arial"/>
          <w:bCs/>
          <w:color w:val="000000"/>
          <w:sz w:val="28"/>
          <w:szCs w:val="28"/>
          <w:lang w:eastAsia="es-MX"/>
        </w:rPr>
        <w:t>Convocatoria</w:t>
      </w:r>
      <w:r w:rsidRPr="00466934">
        <w:rPr>
          <w:rFonts w:ascii="Arial" w:hAnsi="Arial" w:cs="Arial"/>
          <w:bCs/>
          <w:color w:val="000000"/>
          <w:sz w:val="28"/>
          <w:szCs w:val="28"/>
          <w:lang w:eastAsia="es-MX"/>
        </w:rPr>
        <w:t xml:space="preserve"> resulta engañosa debido a que solo se</w:t>
      </w:r>
      <w:r w:rsidR="003363C6" w:rsidRPr="00466934">
        <w:rPr>
          <w:rFonts w:ascii="Arial" w:hAnsi="Arial" w:cs="Arial"/>
          <w:bCs/>
          <w:color w:val="000000"/>
          <w:sz w:val="28"/>
          <w:szCs w:val="28"/>
          <w:lang w:eastAsia="es-MX"/>
        </w:rPr>
        <w:t xml:space="preserve"> hizo</w:t>
      </w:r>
      <w:r w:rsidRPr="00466934">
        <w:rPr>
          <w:rFonts w:ascii="Arial" w:hAnsi="Arial" w:cs="Arial"/>
          <w:bCs/>
          <w:color w:val="000000"/>
          <w:sz w:val="28"/>
          <w:szCs w:val="28"/>
          <w:lang w:eastAsia="es-MX"/>
        </w:rPr>
        <w:t xml:space="preserve"> mención del juicio SCM-JDC-141/2019 y </w:t>
      </w:r>
      <w:r w:rsidR="008545CC" w:rsidRPr="00466934">
        <w:rPr>
          <w:rFonts w:ascii="Arial" w:hAnsi="Arial" w:cs="Arial"/>
          <w:bCs/>
          <w:color w:val="000000"/>
          <w:sz w:val="28"/>
          <w:szCs w:val="28"/>
          <w:lang w:eastAsia="es-MX"/>
        </w:rPr>
        <w:t xml:space="preserve">su acumulado </w:t>
      </w:r>
      <w:r w:rsidR="003363C6" w:rsidRPr="00466934">
        <w:rPr>
          <w:rFonts w:ascii="Arial" w:hAnsi="Arial" w:cs="Arial"/>
          <w:bCs/>
          <w:color w:val="000000"/>
          <w:sz w:val="28"/>
          <w:szCs w:val="28"/>
          <w:lang w:eastAsia="es-MX"/>
        </w:rPr>
        <w:t xml:space="preserve">de </w:t>
      </w:r>
      <w:r w:rsidR="003363C6" w:rsidRPr="00466934">
        <w:rPr>
          <w:rFonts w:ascii="Arial" w:hAnsi="Arial" w:cs="Arial"/>
          <w:bCs/>
          <w:color w:val="000000"/>
          <w:sz w:val="28"/>
          <w:szCs w:val="28"/>
          <w:lang w:eastAsia="es-MX"/>
        </w:rPr>
        <w:lastRenderedPageBreak/>
        <w:t xml:space="preserve">la Sala Regional, sin mencionar que el mismo tuvo su origen en el diverso </w:t>
      </w:r>
      <w:r w:rsidR="003363C6" w:rsidRPr="00466934">
        <w:rPr>
          <w:rFonts w:ascii="Arial" w:hAnsi="Arial" w:cs="Arial"/>
          <w:sz w:val="26"/>
          <w:szCs w:val="26"/>
        </w:rPr>
        <w:t>TECDMX-JLDC-140/2018</w:t>
      </w:r>
      <w:r w:rsidR="003363C6" w:rsidRPr="00466934">
        <w:rPr>
          <w:rFonts w:ascii="Arial" w:hAnsi="Arial" w:cs="Arial"/>
          <w:bCs/>
          <w:color w:val="000000"/>
          <w:sz w:val="28"/>
          <w:szCs w:val="28"/>
          <w:lang w:eastAsia="es-MX"/>
        </w:rPr>
        <w:t xml:space="preserve"> de este Tribunal </w:t>
      </w:r>
      <w:r w:rsidR="003363C6" w:rsidRPr="00AC573E">
        <w:rPr>
          <w:rFonts w:ascii="Arial" w:hAnsi="Arial" w:cs="Arial"/>
          <w:bCs/>
          <w:color w:val="000000"/>
          <w:sz w:val="28"/>
          <w:szCs w:val="28"/>
          <w:lang w:eastAsia="es-MX"/>
        </w:rPr>
        <w:t>Electoral, h</w:t>
      </w:r>
      <w:r w:rsidR="008545CC" w:rsidRPr="00AC573E">
        <w:rPr>
          <w:rFonts w:ascii="Arial" w:hAnsi="Arial" w:cs="Arial"/>
          <w:bCs/>
          <w:color w:val="000000"/>
          <w:sz w:val="28"/>
          <w:szCs w:val="28"/>
          <w:lang w:eastAsia="es-MX"/>
        </w:rPr>
        <w:t>echo por el cual considera violenta el a</w:t>
      </w:r>
      <w:r w:rsidR="003363C6" w:rsidRPr="00AC573E">
        <w:rPr>
          <w:rFonts w:ascii="Arial" w:hAnsi="Arial" w:cs="Arial"/>
          <w:bCs/>
          <w:color w:val="000000"/>
          <w:sz w:val="28"/>
          <w:szCs w:val="28"/>
          <w:lang w:eastAsia="es-MX"/>
        </w:rPr>
        <w:t xml:space="preserve">rtículo 2° de la Constitución Federal, así como los diversos 53, 57, 58 y 59 de la Constitución Local </w:t>
      </w:r>
      <w:r w:rsidR="00814D53" w:rsidRPr="00AC573E">
        <w:rPr>
          <w:rFonts w:ascii="Arial" w:hAnsi="Arial" w:cs="Arial"/>
          <w:bCs/>
          <w:color w:val="000000"/>
          <w:sz w:val="28"/>
          <w:szCs w:val="28"/>
          <w:lang w:eastAsia="es-MX"/>
        </w:rPr>
        <w:t xml:space="preserve">y el Convenio 169 de la </w:t>
      </w:r>
      <w:r w:rsidR="00644278" w:rsidRPr="00AC573E">
        <w:rPr>
          <w:rFonts w:ascii="Arial" w:hAnsi="Arial" w:cs="Arial"/>
          <w:bCs/>
          <w:color w:val="000000"/>
          <w:sz w:val="28"/>
          <w:szCs w:val="28"/>
          <w:lang w:eastAsia="es-MX"/>
        </w:rPr>
        <w:t>OIT</w:t>
      </w:r>
      <w:r w:rsidR="006D122D" w:rsidRPr="00AC573E">
        <w:rPr>
          <w:rFonts w:ascii="Arial" w:hAnsi="Arial" w:cs="Arial"/>
          <w:bCs/>
          <w:color w:val="000000"/>
          <w:sz w:val="28"/>
          <w:szCs w:val="28"/>
          <w:lang w:eastAsia="es-MX"/>
        </w:rPr>
        <w:t>.</w:t>
      </w:r>
      <w:r w:rsidR="00644278" w:rsidRPr="00AC573E">
        <w:rPr>
          <w:rFonts w:ascii="Arial" w:hAnsi="Arial" w:cs="Arial"/>
          <w:bCs/>
          <w:color w:val="000000"/>
          <w:sz w:val="28"/>
          <w:szCs w:val="28"/>
          <w:lang w:eastAsia="es-MX"/>
        </w:rPr>
        <w:t xml:space="preserve"> </w:t>
      </w:r>
    </w:p>
    <w:p w:rsidR="003E28DD" w:rsidRPr="00AC573E" w:rsidRDefault="003E28DD" w:rsidP="00AC573E">
      <w:pPr>
        <w:spacing w:line="360" w:lineRule="auto"/>
        <w:jc w:val="both"/>
        <w:rPr>
          <w:rFonts w:ascii="Arial" w:hAnsi="Arial" w:cs="Arial"/>
          <w:bCs/>
          <w:color w:val="000000"/>
          <w:sz w:val="28"/>
          <w:szCs w:val="28"/>
          <w:lang w:eastAsia="es-MX"/>
        </w:rPr>
      </w:pPr>
    </w:p>
    <w:p w:rsidR="003E28DD" w:rsidRPr="00AC573E" w:rsidRDefault="003E28DD" w:rsidP="00AC573E">
      <w:pPr>
        <w:pStyle w:val="Ttulo3"/>
        <w:spacing w:line="360" w:lineRule="auto"/>
        <w:ind w:left="0"/>
        <w:rPr>
          <w:rFonts w:eastAsia="Calibri" w:cs="Arial"/>
          <w:sz w:val="28"/>
          <w:szCs w:val="28"/>
        </w:rPr>
      </w:pPr>
      <w:bookmarkStart w:id="38" w:name="_Toc26992272"/>
      <w:bookmarkStart w:id="39" w:name="_Toc26998236"/>
      <w:r w:rsidRPr="00AC573E">
        <w:rPr>
          <w:rFonts w:eastAsia="Calibri" w:cs="Arial"/>
          <w:sz w:val="28"/>
          <w:szCs w:val="28"/>
        </w:rPr>
        <w:t>E. Controversia a dirimir</w:t>
      </w:r>
      <w:bookmarkEnd w:id="38"/>
      <w:bookmarkEnd w:id="39"/>
    </w:p>
    <w:p w:rsidR="003E28DD" w:rsidRPr="00AC573E" w:rsidRDefault="003E28DD" w:rsidP="00AC573E">
      <w:pPr>
        <w:spacing w:line="360" w:lineRule="auto"/>
        <w:rPr>
          <w:rFonts w:ascii="Arial" w:eastAsia="Calibri" w:hAnsi="Arial" w:cs="Arial"/>
          <w:sz w:val="28"/>
          <w:szCs w:val="28"/>
          <w:lang w:val="es-MX" w:eastAsia="es-MX"/>
        </w:rPr>
      </w:pPr>
    </w:p>
    <w:p w:rsidR="003E28DD" w:rsidRPr="00AC573E" w:rsidRDefault="003E28DD" w:rsidP="00AC573E">
      <w:pPr>
        <w:spacing w:line="360" w:lineRule="auto"/>
        <w:jc w:val="both"/>
        <w:rPr>
          <w:rFonts w:ascii="Arial" w:eastAsia="Calibri" w:hAnsi="Arial" w:cs="Arial"/>
          <w:sz w:val="28"/>
          <w:szCs w:val="28"/>
        </w:rPr>
      </w:pPr>
      <w:r w:rsidRPr="00AC573E">
        <w:rPr>
          <w:rFonts w:ascii="Arial" w:eastAsia="Calibri" w:hAnsi="Arial" w:cs="Arial"/>
          <w:sz w:val="28"/>
          <w:szCs w:val="28"/>
        </w:rPr>
        <w:t>Determinar si, la emisión de la Convocatoria, afectó los derechos de libre determinación, autogobierno y consulta del Pueblo de San Pedro Mártir y, en consecuencia, no cumple con lo señalado</w:t>
      </w:r>
      <w:r w:rsidRPr="00466934">
        <w:rPr>
          <w:rFonts w:ascii="Arial" w:eastAsia="Calibri" w:hAnsi="Arial" w:cs="Arial"/>
          <w:sz w:val="28"/>
          <w:szCs w:val="28"/>
        </w:rPr>
        <w:t xml:space="preserve"> en </w:t>
      </w:r>
      <w:r w:rsidRPr="00466934">
        <w:rPr>
          <w:rFonts w:ascii="Arial" w:hAnsi="Arial" w:cs="Arial"/>
          <w:bCs/>
          <w:color w:val="000000"/>
          <w:sz w:val="28"/>
          <w:szCs w:val="28"/>
          <w:lang w:eastAsia="es-MX"/>
        </w:rPr>
        <w:t xml:space="preserve">la sentencia SCM-JDC-141/2019 y su </w:t>
      </w:r>
      <w:r w:rsidRPr="00AC573E">
        <w:rPr>
          <w:rFonts w:ascii="Arial" w:hAnsi="Arial" w:cs="Arial"/>
          <w:bCs/>
          <w:color w:val="000000"/>
          <w:sz w:val="28"/>
          <w:szCs w:val="28"/>
          <w:lang w:eastAsia="es-MX"/>
        </w:rPr>
        <w:t>acumulado</w:t>
      </w:r>
      <w:r w:rsidRPr="00AC573E">
        <w:rPr>
          <w:rFonts w:ascii="Arial" w:eastAsia="Calibri" w:hAnsi="Arial" w:cs="Arial"/>
          <w:sz w:val="28"/>
          <w:szCs w:val="28"/>
        </w:rPr>
        <w:t xml:space="preserve">. </w:t>
      </w:r>
    </w:p>
    <w:p w:rsidR="009B73B4" w:rsidRPr="00AC573E" w:rsidRDefault="009B73B4" w:rsidP="00AC573E">
      <w:pPr>
        <w:spacing w:line="360" w:lineRule="auto"/>
        <w:jc w:val="both"/>
        <w:rPr>
          <w:rFonts w:ascii="Arial" w:hAnsi="Arial" w:cs="Arial"/>
          <w:b/>
          <w:bCs/>
          <w:color w:val="000000"/>
          <w:sz w:val="28"/>
          <w:szCs w:val="28"/>
          <w:lang w:eastAsia="es-MX"/>
        </w:rPr>
      </w:pPr>
    </w:p>
    <w:p w:rsidR="006D74E0" w:rsidRPr="00AC573E" w:rsidRDefault="003E28DD" w:rsidP="00AC573E">
      <w:pPr>
        <w:pStyle w:val="Ttulo3"/>
        <w:spacing w:line="360" w:lineRule="auto"/>
        <w:ind w:left="0"/>
        <w:rPr>
          <w:rFonts w:cs="Arial"/>
          <w:bCs/>
          <w:color w:val="000000"/>
          <w:sz w:val="28"/>
          <w:szCs w:val="28"/>
        </w:rPr>
      </w:pPr>
      <w:bookmarkStart w:id="40" w:name="_Toc26998237"/>
      <w:r w:rsidRPr="00AC573E">
        <w:rPr>
          <w:rFonts w:cs="Arial"/>
          <w:bCs/>
          <w:color w:val="000000"/>
          <w:sz w:val="28"/>
          <w:szCs w:val="28"/>
        </w:rPr>
        <w:t>F</w:t>
      </w:r>
      <w:r w:rsidR="009B73B4" w:rsidRPr="00AC573E">
        <w:rPr>
          <w:rFonts w:cs="Arial"/>
          <w:bCs/>
          <w:color w:val="000000"/>
          <w:sz w:val="28"/>
          <w:szCs w:val="28"/>
        </w:rPr>
        <w:t xml:space="preserve">. </w:t>
      </w:r>
      <w:r w:rsidR="00A67CA3" w:rsidRPr="00AC573E">
        <w:rPr>
          <w:rFonts w:cs="Arial"/>
          <w:bCs/>
          <w:color w:val="000000"/>
          <w:sz w:val="28"/>
          <w:szCs w:val="28"/>
        </w:rPr>
        <w:t>Metodolog</w:t>
      </w:r>
      <w:r w:rsidR="006D74E0" w:rsidRPr="00AC573E">
        <w:rPr>
          <w:rFonts w:cs="Arial"/>
          <w:bCs/>
          <w:color w:val="000000"/>
          <w:sz w:val="28"/>
          <w:szCs w:val="28"/>
        </w:rPr>
        <w:t>ía de estudio.</w:t>
      </w:r>
      <w:bookmarkEnd w:id="40"/>
    </w:p>
    <w:p w:rsidR="0059020A" w:rsidRPr="00AC573E" w:rsidRDefault="0059020A" w:rsidP="00AC573E">
      <w:pPr>
        <w:spacing w:line="360" w:lineRule="auto"/>
        <w:jc w:val="both"/>
        <w:rPr>
          <w:rFonts w:ascii="Arial" w:hAnsi="Arial" w:cs="Arial"/>
          <w:bCs/>
          <w:color w:val="000000"/>
          <w:sz w:val="28"/>
          <w:szCs w:val="28"/>
          <w:lang w:eastAsia="es-MX"/>
        </w:rPr>
      </w:pPr>
    </w:p>
    <w:p w:rsidR="007A268F" w:rsidRPr="00AC573E" w:rsidRDefault="006D74E0" w:rsidP="00AC573E">
      <w:pPr>
        <w:spacing w:line="360" w:lineRule="auto"/>
        <w:jc w:val="both"/>
        <w:rPr>
          <w:rFonts w:ascii="Arial" w:hAnsi="Arial" w:cs="Arial"/>
          <w:b/>
          <w:bCs/>
          <w:color w:val="000000"/>
          <w:sz w:val="28"/>
          <w:szCs w:val="28"/>
          <w:lang w:eastAsia="es-MX"/>
        </w:rPr>
      </w:pPr>
      <w:r w:rsidRPr="00AC573E">
        <w:rPr>
          <w:rFonts w:ascii="Arial" w:hAnsi="Arial" w:cs="Arial"/>
          <w:bCs/>
          <w:color w:val="000000"/>
          <w:sz w:val="28"/>
          <w:szCs w:val="28"/>
          <w:lang w:eastAsia="es-MX"/>
        </w:rPr>
        <w:t xml:space="preserve">Este </w:t>
      </w:r>
      <w:r w:rsidR="00861C31" w:rsidRPr="00AC573E">
        <w:rPr>
          <w:rFonts w:ascii="Arial" w:hAnsi="Arial" w:cs="Arial"/>
          <w:bCs/>
          <w:color w:val="000000"/>
          <w:sz w:val="28"/>
          <w:szCs w:val="28"/>
          <w:lang w:eastAsia="es-MX"/>
        </w:rPr>
        <w:t>Tribunal Electoral estudiar</w:t>
      </w:r>
      <w:r w:rsidR="00370DED" w:rsidRPr="00AC573E">
        <w:rPr>
          <w:rFonts w:ascii="Arial" w:hAnsi="Arial" w:cs="Arial"/>
          <w:bCs/>
          <w:color w:val="000000"/>
          <w:sz w:val="28"/>
          <w:szCs w:val="28"/>
          <w:lang w:eastAsia="es-MX"/>
        </w:rPr>
        <w:t xml:space="preserve">á los agravios </w:t>
      </w:r>
      <w:r w:rsidR="009B73B4" w:rsidRPr="00AC573E">
        <w:rPr>
          <w:rFonts w:ascii="Arial" w:hAnsi="Arial" w:cs="Arial"/>
          <w:bCs/>
          <w:color w:val="000000"/>
          <w:sz w:val="28"/>
          <w:szCs w:val="28"/>
          <w:lang w:eastAsia="es-MX"/>
        </w:rPr>
        <w:t>de for</w:t>
      </w:r>
      <w:r w:rsidR="008264C6" w:rsidRPr="00AC573E">
        <w:rPr>
          <w:rFonts w:ascii="Arial" w:hAnsi="Arial" w:cs="Arial"/>
          <w:bCs/>
          <w:color w:val="000000"/>
          <w:sz w:val="28"/>
          <w:szCs w:val="28"/>
          <w:lang w:eastAsia="es-MX"/>
        </w:rPr>
        <w:t xml:space="preserve">ma conjunta en atención a la </w:t>
      </w:r>
      <w:r w:rsidR="00A9218F" w:rsidRPr="00AC573E">
        <w:rPr>
          <w:rFonts w:ascii="Arial" w:hAnsi="Arial" w:cs="Arial"/>
          <w:bCs/>
          <w:color w:val="000000"/>
          <w:sz w:val="28"/>
          <w:szCs w:val="28"/>
          <w:lang w:eastAsia="es-MX"/>
        </w:rPr>
        <w:t xml:space="preserve">estrecha </w:t>
      </w:r>
      <w:r w:rsidR="008264C6" w:rsidRPr="00AC573E">
        <w:rPr>
          <w:rFonts w:ascii="Arial" w:hAnsi="Arial" w:cs="Arial"/>
          <w:bCs/>
          <w:color w:val="000000"/>
          <w:sz w:val="28"/>
          <w:szCs w:val="28"/>
          <w:lang w:eastAsia="es-MX"/>
        </w:rPr>
        <w:t xml:space="preserve">relación que guardan los planteamientos realizados por la promovente, </w:t>
      </w:r>
      <w:r w:rsidR="009B73B4" w:rsidRPr="00AC573E">
        <w:rPr>
          <w:rFonts w:ascii="Arial" w:hAnsi="Arial" w:cs="Arial"/>
          <w:bCs/>
          <w:color w:val="000000"/>
          <w:sz w:val="28"/>
          <w:szCs w:val="28"/>
          <w:lang w:eastAsia="es-MX"/>
        </w:rPr>
        <w:t xml:space="preserve">circunstancia que no le causa </w:t>
      </w:r>
      <w:r w:rsidR="00890E81" w:rsidRPr="00AC573E">
        <w:rPr>
          <w:rFonts w:ascii="Arial" w:hAnsi="Arial" w:cs="Arial"/>
          <w:sz w:val="28"/>
          <w:szCs w:val="28"/>
        </w:rPr>
        <w:t>perjuicio</w:t>
      </w:r>
      <w:r w:rsidR="006D122D" w:rsidRPr="00AC573E">
        <w:rPr>
          <w:rStyle w:val="Refdenotaalpie"/>
          <w:rFonts w:ascii="Arial" w:hAnsi="Arial" w:cs="Arial"/>
          <w:sz w:val="28"/>
          <w:szCs w:val="28"/>
        </w:rPr>
        <w:footnoteReference w:id="31"/>
      </w:r>
      <w:r w:rsidR="006D122D" w:rsidRPr="00AC573E">
        <w:rPr>
          <w:rFonts w:ascii="Arial" w:hAnsi="Arial" w:cs="Arial"/>
          <w:sz w:val="28"/>
          <w:szCs w:val="28"/>
        </w:rPr>
        <w:t>.</w:t>
      </w:r>
    </w:p>
    <w:p w:rsidR="003E5048" w:rsidRPr="00AC573E" w:rsidRDefault="003E5048" w:rsidP="00AC573E">
      <w:pPr>
        <w:spacing w:line="360" w:lineRule="auto"/>
        <w:jc w:val="both"/>
        <w:rPr>
          <w:rFonts w:ascii="Arial" w:hAnsi="Arial" w:cs="Arial"/>
          <w:b/>
          <w:bCs/>
          <w:color w:val="000000"/>
          <w:sz w:val="28"/>
          <w:szCs w:val="28"/>
          <w:lang w:eastAsia="es-MX"/>
        </w:rPr>
      </w:pPr>
    </w:p>
    <w:p w:rsidR="00A72D7D" w:rsidRPr="00AC573E" w:rsidRDefault="003E28DD" w:rsidP="00AC573E">
      <w:pPr>
        <w:pStyle w:val="Ttulo3"/>
        <w:spacing w:line="360" w:lineRule="auto"/>
        <w:ind w:left="0"/>
        <w:rPr>
          <w:rFonts w:cs="Arial"/>
          <w:bCs/>
          <w:color w:val="000000"/>
          <w:sz w:val="28"/>
          <w:szCs w:val="28"/>
        </w:rPr>
      </w:pPr>
      <w:bookmarkStart w:id="41" w:name="_Toc26998238"/>
      <w:r w:rsidRPr="00AC573E">
        <w:rPr>
          <w:rFonts w:cs="Arial"/>
          <w:bCs/>
          <w:color w:val="000000"/>
          <w:sz w:val="28"/>
          <w:szCs w:val="28"/>
        </w:rPr>
        <w:t>G</w:t>
      </w:r>
      <w:r w:rsidR="009B73B4" w:rsidRPr="00AC573E">
        <w:rPr>
          <w:rFonts w:cs="Arial"/>
          <w:bCs/>
          <w:color w:val="000000"/>
          <w:sz w:val="28"/>
          <w:szCs w:val="28"/>
        </w:rPr>
        <w:t xml:space="preserve">. </w:t>
      </w:r>
      <w:r w:rsidR="005C6D94" w:rsidRPr="00AC573E">
        <w:rPr>
          <w:rFonts w:cs="Arial"/>
          <w:bCs/>
          <w:color w:val="000000"/>
          <w:sz w:val="28"/>
          <w:szCs w:val="28"/>
        </w:rPr>
        <w:t xml:space="preserve">Estudio de </w:t>
      </w:r>
      <w:r w:rsidR="00A72D7D" w:rsidRPr="00AC573E">
        <w:rPr>
          <w:rFonts w:cs="Arial"/>
          <w:bCs/>
          <w:color w:val="000000"/>
          <w:sz w:val="28"/>
          <w:szCs w:val="28"/>
        </w:rPr>
        <w:t>los Agravios</w:t>
      </w:r>
      <w:r w:rsidR="005C6D94" w:rsidRPr="00AC573E">
        <w:rPr>
          <w:rFonts w:cs="Arial"/>
          <w:bCs/>
          <w:color w:val="000000"/>
          <w:sz w:val="28"/>
          <w:szCs w:val="28"/>
        </w:rPr>
        <w:t>.</w:t>
      </w:r>
      <w:bookmarkEnd w:id="41"/>
    </w:p>
    <w:p w:rsidR="00176566" w:rsidRPr="00AC573E" w:rsidRDefault="00176566" w:rsidP="00AC573E">
      <w:pPr>
        <w:spacing w:line="360" w:lineRule="auto"/>
        <w:jc w:val="both"/>
        <w:rPr>
          <w:rFonts w:ascii="Arial" w:hAnsi="Arial" w:cs="Arial"/>
          <w:b/>
          <w:bCs/>
          <w:color w:val="000000"/>
          <w:sz w:val="28"/>
          <w:szCs w:val="28"/>
          <w:lang w:eastAsia="es-MX"/>
        </w:rPr>
      </w:pPr>
    </w:p>
    <w:p w:rsidR="00567938" w:rsidRPr="00AC573E" w:rsidRDefault="00567938" w:rsidP="00AC573E">
      <w:pPr>
        <w:spacing w:line="360" w:lineRule="auto"/>
        <w:jc w:val="both"/>
        <w:rPr>
          <w:rFonts w:ascii="Arial" w:hAnsi="Arial" w:cs="Arial"/>
          <w:sz w:val="28"/>
          <w:szCs w:val="28"/>
        </w:rPr>
      </w:pPr>
      <w:r w:rsidRPr="00AC573E">
        <w:rPr>
          <w:rFonts w:ascii="Arial" w:hAnsi="Arial" w:cs="Arial"/>
          <w:sz w:val="28"/>
          <w:szCs w:val="28"/>
        </w:rPr>
        <w:t>A consideración de este Tribunal Electoral, l</w:t>
      </w:r>
      <w:r w:rsidR="00E37A87" w:rsidRPr="00AC573E">
        <w:rPr>
          <w:rFonts w:ascii="Arial" w:hAnsi="Arial" w:cs="Arial"/>
          <w:sz w:val="28"/>
          <w:szCs w:val="28"/>
        </w:rPr>
        <w:t xml:space="preserve">os motivos de disenso hechos valer por la promovente se consideran </w:t>
      </w:r>
      <w:r w:rsidR="00E37A87" w:rsidRPr="00AC573E">
        <w:rPr>
          <w:rFonts w:ascii="Arial" w:hAnsi="Arial" w:cs="Arial"/>
          <w:b/>
          <w:sz w:val="28"/>
          <w:szCs w:val="28"/>
        </w:rPr>
        <w:t>infundados</w:t>
      </w:r>
      <w:r w:rsidR="00E37A87" w:rsidRPr="00AC573E">
        <w:rPr>
          <w:rFonts w:ascii="Arial" w:hAnsi="Arial" w:cs="Arial"/>
          <w:sz w:val="28"/>
          <w:szCs w:val="28"/>
        </w:rPr>
        <w:t xml:space="preserve"> por </w:t>
      </w:r>
      <w:r w:rsidR="006D122D" w:rsidRPr="00AC573E">
        <w:rPr>
          <w:rFonts w:ascii="Arial" w:hAnsi="Arial" w:cs="Arial"/>
          <w:sz w:val="28"/>
          <w:szCs w:val="28"/>
        </w:rPr>
        <w:t>las siguientes razones:</w:t>
      </w:r>
    </w:p>
    <w:p w:rsidR="003E5048" w:rsidRPr="00AC573E" w:rsidRDefault="003E5048" w:rsidP="00AC573E">
      <w:pPr>
        <w:spacing w:line="360" w:lineRule="auto"/>
        <w:jc w:val="both"/>
        <w:rPr>
          <w:rFonts w:ascii="Arial" w:hAnsi="Arial" w:cs="Arial"/>
          <w:sz w:val="28"/>
          <w:szCs w:val="28"/>
        </w:rPr>
      </w:pPr>
    </w:p>
    <w:p w:rsidR="003E5048" w:rsidRPr="00466934" w:rsidRDefault="00A57874" w:rsidP="003C0FE6">
      <w:pPr>
        <w:spacing w:line="360" w:lineRule="auto"/>
        <w:jc w:val="both"/>
        <w:rPr>
          <w:rFonts w:ascii="Arial" w:hAnsi="Arial" w:cs="Arial"/>
          <w:sz w:val="28"/>
          <w:szCs w:val="28"/>
        </w:rPr>
      </w:pPr>
      <w:r w:rsidRPr="00466934">
        <w:rPr>
          <w:rFonts w:ascii="Arial" w:hAnsi="Arial" w:cs="Arial"/>
          <w:sz w:val="28"/>
          <w:szCs w:val="28"/>
        </w:rPr>
        <w:lastRenderedPageBreak/>
        <w:t>El artículo 2 de la Constitución Federal, establece que la nación mexicana tiene una composición pluricultural sustentada originalmente en sus pueblos indígenas, los que entiende como aquellos que descienden de poblaciones que habitaban el territorio del país al iniciarse la colonización y que conservan sus propias instituciones sociales, económicas, culturales y políticas, o parte de ellas.</w:t>
      </w:r>
    </w:p>
    <w:p w:rsidR="00A57874" w:rsidRPr="00466934" w:rsidRDefault="00A57874" w:rsidP="003C0FE6">
      <w:pPr>
        <w:spacing w:line="360" w:lineRule="auto"/>
        <w:jc w:val="both"/>
        <w:rPr>
          <w:rFonts w:ascii="Arial" w:hAnsi="Arial" w:cs="Arial"/>
          <w:sz w:val="28"/>
          <w:szCs w:val="28"/>
        </w:rPr>
      </w:pPr>
    </w:p>
    <w:p w:rsidR="00A57874" w:rsidRPr="00466934" w:rsidRDefault="00A57874" w:rsidP="003C0FE6">
      <w:pPr>
        <w:spacing w:line="360" w:lineRule="auto"/>
        <w:jc w:val="both"/>
        <w:rPr>
          <w:rFonts w:ascii="Arial" w:hAnsi="Arial" w:cs="Arial"/>
          <w:sz w:val="28"/>
          <w:szCs w:val="28"/>
        </w:rPr>
      </w:pPr>
      <w:r w:rsidRPr="00466934">
        <w:rPr>
          <w:rFonts w:ascii="Arial" w:hAnsi="Arial" w:cs="Arial"/>
          <w:sz w:val="28"/>
          <w:szCs w:val="28"/>
          <w:shd w:val="clear" w:color="auto" w:fill="FFFFFF"/>
        </w:rPr>
        <w:t>Asimismo, dispone que la conciencia de identidad indígena será criterio fundamental para determinar a quiénes se aplican las disposiciones sobre pueblos indígenas. Además, sostiene que el derecho de dichos pueblos a la libre determinación se ejercerá en un marco constitucional de autonomía que asegure la unidad nacional</w:t>
      </w:r>
      <w:r w:rsidRPr="00466934">
        <w:rPr>
          <w:rFonts w:ascii="Arial" w:hAnsi="Arial" w:cs="Arial"/>
          <w:color w:val="555555"/>
          <w:sz w:val="26"/>
          <w:szCs w:val="26"/>
          <w:shd w:val="clear" w:color="auto" w:fill="FFFFFF"/>
        </w:rPr>
        <w:t>.</w:t>
      </w:r>
    </w:p>
    <w:p w:rsidR="009368B4" w:rsidRPr="00466934" w:rsidRDefault="009368B4" w:rsidP="00B77FD1">
      <w:pPr>
        <w:spacing w:line="360" w:lineRule="auto"/>
        <w:jc w:val="both"/>
        <w:rPr>
          <w:rFonts w:ascii="Arial" w:hAnsi="Arial" w:cs="Arial"/>
          <w:sz w:val="32"/>
          <w:szCs w:val="28"/>
        </w:rPr>
      </w:pPr>
    </w:p>
    <w:p w:rsidR="00B77FD1" w:rsidRPr="00466934" w:rsidRDefault="00B77FD1" w:rsidP="00B77FD1">
      <w:pPr>
        <w:shd w:val="clear" w:color="auto" w:fill="FFFFFF"/>
        <w:spacing w:line="360" w:lineRule="auto"/>
        <w:jc w:val="both"/>
        <w:rPr>
          <w:rFonts w:ascii="Arial" w:hAnsi="Arial" w:cs="Arial"/>
          <w:sz w:val="28"/>
          <w:szCs w:val="26"/>
          <w:shd w:val="clear" w:color="auto" w:fill="FFFFFF"/>
          <w:lang w:val="es-MX" w:eastAsia="es-MX"/>
        </w:rPr>
      </w:pPr>
      <w:r w:rsidRPr="00466934">
        <w:rPr>
          <w:rFonts w:ascii="Arial" w:hAnsi="Arial" w:cs="Arial"/>
          <w:sz w:val="28"/>
          <w:szCs w:val="26"/>
          <w:shd w:val="clear" w:color="auto" w:fill="FFFFFF"/>
          <w:lang w:val="es-MX" w:eastAsia="es-MX"/>
        </w:rPr>
        <w:t>Sobre esta línea, la fracción III</w:t>
      </w:r>
      <w:r w:rsidR="006D122D" w:rsidRPr="00466934">
        <w:rPr>
          <w:rFonts w:ascii="Arial" w:hAnsi="Arial" w:cs="Arial"/>
          <w:sz w:val="28"/>
          <w:szCs w:val="26"/>
          <w:shd w:val="clear" w:color="auto" w:fill="FFFFFF"/>
          <w:lang w:val="es-MX" w:eastAsia="es-MX"/>
        </w:rPr>
        <w:t>,</w:t>
      </w:r>
      <w:r w:rsidRPr="00466934">
        <w:rPr>
          <w:rFonts w:ascii="Arial" w:hAnsi="Arial" w:cs="Arial"/>
          <w:sz w:val="28"/>
          <w:szCs w:val="26"/>
          <w:shd w:val="clear" w:color="auto" w:fill="FFFFFF"/>
          <w:lang w:val="es-MX" w:eastAsia="es-MX"/>
        </w:rPr>
        <w:t xml:space="preserve"> del apartado A</w:t>
      </w:r>
      <w:r w:rsidR="006D122D" w:rsidRPr="00466934">
        <w:rPr>
          <w:rFonts w:ascii="Arial" w:hAnsi="Arial" w:cs="Arial"/>
          <w:sz w:val="28"/>
          <w:szCs w:val="26"/>
          <w:shd w:val="clear" w:color="auto" w:fill="FFFFFF"/>
          <w:lang w:val="es-MX" w:eastAsia="es-MX"/>
        </w:rPr>
        <w:t>,</w:t>
      </w:r>
      <w:r w:rsidRPr="00466934">
        <w:rPr>
          <w:rFonts w:ascii="Arial" w:hAnsi="Arial" w:cs="Arial"/>
          <w:sz w:val="28"/>
          <w:szCs w:val="26"/>
          <w:shd w:val="clear" w:color="auto" w:fill="FFFFFF"/>
          <w:lang w:val="es-MX" w:eastAsia="es-MX"/>
        </w:rPr>
        <w:t xml:space="preserve"> del artículo 2 prevé el derecho de los pueblos y comunidades indígenas a la libre determinación y así les reconoce autonomía para elegir, de acuerdo con sus normas, procedimientos y prácticas tradicionales, a las autoridades o representantes para el ejercicio de sus formas propias de gobierno interno, garantizando que mujeres y hombres indígenas disfruten y ejerzan sus derechos político-electorales en condiciones de igualdad.</w:t>
      </w:r>
    </w:p>
    <w:p w:rsidR="00374A50" w:rsidRPr="00466934" w:rsidRDefault="00374A50" w:rsidP="00B77FD1">
      <w:pPr>
        <w:shd w:val="clear" w:color="auto" w:fill="FFFFFF"/>
        <w:spacing w:line="360" w:lineRule="auto"/>
        <w:jc w:val="both"/>
        <w:rPr>
          <w:rFonts w:ascii="Arial" w:hAnsi="Arial" w:cs="Arial"/>
          <w:sz w:val="28"/>
          <w:szCs w:val="26"/>
          <w:shd w:val="clear" w:color="auto" w:fill="FFFFFF"/>
          <w:lang w:val="es-MX" w:eastAsia="es-MX"/>
        </w:rPr>
      </w:pPr>
    </w:p>
    <w:p w:rsidR="00B77FD1" w:rsidRPr="00466934" w:rsidRDefault="00B77FD1" w:rsidP="00B77FD1">
      <w:pPr>
        <w:shd w:val="clear" w:color="auto" w:fill="FFFFFF"/>
        <w:spacing w:line="360" w:lineRule="auto"/>
        <w:jc w:val="both"/>
        <w:rPr>
          <w:rFonts w:ascii="Arial" w:hAnsi="Arial" w:cs="Arial"/>
          <w:sz w:val="28"/>
          <w:szCs w:val="26"/>
          <w:shd w:val="clear" w:color="auto" w:fill="FFFFFF"/>
          <w:lang w:val="es-MX" w:eastAsia="es-MX"/>
        </w:rPr>
      </w:pPr>
      <w:r w:rsidRPr="00466934">
        <w:rPr>
          <w:rFonts w:ascii="Arial" w:hAnsi="Arial" w:cs="Arial"/>
          <w:sz w:val="28"/>
          <w:szCs w:val="28"/>
          <w:shd w:val="clear" w:color="auto" w:fill="FFFFFF"/>
        </w:rPr>
        <w:t>Asimismo, la fracción VII de dicho apartado reco</w:t>
      </w:r>
      <w:r w:rsidR="006D122D" w:rsidRPr="00466934">
        <w:rPr>
          <w:rFonts w:ascii="Arial" w:hAnsi="Arial" w:cs="Arial"/>
          <w:sz w:val="28"/>
          <w:szCs w:val="28"/>
          <w:shd w:val="clear" w:color="auto" w:fill="FFFFFF"/>
        </w:rPr>
        <w:t>noce su derecho a elegir</w:t>
      </w:r>
      <w:r w:rsidRPr="00466934">
        <w:rPr>
          <w:rFonts w:ascii="Arial" w:hAnsi="Arial" w:cs="Arial"/>
          <w:sz w:val="28"/>
          <w:szCs w:val="28"/>
          <w:shd w:val="clear" w:color="auto" w:fill="FFFFFF"/>
        </w:rPr>
        <w:t xml:space="preserve"> en las entidades con población indígena, representación ante las autoridades locales; así, ordena a las constituciones y leyes estatales que reconozcan y regulen estos derechos con el propósito de fortalecer la participación y </w:t>
      </w:r>
      <w:r w:rsidRPr="00466934">
        <w:rPr>
          <w:rFonts w:ascii="Arial" w:hAnsi="Arial" w:cs="Arial"/>
          <w:sz w:val="28"/>
          <w:szCs w:val="28"/>
          <w:shd w:val="clear" w:color="auto" w:fill="FFFFFF"/>
        </w:rPr>
        <w:lastRenderedPageBreak/>
        <w:t>representación política de conformidad con su tradiciones y normas internas</w:t>
      </w:r>
      <w:r w:rsidRPr="00466934">
        <w:rPr>
          <w:rFonts w:ascii="Arial" w:hAnsi="Arial" w:cs="Arial"/>
          <w:color w:val="555555"/>
          <w:sz w:val="26"/>
          <w:szCs w:val="26"/>
          <w:shd w:val="clear" w:color="auto" w:fill="FFFFFF"/>
        </w:rPr>
        <w:t>.</w:t>
      </w:r>
    </w:p>
    <w:p w:rsidR="00B77FD1" w:rsidRPr="00466934" w:rsidRDefault="00B77FD1" w:rsidP="00B77FD1">
      <w:pPr>
        <w:shd w:val="clear" w:color="auto" w:fill="FFFFFF"/>
        <w:spacing w:line="360" w:lineRule="auto"/>
        <w:jc w:val="both"/>
        <w:rPr>
          <w:rFonts w:ascii="Arial" w:hAnsi="Arial" w:cs="Arial"/>
          <w:sz w:val="28"/>
          <w:szCs w:val="26"/>
          <w:lang w:val="es-MX" w:eastAsia="es-MX"/>
        </w:rPr>
      </w:pPr>
    </w:p>
    <w:p w:rsidR="00F74D7E" w:rsidRPr="00466934" w:rsidRDefault="00F74D7E" w:rsidP="00B77FD1">
      <w:pPr>
        <w:shd w:val="clear" w:color="auto" w:fill="FFFFFF"/>
        <w:spacing w:line="360" w:lineRule="auto"/>
        <w:jc w:val="both"/>
        <w:rPr>
          <w:rFonts w:ascii="Arial" w:hAnsi="Arial" w:cs="Arial"/>
          <w:sz w:val="28"/>
          <w:szCs w:val="26"/>
          <w:lang w:val="es-MX" w:eastAsia="es-MX"/>
        </w:rPr>
      </w:pPr>
      <w:r w:rsidRPr="00466934">
        <w:rPr>
          <w:rFonts w:ascii="Arial" w:hAnsi="Arial" w:cs="Arial"/>
          <w:sz w:val="28"/>
          <w:szCs w:val="26"/>
          <w:lang w:val="es-MX" w:eastAsia="es-MX"/>
        </w:rPr>
        <w:t xml:space="preserve">Por su parte, el artículo 6 del Convenio 169 de la OIT establece, en la parte que interesa, que </w:t>
      </w:r>
      <w:r w:rsidRPr="00466934">
        <w:rPr>
          <w:rFonts w:ascii="Arial" w:hAnsi="Arial" w:cs="Arial"/>
          <w:bCs/>
          <w:sz w:val="28"/>
          <w:szCs w:val="26"/>
          <w:lang w:eastAsia="es-MX"/>
        </w:rPr>
        <w:t>las autoridades legislativas, </w:t>
      </w:r>
      <w:r w:rsidRPr="00466934">
        <w:rPr>
          <w:rFonts w:ascii="Arial" w:hAnsi="Arial" w:cs="Arial"/>
          <w:sz w:val="28"/>
          <w:szCs w:val="26"/>
          <w:lang w:eastAsia="es-MX"/>
        </w:rPr>
        <w:t>en el ámbito de sus atribuciones, </w:t>
      </w:r>
      <w:r w:rsidRPr="00466934">
        <w:rPr>
          <w:rFonts w:ascii="Arial" w:hAnsi="Arial" w:cs="Arial"/>
          <w:bCs/>
          <w:sz w:val="28"/>
          <w:szCs w:val="26"/>
          <w:lang w:eastAsia="es-MX"/>
        </w:rPr>
        <w:t>están obligadas a consultar a los pueblos y comunidades indígenas antes de adoptar acción o medida susceptible de afectar sus derechos o intereses, </w:t>
      </w:r>
      <w:r w:rsidRPr="00466934">
        <w:rPr>
          <w:rFonts w:ascii="Arial" w:hAnsi="Arial" w:cs="Arial"/>
          <w:sz w:val="28"/>
          <w:szCs w:val="26"/>
          <w:lang w:eastAsia="es-MX"/>
        </w:rPr>
        <w:t>la cual debe ser previa, culturalmente adecuada a través de sus representantes o autoridades tradicionales, informada y de buena fe.  </w:t>
      </w:r>
    </w:p>
    <w:p w:rsidR="00F74D7E" w:rsidRPr="00466934" w:rsidRDefault="00F74D7E" w:rsidP="00B77FD1">
      <w:pPr>
        <w:shd w:val="clear" w:color="auto" w:fill="FFFFFF"/>
        <w:spacing w:line="360" w:lineRule="auto"/>
        <w:jc w:val="both"/>
        <w:rPr>
          <w:rFonts w:ascii="Arial" w:hAnsi="Arial" w:cs="Arial"/>
          <w:sz w:val="28"/>
          <w:szCs w:val="26"/>
          <w:lang w:val="es-MX" w:eastAsia="es-MX"/>
        </w:rPr>
      </w:pPr>
    </w:p>
    <w:p w:rsidR="00251C50" w:rsidRPr="00466934" w:rsidRDefault="00251C50" w:rsidP="00251C50">
      <w:pPr>
        <w:shd w:val="clear" w:color="auto" w:fill="FFFFFF"/>
        <w:spacing w:line="360" w:lineRule="auto"/>
        <w:jc w:val="both"/>
        <w:rPr>
          <w:rFonts w:ascii="Arial" w:hAnsi="Arial" w:cs="Arial"/>
          <w:sz w:val="28"/>
          <w:szCs w:val="26"/>
          <w:lang w:val="es-MX" w:eastAsia="es-MX"/>
        </w:rPr>
      </w:pPr>
      <w:r w:rsidRPr="00466934">
        <w:rPr>
          <w:rFonts w:ascii="Arial" w:hAnsi="Arial" w:cs="Arial"/>
          <w:sz w:val="28"/>
          <w:szCs w:val="26"/>
          <w:lang w:val="es-MX" w:eastAsia="es-MX"/>
        </w:rPr>
        <w:t xml:space="preserve">En consonancia con lo dispuesto por el artículo 2 de la Constitución Federal y el Convenio 169 de la OIT, </w:t>
      </w:r>
      <w:r w:rsidR="006D122D" w:rsidRPr="00466934">
        <w:rPr>
          <w:rFonts w:ascii="Arial" w:hAnsi="Arial" w:cs="Arial"/>
          <w:sz w:val="28"/>
          <w:szCs w:val="26"/>
          <w:lang w:val="es-MX" w:eastAsia="es-MX"/>
        </w:rPr>
        <w:t>con base al criterio de la Sala Superior, respecto de los elementos que componen el derecho de autogobierno de las comunidades indígenas</w:t>
      </w:r>
      <w:r w:rsidR="006D122D" w:rsidRPr="00466934">
        <w:rPr>
          <w:rFonts w:ascii="Arial" w:hAnsi="Arial" w:cs="Arial"/>
          <w:sz w:val="28"/>
          <w:szCs w:val="26"/>
          <w:vertAlign w:val="superscript"/>
          <w:lang w:val="es-MX" w:eastAsia="es-MX"/>
        </w:rPr>
        <w:footnoteReference w:id="32"/>
      </w:r>
      <w:r w:rsidR="006D122D" w:rsidRPr="00466934">
        <w:rPr>
          <w:rFonts w:ascii="Arial" w:hAnsi="Arial" w:cs="Arial"/>
          <w:sz w:val="28"/>
          <w:szCs w:val="26"/>
          <w:lang w:val="es-MX" w:eastAsia="es-MX"/>
        </w:rPr>
        <w:t>, se</w:t>
      </w:r>
      <w:r w:rsidRPr="00466934">
        <w:rPr>
          <w:rFonts w:ascii="Arial" w:hAnsi="Arial" w:cs="Arial"/>
          <w:sz w:val="28"/>
          <w:szCs w:val="26"/>
          <w:lang w:val="es-MX" w:eastAsia="es-MX"/>
        </w:rPr>
        <w:t xml:space="preserve"> determinó que el derecho al autogobierno como manifestación concreta de la autonomía de los pueblos y comunidades indígenas constituye un derecho fundamental que comprende:</w:t>
      </w:r>
    </w:p>
    <w:p w:rsidR="00B77FD1" w:rsidRPr="00466934" w:rsidRDefault="00B77FD1" w:rsidP="00B77FD1">
      <w:pPr>
        <w:shd w:val="clear" w:color="auto" w:fill="FFFFFF"/>
        <w:spacing w:line="360" w:lineRule="auto"/>
        <w:jc w:val="both"/>
        <w:rPr>
          <w:rFonts w:ascii="Arial" w:hAnsi="Arial" w:cs="Arial"/>
          <w:sz w:val="28"/>
          <w:szCs w:val="28"/>
          <w:lang w:val="es-MX" w:eastAsia="es-MX"/>
        </w:rPr>
      </w:pPr>
    </w:p>
    <w:p w:rsidR="00FA5E1C" w:rsidRPr="00466934" w:rsidRDefault="006D122D" w:rsidP="006D122D">
      <w:pPr>
        <w:pStyle w:val="Prrafodelista"/>
        <w:spacing w:line="360" w:lineRule="auto"/>
        <w:ind w:left="0"/>
        <w:jc w:val="both"/>
        <w:rPr>
          <w:rFonts w:cs="Arial"/>
          <w:sz w:val="28"/>
          <w:szCs w:val="28"/>
          <w:shd w:val="clear" w:color="auto" w:fill="FFFFFF"/>
          <w:lang w:val="es-MX"/>
        </w:rPr>
      </w:pPr>
      <w:r w:rsidRPr="00466934">
        <w:rPr>
          <w:rFonts w:cs="Arial"/>
          <w:b/>
          <w:sz w:val="28"/>
          <w:szCs w:val="28"/>
          <w:shd w:val="clear" w:color="auto" w:fill="FFFFFF"/>
        </w:rPr>
        <w:t xml:space="preserve">i. </w:t>
      </w:r>
      <w:r w:rsidR="00FA5E1C" w:rsidRPr="00466934">
        <w:rPr>
          <w:rFonts w:cs="Arial"/>
          <w:sz w:val="28"/>
          <w:szCs w:val="28"/>
          <w:shd w:val="clear" w:color="auto" w:fill="FFFFFF"/>
        </w:rPr>
        <w:t xml:space="preserve">El reconocimiento, mantenimiento y defensa de la autonomía de los citados pueblos para elegir a sus autoridades o representantes acorde con sus usos y costumbres y respetando los derechos humanos de sus integrantes; </w:t>
      </w:r>
    </w:p>
    <w:p w:rsidR="00FA5E1C" w:rsidRPr="00466934" w:rsidRDefault="00FA5E1C" w:rsidP="00FA5E1C">
      <w:pPr>
        <w:pStyle w:val="Prrafodelista"/>
        <w:spacing w:line="360" w:lineRule="auto"/>
        <w:ind w:left="567"/>
        <w:jc w:val="both"/>
        <w:rPr>
          <w:rFonts w:cs="Arial"/>
          <w:sz w:val="28"/>
          <w:szCs w:val="28"/>
          <w:shd w:val="clear" w:color="auto" w:fill="FFFFFF"/>
          <w:lang w:val="es-MX"/>
        </w:rPr>
      </w:pPr>
    </w:p>
    <w:p w:rsidR="00FA5E1C" w:rsidRPr="00466934" w:rsidRDefault="006D122D" w:rsidP="006D122D">
      <w:pPr>
        <w:pStyle w:val="Prrafodelista"/>
        <w:spacing w:line="360" w:lineRule="auto"/>
        <w:ind w:left="0"/>
        <w:jc w:val="both"/>
        <w:rPr>
          <w:rFonts w:cs="Arial"/>
          <w:sz w:val="28"/>
          <w:szCs w:val="28"/>
          <w:shd w:val="clear" w:color="auto" w:fill="FFFFFF"/>
        </w:rPr>
      </w:pPr>
      <w:r w:rsidRPr="00466934">
        <w:rPr>
          <w:rFonts w:cs="Arial"/>
          <w:b/>
          <w:sz w:val="28"/>
          <w:szCs w:val="28"/>
          <w:shd w:val="clear" w:color="auto" w:fill="FFFFFF"/>
        </w:rPr>
        <w:t>ii.</w:t>
      </w:r>
      <w:r w:rsidRPr="00466934">
        <w:rPr>
          <w:rFonts w:cs="Arial"/>
          <w:sz w:val="28"/>
          <w:szCs w:val="28"/>
          <w:shd w:val="clear" w:color="auto" w:fill="FFFFFF"/>
        </w:rPr>
        <w:t xml:space="preserve"> </w:t>
      </w:r>
      <w:r w:rsidR="00FA5E1C" w:rsidRPr="00466934">
        <w:rPr>
          <w:rFonts w:cs="Arial"/>
          <w:sz w:val="28"/>
          <w:szCs w:val="28"/>
          <w:shd w:val="clear" w:color="auto" w:fill="FFFFFF"/>
        </w:rPr>
        <w:t xml:space="preserve">El ejercicio de sus formas propias de gobierno interno, siguiendo para ello sus normas, procedimientos y prácticas </w:t>
      </w:r>
      <w:r w:rsidR="00FA5E1C" w:rsidRPr="00466934">
        <w:rPr>
          <w:rFonts w:cs="Arial"/>
          <w:sz w:val="28"/>
          <w:szCs w:val="28"/>
          <w:shd w:val="clear" w:color="auto" w:fill="FFFFFF"/>
        </w:rPr>
        <w:lastRenderedPageBreak/>
        <w:t xml:space="preserve">tradicionales, a efecto de conservar y reforzar sus instituciones políticas y sociales; </w:t>
      </w:r>
    </w:p>
    <w:p w:rsidR="00FA5E1C" w:rsidRPr="00466934" w:rsidRDefault="00FA5E1C" w:rsidP="00FA5E1C">
      <w:pPr>
        <w:pStyle w:val="Prrafodelista"/>
        <w:rPr>
          <w:rFonts w:cs="Arial"/>
          <w:sz w:val="28"/>
          <w:szCs w:val="28"/>
          <w:shd w:val="clear" w:color="auto" w:fill="FFFFFF"/>
        </w:rPr>
      </w:pPr>
    </w:p>
    <w:p w:rsidR="00FA5E1C" w:rsidRPr="00466934" w:rsidRDefault="006D122D" w:rsidP="006D122D">
      <w:pPr>
        <w:pStyle w:val="Prrafodelista"/>
        <w:spacing w:line="360" w:lineRule="auto"/>
        <w:ind w:left="0"/>
        <w:jc w:val="both"/>
        <w:rPr>
          <w:rFonts w:cs="Arial"/>
          <w:sz w:val="28"/>
          <w:szCs w:val="28"/>
          <w:shd w:val="clear" w:color="auto" w:fill="FFFFFF"/>
        </w:rPr>
      </w:pPr>
      <w:r w:rsidRPr="00466934">
        <w:rPr>
          <w:rFonts w:cs="Arial"/>
          <w:b/>
          <w:sz w:val="28"/>
          <w:szCs w:val="28"/>
          <w:shd w:val="clear" w:color="auto" w:fill="FFFFFF"/>
        </w:rPr>
        <w:t>iii.</w:t>
      </w:r>
      <w:r w:rsidRPr="00466934">
        <w:rPr>
          <w:rFonts w:cs="Arial"/>
          <w:sz w:val="28"/>
          <w:szCs w:val="28"/>
          <w:shd w:val="clear" w:color="auto" w:fill="FFFFFF"/>
        </w:rPr>
        <w:t xml:space="preserve"> </w:t>
      </w:r>
      <w:r w:rsidR="00FA5E1C" w:rsidRPr="00466934">
        <w:rPr>
          <w:rFonts w:cs="Arial"/>
          <w:sz w:val="28"/>
          <w:szCs w:val="28"/>
          <w:shd w:val="clear" w:color="auto" w:fill="FFFFFF"/>
        </w:rPr>
        <w:t xml:space="preserve">La participación plena en la vida política del Estado, y </w:t>
      </w:r>
    </w:p>
    <w:p w:rsidR="00C30161" w:rsidRPr="00466934" w:rsidRDefault="00C30161" w:rsidP="00C30161">
      <w:pPr>
        <w:pStyle w:val="Prrafodelista"/>
        <w:rPr>
          <w:rFonts w:cs="Arial"/>
          <w:sz w:val="28"/>
          <w:szCs w:val="28"/>
          <w:shd w:val="clear" w:color="auto" w:fill="FFFFFF"/>
        </w:rPr>
      </w:pPr>
    </w:p>
    <w:p w:rsidR="00FA5E1C" w:rsidRPr="00AC573E" w:rsidRDefault="006D122D" w:rsidP="00AC573E">
      <w:pPr>
        <w:pStyle w:val="Prrafodelista"/>
        <w:spacing w:line="360" w:lineRule="auto"/>
        <w:ind w:left="0"/>
        <w:jc w:val="both"/>
        <w:rPr>
          <w:rFonts w:cs="Arial"/>
          <w:sz w:val="28"/>
          <w:szCs w:val="28"/>
        </w:rPr>
      </w:pPr>
      <w:r w:rsidRPr="00466934">
        <w:rPr>
          <w:rFonts w:cs="Arial"/>
          <w:b/>
          <w:sz w:val="28"/>
          <w:szCs w:val="28"/>
          <w:shd w:val="clear" w:color="auto" w:fill="FFFFFF"/>
        </w:rPr>
        <w:t xml:space="preserve">iv. </w:t>
      </w:r>
      <w:r w:rsidR="00FA5E1C" w:rsidRPr="00466934">
        <w:rPr>
          <w:rFonts w:cs="Arial"/>
          <w:sz w:val="28"/>
          <w:szCs w:val="28"/>
          <w:shd w:val="clear" w:color="auto" w:fill="FFFFFF"/>
        </w:rPr>
        <w:t xml:space="preserve">La intervención efectiva en todas las decisiones que les afecten y que son tomadas por las instituciones estatales, como </w:t>
      </w:r>
      <w:r w:rsidR="00FA5E1C" w:rsidRPr="00AC573E">
        <w:rPr>
          <w:rFonts w:cs="Arial"/>
          <w:sz w:val="28"/>
          <w:szCs w:val="28"/>
          <w:shd w:val="clear" w:color="auto" w:fill="FFFFFF"/>
        </w:rPr>
        <w:t>las consultas previas con los pueblos indígenas en relación con cualquier medida que pueda afectar a sus intereses.</w:t>
      </w:r>
    </w:p>
    <w:p w:rsidR="00FA5E1C" w:rsidRPr="00AC573E" w:rsidRDefault="00FA5E1C" w:rsidP="00AC573E">
      <w:pPr>
        <w:shd w:val="clear" w:color="auto" w:fill="FFFFFF"/>
        <w:spacing w:line="360" w:lineRule="auto"/>
        <w:jc w:val="both"/>
        <w:rPr>
          <w:rFonts w:ascii="Arial" w:hAnsi="Arial" w:cs="Arial"/>
          <w:sz w:val="28"/>
          <w:szCs w:val="28"/>
          <w:lang w:val="es-MX" w:eastAsia="es-MX"/>
        </w:rPr>
      </w:pPr>
    </w:p>
    <w:p w:rsidR="00747901" w:rsidRPr="00AC573E" w:rsidRDefault="003E28DD" w:rsidP="00AC573E">
      <w:pPr>
        <w:pStyle w:val="Ttulo3"/>
        <w:spacing w:line="360" w:lineRule="auto"/>
        <w:ind w:left="0"/>
        <w:rPr>
          <w:rFonts w:cs="Arial"/>
          <w:sz w:val="28"/>
          <w:szCs w:val="28"/>
        </w:rPr>
      </w:pPr>
      <w:bookmarkStart w:id="42" w:name="_Toc26998239"/>
      <w:r w:rsidRPr="00AC573E">
        <w:rPr>
          <w:rFonts w:cs="Arial"/>
          <w:sz w:val="28"/>
          <w:szCs w:val="28"/>
        </w:rPr>
        <w:t>H</w:t>
      </w:r>
      <w:r w:rsidR="00747901" w:rsidRPr="00AC573E">
        <w:rPr>
          <w:rFonts w:cs="Arial"/>
          <w:sz w:val="28"/>
          <w:szCs w:val="28"/>
        </w:rPr>
        <w:t>. Caso concreto.</w:t>
      </w:r>
      <w:bookmarkEnd w:id="42"/>
    </w:p>
    <w:p w:rsidR="00747901" w:rsidRPr="00AC573E" w:rsidRDefault="00747901" w:rsidP="00AC573E">
      <w:pPr>
        <w:shd w:val="clear" w:color="auto" w:fill="FFFFFF"/>
        <w:spacing w:line="360" w:lineRule="auto"/>
        <w:jc w:val="both"/>
        <w:rPr>
          <w:rFonts w:ascii="Arial" w:hAnsi="Arial" w:cs="Arial"/>
          <w:sz w:val="28"/>
          <w:szCs w:val="28"/>
          <w:lang w:val="es-MX" w:eastAsia="es-MX"/>
        </w:rPr>
      </w:pPr>
    </w:p>
    <w:p w:rsidR="003E28DD" w:rsidRPr="00AC573E" w:rsidRDefault="003E28DD" w:rsidP="00AC573E">
      <w:pPr>
        <w:pStyle w:val="Ttulo3"/>
        <w:spacing w:line="360" w:lineRule="auto"/>
        <w:ind w:left="0"/>
        <w:rPr>
          <w:rFonts w:cs="Arial"/>
          <w:spacing w:val="-10"/>
          <w:kern w:val="28"/>
          <w:sz w:val="28"/>
          <w:szCs w:val="28"/>
          <w:lang w:eastAsia="en-US"/>
        </w:rPr>
      </w:pPr>
      <w:bookmarkStart w:id="43" w:name="_Toc26992275"/>
      <w:bookmarkStart w:id="44" w:name="_Toc26998240"/>
      <w:r w:rsidRPr="00AC573E">
        <w:rPr>
          <w:rFonts w:cs="Arial"/>
          <w:bCs/>
          <w:spacing w:val="-10"/>
          <w:kern w:val="28"/>
          <w:sz w:val="28"/>
          <w:szCs w:val="28"/>
          <w:lang w:eastAsia="en-US"/>
        </w:rPr>
        <w:t>i</w:t>
      </w:r>
      <w:r w:rsidRPr="00AC573E">
        <w:rPr>
          <w:rFonts w:cs="Arial"/>
          <w:spacing w:val="-10"/>
          <w:kern w:val="28"/>
          <w:sz w:val="28"/>
          <w:szCs w:val="28"/>
          <w:lang w:eastAsia="en-US"/>
        </w:rPr>
        <w:t>. Decisión</w:t>
      </w:r>
      <w:bookmarkEnd w:id="43"/>
      <w:bookmarkEnd w:id="44"/>
      <w:r w:rsidRPr="00AC573E">
        <w:rPr>
          <w:rFonts w:cs="Arial"/>
          <w:spacing w:val="-10"/>
          <w:kern w:val="28"/>
          <w:sz w:val="28"/>
          <w:szCs w:val="28"/>
          <w:lang w:eastAsia="en-US"/>
        </w:rPr>
        <w:t xml:space="preserve"> </w:t>
      </w:r>
    </w:p>
    <w:p w:rsidR="002D7C6F" w:rsidRPr="00AC573E" w:rsidRDefault="002D7C6F" w:rsidP="00AC573E">
      <w:pPr>
        <w:spacing w:line="360" w:lineRule="auto"/>
        <w:rPr>
          <w:rFonts w:ascii="Arial" w:hAnsi="Arial" w:cs="Arial"/>
          <w:sz w:val="28"/>
          <w:szCs w:val="28"/>
          <w:lang w:val="es-MX" w:eastAsia="en-US"/>
        </w:rPr>
      </w:pPr>
    </w:p>
    <w:p w:rsidR="003E28DD" w:rsidRPr="00AC573E" w:rsidRDefault="003E28DD" w:rsidP="00AC573E">
      <w:pPr>
        <w:spacing w:line="360" w:lineRule="auto"/>
        <w:jc w:val="both"/>
        <w:rPr>
          <w:rFonts w:ascii="Arial" w:eastAsia="Calibri" w:hAnsi="Arial" w:cs="Arial"/>
          <w:sz w:val="28"/>
          <w:szCs w:val="28"/>
          <w:lang w:val="es-MX" w:eastAsia="en-US"/>
        </w:rPr>
      </w:pPr>
      <w:r w:rsidRPr="00AC573E">
        <w:rPr>
          <w:rFonts w:ascii="Arial" w:eastAsia="Calibri" w:hAnsi="Arial" w:cs="Arial"/>
          <w:sz w:val="28"/>
          <w:szCs w:val="28"/>
          <w:lang w:val="es-MX" w:eastAsia="en-US"/>
        </w:rPr>
        <w:t xml:space="preserve">Este Tribunal Electoral considera que los agravios son </w:t>
      </w:r>
      <w:r w:rsidRPr="00AC573E">
        <w:rPr>
          <w:rFonts w:ascii="Arial" w:eastAsia="Calibri" w:hAnsi="Arial" w:cs="Arial"/>
          <w:b/>
          <w:sz w:val="28"/>
          <w:szCs w:val="28"/>
          <w:lang w:val="es-MX" w:eastAsia="en-US"/>
        </w:rPr>
        <w:t>infundados</w:t>
      </w:r>
      <w:r w:rsidRPr="00AC573E">
        <w:rPr>
          <w:rFonts w:ascii="Arial" w:eastAsia="Calibri" w:hAnsi="Arial" w:cs="Arial"/>
          <w:sz w:val="28"/>
          <w:szCs w:val="28"/>
          <w:lang w:val="es-MX" w:eastAsia="en-US"/>
        </w:rPr>
        <w:t xml:space="preserve"> y, en consecuencia, se </w:t>
      </w:r>
      <w:r w:rsidRPr="00AC573E">
        <w:rPr>
          <w:rFonts w:ascii="Arial" w:eastAsia="Calibri" w:hAnsi="Arial" w:cs="Arial"/>
          <w:b/>
          <w:sz w:val="28"/>
          <w:szCs w:val="28"/>
          <w:lang w:val="es-MX" w:eastAsia="en-US"/>
        </w:rPr>
        <w:t>confirma</w:t>
      </w:r>
      <w:r w:rsidRPr="00AC573E">
        <w:rPr>
          <w:rFonts w:ascii="Arial" w:eastAsia="Calibri" w:hAnsi="Arial" w:cs="Arial"/>
          <w:sz w:val="28"/>
          <w:szCs w:val="28"/>
          <w:lang w:val="es-MX" w:eastAsia="en-US"/>
        </w:rPr>
        <w:t xml:space="preserve"> la Convocatoria impugnada. </w:t>
      </w:r>
    </w:p>
    <w:p w:rsidR="003E28DD" w:rsidRPr="00AC573E" w:rsidRDefault="003E28DD" w:rsidP="00AC573E">
      <w:pPr>
        <w:spacing w:line="360" w:lineRule="auto"/>
        <w:jc w:val="both"/>
        <w:rPr>
          <w:rFonts w:ascii="Arial" w:eastAsia="Calibri" w:hAnsi="Arial" w:cs="Arial"/>
          <w:sz w:val="28"/>
          <w:szCs w:val="28"/>
          <w:lang w:val="es-MX" w:eastAsia="en-US"/>
        </w:rPr>
      </w:pPr>
    </w:p>
    <w:p w:rsidR="003E28DD" w:rsidRPr="00AC573E" w:rsidRDefault="003E28DD" w:rsidP="00AC573E">
      <w:pPr>
        <w:pStyle w:val="Ttulo3"/>
        <w:spacing w:line="360" w:lineRule="auto"/>
        <w:ind w:left="0"/>
        <w:rPr>
          <w:rFonts w:cs="Arial"/>
          <w:spacing w:val="-10"/>
          <w:kern w:val="28"/>
          <w:sz w:val="28"/>
          <w:szCs w:val="28"/>
          <w:lang w:eastAsia="en-US"/>
        </w:rPr>
      </w:pPr>
      <w:bookmarkStart w:id="45" w:name="_Toc26992276"/>
      <w:bookmarkStart w:id="46" w:name="_Toc26998241"/>
      <w:r w:rsidRPr="00AC573E">
        <w:rPr>
          <w:rFonts w:cs="Arial"/>
          <w:spacing w:val="-10"/>
          <w:kern w:val="28"/>
          <w:sz w:val="28"/>
          <w:szCs w:val="28"/>
          <w:lang w:eastAsia="en-US"/>
        </w:rPr>
        <w:t>ii. Justificación</w:t>
      </w:r>
      <w:bookmarkEnd w:id="45"/>
      <w:bookmarkEnd w:id="46"/>
      <w:r w:rsidRPr="00AC573E">
        <w:rPr>
          <w:rFonts w:cs="Arial"/>
          <w:spacing w:val="-10"/>
          <w:kern w:val="28"/>
          <w:sz w:val="28"/>
          <w:szCs w:val="28"/>
          <w:lang w:eastAsia="en-US"/>
        </w:rPr>
        <w:t xml:space="preserve"> </w:t>
      </w:r>
    </w:p>
    <w:p w:rsidR="003E28DD" w:rsidRPr="00AC573E" w:rsidRDefault="003E28DD" w:rsidP="00AC573E">
      <w:pPr>
        <w:shd w:val="clear" w:color="auto" w:fill="FFFFFF"/>
        <w:spacing w:line="360" w:lineRule="auto"/>
        <w:jc w:val="both"/>
        <w:rPr>
          <w:rFonts w:ascii="Arial" w:hAnsi="Arial" w:cs="Arial"/>
          <w:sz w:val="28"/>
          <w:szCs w:val="28"/>
          <w:lang w:val="es-MX" w:eastAsia="es-MX"/>
        </w:rPr>
      </w:pPr>
    </w:p>
    <w:p w:rsidR="001B6A89" w:rsidRPr="00466934" w:rsidRDefault="00747901" w:rsidP="00AC573E">
      <w:pPr>
        <w:shd w:val="clear" w:color="auto" w:fill="FFFFFF"/>
        <w:spacing w:line="360" w:lineRule="auto"/>
        <w:jc w:val="both"/>
        <w:rPr>
          <w:rFonts w:ascii="Arial" w:hAnsi="Arial" w:cs="Arial"/>
          <w:sz w:val="28"/>
          <w:szCs w:val="26"/>
          <w:lang w:val="es-MX" w:eastAsia="es-MX"/>
        </w:rPr>
      </w:pPr>
      <w:r w:rsidRPr="00AC573E">
        <w:rPr>
          <w:rFonts w:ascii="Arial" w:hAnsi="Arial" w:cs="Arial"/>
          <w:sz w:val="28"/>
          <w:szCs w:val="28"/>
          <w:lang w:val="es-MX" w:eastAsia="es-MX"/>
        </w:rPr>
        <w:t>L</w:t>
      </w:r>
      <w:r w:rsidR="001B6A89" w:rsidRPr="00AC573E">
        <w:rPr>
          <w:rFonts w:ascii="Arial" w:hAnsi="Arial" w:cs="Arial"/>
          <w:sz w:val="28"/>
          <w:szCs w:val="28"/>
          <w:lang w:val="es-MX" w:eastAsia="es-MX"/>
        </w:rPr>
        <w:t>a Actora</w:t>
      </w:r>
      <w:r w:rsidR="00F713DE" w:rsidRPr="00AC573E">
        <w:rPr>
          <w:rFonts w:ascii="Arial" w:hAnsi="Arial" w:cs="Arial"/>
          <w:sz w:val="28"/>
          <w:szCs w:val="28"/>
          <w:lang w:val="es-MX" w:eastAsia="es-MX"/>
        </w:rPr>
        <w:t xml:space="preserve"> indica que </w:t>
      </w:r>
      <w:r w:rsidR="001B6A89" w:rsidRPr="00AC573E">
        <w:rPr>
          <w:rFonts w:ascii="Arial" w:hAnsi="Arial" w:cs="Arial"/>
          <w:sz w:val="28"/>
          <w:szCs w:val="28"/>
          <w:lang w:val="es-MX" w:eastAsia="es-MX"/>
        </w:rPr>
        <w:t>la Convocatoria emitida por la Alcaldía el siete de</w:t>
      </w:r>
      <w:r w:rsidR="001B6A89" w:rsidRPr="00466934">
        <w:rPr>
          <w:rFonts w:ascii="Arial" w:hAnsi="Arial" w:cs="Arial"/>
          <w:sz w:val="28"/>
          <w:szCs w:val="26"/>
          <w:lang w:val="es-MX" w:eastAsia="es-MX"/>
        </w:rPr>
        <w:t xml:space="preserve"> noviembre vulnera los usos y costumbre</w:t>
      </w:r>
      <w:r w:rsidRPr="00466934">
        <w:rPr>
          <w:rFonts w:ascii="Arial" w:hAnsi="Arial" w:cs="Arial"/>
          <w:sz w:val="28"/>
          <w:szCs w:val="26"/>
          <w:lang w:val="es-MX" w:eastAsia="es-MX"/>
        </w:rPr>
        <w:t>s</w:t>
      </w:r>
      <w:r w:rsidR="001B6A89" w:rsidRPr="00466934">
        <w:rPr>
          <w:rFonts w:ascii="Arial" w:hAnsi="Arial" w:cs="Arial"/>
          <w:sz w:val="28"/>
          <w:szCs w:val="26"/>
          <w:lang w:val="es-MX" w:eastAsia="es-MX"/>
        </w:rPr>
        <w:t xml:space="preserve"> del Pueblo,</w:t>
      </w:r>
      <w:r w:rsidR="00343AC1" w:rsidRPr="00466934">
        <w:rPr>
          <w:rFonts w:ascii="Arial" w:hAnsi="Arial" w:cs="Arial"/>
          <w:sz w:val="28"/>
          <w:szCs w:val="26"/>
          <w:lang w:val="es-MX" w:eastAsia="es-MX"/>
        </w:rPr>
        <w:t xml:space="preserve"> ya que</w:t>
      </w:r>
      <w:r w:rsidR="001B6A89" w:rsidRPr="00466934">
        <w:rPr>
          <w:rFonts w:ascii="Arial" w:hAnsi="Arial" w:cs="Arial"/>
          <w:sz w:val="28"/>
          <w:szCs w:val="26"/>
          <w:lang w:val="es-MX" w:eastAsia="es-MX"/>
        </w:rPr>
        <w:t xml:space="preserve"> no fueron tomados en cuenta para su emisi</w:t>
      </w:r>
      <w:r w:rsidR="00E05DF7" w:rsidRPr="00466934">
        <w:rPr>
          <w:rFonts w:ascii="Arial" w:hAnsi="Arial" w:cs="Arial"/>
          <w:sz w:val="28"/>
          <w:szCs w:val="26"/>
          <w:lang w:val="es-MX" w:eastAsia="es-MX"/>
        </w:rPr>
        <w:t>ón, pues,</w:t>
      </w:r>
      <w:r w:rsidR="001B6A89" w:rsidRPr="00466934">
        <w:rPr>
          <w:rFonts w:ascii="Arial" w:hAnsi="Arial" w:cs="Arial"/>
          <w:sz w:val="28"/>
          <w:szCs w:val="26"/>
          <w:lang w:val="es-MX" w:eastAsia="es-MX"/>
        </w:rPr>
        <w:t xml:space="preserve"> la misma está suscrita</w:t>
      </w:r>
      <w:r w:rsidR="00E05DF7" w:rsidRPr="00466934">
        <w:rPr>
          <w:rFonts w:ascii="Arial" w:hAnsi="Arial" w:cs="Arial"/>
          <w:sz w:val="28"/>
          <w:szCs w:val="26"/>
          <w:lang w:val="es-MX" w:eastAsia="es-MX"/>
        </w:rPr>
        <w:t xml:space="preserve"> únicamente</w:t>
      </w:r>
      <w:r w:rsidR="001B6A89" w:rsidRPr="00466934">
        <w:rPr>
          <w:rFonts w:ascii="Arial" w:hAnsi="Arial" w:cs="Arial"/>
          <w:sz w:val="28"/>
          <w:szCs w:val="26"/>
          <w:lang w:val="es-MX" w:eastAsia="es-MX"/>
        </w:rPr>
        <w:t xml:space="preserve"> por dos funcionarios de la Alcaldía, hecho que considera contrario a lo establecido en la sentencia de la Sala Regional.     </w:t>
      </w:r>
    </w:p>
    <w:p w:rsidR="001B6A89" w:rsidRPr="00466934" w:rsidRDefault="001B6A89" w:rsidP="00B77FD1">
      <w:pPr>
        <w:shd w:val="clear" w:color="auto" w:fill="FFFFFF"/>
        <w:spacing w:line="360" w:lineRule="auto"/>
        <w:jc w:val="both"/>
        <w:rPr>
          <w:rFonts w:ascii="Arial" w:hAnsi="Arial" w:cs="Arial"/>
          <w:sz w:val="28"/>
          <w:szCs w:val="26"/>
          <w:lang w:val="es-MX" w:eastAsia="es-MX"/>
        </w:rPr>
      </w:pPr>
    </w:p>
    <w:p w:rsidR="00F713DE" w:rsidRPr="00466934" w:rsidRDefault="00343AC1" w:rsidP="00B77FD1">
      <w:pPr>
        <w:shd w:val="clear" w:color="auto" w:fill="FFFFFF"/>
        <w:spacing w:line="360" w:lineRule="auto"/>
        <w:jc w:val="both"/>
        <w:rPr>
          <w:rFonts w:ascii="Arial" w:hAnsi="Arial" w:cs="Arial"/>
          <w:sz w:val="28"/>
          <w:szCs w:val="26"/>
          <w:lang w:val="es-MX" w:eastAsia="es-MX"/>
        </w:rPr>
      </w:pPr>
      <w:r w:rsidRPr="00466934">
        <w:rPr>
          <w:rFonts w:ascii="Arial" w:hAnsi="Arial" w:cs="Arial"/>
          <w:sz w:val="28"/>
          <w:szCs w:val="26"/>
          <w:lang w:val="es-MX" w:eastAsia="es-MX"/>
        </w:rPr>
        <w:t xml:space="preserve">Al respecto, la </w:t>
      </w:r>
      <w:r w:rsidR="00747901" w:rsidRPr="00466934">
        <w:rPr>
          <w:rFonts w:ascii="Arial" w:hAnsi="Arial" w:cs="Arial"/>
          <w:sz w:val="28"/>
          <w:szCs w:val="26"/>
          <w:lang w:val="es-MX" w:eastAsia="es-MX"/>
        </w:rPr>
        <w:t xml:space="preserve">Alcaldía </w:t>
      </w:r>
      <w:r w:rsidRPr="00466934">
        <w:rPr>
          <w:rFonts w:ascii="Arial" w:hAnsi="Arial" w:cs="Arial"/>
          <w:sz w:val="28"/>
          <w:szCs w:val="26"/>
          <w:lang w:val="es-MX" w:eastAsia="es-MX"/>
        </w:rPr>
        <w:t xml:space="preserve">al rendir su informe circunstanciado señaló, entre otras cuestiones, que debido a que existen </w:t>
      </w:r>
      <w:r w:rsidRPr="00466934">
        <w:rPr>
          <w:rFonts w:ascii="Arial" w:hAnsi="Arial" w:cs="Arial"/>
          <w:sz w:val="28"/>
          <w:szCs w:val="26"/>
          <w:lang w:val="es-MX" w:eastAsia="es-MX"/>
        </w:rPr>
        <w:lastRenderedPageBreak/>
        <w:t>diversos conflictos</w:t>
      </w:r>
      <w:r w:rsidR="00916ADB" w:rsidRPr="00466934">
        <w:rPr>
          <w:rFonts w:ascii="Arial" w:hAnsi="Arial" w:cs="Arial"/>
          <w:sz w:val="28"/>
          <w:szCs w:val="26"/>
          <w:lang w:val="es-MX" w:eastAsia="es-MX"/>
        </w:rPr>
        <w:t xml:space="preserve"> y discrepancias</w:t>
      </w:r>
      <w:r w:rsidRPr="00466934">
        <w:rPr>
          <w:rFonts w:ascii="Arial" w:hAnsi="Arial" w:cs="Arial"/>
          <w:sz w:val="28"/>
          <w:szCs w:val="26"/>
          <w:lang w:val="es-MX" w:eastAsia="es-MX"/>
        </w:rPr>
        <w:t xml:space="preserve"> intern</w:t>
      </w:r>
      <w:r w:rsidR="00916ADB" w:rsidRPr="00466934">
        <w:rPr>
          <w:rFonts w:ascii="Arial" w:hAnsi="Arial" w:cs="Arial"/>
          <w:sz w:val="28"/>
          <w:szCs w:val="26"/>
          <w:lang w:val="es-MX" w:eastAsia="es-MX"/>
        </w:rPr>
        <w:t>a</w:t>
      </w:r>
      <w:r w:rsidRPr="00466934">
        <w:rPr>
          <w:rFonts w:ascii="Arial" w:hAnsi="Arial" w:cs="Arial"/>
          <w:sz w:val="28"/>
          <w:szCs w:val="26"/>
          <w:lang w:val="es-MX" w:eastAsia="es-MX"/>
        </w:rPr>
        <w:t>s</w:t>
      </w:r>
      <w:r w:rsidR="00916ADB" w:rsidRPr="00466934">
        <w:rPr>
          <w:rFonts w:ascii="Arial" w:hAnsi="Arial" w:cs="Arial"/>
          <w:sz w:val="28"/>
          <w:szCs w:val="26"/>
          <w:lang w:val="es-MX" w:eastAsia="es-MX"/>
        </w:rPr>
        <w:t>,</w:t>
      </w:r>
      <w:r w:rsidRPr="00466934">
        <w:rPr>
          <w:rFonts w:ascii="Arial" w:hAnsi="Arial" w:cs="Arial"/>
          <w:sz w:val="28"/>
          <w:szCs w:val="26"/>
          <w:lang w:val="es-MX" w:eastAsia="es-MX"/>
        </w:rPr>
        <w:t xml:space="preserve"> </w:t>
      </w:r>
      <w:r w:rsidR="00916ADB" w:rsidRPr="00466934">
        <w:rPr>
          <w:rFonts w:ascii="Arial" w:hAnsi="Arial" w:cs="Arial"/>
          <w:sz w:val="28"/>
          <w:szCs w:val="26"/>
          <w:lang w:val="es-MX" w:eastAsia="es-MX"/>
        </w:rPr>
        <w:t xml:space="preserve">emitió la Convocatoria </w:t>
      </w:r>
      <w:r w:rsidRPr="00466934">
        <w:rPr>
          <w:rFonts w:ascii="Arial" w:hAnsi="Arial" w:cs="Arial"/>
          <w:sz w:val="28"/>
          <w:szCs w:val="26"/>
          <w:lang w:val="es-MX" w:eastAsia="es-MX"/>
        </w:rPr>
        <w:t xml:space="preserve">con el fin de dar participación activa al Pueblo de San Pedro Mártir, </w:t>
      </w:r>
      <w:r w:rsidR="00916ADB" w:rsidRPr="00466934">
        <w:rPr>
          <w:rFonts w:ascii="Arial" w:hAnsi="Arial" w:cs="Arial"/>
          <w:sz w:val="28"/>
          <w:szCs w:val="26"/>
          <w:lang w:val="es-MX" w:eastAsia="es-MX"/>
        </w:rPr>
        <w:t>y así</w:t>
      </w:r>
      <w:r w:rsidRPr="00466934">
        <w:rPr>
          <w:rFonts w:ascii="Arial" w:hAnsi="Arial" w:cs="Arial"/>
          <w:sz w:val="28"/>
          <w:szCs w:val="26"/>
          <w:lang w:val="es-MX" w:eastAsia="es-MX"/>
        </w:rPr>
        <w:t xml:space="preserve"> se </w:t>
      </w:r>
      <w:r w:rsidR="005609E1" w:rsidRPr="00466934">
        <w:rPr>
          <w:rFonts w:ascii="Arial" w:hAnsi="Arial" w:cs="Arial"/>
          <w:sz w:val="28"/>
          <w:szCs w:val="26"/>
          <w:lang w:val="es-MX" w:eastAsia="es-MX"/>
        </w:rPr>
        <w:t>pudiera determinar</w:t>
      </w:r>
      <w:r w:rsidRPr="00466934">
        <w:rPr>
          <w:rFonts w:ascii="Arial" w:hAnsi="Arial" w:cs="Arial"/>
          <w:sz w:val="28"/>
          <w:szCs w:val="26"/>
          <w:lang w:val="es-MX" w:eastAsia="es-MX"/>
        </w:rPr>
        <w:t xml:space="preserve"> que otros órganos y organismos deben estar presentes </w:t>
      </w:r>
      <w:r w:rsidR="005609E1" w:rsidRPr="00466934">
        <w:rPr>
          <w:rFonts w:ascii="Arial" w:hAnsi="Arial" w:cs="Arial"/>
          <w:sz w:val="28"/>
          <w:szCs w:val="26"/>
          <w:lang w:val="es-MX" w:eastAsia="es-MX"/>
        </w:rPr>
        <w:t xml:space="preserve">en el interior del Pueblo </w:t>
      </w:r>
      <w:r w:rsidRPr="00466934">
        <w:rPr>
          <w:rFonts w:ascii="Arial" w:hAnsi="Arial" w:cs="Arial"/>
          <w:sz w:val="28"/>
          <w:szCs w:val="26"/>
          <w:lang w:val="es-MX" w:eastAsia="es-MX"/>
        </w:rPr>
        <w:t xml:space="preserve">para llevar a cabo los trabajos o reuniones encaminadas al proceso de cumplimiento de la sentencia SCM-JDC-141/2019 de la Sala Regional. </w:t>
      </w:r>
    </w:p>
    <w:p w:rsidR="00715197" w:rsidRPr="00466934" w:rsidRDefault="00715197" w:rsidP="00B77FD1">
      <w:pPr>
        <w:shd w:val="clear" w:color="auto" w:fill="FFFFFF"/>
        <w:spacing w:line="360" w:lineRule="auto"/>
        <w:jc w:val="both"/>
        <w:rPr>
          <w:rFonts w:ascii="Arial" w:hAnsi="Arial" w:cs="Arial"/>
          <w:sz w:val="28"/>
          <w:szCs w:val="26"/>
          <w:lang w:val="es-MX" w:eastAsia="es-MX"/>
        </w:rPr>
      </w:pPr>
    </w:p>
    <w:p w:rsidR="00715197" w:rsidRPr="00466934" w:rsidRDefault="00715197" w:rsidP="00B77FD1">
      <w:pPr>
        <w:shd w:val="clear" w:color="auto" w:fill="FFFFFF"/>
        <w:spacing w:line="360" w:lineRule="auto"/>
        <w:jc w:val="both"/>
        <w:rPr>
          <w:rFonts w:ascii="Arial" w:hAnsi="Arial" w:cs="Arial"/>
          <w:sz w:val="28"/>
          <w:szCs w:val="26"/>
          <w:lang w:val="es-MX" w:eastAsia="es-MX"/>
        </w:rPr>
      </w:pPr>
      <w:r w:rsidRPr="00466934">
        <w:rPr>
          <w:rFonts w:ascii="Arial" w:hAnsi="Arial" w:cs="Arial"/>
          <w:sz w:val="28"/>
          <w:szCs w:val="26"/>
          <w:lang w:val="es-MX" w:eastAsia="es-MX"/>
        </w:rPr>
        <w:t xml:space="preserve">En las referidas cuentas, sostiene que tanto la Convocatoria emitida, como la asamblea general señalada en la misma, tienen el </w:t>
      </w:r>
      <w:r w:rsidRPr="00466934">
        <w:rPr>
          <w:rFonts w:ascii="Arial" w:hAnsi="Arial" w:cs="Arial"/>
          <w:b/>
          <w:sz w:val="28"/>
          <w:szCs w:val="26"/>
          <w:lang w:val="es-MX" w:eastAsia="es-MX"/>
        </w:rPr>
        <w:t>carácter de previas</w:t>
      </w:r>
      <w:r w:rsidRPr="00466934">
        <w:rPr>
          <w:rFonts w:ascii="Arial" w:hAnsi="Arial" w:cs="Arial"/>
          <w:sz w:val="28"/>
          <w:szCs w:val="26"/>
          <w:lang w:val="es-MX" w:eastAsia="es-MX"/>
        </w:rPr>
        <w:t xml:space="preserve">, pues su objeto principal es no dejar a ninguna autoridad representante del pueblo fuera del proceso electivo.  </w:t>
      </w:r>
    </w:p>
    <w:p w:rsidR="00061397" w:rsidRPr="00466934" w:rsidRDefault="00061397" w:rsidP="00061397">
      <w:pPr>
        <w:spacing w:line="360" w:lineRule="auto"/>
        <w:jc w:val="both"/>
        <w:rPr>
          <w:rFonts w:ascii="Arial" w:hAnsi="Arial" w:cs="Arial"/>
          <w:sz w:val="28"/>
          <w:szCs w:val="28"/>
        </w:rPr>
      </w:pPr>
    </w:p>
    <w:p w:rsidR="008E146B" w:rsidRPr="00466934" w:rsidRDefault="008E146B" w:rsidP="000112C0">
      <w:pPr>
        <w:spacing w:line="360" w:lineRule="auto"/>
        <w:jc w:val="both"/>
        <w:rPr>
          <w:rFonts w:ascii="Arial" w:hAnsi="Arial" w:cs="Arial"/>
          <w:sz w:val="28"/>
          <w:szCs w:val="28"/>
        </w:rPr>
      </w:pPr>
      <w:r w:rsidRPr="00466934">
        <w:rPr>
          <w:rFonts w:ascii="Arial" w:hAnsi="Arial" w:cs="Arial"/>
          <w:sz w:val="28"/>
          <w:szCs w:val="28"/>
        </w:rPr>
        <w:t xml:space="preserve">Asimismo, </w:t>
      </w:r>
      <w:r w:rsidR="005609E1" w:rsidRPr="00466934">
        <w:rPr>
          <w:rFonts w:ascii="Arial" w:hAnsi="Arial" w:cs="Arial"/>
          <w:sz w:val="28"/>
          <w:szCs w:val="28"/>
        </w:rPr>
        <w:t xml:space="preserve">la </w:t>
      </w:r>
      <w:r w:rsidR="00022A8E" w:rsidRPr="00466934">
        <w:rPr>
          <w:rFonts w:ascii="Arial" w:hAnsi="Arial" w:cs="Arial"/>
          <w:sz w:val="28"/>
          <w:szCs w:val="28"/>
        </w:rPr>
        <w:t>Alcaldía</w:t>
      </w:r>
      <w:r w:rsidR="005609E1" w:rsidRPr="00466934">
        <w:rPr>
          <w:rFonts w:ascii="Arial" w:hAnsi="Arial" w:cs="Arial"/>
          <w:sz w:val="28"/>
          <w:szCs w:val="28"/>
        </w:rPr>
        <w:t xml:space="preserve"> </w:t>
      </w:r>
      <w:r w:rsidRPr="00466934">
        <w:rPr>
          <w:rFonts w:ascii="Arial" w:hAnsi="Arial" w:cs="Arial"/>
          <w:sz w:val="28"/>
          <w:szCs w:val="28"/>
        </w:rPr>
        <w:t>niega que con la emisión del Acto Impugnado se hubiere vulnerado o transgredido algún derecho político-electoral, en razón de que,</w:t>
      </w:r>
      <w:r w:rsidR="000112C0" w:rsidRPr="00466934">
        <w:rPr>
          <w:rFonts w:ascii="Arial" w:hAnsi="Arial" w:cs="Arial"/>
          <w:sz w:val="28"/>
          <w:szCs w:val="28"/>
        </w:rPr>
        <w:t xml:space="preserve"> </w:t>
      </w:r>
      <w:r w:rsidR="00022A8E" w:rsidRPr="00466934">
        <w:rPr>
          <w:rFonts w:ascii="Arial" w:hAnsi="Arial" w:cs="Arial"/>
          <w:sz w:val="28"/>
          <w:szCs w:val="28"/>
        </w:rPr>
        <w:t>si bien es</w:t>
      </w:r>
      <w:r w:rsidR="006E0CD0" w:rsidRPr="00466934">
        <w:rPr>
          <w:rFonts w:ascii="Arial" w:hAnsi="Arial" w:cs="Arial"/>
          <w:sz w:val="28"/>
          <w:szCs w:val="28"/>
        </w:rPr>
        <w:t xml:space="preserve"> cierto existe una sentencia por</w:t>
      </w:r>
      <w:r w:rsidR="000112C0" w:rsidRPr="00466934">
        <w:rPr>
          <w:rFonts w:ascii="Arial" w:hAnsi="Arial" w:cs="Arial"/>
          <w:sz w:val="28"/>
          <w:szCs w:val="28"/>
        </w:rPr>
        <w:t xml:space="preserve"> cumplir,</w:t>
      </w:r>
      <w:r w:rsidRPr="00466934">
        <w:rPr>
          <w:rFonts w:ascii="Arial" w:hAnsi="Arial" w:cs="Arial"/>
          <w:sz w:val="28"/>
          <w:szCs w:val="28"/>
        </w:rPr>
        <w:t xml:space="preserve"> la</w:t>
      </w:r>
      <w:r w:rsidR="000112C0" w:rsidRPr="00466934">
        <w:rPr>
          <w:rFonts w:ascii="Arial" w:hAnsi="Arial" w:cs="Arial"/>
          <w:sz w:val="28"/>
          <w:szCs w:val="28"/>
        </w:rPr>
        <w:t xml:space="preserve"> misma</w:t>
      </w:r>
      <w:r w:rsidRPr="00466934">
        <w:rPr>
          <w:rFonts w:ascii="Arial" w:hAnsi="Arial" w:cs="Arial"/>
          <w:sz w:val="28"/>
          <w:szCs w:val="28"/>
        </w:rPr>
        <w:t xml:space="preserve"> se encuentra en vías de cumplimentarse.</w:t>
      </w:r>
    </w:p>
    <w:p w:rsidR="0026211E" w:rsidRPr="00466934" w:rsidRDefault="0026211E" w:rsidP="00061397">
      <w:pPr>
        <w:spacing w:line="360" w:lineRule="auto"/>
        <w:jc w:val="both"/>
        <w:rPr>
          <w:rFonts w:ascii="Arial" w:hAnsi="Arial" w:cs="Arial"/>
          <w:sz w:val="28"/>
          <w:szCs w:val="28"/>
        </w:rPr>
      </w:pPr>
    </w:p>
    <w:p w:rsidR="008061F7" w:rsidRPr="00466934" w:rsidRDefault="008061F7" w:rsidP="00061397">
      <w:pPr>
        <w:spacing w:line="360" w:lineRule="auto"/>
        <w:jc w:val="both"/>
        <w:rPr>
          <w:rFonts w:ascii="Arial" w:hAnsi="Arial" w:cs="Arial"/>
          <w:sz w:val="28"/>
          <w:szCs w:val="28"/>
        </w:rPr>
      </w:pPr>
      <w:r w:rsidRPr="00466934">
        <w:rPr>
          <w:rFonts w:ascii="Arial" w:hAnsi="Arial" w:cs="Arial"/>
          <w:sz w:val="28"/>
          <w:szCs w:val="28"/>
        </w:rPr>
        <w:t xml:space="preserve">Al respecto, </w:t>
      </w:r>
      <w:r w:rsidR="005609E1" w:rsidRPr="00466934">
        <w:rPr>
          <w:rFonts w:ascii="Arial" w:hAnsi="Arial" w:cs="Arial"/>
          <w:sz w:val="28"/>
          <w:szCs w:val="28"/>
        </w:rPr>
        <w:t xml:space="preserve">este Tribunal Electoral considera que </w:t>
      </w:r>
      <w:r w:rsidR="002D6DD9" w:rsidRPr="00466934">
        <w:rPr>
          <w:rFonts w:ascii="Arial" w:hAnsi="Arial" w:cs="Arial"/>
          <w:sz w:val="28"/>
          <w:szCs w:val="28"/>
        </w:rPr>
        <w:t xml:space="preserve">el motivo de inconformidad deviene </w:t>
      </w:r>
      <w:r w:rsidR="002D6DD9" w:rsidRPr="00466934">
        <w:rPr>
          <w:rFonts w:ascii="Arial" w:hAnsi="Arial" w:cs="Arial"/>
          <w:b/>
          <w:sz w:val="28"/>
          <w:szCs w:val="28"/>
        </w:rPr>
        <w:t>infundado</w:t>
      </w:r>
      <w:r w:rsidR="002D6DD9" w:rsidRPr="00466934">
        <w:rPr>
          <w:rFonts w:ascii="Arial" w:hAnsi="Arial" w:cs="Arial"/>
          <w:sz w:val="28"/>
          <w:szCs w:val="28"/>
        </w:rPr>
        <w:t>,</w:t>
      </w:r>
      <w:r w:rsidRPr="00466934">
        <w:rPr>
          <w:rFonts w:ascii="Arial" w:hAnsi="Arial" w:cs="Arial"/>
          <w:sz w:val="28"/>
          <w:szCs w:val="28"/>
        </w:rPr>
        <w:t xml:space="preserve"> p</w:t>
      </w:r>
      <w:r w:rsidR="005609E1" w:rsidRPr="00466934">
        <w:rPr>
          <w:rFonts w:ascii="Arial" w:hAnsi="Arial" w:cs="Arial"/>
          <w:sz w:val="28"/>
          <w:szCs w:val="28"/>
        </w:rPr>
        <w:t>orque</w:t>
      </w:r>
      <w:r w:rsidRPr="00466934">
        <w:rPr>
          <w:rFonts w:ascii="Arial" w:hAnsi="Arial" w:cs="Arial"/>
          <w:sz w:val="28"/>
          <w:szCs w:val="28"/>
        </w:rPr>
        <w:t xml:space="preserve"> tal como lo sostiene la Autoridad Responsable, la Convocatoria es</w:t>
      </w:r>
      <w:r w:rsidR="006E0CD0" w:rsidRPr="00466934">
        <w:rPr>
          <w:rFonts w:ascii="Arial" w:hAnsi="Arial" w:cs="Arial"/>
          <w:sz w:val="28"/>
          <w:szCs w:val="28"/>
        </w:rPr>
        <w:t xml:space="preserve"> de</w:t>
      </w:r>
      <w:r w:rsidRPr="00466934">
        <w:rPr>
          <w:rFonts w:ascii="Arial" w:hAnsi="Arial" w:cs="Arial"/>
          <w:sz w:val="28"/>
          <w:szCs w:val="28"/>
        </w:rPr>
        <w:t xml:space="preserve"> naturaleza</w:t>
      </w:r>
      <w:r w:rsidR="00B83BF6" w:rsidRPr="00466934">
        <w:rPr>
          <w:rFonts w:ascii="Arial" w:hAnsi="Arial" w:cs="Arial"/>
          <w:sz w:val="28"/>
          <w:szCs w:val="28"/>
        </w:rPr>
        <w:t xml:space="preserve"> diversa a los actos ordenados por la Sala Regional en la ejecutoria emitida</w:t>
      </w:r>
      <w:r w:rsidRPr="00466934">
        <w:rPr>
          <w:rFonts w:ascii="Arial" w:hAnsi="Arial" w:cs="Arial"/>
          <w:sz w:val="28"/>
          <w:szCs w:val="28"/>
        </w:rPr>
        <w:t>, pues resulta evidente que</w:t>
      </w:r>
      <w:r w:rsidR="007806DE" w:rsidRPr="00466934">
        <w:rPr>
          <w:rFonts w:ascii="Arial" w:hAnsi="Arial" w:cs="Arial"/>
          <w:sz w:val="28"/>
          <w:szCs w:val="28"/>
        </w:rPr>
        <w:t xml:space="preserve"> el objeto de ella es </w:t>
      </w:r>
      <w:r w:rsidR="001D5E50" w:rsidRPr="00466934">
        <w:rPr>
          <w:rFonts w:ascii="Arial" w:hAnsi="Arial" w:cs="Arial"/>
          <w:sz w:val="28"/>
          <w:szCs w:val="28"/>
        </w:rPr>
        <w:t>únicamente</w:t>
      </w:r>
      <w:r w:rsidRPr="00466934">
        <w:rPr>
          <w:rFonts w:ascii="Arial" w:hAnsi="Arial" w:cs="Arial"/>
          <w:sz w:val="28"/>
          <w:szCs w:val="28"/>
        </w:rPr>
        <w:t xml:space="preserve"> determinar quiénes son los órganos</w:t>
      </w:r>
      <w:r w:rsidR="006E0CD0" w:rsidRPr="00466934">
        <w:rPr>
          <w:rFonts w:ascii="Arial" w:hAnsi="Arial" w:cs="Arial"/>
          <w:sz w:val="28"/>
          <w:szCs w:val="28"/>
        </w:rPr>
        <w:t xml:space="preserve"> o</w:t>
      </w:r>
      <w:r w:rsidRPr="00466934">
        <w:rPr>
          <w:rFonts w:ascii="Arial" w:hAnsi="Arial" w:cs="Arial"/>
          <w:sz w:val="28"/>
          <w:szCs w:val="28"/>
        </w:rPr>
        <w:t xml:space="preserve"> entes que eventualmente </w:t>
      </w:r>
      <w:r w:rsidR="00CA027A" w:rsidRPr="00466934">
        <w:rPr>
          <w:rFonts w:ascii="Arial" w:hAnsi="Arial" w:cs="Arial"/>
          <w:sz w:val="28"/>
          <w:szCs w:val="28"/>
        </w:rPr>
        <w:t>suscribirán la Convocatoria</w:t>
      </w:r>
      <w:r w:rsidR="006E0CD0" w:rsidRPr="00466934">
        <w:rPr>
          <w:rFonts w:ascii="Arial" w:hAnsi="Arial" w:cs="Arial"/>
          <w:sz w:val="28"/>
          <w:szCs w:val="28"/>
        </w:rPr>
        <w:t xml:space="preserve"> con la cual se iniciarán</w:t>
      </w:r>
      <w:r w:rsidR="00CA027A" w:rsidRPr="00466934">
        <w:rPr>
          <w:rFonts w:ascii="Arial" w:hAnsi="Arial" w:cs="Arial"/>
          <w:sz w:val="28"/>
          <w:szCs w:val="28"/>
        </w:rPr>
        <w:t xml:space="preserve"> los actos con los cuales se pretenda dar cumplimiento a la sentencia de la Sala Regional. </w:t>
      </w:r>
    </w:p>
    <w:p w:rsidR="00AE087F" w:rsidRPr="00466934" w:rsidRDefault="00AE087F" w:rsidP="00061397">
      <w:pPr>
        <w:spacing w:line="360" w:lineRule="auto"/>
        <w:jc w:val="both"/>
        <w:rPr>
          <w:rFonts w:ascii="Arial" w:hAnsi="Arial" w:cs="Arial"/>
          <w:sz w:val="28"/>
          <w:szCs w:val="28"/>
        </w:rPr>
      </w:pPr>
    </w:p>
    <w:p w:rsidR="00F74D7E" w:rsidRPr="00466934" w:rsidRDefault="00A124D7" w:rsidP="00061397">
      <w:pPr>
        <w:spacing w:line="360" w:lineRule="auto"/>
        <w:jc w:val="both"/>
        <w:rPr>
          <w:rFonts w:ascii="Arial" w:hAnsi="Arial" w:cs="Arial"/>
          <w:sz w:val="28"/>
          <w:szCs w:val="28"/>
        </w:rPr>
      </w:pPr>
      <w:r w:rsidRPr="00466934">
        <w:rPr>
          <w:rFonts w:ascii="Arial" w:hAnsi="Arial" w:cs="Arial"/>
          <w:sz w:val="28"/>
          <w:szCs w:val="28"/>
        </w:rPr>
        <w:lastRenderedPageBreak/>
        <w:t>Esto es</w:t>
      </w:r>
      <w:r w:rsidR="007A430A" w:rsidRPr="00466934">
        <w:rPr>
          <w:rFonts w:ascii="Arial" w:hAnsi="Arial" w:cs="Arial"/>
          <w:sz w:val="28"/>
          <w:szCs w:val="28"/>
        </w:rPr>
        <w:t xml:space="preserve"> así,</w:t>
      </w:r>
      <w:r w:rsidRPr="00466934">
        <w:rPr>
          <w:rFonts w:ascii="Arial" w:hAnsi="Arial" w:cs="Arial"/>
          <w:sz w:val="28"/>
          <w:szCs w:val="28"/>
        </w:rPr>
        <w:t xml:space="preserve"> </w:t>
      </w:r>
      <w:r w:rsidR="007A430A" w:rsidRPr="00466934">
        <w:rPr>
          <w:rFonts w:ascii="Arial" w:hAnsi="Arial" w:cs="Arial"/>
          <w:sz w:val="28"/>
          <w:szCs w:val="28"/>
        </w:rPr>
        <w:t>por</w:t>
      </w:r>
      <w:r w:rsidRPr="00466934">
        <w:rPr>
          <w:rFonts w:ascii="Arial" w:hAnsi="Arial" w:cs="Arial"/>
          <w:sz w:val="28"/>
          <w:szCs w:val="28"/>
        </w:rPr>
        <w:t>que</w:t>
      </w:r>
      <w:r w:rsidR="001B55DA" w:rsidRPr="00466934">
        <w:rPr>
          <w:rFonts w:ascii="Arial" w:hAnsi="Arial" w:cs="Arial"/>
          <w:sz w:val="28"/>
          <w:szCs w:val="28"/>
        </w:rPr>
        <w:t xml:space="preserve"> del análisis integral de la</w:t>
      </w:r>
      <w:r w:rsidR="006E0CD0" w:rsidRPr="00466934">
        <w:rPr>
          <w:rFonts w:ascii="Arial" w:hAnsi="Arial" w:cs="Arial"/>
          <w:sz w:val="28"/>
          <w:szCs w:val="28"/>
        </w:rPr>
        <w:t xml:space="preserve"> Co</w:t>
      </w:r>
      <w:r w:rsidR="001B55DA" w:rsidRPr="00466934">
        <w:rPr>
          <w:rFonts w:ascii="Arial" w:hAnsi="Arial" w:cs="Arial"/>
          <w:sz w:val="28"/>
          <w:szCs w:val="28"/>
        </w:rPr>
        <w:t>nvocatoria</w:t>
      </w:r>
      <w:r w:rsidR="001D5E50" w:rsidRPr="00466934">
        <w:rPr>
          <w:rStyle w:val="Refdenotaalpie"/>
          <w:rFonts w:ascii="Arial" w:hAnsi="Arial"/>
          <w:sz w:val="28"/>
          <w:szCs w:val="28"/>
        </w:rPr>
        <w:footnoteReference w:id="33"/>
      </w:r>
      <w:r w:rsidR="001B55DA" w:rsidRPr="00466934">
        <w:rPr>
          <w:rFonts w:ascii="Arial" w:hAnsi="Arial" w:cs="Arial"/>
          <w:sz w:val="28"/>
          <w:szCs w:val="28"/>
        </w:rPr>
        <w:t xml:space="preserve"> controvertida</w:t>
      </w:r>
      <w:r w:rsidRPr="00466934">
        <w:rPr>
          <w:rStyle w:val="Refdenotaalpie"/>
          <w:rFonts w:ascii="Arial" w:hAnsi="Arial"/>
          <w:sz w:val="28"/>
          <w:szCs w:val="28"/>
        </w:rPr>
        <w:footnoteReference w:id="34"/>
      </w:r>
      <w:r w:rsidR="001B55DA" w:rsidRPr="00466934">
        <w:rPr>
          <w:rFonts w:ascii="Arial" w:hAnsi="Arial" w:cs="Arial"/>
          <w:sz w:val="28"/>
          <w:szCs w:val="28"/>
        </w:rPr>
        <w:t xml:space="preserve"> es posible desprender lo</w:t>
      </w:r>
      <w:r w:rsidR="006E0CD0" w:rsidRPr="00466934">
        <w:rPr>
          <w:rFonts w:ascii="Arial" w:hAnsi="Arial" w:cs="Arial"/>
          <w:sz w:val="28"/>
          <w:szCs w:val="28"/>
        </w:rPr>
        <w:t xml:space="preserve"> siguiente: </w:t>
      </w:r>
    </w:p>
    <w:p w:rsidR="00F74D7E" w:rsidRPr="00466934" w:rsidRDefault="00F74D7E" w:rsidP="00061397">
      <w:pPr>
        <w:spacing w:line="360" w:lineRule="auto"/>
        <w:jc w:val="both"/>
        <w:rPr>
          <w:rFonts w:ascii="Arial" w:hAnsi="Arial" w:cs="Arial"/>
          <w:sz w:val="28"/>
          <w:szCs w:val="28"/>
        </w:rPr>
      </w:pPr>
    </w:p>
    <w:p w:rsidR="00061397" w:rsidRPr="00466934" w:rsidRDefault="00C908CE" w:rsidP="00061397">
      <w:pPr>
        <w:spacing w:line="360" w:lineRule="auto"/>
        <w:jc w:val="both"/>
        <w:rPr>
          <w:rFonts w:ascii="Arial" w:hAnsi="Arial" w:cs="Arial"/>
          <w:sz w:val="28"/>
          <w:szCs w:val="28"/>
        </w:rPr>
      </w:pPr>
      <w:r w:rsidRPr="00466934">
        <w:rPr>
          <w:rFonts w:ascii="Arial" w:hAnsi="Arial" w:cs="Arial"/>
          <w:b/>
          <w:sz w:val="28"/>
          <w:szCs w:val="28"/>
        </w:rPr>
        <w:t>a)</w:t>
      </w:r>
      <w:r w:rsidR="0008417A" w:rsidRPr="00466934">
        <w:rPr>
          <w:rFonts w:ascii="Arial" w:hAnsi="Arial" w:cs="Arial"/>
          <w:sz w:val="28"/>
          <w:szCs w:val="28"/>
        </w:rPr>
        <w:t xml:space="preserve"> </w:t>
      </w:r>
      <w:r w:rsidR="007A430A" w:rsidRPr="00466934">
        <w:rPr>
          <w:rFonts w:ascii="Arial" w:hAnsi="Arial" w:cs="Arial"/>
          <w:b/>
          <w:sz w:val="28"/>
          <w:szCs w:val="28"/>
        </w:rPr>
        <w:t>C</w:t>
      </w:r>
      <w:r w:rsidR="0008417A" w:rsidRPr="00466934">
        <w:rPr>
          <w:rFonts w:ascii="Arial" w:hAnsi="Arial" w:cs="Arial"/>
          <w:b/>
          <w:sz w:val="28"/>
          <w:szCs w:val="28"/>
        </w:rPr>
        <w:t xml:space="preserve">onvoca </w:t>
      </w:r>
      <w:r w:rsidR="0008417A" w:rsidRPr="00466934">
        <w:rPr>
          <w:rFonts w:ascii="Arial" w:hAnsi="Arial" w:cs="Arial"/>
          <w:sz w:val="28"/>
          <w:szCs w:val="28"/>
        </w:rPr>
        <w:t xml:space="preserve">a todo el público interesado de la Comunidad para participar en la Asamblea General en la que </w:t>
      </w:r>
      <w:r w:rsidR="0008417A" w:rsidRPr="00466934">
        <w:rPr>
          <w:rFonts w:ascii="Arial" w:hAnsi="Arial" w:cs="Arial"/>
          <w:b/>
          <w:sz w:val="28"/>
          <w:szCs w:val="28"/>
        </w:rPr>
        <w:t>el Pueblo decida de forma libre, el órgano u órganos que autoriza la asamblea como autoridad o autoridades representantes del Pueblo de San Pedro Mártir</w:t>
      </w:r>
      <w:r w:rsidR="0008417A" w:rsidRPr="00466934">
        <w:rPr>
          <w:rFonts w:ascii="Arial" w:hAnsi="Arial" w:cs="Arial"/>
          <w:sz w:val="28"/>
          <w:szCs w:val="28"/>
        </w:rPr>
        <w:t xml:space="preserve">, únicamente para el efecto de </w:t>
      </w:r>
      <w:r w:rsidR="0008417A" w:rsidRPr="00561712">
        <w:rPr>
          <w:rFonts w:ascii="Arial" w:hAnsi="Arial" w:cs="Arial"/>
          <w:sz w:val="28"/>
          <w:szCs w:val="28"/>
        </w:rPr>
        <w:t>dar cumpli</w:t>
      </w:r>
      <w:r w:rsidR="00CA20A3" w:rsidRPr="00561712">
        <w:rPr>
          <w:rFonts w:ascii="Arial" w:hAnsi="Arial" w:cs="Arial"/>
          <w:sz w:val="28"/>
          <w:szCs w:val="28"/>
        </w:rPr>
        <w:t>miento</w:t>
      </w:r>
      <w:r w:rsidR="0008417A" w:rsidRPr="00561712">
        <w:rPr>
          <w:rFonts w:ascii="Arial" w:hAnsi="Arial" w:cs="Arial"/>
          <w:sz w:val="28"/>
          <w:szCs w:val="28"/>
        </w:rPr>
        <w:t xml:space="preserve"> a lo mandatado</w:t>
      </w:r>
      <w:r w:rsidR="0008417A" w:rsidRPr="00466934">
        <w:rPr>
          <w:rFonts w:ascii="Arial" w:hAnsi="Arial" w:cs="Arial"/>
          <w:sz w:val="28"/>
          <w:szCs w:val="28"/>
        </w:rPr>
        <w:t xml:space="preserve"> en </w:t>
      </w:r>
      <w:r w:rsidR="004A581E" w:rsidRPr="00466934">
        <w:rPr>
          <w:rFonts w:ascii="Arial" w:hAnsi="Arial" w:cs="Arial"/>
          <w:sz w:val="28"/>
          <w:szCs w:val="28"/>
        </w:rPr>
        <w:t>la</w:t>
      </w:r>
      <w:r w:rsidR="0008417A" w:rsidRPr="00466934">
        <w:rPr>
          <w:rFonts w:ascii="Arial" w:hAnsi="Arial" w:cs="Arial"/>
          <w:sz w:val="28"/>
          <w:szCs w:val="28"/>
        </w:rPr>
        <w:t xml:space="preserve"> sentencia.</w:t>
      </w:r>
    </w:p>
    <w:p w:rsidR="00AD0402" w:rsidRPr="00466934" w:rsidRDefault="00AD0402" w:rsidP="00061397">
      <w:pPr>
        <w:spacing w:line="360" w:lineRule="auto"/>
        <w:jc w:val="both"/>
        <w:rPr>
          <w:rFonts w:ascii="Arial" w:hAnsi="Arial" w:cs="Arial"/>
          <w:sz w:val="28"/>
          <w:szCs w:val="28"/>
        </w:rPr>
      </w:pPr>
    </w:p>
    <w:p w:rsidR="00AD0402" w:rsidRPr="00466934" w:rsidRDefault="00C908CE" w:rsidP="00567C52">
      <w:pPr>
        <w:spacing w:line="360" w:lineRule="auto"/>
        <w:jc w:val="both"/>
        <w:rPr>
          <w:rFonts w:ascii="Arial" w:hAnsi="Arial" w:cs="Arial"/>
          <w:sz w:val="28"/>
          <w:szCs w:val="28"/>
        </w:rPr>
      </w:pPr>
      <w:r w:rsidRPr="00466934">
        <w:rPr>
          <w:rFonts w:ascii="Arial" w:hAnsi="Arial" w:cs="Arial"/>
          <w:b/>
          <w:sz w:val="28"/>
          <w:szCs w:val="28"/>
        </w:rPr>
        <w:t>b)</w:t>
      </w:r>
      <w:r w:rsidR="007A430A" w:rsidRPr="00466934">
        <w:rPr>
          <w:rFonts w:ascii="Arial" w:hAnsi="Arial" w:cs="Arial"/>
          <w:sz w:val="28"/>
          <w:szCs w:val="28"/>
        </w:rPr>
        <w:t xml:space="preserve"> E</w:t>
      </w:r>
      <w:r w:rsidR="00AD0402" w:rsidRPr="00466934">
        <w:rPr>
          <w:rFonts w:ascii="Arial" w:hAnsi="Arial" w:cs="Arial"/>
          <w:sz w:val="28"/>
          <w:szCs w:val="28"/>
        </w:rPr>
        <w:t xml:space="preserve">n su </w:t>
      </w:r>
      <w:r w:rsidR="00AD0402" w:rsidRPr="00466934">
        <w:rPr>
          <w:rFonts w:ascii="Arial" w:hAnsi="Arial" w:cs="Arial"/>
          <w:b/>
          <w:sz w:val="28"/>
          <w:szCs w:val="28"/>
        </w:rPr>
        <w:t>base primera</w:t>
      </w:r>
      <w:r w:rsidR="00567C52" w:rsidRPr="00466934">
        <w:rPr>
          <w:rFonts w:ascii="Arial" w:hAnsi="Arial" w:cs="Arial"/>
          <w:b/>
          <w:sz w:val="28"/>
          <w:szCs w:val="28"/>
        </w:rPr>
        <w:t xml:space="preserve"> </w:t>
      </w:r>
      <w:r w:rsidR="00567C52" w:rsidRPr="00466934">
        <w:rPr>
          <w:rFonts w:ascii="Arial" w:hAnsi="Arial" w:cs="Arial"/>
          <w:sz w:val="28"/>
          <w:szCs w:val="28"/>
        </w:rPr>
        <w:t xml:space="preserve">se establece que podrán participar en la Asamblea, los integrantes de la Comunidad presentes, </w:t>
      </w:r>
      <w:r w:rsidR="00567C52" w:rsidRPr="00466934">
        <w:rPr>
          <w:rFonts w:ascii="Arial" w:hAnsi="Arial" w:cs="Arial"/>
          <w:b/>
          <w:sz w:val="28"/>
          <w:szCs w:val="28"/>
        </w:rPr>
        <w:t>a efecto de que decidan qué órgano u órganos autorizan como autoridades representantes del Pueblo de San Pedro Mártir</w:t>
      </w:r>
      <w:r w:rsidR="00567C52" w:rsidRPr="00466934">
        <w:rPr>
          <w:rFonts w:ascii="Arial" w:hAnsi="Arial" w:cs="Arial"/>
          <w:sz w:val="28"/>
          <w:szCs w:val="28"/>
        </w:rPr>
        <w:t>.</w:t>
      </w:r>
    </w:p>
    <w:p w:rsidR="00485EB4" w:rsidRPr="00466934" w:rsidRDefault="00485EB4" w:rsidP="00061397">
      <w:pPr>
        <w:spacing w:line="360" w:lineRule="auto"/>
        <w:jc w:val="both"/>
        <w:rPr>
          <w:rFonts w:ascii="Arial" w:hAnsi="Arial" w:cs="Arial"/>
          <w:sz w:val="28"/>
          <w:szCs w:val="28"/>
        </w:rPr>
      </w:pPr>
    </w:p>
    <w:p w:rsidR="00485EB4" w:rsidRPr="00466934" w:rsidRDefault="00C908CE" w:rsidP="00061397">
      <w:pPr>
        <w:spacing w:line="360" w:lineRule="auto"/>
        <w:jc w:val="both"/>
        <w:rPr>
          <w:rFonts w:ascii="Arial" w:hAnsi="Arial" w:cs="Arial"/>
          <w:sz w:val="28"/>
          <w:szCs w:val="28"/>
        </w:rPr>
      </w:pPr>
      <w:r w:rsidRPr="00466934">
        <w:rPr>
          <w:rFonts w:ascii="Arial" w:hAnsi="Arial" w:cs="Arial"/>
          <w:b/>
          <w:sz w:val="28"/>
          <w:szCs w:val="28"/>
        </w:rPr>
        <w:t xml:space="preserve">c) </w:t>
      </w:r>
      <w:r w:rsidR="007A430A" w:rsidRPr="00466934">
        <w:rPr>
          <w:rFonts w:ascii="Arial" w:hAnsi="Arial" w:cs="Arial"/>
          <w:sz w:val="28"/>
          <w:szCs w:val="28"/>
        </w:rPr>
        <w:t>S</w:t>
      </w:r>
      <w:r w:rsidR="002D1A6A" w:rsidRPr="00466934">
        <w:rPr>
          <w:rFonts w:ascii="Arial" w:hAnsi="Arial" w:cs="Arial"/>
          <w:sz w:val="28"/>
          <w:szCs w:val="28"/>
        </w:rPr>
        <w:t>e fijaron los siguientes puntos a tratar como</w:t>
      </w:r>
      <w:r w:rsidRPr="00466934">
        <w:rPr>
          <w:rFonts w:ascii="Arial" w:hAnsi="Arial" w:cs="Arial"/>
          <w:sz w:val="28"/>
          <w:szCs w:val="28"/>
        </w:rPr>
        <w:t xml:space="preserve"> </w:t>
      </w:r>
      <w:r w:rsidRPr="00466934">
        <w:rPr>
          <w:rFonts w:ascii="Arial" w:hAnsi="Arial" w:cs="Arial"/>
          <w:b/>
          <w:sz w:val="28"/>
          <w:szCs w:val="28"/>
        </w:rPr>
        <w:t>orden del d</w:t>
      </w:r>
      <w:r w:rsidR="002D1A6A" w:rsidRPr="00466934">
        <w:rPr>
          <w:rFonts w:ascii="Arial" w:hAnsi="Arial" w:cs="Arial"/>
          <w:b/>
          <w:sz w:val="28"/>
          <w:szCs w:val="28"/>
        </w:rPr>
        <w:t>ía</w:t>
      </w:r>
      <w:r w:rsidR="002D1A6A" w:rsidRPr="00466934">
        <w:rPr>
          <w:rFonts w:ascii="Arial" w:hAnsi="Arial" w:cs="Arial"/>
          <w:sz w:val="28"/>
          <w:szCs w:val="28"/>
        </w:rPr>
        <w:t>:</w:t>
      </w:r>
    </w:p>
    <w:p w:rsidR="002D1A6A" w:rsidRPr="00466934" w:rsidRDefault="002D1A6A" w:rsidP="00061397">
      <w:pPr>
        <w:spacing w:line="360" w:lineRule="auto"/>
        <w:jc w:val="both"/>
        <w:rPr>
          <w:rFonts w:ascii="Arial" w:hAnsi="Arial" w:cs="Arial"/>
          <w:sz w:val="28"/>
          <w:szCs w:val="28"/>
        </w:rPr>
      </w:pPr>
    </w:p>
    <w:p w:rsidR="002D1A6A" w:rsidRPr="00466934" w:rsidRDefault="00A124D7" w:rsidP="00061397">
      <w:pPr>
        <w:spacing w:line="360" w:lineRule="auto"/>
        <w:jc w:val="both"/>
        <w:rPr>
          <w:rFonts w:ascii="Arial" w:hAnsi="Arial" w:cs="Arial"/>
          <w:sz w:val="28"/>
          <w:szCs w:val="28"/>
        </w:rPr>
      </w:pPr>
      <w:r w:rsidRPr="00466934">
        <w:rPr>
          <w:rFonts w:ascii="Arial" w:hAnsi="Arial" w:cs="Arial"/>
          <w:b/>
          <w:sz w:val="28"/>
          <w:szCs w:val="28"/>
        </w:rPr>
        <w:t>1.</w:t>
      </w:r>
      <w:r w:rsidR="002D1A6A" w:rsidRPr="00466934">
        <w:rPr>
          <w:rFonts w:ascii="Arial" w:hAnsi="Arial" w:cs="Arial"/>
          <w:sz w:val="28"/>
          <w:szCs w:val="28"/>
        </w:rPr>
        <w:t xml:space="preserve"> Registro de asistentes. </w:t>
      </w:r>
    </w:p>
    <w:p w:rsidR="002D1A6A" w:rsidRPr="00466934" w:rsidRDefault="002D1A6A" w:rsidP="00061397">
      <w:pPr>
        <w:spacing w:line="360" w:lineRule="auto"/>
        <w:jc w:val="both"/>
        <w:rPr>
          <w:rFonts w:ascii="Arial" w:hAnsi="Arial" w:cs="Arial"/>
          <w:sz w:val="28"/>
          <w:szCs w:val="28"/>
        </w:rPr>
      </w:pPr>
    </w:p>
    <w:p w:rsidR="002D1A6A" w:rsidRPr="00466934" w:rsidRDefault="00A124D7" w:rsidP="00061397">
      <w:pPr>
        <w:spacing w:line="360" w:lineRule="auto"/>
        <w:jc w:val="both"/>
        <w:rPr>
          <w:rFonts w:ascii="Arial" w:hAnsi="Arial" w:cs="Arial"/>
          <w:sz w:val="28"/>
          <w:szCs w:val="28"/>
        </w:rPr>
      </w:pPr>
      <w:r w:rsidRPr="00466934">
        <w:rPr>
          <w:rFonts w:ascii="Arial" w:hAnsi="Arial" w:cs="Arial"/>
          <w:b/>
          <w:sz w:val="28"/>
          <w:szCs w:val="28"/>
        </w:rPr>
        <w:t>2.</w:t>
      </w:r>
      <w:r w:rsidRPr="00466934">
        <w:rPr>
          <w:rFonts w:ascii="Arial" w:hAnsi="Arial" w:cs="Arial"/>
          <w:sz w:val="28"/>
          <w:szCs w:val="28"/>
        </w:rPr>
        <w:t xml:space="preserve"> Declaratoria de quó</w:t>
      </w:r>
      <w:r w:rsidR="002D1A6A" w:rsidRPr="00466934">
        <w:rPr>
          <w:rFonts w:ascii="Arial" w:hAnsi="Arial" w:cs="Arial"/>
          <w:sz w:val="28"/>
          <w:szCs w:val="28"/>
        </w:rPr>
        <w:t>rum, integrado por los asistentes atendiendo al registro en el punto que antecede.</w:t>
      </w:r>
    </w:p>
    <w:p w:rsidR="002D1A6A" w:rsidRPr="00466934" w:rsidRDefault="002D1A6A" w:rsidP="00061397">
      <w:pPr>
        <w:spacing w:line="360" w:lineRule="auto"/>
        <w:jc w:val="both"/>
        <w:rPr>
          <w:rFonts w:ascii="Arial" w:hAnsi="Arial" w:cs="Arial"/>
          <w:sz w:val="28"/>
          <w:szCs w:val="28"/>
        </w:rPr>
      </w:pPr>
    </w:p>
    <w:p w:rsidR="002D1A6A" w:rsidRPr="00466934" w:rsidRDefault="00A124D7" w:rsidP="00061397">
      <w:pPr>
        <w:spacing w:line="360" w:lineRule="auto"/>
        <w:jc w:val="both"/>
        <w:rPr>
          <w:rFonts w:ascii="Arial" w:hAnsi="Arial" w:cs="Arial"/>
          <w:sz w:val="28"/>
          <w:szCs w:val="28"/>
        </w:rPr>
      </w:pPr>
      <w:r w:rsidRPr="00466934">
        <w:rPr>
          <w:rFonts w:ascii="Arial" w:hAnsi="Arial" w:cs="Arial"/>
          <w:b/>
          <w:sz w:val="28"/>
          <w:szCs w:val="28"/>
        </w:rPr>
        <w:t>3.</w:t>
      </w:r>
      <w:r w:rsidR="002D1A6A" w:rsidRPr="00466934">
        <w:rPr>
          <w:rFonts w:ascii="Arial" w:hAnsi="Arial" w:cs="Arial"/>
          <w:sz w:val="28"/>
          <w:szCs w:val="28"/>
        </w:rPr>
        <w:t xml:space="preserve"> Lectura de los efectos de sentencia SCM-JDC-141/2019, y explicar su alcance. </w:t>
      </w:r>
    </w:p>
    <w:p w:rsidR="002D1A6A" w:rsidRPr="00466934" w:rsidRDefault="002D1A6A" w:rsidP="00061397">
      <w:pPr>
        <w:spacing w:line="360" w:lineRule="auto"/>
        <w:jc w:val="both"/>
        <w:rPr>
          <w:rFonts w:ascii="Arial" w:hAnsi="Arial" w:cs="Arial"/>
          <w:sz w:val="28"/>
          <w:szCs w:val="28"/>
        </w:rPr>
      </w:pPr>
    </w:p>
    <w:p w:rsidR="002D1A6A" w:rsidRPr="00466934" w:rsidRDefault="00A124D7" w:rsidP="00061397">
      <w:pPr>
        <w:spacing w:line="360" w:lineRule="auto"/>
        <w:jc w:val="both"/>
        <w:rPr>
          <w:rFonts w:ascii="Arial" w:hAnsi="Arial" w:cs="Arial"/>
          <w:sz w:val="28"/>
          <w:szCs w:val="28"/>
        </w:rPr>
      </w:pPr>
      <w:r w:rsidRPr="00466934">
        <w:rPr>
          <w:rFonts w:ascii="Arial" w:hAnsi="Arial" w:cs="Arial"/>
          <w:b/>
          <w:sz w:val="28"/>
          <w:szCs w:val="28"/>
        </w:rPr>
        <w:lastRenderedPageBreak/>
        <w:t>4.</w:t>
      </w:r>
      <w:r w:rsidR="002D1A6A" w:rsidRPr="00466934">
        <w:rPr>
          <w:rFonts w:ascii="Arial" w:hAnsi="Arial" w:cs="Arial"/>
          <w:sz w:val="28"/>
          <w:szCs w:val="28"/>
        </w:rPr>
        <w:t xml:space="preserve"> </w:t>
      </w:r>
      <w:r w:rsidR="002D1A6A" w:rsidRPr="00466934">
        <w:rPr>
          <w:rFonts w:ascii="Arial" w:hAnsi="Arial" w:cs="Arial"/>
          <w:b/>
          <w:sz w:val="28"/>
          <w:szCs w:val="28"/>
        </w:rPr>
        <w:t>Presentación de Organizaciones que pudieran fungir como órganos representantes para efectos de cumplimiento de sentencia.</w:t>
      </w:r>
      <w:r w:rsidR="002D1A6A" w:rsidRPr="00466934">
        <w:rPr>
          <w:rFonts w:ascii="Arial" w:hAnsi="Arial" w:cs="Arial"/>
          <w:sz w:val="28"/>
          <w:szCs w:val="28"/>
        </w:rPr>
        <w:t xml:space="preserve"> </w:t>
      </w:r>
    </w:p>
    <w:p w:rsidR="002D1A6A" w:rsidRPr="00466934" w:rsidRDefault="002D1A6A" w:rsidP="00061397">
      <w:pPr>
        <w:spacing w:line="360" w:lineRule="auto"/>
        <w:jc w:val="both"/>
        <w:rPr>
          <w:rFonts w:ascii="Arial" w:hAnsi="Arial" w:cs="Arial"/>
          <w:sz w:val="28"/>
          <w:szCs w:val="28"/>
        </w:rPr>
      </w:pPr>
    </w:p>
    <w:p w:rsidR="002D1A6A" w:rsidRPr="00466934" w:rsidRDefault="00A124D7" w:rsidP="00061397">
      <w:pPr>
        <w:spacing w:line="360" w:lineRule="auto"/>
        <w:jc w:val="both"/>
        <w:rPr>
          <w:rFonts w:ascii="Arial" w:hAnsi="Arial" w:cs="Arial"/>
          <w:sz w:val="28"/>
          <w:szCs w:val="28"/>
        </w:rPr>
      </w:pPr>
      <w:r w:rsidRPr="00466934">
        <w:rPr>
          <w:rFonts w:ascii="Arial" w:hAnsi="Arial" w:cs="Arial"/>
          <w:b/>
          <w:sz w:val="28"/>
          <w:szCs w:val="28"/>
        </w:rPr>
        <w:t>5.</w:t>
      </w:r>
      <w:r w:rsidR="002D1A6A" w:rsidRPr="00466934">
        <w:rPr>
          <w:rFonts w:ascii="Arial" w:hAnsi="Arial" w:cs="Arial"/>
          <w:sz w:val="28"/>
          <w:szCs w:val="28"/>
        </w:rPr>
        <w:t xml:space="preserve"> Acuerdos de las opiniones recibidas. </w:t>
      </w:r>
    </w:p>
    <w:p w:rsidR="002D1A6A" w:rsidRPr="00466934" w:rsidRDefault="002D1A6A" w:rsidP="00061397">
      <w:pPr>
        <w:spacing w:line="360" w:lineRule="auto"/>
        <w:jc w:val="both"/>
        <w:rPr>
          <w:rFonts w:ascii="Arial" w:hAnsi="Arial" w:cs="Arial"/>
          <w:sz w:val="28"/>
          <w:szCs w:val="28"/>
        </w:rPr>
      </w:pPr>
    </w:p>
    <w:p w:rsidR="002D1A6A" w:rsidRPr="00466934" w:rsidRDefault="00A124D7" w:rsidP="00061397">
      <w:pPr>
        <w:spacing w:line="360" w:lineRule="auto"/>
        <w:jc w:val="both"/>
        <w:rPr>
          <w:rFonts w:ascii="Arial" w:hAnsi="Arial" w:cs="Arial"/>
          <w:sz w:val="28"/>
          <w:szCs w:val="28"/>
        </w:rPr>
      </w:pPr>
      <w:r w:rsidRPr="00466934">
        <w:rPr>
          <w:rFonts w:ascii="Arial" w:hAnsi="Arial" w:cs="Arial"/>
          <w:b/>
          <w:sz w:val="28"/>
          <w:szCs w:val="28"/>
        </w:rPr>
        <w:t>6.</w:t>
      </w:r>
      <w:r w:rsidR="002D1A6A" w:rsidRPr="00466934">
        <w:rPr>
          <w:rFonts w:ascii="Arial" w:hAnsi="Arial" w:cs="Arial"/>
          <w:sz w:val="28"/>
          <w:szCs w:val="28"/>
        </w:rPr>
        <w:t xml:space="preserve"> Informes de resultados. </w:t>
      </w:r>
    </w:p>
    <w:p w:rsidR="002D1A6A" w:rsidRPr="00466934" w:rsidRDefault="002D1A6A" w:rsidP="00061397">
      <w:pPr>
        <w:spacing w:line="360" w:lineRule="auto"/>
        <w:jc w:val="both"/>
        <w:rPr>
          <w:rFonts w:ascii="Arial" w:hAnsi="Arial" w:cs="Arial"/>
          <w:sz w:val="28"/>
          <w:szCs w:val="28"/>
        </w:rPr>
      </w:pPr>
    </w:p>
    <w:p w:rsidR="002D1A6A" w:rsidRPr="00466934" w:rsidRDefault="00A124D7" w:rsidP="00061397">
      <w:pPr>
        <w:spacing w:line="360" w:lineRule="auto"/>
        <w:jc w:val="both"/>
        <w:rPr>
          <w:rFonts w:ascii="Arial" w:hAnsi="Arial" w:cs="Arial"/>
          <w:sz w:val="28"/>
          <w:szCs w:val="28"/>
        </w:rPr>
      </w:pPr>
      <w:r w:rsidRPr="00466934">
        <w:rPr>
          <w:rFonts w:ascii="Arial" w:hAnsi="Arial" w:cs="Arial"/>
          <w:b/>
          <w:sz w:val="28"/>
          <w:szCs w:val="28"/>
        </w:rPr>
        <w:t>7.</w:t>
      </w:r>
      <w:r w:rsidR="002D1A6A" w:rsidRPr="00466934">
        <w:rPr>
          <w:rFonts w:ascii="Arial" w:hAnsi="Arial" w:cs="Arial"/>
          <w:sz w:val="28"/>
          <w:szCs w:val="28"/>
        </w:rPr>
        <w:t xml:space="preserve"> Colocación del cartel de resultados en el kiosco del Pueblo.</w:t>
      </w:r>
    </w:p>
    <w:p w:rsidR="002D1A6A" w:rsidRPr="00466934" w:rsidRDefault="002D1A6A" w:rsidP="00061397">
      <w:pPr>
        <w:spacing w:line="360" w:lineRule="auto"/>
        <w:jc w:val="both"/>
        <w:rPr>
          <w:rFonts w:ascii="Arial" w:hAnsi="Arial" w:cs="Arial"/>
          <w:sz w:val="28"/>
          <w:szCs w:val="28"/>
        </w:rPr>
      </w:pPr>
    </w:p>
    <w:p w:rsidR="00A91D0B" w:rsidRPr="00466934" w:rsidRDefault="00A91D0B" w:rsidP="00061397">
      <w:pPr>
        <w:spacing w:line="360" w:lineRule="auto"/>
        <w:jc w:val="both"/>
        <w:rPr>
          <w:rFonts w:ascii="Arial" w:hAnsi="Arial" w:cs="Arial"/>
          <w:sz w:val="28"/>
          <w:szCs w:val="28"/>
        </w:rPr>
      </w:pPr>
      <w:r w:rsidRPr="00466934">
        <w:rPr>
          <w:rFonts w:ascii="Arial" w:hAnsi="Arial" w:cs="Arial"/>
          <w:sz w:val="28"/>
          <w:szCs w:val="28"/>
        </w:rPr>
        <w:t xml:space="preserve">[Lo resaltado </w:t>
      </w:r>
      <w:r w:rsidR="00A124D7" w:rsidRPr="00466934">
        <w:rPr>
          <w:rFonts w:ascii="Arial" w:hAnsi="Arial" w:cs="Arial"/>
          <w:sz w:val="28"/>
          <w:szCs w:val="28"/>
        </w:rPr>
        <w:t>es propio</w:t>
      </w:r>
      <w:r w:rsidRPr="00466934">
        <w:rPr>
          <w:rFonts w:ascii="Arial" w:hAnsi="Arial" w:cs="Arial"/>
          <w:sz w:val="28"/>
          <w:szCs w:val="28"/>
        </w:rPr>
        <w:t>]</w:t>
      </w:r>
      <w:r w:rsidR="00A124D7" w:rsidRPr="00466934">
        <w:rPr>
          <w:rFonts w:ascii="Arial" w:hAnsi="Arial" w:cs="Arial"/>
          <w:sz w:val="28"/>
          <w:szCs w:val="28"/>
        </w:rPr>
        <w:t xml:space="preserve"> </w:t>
      </w:r>
    </w:p>
    <w:p w:rsidR="00A91D0B" w:rsidRPr="00466934" w:rsidRDefault="00A91D0B" w:rsidP="00061397">
      <w:pPr>
        <w:spacing w:line="360" w:lineRule="auto"/>
        <w:jc w:val="both"/>
        <w:rPr>
          <w:rFonts w:ascii="Arial" w:hAnsi="Arial" w:cs="Arial"/>
          <w:sz w:val="28"/>
          <w:szCs w:val="28"/>
        </w:rPr>
      </w:pPr>
    </w:p>
    <w:p w:rsidR="002D1A6A" w:rsidRPr="00466934" w:rsidRDefault="007A430A" w:rsidP="00061397">
      <w:pPr>
        <w:spacing w:line="360" w:lineRule="auto"/>
        <w:jc w:val="both"/>
        <w:rPr>
          <w:rFonts w:ascii="Arial" w:hAnsi="Arial" w:cs="Arial"/>
          <w:sz w:val="28"/>
          <w:szCs w:val="28"/>
        </w:rPr>
      </w:pPr>
      <w:r w:rsidRPr="00466934">
        <w:rPr>
          <w:rFonts w:ascii="Arial" w:hAnsi="Arial" w:cs="Arial"/>
          <w:sz w:val="28"/>
          <w:szCs w:val="28"/>
        </w:rPr>
        <w:t>Conforme</w:t>
      </w:r>
      <w:r w:rsidR="00A91D0B" w:rsidRPr="00466934">
        <w:rPr>
          <w:rFonts w:ascii="Arial" w:hAnsi="Arial" w:cs="Arial"/>
          <w:sz w:val="28"/>
          <w:szCs w:val="28"/>
        </w:rPr>
        <w:t xml:space="preserve"> </w:t>
      </w:r>
      <w:r w:rsidRPr="00466934">
        <w:rPr>
          <w:rFonts w:ascii="Arial" w:hAnsi="Arial" w:cs="Arial"/>
          <w:sz w:val="28"/>
          <w:szCs w:val="28"/>
        </w:rPr>
        <w:t xml:space="preserve">a </w:t>
      </w:r>
      <w:r w:rsidR="00A91D0B" w:rsidRPr="00466934">
        <w:rPr>
          <w:rFonts w:ascii="Arial" w:hAnsi="Arial" w:cs="Arial"/>
          <w:sz w:val="28"/>
          <w:szCs w:val="28"/>
        </w:rPr>
        <w:t>lo anterior</w:t>
      </w:r>
      <w:r w:rsidR="00A124D7" w:rsidRPr="00466934">
        <w:rPr>
          <w:rFonts w:ascii="Arial" w:hAnsi="Arial" w:cs="Arial"/>
          <w:sz w:val="28"/>
          <w:szCs w:val="28"/>
        </w:rPr>
        <w:t xml:space="preserve"> y contrario a lo que considera la Actora, el fi</w:t>
      </w:r>
      <w:r w:rsidRPr="00466934">
        <w:rPr>
          <w:rFonts w:ascii="Arial" w:hAnsi="Arial" w:cs="Arial"/>
          <w:sz w:val="28"/>
          <w:szCs w:val="28"/>
        </w:rPr>
        <w:t>n primordial de la Convocatoria</w:t>
      </w:r>
      <w:r w:rsidR="00A124D7" w:rsidRPr="00466934">
        <w:rPr>
          <w:rFonts w:ascii="Arial" w:hAnsi="Arial" w:cs="Arial"/>
          <w:sz w:val="28"/>
          <w:szCs w:val="28"/>
        </w:rPr>
        <w:t xml:space="preserve"> </w:t>
      </w:r>
      <w:r w:rsidRPr="00466934">
        <w:rPr>
          <w:rFonts w:ascii="Arial" w:hAnsi="Arial" w:cs="Arial"/>
          <w:sz w:val="28"/>
          <w:szCs w:val="28"/>
        </w:rPr>
        <w:t>fue</w:t>
      </w:r>
      <w:r w:rsidR="00A124D7" w:rsidRPr="00466934">
        <w:rPr>
          <w:rFonts w:ascii="Arial" w:hAnsi="Arial" w:cs="Arial"/>
          <w:sz w:val="28"/>
          <w:szCs w:val="28"/>
        </w:rPr>
        <w:t xml:space="preserve"> determinar qué órganos</w:t>
      </w:r>
      <w:r w:rsidR="00A91D0B" w:rsidRPr="00466934">
        <w:rPr>
          <w:rFonts w:ascii="Arial" w:hAnsi="Arial" w:cs="Arial"/>
          <w:sz w:val="28"/>
          <w:szCs w:val="28"/>
        </w:rPr>
        <w:t xml:space="preserve"> u organizaciones internas fungirían como representantes del Pueblo</w:t>
      </w:r>
      <w:r w:rsidR="00A124D7" w:rsidRPr="00466934">
        <w:rPr>
          <w:rFonts w:ascii="Arial" w:hAnsi="Arial" w:cs="Arial"/>
          <w:sz w:val="28"/>
          <w:szCs w:val="28"/>
        </w:rPr>
        <w:t xml:space="preserve">, siendo así que no </w:t>
      </w:r>
      <w:r w:rsidR="00231EAA" w:rsidRPr="00466934">
        <w:rPr>
          <w:rFonts w:ascii="Arial" w:hAnsi="Arial" w:cs="Arial"/>
          <w:sz w:val="28"/>
          <w:szCs w:val="28"/>
        </w:rPr>
        <w:t xml:space="preserve">representa un acto emitido como consecuencia directa de los efectos establecidos en sentencia SCM-JDC-141/2019 de la Sala Regional.  </w:t>
      </w:r>
    </w:p>
    <w:p w:rsidR="00E65080" w:rsidRPr="00466934" w:rsidRDefault="00E65080" w:rsidP="00061397">
      <w:pPr>
        <w:spacing w:line="360" w:lineRule="auto"/>
        <w:jc w:val="both"/>
        <w:rPr>
          <w:rFonts w:ascii="Arial" w:hAnsi="Arial" w:cs="Arial"/>
          <w:sz w:val="28"/>
          <w:szCs w:val="28"/>
        </w:rPr>
      </w:pPr>
    </w:p>
    <w:p w:rsidR="00E65080" w:rsidRPr="00466934" w:rsidRDefault="007A430A" w:rsidP="00061397">
      <w:pPr>
        <w:spacing w:line="360" w:lineRule="auto"/>
        <w:jc w:val="both"/>
        <w:rPr>
          <w:rFonts w:ascii="Arial" w:hAnsi="Arial" w:cs="Arial"/>
          <w:sz w:val="28"/>
          <w:szCs w:val="28"/>
        </w:rPr>
      </w:pPr>
      <w:r w:rsidRPr="00466934">
        <w:rPr>
          <w:rFonts w:ascii="Arial" w:hAnsi="Arial" w:cs="Arial"/>
          <w:sz w:val="28"/>
          <w:szCs w:val="28"/>
        </w:rPr>
        <w:t>L</w:t>
      </w:r>
      <w:r w:rsidR="00E77238" w:rsidRPr="00466934">
        <w:rPr>
          <w:rFonts w:ascii="Arial" w:hAnsi="Arial" w:cs="Arial"/>
          <w:sz w:val="28"/>
          <w:szCs w:val="28"/>
        </w:rPr>
        <w:t>o anterior</w:t>
      </w:r>
      <w:r w:rsidRPr="00466934">
        <w:rPr>
          <w:rFonts w:ascii="Arial" w:hAnsi="Arial" w:cs="Arial"/>
          <w:sz w:val="28"/>
          <w:szCs w:val="28"/>
        </w:rPr>
        <w:t>,</w:t>
      </w:r>
      <w:r w:rsidR="00E77238" w:rsidRPr="00466934">
        <w:rPr>
          <w:rFonts w:ascii="Arial" w:hAnsi="Arial" w:cs="Arial"/>
          <w:sz w:val="28"/>
          <w:szCs w:val="28"/>
        </w:rPr>
        <w:t xml:space="preserve"> </w:t>
      </w:r>
      <w:r w:rsidR="00022A8E" w:rsidRPr="00466934">
        <w:rPr>
          <w:rFonts w:ascii="Arial" w:hAnsi="Arial" w:cs="Arial"/>
          <w:sz w:val="28"/>
          <w:szCs w:val="28"/>
        </w:rPr>
        <w:t xml:space="preserve">toda vez </w:t>
      </w:r>
      <w:r w:rsidR="005F6C37" w:rsidRPr="00466934">
        <w:rPr>
          <w:rFonts w:ascii="Arial" w:hAnsi="Arial" w:cs="Arial"/>
          <w:sz w:val="28"/>
          <w:szCs w:val="28"/>
        </w:rPr>
        <w:t>que,</w:t>
      </w:r>
      <w:r w:rsidR="00FC3098" w:rsidRPr="00466934">
        <w:rPr>
          <w:rFonts w:ascii="Arial" w:hAnsi="Arial" w:cs="Arial"/>
          <w:sz w:val="28"/>
          <w:szCs w:val="28"/>
        </w:rPr>
        <w:t xml:space="preserve"> </w:t>
      </w:r>
      <w:r w:rsidR="00E77238" w:rsidRPr="00466934">
        <w:rPr>
          <w:rFonts w:ascii="Arial" w:hAnsi="Arial" w:cs="Arial"/>
          <w:sz w:val="28"/>
          <w:szCs w:val="28"/>
        </w:rPr>
        <w:t xml:space="preserve">en </w:t>
      </w:r>
      <w:r w:rsidR="00022A8E" w:rsidRPr="00466934">
        <w:rPr>
          <w:rFonts w:ascii="Arial" w:hAnsi="Arial" w:cs="Arial"/>
          <w:sz w:val="28"/>
          <w:szCs w:val="28"/>
        </w:rPr>
        <w:t xml:space="preserve">la sentencia </w:t>
      </w:r>
      <w:r w:rsidR="00E77238" w:rsidRPr="00466934">
        <w:rPr>
          <w:rFonts w:ascii="Arial" w:hAnsi="Arial" w:cs="Arial"/>
          <w:sz w:val="28"/>
          <w:szCs w:val="28"/>
        </w:rPr>
        <w:t>federal, s</w:t>
      </w:r>
      <w:r w:rsidR="00FC3098" w:rsidRPr="00466934">
        <w:rPr>
          <w:rFonts w:ascii="Arial" w:hAnsi="Arial" w:cs="Arial"/>
          <w:sz w:val="28"/>
          <w:szCs w:val="28"/>
        </w:rPr>
        <w:t>e estableció</w:t>
      </w:r>
      <w:r w:rsidR="00AB5688" w:rsidRPr="00466934">
        <w:rPr>
          <w:rFonts w:ascii="Arial" w:hAnsi="Arial" w:cs="Arial"/>
          <w:sz w:val="28"/>
          <w:szCs w:val="28"/>
        </w:rPr>
        <w:t xml:space="preserve"> entre otras cuestiones,</w:t>
      </w:r>
      <w:r w:rsidR="00E77238" w:rsidRPr="00466934">
        <w:rPr>
          <w:rFonts w:ascii="Arial" w:hAnsi="Arial" w:cs="Arial"/>
          <w:sz w:val="28"/>
          <w:szCs w:val="28"/>
        </w:rPr>
        <w:t xml:space="preserve"> lo siguiente: </w:t>
      </w:r>
    </w:p>
    <w:p w:rsidR="00FC3098" w:rsidRPr="00466934" w:rsidRDefault="00FC3098" w:rsidP="00FC3098">
      <w:pPr>
        <w:spacing w:line="360" w:lineRule="auto"/>
        <w:jc w:val="both"/>
        <w:rPr>
          <w:rFonts w:ascii="Arial" w:hAnsi="Arial" w:cs="Arial"/>
          <w:b/>
          <w:sz w:val="28"/>
          <w:szCs w:val="28"/>
        </w:rPr>
      </w:pPr>
    </w:p>
    <w:p w:rsidR="00FC3098" w:rsidRPr="00AC573E" w:rsidRDefault="00FC3098" w:rsidP="00AC573E">
      <w:pPr>
        <w:ind w:left="567" w:right="618"/>
        <w:jc w:val="both"/>
        <w:rPr>
          <w:rFonts w:ascii="Arial" w:hAnsi="Arial" w:cs="Arial"/>
          <w:b/>
        </w:rPr>
      </w:pPr>
      <w:r w:rsidRPr="00AC573E">
        <w:rPr>
          <w:rFonts w:ascii="Arial" w:hAnsi="Arial" w:cs="Arial"/>
          <w:b/>
        </w:rPr>
        <w:t>“</w:t>
      </w:r>
    </w:p>
    <w:p w:rsidR="00FC3098" w:rsidRPr="00AC573E" w:rsidRDefault="00FC3098" w:rsidP="00AC573E">
      <w:pPr>
        <w:ind w:left="567" w:right="618"/>
        <w:jc w:val="both"/>
        <w:rPr>
          <w:rFonts w:ascii="Arial" w:hAnsi="Arial" w:cs="Arial"/>
          <w:b/>
        </w:rPr>
      </w:pPr>
      <w:r w:rsidRPr="00AC573E">
        <w:rPr>
          <w:rFonts w:ascii="Arial" w:hAnsi="Arial" w:cs="Arial"/>
        </w:rPr>
        <w:t xml:space="preserve">[…] </w:t>
      </w:r>
      <w:r w:rsidRPr="00AC573E">
        <w:rPr>
          <w:rFonts w:ascii="Arial" w:hAnsi="Arial" w:cs="Arial"/>
          <w:b/>
        </w:rPr>
        <w:t>Determinación de esta Sala Regional</w:t>
      </w:r>
    </w:p>
    <w:p w:rsidR="00FC3098" w:rsidRPr="00AC573E" w:rsidRDefault="00FC3098" w:rsidP="00AC573E">
      <w:pPr>
        <w:ind w:left="567" w:right="618"/>
        <w:jc w:val="both"/>
        <w:rPr>
          <w:rFonts w:ascii="Arial" w:hAnsi="Arial" w:cs="Arial"/>
        </w:rPr>
      </w:pPr>
      <w:r w:rsidRPr="00AC573E">
        <w:rPr>
          <w:rFonts w:ascii="Arial" w:hAnsi="Arial" w:cs="Arial"/>
        </w:rPr>
        <w:t>Al resultar parcialmente fundado el agravio de la Actora, lo procedente es</w:t>
      </w:r>
      <w:r w:rsidRPr="00AC573E">
        <w:rPr>
          <w:rFonts w:ascii="Arial" w:hAnsi="Arial" w:cs="Arial"/>
          <w:b/>
        </w:rPr>
        <w:t xml:space="preserve"> modificar</w:t>
      </w:r>
      <w:r w:rsidRPr="00AC573E">
        <w:rPr>
          <w:rFonts w:ascii="Arial" w:hAnsi="Arial" w:cs="Arial"/>
        </w:rPr>
        <w:t xml:space="preserve"> </w:t>
      </w:r>
      <w:r w:rsidRPr="00AC573E">
        <w:rPr>
          <w:rFonts w:ascii="Arial" w:hAnsi="Arial" w:cs="Arial"/>
          <w:b/>
        </w:rPr>
        <w:t xml:space="preserve">la sentencia impugnada, </w:t>
      </w:r>
      <w:r w:rsidRPr="00AC573E">
        <w:rPr>
          <w:rFonts w:ascii="Arial" w:hAnsi="Arial" w:cs="Arial"/>
        </w:rPr>
        <w:t>específicamente por cuanto a</w:t>
      </w:r>
      <w:r w:rsidRPr="00AC573E">
        <w:rPr>
          <w:rFonts w:ascii="Arial" w:hAnsi="Arial" w:cs="Arial"/>
          <w:b/>
        </w:rPr>
        <w:t xml:space="preserve"> </w:t>
      </w:r>
      <w:r w:rsidRPr="00AC573E">
        <w:rPr>
          <w:rFonts w:ascii="Arial" w:hAnsi="Arial" w:cs="Arial"/>
        </w:rPr>
        <w:t>lo ordenado a la Junta Cívica, pues en principio debe determinarse qué personas integrarán la junta cívica u órgano que en su caso organizará el proceso electivo.</w:t>
      </w:r>
    </w:p>
    <w:p w:rsidR="00FC3098" w:rsidRPr="00AC573E" w:rsidRDefault="00FC3098" w:rsidP="00AC573E">
      <w:pPr>
        <w:ind w:left="567" w:right="618"/>
        <w:jc w:val="both"/>
        <w:rPr>
          <w:rFonts w:ascii="Arial" w:hAnsi="Arial" w:cs="Arial"/>
        </w:rPr>
      </w:pPr>
    </w:p>
    <w:p w:rsidR="00FC3098" w:rsidRPr="00AC573E" w:rsidRDefault="00FC3098" w:rsidP="00AC573E">
      <w:pPr>
        <w:ind w:left="567" w:right="618"/>
        <w:jc w:val="both"/>
        <w:rPr>
          <w:rFonts w:ascii="Arial" w:hAnsi="Arial" w:cs="Arial"/>
        </w:rPr>
      </w:pPr>
      <w:r w:rsidRPr="00AC573E">
        <w:rPr>
          <w:rFonts w:ascii="Arial" w:hAnsi="Arial" w:cs="Arial"/>
        </w:rPr>
        <w:t xml:space="preserve">Lo anterior en el entendido de que las demás consideraciones de la sentencia impugnada quedan intocadas, lo que incluye la nulidad de la Elección decretada. </w:t>
      </w:r>
    </w:p>
    <w:p w:rsidR="00FC3098" w:rsidRPr="00AC573E" w:rsidRDefault="00FC3098" w:rsidP="00AC573E">
      <w:pPr>
        <w:ind w:left="567" w:right="618"/>
        <w:jc w:val="both"/>
        <w:rPr>
          <w:rFonts w:ascii="Arial" w:hAnsi="Arial" w:cs="Arial"/>
        </w:rPr>
      </w:pPr>
    </w:p>
    <w:p w:rsidR="00FC3098" w:rsidRPr="00AC573E" w:rsidRDefault="00FC3098" w:rsidP="00AC573E">
      <w:pPr>
        <w:ind w:left="567" w:right="618"/>
        <w:jc w:val="both"/>
        <w:rPr>
          <w:rFonts w:ascii="Arial" w:hAnsi="Arial" w:cs="Arial"/>
        </w:rPr>
      </w:pPr>
      <w:r w:rsidRPr="00AC573E">
        <w:rPr>
          <w:rFonts w:ascii="Arial" w:hAnsi="Arial" w:cs="Arial"/>
        </w:rPr>
        <w:lastRenderedPageBreak/>
        <w:t xml:space="preserve">En consecuencia, se </w:t>
      </w:r>
      <w:r w:rsidRPr="00AC573E">
        <w:rPr>
          <w:rFonts w:ascii="Arial" w:hAnsi="Arial" w:cs="Arial"/>
          <w:b/>
        </w:rPr>
        <w:t xml:space="preserve">ordena </w:t>
      </w:r>
      <w:r w:rsidRPr="00AC573E">
        <w:rPr>
          <w:rFonts w:ascii="Arial" w:hAnsi="Arial" w:cs="Arial"/>
        </w:rPr>
        <w:t xml:space="preserve">al </w:t>
      </w:r>
      <w:r w:rsidRPr="00AC573E">
        <w:rPr>
          <w:rFonts w:ascii="Arial" w:hAnsi="Arial" w:cs="Arial"/>
          <w:b/>
        </w:rPr>
        <w:t>Instituto Local y a la Alcaldía de Tlalpan,</w:t>
      </w:r>
      <w:r w:rsidRPr="00AC573E">
        <w:rPr>
          <w:rFonts w:ascii="Arial" w:hAnsi="Arial" w:cs="Arial"/>
        </w:rPr>
        <w:t xml:space="preserve"> en términos de la jurisprudencia de Sala Superior, de rubro </w:t>
      </w:r>
      <w:r w:rsidRPr="00AC573E">
        <w:rPr>
          <w:rFonts w:ascii="Arial" w:hAnsi="Arial" w:cs="Arial"/>
          <w:b/>
        </w:rPr>
        <w:t>EJECUCIÓN DE SENTENCIAS ELECTORALES. LAS AUTORIDADES ESTÁN OBLIGADAS A ACATARLAS, INDEPENDIENTEMENTE DE QUE NO TENGAN EL CARÁCTER DE RESPONSABLES, CUANDO POR SUS FUNCIONES DEBAN DESPLEGAR ACTOS PARA SU CUMPLIMIENTO</w:t>
      </w:r>
      <w:r w:rsidRPr="00AC573E">
        <w:rPr>
          <w:rFonts w:ascii="Arial" w:hAnsi="Arial" w:cs="Arial"/>
          <w:vertAlign w:val="superscript"/>
        </w:rPr>
        <w:footnoteReference w:id="35"/>
      </w:r>
      <w:r w:rsidRPr="00AC573E">
        <w:rPr>
          <w:rFonts w:ascii="Arial" w:hAnsi="Arial" w:cs="Arial"/>
        </w:rPr>
        <w:t>,</w:t>
      </w:r>
      <w:r w:rsidR="00022A8E" w:rsidRPr="00AC573E">
        <w:rPr>
          <w:rFonts w:ascii="Arial" w:hAnsi="Arial" w:cs="Arial"/>
        </w:rPr>
        <w:t xml:space="preserve"> que</w:t>
      </w:r>
      <w:r w:rsidRPr="00AC573E">
        <w:rPr>
          <w:rFonts w:ascii="Arial" w:hAnsi="Arial" w:cs="Arial"/>
        </w:rPr>
        <w:t xml:space="preserve"> </w:t>
      </w:r>
      <w:r w:rsidR="007A430A" w:rsidRPr="00AC573E">
        <w:rPr>
          <w:rFonts w:ascii="Arial" w:hAnsi="Arial" w:cs="Arial"/>
        </w:rPr>
        <w:t xml:space="preserve">conjuntamente con </w:t>
      </w:r>
      <w:r w:rsidRPr="00AC573E">
        <w:rPr>
          <w:rFonts w:ascii="Arial" w:hAnsi="Arial" w:cs="Arial"/>
        </w:rPr>
        <w:t xml:space="preserve">la </w:t>
      </w:r>
      <w:r w:rsidRPr="00AC573E">
        <w:rPr>
          <w:rFonts w:ascii="Arial" w:hAnsi="Arial" w:cs="Arial"/>
          <w:b/>
        </w:rPr>
        <w:t>autoridad representante del Pueblo</w:t>
      </w:r>
      <w:r w:rsidRPr="00AC573E">
        <w:rPr>
          <w:rFonts w:ascii="Arial" w:hAnsi="Arial" w:cs="Arial"/>
        </w:rPr>
        <w:t xml:space="preserve">, convoque </w:t>
      </w:r>
      <w:r w:rsidR="007A430A" w:rsidRPr="00AC573E">
        <w:rPr>
          <w:rFonts w:ascii="Arial" w:hAnsi="Arial" w:cs="Arial"/>
        </w:rPr>
        <w:t>una</w:t>
      </w:r>
      <w:r w:rsidRPr="00AC573E">
        <w:rPr>
          <w:rFonts w:ascii="Arial" w:hAnsi="Arial" w:cs="Arial"/>
        </w:rPr>
        <w:t xml:space="preserve"> asamblea general, con los siguientes propósitos:</w:t>
      </w:r>
    </w:p>
    <w:p w:rsidR="00FC3098" w:rsidRPr="00AC573E" w:rsidRDefault="00FC3098" w:rsidP="00AC573E">
      <w:pPr>
        <w:ind w:left="567" w:right="618"/>
        <w:jc w:val="both"/>
        <w:rPr>
          <w:rFonts w:ascii="Arial" w:hAnsi="Arial" w:cs="Arial"/>
        </w:rPr>
      </w:pPr>
    </w:p>
    <w:p w:rsidR="00FC3098" w:rsidRPr="00AC573E" w:rsidRDefault="00FC3098" w:rsidP="00AC573E">
      <w:pPr>
        <w:numPr>
          <w:ilvl w:val="0"/>
          <w:numId w:val="24"/>
        </w:numPr>
        <w:ind w:left="993" w:right="618"/>
        <w:jc w:val="both"/>
        <w:rPr>
          <w:rFonts w:ascii="Arial" w:hAnsi="Arial" w:cs="Arial"/>
        </w:rPr>
      </w:pPr>
      <w:r w:rsidRPr="00AC573E">
        <w:rPr>
          <w:rFonts w:ascii="Arial" w:hAnsi="Arial" w:cs="Arial"/>
        </w:rPr>
        <w:t>Informar el alcance y términos de la presente sentencia.</w:t>
      </w:r>
    </w:p>
    <w:p w:rsidR="00FC3098" w:rsidRPr="00AC573E" w:rsidRDefault="00FC3098" w:rsidP="00AC573E">
      <w:pPr>
        <w:numPr>
          <w:ilvl w:val="0"/>
          <w:numId w:val="24"/>
        </w:numPr>
        <w:ind w:left="993" w:right="618"/>
        <w:jc w:val="both"/>
        <w:rPr>
          <w:rFonts w:ascii="Arial" w:hAnsi="Arial" w:cs="Arial"/>
        </w:rPr>
      </w:pPr>
      <w:r w:rsidRPr="00AC573E">
        <w:rPr>
          <w:rFonts w:ascii="Arial" w:hAnsi="Arial" w:cs="Arial"/>
        </w:rPr>
        <w:t>Informar que se llevará a cabo un nuevo proceso para elegir a la persona representante del Pueblo.</w:t>
      </w:r>
    </w:p>
    <w:p w:rsidR="00FC3098" w:rsidRPr="00AC573E" w:rsidRDefault="00FC3098" w:rsidP="00AC573E">
      <w:pPr>
        <w:numPr>
          <w:ilvl w:val="0"/>
          <w:numId w:val="24"/>
        </w:numPr>
        <w:ind w:left="993" w:right="618"/>
        <w:jc w:val="both"/>
        <w:rPr>
          <w:rFonts w:ascii="Arial" w:hAnsi="Arial" w:cs="Arial"/>
        </w:rPr>
      </w:pPr>
      <w:r w:rsidRPr="00AC573E">
        <w:rPr>
          <w:rFonts w:ascii="Arial" w:hAnsi="Arial" w:cs="Arial"/>
        </w:rPr>
        <w:t>D</w:t>
      </w:r>
      <w:r w:rsidR="00022A8E" w:rsidRPr="00AC573E">
        <w:rPr>
          <w:rFonts w:ascii="Arial" w:hAnsi="Arial" w:cs="Arial"/>
        </w:rPr>
        <w:t>eterminar la integración de la Junta C</w:t>
      </w:r>
      <w:r w:rsidRPr="00AC573E">
        <w:rPr>
          <w:rFonts w:ascii="Arial" w:hAnsi="Arial" w:cs="Arial"/>
        </w:rPr>
        <w:t xml:space="preserve">ívica, o en su caso la autoridad que la asamblea general del Pueblo determine, que llevará a cabo el desarrollo del proceso electivo. </w:t>
      </w:r>
    </w:p>
    <w:p w:rsidR="00FC3098" w:rsidRPr="00AC573E" w:rsidRDefault="00FC3098" w:rsidP="00AC573E">
      <w:pPr>
        <w:numPr>
          <w:ilvl w:val="0"/>
          <w:numId w:val="24"/>
        </w:numPr>
        <w:ind w:left="993" w:right="618"/>
        <w:jc w:val="both"/>
        <w:rPr>
          <w:rFonts w:ascii="Arial" w:hAnsi="Arial" w:cs="Arial"/>
        </w:rPr>
      </w:pPr>
      <w:r w:rsidRPr="00AC573E">
        <w:rPr>
          <w:rFonts w:ascii="Arial" w:hAnsi="Arial" w:cs="Arial"/>
        </w:rPr>
        <w:t>El punto anterior, de</w:t>
      </w:r>
      <w:r w:rsidR="00022A8E" w:rsidRPr="00AC573E">
        <w:rPr>
          <w:rFonts w:ascii="Arial" w:hAnsi="Arial" w:cs="Arial"/>
        </w:rPr>
        <w:t>biendo dar la opción de que la J</w:t>
      </w:r>
      <w:r w:rsidRPr="00AC573E">
        <w:rPr>
          <w:rFonts w:ascii="Arial" w:hAnsi="Arial" w:cs="Arial"/>
        </w:rPr>
        <w:t xml:space="preserve">unta </w:t>
      </w:r>
      <w:r w:rsidR="00022A8E" w:rsidRPr="00AC573E">
        <w:rPr>
          <w:rFonts w:ascii="Arial" w:hAnsi="Arial" w:cs="Arial"/>
        </w:rPr>
        <w:t>C</w:t>
      </w:r>
      <w:r w:rsidRPr="00AC573E">
        <w:rPr>
          <w:rFonts w:ascii="Arial" w:hAnsi="Arial" w:cs="Arial"/>
        </w:rPr>
        <w:t xml:space="preserve">ívica continúe integrada con las personas designadas en la asamblea general del Pueblo de (12) doce de agosto de (2018) dos mil dieciocho -al constituir la voluntad expresa del Pueblo- o, por el contrario, que se realice una nueva designación de </w:t>
      </w:r>
      <w:r w:rsidR="00022A8E" w:rsidRPr="00AC573E">
        <w:rPr>
          <w:rFonts w:ascii="Arial" w:hAnsi="Arial" w:cs="Arial"/>
        </w:rPr>
        <w:t>las personas que integraran la Junta C</w:t>
      </w:r>
      <w:r w:rsidRPr="00AC573E">
        <w:rPr>
          <w:rFonts w:ascii="Arial" w:hAnsi="Arial" w:cs="Arial"/>
        </w:rPr>
        <w:t>ívica. Ello sin perjuicio de que la asamblea general del Pueblo decida constituir una autoridad diversa que lleve a cabo la Elección.</w:t>
      </w:r>
    </w:p>
    <w:p w:rsidR="00BB7377" w:rsidRPr="00AC573E" w:rsidRDefault="001D61B4" w:rsidP="00AC573E">
      <w:pPr>
        <w:ind w:left="993" w:right="618"/>
        <w:jc w:val="both"/>
        <w:rPr>
          <w:rFonts w:ascii="Arial" w:hAnsi="Arial" w:cs="Arial"/>
          <w:b/>
        </w:rPr>
      </w:pPr>
      <w:r w:rsidRPr="00AC573E">
        <w:rPr>
          <w:rFonts w:ascii="Arial" w:hAnsi="Arial" w:cs="Arial"/>
        </w:rPr>
        <w:t xml:space="preserve">[…] </w:t>
      </w:r>
      <w:r w:rsidRPr="00AC573E">
        <w:rPr>
          <w:rFonts w:ascii="Arial" w:hAnsi="Arial" w:cs="Arial"/>
          <w:b/>
        </w:rPr>
        <w:t>”</w:t>
      </w:r>
    </w:p>
    <w:p w:rsidR="00AB5688" w:rsidRPr="00A25EA7" w:rsidRDefault="00AB5688" w:rsidP="00A25EA7">
      <w:pPr>
        <w:spacing w:line="360" w:lineRule="auto"/>
        <w:ind w:left="993"/>
        <w:jc w:val="both"/>
        <w:rPr>
          <w:rFonts w:ascii="Arial" w:hAnsi="Arial" w:cs="Arial"/>
          <w:sz w:val="28"/>
          <w:szCs w:val="28"/>
        </w:rPr>
      </w:pPr>
    </w:p>
    <w:p w:rsidR="006F3B3B" w:rsidRPr="00A25EA7" w:rsidRDefault="001323D3" w:rsidP="00A25EA7">
      <w:pPr>
        <w:spacing w:line="360" w:lineRule="auto"/>
        <w:jc w:val="both"/>
        <w:rPr>
          <w:rFonts w:ascii="Arial" w:hAnsi="Arial" w:cs="Arial"/>
          <w:sz w:val="28"/>
          <w:szCs w:val="28"/>
        </w:rPr>
      </w:pPr>
      <w:r w:rsidRPr="00A25EA7">
        <w:rPr>
          <w:rFonts w:ascii="Arial" w:hAnsi="Arial" w:cs="Arial"/>
          <w:sz w:val="28"/>
          <w:szCs w:val="28"/>
        </w:rPr>
        <w:t>De lo</w:t>
      </w:r>
      <w:r w:rsidR="00022A8E" w:rsidRPr="00A25EA7">
        <w:rPr>
          <w:rFonts w:ascii="Arial" w:hAnsi="Arial" w:cs="Arial"/>
          <w:sz w:val="28"/>
          <w:szCs w:val="28"/>
        </w:rPr>
        <w:t xml:space="preserve"> previamente</w:t>
      </w:r>
      <w:r w:rsidRPr="00A25EA7">
        <w:rPr>
          <w:rFonts w:ascii="Arial" w:hAnsi="Arial" w:cs="Arial"/>
          <w:sz w:val="28"/>
          <w:szCs w:val="28"/>
        </w:rPr>
        <w:t xml:space="preserve"> citado se obtiene que la Sala Regional </w:t>
      </w:r>
      <w:r w:rsidR="006F3B3B" w:rsidRPr="00A25EA7">
        <w:rPr>
          <w:rFonts w:ascii="Arial" w:hAnsi="Arial" w:cs="Arial"/>
          <w:sz w:val="28"/>
          <w:szCs w:val="28"/>
        </w:rPr>
        <w:t xml:space="preserve">ordenó como acto inicial </w:t>
      </w:r>
      <w:r w:rsidR="006F3B3B" w:rsidRPr="00A25EA7">
        <w:rPr>
          <w:rFonts w:ascii="Arial" w:hAnsi="Arial" w:cs="Arial"/>
          <w:b/>
          <w:sz w:val="28"/>
          <w:szCs w:val="28"/>
        </w:rPr>
        <w:t>determi</w:t>
      </w:r>
      <w:r w:rsidR="00022A8E" w:rsidRPr="00A25EA7">
        <w:rPr>
          <w:rFonts w:ascii="Arial" w:hAnsi="Arial" w:cs="Arial"/>
          <w:b/>
          <w:sz w:val="28"/>
          <w:szCs w:val="28"/>
        </w:rPr>
        <w:t>nar qué personas integrarán la Junta C</w:t>
      </w:r>
      <w:r w:rsidR="006F3B3B" w:rsidRPr="00A25EA7">
        <w:rPr>
          <w:rFonts w:ascii="Arial" w:hAnsi="Arial" w:cs="Arial"/>
          <w:b/>
          <w:sz w:val="28"/>
          <w:szCs w:val="28"/>
        </w:rPr>
        <w:t xml:space="preserve">ívica u órgano que en su caso organizará el proceso electivo </w:t>
      </w:r>
      <w:r w:rsidR="006F3B3B" w:rsidRPr="00A25EA7">
        <w:rPr>
          <w:rFonts w:ascii="Arial" w:hAnsi="Arial" w:cs="Arial"/>
          <w:sz w:val="28"/>
          <w:szCs w:val="28"/>
        </w:rPr>
        <w:t>y una vez realizado lo anterior, en coordinación con el Instituto Electoral</w:t>
      </w:r>
      <w:r w:rsidR="00BC1C43" w:rsidRPr="00A25EA7">
        <w:rPr>
          <w:rFonts w:ascii="Arial" w:hAnsi="Arial" w:cs="Arial"/>
          <w:sz w:val="28"/>
          <w:szCs w:val="28"/>
        </w:rPr>
        <w:t xml:space="preserve"> y</w:t>
      </w:r>
      <w:r w:rsidR="006F3B3B" w:rsidRPr="00A25EA7">
        <w:rPr>
          <w:rFonts w:ascii="Arial" w:hAnsi="Arial" w:cs="Arial"/>
          <w:sz w:val="28"/>
          <w:szCs w:val="28"/>
        </w:rPr>
        <w:t xml:space="preserve"> la Alcaldía de Tlalpan</w:t>
      </w:r>
      <w:r w:rsidR="00022A8E" w:rsidRPr="00A25EA7">
        <w:rPr>
          <w:rFonts w:ascii="Arial" w:hAnsi="Arial" w:cs="Arial"/>
          <w:sz w:val="28"/>
          <w:szCs w:val="28"/>
        </w:rPr>
        <w:t>,</w:t>
      </w:r>
      <w:r w:rsidR="001762B4" w:rsidRPr="00A25EA7">
        <w:rPr>
          <w:rFonts w:ascii="Arial" w:hAnsi="Arial" w:cs="Arial"/>
          <w:sz w:val="28"/>
          <w:szCs w:val="28"/>
        </w:rPr>
        <w:t xml:space="preserve"> se</w:t>
      </w:r>
      <w:r w:rsidR="00FB4636" w:rsidRPr="00A25EA7">
        <w:rPr>
          <w:rFonts w:ascii="Arial" w:hAnsi="Arial" w:cs="Arial"/>
          <w:sz w:val="28"/>
          <w:szCs w:val="28"/>
        </w:rPr>
        <w:t xml:space="preserve"> convocará al Pueblo a celebrar asamblea general con los propósitos </w:t>
      </w:r>
      <w:r w:rsidR="000E520B" w:rsidRPr="00A25EA7">
        <w:rPr>
          <w:rFonts w:ascii="Arial" w:hAnsi="Arial" w:cs="Arial"/>
          <w:sz w:val="28"/>
          <w:szCs w:val="28"/>
        </w:rPr>
        <w:t>indicados.</w:t>
      </w:r>
    </w:p>
    <w:p w:rsidR="000E520B" w:rsidRPr="00A25EA7" w:rsidRDefault="000E520B" w:rsidP="00A25EA7">
      <w:pPr>
        <w:spacing w:line="360" w:lineRule="auto"/>
        <w:jc w:val="both"/>
        <w:rPr>
          <w:rFonts w:ascii="Arial" w:hAnsi="Arial" w:cs="Arial"/>
          <w:sz w:val="28"/>
          <w:szCs w:val="28"/>
        </w:rPr>
      </w:pPr>
    </w:p>
    <w:p w:rsidR="000E520B" w:rsidRPr="00A25EA7" w:rsidRDefault="000E520B" w:rsidP="00A25EA7">
      <w:pPr>
        <w:spacing w:line="360" w:lineRule="auto"/>
        <w:jc w:val="both"/>
        <w:rPr>
          <w:rFonts w:ascii="Arial" w:hAnsi="Arial" w:cs="Arial"/>
          <w:sz w:val="28"/>
          <w:szCs w:val="28"/>
        </w:rPr>
      </w:pPr>
      <w:r w:rsidRPr="00A25EA7">
        <w:rPr>
          <w:rFonts w:ascii="Arial" w:hAnsi="Arial" w:cs="Arial"/>
          <w:sz w:val="28"/>
          <w:szCs w:val="28"/>
        </w:rPr>
        <w:t xml:space="preserve">En ese sentido, este órgano jurisdiccional advierte que la Convocatoria controvertida </w:t>
      </w:r>
      <w:r w:rsidR="00BB7D93" w:rsidRPr="00A25EA7">
        <w:rPr>
          <w:rFonts w:ascii="Arial" w:hAnsi="Arial" w:cs="Arial"/>
          <w:sz w:val="28"/>
          <w:szCs w:val="28"/>
        </w:rPr>
        <w:t xml:space="preserve">se refiere a un acto anterior al indicado en </w:t>
      </w:r>
      <w:r w:rsidR="00022A8E" w:rsidRPr="00A25EA7">
        <w:rPr>
          <w:rFonts w:ascii="Arial" w:hAnsi="Arial" w:cs="Arial"/>
          <w:sz w:val="28"/>
          <w:szCs w:val="28"/>
        </w:rPr>
        <w:t xml:space="preserve">la sentencia </w:t>
      </w:r>
      <w:r w:rsidR="00BB7D93" w:rsidRPr="00A25EA7">
        <w:rPr>
          <w:rFonts w:ascii="Arial" w:hAnsi="Arial" w:cs="Arial"/>
          <w:sz w:val="28"/>
          <w:szCs w:val="28"/>
        </w:rPr>
        <w:t>fe</w:t>
      </w:r>
      <w:r w:rsidR="00022A8E" w:rsidRPr="00A25EA7">
        <w:rPr>
          <w:rFonts w:ascii="Arial" w:hAnsi="Arial" w:cs="Arial"/>
          <w:sz w:val="28"/>
          <w:szCs w:val="28"/>
        </w:rPr>
        <w:t>deral, pues como se ha ven</w:t>
      </w:r>
      <w:r w:rsidR="00BB7D93" w:rsidRPr="00A25EA7">
        <w:rPr>
          <w:rFonts w:ascii="Arial" w:hAnsi="Arial" w:cs="Arial"/>
          <w:sz w:val="28"/>
          <w:szCs w:val="28"/>
        </w:rPr>
        <w:t xml:space="preserve">ido </w:t>
      </w:r>
      <w:r w:rsidR="00BB7D93" w:rsidRPr="00A25EA7">
        <w:rPr>
          <w:rFonts w:ascii="Arial" w:hAnsi="Arial" w:cs="Arial"/>
          <w:sz w:val="28"/>
          <w:szCs w:val="28"/>
        </w:rPr>
        <w:lastRenderedPageBreak/>
        <w:t>sosteniendo,</w:t>
      </w:r>
      <w:r w:rsidR="005C77E9" w:rsidRPr="00A25EA7">
        <w:rPr>
          <w:rFonts w:ascii="Arial" w:hAnsi="Arial" w:cs="Arial"/>
          <w:sz w:val="28"/>
          <w:szCs w:val="28"/>
        </w:rPr>
        <w:t xml:space="preserve"> se emitió con el </w:t>
      </w:r>
      <w:r w:rsidR="00022A8E" w:rsidRPr="00A25EA7">
        <w:rPr>
          <w:rFonts w:ascii="Arial" w:hAnsi="Arial" w:cs="Arial"/>
          <w:sz w:val="28"/>
          <w:szCs w:val="28"/>
        </w:rPr>
        <w:t>fin de que el Pueblo determinara</w:t>
      </w:r>
      <w:r w:rsidR="005C77E9" w:rsidRPr="00A25EA7">
        <w:rPr>
          <w:rFonts w:ascii="Arial" w:hAnsi="Arial" w:cs="Arial"/>
          <w:sz w:val="28"/>
          <w:szCs w:val="28"/>
        </w:rPr>
        <w:t xml:space="preserve"> al ente que fungirá como represe</w:t>
      </w:r>
      <w:r w:rsidR="00022A8E" w:rsidRPr="00A25EA7">
        <w:rPr>
          <w:rFonts w:ascii="Arial" w:hAnsi="Arial" w:cs="Arial"/>
          <w:sz w:val="28"/>
          <w:szCs w:val="28"/>
        </w:rPr>
        <w:t>ntante de la Comunidad, el cual</w:t>
      </w:r>
      <w:r w:rsidR="005C77E9" w:rsidRPr="00A25EA7">
        <w:rPr>
          <w:rFonts w:ascii="Arial" w:hAnsi="Arial" w:cs="Arial"/>
          <w:sz w:val="28"/>
          <w:szCs w:val="28"/>
        </w:rPr>
        <w:t>, una vez determinado</w:t>
      </w:r>
      <w:r w:rsidR="00022A8E" w:rsidRPr="00A25EA7">
        <w:rPr>
          <w:rFonts w:ascii="Arial" w:hAnsi="Arial" w:cs="Arial"/>
          <w:sz w:val="28"/>
          <w:szCs w:val="28"/>
        </w:rPr>
        <w:t xml:space="preserve"> en conjunto con el </w:t>
      </w:r>
      <w:r w:rsidR="005C77E9" w:rsidRPr="00A25EA7">
        <w:rPr>
          <w:rFonts w:ascii="Arial" w:hAnsi="Arial" w:cs="Arial"/>
          <w:sz w:val="28"/>
          <w:szCs w:val="28"/>
        </w:rPr>
        <w:t xml:space="preserve">Instituto Electoral, así como de la Alcaldía de Tlalpan, convocarían a la celebración de la asamblea general a la que se refiriere la sentencia del Juicio de la Ciudadanía Federal. </w:t>
      </w:r>
    </w:p>
    <w:p w:rsidR="004911E6" w:rsidRPr="00A25EA7" w:rsidRDefault="004911E6" w:rsidP="00A25EA7">
      <w:pPr>
        <w:spacing w:line="360" w:lineRule="auto"/>
        <w:jc w:val="both"/>
        <w:rPr>
          <w:rFonts w:ascii="Arial" w:hAnsi="Arial" w:cs="Arial"/>
          <w:sz w:val="28"/>
          <w:szCs w:val="28"/>
        </w:rPr>
      </w:pPr>
    </w:p>
    <w:p w:rsidR="004911E6" w:rsidRPr="00A25EA7" w:rsidRDefault="004911E6" w:rsidP="00A25EA7">
      <w:pPr>
        <w:spacing w:line="360" w:lineRule="auto"/>
        <w:jc w:val="both"/>
        <w:rPr>
          <w:rFonts w:ascii="Arial" w:hAnsi="Arial" w:cs="Arial"/>
          <w:sz w:val="28"/>
          <w:szCs w:val="28"/>
        </w:rPr>
      </w:pPr>
      <w:r w:rsidRPr="00A25EA7">
        <w:rPr>
          <w:rFonts w:ascii="Arial" w:hAnsi="Arial" w:cs="Arial"/>
          <w:sz w:val="28"/>
          <w:szCs w:val="28"/>
        </w:rPr>
        <w:t>En tales condiciones</w:t>
      </w:r>
      <w:r w:rsidR="007A430A" w:rsidRPr="00A25EA7">
        <w:rPr>
          <w:rFonts w:ascii="Arial" w:hAnsi="Arial" w:cs="Arial"/>
          <w:sz w:val="28"/>
          <w:szCs w:val="28"/>
        </w:rPr>
        <w:t xml:space="preserve"> este Tribunal Electoral</w:t>
      </w:r>
      <w:r w:rsidRPr="00A25EA7">
        <w:rPr>
          <w:rFonts w:ascii="Arial" w:hAnsi="Arial" w:cs="Arial"/>
          <w:sz w:val="28"/>
          <w:szCs w:val="28"/>
        </w:rPr>
        <w:t xml:space="preserve"> considera que el asunto a dilucidar en la Asamblea previa a la que se refiere el Acto impugnado representa un acto diverso, independiente y anterior al ordenado por la </w:t>
      </w:r>
      <w:r w:rsidR="007A430A" w:rsidRPr="00A25EA7">
        <w:rPr>
          <w:rFonts w:ascii="Arial" w:hAnsi="Arial" w:cs="Arial"/>
          <w:sz w:val="28"/>
          <w:szCs w:val="28"/>
        </w:rPr>
        <w:t>Sala Regional</w:t>
      </w:r>
      <w:r w:rsidRPr="00A25EA7">
        <w:rPr>
          <w:rFonts w:ascii="Arial" w:hAnsi="Arial" w:cs="Arial"/>
          <w:sz w:val="28"/>
          <w:szCs w:val="28"/>
        </w:rPr>
        <w:t xml:space="preserve">. </w:t>
      </w:r>
    </w:p>
    <w:p w:rsidR="00A45A7C" w:rsidRPr="00A25EA7" w:rsidRDefault="00A45A7C" w:rsidP="00A25EA7">
      <w:pPr>
        <w:spacing w:line="360" w:lineRule="auto"/>
        <w:jc w:val="both"/>
        <w:rPr>
          <w:rFonts w:ascii="Arial" w:hAnsi="Arial" w:cs="Arial"/>
          <w:sz w:val="28"/>
          <w:szCs w:val="28"/>
        </w:rPr>
      </w:pPr>
    </w:p>
    <w:p w:rsidR="00AE087F" w:rsidRPr="00A25EA7" w:rsidRDefault="00A45A7C" w:rsidP="00A25EA7">
      <w:pPr>
        <w:spacing w:line="360" w:lineRule="auto"/>
        <w:jc w:val="both"/>
        <w:rPr>
          <w:rFonts w:ascii="Arial" w:hAnsi="Arial" w:cs="Arial"/>
          <w:sz w:val="28"/>
          <w:szCs w:val="28"/>
        </w:rPr>
      </w:pPr>
      <w:r w:rsidRPr="00A25EA7">
        <w:rPr>
          <w:rFonts w:ascii="Arial" w:hAnsi="Arial" w:cs="Arial"/>
          <w:sz w:val="28"/>
          <w:szCs w:val="28"/>
        </w:rPr>
        <w:t xml:space="preserve">En este sentido, resulta importante precisar que el hecho de que se advierta que la Convocatoria represente un acto previo, ello no significa que el mismo sea de carácter </w:t>
      </w:r>
      <w:r w:rsidR="001F6AB8" w:rsidRPr="00A25EA7">
        <w:rPr>
          <w:rFonts w:ascii="Arial" w:hAnsi="Arial" w:cs="Arial"/>
          <w:sz w:val="28"/>
          <w:szCs w:val="28"/>
        </w:rPr>
        <w:t>intraprocesal</w:t>
      </w:r>
      <w:r w:rsidR="009D4967" w:rsidRPr="00A25EA7">
        <w:rPr>
          <w:rStyle w:val="Refdenotaalpie"/>
          <w:rFonts w:ascii="Arial" w:hAnsi="Arial" w:cs="Arial"/>
          <w:sz w:val="28"/>
          <w:szCs w:val="28"/>
        </w:rPr>
        <w:footnoteReference w:id="36"/>
      </w:r>
      <w:r w:rsidR="001F6AB8" w:rsidRPr="00A25EA7">
        <w:rPr>
          <w:rFonts w:ascii="Arial" w:hAnsi="Arial" w:cs="Arial"/>
          <w:sz w:val="28"/>
          <w:szCs w:val="28"/>
        </w:rPr>
        <w:t>, pues cuenta con las</w:t>
      </w:r>
      <w:r w:rsidRPr="00A25EA7">
        <w:rPr>
          <w:rFonts w:ascii="Arial" w:hAnsi="Arial" w:cs="Arial"/>
          <w:sz w:val="28"/>
          <w:szCs w:val="28"/>
        </w:rPr>
        <w:t xml:space="preserve"> </w:t>
      </w:r>
      <w:r w:rsidR="001F6AB8" w:rsidRPr="00A25EA7">
        <w:rPr>
          <w:rFonts w:ascii="Arial" w:hAnsi="Arial" w:cs="Arial"/>
          <w:sz w:val="28"/>
          <w:szCs w:val="28"/>
        </w:rPr>
        <w:t>características</w:t>
      </w:r>
      <w:r w:rsidRPr="00A25EA7">
        <w:rPr>
          <w:rFonts w:ascii="Arial" w:hAnsi="Arial" w:cs="Arial"/>
          <w:sz w:val="28"/>
          <w:szCs w:val="28"/>
        </w:rPr>
        <w:t xml:space="preserve"> de</w:t>
      </w:r>
      <w:r w:rsidR="00AE087F" w:rsidRPr="00A25EA7">
        <w:rPr>
          <w:rFonts w:ascii="Arial" w:hAnsi="Arial" w:cs="Arial"/>
          <w:sz w:val="28"/>
          <w:szCs w:val="28"/>
        </w:rPr>
        <w:t xml:space="preserve"> acto definitivo.</w:t>
      </w:r>
    </w:p>
    <w:p w:rsidR="00AE087F" w:rsidRPr="00A25EA7" w:rsidRDefault="00AE087F" w:rsidP="00A25EA7">
      <w:pPr>
        <w:spacing w:line="360" w:lineRule="auto"/>
        <w:jc w:val="both"/>
        <w:rPr>
          <w:rFonts w:ascii="Arial" w:hAnsi="Arial" w:cs="Arial"/>
          <w:sz w:val="28"/>
          <w:szCs w:val="28"/>
        </w:rPr>
      </w:pPr>
    </w:p>
    <w:p w:rsidR="00AE087F" w:rsidRPr="00A25EA7" w:rsidRDefault="00AE087F" w:rsidP="00A25EA7">
      <w:pPr>
        <w:spacing w:line="360" w:lineRule="auto"/>
        <w:jc w:val="both"/>
        <w:rPr>
          <w:rFonts w:ascii="Arial" w:hAnsi="Arial" w:cs="Arial"/>
          <w:sz w:val="28"/>
          <w:szCs w:val="28"/>
        </w:rPr>
      </w:pPr>
      <w:r w:rsidRPr="00A25EA7">
        <w:rPr>
          <w:rFonts w:ascii="Arial" w:hAnsi="Arial" w:cs="Arial"/>
          <w:sz w:val="28"/>
          <w:szCs w:val="28"/>
        </w:rPr>
        <w:t>Esto se afirma en razón de que l</w:t>
      </w:r>
      <w:r w:rsidRPr="00A25EA7">
        <w:rPr>
          <w:rFonts w:ascii="Arial" w:hAnsi="Arial" w:cs="Arial"/>
          <w:sz w:val="28"/>
          <w:szCs w:val="28"/>
          <w:lang w:val="es-MX"/>
        </w:rPr>
        <w:t xml:space="preserve">os efectos de los actos preparatorios se limitan a ser </w:t>
      </w:r>
      <w:r w:rsidR="00794549" w:rsidRPr="00A25EA7">
        <w:rPr>
          <w:rFonts w:ascii="Arial" w:hAnsi="Arial" w:cs="Arial"/>
          <w:sz w:val="28"/>
          <w:szCs w:val="28"/>
          <w:lang w:val="es-MX"/>
        </w:rPr>
        <w:t>intraprocesales</w:t>
      </w:r>
      <w:r w:rsidRPr="00A25EA7">
        <w:rPr>
          <w:rFonts w:ascii="Arial" w:hAnsi="Arial" w:cs="Arial"/>
          <w:sz w:val="28"/>
          <w:szCs w:val="28"/>
          <w:lang w:val="es-MX"/>
        </w:rPr>
        <w:t xml:space="preserve">, pues </w:t>
      </w:r>
      <w:r w:rsidRPr="00A25EA7">
        <w:rPr>
          <w:rFonts w:ascii="Arial" w:hAnsi="Arial" w:cs="Arial"/>
          <w:sz w:val="28"/>
          <w:szCs w:val="28"/>
        </w:rPr>
        <w:t>no puede causar un perjuicio </w:t>
      </w:r>
      <w:r w:rsidRPr="00A25EA7">
        <w:rPr>
          <w:rFonts w:ascii="Arial" w:hAnsi="Arial" w:cs="Arial"/>
          <w:b/>
          <w:bCs/>
          <w:sz w:val="28"/>
          <w:szCs w:val="28"/>
        </w:rPr>
        <w:t>real, directo e inmediato</w:t>
      </w:r>
      <w:r w:rsidR="00EB3E79" w:rsidRPr="00A25EA7">
        <w:rPr>
          <w:rFonts w:ascii="Arial" w:hAnsi="Arial" w:cs="Arial"/>
          <w:sz w:val="28"/>
          <w:szCs w:val="28"/>
        </w:rPr>
        <w:t xml:space="preserve"> esfera jurídica</w:t>
      </w:r>
      <w:r w:rsidR="00794549" w:rsidRPr="00A25EA7">
        <w:rPr>
          <w:rFonts w:ascii="Arial" w:hAnsi="Arial" w:cs="Arial"/>
          <w:sz w:val="28"/>
          <w:szCs w:val="28"/>
        </w:rPr>
        <w:t>, circunstanci</w:t>
      </w:r>
      <w:r w:rsidR="005F6C37" w:rsidRPr="00A25EA7">
        <w:rPr>
          <w:rFonts w:ascii="Arial" w:hAnsi="Arial" w:cs="Arial"/>
          <w:sz w:val="28"/>
          <w:szCs w:val="28"/>
        </w:rPr>
        <w:t xml:space="preserve">a que, como se ha expuesto, no </w:t>
      </w:r>
      <w:r w:rsidR="00794549" w:rsidRPr="00A25EA7">
        <w:rPr>
          <w:rFonts w:ascii="Arial" w:hAnsi="Arial" w:cs="Arial"/>
          <w:sz w:val="28"/>
          <w:szCs w:val="28"/>
        </w:rPr>
        <w:t xml:space="preserve">actualiza </w:t>
      </w:r>
      <w:r w:rsidR="007A430A" w:rsidRPr="00A25EA7">
        <w:rPr>
          <w:rFonts w:ascii="Arial" w:hAnsi="Arial" w:cs="Arial"/>
          <w:sz w:val="28"/>
          <w:szCs w:val="28"/>
        </w:rPr>
        <w:t xml:space="preserve">una vulneración </w:t>
      </w:r>
      <w:r w:rsidR="007D1672" w:rsidRPr="00A25EA7">
        <w:rPr>
          <w:rFonts w:ascii="Arial" w:hAnsi="Arial" w:cs="Arial"/>
          <w:sz w:val="28"/>
          <w:szCs w:val="28"/>
        </w:rPr>
        <w:t>a los usos y costumbres del Pueblo,</w:t>
      </w:r>
      <w:r w:rsidR="00794549" w:rsidRPr="00A25EA7">
        <w:rPr>
          <w:rFonts w:ascii="Arial" w:hAnsi="Arial" w:cs="Arial"/>
          <w:sz w:val="28"/>
          <w:szCs w:val="28"/>
        </w:rPr>
        <w:t xml:space="preserve"> </w:t>
      </w:r>
      <w:r w:rsidR="00AE724B" w:rsidRPr="00A25EA7">
        <w:rPr>
          <w:rFonts w:ascii="Arial" w:hAnsi="Arial" w:cs="Arial"/>
          <w:sz w:val="28"/>
          <w:szCs w:val="28"/>
        </w:rPr>
        <w:t xml:space="preserve">al emitirse </w:t>
      </w:r>
      <w:r w:rsidR="007D1672" w:rsidRPr="00A25EA7">
        <w:rPr>
          <w:rFonts w:ascii="Arial" w:hAnsi="Arial" w:cs="Arial"/>
          <w:sz w:val="28"/>
          <w:szCs w:val="28"/>
        </w:rPr>
        <w:t xml:space="preserve">la Convocatoria </w:t>
      </w:r>
      <w:r w:rsidR="00AE724B" w:rsidRPr="00A25EA7">
        <w:rPr>
          <w:rFonts w:ascii="Arial" w:hAnsi="Arial" w:cs="Arial"/>
          <w:sz w:val="28"/>
          <w:szCs w:val="28"/>
        </w:rPr>
        <w:t>con el fin de tomar una decisión particular y de na</w:t>
      </w:r>
      <w:r w:rsidR="00B604A2" w:rsidRPr="00A25EA7">
        <w:rPr>
          <w:rFonts w:ascii="Arial" w:hAnsi="Arial" w:cs="Arial"/>
          <w:sz w:val="28"/>
          <w:szCs w:val="28"/>
        </w:rPr>
        <w:t>turaleza distinta a lo</w:t>
      </w:r>
      <w:r w:rsidR="00AE724B" w:rsidRPr="00A25EA7">
        <w:rPr>
          <w:rFonts w:ascii="Arial" w:hAnsi="Arial" w:cs="Arial"/>
          <w:sz w:val="28"/>
          <w:szCs w:val="28"/>
        </w:rPr>
        <w:t xml:space="preserve"> </w:t>
      </w:r>
      <w:r w:rsidR="00B604A2" w:rsidRPr="00A25EA7">
        <w:rPr>
          <w:rFonts w:ascii="Arial" w:hAnsi="Arial" w:cs="Arial"/>
          <w:sz w:val="28"/>
          <w:szCs w:val="28"/>
        </w:rPr>
        <w:t>ordenado</w:t>
      </w:r>
      <w:r w:rsidR="00AE724B" w:rsidRPr="00A25EA7">
        <w:rPr>
          <w:rFonts w:ascii="Arial" w:hAnsi="Arial" w:cs="Arial"/>
          <w:sz w:val="28"/>
          <w:szCs w:val="28"/>
        </w:rPr>
        <w:t xml:space="preserve"> en la Sentencia Federal.  </w:t>
      </w:r>
    </w:p>
    <w:p w:rsidR="008A3784" w:rsidRPr="00A25EA7" w:rsidRDefault="008A3784" w:rsidP="00A25EA7">
      <w:pPr>
        <w:spacing w:line="360" w:lineRule="auto"/>
        <w:jc w:val="both"/>
        <w:rPr>
          <w:rFonts w:ascii="Arial" w:hAnsi="Arial" w:cs="Arial"/>
          <w:sz w:val="28"/>
          <w:szCs w:val="28"/>
        </w:rPr>
      </w:pPr>
    </w:p>
    <w:p w:rsidR="00A434BA" w:rsidRPr="00A25EA7" w:rsidRDefault="000B6B8A" w:rsidP="00A25EA7">
      <w:pPr>
        <w:spacing w:line="360" w:lineRule="auto"/>
        <w:jc w:val="both"/>
        <w:rPr>
          <w:rFonts w:ascii="Arial" w:hAnsi="Arial" w:cs="Arial"/>
          <w:sz w:val="28"/>
          <w:szCs w:val="28"/>
        </w:rPr>
      </w:pPr>
      <w:r w:rsidRPr="00A25EA7">
        <w:rPr>
          <w:rFonts w:ascii="Arial" w:hAnsi="Arial" w:cs="Arial"/>
          <w:sz w:val="28"/>
          <w:szCs w:val="28"/>
        </w:rPr>
        <w:lastRenderedPageBreak/>
        <w:t>Por lo razonado</w:t>
      </w:r>
      <w:r w:rsidR="007D1672" w:rsidRPr="00A25EA7">
        <w:rPr>
          <w:rFonts w:ascii="Arial" w:hAnsi="Arial" w:cs="Arial"/>
          <w:sz w:val="28"/>
          <w:szCs w:val="28"/>
        </w:rPr>
        <w:t>,</w:t>
      </w:r>
      <w:r w:rsidRPr="00A25EA7">
        <w:rPr>
          <w:rFonts w:ascii="Arial" w:hAnsi="Arial" w:cs="Arial"/>
          <w:sz w:val="28"/>
          <w:szCs w:val="28"/>
        </w:rPr>
        <w:t xml:space="preserve"> </w:t>
      </w:r>
      <w:r w:rsidR="00A434BA" w:rsidRPr="00A25EA7">
        <w:rPr>
          <w:rFonts w:ascii="Arial" w:hAnsi="Arial" w:cs="Arial"/>
          <w:sz w:val="28"/>
          <w:szCs w:val="28"/>
        </w:rPr>
        <w:t>resulta v</w:t>
      </w:r>
      <w:r w:rsidR="008661A8" w:rsidRPr="00A25EA7">
        <w:rPr>
          <w:rFonts w:ascii="Arial" w:hAnsi="Arial" w:cs="Arial"/>
          <w:sz w:val="28"/>
          <w:szCs w:val="28"/>
        </w:rPr>
        <w:t>á</w:t>
      </w:r>
      <w:r w:rsidR="00A434BA" w:rsidRPr="00A25EA7">
        <w:rPr>
          <w:rFonts w:ascii="Arial" w:hAnsi="Arial" w:cs="Arial"/>
          <w:sz w:val="28"/>
          <w:szCs w:val="28"/>
        </w:rPr>
        <w:t xml:space="preserve">lido que </w:t>
      </w:r>
      <w:r w:rsidR="007D1672" w:rsidRPr="00A25EA7">
        <w:rPr>
          <w:rFonts w:ascii="Arial" w:hAnsi="Arial" w:cs="Arial"/>
          <w:sz w:val="28"/>
          <w:szCs w:val="28"/>
        </w:rPr>
        <w:t xml:space="preserve">la Convocatoria solo se </w:t>
      </w:r>
      <w:r w:rsidR="00A434BA" w:rsidRPr="00A25EA7">
        <w:rPr>
          <w:rFonts w:ascii="Arial" w:hAnsi="Arial" w:cs="Arial"/>
          <w:sz w:val="28"/>
          <w:szCs w:val="28"/>
        </w:rPr>
        <w:t>encuentre</w:t>
      </w:r>
      <w:r w:rsidR="00BA0D05" w:rsidRPr="00A25EA7">
        <w:rPr>
          <w:rFonts w:ascii="Arial" w:hAnsi="Arial" w:cs="Arial"/>
          <w:sz w:val="28"/>
          <w:szCs w:val="28"/>
        </w:rPr>
        <w:t xml:space="preserve"> suscrita</w:t>
      </w:r>
      <w:r w:rsidR="00A434BA" w:rsidRPr="00A25EA7">
        <w:rPr>
          <w:rFonts w:ascii="Arial" w:hAnsi="Arial" w:cs="Arial"/>
          <w:sz w:val="28"/>
          <w:szCs w:val="28"/>
        </w:rPr>
        <w:t xml:space="preserve"> por los funcionarios de</w:t>
      </w:r>
      <w:r w:rsidR="003613D6" w:rsidRPr="00A25EA7">
        <w:rPr>
          <w:rFonts w:ascii="Arial" w:hAnsi="Arial" w:cs="Arial"/>
          <w:sz w:val="28"/>
          <w:szCs w:val="28"/>
        </w:rPr>
        <w:t xml:space="preserve"> la Alcaldía, pues como se estableci</w:t>
      </w:r>
      <w:r w:rsidR="00A434BA" w:rsidRPr="00A25EA7">
        <w:rPr>
          <w:rFonts w:ascii="Arial" w:hAnsi="Arial" w:cs="Arial"/>
          <w:sz w:val="28"/>
          <w:szCs w:val="28"/>
        </w:rPr>
        <w:t xml:space="preserve">ó, </w:t>
      </w:r>
      <w:r w:rsidR="00BA0D05" w:rsidRPr="00A25EA7">
        <w:rPr>
          <w:rFonts w:ascii="Arial" w:hAnsi="Arial" w:cs="Arial"/>
          <w:sz w:val="28"/>
          <w:szCs w:val="28"/>
        </w:rPr>
        <w:t xml:space="preserve">la convocatoria relativa al cumplimiento de la sentencia federal, se realizará posteriormente y, en consecuencia, será un acto diverso. </w:t>
      </w:r>
      <w:r w:rsidR="00ED5144" w:rsidRPr="00A25EA7">
        <w:rPr>
          <w:rFonts w:ascii="Arial" w:hAnsi="Arial" w:cs="Arial"/>
          <w:sz w:val="28"/>
          <w:szCs w:val="28"/>
        </w:rPr>
        <w:t xml:space="preserve"> </w:t>
      </w:r>
    </w:p>
    <w:p w:rsidR="00A45A7C" w:rsidRPr="00A25EA7" w:rsidRDefault="00A45A7C" w:rsidP="00A25EA7">
      <w:pPr>
        <w:spacing w:line="360" w:lineRule="auto"/>
        <w:jc w:val="both"/>
        <w:rPr>
          <w:rFonts w:ascii="Arial" w:hAnsi="Arial" w:cs="Arial"/>
          <w:sz w:val="28"/>
          <w:szCs w:val="28"/>
        </w:rPr>
      </w:pPr>
    </w:p>
    <w:p w:rsidR="000A6C17" w:rsidRPr="00A25EA7" w:rsidRDefault="008A3784" w:rsidP="00A25EA7">
      <w:pPr>
        <w:spacing w:line="360" w:lineRule="auto"/>
        <w:jc w:val="both"/>
        <w:rPr>
          <w:rFonts w:ascii="Arial" w:hAnsi="Arial" w:cs="Arial"/>
          <w:sz w:val="28"/>
          <w:szCs w:val="28"/>
        </w:rPr>
      </w:pPr>
      <w:r w:rsidRPr="00A25EA7">
        <w:rPr>
          <w:rFonts w:ascii="Arial" w:hAnsi="Arial" w:cs="Arial"/>
          <w:sz w:val="28"/>
          <w:szCs w:val="28"/>
        </w:rPr>
        <w:t xml:space="preserve">Así, no es posible advertir que la Convocatoria </w:t>
      </w:r>
      <w:r w:rsidR="00BA0D05" w:rsidRPr="00A25EA7">
        <w:rPr>
          <w:rFonts w:ascii="Arial" w:hAnsi="Arial" w:cs="Arial"/>
          <w:sz w:val="28"/>
          <w:szCs w:val="28"/>
        </w:rPr>
        <w:t xml:space="preserve">controvertida </w:t>
      </w:r>
      <w:r w:rsidRPr="00A25EA7">
        <w:rPr>
          <w:rFonts w:ascii="Arial" w:hAnsi="Arial" w:cs="Arial"/>
          <w:sz w:val="28"/>
          <w:szCs w:val="28"/>
        </w:rPr>
        <w:t>genere una afectación al derecho de libre determinación y autogobierno de la Comunidad que aduce la promovente fue vulnerado, pues es claro que</w:t>
      </w:r>
      <w:r w:rsidR="00AB5688" w:rsidRPr="00A25EA7">
        <w:rPr>
          <w:rFonts w:ascii="Arial" w:hAnsi="Arial" w:cs="Arial"/>
          <w:sz w:val="28"/>
          <w:szCs w:val="28"/>
        </w:rPr>
        <w:t xml:space="preserve"> estuvieron en posibilidad de</w:t>
      </w:r>
      <w:r w:rsidR="00B47F98" w:rsidRPr="00A25EA7">
        <w:rPr>
          <w:rFonts w:ascii="Arial" w:hAnsi="Arial" w:cs="Arial"/>
          <w:sz w:val="28"/>
          <w:szCs w:val="28"/>
        </w:rPr>
        <w:t xml:space="preserve"> formar parte de la</w:t>
      </w:r>
      <w:r w:rsidR="00AB5688" w:rsidRPr="00A25EA7">
        <w:rPr>
          <w:rFonts w:ascii="Arial" w:hAnsi="Arial" w:cs="Arial"/>
          <w:sz w:val="28"/>
          <w:szCs w:val="28"/>
        </w:rPr>
        <w:t xml:space="preserve"> decisión que eventualmente se tomó</w:t>
      </w:r>
      <w:r w:rsidR="00B47F98" w:rsidRPr="00A25EA7">
        <w:rPr>
          <w:rFonts w:ascii="Arial" w:hAnsi="Arial" w:cs="Arial"/>
          <w:sz w:val="28"/>
          <w:szCs w:val="28"/>
        </w:rPr>
        <w:t xml:space="preserve"> en la </w:t>
      </w:r>
      <w:r w:rsidR="00B47F98" w:rsidRPr="00561712">
        <w:rPr>
          <w:rFonts w:ascii="Arial" w:hAnsi="Arial" w:cs="Arial"/>
          <w:sz w:val="28"/>
          <w:szCs w:val="28"/>
        </w:rPr>
        <w:t xml:space="preserve">Asamblea </w:t>
      </w:r>
      <w:r w:rsidR="003A24A6" w:rsidRPr="00561712">
        <w:rPr>
          <w:rFonts w:ascii="Arial" w:hAnsi="Arial" w:cs="Arial"/>
          <w:sz w:val="28"/>
          <w:szCs w:val="28"/>
        </w:rPr>
        <w:t>posterior</w:t>
      </w:r>
      <w:r w:rsidR="00B47F98" w:rsidRPr="00561712">
        <w:rPr>
          <w:rFonts w:ascii="Arial" w:hAnsi="Arial" w:cs="Arial"/>
          <w:sz w:val="28"/>
          <w:szCs w:val="28"/>
        </w:rPr>
        <w:t xml:space="preserve"> a la que se hace</w:t>
      </w:r>
      <w:r w:rsidR="00B47F98" w:rsidRPr="00A25EA7">
        <w:rPr>
          <w:rFonts w:ascii="Arial" w:hAnsi="Arial" w:cs="Arial"/>
          <w:sz w:val="28"/>
          <w:szCs w:val="28"/>
        </w:rPr>
        <w:t xml:space="preserve"> referencia</w:t>
      </w:r>
      <w:r w:rsidR="000A6C17" w:rsidRPr="00A25EA7">
        <w:rPr>
          <w:rFonts w:ascii="Arial" w:hAnsi="Arial" w:cs="Arial"/>
          <w:sz w:val="28"/>
          <w:szCs w:val="28"/>
        </w:rPr>
        <w:t xml:space="preserve">. </w:t>
      </w:r>
    </w:p>
    <w:p w:rsidR="00A45A7C" w:rsidRPr="00A25EA7" w:rsidRDefault="00A45A7C" w:rsidP="00A25EA7">
      <w:pPr>
        <w:spacing w:line="360" w:lineRule="auto"/>
        <w:jc w:val="both"/>
        <w:rPr>
          <w:rFonts w:ascii="Arial" w:hAnsi="Arial" w:cs="Arial"/>
          <w:sz w:val="28"/>
          <w:szCs w:val="28"/>
        </w:rPr>
      </w:pPr>
    </w:p>
    <w:p w:rsidR="000A6C17" w:rsidRPr="00A25EA7" w:rsidRDefault="000A6C17" w:rsidP="00A25EA7">
      <w:pPr>
        <w:spacing w:line="360" w:lineRule="auto"/>
        <w:jc w:val="both"/>
        <w:rPr>
          <w:rFonts w:ascii="Arial" w:hAnsi="Arial" w:cs="Arial"/>
          <w:sz w:val="28"/>
          <w:szCs w:val="28"/>
        </w:rPr>
      </w:pPr>
      <w:r w:rsidRPr="00A25EA7">
        <w:rPr>
          <w:rFonts w:ascii="Arial" w:hAnsi="Arial" w:cs="Arial"/>
          <w:sz w:val="28"/>
          <w:szCs w:val="28"/>
        </w:rPr>
        <w:t xml:space="preserve">Motivos por los cuales </w:t>
      </w:r>
      <w:r w:rsidRPr="00A25EA7">
        <w:rPr>
          <w:rFonts w:ascii="Arial" w:hAnsi="Arial" w:cs="Arial"/>
          <w:b/>
          <w:sz w:val="28"/>
          <w:szCs w:val="28"/>
        </w:rPr>
        <w:t>no le asiste la razón</w:t>
      </w:r>
      <w:r w:rsidRPr="00A25EA7">
        <w:rPr>
          <w:rFonts w:ascii="Arial" w:hAnsi="Arial" w:cs="Arial"/>
          <w:sz w:val="28"/>
          <w:szCs w:val="28"/>
        </w:rPr>
        <w:t xml:space="preserve"> a la promovente. </w:t>
      </w:r>
    </w:p>
    <w:p w:rsidR="004911E6" w:rsidRPr="00A25EA7" w:rsidRDefault="004911E6" w:rsidP="00A25EA7">
      <w:pPr>
        <w:spacing w:line="360" w:lineRule="auto"/>
        <w:jc w:val="both"/>
        <w:rPr>
          <w:rFonts w:ascii="Arial" w:hAnsi="Arial" w:cs="Arial"/>
          <w:sz w:val="28"/>
          <w:szCs w:val="28"/>
        </w:rPr>
      </w:pPr>
    </w:p>
    <w:p w:rsidR="00D501E4" w:rsidRPr="00A25EA7" w:rsidRDefault="004929E8" w:rsidP="00A25EA7">
      <w:pPr>
        <w:spacing w:line="360" w:lineRule="auto"/>
        <w:jc w:val="both"/>
        <w:rPr>
          <w:rFonts w:ascii="Arial" w:hAnsi="Arial" w:cs="Arial"/>
          <w:bCs/>
          <w:color w:val="000000"/>
          <w:sz w:val="28"/>
          <w:szCs w:val="28"/>
          <w:lang w:eastAsia="es-MX"/>
        </w:rPr>
      </w:pPr>
      <w:r w:rsidRPr="00A25EA7">
        <w:rPr>
          <w:rFonts w:ascii="Arial" w:hAnsi="Arial" w:cs="Arial"/>
          <w:sz w:val="28"/>
          <w:szCs w:val="28"/>
        </w:rPr>
        <w:t xml:space="preserve">Ahora bien, </w:t>
      </w:r>
      <w:r w:rsidR="00AE0F20" w:rsidRPr="00A25EA7">
        <w:rPr>
          <w:rFonts w:ascii="Arial" w:hAnsi="Arial" w:cs="Arial"/>
          <w:sz w:val="28"/>
          <w:szCs w:val="28"/>
        </w:rPr>
        <w:t xml:space="preserve">por lo que hace al motivo de disenso en el cual la Actora señala que la Convocatoria </w:t>
      </w:r>
      <w:r w:rsidR="00AE0F20" w:rsidRPr="00A25EA7">
        <w:rPr>
          <w:rFonts w:ascii="Arial" w:hAnsi="Arial" w:cs="Arial"/>
          <w:bCs/>
          <w:color w:val="000000"/>
          <w:sz w:val="28"/>
          <w:szCs w:val="28"/>
          <w:lang w:eastAsia="es-MX"/>
        </w:rPr>
        <w:t xml:space="preserve">resulta engañosa en razón de que solo se hizo mención del juicio SCM-JDC-141/2019 y </w:t>
      </w:r>
      <w:r w:rsidR="007D1672" w:rsidRPr="00A25EA7">
        <w:rPr>
          <w:rFonts w:ascii="Arial" w:hAnsi="Arial" w:cs="Arial"/>
          <w:bCs/>
          <w:color w:val="000000"/>
          <w:sz w:val="28"/>
          <w:szCs w:val="28"/>
          <w:lang w:eastAsia="es-MX"/>
        </w:rPr>
        <w:t xml:space="preserve">su acumulado </w:t>
      </w:r>
      <w:r w:rsidR="00AE0F20" w:rsidRPr="00A25EA7">
        <w:rPr>
          <w:rFonts w:ascii="Arial" w:hAnsi="Arial" w:cs="Arial"/>
          <w:bCs/>
          <w:color w:val="000000"/>
          <w:sz w:val="28"/>
          <w:szCs w:val="28"/>
          <w:lang w:eastAsia="es-MX"/>
        </w:rPr>
        <w:t xml:space="preserve">de la Sala Regional, sin mencionar que el mismo tuvo su origen en el diverso </w:t>
      </w:r>
      <w:r w:rsidR="00AE0F20" w:rsidRPr="00A25EA7">
        <w:rPr>
          <w:rFonts w:ascii="Arial" w:hAnsi="Arial" w:cs="Arial"/>
          <w:sz w:val="28"/>
          <w:szCs w:val="28"/>
        </w:rPr>
        <w:t>TECDMX-JLDC-140/2018</w:t>
      </w:r>
      <w:r w:rsidR="00AE0F20" w:rsidRPr="00A25EA7">
        <w:rPr>
          <w:rFonts w:ascii="Arial" w:hAnsi="Arial" w:cs="Arial"/>
          <w:bCs/>
          <w:color w:val="000000"/>
          <w:sz w:val="28"/>
          <w:szCs w:val="28"/>
          <w:lang w:eastAsia="es-MX"/>
        </w:rPr>
        <w:t xml:space="preserve"> de este Tribunal Electoral, el mismo se califica como </w:t>
      </w:r>
      <w:r w:rsidR="00AE0F20" w:rsidRPr="00A25EA7">
        <w:rPr>
          <w:rFonts w:ascii="Arial" w:hAnsi="Arial" w:cs="Arial"/>
          <w:b/>
          <w:bCs/>
          <w:color w:val="000000"/>
          <w:sz w:val="28"/>
          <w:szCs w:val="28"/>
          <w:lang w:eastAsia="es-MX"/>
        </w:rPr>
        <w:t>inoperante</w:t>
      </w:r>
      <w:r w:rsidR="00AE0F20" w:rsidRPr="00A25EA7">
        <w:rPr>
          <w:rFonts w:ascii="Arial" w:hAnsi="Arial" w:cs="Arial"/>
          <w:bCs/>
          <w:color w:val="000000"/>
          <w:sz w:val="28"/>
          <w:szCs w:val="28"/>
          <w:lang w:eastAsia="es-MX"/>
        </w:rPr>
        <w:t xml:space="preserve">, esto en razón de que la promovente menciona de manera genérica que esta circunstancia le es perjudicial, sin aportar los elementos mínimos para </w:t>
      </w:r>
      <w:r w:rsidR="007D1672" w:rsidRPr="00A25EA7">
        <w:rPr>
          <w:rFonts w:ascii="Arial" w:hAnsi="Arial" w:cs="Arial"/>
          <w:bCs/>
          <w:color w:val="000000"/>
          <w:sz w:val="28"/>
          <w:szCs w:val="28"/>
          <w:lang w:eastAsia="es-MX"/>
        </w:rPr>
        <w:t>que este Tribunal Electoral esté</w:t>
      </w:r>
      <w:r w:rsidR="00AE0F20" w:rsidRPr="00A25EA7">
        <w:rPr>
          <w:rFonts w:ascii="Arial" w:hAnsi="Arial" w:cs="Arial"/>
          <w:bCs/>
          <w:color w:val="000000"/>
          <w:sz w:val="28"/>
          <w:szCs w:val="28"/>
          <w:lang w:eastAsia="es-MX"/>
        </w:rPr>
        <w:t xml:space="preserve"> en aptitud de analizar dicho planteamiento</w:t>
      </w:r>
      <w:r w:rsidR="007D1672" w:rsidRPr="00A25EA7">
        <w:rPr>
          <w:rFonts w:ascii="Arial" w:hAnsi="Arial" w:cs="Arial"/>
          <w:bCs/>
          <w:color w:val="000000"/>
          <w:sz w:val="28"/>
          <w:szCs w:val="28"/>
          <w:lang w:eastAsia="es-MX"/>
        </w:rPr>
        <w:t>.</w:t>
      </w:r>
      <w:r w:rsidR="00D501E4" w:rsidRPr="00A25EA7">
        <w:rPr>
          <w:rFonts w:ascii="Arial" w:hAnsi="Arial" w:cs="Arial"/>
          <w:bCs/>
          <w:color w:val="000000"/>
          <w:sz w:val="28"/>
          <w:szCs w:val="28"/>
          <w:lang w:eastAsia="es-MX"/>
        </w:rPr>
        <w:t xml:space="preserve"> </w:t>
      </w:r>
    </w:p>
    <w:p w:rsidR="007D1672" w:rsidRPr="00A25EA7" w:rsidRDefault="007D1672" w:rsidP="00A25EA7">
      <w:pPr>
        <w:spacing w:line="360" w:lineRule="auto"/>
        <w:jc w:val="both"/>
        <w:rPr>
          <w:rFonts w:ascii="Arial" w:hAnsi="Arial" w:cs="Arial"/>
          <w:bCs/>
          <w:color w:val="000000"/>
          <w:sz w:val="28"/>
          <w:szCs w:val="28"/>
          <w:lang w:eastAsia="es-MX"/>
        </w:rPr>
      </w:pPr>
    </w:p>
    <w:p w:rsidR="00AD50C8" w:rsidRPr="00A25EA7" w:rsidRDefault="007D1672" w:rsidP="00A25EA7">
      <w:pPr>
        <w:spacing w:line="360" w:lineRule="auto"/>
        <w:jc w:val="both"/>
        <w:rPr>
          <w:rFonts w:ascii="Arial" w:hAnsi="Arial" w:cs="Arial"/>
          <w:bCs/>
          <w:color w:val="000000"/>
          <w:sz w:val="28"/>
          <w:szCs w:val="28"/>
          <w:lang w:eastAsia="es-MX"/>
        </w:rPr>
      </w:pPr>
      <w:r w:rsidRPr="00A25EA7">
        <w:rPr>
          <w:rFonts w:ascii="Arial" w:hAnsi="Arial" w:cs="Arial"/>
          <w:bCs/>
          <w:color w:val="000000"/>
          <w:sz w:val="28"/>
          <w:szCs w:val="28"/>
          <w:lang w:eastAsia="es-MX"/>
        </w:rPr>
        <w:t xml:space="preserve">Máxime que, </w:t>
      </w:r>
      <w:r w:rsidR="00D501E4" w:rsidRPr="00A25EA7">
        <w:rPr>
          <w:rFonts w:ascii="Arial" w:hAnsi="Arial" w:cs="Arial"/>
          <w:bCs/>
          <w:color w:val="000000"/>
          <w:sz w:val="28"/>
          <w:szCs w:val="28"/>
          <w:lang w:eastAsia="es-MX"/>
        </w:rPr>
        <w:t xml:space="preserve">si bien </w:t>
      </w:r>
      <w:r w:rsidR="001942B8" w:rsidRPr="00A25EA7">
        <w:rPr>
          <w:rFonts w:ascii="Arial" w:hAnsi="Arial" w:cs="Arial"/>
          <w:bCs/>
          <w:color w:val="000000"/>
          <w:sz w:val="28"/>
          <w:szCs w:val="28"/>
          <w:lang w:eastAsia="es-MX"/>
        </w:rPr>
        <w:t xml:space="preserve">es cierto que </w:t>
      </w:r>
      <w:r w:rsidR="00D501E4" w:rsidRPr="00A25EA7">
        <w:rPr>
          <w:rFonts w:ascii="Arial" w:hAnsi="Arial" w:cs="Arial"/>
          <w:bCs/>
          <w:color w:val="000000"/>
          <w:sz w:val="28"/>
          <w:szCs w:val="28"/>
          <w:lang w:eastAsia="es-MX"/>
        </w:rPr>
        <w:t xml:space="preserve">en la presente resolución se está en presencia de un </w:t>
      </w:r>
      <w:r w:rsidR="00D501E4" w:rsidRPr="00561712">
        <w:rPr>
          <w:rFonts w:ascii="Arial" w:hAnsi="Arial" w:cs="Arial"/>
          <w:bCs/>
          <w:color w:val="000000"/>
          <w:sz w:val="28"/>
          <w:szCs w:val="28"/>
          <w:lang w:eastAsia="es-MX"/>
        </w:rPr>
        <w:t>grup</w:t>
      </w:r>
      <w:r w:rsidR="001F521C" w:rsidRPr="00561712">
        <w:rPr>
          <w:rFonts w:ascii="Arial" w:hAnsi="Arial" w:cs="Arial"/>
          <w:bCs/>
          <w:color w:val="000000"/>
          <w:sz w:val="28"/>
          <w:szCs w:val="28"/>
          <w:lang w:eastAsia="es-MX"/>
        </w:rPr>
        <w:t>o</w:t>
      </w:r>
      <w:r w:rsidR="00705F24" w:rsidRPr="00561712">
        <w:rPr>
          <w:rFonts w:ascii="Arial" w:hAnsi="Arial" w:cs="Arial"/>
          <w:bCs/>
          <w:color w:val="000000"/>
          <w:sz w:val="28"/>
          <w:szCs w:val="28"/>
          <w:lang w:eastAsia="es-MX"/>
        </w:rPr>
        <w:t xml:space="preserve"> considerado vulnerable</w:t>
      </w:r>
      <w:r w:rsidR="00705F24" w:rsidRPr="00A25EA7">
        <w:rPr>
          <w:rFonts w:ascii="Arial" w:hAnsi="Arial" w:cs="Arial"/>
          <w:bCs/>
          <w:color w:val="000000"/>
          <w:sz w:val="28"/>
          <w:szCs w:val="28"/>
          <w:lang w:eastAsia="es-MX"/>
        </w:rPr>
        <w:t xml:space="preserve"> </w:t>
      </w:r>
      <w:r w:rsidR="001942B8" w:rsidRPr="00A25EA7">
        <w:rPr>
          <w:rFonts w:ascii="Arial" w:hAnsi="Arial" w:cs="Arial"/>
          <w:bCs/>
          <w:color w:val="000000"/>
          <w:sz w:val="28"/>
          <w:szCs w:val="28"/>
          <w:lang w:eastAsia="es-MX"/>
        </w:rPr>
        <w:t xml:space="preserve">por tratarse de un Pueblo originario, también lo es que </w:t>
      </w:r>
      <w:r w:rsidR="005C5EED" w:rsidRPr="00A25EA7">
        <w:rPr>
          <w:rFonts w:ascii="Arial" w:hAnsi="Arial" w:cs="Arial"/>
          <w:bCs/>
          <w:color w:val="000000"/>
          <w:sz w:val="28"/>
          <w:szCs w:val="28"/>
          <w:lang w:eastAsia="es-MX"/>
        </w:rPr>
        <w:t xml:space="preserve">debió </w:t>
      </w:r>
      <w:r w:rsidR="001F521C" w:rsidRPr="00A25EA7">
        <w:rPr>
          <w:rFonts w:ascii="Arial" w:hAnsi="Arial" w:cs="Arial"/>
          <w:bCs/>
          <w:color w:val="000000"/>
          <w:sz w:val="28"/>
          <w:szCs w:val="28"/>
          <w:lang w:eastAsia="es-MX"/>
        </w:rPr>
        <w:t>manifestar aun de manera mínima</w:t>
      </w:r>
      <w:r w:rsidR="00AA6F65" w:rsidRPr="00A25EA7">
        <w:rPr>
          <w:rFonts w:ascii="Arial" w:hAnsi="Arial" w:cs="Arial"/>
          <w:bCs/>
          <w:color w:val="000000"/>
          <w:sz w:val="28"/>
          <w:szCs w:val="28"/>
          <w:lang w:eastAsia="es-MX"/>
        </w:rPr>
        <w:t xml:space="preserve">, el motivo por el que </w:t>
      </w:r>
      <w:r w:rsidR="00AA6F65" w:rsidRPr="00A25EA7">
        <w:rPr>
          <w:rFonts w:ascii="Arial" w:hAnsi="Arial" w:cs="Arial"/>
          <w:bCs/>
          <w:color w:val="000000"/>
          <w:sz w:val="28"/>
          <w:szCs w:val="28"/>
          <w:lang w:eastAsia="es-MX"/>
        </w:rPr>
        <w:lastRenderedPageBreak/>
        <w:t>considera que le genera perjuicio el hecho de que en la convocatoria no se hiciera alusión al juicio tramitado ante</w:t>
      </w:r>
      <w:r w:rsidR="00AD50C8" w:rsidRPr="00A25EA7">
        <w:rPr>
          <w:rFonts w:ascii="Arial" w:hAnsi="Arial" w:cs="Arial"/>
          <w:bCs/>
          <w:color w:val="000000"/>
          <w:sz w:val="28"/>
          <w:szCs w:val="28"/>
          <w:lang w:eastAsia="es-MX"/>
        </w:rPr>
        <w:t xml:space="preserve"> esta Autoridad.</w:t>
      </w:r>
    </w:p>
    <w:p w:rsidR="00AD50C8" w:rsidRPr="008C1FCA" w:rsidRDefault="00AD50C8" w:rsidP="00A25EA7">
      <w:pPr>
        <w:spacing w:line="360" w:lineRule="auto"/>
        <w:jc w:val="both"/>
        <w:rPr>
          <w:rFonts w:ascii="Arial" w:hAnsi="Arial" w:cs="Arial"/>
          <w:bCs/>
          <w:color w:val="000000"/>
          <w:lang w:eastAsia="es-MX"/>
        </w:rPr>
      </w:pPr>
    </w:p>
    <w:p w:rsidR="001F521C" w:rsidRPr="00A25EA7" w:rsidRDefault="00AD50C8" w:rsidP="00A25EA7">
      <w:pPr>
        <w:spacing w:line="360" w:lineRule="auto"/>
        <w:jc w:val="both"/>
        <w:rPr>
          <w:rFonts w:ascii="Arial" w:hAnsi="Arial" w:cs="Arial"/>
          <w:bCs/>
          <w:color w:val="000000"/>
          <w:sz w:val="28"/>
          <w:szCs w:val="28"/>
          <w:lang w:eastAsia="es-MX"/>
        </w:rPr>
      </w:pPr>
      <w:r w:rsidRPr="00A25EA7">
        <w:rPr>
          <w:rFonts w:ascii="Arial" w:hAnsi="Arial" w:cs="Arial"/>
          <w:bCs/>
          <w:color w:val="000000"/>
          <w:sz w:val="28"/>
          <w:szCs w:val="28"/>
          <w:lang w:eastAsia="es-MX"/>
        </w:rPr>
        <w:t xml:space="preserve">Por ello, </w:t>
      </w:r>
      <w:r w:rsidR="00AA6F65" w:rsidRPr="00A25EA7">
        <w:rPr>
          <w:rFonts w:ascii="Arial" w:hAnsi="Arial" w:cs="Arial"/>
          <w:bCs/>
          <w:color w:val="000000"/>
          <w:sz w:val="28"/>
          <w:szCs w:val="28"/>
          <w:lang w:eastAsia="es-MX"/>
        </w:rPr>
        <w:t xml:space="preserve">al no contar con elementos </w:t>
      </w:r>
      <w:r w:rsidR="001F521C" w:rsidRPr="00A25EA7">
        <w:rPr>
          <w:rFonts w:ascii="Arial" w:hAnsi="Arial" w:cs="Arial"/>
          <w:bCs/>
          <w:color w:val="000000"/>
          <w:sz w:val="28"/>
          <w:szCs w:val="28"/>
          <w:lang w:eastAsia="es-MX"/>
        </w:rPr>
        <w:t>para deducir la afectación que esta circunstancia</w:t>
      </w:r>
      <w:r w:rsidRPr="00A25EA7">
        <w:rPr>
          <w:rFonts w:ascii="Arial" w:hAnsi="Arial" w:cs="Arial"/>
          <w:bCs/>
          <w:color w:val="000000"/>
          <w:sz w:val="28"/>
          <w:szCs w:val="28"/>
          <w:lang w:eastAsia="es-MX"/>
        </w:rPr>
        <w:t xml:space="preserve"> eventualmente le</w:t>
      </w:r>
      <w:r w:rsidR="001F521C" w:rsidRPr="00A25EA7">
        <w:rPr>
          <w:rFonts w:ascii="Arial" w:hAnsi="Arial" w:cs="Arial"/>
          <w:bCs/>
          <w:color w:val="000000"/>
          <w:sz w:val="28"/>
          <w:szCs w:val="28"/>
          <w:lang w:eastAsia="es-MX"/>
        </w:rPr>
        <w:t xml:space="preserve"> generaría</w:t>
      </w:r>
      <w:r w:rsidR="00AA6F65" w:rsidRPr="00A25EA7">
        <w:rPr>
          <w:rFonts w:ascii="Arial" w:hAnsi="Arial" w:cs="Arial"/>
          <w:bCs/>
          <w:color w:val="000000"/>
          <w:sz w:val="28"/>
          <w:szCs w:val="28"/>
          <w:lang w:eastAsia="es-MX"/>
        </w:rPr>
        <w:t xml:space="preserve">, </w:t>
      </w:r>
      <w:r w:rsidR="001F521C" w:rsidRPr="00A25EA7">
        <w:rPr>
          <w:rFonts w:ascii="Arial" w:hAnsi="Arial" w:cs="Arial"/>
          <w:bCs/>
          <w:color w:val="000000"/>
          <w:sz w:val="28"/>
          <w:szCs w:val="28"/>
          <w:lang w:eastAsia="es-MX"/>
        </w:rPr>
        <w:t xml:space="preserve">es que </w:t>
      </w:r>
      <w:r w:rsidR="00AA6F65" w:rsidRPr="00A25EA7">
        <w:rPr>
          <w:rFonts w:ascii="Arial" w:hAnsi="Arial" w:cs="Arial"/>
          <w:bCs/>
          <w:color w:val="000000"/>
          <w:sz w:val="28"/>
          <w:szCs w:val="28"/>
          <w:lang w:eastAsia="es-MX"/>
        </w:rPr>
        <w:t xml:space="preserve">este </w:t>
      </w:r>
      <w:r w:rsidR="002F378C" w:rsidRPr="00A25EA7">
        <w:rPr>
          <w:rFonts w:ascii="Arial" w:hAnsi="Arial" w:cs="Arial"/>
          <w:bCs/>
          <w:color w:val="000000"/>
          <w:sz w:val="28"/>
          <w:szCs w:val="28"/>
          <w:lang w:eastAsia="es-MX"/>
        </w:rPr>
        <w:t xml:space="preserve">órgano </w:t>
      </w:r>
      <w:r w:rsidR="001F521C" w:rsidRPr="00A25EA7">
        <w:rPr>
          <w:rFonts w:ascii="Arial" w:hAnsi="Arial" w:cs="Arial"/>
          <w:bCs/>
          <w:color w:val="000000"/>
          <w:sz w:val="28"/>
          <w:szCs w:val="28"/>
          <w:lang w:eastAsia="es-MX"/>
        </w:rPr>
        <w:t xml:space="preserve">jurisdiccional se encuentra imposibilitado para realizar el estudio de fondo de dicho motivo de inconformidad. </w:t>
      </w:r>
    </w:p>
    <w:p w:rsidR="001F521C" w:rsidRPr="008C1FCA" w:rsidRDefault="001F521C" w:rsidP="00A25EA7">
      <w:pPr>
        <w:spacing w:line="360" w:lineRule="auto"/>
        <w:jc w:val="both"/>
        <w:rPr>
          <w:rFonts w:ascii="Arial" w:hAnsi="Arial" w:cs="Arial"/>
          <w:bCs/>
          <w:color w:val="000000"/>
          <w:lang w:eastAsia="es-MX"/>
        </w:rPr>
      </w:pPr>
    </w:p>
    <w:p w:rsidR="001942B8" w:rsidRPr="00A25EA7" w:rsidRDefault="001F521C" w:rsidP="00A25EA7">
      <w:pPr>
        <w:spacing w:line="360" w:lineRule="auto"/>
        <w:jc w:val="both"/>
        <w:rPr>
          <w:rFonts w:ascii="Arial" w:hAnsi="Arial" w:cs="Arial"/>
          <w:bCs/>
          <w:color w:val="000000"/>
          <w:sz w:val="28"/>
          <w:szCs w:val="28"/>
          <w:lang w:eastAsia="es-MX"/>
        </w:rPr>
      </w:pPr>
      <w:r w:rsidRPr="00A25EA7">
        <w:rPr>
          <w:rFonts w:ascii="Arial" w:hAnsi="Arial" w:cs="Arial"/>
          <w:bCs/>
          <w:color w:val="000000"/>
          <w:sz w:val="28"/>
          <w:szCs w:val="28"/>
          <w:lang w:eastAsia="es-MX"/>
        </w:rPr>
        <w:t xml:space="preserve">Finalmente, no pasa desapercibido para este Tribunal Electoral </w:t>
      </w:r>
      <w:r w:rsidR="007D1672" w:rsidRPr="00A25EA7">
        <w:rPr>
          <w:rFonts w:ascii="Arial" w:hAnsi="Arial" w:cs="Arial"/>
          <w:bCs/>
          <w:color w:val="000000"/>
          <w:sz w:val="28"/>
          <w:szCs w:val="28"/>
          <w:lang w:eastAsia="es-MX"/>
        </w:rPr>
        <w:t xml:space="preserve">el </w:t>
      </w:r>
      <w:r w:rsidRPr="00A25EA7">
        <w:rPr>
          <w:rFonts w:ascii="Arial" w:hAnsi="Arial" w:cs="Arial"/>
          <w:bCs/>
          <w:color w:val="000000"/>
          <w:sz w:val="28"/>
          <w:szCs w:val="28"/>
          <w:lang w:eastAsia="es-MX"/>
        </w:rPr>
        <w:t xml:space="preserve">hecho de que el pasado veinticuatro de noviembre se llevó a cabo la asamblea previa a la cual se refiere la convocatoria, no obstante, dado el sentido de la </w:t>
      </w:r>
      <w:r w:rsidR="007D1672" w:rsidRPr="00A25EA7">
        <w:rPr>
          <w:rFonts w:ascii="Arial" w:hAnsi="Arial" w:cs="Arial"/>
          <w:bCs/>
          <w:color w:val="000000"/>
          <w:sz w:val="28"/>
          <w:szCs w:val="28"/>
          <w:lang w:eastAsia="es-MX"/>
        </w:rPr>
        <w:t>presente resolución, lo suscita</w:t>
      </w:r>
      <w:r w:rsidRPr="00A25EA7">
        <w:rPr>
          <w:rFonts w:ascii="Arial" w:hAnsi="Arial" w:cs="Arial"/>
          <w:bCs/>
          <w:color w:val="000000"/>
          <w:sz w:val="28"/>
          <w:szCs w:val="28"/>
          <w:lang w:eastAsia="es-MX"/>
        </w:rPr>
        <w:t xml:space="preserve">do en la misma se torna irrelevante </w:t>
      </w:r>
      <w:r w:rsidR="00AD50C8" w:rsidRPr="00A25EA7">
        <w:rPr>
          <w:rFonts w:ascii="Arial" w:hAnsi="Arial" w:cs="Arial"/>
          <w:bCs/>
          <w:color w:val="000000"/>
          <w:sz w:val="28"/>
          <w:szCs w:val="28"/>
          <w:lang w:eastAsia="es-MX"/>
        </w:rPr>
        <w:t xml:space="preserve">por los motivos expuestos en </w:t>
      </w:r>
      <w:r w:rsidRPr="00A25EA7">
        <w:rPr>
          <w:rFonts w:ascii="Arial" w:hAnsi="Arial" w:cs="Arial"/>
          <w:bCs/>
          <w:color w:val="000000"/>
          <w:sz w:val="28"/>
          <w:szCs w:val="28"/>
          <w:lang w:eastAsia="es-MX"/>
        </w:rPr>
        <w:t>la presente resolución</w:t>
      </w:r>
      <w:r w:rsidR="008B1CF6" w:rsidRPr="00A25EA7">
        <w:rPr>
          <w:rFonts w:ascii="Arial" w:hAnsi="Arial" w:cs="Arial"/>
          <w:bCs/>
          <w:color w:val="000000"/>
          <w:sz w:val="28"/>
          <w:szCs w:val="28"/>
          <w:lang w:eastAsia="es-MX"/>
        </w:rPr>
        <w:t xml:space="preserve">.  </w:t>
      </w:r>
    </w:p>
    <w:p w:rsidR="001942B8" w:rsidRPr="008C1FCA" w:rsidRDefault="001942B8" w:rsidP="00A25EA7">
      <w:pPr>
        <w:spacing w:line="360" w:lineRule="auto"/>
        <w:jc w:val="both"/>
        <w:rPr>
          <w:rFonts w:ascii="Arial" w:hAnsi="Arial" w:cs="Arial"/>
          <w:bCs/>
          <w:color w:val="000000"/>
          <w:lang w:eastAsia="es-MX"/>
        </w:rPr>
      </w:pPr>
    </w:p>
    <w:p w:rsidR="00663834" w:rsidRPr="00A25EA7" w:rsidRDefault="009E5061" w:rsidP="00A25EA7">
      <w:pPr>
        <w:shd w:val="clear" w:color="auto" w:fill="FFFFFF"/>
        <w:spacing w:line="360" w:lineRule="auto"/>
        <w:jc w:val="both"/>
        <w:rPr>
          <w:rFonts w:ascii="Arial" w:hAnsi="Arial" w:cs="Arial"/>
          <w:sz w:val="28"/>
          <w:szCs w:val="28"/>
        </w:rPr>
      </w:pPr>
      <w:r w:rsidRPr="00A25EA7">
        <w:rPr>
          <w:rFonts w:ascii="Arial" w:hAnsi="Arial" w:cs="Arial"/>
          <w:sz w:val="28"/>
          <w:szCs w:val="28"/>
        </w:rPr>
        <w:t>P</w:t>
      </w:r>
      <w:r w:rsidR="00764E60" w:rsidRPr="00A25EA7">
        <w:rPr>
          <w:rFonts w:ascii="Arial" w:hAnsi="Arial" w:cs="Arial"/>
          <w:sz w:val="28"/>
          <w:szCs w:val="28"/>
        </w:rPr>
        <w:t>or lo expuesto, fundado y motivado, se</w:t>
      </w:r>
    </w:p>
    <w:p w:rsidR="00663834" w:rsidRPr="008C1FCA" w:rsidRDefault="00663834" w:rsidP="00A25EA7">
      <w:pPr>
        <w:shd w:val="clear" w:color="auto" w:fill="FFFFFF"/>
        <w:spacing w:line="360" w:lineRule="auto"/>
        <w:jc w:val="both"/>
        <w:rPr>
          <w:rFonts w:ascii="Arial" w:hAnsi="Arial" w:cs="Arial"/>
        </w:rPr>
      </w:pPr>
    </w:p>
    <w:p w:rsidR="000A6127" w:rsidRPr="00A25EA7" w:rsidRDefault="004B6070" w:rsidP="00A25EA7">
      <w:pPr>
        <w:pStyle w:val="Ttulo1"/>
        <w:spacing w:before="0" w:after="0" w:line="360" w:lineRule="auto"/>
        <w:jc w:val="center"/>
        <w:rPr>
          <w:spacing w:val="100"/>
          <w:sz w:val="28"/>
          <w:szCs w:val="28"/>
        </w:rPr>
      </w:pPr>
      <w:bookmarkStart w:id="47" w:name="_Toc26998242"/>
      <w:r w:rsidRPr="00A25EA7">
        <w:rPr>
          <w:spacing w:val="100"/>
          <w:sz w:val="28"/>
          <w:szCs w:val="28"/>
        </w:rPr>
        <w:t>RESUELVE</w:t>
      </w:r>
      <w:bookmarkEnd w:id="47"/>
    </w:p>
    <w:p w:rsidR="002D7C6F" w:rsidRPr="008C1FCA" w:rsidRDefault="002D7C6F" w:rsidP="00A25EA7">
      <w:pPr>
        <w:spacing w:line="360" w:lineRule="auto"/>
        <w:rPr>
          <w:rFonts w:ascii="Arial" w:hAnsi="Arial" w:cs="Arial"/>
          <w:lang w:val="es-MX" w:eastAsia="es-MX"/>
        </w:rPr>
      </w:pPr>
    </w:p>
    <w:p w:rsidR="00165C92" w:rsidRPr="00A25EA7" w:rsidRDefault="00165C92" w:rsidP="00A25EA7">
      <w:pPr>
        <w:shd w:val="clear" w:color="auto" w:fill="FFFFFF"/>
        <w:spacing w:line="360" w:lineRule="auto"/>
        <w:jc w:val="both"/>
        <w:rPr>
          <w:rFonts w:ascii="Arial" w:hAnsi="Arial" w:cs="Arial"/>
          <w:sz w:val="28"/>
          <w:szCs w:val="28"/>
          <w:lang w:val="es-ES_tradnl" w:eastAsia="es-ES_tradnl"/>
        </w:rPr>
      </w:pPr>
      <w:r w:rsidRPr="00A25EA7">
        <w:rPr>
          <w:rFonts w:ascii="Arial" w:hAnsi="Arial" w:cs="Arial"/>
          <w:b/>
          <w:bCs/>
          <w:sz w:val="28"/>
          <w:szCs w:val="28"/>
          <w:lang w:val="es-ES_tradnl" w:eastAsia="es-ES_tradnl"/>
        </w:rPr>
        <w:t xml:space="preserve">ÚNICO. </w:t>
      </w:r>
      <w:r w:rsidR="003C3079" w:rsidRPr="00A25EA7">
        <w:rPr>
          <w:rFonts w:ascii="Arial" w:hAnsi="Arial" w:cs="Arial"/>
          <w:sz w:val="28"/>
          <w:szCs w:val="28"/>
          <w:lang w:eastAsia="es-ES_tradnl"/>
        </w:rPr>
        <w:t>Se</w:t>
      </w:r>
      <w:r w:rsidR="008415A9" w:rsidRPr="00A25EA7">
        <w:rPr>
          <w:rFonts w:ascii="Arial" w:hAnsi="Arial" w:cs="Arial"/>
          <w:sz w:val="28"/>
          <w:szCs w:val="28"/>
          <w:lang w:eastAsia="es-ES_tradnl"/>
        </w:rPr>
        <w:t xml:space="preserve"> </w:t>
      </w:r>
      <w:r w:rsidR="008415A9" w:rsidRPr="00A25EA7">
        <w:rPr>
          <w:rFonts w:ascii="Arial" w:hAnsi="Arial" w:cs="Arial"/>
          <w:b/>
          <w:sz w:val="28"/>
          <w:szCs w:val="28"/>
          <w:lang w:eastAsia="es-ES_tradnl"/>
        </w:rPr>
        <w:t>confirma</w:t>
      </w:r>
      <w:r w:rsidR="008415A9" w:rsidRPr="00A25EA7">
        <w:rPr>
          <w:rFonts w:ascii="Arial" w:hAnsi="Arial" w:cs="Arial"/>
          <w:sz w:val="28"/>
          <w:szCs w:val="28"/>
          <w:lang w:eastAsia="es-ES_tradnl"/>
        </w:rPr>
        <w:t xml:space="preserve"> la Convocatoria impugnada.</w:t>
      </w:r>
    </w:p>
    <w:p w:rsidR="000A6127" w:rsidRPr="008C1FCA" w:rsidRDefault="000A6127" w:rsidP="00A25EA7">
      <w:pPr>
        <w:shd w:val="clear" w:color="auto" w:fill="FFFFFF"/>
        <w:spacing w:line="360" w:lineRule="auto"/>
        <w:jc w:val="both"/>
        <w:rPr>
          <w:rFonts w:ascii="Arial" w:hAnsi="Arial" w:cs="Arial"/>
          <w:lang w:val="es-ES_tradnl" w:eastAsia="es-ES_tradnl"/>
        </w:rPr>
      </w:pPr>
    </w:p>
    <w:p w:rsidR="00734484" w:rsidRPr="00A25EA7" w:rsidRDefault="00734484" w:rsidP="00A25EA7">
      <w:pPr>
        <w:shd w:val="clear" w:color="auto" w:fill="FFFFFF"/>
        <w:spacing w:line="360" w:lineRule="auto"/>
        <w:jc w:val="both"/>
        <w:rPr>
          <w:rFonts w:ascii="Arial" w:hAnsi="Arial" w:cs="Arial"/>
          <w:bCs/>
          <w:sz w:val="28"/>
          <w:szCs w:val="28"/>
          <w:lang w:eastAsia="es-MX"/>
        </w:rPr>
      </w:pPr>
      <w:r w:rsidRPr="00A25EA7">
        <w:rPr>
          <w:rFonts w:ascii="Arial" w:hAnsi="Arial" w:cs="Arial"/>
          <w:b/>
          <w:bCs/>
          <w:sz w:val="28"/>
          <w:szCs w:val="28"/>
          <w:lang w:eastAsia="es-MX"/>
        </w:rPr>
        <w:t xml:space="preserve">NOTIFÍQUESE </w:t>
      </w:r>
      <w:r w:rsidR="009F292A" w:rsidRPr="00A25EA7">
        <w:rPr>
          <w:rFonts w:ascii="Arial" w:hAnsi="Arial" w:cs="Arial"/>
          <w:bCs/>
          <w:sz w:val="28"/>
          <w:szCs w:val="28"/>
          <w:lang w:eastAsia="es-MX"/>
        </w:rPr>
        <w:t>personalmente a las partes</w:t>
      </w:r>
      <w:r w:rsidR="003F5E08" w:rsidRPr="00A25EA7">
        <w:rPr>
          <w:rFonts w:ascii="Arial" w:hAnsi="Arial" w:cs="Arial"/>
          <w:bCs/>
          <w:sz w:val="28"/>
          <w:szCs w:val="28"/>
          <w:lang w:eastAsia="es-MX"/>
        </w:rPr>
        <w:t>; con copia certificada de esta resolución, en los domicilios señalados autos para tales efectos</w:t>
      </w:r>
      <w:r w:rsidR="009F292A" w:rsidRPr="00A25EA7">
        <w:rPr>
          <w:rFonts w:ascii="Arial" w:hAnsi="Arial" w:cs="Arial"/>
          <w:sz w:val="28"/>
          <w:szCs w:val="28"/>
        </w:rPr>
        <w:t xml:space="preserve">; así como por </w:t>
      </w:r>
      <w:r w:rsidR="009F292A" w:rsidRPr="00A25EA7">
        <w:rPr>
          <w:rFonts w:ascii="Arial" w:hAnsi="Arial" w:cs="Arial"/>
          <w:b/>
          <w:bCs/>
          <w:sz w:val="28"/>
          <w:szCs w:val="28"/>
        </w:rPr>
        <w:t xml:space="preserve">estrados </w:t>
      </w:r>
      <w:r w:rsidR="009F292A" w:rsidRPr="00A25EA7">
        <w:rPr>
          <w:rFonts w:ascii="Arial" w:hAnsi="Arial" w:cs="Arial"/>
          <w:sz w:val="28"/>
          <w:szCs w:val="28"/>
        </w:rPr>
        <w:t>a las demás personas interesadas.</w:t>
      </w:r>
    </w:p>
    <w:p w:rsidR="00611A9C" w:rsidRPr="008C1FCA" w:rsidRDefault="00611A9C" w:rsidP="00A25EA7">
      <w:pPr>
        <w:spacing w:line="360" w:lineRule="auto"/>
        <w:jc w:val="both"/>
        <w:rPr>
          <w:rFonts w:ascii="Arial" w:eastAsia="Calibri" w:hAnsi="Arial" w:cs="Arial"/>
          <w:lang w:val="es-MX" w:eastAsia="es-MX"/>
        </w:rPr>
      </w:pPr>
    </w:p>
    <w:p w:rsidR="00611A9C" w:rsidRPr="00A25EA7" w:rsidRDefault="00611A9C" w:rsidP="00A25EA7">
      <w:pPr>
        <w:spacing w:line="360" w:lineRule="auto"/>
        <w:jc w:val="both"/>
        <w:rPr>
          <w:rFonts w:ascii="Arial" w:eastAsia="Calibri" w:hAnsi="Arial" w:cs="Arial"/>
          <w:sz w:val="28"/>
          <w:szCs w:val="28"/>
          <w:lang w:val="es-MX" w:eastAsia="es-MX"/>
        </w:rPr>
      </w:pPr>
      <w:r w:rsidRPr="00A25EA7">
        <w:rPr>
          <w:rFonts w:ascii="Arial" w:eastAsia="Calibri" w:hAnsi="Arial" w:cs="Arial"/>
          <w:sz w:val="28"/>
          <w:szCs w:val="28"/>
          <w:lang w:val="es-MX" w:eastAsia="es-MX"/>
        </w:rPr>
        <w:t>Publíquese en el sitio de internet</w:t>
      </w:r>
      <w:r w:rsidRPr="00A25EA7">
        <w:rPr>
          <w:rFonts w:ascii="Arial" w:eastAsia="Calibri" w:hAnsi="Arial" w:cs="Arial"/>
          <w:b/>
          <w:sz w:val="28"/>
          <w:szCs w:val="28"/>
          <w:lang w:val="es-MX" w:eastAsia="es-MX"/>
        </w:rPr>
        <w:t xml:space="preserve"> </w:t>
      </w:r>
      <w:r w:rsidRPr="00A25EA7">
        <w:rPr>
          <w:rFonts w:ascii="Arial" w:eastAsia="Calibri" w:hAnsi="Arial" w:cs="Arial"/>
          <w:sz w:val="28"/>
          <w:szCs w:val="28"/>
          <w:lang w:val="es-MX" w:eastAsia="es-MX"/>
        </w:rPr>
        <w:t xml:space="preserve">de este Tribunal Electoral, www.tedf.org.mx, una vez que esta sentencia haya causado estado. </w:t>
      </w:r>
    </w:p>
    <w:p w:rsidR="00611A9C" w:rsidRPr="008B35A2" w:rsidRDefault="00611A9C" w:rsidP="00A25EA7">
      <w:pPr>
        <w:spacing w:line="360" w:lineRule="auto"/>
        <w:jc w:val="both"/>
        <w:rPr>
          <w:rFonts w:ascii="Arial" w:eastAsia="Calibri" w:hAnsi="Arial" w:cs="Arial"/>
          <w:color w:val="000000"/>
          <w:lang w:val="es-MX"/>
        </w:rPr>
      </w:pPr>
    </w:p>
    <w:p w:rsidR="00611A9C" w:rsidRPr="00A25EA7" w:rsidRDefault="00611A9C" w:rsidP="00A25EA7">
      <w:pPr>
        <w:spacing w:line="360" w:lineRule="auto"/>
        <w:jc w:val="both"/>
        <w:rPr>
          <w:rFonts w:ascii="Arial" w:eastAsia="Calibri" w:hAnsi="Arial" w:cs="Arial"/>
          <w:color w:val="000000"/>
          <w:sz w:val="28"/>
          <w:szCs w:val="28"/>
          <w:lang w:val="es-MX" w:eastAsia="es-MX"/>
        </w:rPr>
      </w:pPr>
      <w:r w:rsidRPr="00A25EA7">
        <w:rPr>
          <w:rFonts w:ascii="Arial" w:eastAsia="Calibri" w:hAnsi="Arial" w:cs="Arial"/>
          <w:b/>
          <w:color w:val="000000"/>
          <w:sz w:val="28"/>
          <w:szCs w:val="28"/>
          <w:lang w:val="es-MX"/>
        </w:rPr>
        <w:lastRenderedPageBreak/>
        <w:t xml:space="preserve">Archívese </w:t>
      </w:r>
      <w:r w:rsidRPr="00A25EA7">
        <w:rPr>
          <w:rFonts w:ascii="Arial" w:eastAsia="Calibri" w:hAnsi="Arial" w:cs="Arial"/>
          <w:color w:val="000000"/>
          <w:sz w:val="28"/>
          <w:szCs w:val="28"/>
          <w:lang w:val="es-MX"/>
        </w:rPr>
        <w:t>el expediente como asunto total y definitivamente concluido</w:t>
      </w:r>
      <w:r w:rsidRPr="00A25EA7">
        <w:rPr>
          <w:rFonts w:ascii="Arial" w:eastAsia="Calibri" w:hAnsi="Arial" w:cs="Arial"/>
          <w:color w:val="000000"/>
          <w:sz w:val="28"/>
          <w:szCs w:val="28"/>
          <w:lang w:val="es-MX" w:eastAsia="es-MX"/>
        </w:rPr>
        <w:t xml:space="preserve">. </w:t>
      </w:r>
    </w:p>
    <w:p w:rsidR="00611A9C" w:rsidRPr="008B35A2" w:rsidRDefault="00611A9C" w:rsidP="00A25EA7">
      <w:pPr>
        <w:spacing w:line="360" w:lineRule="auto"/>
        <w:jc w:val="both"/>
        <w:rPr>
          <w:rFonts w:ascii="Arial" w:eastAsia="Calibri" w:hAnsi="Arial" w:cs="Arial"/>
          <w:color w:val="000000"/>
          <w:lang w:val="es-MX" w:eastAsia="es-MX"/>
        </w:rPr>
      </w:pPr>
    </w:p>
    <w:p w:rsidR="00611A9C" w:rsidRDefault="00611A9C" w:rsidP="00A25EA7">
      <w:pPr>
        <w:autoSpaceDE w:val="0"/>
        <w:autoSpaceDN w:val="0"/>
        <w:adjustRightInd w:val="0"/>
        <w:spacing w:line="360" w:lineRule="auto"/>
        <w:jc w:val="both"/>
        <w:rPr>
          <w:rFonts w:ascii="Arial" w:hAnsi="Arial" w:cs="Arial"/>
          <w:sz w:val="28"/>
          <w:szCs w:val="28"/>
        </w:rPr>
      </w:pPr>
      <w:r w:rsidRPr="00A25EA7">
        <w:rPr>
          <w:rFonts w:ascii="Arial" w:hAnsi="Arial" w:cs="Arial"/>
          <w:sz w:val="28"/>
          <w:szCs w:val="28"/>
        </w:rPr>
        <w:t>Así, lo resolvieron y firman la</w:t>
      </w:r>
      <w:r w:rsidR="00415671">
        <w:rPr>
          <w:rFonts w:ascii="Arial" w:hAnsi="Arial" w:cs="Arial"/>
          <w:sz w:val="28"/>
          <w:szCs w:val="28"/>
        </w:rPr>
        <w:t xml:space="preserve"> Magistrada</w:t>
      </w:r>
      <w:r w:rsidRPr="00A25EA7">
        <w:rPr>
          <w:rFonts w:ascii="Arial" w:hAnsi="Arial" w:cs="Arial"/>
          <w:sz w:val="28"/>
          <w:szCs w:val="28"/>
        </w:rPr>
        <w:t xml:space="preserve"> y los Magistrados </w:t>
      </w:r>
      <w:r w:rsidR="00415671">
        <w:rPr>
          <w:rFonts w:ascii="Arial" w:hAnsi="Arial" w:cs="Arial"/>
          <w:sz w:val="28"/>
          <w:szCs w:val="28"/>
        </w:rPr>
        <w:t xml:space="preserve">presentes </w:t>
      </w:r>
      <w:r w:rsidRPr="00A25EA7">
        <w:rPr>
          <w:rFonts w:ascii="Arial" w:hAnsi="Arial" w:cs="Arial"/>
          <w:sz w:val="28"/>
          <w:szCs w:val="28"/>
        </w:rPr>
        <w:t xml:space="preserve">del Pleno del Tribunal Electoral de la Ciudad de México, por </w:t>
      </w:r>
      <w:r w:rsidR="00415671">
        <w:rPr>
          <w:rFonts w:ascii="Arial" w:hAnsi="Arial" w:cs="Arial"/>
          <w:b/>
          <w:sz w:val="28"/>
          <w:szCs w:val="28"/>
        </w:rPr>
        <w:t xml:space="preserve">mayoría </w:t>
      </w:r>
      <w:r w:rsidR="00415671">
        <w:rPr>
          <w:rFonts w:ascii="Arial" w:hAnsi="Arial" w:cs="Arial"/>
          <w:sz w:val="28"/>
          <w:szCs w:val="28"/>
        </w:rPr>
        <w:t>de tres votos a favor de la Magistrada Martha Alejandra Chávez Camarena, así como de los Colegiados Armando Ambriz Hernández y Juan Carlos Sánchez León, con el voto en contra del Magistrado Gustavo Anzaldo Hernández</w:t>
      </w:r>
      <w:r w:rsidR="00C04D2C">
        <w:rPr>
          <w:rFonts w:ascii="Arial" w:hAnsi="Arial" w:cs="Arial"/>
          <w:sz w:val="28"/>
          <w:szCs w:val="28"/>
        </w:rPr>
        <w:t>,</w:t>
      </w:r>
      <w:r w:rsidR="00C04D2C" w:rsidRPr="00C04D2C">
        <w:rPr>
          <w:rFonts w:ascii="Arial" w:hAnsi="Arial" w:cs="Arial"/>
          <w:sz w:val="28"/>
          <w:szCs w:val="28"/>
        </w:rPr>
        <w:t xml:space="preserve"> </w:t>
      </w:r>
      <w:r w:rsidR="00C04D2C">
        <w:rPr>
          <w:rFonts w:ascii="Arial" w:hAnsi="Arial" w:cs="Arial"/>
          <w:sz w:val="28"/>
          <w:szCs w:val="28"/>
        </w:rPr>
        <w:t>quien emite voto particular, mismo que corre agregado a la presente sentencia como parte integrante de esta</w:t>
      </w:r>
      <w:r w:rsidRPr="00A25EA7">
        <w:rPr>
          <w:rFonts w:ascii="Arial" w:hAnsi="Arial" w:cs="Arial"/>
          <w:sz w:val="28"/>
          <w:szCs w:val="28"/>
        </w:rPr>
        <w:t>. Todo lo actuado ante el Secretario General, quien autoriza y da fe.</w:t>
      </w:r>
    </w:p>
    <w:p w:rsidR="00964A88" w:rsidRPr="008B35A2" w:rsidRDefault="00964A88" w:rsidP="00A25EA7">
      <w:pPr>
        <w:autoSpaceDE w:val="0"/>
        <w:autoSpaceDN w:val="0"/>
        <w:adjustRightInd w:val="0"/>
        <w:spacing w:line="360" w:lineRule="auto"/>
        <w:jc w:val="both"/>
        <w:rPr>
          <w:rFonts w:ascii="Arial" w:hAnsi="Arial" w:cs="Arial"/>
        </w:rPr>
      </w:pPr>
    </w:p>
    <w:p w:rsidR="008B35A2" w:rsidRPr="00B52D79" w:rsidRDefault="008B35A2" w:rsidP="008B35A2">
      <w:pPr>
        <w:tabs>
          <w:tab w:val="left" w:pos="1416"/>
          <w:tab w:val="left" w:pos="2124"/>
          <w:tab w:val="left" w:pos="2832"/>
          <w:tab w:val="left" w:pos="4820"/>
          <w:tab w:val="left" w:pos="6735"/>
        </w:tabs>
        <w:spacing w:line="360" w:lineRule="auto"/>
        <w:ind w:right="40"/>
        <w:jc w:val="both"/>
        <w:rPr>
          <w:rFonts w:ascii="Arial" w:hAnsi="Arial" w:cs="Arial"/>
          <w:b/>
          <w:color w:val="000000" w:themeColor="text1"/>
          <w:sz w:val="28"/>
          <w:szCs w:val="28"/>
        </w:rPr>
      </w:pPr>
      <w:r>
        <w:rPr>
          <w:rFonts w:ascii="Arial" w:hAnsi="Arial" w:cs="Arial"/>
          <w:b/>
          <w:sz w:val="28"/>
          <w:szCs w:val="28"/>
        </w:rPr>
        <w:t xml:space="preserve">INICIA </w:t>
      </w:r>
      <w:r w:rsidRPr="00B52D79">
        <w:rPr>
          <w:rFonts w:ascii="Arial" w:hAnsi="Arial" w:cs="Arial"/>
          <w:b/>
          <w:sz w:val="28"/>
          <w:szCs w:val="28"/>
        </w:rPr>
        <w:t xml:space="preserve">VOTO PARTICULAR QUE FORMULA EL MAGISTRADO ELECTORAL GUSTAVO ANZALDO HERNÁNDEZ, RESPECTO DE LA RESOLUCIÓN APROBADA POR EL PLENO DE ESTE TRIBUNAL ELECTORAL EN EL EXPEDIENTE TECDMX-JLDC-1379/2019. </w:t>
      </w:r>
    </w:p>
    <w:p w:rsidR="008B35A2" w:rsidRPr="008B35A2" w:rsidRDefault="008B35A2" w:rsidP="008B35A2">
      <w:pPr>
        <w:autoSpaceDE w:val="0"/>
        <w:autoSpaceDN w:val="0"/>
        <w:spacing w:line="360" w:lineRule="auto"/>
        <w:jc w:val="both"/>
        <w:rPr>
          <w:rFonts w:ascii="Arial" w:hAnsi="Arial" w:cs="Arial"/>
        </w:rPr>
      </w:pPr>
    </w:p>
    <w:p w:rsidR="008B35A2" w:rsidRPr="00B52D79" w:rsidRDefault="008B35A2" w:rsidP="008B35A2">
      <w:pPr>
        <w:autoSpaceDE w:val="0"/>
        <w:autoSpaceDN w:val="0"/>
        <w:spacing w:line="360" w:lineRule="auto"/>
        <w:jc w:val="both"/>
        <w:rPr>
          <w:rFonts w:ascii="Arial" w:hAnsi="Arial" w:cs="Arial"/>
          <w:sz w:val="28"/>
          <w:szCs w:val="28"/>
        </w:rPr>
      </w:pPr>
      <w:r w:rsidRPr="00B52D79">
        <w:rPr>
          <w:rFonts w:ascii="Arial" w:hAnsi="Arial" w:cs="Arial"/>
          <w:sz w:val="28"/>
          <w:szCs w:val="28"/>
        </w:rPr>
        <w:t xml:space="preserve">Con fundamento en los artículos 185 fracción VII del Código de Instituciones y Procedimientos Electorales de la Ciudad de México; 87 fracción IV de la Ley Procesal Electoral de la Ciudad de México; 9 párrafo segundo y 100 párrafo segundo, fracción II, del Reglamento Interior de este Órgano Jurisdiccional, presento </w:t>
      </w:r>
      <w:r w:rsidRPr="00B52D79">
        <w:rPr>
          <w:rFonts w:ascii="Arial" w:hAnsi="Arial" w:cs="Arial"/>
          <w:b/>
          <w:sz w:val="28"/>
          <w:szCs w:val="28"/>
        </w:rPr>
        <w:t>VOTO</w:t>
      </w:r>
      <w:r w:rsidRPr="00B52D79">
        <w:rPr>
          <w:rFonts w:ascii="Arial" w:hAnsi="Arial" w:cs="Arial"/>
          <w:sz w:val="28"/>
          <w:szCs w:val="28"/>
        </w:rPr>
        <w:t xml:space="preserve"> </w:t>
      </w:r>
      <w:r w:rsidRPr="00B52D79">
        <w:rPr>
          <w:rFonts w:ascii="Arial" w:hAnsi="Arial" w:cs="Arial"/>
          <w:b/>
          <w:sz w:val="28"/>
          <w:szCs w:val="28"/>
        </w:rPr>
        <w:t xml:space="preserve">PARTICULAR </w:t>
      </w:r>
      <w:r w:rsidRPr="00B52D79">
        <w:rPr>
          <w:rFonts w:ascii="Arial" w:hAnsi="Arial" w:cs="Arial"/>
          <w:sz w:val="28"/>
          <w:szCs w:val="28"/>
        </w:rPr>
        <w:t>en los términos siguientes:</w:t>
      </w:r>
    </w:p>
    <w:p w:rsidR="008B35A2" w:rsidRPr="008B35A2" w:rsidRDefault="008B35A2" w:rsidP="008B35A2">
      <w:pPr>
        <w:spacing w:line="360" w:lineRule="auto"/>
        <w:jc w:val="both"/>
        <w:rPr>
          <w:rFonts w:ascii="Arial" w:hAnsi="Arial" w:cs="Arial"/>
        </w:rPr>
      </w:pPr>
    </w:p>
    <w:p w:rsidR="008B35A2" w:rsidRPr="00B52D79" w:rsidRDefault="008B35A2" w:rsidP="008B35A2">
      <w:pPr>
        <w:spacing w:line="360" w:lineRule="auto"/>
        <w:jc w:val="both"/>
        <w:rPr>
          <w:rFonts w:ascii="Arial" w:hAnsi="Arial" w:cs="Arial"/>
          <w:sz w:val="28"/>
          <w:szCs w:val="28"/>
        </w:rPr>
      </w:pPr>
      <w:r w:rsidRPr="00B52D79">
        <w:rPr>
          <w:rFonts w:ascii="Arial" w:hAnsi="Arial" w:cs="Arial"/>
          <w:sz w:val="28"/>
          <w:szCs w:val="28"/>
        </w:rPr>
        <w:lastRenderedPageBreak/>
        <w:t xml:space="preserve">No comparto el sentido de la resolución aprobada por la mayoría de Magistraturas integrantes del Pleno. </w:t>
      </w:r>
    </w:p>
    <w:p w:rsidR="008B35A2" w:rsidRPr="008B35A2" w:rsidRDefault="008B35A2" w:rsidP="008B35A2">
      <w:pPr>
        <w:spacing w:line="360" w:lineRule="auto"/>
        <w:jc w:val="both"/>
        <w:rPr>
          <w:rFonts w:ascii="Arial" w:hAnsi="Arial" w:cs="Arial"/>
        </w:rPr>
      </w:pPr>
    </w:p>
    <w:p w:rsidR="008B35A2" w:rsidRPr="00B52D79" w:rsidRDefault="008B35A2" w:rsidP="008B35A2">
      <w:pPr>
        <w:spacing w:line="360" w:lineRule="auto"/>
        <w:jc w:val="both"/>
        <w:rPr>
          <w:rFonts w:ascii="Arial" w:hAnsi="Arial" w:cs="Arial"/>
          <w:sz w:val="28"/>
          <w:szCs w:val="28"/>
        </w:rPr>
      </w:pPr>
      <w:r w:rsidRPr="00B52D79">
        <w:rPr>
          <w:rFonts w:ascii="Arial" w:hAnsi="Arial" w:cs="Arial"/>
          <w:sz w:val="28"/>
          <w:szCs w:val="28"/>
        </w:rPr>
        <w:t>Mi disenso se basa en lo dispuesto por la Sala Regional Ciudad de México del Tribunal Electoral del Poder Judicial de la Federación al resolver el expediente SCM-JDC-141/2019 y Acumulado</w:t>
      </w:r>
      <w:r>
        <w:rPr>
          <w:rFonts w:ascii="Arial" w:hAnsi="Arial" w:cs="Arial"/>
          <w:sz w:val="28"/>
          <w:szCs w:val="28"/>
        </w:rPr>
        <w:t>,</w:t>
      </w:r>
      <w:r w:rsidRPr="00B52D79">
        <w:rPr>
          <w:rFonts w:ascii="Arial" w:hAnsi="Arial" w:cs="Arial"/>
          <w:sz w:val="28"/>
          <w:szCs w:val="28"/>
        </w:rPr>
        <w:t xml:space="preserve"> </w:t>
      </w:r>
      <w:r>
        <w:rPr>
          <w:rFonts w:ascii="Arial" w:hAnsi="Arial" w:cs="Arial"/>
          <w:sz w:val="28"/>
          <w:szCs w:val="28"/>
        </w:rPr>
        <w:t xml:space="preserve">que forma </w:t>
      </w:r>
      <w:r w:rsidRPr="00B52D79">
        <w:rPr>
          <w:rFonts w:ascii="Arial" w:hAnsi="Arial" w:cs="Arial"/>
          <w:sz w:val="28"/>
          <w:szCs w:val="28"/>
        </w:rPr>
        <w:t>parte de la cadena impugnativa de</w:t>
      </w:r>
      <w:r>
        <w:rPr>
          <w:rFonts w:ascii="Arial" w:hAnsi="Arial" w:cs="Arial"/>
          <w:sz w:val="28"/>
          <w:szCs w:val="28"/>
        </w:rPr>
        <w:t xml:space="preserve">l asunto que nos </w:t>
      </w:r>
      <w:r w:rsidRPr="00B52D79">
        <w:rPr>
          <w:rFonts w:ascii="Arial" w:hAnsi="Arial" w:cs="Arial"/>
          <w:sz w:val="28"/>
          <w:szCs w:val="28"/>
        </w:rPr>
        <w:t xml:space="preserve">ocupa. </w:t>
      </w:r>
    </w:p>
    <w:p w:rsidR="008B35A2" w:rsidRPr="008B35A2" w:rsidRDefault="008B35A2" w:rsidP="008B35A2">
      <w:pPr>
        <w:spacing w:line="360" w:lineRule="auto"/>
        <w:jc w:val="both"/>
        <w:rPr>
          <w:rFonts w:ascii="Arial" w:hAnsi="Arial" w:cs="Arial"/>
        </w:rPr>
      </w:pPr>
    </w:p>
    <w:p w:rsidR="008B35A2" w:rsidRPr="00B52D79" w:rsidRDefault="008B35A2" w:rsidP="008B35A2">
      <w:pPr>
        <w:spacing w:line="360" w:lineRule="auto"/>
        <w:jc w:val="both"/>
        <w:rPr>
          <w:rFonts w:ascii="Arial" w:hAnsi="Arial" w:cs="Arial"/>
          <w:sz w:val="28"/>
          <w:szCs w:val="28"/>
        </w:rPr>
      </w:pPr>
      <w:r w:rsidRPr="00B52D79">
        <w:rPr>
          <w:rFonts w:ascii="Arial" w:hAnsi="Arial" w:cs="Arial"/>
          <w:sz w:val="28"/>
          <w:szCs w:val="28"/>
        </w:rPr>
        <w:t>La autoridad federal, al conocer del proceso electivo de la “Subdelegación Auxiliar”</w:t>
      </w:r>
      <w:r>
        <w:rPr>
          <w:rFonts w:ascii="Arial" w:hAnsi="Arial" w:cs="Arial"/>
          <w:sz w:val="28"/>
          <w:szCs w:val="28"/>
        </w:rPr>
        <w:t>,</w:t>
      </w:r>
      <w:r w:rsidRPr="00B52D79">
        <w:rPr>
          <w:rFonts w:ascii="Arial" w:hAnsi="Arial" w:cs="Arial"/>
          <w:sz w:val="28"/>
          <w:szCs w:val="28"/>
        </w:rPr>
        <w:t xml:space="preserve"> ordenó al Instituto Electoral de la Ciudad de México y a la Alcaldía de Tlalpan que, </w:t>
      </w:r>
      <w:r w:rsidRPr="0071506D">
        <w:rPr>
          <w:rFonts w:ascii="Arial" w:hAnsi="Arial" w:cs="Arial"/>
          <w:b/>
          <w:sz w:val="28"/>
          <w:szCs w:val="28"/>
        </w:rPr>
        <w:t>de la mano de la autoridad representante del Pueblo</w:t>
      </w:r>
      <w:r w:rsidRPr="00B52D79">
        <w:rPr>
          <w:rFonts w:ascii="Arial" w:hAnsi="Arial" w:cs="Arial"/>
          <w:sz w:val="28"/>
          <w:szCs w:val="28"/>
        </w:rPr>
        <w:t>, convocara al Pueblo a celebrar Asamblea General,  medularmente</w:t>
      </w:r>
      <w:r>
        <w:rPr>
          <w:rFonts w:ascii="Arial" w:hAnsi="Arial" w:cs="Arial"/>
          <w:sz w:val="28"/>
          <w:szCs w:val="28"/>
        </w:rPr>
        <w:t xml:space="preserve"> para i</w:t>
      </w:r>
      <w:r w:rsidRPr="00B52D79">
        <w:rPr>
          <w:rFonts w:ascii="Arial" w:hAnsi="Arial" w:cs="Arial"/>
          <w:sz w:val="28"/>
          <w:szCs w:val="28"/>
        </w:rPr>
        <w:t>nformar el alcance y términos de</w:t>
      </w:r>
      <w:r>
        <w:rPr>
          <w:rFonts w:ascii="Arial" w:hAnsi="Arial" w:cs="Arial"/>
          <w:sz w:val="28"/>
          <w:szCs w:val="28"/>
        </w:rPr>
        <w:t xml:space="preserve"> esa sentencia y que </w:t>
      </w:r>
      <w:r w:rsidRPr="00B52D79">
        <w:rPr>
          <w:rFonts w:ascii="Arial" w:hAnsi="Arial" w:cs="Arial"/>
          <w:sz w:val="28"/>
          <w:szCs w:val="28"/>
        </w:rPr>
        <w:t>se llevar</w:t>
      </w:r>
      <w:r>
        <w:rPr>
          <w:rFonts w:ascii="Arial" w:hAnsi="Arial" w:cs="Arial"/>
          <w:sz w:val="28"/>
          <w:szCs w:val="28"/>
        </w:rPr>
        <w:t xml:space="preserve">ía </w:t>
      </w:r>
      <w:r w:rsidRPr="00B52D79">
        <w:rPr>
          <w:rFonts w:ascii="Arial" w:hAnsi="Arial" w:cs="Arial"/>
          <w:sz w:val="28"/>
          <w:szCs w:val="28"/>
        </w:rPr>
        <w:t>a cabo un nuevo proceso para elegir a la persona representante del Pueblo</w:t>
      </w:r>
      <w:r>
        <w:rPr>
          <w:rFonts w:ascii="Arial" w:hAnsi="Arial" w:cs="Arial"/>
          <w:sz w:val="28"/>
          <w:szCs w:val="28"/>
        </w:rPr>
        <w:t xml:space="preserve">. </w:t>
      </w:r>
      <w:r w:rsidRPr="00B52D79">
        <w:rPr>
          <w:rFonts w:ascii="Arial" w:hAnsi="Arial" w:cs="Arial"/>
          <w:sz w:val="28"/>
          <w:szCs w:val="28"/>
        </w:rPr>
        <w:t xml:space="preserve"> </w:t>
      </w:r>
    </w:p>
    <w:p w:rsidR="008B35A2" w:rsidRPr="008B35A2" w:rsidRDefault="008B35A2" w:rsidP="008B35A2">
      <w:pPr>
        <w:spacing w:line="360" w:lineRule="auto"/>
        <w:jc w:val="both"/>
        <w:rPr>
          <w:rFonts w:ascii="Arial" w:hAnsi="Arial" w:cs="Arial"/>
        </w:rPr>
      </w:pPr>
    </w:p>
    <w:p w:rsidR="008B35A2" w:rsidRDefault="008B35A2" w:rsidP="008B35A2">
      <w:pPr>
        <w:spacing w:line="360" w:lineRule="auto"/>
        <w:jc w:val="both"/>
        <w:rPr>
          <w:rFonts w:ascii="Arial" w:hAnsi="Arial" w:cs="Arial"/>
          <w:sz w:val="28"/>
          <w:szCs w:val="28"/>
        </w:rPr>
      </w:pPr>
      <w:r>
        <w:rPr>
          <w:rFonts w:ascii="Arial" w:hAnsi="Arial" w:cs="Arial"/>
          <w:sz w:val="28"/>
          <w:szCs w:val="28"/>
        </w:rPr>
        <w:t>La</w:t>
      </w:r>
      <w:r w:rsidRPr="00B52D79">
        <w:rPr>
          <w:rFonts w:ascii="Arial" w:hAnsi="Arial" w:cs="Arial"/>
          <w:sz w:val="28"/>
          <w:szCs w:val="28"/>
        </w:rPr>
        <w:t xml:space="preserve"> Convocatoria </w:t>
      </w:r>
      <w:r>
        <w:rPr>
          <w:rFonts w:ascii="Arial" w:hAnsi="Arial" w:cs="Arial"/>
          <w:sz w:val="28"/>
          <w:szCs w:val="28"/>
        </w:rPr>
        <w:t>impugnada en el caso bajo análisis</w:t>
      </w:r>
      <w:r w:rsidRPr="00B52D79">
        <w:rPr>
          <w:rFonts w:ascii="Arial" w:hAnsi="Arial" w:cs="Arial"/>
          <w:sz w:val="28"/>
          <w:szCs w:val="28"/>
        </w:rPr>
        <w:t xml:space="preserve">, al haber sido emitida únicamente por la Alcaldía, </w:t>
      </w:r>
      <w:r>
        <w:rPr>
          <w:rFonts w:ascii="Arial" w:hAnsi="Arial" w:cs="Arial"/>
          <w:sz w:val="28"/>
          <w:szCs w:val="28"/>
        </w:rPr>
        <w:t>resulta irregular</w:t>
      </w:r>
      <w:r w:rsidRPr="00B52D79">
        <w:rPr>
          <w:rFonts w:ascii="Arial" w:hAnsi="Arial" w:cs="Arial"/>
          <w:sz w:val="28"/>
          <w:szCs w:val="28"/>
        </w:rPr>
        <w:t xml:space="preserve"> pues no obsta que, como se refiere en la Sentencia</w:t>
      </w:r>
      <w:r>
        <w:rPr>
          <w:rFonts w:ascii="Arial" w:hAnsi="Arial" w:cs="Arial"/>
          <w:sz w:val="28"/>
          <w:szCs w:val="28"/>
        </w:rPr>
        <w:t xml:space="preserve"> mayoritaria</w:t>
      </w:r>
      <w:r w:rsidRPr="00B52D79">
        <w:rPr>
          <w:rFonts w:ascii="Arial" w:hAnsi="Arial" w:cs="Arial"/>
          <w:sz w:val="28"/>
          <w:szCs w:val="28"/>
        </w:rPr>
        <w:t>,</w:t>
      </w:r>
      <w:r>
        <w:rPr>
          <w:rFonts w:ascii="Arial" w:hAnsi="Arial" w:cs="Arial"/>
          <w:sz w:val="28"/>
          <w:szCs w:val="28"/>
        </w:rPr>
        <w:t xml:space="preserve"> </w:t>
      </w:r>
      <w:r w:rsidRPr="00B52D79">
        <w:rPr>
          <w:rFonts w:ascii="Arial" w:hAnsi="Arial" w:cs="Arial"/>
          <w:sz w:val="28"/>
          <w:szCs w:val="28"/>
        </w:rPr>
        <w:t>constituya un acto previo a</w:t>
      </w:r>
      <w:r>
        <w:rPr>
          <w:rFonts w:ascii="Arial" w:hAnsi="Arial" w:cs="Arial"/>
          <w:sz w:val="28"/>
          <w:szCs w:val="28"/>
        </w:rPr>
        <w:t xml:space="preserve"> lo ordenado por la Sala</w:t>
      </w:r>
      <w:r w:rsidRPr="00B52D79">
        <w:rPr>
          <w:rFonts w:ascii="Arial" w:hAnsi="Arial" w:cs="Arial"/>
          <w:sz w:val="28"/>
          <w:szCs w:val="28"/>
        </w:rPr>
        <w:t xml:space="preserve">, pues lo cierto es que </w:t>
      </w:r>
      <w:r>
        <w:rPr>
          <w:rFonts w:ascii="Arial" w:hAnsi="Arial" w:cs="Arial"/>
          <w:sz w:val="28"/>
          <w:szCs w:val="28"/>
        </w:rPr>
        <w:t xml:space="preserve">no </w:t>
      </w:r>
      <w:r w:rsidRPr="00B52D79">
        <w:rPr>
          <w:rFonts w:ascii="Arial" w:hAnsi="Arial" w:cs="Arial"/>
          <w:sz w:val="28"/>
          <w:szCs w:val="28"/>
        </w:rPr>
        <w:t>fue ordenado por dicha autoridad</w:t>
      </w:r>
      <w:r>
        <w:rPr>
          <w:rFonts w:ascii="Arial" w:hAnsi="Arial" w:cs="Arial"/>
          <w:sz w:val="28"/>
          <w:szCs w:val="28"/>
        </w:rPr>
        <w:t xml:space="preserve"> y menos bajo sus </w:t>
      </w:r>
      <w:r w:rsidRPr="00B52D79">
        <w:rPr>
          <w:rFonts w:ascii="Arial" w:hAnsi="Arial" w:cs="Arial"/>
          <w:sz w:val="28"/>
          <w:szCs w:val="28"/>
        </w:rPr>
        <w:t xml:space="preserve">lineamientos. Esto es, con la </w:t>
      </w:r>
      <w:r>
        <w:rPr>
          <w:rFonts w:ascii="Arial" w:hAnsi="Arial" w:cs="Arial"/>
          <w:sz w:val="28"/>
          <w:szCs w:val="28"/>
        </w:rPr>
        <w:t xml:space="preserve">participación del </w:t>
      </w:r>
      <w:r w:rsidRPr="00B52D79">
        <w:rPr>
          <w:rFonts w:ascii="Arial" w:hAnsi="Arial" w:cs="Arial"/>
          <w:sz w:val="28"/>
          <w:szCs w:val="28"/>
        </w:rPr>
        <w:t>Pueblo</w:t>
      </w:r>
      <w:r>
        <w:rPr>
          <w:rFonts w:ascii="Arial" w:hAnsi="Arial" w:cs="Arial"/>
          <w:sz w:val="28"/>
          <w:szCs w:val="28"/>
        </w:rPr>
        <w:t xml:space="preserve"> y el Instituto Electoral</w:t>
      </w:r>
      <w:r>
        <w:rPr>
          <w:rStyle w:val="Refdenotaalpie"/>
          <w:rFonts w:cs="Arial"/>
          <w:sz w:val="28"/>
          <w:szCs w:val="28"/>
        </w:rPr>
        <w:footnoteReference w:id="37"/>
      </w:r>
      <w:r w:rsidRPr="00B52D79">
        <w:rPr>
          <w:rFonts w:ascii="Arial" w:hAnsi="Arial" w:cs="Arial"/>
          <w:sz w:val="28"/>
          <w:szCs w:val="28"/>
        </w:rPr>
        <w:t xml:space="preserve">. </w:t>
      </w:r>
    </w:p>
    <w:p w:rsidR="008C1FCA" w:rsidRPr="008C1FCA" w:rsidRDefault="008C1FCA" w:rsidP="008B35A2">
      <w:pPr>
        <w:spacing w:line="360" w:lineRule="auto"/>
        <w:jc w:val="both"/>
        <w:rPr>
          <w:rFonts w:ascii="Arial" w:hAnsi="Arial" w:cs="Arial"/>
        </w:rPr>
      </w:pPr>
      <w:bookmarkStart w:id="48" w:name="_GoBack"/>
      <w:bookmarkEnd w:id="48"/>
    </w:p>
    <w:p w:rsidR="008B35A2" w:rsidRPr="00B52D79" w:rsidRDefault="008B35A2" w:rsidP="008B35A2">
      <w:pPr>
        <w:tabs>
          <w:tab w:val="left" w:pos="223"/>
        </w:tabs>
        <w:spacing w:line="360" w:lineRule="auto"/>
        <w:jc w:val="both"/>
        <w:rPr>
          <w:rFonts w:ascii="Arial" w:hAnsi="Arial" w:cs="Arial"/>
          <w:sz w:val="28"/>
          <w:szCs w:val="28"/>
        </w:rPr>
      </w:pPr>
      <w:r>
        <w:rPr>
          <w:rFonts w:ascii="Arial" w:hAnsi="Arial" w:cs="Arial"/>
          <w:sz w:val="28"/>
          <w:szCs w:val="28"/>
        </w:rPr>
        <w:t>Tanto</w:t>
      </w:r>
      <w:r w:rsidRPr="00B52D79">
        <w:rPr>
          <w:rFonts w:ascii="Arial" w:hAnsi="Arial" w:cs="Arial"/>
          <w:sz w:val="28"/>
          <w:szCs w:val="28"/>
        </w:rPr>
        <w:t xml:space="preserve"> en la Sentencia de la Sala Regional como </w:t>
      </w:r>
      <w:r>
        <w:rPr>
          <w:rFonts w:ascii="Arial" w:hAnsi="Arial" w:cs="Arial"/>
          <w:sz w:val="28"/>
          <w:szCs w:val="28"/>
        </w:rPr>
        <w:t xml:space="preserve">en la </w:t>
      </w:r>
      <w:r w:rsidRPr="00B52D79">
        <w:rPr>
          <w:rFonts w:ascii="Arial" w:hAnsi="Arial" w:cs="Arial"/>
          <w:sz w:val="28"/>
          <w:szCs w:val="28"/>
        </w:rPr>
        <w:t xml:space="preserve">de este Tribunal se estableció que la Alcaldía fungiría como </w:t>
      </w:r>
      <w:r w:rsidRPr="00B52D79">
        <w:rPr>
          <w:rFonts w:ascii="Arial" w:hAnsi="Arial" w:cs="Arial"/>
          <w:b/>
          <w:sz w:val="28"/>
          <w:szCs w:val="28"/>
        </w:rPr>
        <w:lastRenderedPageBreak/>
        <w:t>coadyuvante.</w:t>
      </w:r>
      <w:r w:rsidRPr="00F7745E">
        <w:rPr>
          <w:rStyle w:val="Refdenotaalpie"/>
          <w:rFonts w:cs="Arial"/>
          <w:sz w:val="28"/>
          <w:szCs w:val="28"/>
        </w:rPr>
        <w:footnoteReference w:id="38"/>
      </w:r>
      <w:r w:rsidRPr="00B52D79">
        <w:rPr>
          <w:rFonts w:ascii="Arial" w:hAnsi="Arial" w:cs="Arial"/>
          <w:b/>
          <w:sz w:val="28"/>
          <w:szCs w:val="28"/>
        </w:rPr>
        <w:t xml:space="preserve"> </w:t>
      </w:r>
      <w:r w:rsidRPr="00B52D79">
        <w:rPr>
          <w:rFonts w:ascii="Arial" w:hAnsi="Arial" w:cs="Arial"/>
          <w:sz w:val="28"/>
          <w:szCs w:val="28"/>
        </w:rPr>
        <w:t xml:space="preserve">Lo que significa que </w:t>
      </w:r>
      <w:r w:rsidRPr="00B52D79">
        <w:rPr>
          <w:rFonts w:ascii="Arial" w:hAnsi="Arial" w:cs="Arial"/>
          <w:bCs/>
          <w:sz w:val="28"/>
          <w:szCs w:val="28"/>
        </w:rPr>
        <w:t xml:space="preserve">solo acompaña las decisiones que determine el Pueblo, en consonancia con su </w:t>
      </w:r>
      <w:r w:rsidRPr="00B52D79">
        <w:rPr>
          <w:rFonts w:ascii="Arial" w:hAnsi="Arial" w:cs="Arial"/>
          <w:sz w:val="28"/>
          <w:szCs w:val="28"/>
        </w:rPr>
        <w:t>derecho para elegir a sus autoridades tradicionales, en el marco del artículo 218 de la Ley de Alcaldías.</w:t>
      </w:r>
    </w:p>
    <w:p w:rsidR="008B35A2" w:rsidRPr="008B35A2" w:rsidRDefault="008B35A2" w:rsidP="008B35A2">
      <w:pPr>
        <w:spacing w:line="360" w:lineRule="auto"/>
        <w:jc w:val="both"/>
        <w:rPr>
          <w:rFonts w:ascii="Arial" w:hAnsi="Arial" w:cs="Arial"/>
        </w:rPr>
      </w:pPr>
    </w:p>
    <w:p w:rsidR="008B35A2" w:rsidRPr="00B52D79" w:rsidRDefault="008B35A2" w:rsidP="008B35A2">
      <w:pPr>
        <w:spacing w:line="360" w:lineRule="auto"/>
        <w:jc w:val="both"/>
        <w:rPr>
          <w:rFonts w:ascii="Arial" w:hAnsi="Arial" w:cs="Arial"/>
          <w:sz w:val="28"/>
          <w:szCs w:val="28"/>
        </w:rPr>
      </w:pPr>
      <w:r w:rsidRPr="00B52D79">
        <w:rPr>
          <w:rFonts w:ascii="Arial" w:hAnsi="Arial" w:cs="Arial"/>
          <w:sz w:val="28"/>
          <w:szCs w:val="28"/>
        </w:rPr>
        <w:t xml:space="preserve">De no ser así, se violentaría el derecho de auto-determinación de los pueblos, tal como lo hace valer la actora. </w:t>
      </w:r>
    </w:p>
    <w:p w:rsidR="008B35A2" w:rsidRPr="008B35A2" w:rsidRDefault="008B35A2" w:rsidP="008B35A2">
      <w:pPr>
        <w:spacing w:line="360" w:lineRule="auto"/>
        <w:jc w:val="both"/>
        <w:rPr>
          <w:rFonts w:ascii="Arial" w:hAnsi="Arial" w:cs="Arial"/>
        </w:rPr>
      </w:pPr>
    </w:p>
    <w:p w:rsidR="008B35A2" w:rsidRPr="00B52D79" w:rsidRDefault="008B35A2" w:rsidP="008B35A2">
      <w:pPr>
        <w:spacing w:line="360" w:lineRule="auto"/>
        <w:jc w:val="both"/>
        <w:rPr>
          <w:rFonts w:ascii="Arial" w:hAnsi="Arial" w:cs="Arial"/>
          <w:sz w:val="28"/>
          <w:szCs w:val="28"/>
        </w:rPr>
      </w:pPr>
      <w:r w:rsidRPr="00B52D79">
        <w:rPr>
          <w:rFonts w:ascii="Arial" w:hAnsi="Arial" w:cs="Arial"/>
          <w:sz w:val="28"/>
          <w:szCs w:val="28"/>
        </w:rPr>
        <w:t>Además, de autos no se advierten las constancias que acrediten</w:t>
      </w:r>
      <w:r>
        <w:rPr>
          <w:rFonts w:ascii="Arial" w:hAnsi="Arial" w:cs="Arial"/>
          <w:sz w:val="28"/>
          <w:szCs w:val="28"/>
        </w:rPr>
        <w:t>,</w:t>
      </w:r>
      <w:r w:rsidRPr="00B52D79">
        <w:rPr>
          <w:rFonts w:ascii="Arial" w:hAnsi="Arial" w:cs="Arial"/>
          <w:sz w:val="28"/>
          <w:szCs w:val="28"/>
        </w:rPr>
        <w:t xml:space="preserve"> siquiera en modo de indicio</w:t>
      </w:r>
      <w:r>
        <w:rPr>
          <w:rFonts w:ascii="Arial" w:hAnsi="Arial" w:cs="Arial"/>
          <w:sz w:val="28"/>
          <w:szCs w:val="28"/>
        </w:rPr>
        <w:t>,</w:t>
      </w:r>
      <w:r w:rsidRPr="00B52D79">
        <w:rPr>
          <w:rFonts w:ascii="Arial" w:hAnsi="Arial" w:cs="Arial"/>
          <w:sz w:val="28"/>
          <w:szCs w:val="28"/>
        </w:rPr>
        <w:t xml:space="preserve"> lo dicho por la responsable en su Informe Circunstanciado, relativo a la serie de irregularidades acontecidas o a la falta de acuerdo con el Pueblo para dar cumplimiento a lo ordenado por este Tribunal</w:t>
      </w:r>
      <w:r>
        <w:rPr>
          <w:rStyle w:val="Refdenotaalpie"/>
          <w:rFonts w:cs="Arial"/>
          <w:sz w:val="28"/>
          <w:szCs w:val="28"/>
        </w:rPr>
        <w:footnoteReference w:id="39"/>
      </w:r>
      <w:r w:rsidRPr="00B52D79">
        <w:rPr>
          <w:rFonts w:ascii="Arial" w:hAnsi="Arial" w:cs="Arial"/>
          <w:sz w:val="28"/>
          <w:szCs w:val="28"/>
        </w:rPr>
        <w:t xml:space="preserve"> y por la Sala Regional.</w:t>
      </w:r>
    </w:p>
    <w:p w:rsidR="008B35A2" w:rsidRPr="008B35A2" w:rsidRDefault="008B35A2" w:rsidP="008B35A2">
      <w:pPr>
        <w:spacing w:line="360" w:lineRule="auto"/>
        <w:jc w:val="both"/>
        <w:rPr>
          <w:rFonts w:ascii="Arial" w:hAnsi="Arial" w:cs="Arial"/>
        </w:rPr>
      </w:pPr>
    </w:p>
    <w:p w:rsidR="008B35A2" w:rsidRPr="00B52D79" w:rsidRDefault="008B35A2" w:rsidP="008B35A2">
      <w:pPr>
        <w:spacing w:line="360" w:lineRule="auto"/>
        <w:jc w:val="both"/>
        <w:rPr>
          <w:rFonts w:ascii="Arial" w:hAnsi="Arial" w:cs="Arial"/>
          <w:sz w:val="28"/>
          <w:szCs w:val="28"/>
        </w:rPr>
      </w:pPr>
      <w:r>
        <w:rPr>
          <w:rFonts w:ascii="Arial" w:hAnsi="Arial" w:cs="Arial"/>
          <w:sz w:val="28"/>
          <w:szCs w:val="28"/>
        </w:rPr>
        <w:t xml:space="preserve">En </w:t>
      </w:r>
      <w:r w:rsidRPr="00B52D79">
        <w:rPr>
          <w:rFonts w:ascii="Arial" w:hAnsi="Arial" w:cs="Arial"/>
          <w:sz w:val="28"/>
          <w:szCs w:val="28"/>
        </w:rPr>
        <w:t>todo caso, debió acreditarse que la o las autoridades relacionadas con la organización del proceso electivo habían llevado a cabo diversos actos sin lograr consensos. Lo que en el caso no ocurrió.  De ahí que no haya justificación para que la Alcaldía obrara de manera unilateral.</w:t>
      </w:r>
    </w:p>
    <w:p w:rsidR="008B35A2" w:rsidRPr="008B35A2" w:rsidRDefault="008B35A2" w:rsidP="008B35A2">
      <w:pPr>
        <w:spacing w:line="360" w:lineRule="auto"/>
        <w:jc w:val="both"/>
        <w:rPr>
          <w:rFonts w:ascii="Arial" w:hAnsi="Arial" w:cs="Arial"/>
        </w:rPr>
      </w:pPr>
      <w:r w:rsidRPr="00B52D79">
        <w:rPr>
          <w:rFonts w:ascii="Arial" w:hAnsi="Arial" w:cs="Arial"/>
          <w:sz w:val="28"/>
          <w:szCs w:val="28"/>
        </w:rPr>
        <w:t xml:space="preserve">  </w:t>
      </w:r>
    </w:p>
    <w:p w:rsidR="008B35A2" w:rsidRPr="00B52D79" w:rsidRDefault="008B35A2" w:rsidP="008B35A2">
      <w:pPr>
        <w:spacing w:line="360" w:lineRule="auto"/>
        <w:jc w:val="both"/>
        <w:rPr>
          <w:rFonts w:ascii="Arial" w:hAnsi="Arial" w:cs="Arial"/>
          <w:sz w:val="28"/>
          <w:szCs w:val="28"/>
        </w:rPr>
      </w:pPr>
      <w:r>
        <w:rPr>
          <w:rFonts w:ascii="Arial" w:hAnsi="Arial" w:cs="Arial"/>
          <w:sz w:val="28"/>
          <w:szCs w:val="28"/>
        </w:rPr>
        <w:t xml:space="preserve">Lo </w:t>
      </w:r>
      <w:r w:rsidRPr="00B52D79">
        <w:rPr>
          <w:rFonts w:ascii="Arial" w:hAnsi="Arial" w:cs="Arial"/>
          <w:sz w:val="28"/>
          <w:szCs w:val="28"/>
        </w:rPr>
        <w:t>manifestado en el Informe Circunstanciado</w:t>
      </w:r>
      <w:r>
        <w:rPr>
          <w:rFonts w:ascii="Arial" w:hAnsi="Arial" w:cs="Arial"/>
          <w:sz w:val="28"/>
          <w:szCs w:val="28"/>
        </w:rPr>
        <w:t>,</w:t>
      </w:r>
      <w:r w:rsidRPr="00B52D79">
        <w:rPr>
          <w:rFonts w:ascii="Arial" w:hAnsi="Arial" w:cs="Arial"/>
          <w:sz w:val="28"/>
          <w:szCs w:val="28"/>
        </w:rPr>
        <w:t xml:space="preserve"> si bien puede ser tomado en cuenta para orientar, no forma parte de la </w:t>
      </w:r>
      <w:r w:rsidRPr="00850F99">
        <w:rPr>
          <w:rFonts w:ascii="Arial" w:hAnsi="Arial" w:cs="Arial"/>
          <w:i/>
          <w:sz w:val="28"/>
          <w:szCs w:val="28"/>
        </w:rPr>
        <w:t>litis</w:t>
      </w:r>
      <w:r w:rsidRPr="00B52D79">
        <w:rPr>
          <w:rFonts w:ascii="Arial" w:hAnsi="Arial" w:cs="Arial"/>
          <w:sz w:val="28"/>
          <w:szCs w:val="28"/>
        </w:rPr>
        <w:t xml:space="preserve"> </w:t>
      </w:r>
      <w:r w:rsidRPr="00B52D79">
        <w:rPr>
          <w:rFonts w:ascii="Arial" w:hAnsi="Arial" w:cs="Arial"/>
          <w:sz w:val="28"/>
          <w:szCs w:val="28"/>
        </w:rPr>
        <w:lastRenderedPageBreak/>
        <w:t>y</w:t>
      </w:r>
      <w:r>
        <w:rPr>
          <w:rFonts w:ascii="Arial" w:hAnsi="Arial" w:cs="Arial"/>
          <w:sz w:val="28"/>
          <w:szCs w:val="28"/>
        </w:rPr>
        <w:t>,</w:t>
      </w:r>
      <w:r w:rsidRPr="00B52D79">
        <w:rPr>
          <w:rFonts w:ascii="Arial" w:hAnsi="Arial" w:cs="Arial"/>
          <w:sz w:val="28"/>
          <w:szCs w:val="28"/>
        </w:rPr>
        <w:t xml:space="preserve"> por tanto</w:t>
      </w:r>
      <w:r>
        <w:rPr>
          <w:rFonts w:ascii="Arial" w:hAnsi="Arial" w:cs="Arial"/>
          <w:sz w:val="28"/>
          <w:szCs w:val="28"/>
        </w:rPr>
        <w:t>,</w:t>
      </w:r>
      <w:r w:rsidRPr="00B52D79">
        <w:rPr>
          <w:rFonts w:ascii="Arial" w:hAnsi="Arial" w:cs="Arial"/>
          <w:sz w:val="28"/>
          <w:szCs w:val="28"/>
        </w:rPr>
        <w:t xml:space="preserve"> es insuficiente para sostener la legalidad del acto y con ello acreditar las circunstancias irregulares aducidas.</w:t>
      </w:r>
      <w:r w:rsidRPr="00B52D79">
        <w:rPr>
          <w:rStyle w:val="Refdenotaalpie"/>
          <w:rFonts w:cs="Arial"/>
          <w:sz w:val="28"/>
          <w:szCs w:val="28"/>
        </w:rPr>
        <w:footnoteReference w:id="40"/>
      </w:r>
    </w:p>
    <w:p w:rsidR="008B35A2" w:rsidRPr="008B35A2" w:rsidRDefault="008B35A2" w:rsidP="008B35A2">
      <w:pPr>
        <w:spacing w:line="360" w:lineRule="auto"/>
        <w:jc w:val="both"/>
        <w:rPr>
          <w:rFonts w:ascii="Arial" w:hAnsi="Arial" w:cs="Arial"/>
        </w:rPr>
      </w:pPr>
    </w:p>
    <w:p w:rsidR="008B35A2" w:rsidRPr="00B52D79" w:rsidRDefault="008B35A2" w:rsidP="008B35A2">
      <w:pPr>
        <w:spacing w:line="360" w:lineRule="auto"/>
        <w:jc w:val="both"/>
        <w:rPr>
          <w:rFonts w:ascii="Arial" w:hAnsi="Arial" w:cs="Arial"/>
          <w:sz w:val="28"/>
          <w:szCs w:val="28"/>
        </w:rPr>
      </w:pPr>
      <w:r>
        <w:rPr>
          <w:rFonts w:ascii="Arial" w:hAnsi="Arial" w:cs="Arial"/>
          <w:bCs/>
          <w:sz w:val="28"/>
          <w:szCs w:val="28"/>
        </w:rPr>
        <w:t>También</w:t>
      </w:r>
      <w:r w:rsidRPr="00B52D79">
        <w:rPr>
          <w:rFonts w:ascii="Arial" w:hAnsi="Arial" w:cs="Arial"/>
          <w:bCs/>
          <w:sz w:val="28"/>
          <w:szCs w:val="28"/>
        </w:rPr>
        <w:t xml:space="preserve"> estimo que en la Sentencia aprobada </w:t>
      </w:r>
      <w:r>
        <w:rPr>
          <w:rFonts w:ascii="Arial" w:hAnsi="Arial" w:cs="Arial"/>
          <w:bCs/>
          <w:sz w:val="28"/>
          <w:szCs w:val="28"/>
        </w:rPr>
        <w:t xml:space="preserve">debió señalarse contundentemente </w:t>
      </w:r>
      <w:r w:rsidRPr="00B52D79">
        <w:rPr>
          <w:rFonts w:ascii="Arial" w:hAnsi="Arial" w:cs="Arial"/>
          <w:bCs/>
          <w:sz w:val="28"/>
          <w:szCs w:val="28"/>
        </w:rPr>
        <w:t xml:space="preserve">que, de acuerdo con la resolución de la Sala y </w:t>
      </w:r>
      <w:r>
        <w:rPr>
          <w:rFonts w:ascii="Arial" w:hAnsi="Arial" w:cs="Arial"/>
          <w:bCs/>
          <w:sz w:val="28"/>
          <w:szCs w:val="28"/>
        </w:rPr>
        <w:t xml:space="preserve">la diversa </w:t>
      </w:r>
      <w:r w:rsidRPr="00B52D79">
        <w:rPr>
          <w:rFonts w:ascii="Arial" w:hAnsi="Arial" w:cs="Arial"/>
          <w:bCs/>
          <w:sz w:val="28"/>
          <w:szCs w:val="28"/>
        </w:rPr>
        <w:t>de este Tribunal</w:t>
      </w:r>
      <w:r>
        <w:rPr>
          <w:rFonts w:ascii="Arial" w:hAnsi="Arial" w:cs="Arial"/>
          <w:bCs/>
          <w:sz w:val="28"/>
          <w:szCs w:val="28"/>
        </w:rPr>
        <w:t>,</w:t>
      </w:r>
      <w:r w:rsidRPr="00B52D79">
        <w:rPr>
          <w:rFonts w:ascii="Arial" w:hAnsi="Arial" w:cs="Arial"/>
          <w:bCs/>
          <w:sz w:val="28"/>
          <w:szCs w:val="28"/>
        </w:rPr>
        <w:t xml:space="preserve"> el cargo que </w:t>
      </w:r>
      <w:r>
        <w:rPr>
          <w:rFonts w:ascii="Arial" w:hAnsi="Arial" w:cs="Arial"/>
          <w:bCs/>
          <w:sz w:val="28"/>
          <w:szCs w:val="28"/>
        </w:rPr>
        <w:t xml:space="preserve">se elegirá </w:t>
      </w:r>
      <w:r w:rsidRPr="00B52D79">
        <w:rPr>
          <w:rFonts w:ascii="Arial" w:hAnsi="Arial" w:cs="Arial"/>
          <w:bCs/>
          <w:sz w:val="28"/>
          <w:szCs w:val="28"/>
        </w:rPr>
        <w:t xml:space="preserve">es el </w:t>
      </w:r>
      <w:r>
        <w:rPr>
          <w:rFonts w:ascii="Arial" w:hAnsi="Arial" w:cs="Arial"/>
          <w:bCs/>
          <w:sz w:val="28"/>
          <w:szCs w:val="28"/>
        </w:rPr>
        <w:t xml:space="preserve">referido </w:t>
      </w:r>
      <w:r w:rsidRPr="00B52D79">
        <w:rPr>
          <w:rFonts w:ascii="Arial" w:hAnsi="Arial" w:cs="Arial"/>
          <w:bCs/>
          <w:sz w:val="28"/>
          <w:szCs w:val="28"/>
        </w:rPr>
        <w:t xml:space="preserve">a la </w:t>
      </w:r>
      <w:r w:rsidRPr="00B52D79">
        <w:rPr>
          <w:rFonts w:ascii="Arial" w:hAnsi="Arial" w:cs="Arial"/>
          <w:b/>
          <w:sz w:val="28"/>
          <w:szCs w:val="28"/>
        </w:rPr>
        <w:t>autoridad tradicional</w:t>
      </w:r>
      <w:r>
        <w:rPr>
          <w:rFonts w:ascii="Arial" w:hAnsi="Arial" w:cs="Arial"/>
          <w:b/>
          <w:sz w:val="28"/>
          <w:szCs w:val="28"/>
        </w:rPr>
        <w:t xml:space="preserve">, correspondiente </w:t>
      </w:r>
      <w:r w:rsidRPr="00B52D79">
        <w:rPr>
          <w:rFonts w:ascii="Arial" w:hAnsi="Arial" w:cs="Arial"/>
          <w:b/>
          <w:sz w:val="28"/>
          <w:szCs w:val="28"/>
        </w:rPr>
        <w:t>al numeral 218 de la Ley de Alcaldías</w:t>
      </w:r>
      <w:r w:rsidRPr="00B52D79">
        <w:rPr>
          <w:rStyle w:val="Refdenotaalpie"/>
          <w:rFonts w:cs="Arial"/>
          <w:sz w:val="28"/>
          <w:szCs w:val="28"/>
        </w:rPr>
        <w:footnoteReference w:id="41"/>
      </w:r>
      <w:r w:rsidRPr="00B52D79">
        <w:rPr>
          <w:rFonts w:ascii="Arial" w:hAnsi="Arial" w:cs="Arial"/>
          <w:sz w:val="28"/>
          <w:szCs w:val="28"/>
        </w:rPr>
        <w:t>, entendida como aquella que tendrá como fin garantizar la participación política de los pueblos y barrios originarios a través de sus usos y costumbres y cuya función es servir de enlace entre</w:t>
      </w:r>
      <w:r>
        <w:rPr>
          <w:rFonts w:ascii="Arial" w:hAnsi="Arial" w:cs="Arial"/>
          <w:sz w:val="28"/>
          <w:szCs w:val="28"/>
        </w:rPr>
        <w:t xml:space="preserve"> estos y </w:t>
      </w:r>
      <w:r w:rsidRPr="00B52D79">
        <w:rPr>
          <w:rFonts w:ascii="Arial" w:hAnsi="Arial" w:cs="Arial"/>
          <w:sz w:val="28"/>
          <w:szCs w:val="28"/>
        </w:rPr>
        <w:t xml:space="preserve">la Alcaldía. </w:t>
      </w:r>
    </w:p>
    <w:p w:rsidR="008B35A2" w:rsidRPr="008B35A2" w:rsidRDefault="008B35A2" w:rsidP="008B35A2">
      <w:pPr>
        <w:spacing w:line="360" w:lineRule="auto"/>
        <w:jc w:val="both"/>
        <w:rPr>
          <w:rFonts w:ascii="Arial" w:hAnsi="Arial" w:cs="Arial"/>
        </w:rPr>
      </w:pPr>
    </w:p>
    <w:p w:rsidR="008B35A2" w:rsidRPr="00B52D79" w:rsidRDefault="008B35A2" w:rsidP="008B35A2">
      <w:pPr>
        <w:spacing w:line="360" w:lineRule="auto"/>
        <w:jc w:val="both"/>
        <w:rPr>
          <w:rFonts w:ascii="Arial" w:hAnsi="Arial" w:cs="Arial"/>
          <w:b/>
          <w:sz w:val="28"/>
          <w:szCs w:val="28"/>
        </w:rPr>
      </w:pPr>
      <w:r>
        <w:rPr>
          <w:rFonts w:ascii="Arial" w:hAnsi="Arial" w:cs="Arial"/>
          <w:sz w:val="28"/>
          <w:szCs w:val="28"/>
        </w:rPr>
        <w:t xml:space="preserve">Cargo que no </w:t>
      </w:r>
      <w:r w:rsidRPr="00B52D79">
        <w:rPr>
          <w:rFonts w:ascii="Arial" w:hAnsi="Arial" w:cs="Arial"/>
          <w:sz w:val="28"/>
          <w:szCs w:val="28"/>
        </w:rPr>
        <w:t xml:space="preserve">debe confundirse con </w:t>
      </w:r>
      <w:r>
        <w:rPr>
          <w:rFonts w:ascii="Arial" w:hAnsi="Arial" w:cs="Arial"/>
          <w:sz w:val="28"/>
          <w:szCs w:val="28"/>
        </w:rPr>
        <w:t xml:space="preserve">el de la </w:t>
      </w:r>
      <w:r w:rsidRPr="00B52D79">
        <w:rPr>
          <w:rFonts w:ascii="Arial" w:hAnsi="Arial" w:cs="Arial"/>
          <w:sz w:val="28"/>
          <w:szCs w:val="28"/>
        </w:rPr>
        <w:t>Coordinación Territorial, previst</w:t>
      </w:r>
      <w:r>
        <w:rPr>
          <w:rFonts w:ascii="Arial" w:hAnsi="Arial" w:cs="Arial"/>
          <w:sz w:val="28"/>
          <w:szCs w:val="28"/>
        </w:rPr>
        <w:t>o</w:t>
      </w:r>
      <w:r w:rsidRPr="00B52D79">
        <w:rPr>
          <w:rFonts w:ascii="Arial" w:hAnsi="Arial" w:cs="Arial"/>
          <w:sz w:val="28"/>
          <w:szCs w:val="28"/>
        </w:rPr>
        <w:t xml:space="preserve"> por los artículos 76, 77 y 78 de la Ley en cita, </w:t>
      </w:r>
      <w:r w:rsidRPr="00B52D79">
        <w:rPr>
          <w:rFonts w:ascii="Arial" w:hAnsi="Arial" w:cs="Arial"/>
          <w:b/>
          <w:sz w:val="28"/>
          <w:szCs w:val="28"/>
        </w:rPr>
        <w:t>como órganos auxiliares y subordinados a la Alcaldía</w:t>
      </w:r>
      <w:r>
        <w:rPr>
          <w:rFonts w:ascii="Arial" w:hAnsi="Arial" w:cs="Arial"/>
          <w:b/>
          <w:sz w:val="28"/>
          <w:szCs w:val="28"/>
        </w:rPr>
        <w:t xml:space="preserve"> que </w:t>
      </w:r>
      <w:r w:rsidRPr="00B52D79">
        <w:rPr>
          <w:rFonts w:ascii="Arial" w:hAnsi="Arial" w:cs="Arial"/>
          <w:b/>
          <w:sz w:val="28"/>
          <w:szCs w:val="28"/>
        </w:rPr>
        <w:t>ejercerán</w:t>
      </w:r>
      <w:r>
        <w:rPr>
          <w:rFonts w:ascii="Arial" w:hAnsi="Arial" w:cs="Arial"/>
          <w:b/>
          <w:sz w:val="28"/>
          <w:szCs w:val="28"/>
        </w:rPr>
        <w:t xml:space="preserve"> </w:t>
      </w:r>
      <w:r w:rsidRPr="00B52D79">
        <w:rPr>
          <w:rFonts w:ascii="Arial" w:hAnsi="Arial" w:cs="Arial"/>
          <w:b/>
          <w:sz w:val="28"/>
          <w:szCs w:val="28"/>
        </w:rPr>
        <w:t>las atribucion</w:t>
      </w:r>
      <w:r>
        <w:rPr>
          <w:rFonts w:ascii="Arial" w:hAnsi="Arial" w:cs="Arial"/>
          <w:b/>
          <w:sz w:val="28"/>
          <w:szCs w:val="28"/>
        </w:rPr>
        <w:t>es que esta les delegue, c</w:t>
      </w:r>
      <w:r w:rsidRPr="00B52D79">
        <w:rPr>
          <w:rFonts w:ascii="Arial" w:hAnsi="Arial" w:cs="Arial"/>
          <w:b/>
          <w:sz w:val="28"/>
          <w:szCs w:val="28"/>
        </w:rPr>
        <w:t xml:space="preserve">uya designación </w:t>
      </w:r>
      <w:r>
        <w:rPr>
          <w:rFonts w:ascii="Arial" w:hAnsi="Arial" w:cs="Arial"/>
          <w:b/>
          <w:sz w:val="28"/>
          <w:szCs w:val="28"/>
        </w:rPr>
        <w:t>y remoción corresponden a la persona Titular</w:t>
      </w:r>
      <w:r w:rsidRPr="00B52D79">
        <w:rPr>
          <w:rFonts w:ascii="Arial" w:hAnsi="Arial" w:cs="Arial"/>
          <w:b/>
          <w:sz w:val="28"/>
          <w:szCs w:val="28"/>
        </w:rPr>
        <w:t xml:space="preserve">. </w:t>
      </w:r>
    </w:p>
    <w:p w:rsidR="008B35A2" w:rsidRPr="008B35A2" w:rsidRDefault="008B35A2" w:rsidP="008B35A2">
      <w:pPr>
        <w:spacing w:line="360" w:lineRule="auto"/>
        <w:jc w:val="both"/>
        <w:rPr>
          <w:rFonts w:ascii="Arial" w:hAnsi="Arial" w:cs="Arial"/>
          <w:bCs/>
        </w:rPr>
      </w:pPr>
    </w:p>
    <w:p w:rsidR="008B35A2" w:rsidRPr="00B52D79" w:rsidRDefault="008B35A2" w:rsidP="008B35A2">
      <w:pPr>
        <w:spacing w:line="360" w:lineRule="auto"/>
        <w:jc w:val="both"/>
        <w:rPr>
          <w:rFonts w:ascii="Arial" w:hAnsi="Arial" w:cs="Arial"/>
          <w:sz w:val="28"/>
          <w:szCs w:val="28"/>
        </w:rPr>
      </w:pPr>
      <w:r w:rsidRPr="00B52D79">
        <w:rPr>
          <w:rFonts w:ascii="Arial" w:hAnsi="Arial" w:cs="Arial"/>
          <w:bCs/>
          <w:sz w:val="28"/>
          <w:szCs w:val="28"/>
        </w:rPr>
        <w:t xml:space="preserve">Aseveración que encuentra sustento en los </w:t>
      </w:r>
      <w:r w:rsidRPr="00B52D79">
        <w:rPr>
          <w:rFonts w:ascii="Arial" w:hAnsi="Arial" w:cs="Arial"/>
          <w:sz w:val="28"/>
          <w:szCs w:val="28"/>
        </w:rPr>
        <w:t xml:space="preserve">criterios de la Sala Regional Ciudad de México del Tribunal Electoral del Poder Judicial de la Federación, entre otros, en los expedientes SCM-JDC-69/2019 y SCM-JDC-158/2019 y Acumulados.  </w:t>
      </w:r>
    </w:p>
    <w:p w:rsidR="008B35A2" w:rsidRPr="008B35A2" w:rsidRDefault="008B35A2" w:rsidP="008B35A2">
      <w:pPr>
        <w:spacing w:line="360" w:lineRule="auto"/>
        <w:jc w:val="both"/>
        <w:rPr>
          <w:rFonts w:ascii="Arial" w:hAnsi="Arial" w:cs="Arial"/>
        </w:rPr>
      </w:pPr>
      <w:r w:rsidRPr="00B52D79">
        <w:rPr>
          <w:rFonts w:ascii="Arial" w:hAnsi="Arial" w:cs="Arial"/>
          <w:sz w:val="28"/>
          <w:szCs w:val="28"/>
        </w:rPr>
        <w:t xml:space="preserve"> </w:t>
      </w:r>
    </w:p>
    <w:p w:rsidR="008B35A2" w:rsidRPr="0046188A" w:rsidRDefault="008B35A2" w:rsidP="008B35A2">
      <w:pPr>
        <w:tabs>
          <w:tab w:val="left" w:pos="1416"/>
          <w:tab w:val="left" w:pos="2124"/>
          <w:tab w:val="left" w:pos="2832"/>
          <w:tab w:val="left" w:pos="4820"/>
          <w:tab w:val="left" w:pos="6735"/>
        </w:tabs>
        <w:spacing w:line="360" w:lineRule="auto"/>
        <w:ind w:right="40"/>
        <w:jc w:val="both"/>
        <w:rPr>
          <w:rFonts w:ascii="Arial" w:hAnsi="Arial" w:cs="Arial"/>
          <w:b/>
          <w:color w:val="000000" w:themeColor="text1"/>
          <w:sz w:val="28"/>
          <w:szCs w:val="28"/>
        </w:rPr>
      </w:pPr>
      <w:r w:rsidRPr="00B52D79">
        <w:rPr>
          <w:rFonts w:ascii="Arial" w:hAnsi="Arial" w:cs="Arial"/>
          <w:b/>
          <w:sz w:val="28"/>
          <w:szCs w:val="28"/>
        </w:rPr>
        <w:lastRenderedPageBreak/>
        <w:t>CONCLUYE</w:t>
      </w:r>
      <w:r w:rsidRPr="00B52D79">
        <w:rPr>
          <w:rFonts w:ascii="Arial" w:hAnsi="Arial" w:cs="Arial"/>
          <w:b/>
          <w:bCs/>
          <w:sz w:val="28"/>
          <w:szCs w:val="28"/>
        </w:rPr>
        <w:t xml:space="preserve"> </w:t>
      </w:r>
      <w:r w:rsidRPr="00B52D79">
        <w:rPr>
          <w:rFonts w:ascii="Arial" w:hAnsi="Arial" w:cs="Arial"/>
          <w:b/>
          <w:sz w:val="28"/>
          <w:szCs w:val="28"/>
        </w:rPr>
        <w:t>VOTO PARTICULAR QUE FORMULA EL MAGISTRADO ELECTORAL GUSTAVO ANZALDO HERNÁNDEZ, RESPECTO DE LA RESOLUCIÓN APROBADA POR EL PLENO DE ESTE TRIBUNAL ELECTORAL EN EL EXPEDIENTE TECDMX-JLDC-1379/2019.</w:t>
      </w:r>
    </w:p>
    <w:p w:rsidR="00964A88" w:rsidRDefault="00964A88" w:rsidP="00A25EA7">
      <w:pPr>
        <w:autoSpaceDE w:val="0"/>
        <w:autoSpaceDN w:val="0"/>
        <w:adjustRightInd w:val="0"/>
        <w:spacing w:line="360" w:lineRule="auto"/>
        <w:jc w:val="both"/>
        <w:rPr>
          <w:rFonts w:ascii="Arial" w:hAnsi="Arial" w:cs="Arial"/>
          <w:sz w:val="28"/>
          <w:szCs w:val="28"/>
        </w:rPr>
      </w:pPr>
    </w:p>
    <w:tbl>
      <w:tblPr>
        <w:tblW w:w="9356" w:type="dxa"/>
        <w:jc w:val="center"/>
        <w:tblLook w:val="04A0" w:firstRow="1" w:lastRow="0" w:firstColumn="1" w:lastColumn="0" w:noHBand="0" w:noVBand="1"/>
      </w:tblPr>
      <w:tblGrid>
        <w:gridCol w:w="4820"/>
        <w:gridCol w:w="4536"/>
      </w:tblGrid>
      <w:tr w:rsidR="00F42B28" w:rsidRPr="0029637D" w:rsidTr="00F42B28">
        <w:trPr>
          <w:jc w:val="center"/>
        </w:trPr>
        <w:tc>
          <w:tcPr>
            <w:tcW w:w="9356" w:type="dxa"/>
            <w:gridSpan w:val="2"/>
            <w:shd w:val="clear" w:color="auto" w:fill="auto"/>
          </w:tcPr>
          <w:p w:rsidR="00F42B28" w:rsidRDefault="00F42B28" w:rsidP="00F42B28">
            <w:pPr>
              <w:jc w:val="center"/>
              <w:rPr>
                <w:rFonts w:ascii="Arial" w:hAnsi="Arial" w:cs="Arial"/>
                <w:bCs/>
                <w:kern w:val="16"/>
                <w:sz w:val="28"/>
                <w:szCs w:val="28"/>
                <w:lang w:eastAsia="es-MX"/>
              </w:rPr>
            </w:pPr>
          </w:p>
          <w:p w:rsidR="00F42B28" w:rsidRDefault="00F42B28" w:rsidP="00F42B28">
            <w:pPr>
              <w:jc w:val="center"/>
              <w:rPr>
                <w:rFonts w:ascii="Arial" w:hAnsi="Arial" w:cs="Arial"/>
                <w:bCs/>
                <w:kern w:val="16"/>
                <w:sz w:val="28"/>
                <w:szCs w:val="28"/>
                <w:lang w:eastAsia="es-MX"/>
              </w:rPr>
            </w:pPr>
          </w:p>
          <w:p w:rsidR="00F42B28" w:rsidRDefault="00F42B28" w:rsidP="00F42B28">
            <w:pPr>
              <w:jc w:val="center"/>
              <w:rPr>
                <w:rFonts w:ascii="Arial" w:hAnsi="Arial" w:cs="Arial"/>
                <w:bCs/>
                <w:kern w:val="16"/>
                <w:sz w:val="28"/>
                <w:szCs w:val="28"/>
                <w:lang w:eastAsia="es-MX"/>
              </w:rPr>
            </w:pPr>
          </w:p>
          <w:p w:rsidR="00F42B28" w:rsidRDefault="00F42B28" w:rsidP="00F42B28">
            <w:pPr>
              <w:jc w:val="center"/>
              <w:rPr>
                <w:rFonts w:ascii="Arial" w:hAnsi="Arial" w:cs="Arial"/>
                <w:bCs/>
                <w:kern w:val="16"/>
                <w:sz w:val="28"/>
                <w:szCs w:val="28"/>
                <w:lang w:eastAsia="es-MX"/>
              </w:rPr>
            </w:pPr>
          </w:p>
          <w:p w:rsidR="00415671" w:rsidRPr="0029637D" w:rsidRDefault="00415671" w:rsidP="00F42B28">
            <w:pPr>
              <w:jc w:val="center"/>
              <w:rPr>
                <w:rFonts w:ascii="Arial" w:hAnsi="Arial" w:cs="Arial"/>
                <w:bCs/>
                <w:kern w:val="16"/>
                <w:sz w:val="28"/>
                <w:szCs w:val="28"/>
                <w:lang w:eastAsia="es-MX"/>
              </w:rPr>
            </w:pPr>
          </w:p>
          <w:p w:rsidR="00F42B28" w:rsidRPr="0029637D" w:rsidRDefault="00F42B28" w:rsidP="00F42B28">
            <w:pPr>
              <w:jc w:val="center"/>
              <w:rPr>
                <w:rFonts w:ascii="Arial" w:hAnsi="Arial" w:cs="Arial"/>
                <w:bCs/>
                <w:kern w:val="16"/>
                <w:sz w:val="28"/>
                <w:szCs w:val="28"/>
                <w:lang w:eastAsia="es-MX"/>
              </w:rPr>
            </w:pPr>
            <w:r w:rsidRPr="0029637D">
              <w:rPr>
                <w:rFonts w:ascii="Arial" w:hAnsi="Arial" w:cs="Arial"/>
                <w:bCs/>
                <w:kern w:val="16"/>
                <w:sz w:val="28"/>
                <w:szCs w:val="28"/>
                <w:lang w:eastAsia="es-MX"/>
              </w:rPr>
              <w:t>GUSTAVO ANZALDO HERNÁNDEZ</w:t>
            </w:r>
          </w:p>
          <w:p w:rsidR="00F42B28" w:rsidRPr="0029637D" w:rsidRDefault="00F42B28" w:rsidP="00F42B28">
            <w:pPr>
              <w:jc w:val="center"/>
              <w:rPr>
                <w:rFonts w:ascii="Arial" w:hAnsi="Arial" w:cs="Arial"/>
                <w:b/>
                <w:bCs/>
                <w:kern w:val="16"/>
                <w:sz w:val="28"/>
                <w:szCs w:val="28"/>
                <w:lang w:eastAsia="es-MX"/>
              </w:rPr>
            </w:pPr>
            <w:r w:rsidRPr="0029637D">
              <w:rPr>
                <w:rFonts w:ascii="Arial" w:hAnsi="Arial" w:cs="Arial"/>
                <w:b/>
                <w:bCs/>
                <w:kern w:val="16"/>
                <w:sz w:val="28"/>
                <w:szCs w:val="28"/>
                <w:lang w:eastAsia="es-MX"/>
              </w:rPr>
              <w:t>MAGISTRADO PRESIDENTE</w:t>
            </w:r>
          </w:p>
          <w:p w:rsidR="00F42B28" w:rsidRPr="0029637D" w:rsidRDefault="00F42B28" w:rsidP="00F42B28">
            <w:pPr>
              <w:jc w:val="center"/>
              <w:rPr>
                <w:rFonts w:ascii="Arial" w:hAnsi="Arial" w:cs="Arial"/>
                <w:b/>
                <w:bCs/>
                <w:kern w:val="16"/>
                <w:sz w:val="28"/>
                <w:szCs w:val="28"/>
                <w:lang w:eastAsia="es-MX"/>
              </w:rPr>
            </w:pPr>
          </w:p>
          <w:p w:rsidR="00F42B28" w:rsidRPr="0029637D" w:rsidRDefault="00F42B28" w:rsidP="00F42B28">
            <w:pPr>
              <w:jc w:val="center"/>
              <w:rPr>
                <w:rFonts w:ascii="Arial" w:hAnsi="Arial" w:cs="Arial"/>
                <w:b/>
                <w:bCs/>
                <w:kern w:val="16"/>
                <w:sz w:val="28"/>
                <w:szCs w:val="28"/>
                <w:lang w:eastAsia="es-MX"/>
              </w:rPr>
            </w:pPr>
          </w:p>
        </w:tc>
      </w:tr>
      <w:tr w:rsidR="00F42B28" w:rsidRPr="0029637D" w:rsidTr="00F42B28">
        <w:trPr>
          <w:jc w:val="center"/>
        </w:trPr>
        <w:tc>
          <w:tcPr>
            <w:tcW w:w="4820" w:type="dxa"/>
            <w:shd w:val="clear" w:color="auto" w:fill="auto"/>
          </w:tcPr>
          <w:p w:rsidR="00F42B28" w:rsidRPr="0029637D" w:rsidRDefault="00F42B28" w:rsidP="00F42B28">
            <w:pPr>
              <w:jc w:val="center"/>
              <w:rPr>
                <w:rFonts w:ascii="Arial" w:hAnsi="Arial" w:cs="Arial"/>
                <w:bCs/>
                <w:kern w:val="16"/>
                <w:sz w:val="28"/>
                <w:szCs w:val="28"/>
                <w:lang w:eastAsia="es-MX"/>
              </w:rPr>
            </w:pPr>
          </w:p>
          <w:p w:rsidR="00F42B28" w:rsidRDefault="00F42B28" w:rsidP="00F42B28">
            <w:pPr>
              <w:jc w:val="center"/>
              <w:rPr>
                <w:rFonts w:ascii="Arial" w:hAnsi="Arial" w:cs="Arial"/>
                <w:bCs/>
                <w:kern w:val="16"/>
                <w:sz w:val="28"/>
                <w:szCs w:val="28"/>
                <w:lang w:eastAsia="es-MX"/>
              </w:rPr>
            </w:pPr>
          </w:p>
          <w:p w:rsidR="00F42B28" w:rsidRDefault="00F42B28" w:rsidP="00F42B28">
            <w:pPr>
              <w:jc w:val="center"/>
              <w:rPr>
                <w:rFonts w:ascii="Arial" w:hAnsi="Arial" w:cs="Arial"/>
                <w:bCs/>
                <w:kern w:val="16"/>
                <w:sz w:val="28"/>
                <w:szCs w:val="28"/>
                <w:lang w:eastAsia="es-MX"/>
              </w:rPr>
            </w:pPr>
          </w:p>
          <w:p w:rsidR="00415671" w:rsidRPr="0029637D" w:rsidRDefault="00415671" w:rsidP="00F42B28">
            <w:pPr>
              <w:jc w:val="center"/>
              <w:rPr>
                <w:rFonts w:ascii="Arial" w:hAnsi="Arial" w:cs="Arial"/>
                <w:bCs/>
                <w:kern w:val="16"/>
                <w:sz w:val="28"/>
                <w:szCs w:val="28"/>
                <w:lang w:eastAsia="es-MX"/>
              </w:rPr>
            </w:pPr>
          </w:p>
          <w:p w:rsidR="00415671" w:rsidRDefault="00F42B28" w:rsidP="00F42B28">
            <w:pPr>
              <w:jc w:val="center"/>
              <w:rPr>
                <w:rFonts w:ascii="Arial" w:hAnsi="Arial" w:cs="Arial"/>
                <w:bCs/>
                <w:kern w:val="16"/>
                <w:sz w:val="28"/>
                <w:szCs w:val="28"/>
                <w:lang w:eastAsia="es-MX"/>
              </w:rPr>
            </w:pPr>
            <w:r w:rsidRPr="0029637D">
              <w:rPr>
                <w:rFonts w:ascii="Arial" w:hAnsi="Arial" w:cs="Arial"/>
                <w:bCs/>
                <w:kern w:val="16"/>
                <w:sz w:val="28"/>
                <w:szCs w:val="28"/>
                <w:lang w:eastAsia="es-MX"/>
              </w:rPr>
              <w:t xml:space="preserve">ARMANDO </w:t>
            </w:r>
            <w:r>
              <w:rPr>
                <w:rFonts w:ascii="Arial" w:hAnsi="Arial" w:cs="Arial"/>
                <w:bCs/>
                <w:kern w:val="16"/>
                <w:sz w:val="28"/>
                <w:szCs w:val="28"/>
                <w:lang w:eastAsia="es-MX"/>
              </w:rPr>
              <w:t xml:space="preserve">AMBRIZ </w:t>
            </w:r>
          </w:p>
          <w:p w:rsidR="00F42B28" w:rsidRPr="0029637D" w:rsidRDefault="00F42B28" w:rsidP="00F42B28">
            <w:pPr>
              <w:jc w:val="center"/>
              <w:rPr>
                <w:rFonts w:ascii="Arial" w:hAnsi="Arial" w:cs="Arial"/>
                <w:bCs/>
                <w:kern w:val="16"/>
                <w:sz w:val="28"/>
                <w:szCs w:val="28"/>
                <w:lang w:eastAsia="es-MX"/>
              </w:rPr>
            </w:pPr>
            <w:r w:rsidRPr="0029637D">
              <w:rPr>
                <w:rFonts w:ascii="Arial" w:hAnsi="Arial" w:cs="Arial"/>
                <w:bCs/>
                <w:kern w:val="16"/>
                <w:sz w:val="28"/>
                <w:szCs w:val="28"/>
                <w:lang w:eastAsia="es-MX"/>
              </w:rPr>
              <w:t>HERNÁNDEZ</w:t>
            </w:r>
          </w:p>
          <w:p w:rsidR="00F42B28" w:rsidRPr="0029637D" w:rsidRDefault="00F42B28" w:rsidP="00F42B28">
            <w:pPr>
              <w:jc w:val="center"/>
              <w:rPr>
                <w:rFonts w:ascii="Arial" w:hAnsi="Arial" w:cs="Arial"/>
                <w:b/>
                <w:bCs/>
                <w:kern w:val="16"/>
                <w:sz w:val="28"/>
                <w:szCs w:val="28"/>
                <w:lang w:eastAsia="es-MX"/>
              </w:rPr>
            </w:pPr>
            <w:r w:rsidRPr="0029637D">
              <w:rPr>
                <w:rFonts w:ascii="Arial" w:hAnsi="Arial" w:cs="Arial"/>
                <w:b/>
                <w:bCs/>
                <w:kern w:val="16"/>
                <w:sz w:val="28"/>
                <w:szCs w:val="28"/>
                <w:lang w:eastAsia="es-MX"/>
              </w:rPr>
              <w:t>MAGISTRADO</w:t>
            </w:r>
          </w:p>
        </w:tc>
        <w:tc>
          <w:tcPr>
            <w:tcW w:w="4536" w:type="dxa"/>
            <w:shd w:val="clear" w:color="auto" w:fill="auto"/>
          </w:tcPr>
          <w:p w:rsidR="00F42B28" w:rsidRDefault="00F42B28" w:rsidP="00F42B28">
            <w:pPr>
              <w:jc w:val="center"/>
              <w:rPr>
                <w:rFonts w:ascii="Arial" w:hAnsi="Arial" w:cs="Arial"/>
                <w:bCs/>
                <w:kern w:val="16"/>
                <w:sz w:val="28"/>
                <w:szCs w:val="28"/>
                <w:lang w:eastAsia="es-MX"/>
              </w:rPr>
            </w:pPr>
          </w:p>
          <w:p w:rsidR="00F42B28" w:rsidRDefault="00F42B28" w:rsidP="00F42B28">
            <w:pPr>
              <w:jc w:val="center"/>
              <w:rPr>
                <w:rFonts w:ascii="Arial" w:hAnsi="Arial" w:cs="Arial"/>
                <w:bCs/>
                <w:kern w:val="16"/>
                <w:sz w:val="28"/>
                <w:szCs w:val="28"/>
                <w:lang w:eastAsia="es-MX"/>
              </w:rPr>
            </w:pPr>
          </w:p>
          <w:p w:rsidR="00415671" w:rsidRDefault="00415671" w:rsidP="00F42B28">
            <w:pPr>
              <w:jc w:val="center"/>
              <w:rPr>
                <w:rFonts w:ascii="Arial" w:hAnsi="Arial" w:cs="Arial"/>
                <w:bCs/>
                <w:kern w:val="16"/>
                <w:sz w:val="28"/>
                <w:szCs w:val="28"/>
                <w:lang w:eastAsia="es-MX"/>
              </w:rPr>
            </w:pPr>
          </w:p>
          <w:p w:rsidR="00F42B28" w:rsidRDefault="00F42B28" w:rsidP="00F42B28">
            <w:pPr>
              <w:jc w:val="center"/>
              <w:rPr>
                <w:rFonts w:ascii="Arial" w:hAnsi="Arial" w:cs="Arial"/>
                <w:bCs/>
                <w:kern w:val="16"/>
                <w:sz w:val="28"/>
                <w:szCs w:val="28"/>
                <w:lang w:eastAsia="es-MX"/>
              </w:rPr>
            </w:pPr>
          </w:p>
          <w:p w:rsidR="00F42B28" w:rsidRPr="0029637D" w:rsidRDefault="00F42B28" w:rsidP="00F42B28">
            <w:pPr>
              <w:jc w:val="center"/>
              <w:rPr>
                <w:rFonts w:ascii="Arial" w:hAnsi="Arial" w:cs="Arial"/>
                <w:bCs/>
                <w:kern w:val="16"/>
                <w:sz w:val="28"/>
                <w:szCs w:val="28"/>
                <w:lang w:eastAsia="es-MX"/>
              </w:rPr>
            </w:pPr>
            <w:r w:rsidRPr="0029637D">
              <w:rPr>
                <w:rFonts w:ascii="Arial" w:hAnsi="Arial" w:cs="Arial"/>
                <w:bCs/>
                <w:kern w:val="16"/>
                <w:sz w:val="28"/>
                <w:szCs w:val="28"/>
                <w:lang w:eastAsia="es-MX"/>
              </w:rPr>
              <w:t>MARTHA ALEJANDRA CHÁVEZ CAMARENA</w:t>
            </w:r>
          </w:p>
          <w:p w:rsidR="00F42B28" w:rsidRPr="0029637D" w:rsidRDefault="00F42B28" w:rsidP="00F42B28">
            <w:pPr>
              <w:jc w:val="center"/>
              <w:rPr>
                <w:rFonts w:ascii="Arial" w:hAnsi="Arial" w:cs="Arial"/>
                <w:b/>
                <w:bCs/>
                <w:kern w:val="16"/>
                <w:sz w:val="28"/>
                <w:szCs w:val="28"/>
                <w:lang w:eastAsia="es-MX"/>
              </w:rPr>
            </w:pPr>
            <w:r w:rsidRPr="0029637D">
              <w:rPr>
                <w:rFonts w:ascii="Arial" w:hAnsi="Arial" w:cs="Arial"/>
                <w:b/>
                <w:bCs/>
                <w:kern w:val="16"/>
                <w:sz w:val="28"/>
                <w:szCs w:val="28"/>
                <w:lang w:eastAsia="es-MX"/>
              </w:rPr>
              <w:t xml:space="preserve">MAGISTRADA </w:t>
            </w:r>
          </w:p>
        </w:tc>
      </w:tr>
      <w:tr w:rsidR="007C1748" w:rsidRPr="0029637D" w:rsidTr="00F857B2">
        <w:trPr>
          <w:jc w:val="center"/>
        </w:trPr>
        <w:tc>
          <w:tcPr>
            <w:tcW w:w="9356" w:type="dxa"/>
            <w:gridSpan w:val="2"/>
            <w:shd w:val="clear" w:color="auto" w:fill="auto"/>
          </w:tcPr>
          <w:p w:rsidR="007C1748" w:rsidRPr="0029637D" w:rsidRDefault="007C1748" w:rsidP="00F42B28">
            <w:pPr>
              <w:jc w:val="center"/>
              <w:rPr>
                <w:rFonts w:ascii="Arial" w:hAnsi="Arial" w:cs="Arial"/>
                <w:bCs/>
                <w:kern w:val="16"/>
                <w:sz w:val="28"/>
                <w:szCs w:val="28"/>
                <w:lang w:eastAsia="es-MX"/>
              </w:rPr>
            </w:pPr>
          </w:p>
          <w:p w:rsidR="007C1748" w:rsidRPr="0029637D" w:rsidRDefault="007C1748" w:rsidP="00F42B28">
            <w:pPr>
              <w:jc w:val="center"/>
              <w:rPr>
                <w:rFonts w:ascii="Arial" w:hAnsi="Arial" w:cs="Arial"/>
                <w:bCs/>
                <w:kern w:val="16"/>
                <w:sz w:val="28"/>
                <w:szCs w:val="28"/>
                <w:lang w:eastAsia="es-MX"/>
              </w:rPr>
            </w:pPr>
          </w:p>
          <w:p w:rsidR="007C1748" w:rsidRDefault="007C1748" w:rsidP="00F42B28">
            <w:pPr>
              <w:jc w:val="center"/>
              <w:rPr>
                <w:rFonts w:ascii="Arial" w:hAnsi="Arial" w:cs="Arial"/>
                <w:bCs/>
                <w:kern w:val="16"/>
                <w:sz w:val="28"/>
                <w:szCs w:val="28"/>
                <w:lang w:eastAsia="es-MX"/>
              </w:rPr>
            </w:pPr>
          </w:p>
          <w:p w:rsidR="007C1748" w:rsidRPr="0029637D" w:rsidRDefault="007C1748" w:rsidP="00F42B28">
            <w:pPr>
              <w:jc w:val="center"/>
              <w:rPr>
                <w:rFonts w:ascii="Arial" w:hAnsi="Arial" w:cs="Arial"/>
                <w:bCs/>
                <w:kern w:val="16"/>
                <w:sz w:val="28"/>
                <w:szCs w:val="28"/>
                <w:lang w:eastAsia="es-MX"/>
              </w:rPr>
            </w:pPr>
          </w:p>
          <w:p w:rsidR="007C1748" w:rsidRDefault="007C1748" w:rsidP="00F42B28">
            <w:pPr>
              <w:jc w:val="center"/>
              <w:rPr>
                <w:rFonts w:ascii="Arial" w:hAnsi="Arial" w:cs="Arial"/>
                <w:bCs/>
                <w:kern w:val="16"/>
                <w:sz w:val="28"/>
                <w:szCs w:val="28"/>
                <w:lang w:eastAsia="es-MX"/>
              </w:rPr>
            </w:pPr>
          </w:p>
          <w:p w:rsidR="00415671" w:rsidRPr="0029637D" w:rsidRDefault="00415671" w:rsidP="00F42B28">
            <w:pPr>
              <w:jc w:val="center"/>
              <w:rPr>
                <w:rFonts w:ascii="Arial" w:hAnsi="Arial" w:cs="Arial"/>
                <w:bCs/>
                <w:kern w:val="16"/>
                <w:sz w:val="28"/>
                <w:szCs w:val="28"/>
                <w:lang w:eastAsia="es-MX"/>
              </w:rPr>
            </w:pPr>
          </w:p>
          <w:p w:rsidR="007C1748" w:rsidRPr="0029637D" w:rsidRDefault="007C1748" w:rsidP="00F42B28">
            <w:pPr>
              <w:jc w:val="center"/>
              <w:rPr>
                <w:rFonts w:ascii="Arial" w:hAnsi="Arial" w:cs="Arial"/>
                <w:bCs/>
                <w:kern w:val="16"/>
                <w:sz w:val="28"/>
                <w:szCs w:val="28"/>
                <w:lang w:eastAsia="es-MX"/>
              </w:rPr>
            </w:pPr>
            <w:r w:rsidRPr="0029637D">
              <w:rPr>
                <w:rFonts w:ascii="Arial" w:hAnsi="Arial" w:cs="Arial"/>
                <w:bCs/>
                <w:sz w:val="28"/>
                <w:szCs w:val="28"/>
              </w:rPr>
              <w:t>JUAN CARLOS SÁNCHEZ LEÓN</w:t>
            </w:r>
          </w:p>
          <w:p w:rsidR="007C1748" w:rsidRPr="0029637D" w:rsidRDefault="007C1748" w:rsidP="00F42B28">
            <w:pPr>
              <w:jc w:val="center"/>
              <w:rPr>
                <w:rFonts w:ascii="Arial" w:hAnsi="Arial" w:cs="Arial"/>
                <w:b/>
                <w:bCs/>
                <w:kern w:val="16"/>
                <w:sz w:val="28"/>
                <w:szCs w:val="28"/>
                <w:lang w:eastAsia="es-MX"/>
              </w:rPr>
            </w:pPr>
            <w:r w:rsidRPr="0029637D">
              <w:rPr>
                <w:rFonts w:ascii="Arial" w:hAnsi="Arial" w:cs="Arial"/>
                <w:b/>
                <w:bCs/>
                <w:kern w:val="16"/>
                <w:sz w:val="28"/>
                <w:szCs w:val="28"/>
                <w:lang w:eastAsia="es-MX"/>
              </w:rPr>
              <w:t>MAGISTRADO</w:t>
            </w:r>
          </w:p>
        </w:tc>
      </w:tr>
      <w:tr w:rsidR="00F42B28" w:rsidRPr="00E03F9B" w:rsidTr="00F42B28">
        <w:trPr>
          <w:trHeight w:val="74"/>
          <w:jc w:val="center"/>
        </w:trPr>
        <w:tc>
          <w:tcPr>
            <w:tcW w:w="9356" w:type="dxa"/>
            <w:gridSpan w:val="2"/>
            <w:shd w:val="clear" w:color="auto" w:fill="auto"/>
          </w:tcPr>
          <w:p w:rsidR="00F42B28" w:rsidRDefault="00F42B28" w:rsidP="00F42B28">
            <w:pPr>
              <w:jc w:val="center"/>
              <w:rPr>
                <w:rFonts w:ascii="Arial" w:hAnsi="Arial" w:cs="Arial"/>
                <w:bCs/>
                <w:kern w:val="16"/>
                <w:sz w:val="28"/>
                <w:szCs w:val="28"/>
                <w:lang w:eastAsia="es-MX"/>
              </w:rPr>
            </w:pPr>
          </w:p>
          <w:p w:rsidR="00F42B28" w:rsidRDefault="00F42B28" w:rsidP="00F42B28">
            <w:pPr>
              <w:jc w:val="center"/>
              <w:rPr>
                <w:rFonts w:ascii="Arial" w:hAnsi="Arial" w:cs="Arial"/>
                <w:bCs/>
                <w:kern w:val="16"/>
                <w:sz w:val="28"/>
                <w:szCs w:val="28"/>
                <w:lang w:eastAsia="es-MX"/>
              </w:rPr>
            </w:pPr>
          </w:p>
          <w:p w:rsidR="00F42B28" w:rsidRPr="0029637D" w:rsidRDefault="00F42B28" w:rsidP="00F42B28">
            <w:pPr>
              <w:jc w:val="center"/>
              <w:rPr>
                <w:rFonts w:ascii="Arial" w:hAnsi="Arial" w:cs="Arial"/>
                <w:bCs/>
                <w:kern w:val="16"/>
                <w:sz w:val="28"/>
                <w:szCs w:val="28"/>
                <w:lang w:eastAsia="es-MX"/>
              </w:rPr>
            </w:pPr>
          </w:p>
          <w:p w:rsidR="00F42B28" w:rsidRPr="0029637D" w:rsidRDefault="00F42B28" w:rsidP="00F42B28">
            <w:pPr>
              <w:jc w:val="center"/>
              <w:rPr>
                <w:rFonts w:ascii="Arial" w:hAnsi="Arial" w:cs="Arial"/>
                <w:bCs/>
                <w:kern w:val="16"/>
                <w:sz w:val="28"/>
                <w:szCs w:val="28"/>
                <w:lang w:eastAsia="es-MX"/>
              </w:rPr>
            </w:pPr>
          </w:p>
          <w:p w:rsidR="00F42B28" w:rsidRPr="0029637D" w:rsidRDefault="00F42B28" w:rsidP="00F42B28">
            <w:pPr>
              <w:jc w:val="center"/>
              <w:rPr>
                <w:rFonts w:ascii="Arial" w:hAnsi="Arial" w:cs="Arial"/>
                <w:bCs/>
                <w:kern w:val="16"/>
                <w:sz w:val="28"/>
                <w:szCs w:val="28"/>
                <w:lang w:eastAsia="es-MX"/>
              </w:rPr>
            </w:pPr>
          </w:p>
          <w:p w:rsidR="00F42B28" w:rsidRPr="0029637D" w:rsidRDefault="00F42B28" w:rsidP="00F42B28">
            <w:pPr>
              <w:jc w:val="center"/>
              <w:rPr>
                <w:rFonts w:ascii="Arial" w:hAnsi="Arial" w:cs="Arial"/>
                <w:bCs/>
                <w:kern w:val="16"/>
                <w:sz w:val="28"/>
                <w:szCs w:val="28"/>
                <w:lang w:eastAsia="es-MX"/>
              </w:rPr>
            </w:pPr>
            <w:r>
              <w:rPr>
                <w:rFonts w:ascii="Arial" w:hAnsi="Arial" w:cs="Arial"/>
                <w:bCs/>
                <w:kern w:val="16"/>
                <w:sz w:val="28"/>
                <w:szCs w:val="28"/>
                <w:lang w:eastAsia="es-MX"/>
              </w:rPr>
              <w:t xml:space="preserve">PABLO FRANCISCO HERNÁNDEZ HERNÁNDEZ </w:t>
            </w:r>
          </w:p>
          <w:p w:rsidR="00F42B28" w:rsidRPr="00E03F9B" w:rsidRDefault="00F42B28" w:rsidP="00374093">
            <w:pPr>
              <w:jc w:val="center"/>
              <w:rPr>
                <w:rFonts w:ascii="Arial" w:hAnsi="Arial" w:cs="Arial"/>
                <w:b/>
                <w:bCs/>
                <w:kern w:val="16"/>
                <w:sz w:val="28"/>
                <w:szCs w:val="28"/>
                <w:lang w:eastAsia="es-MX"/>
              </w:rPr>
            </w:pPr>
            <w:r>
              <w:rPr>
                <w:rFonts w:ascii="Arial" w:hAnsi="Arial" w:cs="Arial"/>
                <w:b/>
                <w:bCs/>
                <w:kern w:val="16"/>
                <w:sz w:val="28"/>
                <w:szCs w:val="28"/>
                <w:lang w:eastAsia="es-MX"/>
              </w:rPr>
              <w:t xml:space="preserve">SECRETARIO </w:t>
            </w:r>
            <w:r w:rsidRPr="0029637D">
              <w:rPr>
                <w:rFonts w:ascii="Arial" w:hAnsi="Arial" w:cs="Arial"/>
                <w:b/>
                <w:bCs/>
                <w:kern w:val="16"/>
                <w:sz w:val="28"/>
                <w:szCs w:val="28"/>
                <w:lang w:eastAsia="es-MX"/>
              </w:rPr>
              <w:t>GENERAL</w:t>
            </w:r>
          </w:p>
        </w:tc>
      </w:tr>
    </w:tbl>
    <w:p w:rsidR="00F42B28" w:rsidRDefault="00F42B28" w:rsidP="00F42B28"/>
    <w:p w:rsidR="004A46A6" w:rsidRPr="00B07B74" w:rsidRDefault="004A46A6" w:rsidP="009B3CFF">
      <w:pPr>
        <w:shd w:val="clear" w:color="auto" w:fill="FFFFFF"/>
        <w:tabs>
          <w:tab w:val="left" w:pos="-720"/>
        </w:tabs>
        <w:suppressAutoHyphens/>
        <w:spacing w:line="360" w:lineRule="auto"/>
        <w:jc w:val="both"/>
        <w:rPr>
          <w:rFonts w:ascii="Arial" w:hAnsi="Arial" w:cs="Arial"/>
          <w:color w:val="000000"/>
          <w:sz w:val="2"/>
          <w:szCs w:val="28"/>
        </w:rPr>
      </w:pPr>
    </w:p>
    <w:sectPr w:rsidR="004A46A6" w:rsidRPr="00B07B74" w:rsidSect="008C1FCA">
      <w:headerReference w:type="even" r:id="rId8"/>
      <w:headerReference w:type="default" r:id="rId9"/>
      <w:headerReference w:type="first" r:id="rId10"/>
      <w:pgSz w:w="12242" w:h="18722" w:code="121"/>
      <w:pgMar w:top="2835" w:right="1701" w:bottom="1418"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7B2" w:rsidRDefault="00F857B2" w:rsidP="006479BB">
      <w:r>
        <w:separator/>
      </w:r>
    </w:p>
  </w:endnote>
  <w:endnote w:type="continuationSeparator" w:id="0">
    <w:p w:rsidR="00F857B2" w:rsidRDefault="00F857B2" w:rsidP="0064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PDEBN+Georgia">
    <w:altName w:val="Georgi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Aharoni">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7B2" w:rsidRDefault="00F857B2" w:rsidP="006479BB">
      <w:r>
        <w:separator/>
      </w:r>
    </w:p>
  </w:footnote>
  <w:footnote w:type="continuationSeparator" w:id="0">
    <w:p w:rsidR="00F857B2" w:rsidRDefault="00F857B2" w:rsidP="006479BB">
      <w:r>
        <w:continuationSeparator/>
      </w:r>
    </w:p>
  </w:footnote>
  <w:footnote w:id="1">
    <w:p w:rsidR="00F857B2" w:rsidRPr="00466934" w:rsidRDefault="00F857B2" w:rsidP="00F96E01">
      <w:pPr>
        <w:pStyle w:val="Textonotapie"/>
        <w:jc w:val="both"/>
        <w:rPr>
          <w:rFonts w:ascii="Arial" w:hAnsi="Arial" w:cs="Arial"/>
        </w:rPr>
      </w:pPr>
      <w:r w:rsidRPr="00466934">
        <w:rPr>
          <w:rStyle w:val="Refdenotaalpie"/>
          <w:rFonts w:ascii="Arial" w:hAnsi="Arial" w:cs="Arial"/>
        </w:rPr>
        <w:footnoteRef/>
      </w:r>
      <w:r w:rsidRPr="00466934">
        <w:rPr>
          <w:rFonts w:ascii="Arial" w:hAnsi="Arial" w:cs="Arial"/>
        </w:rPr>
        <w:t xml:space="preserve"> En adelante todas las fechas referidas corresponderán a esta anualidad, salvo precisión en contrario.</w:t>
      </w:r>
    </w:p>
  </w:footnote>
  <w:footnote w:id="2">
    <w:p w:rsidR="00F857B2" w:rsidRPr="00466934" w:rsidRDefault="00F857B2" w:rsidP="00EC595F">
      <w:pPr>
        <w:pStyle w:val="Textonotapie"/>
        <w:jc w:val="both"/>
        <w:rPr>
          <w:rFonts w:ascii="Arial" w:hAnsi="Arial" w:cs="Arial"/>
        </w:rPr>
      </w:pPr>
      <w:r w:rsidRPr="00466934">
        <w:rPr>
          <w:rStyle w:val="Refdenotaalpie"/>
          <w:rFonts w:ascii="Arial" w:hAnsi="Arial" w:cs="Arial"/>
        </w:rPr>
        <w:footnoteRef/>
      </w:r>
      <w:r w:rsidRPr="00466934">
        <w:rPr>
          <w:rFonts w:ascii="Arial" w:hAnsi="Arial" w:cs="Arial"/>
        </w:rPr>
        <w:t xml:space="preserve"> L</w:t>
      </w:r>
      <w:r w:rsidRPr="00466934">
        <w:rPr>
          <w:rFonts w:ascii="Arial" w:hAnsi="Arial" w:cs="Arial"/>
          <w:bCs/>
        </w:rPr>
        <w:t>a cual fue suscrita tanto por el Director General de Asuntos Jurídicos y de Gobierno, así como por el Director General de Participación Ciudadana, ambos de la Alcaldía.</w:t>
      </w:r>
    </w:p>
  </w:footnote>
  <w:footnote w:id="3">
    <w:p w:rsidR="00F857B2" w:rsidRPr="00466934" w:rsidRDefault="00F857B2" w:rsidP="00E80EF7">
      <w:pPr>
        <w:pStyle w:val="Textonotapie"/>
        <w:ind w:left="142" w:hanging="142"/>
        <w:jc w:val="both"/>
        <w:rPr>
          <w:rFonts w:ascii="Arial" w:hAnsi="Arial" w:cs="Arial"/>
        </w:rPr>
      </w:pPr>
      <w:r w:rsidRPr="00466934">
        <w:rPr>
          <w:rStyle w:val="Refdenotaalpie"/>
          <w:rFonts w:ascii="Arial" w:hAnsi="Arial" w:cs="Arial"/>
        </w:rPr>
        <w:footnoteRef/>
      </w:r>
      <w:r w:rsidRPr="00466934">
        <w:rPr>
          <w:rFonts w:ascii="Arial" w:hAnsi="Arial" w:cs="Arial"/>
        </w:rPr>
        <w:t xml:space="preserve"> </w:t>
      </w:r>
      <w:r w:rsidRPr="00466934">
        <w:rPr>
          <w:rFonts w:ascii="Arial" w:hAnsi="Arial" w:cs="Arial"/>
          <w:lang w:val="es-ES"/>
        </w:rPr>
        <w:t xml:space="preserve">Sirve de apoyo a lo anterior la </w:t>
      </w:r>
      <w:r w:rsidRPr="00466934">
        <w:rPr>
          <w:rFonts w:ascii="Arial" w:hAnsi="Arial" w:cs="Arial"/>
          <w:b/>
          <w:lang w:val="es-ES"/>
        </w:rPr>
        <w:t>Jurisprudencia</w:t>
      </w:r>
      <w:r w:rsidRPr="00466934">
        <w:rPr>
          <w:rFonts w:ascii="Arial" w:hAnsi="Arial" w:cs="Arial"/>
          <w:lang w:val="es-ES"/>
        </w:rPr>
        <w:t xml:space="preserve"> </w:t>
      </w:r>
      <w:r w:rsidRPr="00466934">
        <w:rPr>
          <w:rFonts w:ascii="Arial" w:hAnsi="Arial" w:cs="Arial"/>
          <w:b/>
          <w:lang w:val="es-ES"/>
        </w:rPr>
        <w:t>TEDF5EL</w:t>
      </w:r>
      <w:r w:rsidRPr="00466934">
        <w:rPr>
          <w:rFonts w:ascii="Arial" w:hAnsi="Arial" w:cs="Arial"/>
          <w:lang w:val="es-ES"/>
        </w:rPr>
        <w:t xml:space="preserve"> </w:t>
      </w:r>
      <w:r w:rsidRPr="00466934">
        <w:rPr>
          <w:rFonts w:ascii="Arial" w:hAnsi="Arial" w:cs="Arial"/>
          <w:b/>
          <w:lang w:val="es-ES"/>
        </w:rPr>
        <w:t>J005/2016</w:t>
      </w:r>
      <w:r w:rsidRPr="00466934">
        <w:rPr>
          <w:rFonts w:ascii="Arial" w:hAnsi="Arial" w:cs="Arial"/>
          <w:lang w:val="es-ES"/>
        </w:rPr>
        <w:t xml:space="preserve">, emitida por este órgano jurisdiccional, de rubro: </w:t>
      </w:r>
      <w:r w:rsidRPr="00466934">
        <w:rPr>
          <w:rFonts w:ascii="Arial" w:hAnsi="Arial" w:cs="Arial"/>
          <w:b/>
          <w:lang w:val="es-ES"/>
        </w:rPr>
        <w:t>“USOS Y COSTUMBRES DE LOS PUEBLOS ORIGINARIOS DE LA CIUDAD DE MÉXICO. EL TRIBUNAL ELECTORAL DEL DISTRITO FEDERAL ES COMPETENTE PARA RESOLVER LAS IMPUGNACIONES RELATIVAS A LOS PROCEDIMIENTOS ELECTIVOS QUE SE RIGEN POR ESE SISTEMA”</w:t>
      </w:r>
      <w:r w:rsidRPr="00466934">
        <w:rPr>
          <w:rFonts w:ascii="Arial" w:hAnsi="Arial" w:cs="Arial"/>
        </w:rPr>
        <w:t>.</w:t>
      </w:r>
    </w:p>
  </w:footnote>
  <w:footnote w:id="4">
    <w:p w:rsidR="00F857B2" w:rsidRPr="00466934" w:rsidRDefault="00F857B2" w:rsidP="00E80EF7">
      <w:pPr>
        <w:pStyle w:val="Textonotapie"/>
        <w:ind w:left="142" w:hanging="142"/>
        <w:jc w:val="both"/>
      </w:pPr>
      <w:r w:rsidRPr="00466934">
        <w:rPr>
          <w:rStyle w:val="Refdenotaalpie"/>
        </w:rPr>
        <w:footnoteRef/>
      </w:r>
      <w:r w:rsidRPr="00466934">
        <w:t xml:space="preserve"> </w:t>
      </w:r>
      <w:r w:rsidRPr="00466934">
        <w:rPr>
          <w:rFonts w:ascii="Arial" w:hAnsi="Arial" w:cs="Arial"/>
          <w:lang w:val="es-ES"/>
        </w:rPr>
        <w:t xml:space="preserve">Lo anterior, con fundamento en los artículos 1, 2, 17 y 122 en relación con el 116, fracción IV, inciso b) y 133, de la </w:t>
      </w:r>
      <w:r w:rsidRPr="00466934">
        <w:rPr>
          <w:rFonts w:ascii="Arial" w:hAnsi="Arial" w:cs="Arial"/>
          <w:b/>
          <w:bCs/>
          <w:lang w:val="es-ES"/>
        </w:rPr>
        <w:t xml:space="preserve">Constitución Federal; </w:t>
      </w:r>
      <w:r w:rsidRPr="00466934">
        <w:rPr>
          <w:rFonts w:ascii="Arial" w:hAnsi="Arial" w:cs="Arial"/>
          <w:lang w:val="es-ES"/>
        </w:rPr>
        <w:t xml:space="preserve">38 y 46, apartado A, inciso g), de la </w:t>
      </w:r>
      <w:r w:rsidRPr="00466934">
        <w:rPr>
          <w:rFonts w:ascii="Arial" w:hAnsi="Arial" w:cs="Arial"/>
          <w:b/>
          <w:bCs/>
          <w:lang w:val="es-ES"/>
        </w:rPr>
        <w:t>Constitución Local;</w:t>
      </w:r>
      <w:r w:rsidRPr="00466934">
        <w:rPr>
          <w:rFonts w:ascii="Arial" w:hAnsi="Arial" w:cs="Arial"/>
          <w:lang w:val="es-ES"/>
        </w:rPr>
        <w:t xml:space="preserve"> 1, 2, 165, 171, 178, 179, fracción IV, y 182, fracción II, del </w:t>
      </w:r>
      <w:r w:rsidRPr="00466934">
        <w:rPr>
          <w:rFonts w:ascii="Arial" w:hAnsi="Arial" w:cs="Arial"/>
          <w:b/>
          <w:bCs/>
          <w:lang w:val="es-ES"/>
        </w:rPr>
        <w:t xml:space="preserve">Código Electoral; </w:t>
      </w:r>
      <w:r w:rsidRPr="00466934">
        <w:rPr>
          <w:rFonts w:ascii="Arial" w:hAnsi="Arial" w:cs="Arial"/>
          <w:lang w:val="es-ES"/>
        </w:rPr>
        <w:t xml:space="preserve">1, párrafo primero, 28, 30, 31, 32, 37, fracción II, 43, párrafo primero, fracciones I y II, 46, fracción II, 85, 88, 91, 122, fracción II, y 123, fracción V, de la </w:t>
      </w:r>
      <w:r w:rsidRPr="00466934">
        <w:rPr>
          <w:rFonts w:ascii="Arial" w:hAnsi="Arial" w:cs="Arial"/>
          <w:b/>
          <w:bCs/>
          <w:lang w:val="es-ES"/>
        </w:rPr>
        <w:t>Ley Procesal Electoral.</w:t>
      </w:r>
    </w:p>
  </w:footnote>
  <w:footnote w:id="5">
    <w:p w:rsidR="00F857B2" w:rsidRPr="00466934" w:rsidRDefault="00F857B2" w:rsidP="00466934">
      <w:pPr>
        <w:pStyle w:val="Textonotapie"/>
        <w:jc w:val="both"/>
        <w:rPr>
          <w:rFonts w:ascii="Arial" w:hAnsi="Arial" w:cs="Arial"/>
        </w:rPr>
      </w:pPr>
      <w:r w:rsidRPr="00466934">
        <w:rPr>
          <w:rStyle w:val="Refdenotaalpie"/>
          <w:rFonts w:ascii="Arial" w:eastAsia="Calibri" w:hAnsi="Arial" w:cs="Arial"/>
        </w:rPr>
        <w:footnoteRef/>
      </w:r>
      <w:r w:rsidRPr="00466934">
        <w:rPr>
          <w:rFonts w:ascii="Arial" w:hAnsi="Arial" w:cs="Arial"/>
        </w:rPr>
        <w:t xml:space="preserve"> </w:t>
      </w:r>
      <w:r w:rsidRPr="00466934">
        <w:rPr>
          <w:rFonts w:ascii="Arial" w:hAnsi="Arial" w:cs="Arial"/>
          <w:lang w:val="es-ES"/>
        </w:rPr>
        <w:t xml:space="preserve">Sirve de apoyo la </w:t>
      </w:r>
      <w:r w:rsidRPr="00466934">
        <w:rPr>
          <w:rFonts w:ascii="Arial" w:hAnsi="Arial" w:cs="Arial"/>
          <w:b/>
          <w:lang w:val="es-ES"/>
        </w:rPr>
        <w:t>Jurisprudencia TEDF1EL J001/1999</w:t>
      </w:r>
      <w:r w:rsidRPr="00466934">
        <w:rPr>
          <w:rFonts w:ascii="Arial" w:hAnsi="Arial" w:cs="Arial"/>
          <w:lang w:val="es-ES"/>
        </w:rPr>
        <w:t>, aprobada por este Tribunal Electoral, de rubro: “</w:t>
      </w:r>
      <w:r w:rsidRPr="00466934">
        <w:rPr>
          <w:rFonts w:ascii="Arial" w:hAnsi="Arial" w:cs="Arial"/>
          <w:b/>
          <w:lang w:val="es-ES"/>
        </w:rPr>
        <w:t>IMPROCEDENCIA, CAUSALES DE. SU ESTUDIO ES PREFERENTE Y DE OFICIO EN LOS MEDIOS DE IMPUGNACIÓN PREVISTOS POR EL CÓDIGO ELECTORAL DEL DISTRITO FEDERAL</w:t>
      </w:r>
      <w:r w:rsidRPr="00466934">
        <w:rPr>
          <w:rFonts w:ascii="Arial" w:hAnsi="Arial" w:cs="Arial"/>
          <w:lang w:val="es-ES"/>
        </w:rPr>
        <w:t xml:space="preserve">”. </w:t>
      </w:r>
      <w:r w:rsidRPr="00466934">
        <w:rPr>
          <w:rFonts w:ascii="Arial" w:hAnsi="Arial" w:cs="Arial"/>
        </w:rPr>
        <w:t>Consultable en: Compilación de Jurisprudencia y Tesis Relevantes 1999-2012, Tribunal Electoral del Distrito Federal, pág. 13.</w:t>
      </w:r>
    </w:p>
  </w:footnote>
  <w:footnote w:id="6">
    <w:p w:rsidR="00F857B2" w:rsidRPr="00466934" w:rsidRDefault="00F857B2" w:rsidP="00466934">
      <w:pPr>
        <w:pStyle w:val="Textonotapie"/>
        <w:jc w:val="both"/>
        <w:rPr>
          <w:rFonts w:ascii="Arial" w:hAnsi="Arial" w:cs="Arial"/>
        </w:rPr>
      </w:pPr>
      <w:r w:rsidRPr="00466934">
        <w:rPr>
          <w:rStyle w:val="Refdenotaalpie"/>
          <w:rFonts w:ascii="Arial" w:hAnsi="Arial" w:cs="Arial"/>
        </w:rPr>
        <w:footnoteRef/>
      </w:r>
      <w:r w:rsidRPr="00466934">
        <w:rPr>
          <w:rFonts w:ascii="Arial" w:hAnsi="Arial" w:cs="Arial"/>
        </w:rPr>
        <w:t xml:space="preserve"> Motivo por el cual, mediante acuerdo de trece de noviembre, se remitió copia autorizada del escrito y anexos a la Alcaldía de Tlalpan para que realizara el trámite previsto en los artículos 77 y 78 de la Ley Procesal Electoral. </w:t>
      </w:r>
    </w:p>
  </w:footnote>
  <w:footnote w:id="7">
    <w:p w:rsidR="00F857B2" w:rsidRPr="00B013D5" w:rsidRDefault="00F857B2">
      <w:pPr>
        <w:pStyle w:val="Textonotapie"/>
        <w:rPr>
          <w:rFonts w:ascii="Arial" w:hAnsi="Arial" w:cs="Arial"/>
          <w:sz w:val="18"/>
          <w:szCs w:val="18"/>
        </w:rPr>
      </w:pPr>
      <w:r w:rsidRPr="00B013D5">
        <w:rPr>
          <w:rStyle w:val="Refdenotaalpie"/>
          <w:rFonts w:ascii="Arial" w:hAnsi="Arial" w:cs="Arial"/>
          <w:sz w:val="18"/>
          <w:szCs w:val="18"/>
        </w:rPr>
        <w:footnoteRef/>
      </w:r>
      <w:r w:rsidRPr="00B013D5">
        <w:rPr>
          <w:rFonts w:ascii="Arial" w:hAnsi="Arial" w:cs="Arial"/>
          <w:sz w:val="18"/>
          <w:szCs w:val="18"/>
        </w:rPr>
        <w:t xml:space="preserve"> En términos de lo dispuesto en el artículo 41, párrafo 4 de la Ley Procesal Electoral.</w:t>
      </w:r>
    </w:p>
  </w:footnote>
  <w:footnote w:id="8">
    <w:p w:rsidR="00F857B2" w:rsidRPr="00466934" w:rsidRDefault="00F857B2" w:rsidP="003451F7">
      <w:pPr>
        <w:pStyle w:val="Textonotapie"/>
        <w:jc w:val="both"/>
        <w:rPr>
          <w:rFonts w:ascii="Arial" w:hAnsi="Arial" w:cs="Arial"/>
        </w:rPr>
      </w:pPr>
      <w:r w:rsidRPr="00466934">
        <w:rPr>
          <w:rStyle w:val="Refdenotaalpie"/>
          <w:rFonts w:ascii="Arial" w:hAnsi="Arial" w:cs="Arial"/>
        </w:rPr>
        <w:footnoteRef/>
      </w:r>
      <w:r w:rsidRPr="00466934">
        <w:rPr>
          <w:rFonts w:ascii="Arial" w:hAnsi="Arial" w:cs="Arial"/>
        </w:rPr>
        <w:t xml:space="preserve"> </w:t>
      </w:r>
      <w:r w:rsidRPr="00466934">
        <w:rPr>
          <w:rFonts w:ascii="Arial" w:hAnsi="Arial" w:cs="Arial"/>
          <w:lang w:val="es-ES"/>
        </w:rPr>
        <w:t xml:space="preserve">Robustece lo anterior, las </w:t>
      </w:r>
      <w:r w:rsidRPr="00466934">
        <w:rPr>
          <w:rFonts w:ascii="Arial" w:hAnsi="Arial" w:cs="Arial"/>
          <w:b/>
          <w:lang w:val="es-ES"/>
        </w:rPr>
        <w:t>Jurisprudencias</w:t>
      </w:r>
      <w:r w:rsidRPr="00466934">
        <w:rPr>
          <w:rFonts w:ascii="Arial" w:hAnsi="Arial" w:cs="Arial"/>
          <w:lang w:val="es-ES"/>
        </w:rPr>
        <w:t xml:space="preserve"> </w:t>
      </w:r>
      <w:r w:rsidRPr="00466934">
        <w:rPr>
          <w:rFonts w:ascii="Arial" w:hAnsi="Arial" w:cs="Arial"/>
          <w:b/>
          <w:lang w:val="es-ES"/>
        </w:rPr>
        <w:t xml:space="preserve">27/2011 </w:t>
      </w:r>
      <w:r w:rsidRPr="00466934">
        <w:rPr>
          <w:rFonts w:ascii="Arial" w:hAnsi="Arial" w:cs="Arial"/>
          <w:lang w:val="es-ES"/>
        </w:rPr>
        <w:t xml:space="preserve">y </w:t>
      </w:r>
      <w:r w:rsidRPr="00466934">
        <w:rPr>
          <w:rFonts w:ascii="Arial" w:hAnsi="Arial" w:cs="Arial"/>
          <w:b/>
          <w:lang w:val="es-ES"/>
        </w:rPr>
        <w:t>4/212</w:t>
      </w:r>
      <w:r w:rsidRPr="00466934">
        <w:rPr>
          <w:rFonts w:ascii="Arial" w:hAnsi="Arial" w:cs="Arial"/>
          <w:lang w:val="es-ES"/>
        </w:rPr>
        <w:t xml:space="preserve"> de rubros: </w:t>
      </w:r>
      <w:r w:rsidRPr="00466934">
        <w:rPr>
          <w:rFonts w:ascii="Arial" w:hAnsi="Arial" w:cs="Arial"/>
          <w:b/>
          <w:lang w:val="es-ES"/>
        </w:rPr>
        <w:t xml:space="preserve">“COMUNIDADES INDÍGENAS. EL ANÁLISIS DE LA LEGITIMACIÓN ACTIVA EN EL JUICIO PARA LA PROTECCIÓN DE LOS DERECHOS POLÍTICO-ELECTORALES DEL CIUDADANO, DEBE SER FLEXIBLE” </w:t>
      </w:r>
      <w:r w:rsidRPr="00466934">
        <w:rPr>
          <w:rFonts w:ascii="Arial" w:hAnsi="Arial" w:cs="Arial"/>
          <w:lang w:val="es-ES"/>
        </w:rPr>
        <w:t>y</w:t>
      </w:r>
      <w:r w:rsidRPr="00466934">
        <w:rPr>
          <w:rFonts w:ascii="Arial" w:hAnsi="Arial" w:cs="Arial"/>
          <w:b/>
          <w:lang w:val="es-ES"/>
        </w:rPr>
        <w:t xml:space="preserve"> “COMUNIDADES INDIGENAS. LA CONCIENCIA DE IDENTIDAD ES SUFICIENTE PARA LEGITIMAR LA PROCEDENCIA DEL JUICIO PARA LA PROTECCIÓN DE LOS DERECHOS POLÍTICOS-ELECTORALES DEL CIUDADANO”</w:t>
      </w:r>
      <w:r w:rsidRPr="00466934">
        <w:rPr>
          <w:rFonts w:ascii="Arial" w:hAnsi="Arial" w:cs="Arial"/>
          <w:lang w:val="es-ES"/>
        </w:rPr>
        <w:t>.</w:t>
      </w:r>
    </w:p>
  </w:footnote>
  <w:footnote w:id="9">
    <w:p w:rsidR="00F857B2" w:rsidRPr="00466934" w:rsidRDefault="00F857B2" w:rsidP="001F38B4">
      <w:pPr>
        <w:jc w:val="both"/>
        <w:rPr>
          <w:rFonts w:ascii="Arial" w:hAnsi="Arial" w:cs="Arial"/>
          <w:sz w:val="20"/>
          <w:szCs w:val="20"/>
        </w:rPr>
      </w:pPr>
      <w:r w:rsidRPr="00466934">
        <w:rPr>
          <w:rStyle w:val="Refdenotaalpie"/>
          <w:rFonts w:ascii="Arial" w:hAnsi="Arial" w:cs="Arial"/>
          <w:sz w:val="20"/>
          <w:szCs w:val="20"/>
        </w:rPr>
        <w:footnoteRef/>
      </w:r>
      <w:r w:rsidRPr="00466934">
        <w:rPr>
          <w:rFonts w:ascii="Arial" w:hAnsi="Arial" w:cs="Arial"/>
          <w:sz w:val="20"/>
          <w:szCs w:val="20"/>
        </w:rPr>
        <w:t xml:space="preserve"> Artículo 2, de la Constitución Federal; artículo 1.2 del Convenio 169, y </w:t>
      </w:r>
      <w:r w:rsidRPr="00466934">
        <w:rPr>
          <w:rFonts w:ascii="Arial" w:hAnsi="Arial" w:cs="Arial"/>
          <w:b/>
          <w:sz w:val="20"/>
          <w:szCs w:val="20"/>
        </w:rPr>
        <w:t>Jurisprudencia</w:t>
      </w:r>
      <w:r w:rsidRPr="00466934">
        <w:rPr>
          <w:rFonts w:ascii="Arial" w:hAnsi="Arial" w:cs="Arial"/>
          <w:sz w:val="20"/>
          <w:szCs w:val="20"/>
        </w:rPr>
        <w:t xml:space="preserve"> de la Sala Superior </w:t>
      </w:r>
      <w:r w:rsidRPr="00466934">
        <w:rPr>
          <w:rFonts w:ascii="Arial" w:hAnsi="Arial" w:cs="Arial"/>
          <w:b/>
          <w:sz w:val="20"/>
          <w:szCs w:val="20"/>
        </w:rPr>
        <w:t xml:space="preserve">12/2013 </w:t>
      </w:r>
      <w:r w:rsidRPr="00466934">
        <w:rPr>
          <w:rFonts w:ascii="Arial" w:hAnsi="Arial" w:cs="Arial"/>
          <w:sz w:val="20"/>
          <w:szCs w:val="20"/>
        </w:rPr>
        <w:t>de rubro: “</w:t>
      </w:r>
      <w:r w:rsidRPr="00466934">
        <w:rPr>
          <w:rFonts w:ascii="Arial" w:hAnsi="Arial" w:cs="Arial"/>
          <w:b/>
          <w:sz w:val="20"/>
          <w:szCs w:val="20"/>
        </w:rPr>
        <w:t>COMUNIDADES INDÍGENAS. EL CRITERIO DE AUTOADSCRIPCIÓN ES SUFICIENTE PARA RECONOCER A SUS INTEGRANTES.”</w:t>
      </w:r>
      <w:r w:rsidRPr="00466934">
        <w:rPr>
          <w:rFonts w:ascii="Arial" w:hAnsi="Arial" w:cs="Arial"/>
          <w:sz w:val="20"/>
          <w:szCs w:val="20"/>
        </w:rPr>
        <w:t xml:space="preserve"> Consultable en Gaceta de Jurisprudencia y Tesis en materia electoral, Tribunal Electoral del Poder Judicial de la Federación, Año 6, Número 13, 2013, páginas 25 y 26.</w:t>
      </w:r>
    </w:p>
  </w:footnote>
  <w:footnote w:id="10">
    <w:p w:rsidR="00F857B2" w:rsidRPr="00466934" w:rsidRDefault="00F857B2" w:rsidP="001F38B4">
      <w:pPr>
        <w:jc w:val="both"/>
        <w:rPr>
          <w:rFonts w:ascii="Arial" w:hAnsi="Arial" w:cs="Arial"/>
          <w:sz w:val="20"/>
          <w:szCs w:val="20"/>
        </w:rPr>
      </w:pPr>
      <w:r w:rsidRPr="00466934">
        <w:rPr>
          <w:rStyle w:val="Refdenotaalpie"/>
          <w:rFonts w:ascii="Arial" w:hAnsi="Arial" w:cs="Arial"/>
          <w:sz w:val="20"/>
          <w:szCs w:val="20"/>
        </w:rPr>
        <w:footnoteRef/>
      </w:r>
      <w:r w:rsidRPr="00466934">
        <w:rPr>
          <w:rFonts w:ascii="Arial" w:hAnsi="Arial" w:cs="Arial"/>
          <w:sz w:val="20"/>
          <w:szCs w:val="20"/>
        </w:rPr>
        <w:t xml:space="preserve"> Artículo 2, apartado A, fracción II, de la Constitución Federal; así como las </w:t>
      </w:r>
      <w:r w:rsidRPr="00466934">
        <w:rPr>
          <w:rFonts w:ascii="Arial" w:hAnsi="Arial" w:cs="Arial"/>
          <w:b/>
          <w:sz w:val="20"/>
          <w:szCs w:val="20"/>
        </w:rPr>
        <w:t>Tesis XLVIII/2016</w:t>
      </w:r>
      <w:r w:rsidRPr="00466934">
        <w:rPr>
          <w:rFonts w:ascii="Arial" w:hAnsi="Arial" w:cs="Arial"/>
          <w:sz w:val="20"/>
          <w:szCs w:val="20"/>
        </w:rPr>
        <w:t xml:space="preserve"> de la Sala Superior, de rubro: </w:t>
      </w:r>
      <w:r w:rsidRPr="00466934">
        <w:rPr>
          <w:rFonts w:ascii="Arial" w:hAnsi="Arial" w:cs="Arial"/>
          <w:b/>
          <w:sz w:val="20"/>
          <w:szCs w:val="20"/>
        </w:rPr>
        <w:t>“JUZGAR CON PERSPECTIVA INTERCULTURAL. ELEMENTOS PARA SU APLICACIÓN EN MATERIA ELECTORAL.”</w:t>
      </w:r>
      <w:r w:rsidRPr="00466934">
        <w:rPr>
          <w:rFonts w:ascii="Arial" w:hAnsi="Arial" w:cs="Arial"/>
          <w:sz w:val="20"/>
          <w:szCs w:val="20"/>
        </w:rPr>
        <w:t xml:space="preserve"> consultable en la Gaceta de Jurisprudencia y Tesis en materia electoral, Tribunal Electoral del Poder Judicial de la Federación, año 9, número 18, 2016, págs. 93, 94 y 95; y </w:t>
      </w:r>
      <w:r w:rsidRPr="00466934">
        <w:rPr>
          <w:rFonts w:ascii="Arial" w:hAnsi="Arial" w:cs="Arial"/>
          <w:b/>
          <w:sz w:val="20"/>
          <w:szCs w:val="20"/>
        </w:rPr>
        <w:t>Tesis LII/2016</w:t>
      </w:r>
      <w:r w:rsidRPr="00466934">
        <w:rPr>
          <w:rFonts w:ascii="Arial" w:hAnsi="Arial" w:cs="Arial"/>
          <w:sz w:val="20"/>
          <w:szCs w:val="20"/>
        </w:rPr>
        <w:t xml:space="preserve">, con el rubro: </w:t>
      </w:r>
      <w:r w:rsidRPr="00466934">
        <w:rPr>
          <w:rFonts w:ascii="Arial" w:hAnsi="Arial" w:cs="Arial"/>
          <w:b/>
          <w:sz w:val="20"/>
          <w:szCs w:val="20"/>
        </w:rPr>
        <w:t>“SISTEMA JURÍDICO MEXICANO. SE INTEGRA POR EL DERECHO INDÍGENA Y EL DERECHO FORMALMENTE LEGISLADO.”</w:t>
      </w:r>
      <w:r w:rsidRPr="00466934">
        <w:rPr>
          <w:rFonts w:ascii="Arial" w:hAnsi="Arial" w:cs="Arial"/>
          <w:sz w:val="20"/>
          <w:szCs w:val="20"/>
        </w:rPr>
        <w:t xml:space="preserve"> Consultable en la Gaceta de Jurisprudencia y Tesis en materia electoral, Tribunal Electoral del Poder Judicial de la Federación, año 9, número 18, 2016, págs. 134 y 135.</w:t>
      </w:r>
    </w:p>
  </w:footnote>
  <w:footnote w:id="11">
    <w:p w:rsidR="00F857B2" w:rsidRPr="00466934" w:rsidRDefault="00F857B2" w:rsidP="001F38B4">
      <w:pPr>
        <w:jc w:val="both"/>
        <w:rPr>
          <w:rFonts w:ascii="Arial" w:hAnsi="Arial" w:cs="Arial"/>
          <w:sz w:val="20"/>
          <w:szCs w:val="20"/>
        </w:rPr>
      </w:pPr>
      <w:r w:rsidRPr="00466934">
        <w:rPr>
          <w:rStyle w:val="Refdenotaalpie"/>
          <w:rFonts w:ascii="Arial" w:hAnsi="Arial" w:cs="Arial"/>
          <w:sz w:val="20"/>
          <w:szCs w:val="20"/>
        </w:rPr>
        <w:footnoteRef/>
      </w:r>
      <w:r w:rsidRPr="00466934">
        <w:rPr>
          <w:rFonts w:ascii="Arial" w:hAnsi="Arial" w:cs="Arial"/>
          <w:sz w:val="20"/>
          <w:szCs w:val="20"/>
        </w:rPr>
        <w:t xml:space="preserve"> </w:t>
      </w:r>
      <w:r w:rsidRPr="00466934">
        <w:rPr>
          <w:rFonts w:ascii="Arial" w:hAnsi="Arial" w:cs="Arial"/>
          <w:b/>
          <w:sz w:val="20"/>
          <w:szCs w:val="20"/>
        </w:rPr>
        <w:t>Tesis XLVIII/2016</w:t>
      </w:r>
      <w:r w:rsidRPr="00466934">
        <w:rPr>
          <w:rFonts w:ascii="Arial" w:hAnsi="Arial" w:cs="Arial"/>
          <w:sz w:val="20"/>
          <w:szCs w:val="20"/>
        </w:rPr>
        <w:t xml:space="preserve"> de la Sala Superior, citada previamente.</w:t>
      </w:r>
    </w:p>
  </w:footnote>
  <w:footnote w:id="12">
    <w:p w:rsidR="00F857B2" w:rsidRPr="00466934" w:rsidRDefault="00F857B2" w:rsidP="001F38B4">
      <w:pPr>
        <w:pStyle w:val="Textonotapie"/>
        <w:jc w:val="both"/>
        <w:rPr>
          <w:rFonts w:ascii="Arial" w:hAnsi="Arial" w:cs="Arial"/>
        </w:rPr>
      </w:pPr>
      <w:r w:rsidRPr="00466934">
        <w:rPr>
          <w:rStyle w:val="Refdenotaalpie"/>
          <w:rFonts w:ascii="Arial" w:hAnsi="Arial" w:cs="Arial"/>
        </w:rPr>
        <w:footnoteRef/>
      </w:r>
      <w:r w:rsidRPr="00466934">
        <w:rPr>
          <w:rFonts w:ascii="Arial" w:hAnsi="Arial" w:cs="Arial"/>
        </w:rPr>
        <w:t xml:space="preserve"> Artículos 2, apartado A, fracción VIII, de la Constitución Federal y 8.1 del Convenio 169 de la OIT.</w:t>
      </w:r>
    </w:p>
  </w:footnote>
  <w:footnote w:id="13">
    <w:p w:rsidR="00F857B2" w:rsidRPr="00466934" w:rsidRDefault="00F857B2" w:rsidP="001F38B4">
      <w:pPr>
        <w:pStyle w:val="Textonotapie"/>
        <w:jc w:val="both"/>
        <w:rPr>
          <w:rFonts w:ascii="Arial" w:hAnsi="Arial" w:cs="Arial"/>
        </w:rPr>
      </w:pPr>
      <w:r w:rsidRPr="00466934">
        <w:rPr>
          <w:rStyle w:val="Refdenotaalpie"/>
          <w:rFonts w:ascii="Arial" w:hAnsi="Arial" w:cs="Arial"/>
        </w:rPr>
        <w:footnoteRef/>
      </w:r>
      <w:r w:rsidRPr="00466934">
        <w:rPr>
          <w:rFonts w:ascii="Arial" w:hAnsi="Arial" w:cs="Arial"/>
        </w:rPr>
        <w:t xml:space="preserve"> Artículo 5, inciso a) del Convenio 169 de la OIT; y 4, 5, 8 y 33.2 de la Declaración de la ONU, así como el Protocolo</w:t>
      </w:r>
      <w:r w:rsidRPr="00466934">
        <w:rPr>
          <w:rFonts w:ascii="Arial" w:eastAsia="Arial Unicode MS" w:hAnsi="Arial" w:cs="Arial"/>
          <w:bCs/>
          <w:lang w:val="es-ES_tradnl"/>
        </w:rPr>
        <w:t>.</w:t>
      </w:r>
    </w:p>
  </w:footnote>
  <w:footnote w:id="14">
    <w:p w:rsidR="00F857B2" w:rsidRPr="00466934" w:rsidRDefault="00F857B2" w:rsidP="001F38B4">
      <w:pPr>
        <w:pStyle w:val="Textonotapie"/>
        <w:jc w:val="both"/>
        <w:rPr>
          <w:rFonts w:ascii="Arial" w:hAnsi="Arial" w:cs="Arial"/>
        </w:rPr>
      </w:pPr>
      <w:r w:rsidRPr="00466934">
        <w:rPr>
          <w:rStyle w:val="Refdenotaalpie"/>
          <w:rFonts w:ascii="Arial" w:hAnsi="Arial" w:cs="Arial"/>
        </w:rPr>
        <w:footnoteRef/>
      </w:r>
      <w:r w:rsidRPr="00466934">
        <w:rPr>
          <w:rFonts w:ascii="Arial" w:hAnsi="Arial" w:cs="Arial"/>
        </w:rPr>
        <w:t xml:space="preserve"> Artículos 1, de la Constitución Federal; 2.1 y 3.1 del Convenio 169 de la OIT, y 1 de la Declaración de la ONU.</w:t>
      </w:r>
    </w:p>
  </w:footnote>
  <w:footnote w:id="15">
    <w:p w:rsidR="00F857B2" w:rsidRPr="00466934" w:rsidRDefault="00F857B2" w:rsidP="001F38B4">
      <w:pPr>
        <w:pStyle w:val="Textonotapie"/>
        <w:jc w:val="both"/>
        <w:rPr>
          <w:rFonts w:ascii="Arial" w:hAnsi="Arial" w:cs="Arial"/>
        </w:rPr>
      </w:pPr>
      <w:r w:rsidRPr="00466934">
        <w:rPr>
          <w:rStyle w:val="Refdenotaalpie"/>
          <w:rFonts w:ascii="Arial" w:hAnsi="Arial" w:cs="Arial"/>
        </w:rPr>
        <w:footnoteRef/>
      </w:r>
      <w:r w:rsidRPr="00466934">
        <w:rPr>
          <w:rFonts w:ascii="Arial" w:hAnsi="Arial" w:cs="Arial"/>
        </w:rPr>
        <w:t xml:space="preserve"> Artículos 2, apartado A, fracción VIII, 12 del Convenio 169 de la OIT y 40 de la Declaración de la ONU.</w:t>
      </w:r>
    </w:p>
  </w:footnote>
  <w:footnote w:id="16">
    <w:p w:rsidR="00F857B2" w:rsidRPr="00466934" w:rsidRDefault="00F857B2" w:rsidP="001F38B4">
      <w:pPr>
        <w:jc w:val="both"/>
        <w:rPr>
          <w:rFonts w:ascii="Arial" w:hAnsi="Arial" w:cs="Arial"/>
          <w:sz w:val="20"/>
          <w:szCs w:val="20"/>
        </w:rPr>
      </w:pPr>
      <w:r w:rsidRPr="00466934">
        <w:rPr>
          <w:rStyle w:val="Refdenotaalpie"/>
          <w:rFonts w:ascii="Arial" w:hAnsi="Arial" w:cs="Arial"/>
          <w:sz w:val="20"/>
          <w:szCs w:val="20"/>
        </w:rPr>
        <w:footnoteRef/>
      </w:r>
      <w:r w:rsidRPr="00466934">
        <w:rPr>
          <w:rFonts w:ascii="Arial" w:hAnsi="Arial" w:cs="Arial"/>
          <w:sz w:val="20"/>
          <w:szCs w:val="20"/>
        </w:rPr>
        <w:t xml:space="preserve"> </w:t>
      </w:r>
      <w:r w:rsidRPr="00466934">
        <w:rPr>
          <w:rFonts w:ascii="Arial" w:hAnsi="Arial" w:cs="Arial"/>
          <w:b/>
          <w:sz w:val="20"/>
          <w:szCs w:val="20"/>
        </w:rPr>
        <w:t>Jurisprudencia 17/2014</w:t>
      </w:r>
      <w:r w:rsidRPr="00466934">
        <w:rPr>
          <w:rFonts w:ascii="Arial" w:hAnsi="Arial" w:cs="Arial"/>
          <w:sz w:val="20"/>
          <w:szCs w:val="20"/>
        </w:rPr>
        <w:t xml:space="preserve"> de la Sala Superior, de rubro: “</w:t>
      </w:r>
      <w:r w:rsidRPr="00466934">
        <w:rPr>
          <w:rFonts w:ascii="Arial" w:hAnsi="Arial" w:cs="Arial"/>
          <w:b/>
          <w:sz w:val="20"/>
          <w:szCs w:val="20"/>
        </w:rPr>
        <w:t>AMICUS CURIAE. SU INTERVENCIÓN ES PROCEDENTE DURANTE LA SUSTANCIACIÓN DE MEDIOS DE IMPUGNACIÓN RELACIONADOS CON ELECCIONES POR SISTEMAS NORMATIVOS INDÍGENAS.”</w:t>
      </w:r>
      <w:r w:rsidRPr="00466934">
        <w:rPr>
          <w:rFonts w:ascii="Arial" w:hAnsi="Arial" w:cs="Arial"/>
          <w:sz w:val="20"/>
          <w:szCs w:val="20"/>
        </w:rPr>
        <w:t>.</w:t>
      </w:r>
    </w:p>
  </w:footnote>
  <w:footnote w:id="17">
    <w:p w:rsidR="00F857B2" w:rsidRPr="00466934" w:rsidRDefault="00F857B2" w:rsidP="001F38B4">
      <w:pPr>
        <w:jc w:val="both"/>
        <w:rPr>
          <w:rFonts w:ascii="Arial" w:hAnsi="Arial" w:cs="Arial"/>
          <w:sz w:val="20"/>
          <w:szCs w:val="20"/>
        </w:rPr>
      </w:pPr>
      <w:r w:rsidRPr="00466934">
        <w:rPr>
          <w:rStyle w:val="Refdenotaalpie"/>
          <w:rFonts w:ascii="Arial" w:hAnsi="Arial" w:cs="Arial"/>
          <w:sz w:val="20"/>
          <w:szCs w:val="20"/>
        </w:rPr>
        <w:footnoteRef/>
      </w:r>
      <w:r w:rsidRPr="00466934">
        <w:rPr>
          <w:rFonts w:ascii="Arial" w:hAnsi="Arial" w:cs="Arial"/>
          <w:sz w:val="20"/>
          <w:szCs w:val="20"/>
        </w:rPr>
        <w:t xml:space="preserve"> Artículos 2, apartado A, fracción IV de la Constitución, 12 del Convenio 169, y la </w:t>
      </w:r>
      <w:r w:rsidRPr="00466934">
        <w:rPr>
          <w:rFonts w:ascii="Arial" w:hAnsi="Arial" w:cs="Arial"/>
          <w:b/>
          <w:sz w:val="20"/>
          <w:szCs w:val="20"/>
        </w:rPr>
        <w:t>Jurisprudencia 32/2014</w:t>
      </w:r>
      <w:r w:rsidRPr="00466934">
        <w:rPr>
          <w:rFonts w:ascii="Arial" w:hAnsi="Arial" w:cs="Arial"/>
          <w:sz w:val="20"/>
          <w:szCs w:val="20"/>
        </w:rPr>
        <w:t xml:space="preserve"> de la Sala Superior con el rubro: “</w:t>
      </w:r>
      <w:r w:rsidRPr="00466934">
        <w:rPr>
          <w:rFonts w:ascii="Arial" w:hAnsi="Arial" w:cs="Arial"/>
          <w:b/>
          <w:sz w:val="20"/>
          <w:szCs w:val="20"/>
        </w:rPr>
        <w:t>COMUNIDADES INDÍGENAS. EN LOS MEDIOS DE IMPUGNACIÓN EL JUZGADOR DEBE VALORAR LA DESIGNACIÓN DE UN INTÉRPRETE Y LA REALIZACIÓN DE LA TRADUCCIÓN RESPECTIVA.”</w:t>
      </w:r>
      <w:r w:rsidRPr="00466934">
        <w:rPr>
          <w:rFonts w:ascii="Arial" w:hAnsi="Arial" w:cs="Arial"/>
          <w:sz w:val="20"/>
          <w:szCs w:val="20"/>
        </w:rPr>
        <w:t>.</w:t>
      </w:r>
    </w:p>
  </w:footnote>
  <w:footnote w:id="18">
    <w:p w:rsidR="00F857B2" w:rsidRPr="00466934" w:rsidRDefault="00F857B2" w:rsidP="001F38B4">
      <w:pPr>
        <w:jc w:val="both"/>
        <w:rPr>
          <w:rFonts w:ascii="Arial" w:hAnsi="Arial" w:cs="Arial"/>
          <w:sz w:val="20"/>
          <w:szCs w:val="20"/>
        </w:rPr>
      </w:pPr>
      <w:r w:rsidRPr="00466934">
        <w:rPr>
          <w:rStyle w:val="Refdenotaalpie"/>
          <w:rFonts w:ascii="Arial" w:hAnsi="Arial" w:cs="Arial"/>
          <w:sz w:val="20"/>
          <w:szCs w:val="20"/>
        </w:rPr>
        <w:footnoteRef/>
      </w:r>
      <w:r w:rsidRPr="00466934">
        <w:rPr>
          <w:rFonts w:ascii="Arial" w:hAnsi="Arial" w:cs="Arial"/>
          <w:sz w:val="20"/>
          <w:szCs w:val="20"/>
        </w:rPr>
        <w:t xml:space="preserve"> </w:t>
      </w:r>
      <w:r w:rsidRPr="00466934">
        <w:rPr>
          <w:rFonts w:ascii="Arial" w:hAnsi="Arial" w:cs="Arial"/>
          <w:b/>
          <w:sz w:val="20"/>
          <w:szCs w:val="20"/>
        </w:rPr>
        <w:t>Jurisprudencia 9/2014</w:t>
      </w:r>
      <w:r w:rsidRPr="00466934">
        <w:rPr>
          <w:rFonts w:ascii="Arial" w:hAnsi="Arial" w:cs="Arial"/>
          <w:sz w:val="20"/>
          <w:szCs w:val="20"/>
        </w:rPr>
        <w:t xml:space="preserve"> de la Sala Superior con el rubro: “</w:t>
      </w:r>
      <w:r w:rsidRPr="00466934">
        <w:rPr>
          <w:rFonts w:ascii="Arial" w:hAnsi="Arial" w:cs="Arial"/>
          <w:b/>
          <w:sz w:val="20"/>
          <w:szCs w:val="20"/>
        </w:rPr>
        <w:t>COMUNIDADES INDÍGENAS. LAS AUTORIDADES DEBEN RESOLVER LAS CONTROVERSIAS INTRACOMUNITARIAS A PARTIR DEL ANÁLISIS INTEGRAL DE SU CONTEXTO (LEGISLACIÓN DE OAXACA).”</w:t>
      </w:r>
      <w:r w:rsidRPr="00466934">
        <w:rPr>
          <w:rFonts w:ascii="Arial" w:hAnsi="Arial" w:cs="Arial"/>
          <w:sz w:val="20"/>
          <w:szCs w:val="20"/>
        </w:rPr>
        <w:t>.</w:t>
      </w:r>
    </w:p>
  </w:footnote>
  <w:footnote w:id="19">
    <w:p w:rsidR="00F857B2" w:rsidRPr="00466934" w:rsidRDefault="00F857B2" w:rsidP="001F38B4">
      <w:pPr>
        <w:jc w:val="both"/>
        <w:rPr>
          <w:rFonts w:ascii="Arial" w:hAnsi="Arial" w:cs="Arial"/>
          <w:sz w:val="20"/>
          <w:szCs w:val="20"/>
        </w:rPr>
      </w:pPr>
      <w:r w:rsidRPr="00466934">
        <w:rPr>
          <w:rStyle w:val="Refdenotaalpie"/>
          <w:rFonts w:ascii="Arial" w:hAnsi="Arial" w:cs="Arial"/>
          <w:sz w:val="20"/>
          <w:szCs w:val="20"/>
        </w:rPr>
        <w:footnoteRef/>
      </w:r>
      <w:r w:rsidRPr="00466934">
        <w:rPr>
          <w:rFonts w:ascii="Arial" w:hAnsi="Arial" w:cs="Arial"/>
          <w:sz w:val="20"/>
          <w:szCs w:val="20"/>
        </w:rPr>
        <w:t xml:space="preserve"> </w:t>
      </w:r>
      <w:r w:rsidRPr="00466934">
        <w:rPr>
          <w:rFonts w:ascii="Arial" w:hAnsi="Arial" w:cs="Arial"/>
          <w:b/>
          <w:sz w:val="20"/>
          <w:szCs w:val="20"/>
        </w:rPr>
        <w:t>Jurisprudencia 13/2008</w:t>
      </w:r>
      <w:r w:rsidRPr="00466934">
        <w:rPr>
          <w:rFonts w:ascii="Arial" w:hAnsi="Arial" w:cs="Arial"/>
          <w:sz w:val="20"/>
          <w:szCs w:val="20"/>
        </w:rPr>
        <w:t xml:space="preserve"> de la Sala Superior con el rubro: “</w:t>
      </w:r>
      <w:r w:rsidRPr="00466934">
        <w:rPr>
          <w:rFonts w:ascii="Arial" w:hAnsi="Arial" w:cs="Arial"/>
          <w:b/>
          <w:sz w:val="20"/>
          <w:szCs w:val="20"/>
        </w:rPr>
        <w:t>COMUNIDADES INDÍGENAS. SUPLENCIA DE LA QUEJA EN LOS JUICIOS ELECTORALES PROMOVIDOS POR SUS INTEGRANTES.”</w:t>
      </w:r>
      <w:r w:rsidRPr="00466934">
        <w:rPr>
          <w:rFonts w:ascii="Arial" w:hAnsi="Arial" w:cs="Arial"/>
          <w:sz w:val="20"/>
          <w:szCs w:val="20"/>
        </w:rPr>
        <w:t>.</w:t>
      </w:r>
    </w:p>
  </w:footnote>
  <w:footnote w:id="20">
    <w:p w:rsidR="00F857B2" w:rsidRPr="00466934" w:rsidRDefault="00F857B2" w:rsidP="001F38B4">
      <w:pPr>
        <w:jc w:val="both"/>
        <w:rPr>
          <w:rFonts w:ascii="Arial" w:hAnsi="Arial" w:cs="Arial"/>
          <w:sz w:val="20"/>
          <w:szCs w:val="20"/>
        </w:rPr>
      </w:pPr>
      <w:r w:rsidRPr="00466934">
        <w:rPr>
          <w:rStyle w:val="Refdenotaalpie"/>
          <w:rFonts w:ascii="Arial" w:hAnsi="Arial" w:cs="Arial"/>
          <w:sz w:val="20"/>
          <w:szCs w:val="20"/>
        </w:rPr>
        <w:footnoteRef/>
      </w:r>
      <w:r w:rsidRPr="00466934">
        <w:rPr>
          <w:rFonts w:ascii="Arial" w:hAnsi="Arial" w:cs="Arial"/>
          <w:sz w:val="20"/>
          <w:szCs w:val="20"/>
        </w:rPr>
        <w:t xml:space="preserve"> </w:t>
      </w:r>
      <w:r w:rsidRPr="00466934">
        <w:rPr>
          <w:rFonts w:ascii="Arial" w:hAnsi="Arial" w:cs="Arial"/>
          <w:b/>
          <w:sz w:val="20"/>
          <w:szCs w:val="20"/>
        </w:rPr>
        <w:t>Jurisprudencia 15/2010</w:t>
      </w:r>
      <w:r w:rsidRPr="00466934">
        <w:rPr>
          <w:rFonts w:ascii="Arial" w:hAnsi="Arial" w:cs="Arial"/>
          <w:sz w:val="20"/>
          <w:szCs w:val="20"/>
        </w:rPr>
        <w:t xml:space="preserve"> de la Sala Superior con el rubro: “</w:t>
      </w:r>
      <w:r w:rsidRPr="00466934">
        <w:rPr>
          <w:rFonts w:ascii="Arial" w:hAnsi="Arial" w:cs="Arial"/>
          <w:b/>
          <w:sz w:val="20"/>
          <w:szCs w:val="20"/>
        </w:rPr>
        <w:t>COMUNIDADES INDÍGENAS. NOTIFICACIÓN DE ACTOS O RESOLUCIONES DE AUTORIDAD ELECTORAL POR PERIÓDICO OFICIAL, EL JUZGADOR DEBE PONDERAR LAS SITUACIONES PARTICULARES PARA TENERLA POR EFICAZMENTE REALIZADA.”</w:t>
      </w:r>
      <w:r w:rsidRPr="00466934">
        <w:rPr>
          <w:rFonts w:ascii="Arial" w:hAnsi="Arial" w:cs="Arial"/>
          <w:sz w:val="20"/>
          <w:szCs w:val="20"/>
        </w:rPr>
        <w:t>.</w:t>
      </w:r>
    </w:p>
  </w:footnote>
  <w:footnote w:id="21">
    <w:p w:rsidR="00F857B2" w:rsidRPr="00466934" w:rsidRDefault="00F857B2" w:rsidP="001F38B4">
      <w:pPr>
        <w:jc w:val="both"/>
        <w:rPr>
          <w:rFonts w:ascii="Arial" w:hAnsi="Arial" w:cs="Arial"/>
          <w:sz w:val="20"/>
          <w:szCs w:val="20"/>
        </w:rPr>
      </w:pPr>
      <w:r w:rsidRPr="00466934">
        <w:rPr>
          <w:rStyle w:val="Refdenotaalpie"/>
          <w:rFonts w:ascii="Arial" w:hAnsi="Arial" w:cs="Arial"/>
          <w:sz w:val="20"/>
          <w:szCs w:val="20"/>
        </w:rPr>
        <w:footnoteRef/>
      </w:r>
      <w:r w:rsidRPr="00466934">
        <w:rPr>
          <w:rFonts w:ascii="Arial" w:hAnsi="Arial" w:cs="Arial"/>
          <w:sz w:val="20"/>
          <w:szCs w:val="20"/>
        </w:rPr>
        <w:t xml:space="preserve"> </w:t>
      </w:r>
      <w:r w:rsidRPr="00466934">
        <w:rPr>
          <w:rFonts w:ascii="Arial" w:hAnsi="Arial" w:cs="Arial"/>
          <w:b/>
          <w:sz w:val="20"/>
          <w:szCs w:val="20"/>
        </w:rPr>
        <w:t>Jurisprudencia 27/2011</w:t>
      </w:r>
      <w:r w:rsidRPr="00466934">
        <w:rPr>
          <w:rFonts w:ascii="Arial" w:hAnsi="Arial" w:cs="Arial"/>
          <w:sz w:val="20"/>
          <w:szCs w:val="20"/>
        </w:rPr>
        <w:t xml:space="preserve"> de la Sala Superior, con el rubro: “</w:t>
      </w:r>
      <w:r w:rsidRPr="00466934">
        <w:rPr>
          <w:rFonts w:ascii="Arial" w:hAnsi="Arial" w:cs="Arial"/>
          <w:b/>
          <w:sz w:val="20"/>
          <w:szCs w:val="20"/>
        </w:rPr>
        <w:t>COMUNIDADES INDÍGENAS. EL ANÁLISIS DE LA LEGITIMACIÓN ACTIVA EN EL JUICIO PARA LA PROTECCIÓN DE LOS DERECHOS POLÍTICO-ELECTORALES DEL CIUDADANO, DEBE SER FLEXIBLE.”</w:t>
      </w:r>
      <w:r w:rsidRPr="00466934">
        <w:rPr>
          <w:rFonts w:ascii="Arial" w:hAnsi="Arial" w:cs="Arial"/>
          <w:sz w:val="20"/>
          <w:szCs w:val="20"/>
        </w:rPr>
        <w:t xml:space="preserve"> </w:t>
      </w:r>
    </w:p>
  </w:footnote>
  <w:footnote w:id="22">
    <w:p w:rsidR="00F857B2" w:rsidRPr="00466934" w:rsidRDefault="00F857B2" w:rsidP="001F38B4">
      <w:pPr>
        <w:jc w:val="both"/>
        <w:rPr>
          <w:rFonts w:ascii="Arial" w:hAnsi="Arial" w:cs="Arial"/>
          <w:sz w:val="20"/>
          <w:szCs w:val="20"/>
        </w:rPr>
      </w:pPr>
      <w:r w:rsidRPr="00466934">
        <w:rPr>
          <w:rStyle w:val="Refdenotaalpie"/>
          <w:rFonts w:ascii="Arial" w:hAnsi="Arial" w:cs="Arial"/>
          <w:sz w:val="20"/>
          <w:szCs w:val="20"/>
        </w:rPr>
        <w:footnoteRef/>
      </w:r>
      <w:r w:rsidRPr="00466934">
        <w:rPr>
          <w:rFonts w:ascii="Arial" w:hAnsi="Arial" w:cs="Arial"/>
          <w:sz w:val="20"/>
          <w:szCs w:val="20"/>
        </w:rPr>
        <w:t xml:space="preserve"> </w:t>
      </w:r>
      <w:r w:rsidRPr="00466934">
        <w:rPr>
          <w:rFonts w:ascii="Arial" w:hAnsi="Arial" w:cs="Arial"/>
          <w:b/>
          <w:sz w:val="20"/>
          <w:szCs w:val="20"/>
        </w:rPr>
        <w:t>Tesis XXXVIII/2011</w:t>
      </w:r>
      <w:r w:rsidRPr="00466934">
        <w:rPr>
          <w:rFonts w:ascii="Arial" w:hAnsi="Arial" w:cs="Arial"/>
          <w:sz w:val="20"/>
          <w:szCs w:val="20"/>
        </w:rPr>
        <w:t xml:space="preserve"> de la Sala Superior, de rubro: “</w:t>
      </w:r>
      <w:r w:rsidRPr="00466934">
        <w:rPr>
          <w:rFonts w:ascii="Arial" w:hAnsi="Arial" w:cs="Arial"/>
          <w:b/>
          <w:sz w:val="20"/>
          <w:szCs w:val="20"/>
        </w:rPr>
        <w:t>COMUNIDADES INDÍGENAS. REGLAS PROBATORIAS APLICABLES EN LOS JUICIOS ELECTORALES (LEGISLACIÓN DE OAXACA).”</w:t>
      </w:r>
      <w:r w:rsidRPr="00466934">
        <w:rPr>
          <w:rFonts w:ascii="Arial" w:hAnsi="Arial" w:cs="Arial"/>
          <w:sz w:val="20"/>
          <w:szCs w:val="20"/>
        </w:rPr>
        <w:t>; y Jurisprudencia 18/2015 de la Sala Superior con el rubro: “</w:t>
      </w:r>
      <w:r w:rsidRPr="00466934">
        <w:rPr>
          <w:rFonts w:ascii="Arial" w:hAnsi="Arial" w:cs="Arial"/>
          <w:b/>
          <w:sz w:val="20"/>
          <w:szCs w:val="20"/>
        </w:rPr>
        <w:t>COMUNIDADES INDÍGENAS. LA SUPLENCIA DE LA QUEJA NO EXIME DEL CUMPLIMIENTO DE CARGAS PROBATORIAS, SIEMPRE QUE SU EXIGENCIA SEA RAZONABLE Y PROPORCIONAL.”</w:t>
      </w:r>
      <w:r w:rsidRPr="00466934">
        <w:rPr>
          <w:rFonts w:ascii="Arial" w:hAnsi="Arial" w:cs="Arial"/>
          <w:sz w:val="20"/>
          <w:szCs w:val="20"/>
        </w:rPr>
        <w:t xml:space="preserve"> </w:t>
      </w:r>
    </w:p>
  </w:footnote>
  <w:footnote w:id="23">
    <w:p w:rsidR="00F857B2" w:rsidRPr="00466934" w:rsidRDefault="00F857B2" w:rsidP="001F38B4">
      <w:pPr>
        <w:jc w:val="both"/>
        <w:rPr>
          <w:rFonts w:ascii="Arial" w:hAnsi="Arial" w:cs="Arial"/>
          <w:sz w:val="20"/>
          <w:szCs w:val="20"/>
        </w:rPr>
      </w:pPr>
      <w:r w:rsidRPr="00466934">
        <w:rPr>
          <w:rStyle w:val="Refdenotaalpie"/>
          <w:rFonts w:ascii="Arial" w:hAnsi="Arial" w:cs="Arial"/>
          <w:sz w:val="20"/>
          <w:szCs w:val="20"/>
        </w:rPr>
        <w:footnoteRef/>
      </w:r>
      <w:r w:rsidRPr="00466934">
        <w:rPr>
          <w:rFonts w:ascii="Arial" w:hAnsi="Arial" w:cs="Arial"/>
          <w:sz w:val="20"/>
          <w:szCs w:val="20"/>
        </w:rPr>
        <w:t xml:space="preserve"> </w:t>
      </w:r>
      <w:r w:rsidRPr="00466934">
        <w:rPr>
          <w:rFonts w:ascii="Arial" w:hAnsi="Arial" w:cs="Arial"/>
          <w:b/>
          <w:sz w:val="20"/>
          <w:szCs w:val="20"/>
        </w:rPr>
        <w:t>Jurisprudencia 28/2011</w:t>
      </w:r>
      <w:r w:rsidRPr="00466934">
        <w:rPr>
          <w:rFonts w:ascii="Arial" w:hAnsi="Arial" w:cs="Arial"/>
          <w:sz w:val="20"/>
          <w:szCs w:val="20"/>
        </w:rPr>
        <w:t xml:space="preserve"> de la Sala Superior con el rubro: “</w:t>
      </w:r>
      <w:r w:rsidRPr="00466934">
        <w:rPr>
          <w:rFonts w:ascii="Arial" w:hAnsi="Arial" w:cs="Arial"/>
          <w:b/>
          <w:sz w:val="20"/>
          <w:szCs w:val="20"/>
        </w:rPr>
        <w:t>COMUNIDADES INDÍGENAS. LAS NORMAS PROCESALES DEBEN INTERPRETARSE DE LA FORMA QUE LES RESULTE MÁS FAVORABLE.”</w:t>
      </w:r>
      <w:r w:rsidRPr="00466934">
        <w:rPr>
          <w:rFonts w:ascii="Arial" w:hAnsi="Arial" w:cs="Arial"/>
          <w:sz w:val="20"/>
          <w:szCs w:val="20"/>
        </w:rPr>
        <w:t>.</w:t>
      </w:r>
    </w:p>
  </w:footnote>
  <w:footnote w:id="24">
    <w:p w:rsidR="00F857B2" w:rsidRPr="00466934" w:rsidRDefault="00F857B2" w:rsidP="001F38B4">
      <w:pPr>
        <w:jc w:val="both"/>
        <w:rPr>
          <w:rFonts w:ascii="Arial" w:hAnsi="Arial" w:cs="Arial"/>
          <w:sz w:val="20"/>
          <w:szCs w:val="20"/>
        </w:rPr>
      </w:pPr>
      <w:r w:rsidRPr="00466934">
        <w:rPr>
          <w:rStyle w:val="Refdenotaalpie"/>
          <w:rFonts w:ascii="Arial" w:hAnsi="Arial" w:cs="Arial"/>
          <w:sz w:val="20"/>
          <w:szCs w:val="20"/>
        </w:rPr>
        <w:footnoteRef/>
      </w:r>
      <w:r w:rsidRPr="00466934">
        <w:rPr>
          <w:rFonts w:ascii="Arial" w:hAnsi="Arial" w:cs="Arial"/>
          <w:sz w:val="20"/>
          <w:szCs w:val="20"/>
        </w:rPr>
        <w:t xml:space="preserve"> </w:t>
      </w:r>
      <w:r w:rsidRPr="00466934">
        <w:rPr>
          <w:rFonts w:ascii="Arial" w:hAnsi="Arial" w:cs="Arial"/>
          <w:b/>
          <w:sz w:val="20"/>
          <w:szCs w:val="20"/>
        </w:rPr>
        <w:t>Tesis VII/2014</w:t>
      </w:r>
      <w:r w:rsidRPr="00466934">
        <w:rPr>
          <w:rFonts w:ascii="Arial" w:hAnsi="Arial" w:cs="Arial"/>
          <w:sz w:val="20"/>
          <w:szCs w:val="20"/>
        </w:rPr>
        <w:t xml:space="preserve"> de la Sala Superior con el rubro:</w:t>
      </w:r>
      <w:r w:rsidRPr="00466934">
        <w:rPr>
          <w:rFonts w:ascii="Arial" w:hAnsi="Arial" w:cs="Arial"/>
          <w:b/>
          <w:sz w:val="20"/>
          <w:szCs w:val="20"/>
        </w:rPr>
        <w:t xml:space="preserve"> “SISTEMAS NORMATIVOS INDÍGENAS. LAS NORMAS QUE RESTRINJAN LOS DERECHOS FUNDAMENTALES VULNERAN EL BLOQUE DE CONSTITUCIONALIDAD.</w:t>
      </w:r>
      <w:r w:rsidRPr="00466934">
        <w:rPr>
          <w:rFonts w:ascii="Arial" w:hAnsi="Arial" w:cs="Arial"/>
          <w:sz w:val="20"/>
          <w:szCs w:val="20"/>
        </w:rPr>
        <w:t>”.</w:t>
      </w:r>
    </w:p>
  </w:footnote>
  <w:footnote w:id="25">
    <w:p w:rsidR="00F857B2" w:rsidRPr="00466934" w:rsidRDefault="00F857B2" w:rsidP="001F38B4">
      <w:pPr>
        <w:pStyle w:val="Textonotapie"/>
        <w:jc w:val="both"/>
        <w:rPr>
          <w:rFonts w:ascii="Arial" w:hAnsi="Arial" w:cs="Arial"/>
        </w:rPr>
      </w:pPr>
      <w:r w:rsidRPr="00466934">
        <w:rPr>
          <w:rStyle w:val="Refdenotaalpie"/>
          <w:rFonts w:ascii="Arial" w:hAnsi="Arial" w:cs="Arial"/>
        </w:rPr>
        <w:footnoteRef/>
      </w:r>
      <w:r w:rsidRPr="00466934">
        <w:rPr>
          <w:rFonts w:ascii="Arial" w:hAnsi="Arial" w:cs="Arial"/>
        </w:rPr>
        <w:t xml:space="preserve"> </w:t>
      </w:r>
      <w:r w:rsidRPr="00466934">
        <w:rPr>
          <w:rFonts w:ascii="Arial" w:hAnsi="Arial" w:cs="Arial"/>
          <w:b/>
        </w:rPr>
        <w:t>Tesis</w:t>
      </w:r>
      <w:r w:rsidRPr="00466934">
        <w:rPr>
          <w:rFonts w:ascii="Arial" w:hAnsi="Arial" w:cs="Arial"/>
        </w:rPr>
        <w:t xml:space="preserve"> aislada de la Primera Sala de la Suprema Corte de clave 1a. </w:t>
      </w:r>
      <w:r w:rsidRPr="00466934">
        <w:rPr>
          <w:rFonts w:ascii="Arial" w:hAnsi="Arial" w:cs="Arial"/>
          <w:b/>
        </w:rPr>
        <w:t>XVI/2010</w:t>
      </w:r>
      <w:r w:rsidRPr="00466934">
        <w:rPr>
          <w:rFonts w:ascii="Arial" w:hAnsi="Arial" w:cs="Arial"/>
        </w:rPr>
        <w:t xml:space="preserve"> con el rubro:</w:t>
      </w:r>
      <w:r w:rsidRPr="00466934">
        <w:rPr>
          <w:rFonts w:ascii="Arial" w:hAnsi="Arial" w:cs="Arial"/>
          <w:b/>
        </w:rPr>
        <w:t xml:space="preserve"> “DERECHO A LA LIBRE DETERMINACIÓN DE LOS PUEBLOS Y COMUNIDADES INDÍGENAS. SU LÍMITE CONSTITUCIONAL.”</w:t>
      </w:r>
      <w:r w:rsidRPr="00466934">
        <w:rPr>
          <w:rFonts w:ascii="Arial" w:hAnsi="Arial" w:cs="Arial"/>
        </w:rPr>
        <w:t>.</w:t>
      </w:r>
    </w:p>
  </w:footnote>
  <w:footnote w:id="26">
    <w:p w:rsidR="00F857B2" w:rsidRPr="00466934" w:rsidRDefault="00F857B2" w:rsidP="003E28DD">
      <w:pPr>
        <w:jc w:val="both"/>
        <w:rPr>
          <w:rFonts w:ascii="Arial" w:hAnsi="Arial" w:cs="Arial"/>
          <w:color w:val="000000"/>
          <w:sz w:val="20"/>
          <w:szCs w:val="20"/>
          <w:lang w:eastAsia="es-MX"/>
        </w:rPr>
      </w:pPr>
      <w:r w:rsidRPr="00466934">
        <w:rPr>
          <w:rStyle w:val="Refdenotaalpie"/>
        </w:rPr>
        <w:footnoteRef/>
      </w:r>
      <w:r w:rsidRPr="00466934">
        <w:t xml:space="preserve"> S</w:t>
      </w:r>
      <w:r w:rsidRPr="00466934">
        <w:rPr>
          <w:rFonts w:ascii="Arial" w:hAnsi="Arial" w:cs="Arial"/>
          <w:bCs/>
          <w:sz w:val="20"/>
          <w:szCs w:val="20"/>
        </w:rPr>
        <w:t xml:space="preserve">irve de apoyo la </w:t>
      </w:r>
      <w:r w:rsidRPr="00466934">
        <w:rPr>
          <w:rFonts w:ascii="Arial" w:hAnsi="Arial" w:cs="Arial"/>
          <w:b/>
          <w:bCs/>
          <w:sz w:val="20"/>
          <w:szCs w:val="20"/>
        </w:rPr>
        <w:t>Tesis</w:t>
      </w:r>
      <w:r w:rsidRPr="00466934">
        <w:rPr>
          <w:rFonts w:ascii="Arial" w:hAnsi="Arial" w:cs="Arial"/>
          <w:bCs/>
          <w:sz w:val="20"/>
          <w:szCs w:val="20"/>
        </w:rPr>
        <w:t xml:space="preserve"> </w:t>
      </w:r>
      <w:r w:rsidRPr="00466934">
        <w:rPr>
          <w:rFonts w:ascii="Arial" w:hAnsi="Arial" w:cs="Arial"/>
          <w:b/>
          <w:bCs/>
          <w:sz w:val="20"/>
          <w:szCs w:val="20"/>
        </w:rPr>
        <w:t>4/99</w:t>
      </w:r>
      <w:r w:rsidRPr="00466934">
        <w:rPr>
          <w:rFonts w:ascii="Arial" w:hAnsi="Arial" w:cs="Arial"/>
          <w:bCs/>
          <w:sz w:val="20"/>
          <w:szCs w:val="20"/>
        </w:rPr>
        <w:t xml:space="preserve"> de la Sala Superior, publicada bajo el rubro: “</w:t>
      </w:r>
      <w:r w:rsidRPr="00466934">
        <w:rPr>
          <w:rFonts w:ascii="Arial" w:hAnsi="Arial" w:cs="Arial"/>
          <w:b/>
          <w:bCs/>
          <w:sz w:val="20"/>
          <w:szCs w:val="20"/>
        </w:rPr>
        <w:t>MEDIOS DE IMPUGNACIÓN EN MATERIA ELECTORAL. EL RESOLUTOR DEBE INTERPRETAR EL OCURSO QUE LOS CONTENGA PARA DETERMINAR LA VERDADERA INTENCIÓN DE LA ACTORA”</w:t>
      </w:r>
      <w:r w:rsidRPr="00466934">
        <w:rPr>
          <w:rFonts w:ascii="Arial" w:hAnsi="Arial" w:cs="Arial"/>
          <w:bCs/>
          <w:sz w:val="20"/>
          <w:szCs w:val="20"/>
        </w:rPr>
        <w:t xml:space="preserve">. </w:t>
      </w:r>
    </w:p>
  </w:footnote>
  <w:footnote w:id="27">
    <w:p w:rsidR="00F857B2" w:rsidRPr="00466934" w:rsidRDefault="00F857B2" w:rsidP="003E28DD">
      <w:pPr>
        <w:pStyle w:val="Textonotapie"/>
        <w:jc w:val="both"/>
      </w:pPr>
      <w:r w:rsidRPr="00466934">
        <w:rPr>
          <w:rStyle w:val="Refdenotaalpie"/>
        </w:rPr>
        <w:footnoteRef/>
      </w:r>
      <w:r w:rsidRPr="00466934">
        <w:t xml:space="preserve"> </w:t>
      </w:r>
      <w:r w:rsidRPr="00466934">
        <w:rPr>
          <w:rFonts w:ascii="Arial" w:eastAsia="Calibri" w:hAnsi="Arial" w:cs="Arial"/>
          <w:bCs/>
          <w:lang w:eastAsia="en-US"/>
        </w:rPr>
        <w:t>Lo anterior encuentra fundamento en la Jurisprudencia 13/2008 emitida por la Sala Regional, la cual al rubro se cita:</w:t>
      </w:r>
      <w:r w:rsidRPr="00466934">
        <w:rPr>
          <w:rFonts w:ascii="Arial" w:eastAsia="Calibri" w:hAnsi="Arial" w:cs="Arial"/>
          <w:b/>
          <w:bCs/>
          <w:lang w:eastAsia="en-US"/>
        </w:rPr>
        <w:t xml:space="preserve"> “COMUNIDADES INDÍGENAS. SUPLENCIA DE LA QUEJA EN LOS JUICIO ELECTORALES P</w:t>
      </w:r>
      <w:r>
        <w:rPr>
          <w:rFonts w:ascii="Arial" w:eastAsia="Calibri" w:hAnsi="Arial" w:cs="Arial"/>
          <w:b/>
          <w:bCs/>
          <w:lang w:eastAsia="en-US"/>
        </w:rPr>
        <w:t>ROMOVIDOS POR SUS INTEGRANTES”.</w:t>
      </w:r>
    </w:p>
  </w:footnote>
  <w:footnote w:id="28">
    <w:p w:rsidR="00F857B2" w:rsidRPr="00466934" w:rsidRDefault="00F857B2" w:rsidP="008545CC">
      <w:pPr>
        <w:pStyle w:val="Textonotapie"/>
        <w:jc w:val="both"/>
        <w:rPr>
          <w:rFonts w:ascii="Arial" w:hAnsi="Arial" w:cs="Arial"/>
          <w:bCs/>
        </w:rPr>
      </w:pPr>
      <w:r w:rsidRPr="00466934">
        <w:rPr>
          <w:rStyle w:val="Refdenotaalpie"/>
          <w:rFonts w:ascii="Arial" w:hAnsi="Arial" w:cs="Arial"/>
        </w:rPr>
        <w:footnoteRef/>
      </w:r>
      <w:r w:rsidRPr="00466934">
        <w:rPr>
          <w:rFonts w:ascii="Arial" w:hAnsi="Arial" w:cs="Arial"/>
        </w:rPr>
        <w:t xml:space="preserve"> </w:t>
      </w:r>
      <w:r w:rsidRPr="00466934">
        <w:rPr>
          <w:rFonts w:ascii="Arial" w:hAnsi="Arial" w:cs="Arial"/>
          <w:bCs/>
          <w:lang w:val="es-ES"/>
        </w:rPr>
        <w:t>Lo anterior, encuentra sustento en la Jurisprudencia J.015/2002 de este órgano jurisdiccional, de rubro:</w:t>
      </w:r>
      <w:r w:rsidRPr="00466934">
        <w:rPr>
          <w:rFonts w:ascii="Arial" w:hAnsi="Arial" w:cs="Arial"/>
          <w:b/>
          <w:bCs/>
          <w:lang w:val="es-ES"/>
        </w:rPr>
        <w:t xml:space="preserve"> </w:t>
      </w:r>
      <w:r w:rsidRPr="00466934">
        <w:rPr>
          <w:rFonts w:ascii="Arial" w:hAnsi="Arial" w:cs="Arial"/>
          <w:bCs/>
          <w:lang w:val="es-ES"/>
        </w:rPr>
        <w:t>“</w:t>
      </w:r>
      <w:r w:rsidRPr="00466934">
        <w:rPr>
          <w:rFonts w:ascii="Arial" w:hAnsi="Arial" w:cs="Arial"/>
          <w:b/>
          <w:bCs/>
          <w:lang w:val="es-ES"/>
        </w:rPr>
        <w:t>SUPLENCIA DE LA DEFICIENCIA DE LA ARGUMENTACIÓN DE LOS AGRAVIOS. PROCEDE EN LOS MEDIOS DE IMPUGNACIÓN CUYA RESOLUCIÓN CORRESPONDA AL TRIBUNAL ELECTORAL DEL DISTRITO FEDERAL</w:t>
      </w:r>
      <w:r w:rsidRPr="00466934">
        <w:rPr>
          <w:rFonts w:ascii="Arial" w:hAnsi="Arial" w:cs="Arial"/>
          <w:bCs/>
          <w:lang w:val="es-ES"/>
        </w:rPr>
        <w:t xml:space="preserve">”, así como en la diversa </w:t>
      </w:r>
      <w:r w:rsidRPr="00466934">
        <w:rPr>
          <w:rFonts w:ascii="Arial" w:hAnsi="Arial" w:cs="Arial"/>
          <w:b/>
          <w:bCs/>
          <w:lang w:val="es-ES"/>
        </w:rPr>
        <w:t>4/99</w:t>
      </w:r>
      <w:r w:rsidRPr="00466934">
        <w:rPr>
          <w:rFonts w:ascii="Arial" w:hAnsi="Arial" w:cs="Arial"/>
          <w:bCs/>
          <w:lang w:val="es-ES"/>
        </w:rPr>
        <w:t xml:space="preserve"> de rubro: </w:t>
      </w:r>
      <w:r w:rsidRPr="00466934">
        <w:rPr>
          <w:rFonts w:ascii="Arial" w:hAnsi="Arial" w:cs="Arial"/>
          <w:b/>
          <w:bCs/>
          <w:lang w:val="es-ES"/>
        </w:rPr>
        <w:t xml:space="preserve">“MEDIOS DE IMPUGNACIÓN EN MATERIA ELECTORAL. EL RESOLUTOR DEBE INTERPRETAR EL OCURSO QUE LOS CONTENGA PARA DETERMINAR LA VERDADERA INTENCIÓN DEL ACTOR”. </w:t>
      </w:r>
    </w:p>
  </w:footnote>
  <w:footnote w:id="29">
    <w:p w:rsidR="00F857B2" w:rsidRPr="00466934" w:rsidRDefault="00F857B2" w:rsidP="001052BD">
      <w:pPr>
        <w:pStyle w:val="Textonotapie"/>
        <w:jc w:val="both"/>
        <w:rPr>
          <w:rFonts w:ascii="Arial" w:hAnsi="Arial" w:cs="Arial"/>
        </w:rPr>
      </w:pPr>
      <w:r w:rsidRPr="00466934">
        <w:rPr>
          <w:rStyle w:val="Refdenotaalpie"/>
          <w:rFonts w:ascii="Arial" w:hAnsi="Arial" w:cs="Arial"/>
        </w:rPr>
        <w:footnoteRef/>
      </w:r>
      <w:r w:rsidRPr="00466934">
        <w:rPr>
          <w:rFonts w:ascii="Arial" w:hAnsi="Arial" w:cs="Arial"/>
        </w:rPr>
        <w:t xml:space="preserve"> Lo cual acredita con copia simple de la credencial para votar, visible a foja 03 del expediente. </w:t>
      </w:r>
    </w:p>
  </w:footnote>
  <w:footnote w:id="30">
    <w:p w:rsidR="00F857B2" w:rsidRPr="00466934" w:rsidRDefault="00F857B2" w:rsidP="008545CC">
      <w:pPr>
        <w:pStyle w:val="Textonotapie"/>
        <w:jc w:val="both"/>
      </w:pPr>
      <w:r w:rsidRPr="00466934">
        <w:rPr>
          <w:rStyle w:val="Refdenotaalpie"/>
        </w:rPr>
        <w:footnoteRef/>
      </w:r>
      <w:r w:rsidRPr="00466934">
        <w:t xml:space="preserve"> </w:t>
      </w:r>
      <w:r w:rsidRPr="00466934">
        <w:rPr>
          <w:rFonts w:ascii="Arial" w:eastAsia="Calibri" w:hAnsi="Arial" w:cs="Arial"/>
          <w:lang w:eastAsia="en-US"/>
        </w:rPr>
        <w:t xml:space="preserve">En términos de la </w:t>
      </w:r>
      <w:r w:rsidRPr="00466934">
        <w:rPr>
          <w:rFonts w:ascii="Arial" w:eastAsia="Calibri" w:hAnsi="Arial" w:cs="Arial"/>
          <w:b/>
          <w:lang w:eastAsia="en-US"/>
        </w:rPr>
        <w:t>Jurisprudencia 13/2008</w:t>
      </w:r>
      <w:r w:rsidRPr="00466934">
        <w:rPr>
          <w:rFonts w:ascii="Arial" w:eastAsia="Calibri" w:hAnsi="Arial" w:cs="Arial"/>
          <w:lang w:eastAsia="en-US"/>
        </w:rPr>
        <w:t xml:space="preserve"> de la Sala Superior, de rubro: </w:t>
      </w:r>
      <w:r w:rsidRPr="00466934">
        <w:rPr>
          <w:rFonts w:ascii="Arial" w:eastAsia="Calibri" w:hAnsi="Arial" w:cs="Arial"/>
          <w:b/>
          <w:lang w:eastAsia="en-US"/>
        </w:rPr>
        <w:t>“COMUNIDADES INDÍGENAS. SUPLENCIA DE LA QUEJA EN LOS JUICIOS ELECTORALES PROMOVIDOS POR SUS INTEGRANTES”</w:t>
      </w:r>
      <w:r>
        <w:rPr>
          <w:rFonts w:ascii="Arial" w:eastAsia="Calibri" w:hAnsi="Arial" w:cs="Arial"/>
          <w:b/>
          <w:lang w:eastAsia="en-US"/>
        </w:rPr>
        <w:t>.</w:t>
      </w:r>
    </w:p>
  </w:footnote>
  <w:footnote w:id="31">
    <w:p w:rsidR="00F857B2" w:rsidRPr="00466934" w:rsidRDefault="00F857B2" w:rsidP="006D122D">
      <w:pPr>
        <w:pStyle w:val="Textonotapie"/>
        <w:jc w:val="both"/>
        <w:rPr>
          <w:rFonts w:ascii="Arial" w:hAnsi="Arial" w:cs="Arial"/>
        </w:rPr>
      </w:pPr>
      <w:r w:rsidRPr="00466934">
        <w:rPr>
          <w:rStyle w:val="Refdenotaalpie"/>
          <w:rFonts w:ascii="Arial" w:hAnsi="Arial" w:cs="Arial"/>
        </w:rPr>
        <w:footnoteRef/>
      </w:r>
      <w:r w:rsidRPr="00466934">
        <w:rPr>
          <w:rFonts w:ascii="Arial" w:hAnsi="Arial" w:cs="Arial"/>
        </w:rPr>
        <w:t xml:space="preserve"> Sirve de apoyo la</w:t>
      </w:r>
      <w:r w:rsidRPr="00466934">
        <w:rPr>
          <w:rFonts w:ascii="Arial" w:hAnsi="Arial" w:cs="Arial"/>
          <w:lang w:val="es-ES"/>
        </w:rPr>
        <w:t xml:space="preserve"> </w:t>
      </w:r>
      <w:r w:rsidRPr="00466934">
        <w:rPr>
          <w:rFonts w:ascii="Arial" w:hAnsi="Arial" w:cs="Arial"/>
          <w:b/>
          <w:lang w:val="es-ES"/>
        </w:rPr>
        <w:t>Jurisprudencia 4/2000</w:t>
      </w:r>
      <w:r w:rsidRPr="00466934">
        <w:rPr>
          <w:rFonts w:ascii="Arial" w:hAnsi="Arial" w:cs="Arial"/>
          <w:lang w:val="es-ES"/>
        </w:rPr>
        <w:t>,</w:t>
      </w:r>
      <w:r w:rsidRPr="00466934">
        <w:rPr>
          <w:rFonts w:ascii="Arial" w:hAnsi="Arial" w:cs="Arial"/>
          <w:bCs/>
          <w:lang w:val="es-ES"/>
        </w:rPr>
        <w:t xml:space="preserve"> emitida por la Sala Superior</w:t>
      </w:r>
      <w:r w:rsidRPr="00466934">
        <w:rPr>
          <w:rFonts w:ascii="Arial" w:hAnsi="Arial" w:cs="Arial"/>
          <w:lang w:val="es-ES"/>
        </w:rPr>
        <w:t xml:space="preserve">, de rubro: </w:t>
      </w:r>
      <w:r w:rsidRPr="00466934">
        <w:rPr>
          <w:rFonts w:ascii="Arial" w:hAnsi="Arial" w:cs="Arial"/>
          <w:b/>
          <w:bCs/>
          <w:lang w:val="es-ES"/>
        </w:rPr>
        <w:t xml:space="preserve">“AGRAVIOS. SU EXAMEN EN CONJUNTO O SEPARADO, NO CAUSA LESIÓN”. </w:t>
      </w:r>
      <w:r w:rsidRPr="00466934">
        <w:rPr>
          <w:rFonts w:ascii="Arial" w:hAnsi="Arial" w:cs="Arial"/>
          <w:shd w:val="clear" w:color="auto" w:fill="FFFFFF"/>
        </w:rPr>
        <w:t>Consultable en Compilación 1997-2012, Jurisprudencia y tesis en materia electoral, Tribunal Electoral, Volumen 1, Jurisprudencia, México, 2012, págs. 119-120</w:t>
      </w:r>
      <w:r w:rsidRPr="00466934">
        <w:rPr>
          <w:rFonts w:ascii="Arial" w:hAnsi="Arial" w:cs="Arial"/>
          <w:color w:val="555555"/>
          <w:shd w:val="clear" w:color="auto" w:fill="FFFFFF"/>
        </w:rPr>
        <w:t>.</w:t>
      </w:r>
    </w:p>
  </w:footnote>
  <w:footnote w:id="32">
    <w:p w:rsidR="00F857B2" w:rsidRPr="00466934" w:rsidRDefault="00F857B2" w:rsidP="006D122D">
      <w:pPr>
        <w:pStyle w:val="Textonotapie"/>
        <w:jc w:val="both"/>
        <w:rPr>
          <w:rFonts w:ascii="Arial" w:hAnsi="Arial" w:cs="Arial"/>
        </w:rPr>
      </w:pPr>
      <w:r w:rsidRPr="00466934">
        <w:rPr>
          <w:rStyle w:val="Refdenotaalpie"/>
          <w:rFonts w:ascii="Arial" w:hAnsi="Arial" w:cs="Arial"/>
        </w:rPr>
        <w:footnoteRef/>
      </w:r>
      <w:r w:rsidRPr="00466934">
        <w:rPr>
          <w:rFonts w:ascii="Arial" w:hAnsi="Arial" w:cs="Arial"/>
        </w:rPr>
        <w:t xml:space="preserve"> </w:t>
      </w:r>
      <w:r w:rsidRPr="00466934">
        <w:rPr>
          <w:rFonts w:ascii="Arial" w:hAnsi="Arial" w:cs="Arial"/>
          <w:lang w:val="es-ES"/>
        </w:rPr>
        <w:t xml:space="preserve">Conforme a la </w:t>
      </w:r>
      <w:r w:rsidRPr="00466934">
        <w:rPr>
          <w:rFonts w:ascii="Arial" w:hAnsi="Arial" w:cs="Arial"/>
          <w:b/>
          <w:lang w:val="es-ES"/>
        </w:rPr>
        <w:t>Jurisprudencia 19/2014</w:t>
      </w:r>
      <w:r w:rsidRPr="00466934">
        <w:rPr>
          <w:rFonts w:ascii="Arial" w:hAnsi="Arial" w:cs="Arial"/>
          <w:lang w:val="es-ES"/>
        </w:rPr>
        <w:t xml:space="preserve"> de rubro: “</w:t>
      </w:r>
      <w:r w:rsidRPr="00466934">
        <w:rPr>
          <w:rFonts w:ascii="Arial" w:hAnsi="Arial" w:cs="Arial"/>
          <w:b/>
          <w:lang w:val="es-ES"/>
        </w:rPr>
        <w:t>COMUNIDADES INDÍGENAS. ELEMENTOS QUE COMPONEN EL DERECHO DE AUTOGOBIERNO”</w:t>
      </w:r>
      <w:r>
        <w:rPr>
          <w:rFonts w:ascii="Arial" w:hAnsi="Arial" w:cs="Arial"/>
          <w:b/>
          <w:lang w:val="es-ES"/>
        </w:rPr>
        <w:t>.</w:t>
      </w:r>
    </w:p>
  </w:footnote>
  <w:footnote w:id="33">
    <w:p w:rsidR="00F857B2" w:rsidRPr="00466934" w:rsidRDefault="00F857B2" w:rsidP="00205567">
      <w:pPr>
        <w:pStyle w:val="Textonotapie"/>
        <w:jc w:val="both"/>
        <w:rPr>
          <w:rFonts w:ascii="Arial" w:hAnsi="Arial" w:cs="Arial"/>
        </w:rPr>
      </w:pPr>
      <w:r w:rsidRPr="00466934">
        <w:rPr>
          <w:rStyle w:val="Refdenotaalpie"/>
          <w:rFonts w:ascii="Arial" w:hAnsi="Arial" w:cs="Arial"/>
        </w:rPr>
        <w:footnoteRef/>
      </w:r>
      <w:r w:rsidRPr="00466934">
        <w:rPr>
          <w:rFonts w:ascii="Arial" w:hAnsi="Arial" w:cs="Arial"/>
        </w:rPr>
        <w:t xml:space="preserve"> Consultable en la página electrónica: </w:t>
      </w:r>
      <w:hyperlink r:id="rId1" w:history="1">
        <w:r w:rsidRPr="00466934">
          <w:rPr>
            <w:rStyle w:val="Hipervnculo"/>
            <w:rFonts w:ascii="Arial" w:hAnsi="Arial" w:cs="Arial"/>
            <w:color w:val="auto"/>
            <w:lang w:val="es-ES"/>
          </w:rPr>
          <w:t>http://www.tlalpan.cdmx.gob.mx/wp-content/uploads/2019/11/convocatoria_San_Pedro_Martir.pdf</w:t>
        </w:r>
      </w:hyperlink>
      <w:r w:rsidRPr="00466934">
        <w:rPr>
          <w:rFonts w:ascii="Arial" w:hAnsi="Arial" w:cs="Arial"/>
        </w:rPr>
        <w:t xml:space="preserve"> </w:t>
      </w:r>
    </w:p>
  </w:footnote>
  <w:footnote w:id="34">
    <w:p w:rsidR="00F857B2" w:rsidRPr="00466934" w:rsidRDefault="00F857B2" w:rsidP="00A124D7">
      <w:pPr>
        <w:pStyle w:val="Textonotapie"/>
        <w:jc w:val="both"/>
      </w:pPr>
      <w:r w:rsidRPr="00466934">
        <w:rPr>
          <w:rStyle w:val="Refdenotaalpie"/>
          <w:rFonts w:ascii="Arial" w:hAnsi="Arial" w:cs="Arial"/>
        </w:rPr>
        <w:footnoteRef/>
      </w:r>
      <w:r w:rsidRPr="00466934">
        <w:t xml:space="preserve"> </w:t>
      </w:r>
      <w:r w:rsidRPr="00466934">
        <w:rPr>
          <w:rFonts w:ascii="Arial" w:hAnsi="Arial" w:cs="Arial"/>
        </w:rPr>
        <w:t>Cuyo contenido representa un hecho notorio en los términos del artículo 52 de la Ley Procesal Electoral, el cual puede ser valorado por está autoridad jurisdiccional, de acuerdo a lo establecido en la jurisprudencia de rubro: “</w:t>
      </w:r>
      <w:r w:rsidRPr="00466934">
        <w:rPr>
          <w:rFonts w:ascii="Arial" w:hAnsi="Arial" w:cs="Arial"/>
          <w:b/>
          <w:bCs/>
          <w:lang w:val="es-ES"/>
        </w:rPr>
        <w:t>PÁGINAS WEB O ELECTRÓNICAS. SU CONTENIDO ES UN HECHO NOTORIO Y SUSCEPTIBLE DE SER VALORADO EN UNA DECISIÓN JUDICIAL”</w:t>
      </w:r>
      <w:r w:rsidRPr="00466934">
        <w:rPr>
          <w:rFonts w:ascii="Arial" w:hAnsi="Arial" w:cs="Arial"/>
          <w:lang w:val="es-ES"/>
        </w:rPr>
        <w:t>.</w:t>
      </w:r>
    </w:p>
  </w:footnote>
  <w:footnote w:id="35">
    <w:p w:rsidR="00F857B2" w:rsidRPr="00466934" w:rsidRDefault="00F857B2" w:rsidP="00FC3098">
      <w:pPr>
        <w:pStyle w:val="Textonotapie"/>
        <w:jc w:val="both"/>
        <w:rPr>
          <w:rFonts w:ascii="Arial" w:hAnsi="Arial" w:cs="Arial"/>
        </w:rPr>
      </w:pPr>
      <w:r w:rsidRPr="00466934">
        <w:rPr>
          <w:rStyle w:val="Refdenotaalpie"/>
          <w:rFonts w:ascii="Arial" w:hAnsi="Arial" w:cs="Arial"/>
        </w:rPr>
        <w:footnoteRef/>
      </w:r>
      <w:r>
        <w:rPr>
          <w:rFonts w:ascii="Arial" w:hAnsi="Arial" w:cs="Arial"/>
        </w:rPr>
        <w:t xml:space="preserve"> Jurisprudencia 31/2002</w:t>
      </w:r>
      <w:r w:rsidRPr="00466934">
        <w:rPr>
          <w:rFonts w:ascii="Arial" w:hAnsi="Arial" w:cs="Arial"/>
        </w:rPr>
        <w:t>.</w:t>
      </w:r>
    </w:p>
  </w:footnote>
  <w:footnote w:id="36">
    <w:p w:rsidR="00F857B2" w:rsidRPr="008545CC" w:rsidRDefault="00F857B2" w:rsidP="009D4967">
      <w:pPr>
        <w:pStyle w:val="Textonotapie"/>
        <w:jc w:val="both"/>
        <w:rPr>
          <w:rFonts w:ascii="Arial" w:hAnsi="Arial" w:cs="Arial"/>
        </w:rPr>
      </w:pPr>
      <w:r w:rsidRPr="00466934">
        <w:rPr>
          <w:rStyle w:val="Refdenotaalpie"/>
          <w:rFonts w:ascii="Arial" w:hAnsi="Arial" w:cs="Arial"/>
        </w:rPr>
        <w:footnoteRef/>
      </w:r>
      <w:r w:rsidRPr="00466934">
        <w:rPr>
          <w:rFonts w:ascii="Arial" w:hAnsi="Arial" w:cs="Arial"/>
        </w:rPr>
        <w:t xml:space="preserve"> Supuesto que, en caso de haberse actualizado, hubiera tenido como consecuencia el desechamiento de la demanda en los términos de lo establecido por el Artículo 49, fracción I de la Ley Procesal Electoral, así como lo establecido en la </w:t>
      </w:r>
      <w:r w:rsidRPr="00466934">
        <w:rPr>
          <w:rFonts w:ascii="Arial" w:hAnsi="Arial" w:cs="Arial"/>
          <w:lang w:val="es-ES"/>
        </w:rPr>
        <w:t>Jurisprudencia 1/2004 de la Sala Superior, de rubro “</w:t>
      </w:r>
      <w:r w:rsidRPr="00466934">
        <w:rPr>
          <w:rFonts w:ascii="Arial" w:hAnsi="Arial" w:cs="Arial"/>
          <w:b/>
          <w:lang w:val="es-ES"/>
        </w:rPr>
        <w:t>ACTOS PROCEDIMENTALES EN EL CONTENCIOSO ELECTORAL. SÓLO PUEDEN SER COMBATIDOS EN EL JUICIO DE REVISIÓN CONSTITUCIONAL ELECTORAL, A TRAVÉS DE LA IMPUGNACIÓN A LA SENTENCIA DEFINITIVA O RESOLUCIÓN QUE PONGA FIN AL PROCEDIMIENTO”</w:t>
      </w:r>
      <w:r w:rsidRPr="00466934">
        <w:rPr>
          <w:rFonts w:ascii="Arial" w:hAnsi="Arial" w:cs="Arial"/>
          <w:i/>
          <w:lang w:val="es-ES"/>
        </w:rPr>
        <w:t>.</w:t>
      </w:r>
    </w:p>
  </w:footnote>
  <w:footnote w:id="37">
    <w:p w:rsidR="008B35A2" w:rsidRPr="00DD33BD" w:rsidRDefault="008B35A2" w:rsidP="008B35A2">
      <w:pPr>
        <w:pStyle w:val="Textonotapie"/>
        <w:rPr>
          <w:rFonts w:ascii="Arial" w:hAnsi="Arial" w:cs="Arial"/>
          <w:sz w:val="18"/>
          <w:szCs w:val="18"/>
        </w:rPr>
      </w:pPr>
      <w:r w:rsidRPr="00DD33BD">
        <w:rPr>
          <w:rStyle w:val="Refdenotaalpie"/>
          <w:rFonts w:cs="Arial"/>
          <w:sz w:val="18"/>
          <w:szCs w:val="18"/>
        </w:rPr>
        <w:footnoteRef/>
      </w:r>
      <w:r w:rsidRPr="00DD33BD">
        <w:rPr>
          <w:rFonts w:ascii="Arial" w:hAnsi="Arial" w:cs="Arial"/>
          <w:sz w:val="18"/>
          <w:szCs w:val="18"/>
        </w:rPr>
        <w:t xml:space="preserve"> Como observador del proceso electivo. </w:t>
      </w:r>
    </w:p>
  </w:footnote>
  <w:footnote w:id="38">
    <w:p w:rsidR="008B35A2" w:rsidRPr="00DD33BD" w:rsidRDefault="008B35A2" w:rsidP="008B35A2">
      <w:pPr>
        <w:pStyle w:val="Prrafodelista"/>
        <w:tabs>
          <w:tab w:val="left" w:pos="292"/>
        </w:tabs>
        <w:ind w:left="0"/>
        <w:jc w:val="both"/>
        <w:rPr>
          <w:rFonts w:cs="Arial"/>
          <w:sz w:val="18"/>
          <w:szCs w:val="18"/>
          <w:lang w:val="es-MX"/>
        </w:rPr>
      </w:pPr>
      <w:r w:rsidRPr="00DD33BD">
        <w:rPr>
          <w:rStyle w:val="Refdenotaalpie"/>
          <w:rFonts w:cs="Arial"/>
          <w:sz w:val="18"/>
          <w:szCs w:val="18"/>
          <w:lang w:val="es-MX"/>
        </w:rPr>
        <w:footnoteRef/>
      </w:r>
      <w:r w:rsidRPr="00DD33BD">
        <w:rPr>
          <w:rFonts w:cs="Arial"/>
          <w:sz w:val="18"/>
          <w:szCs w:val="18"/>
          <w:lang w:val="es-MX"/>
        </w:rPr>
        <w:t xml:space="preserve"> </w:t>
      </w:r>
      <w:r w:rsidRPr="00DD33BD">
        <w:rPr>
          <w:rFonts w:cs="Arial"/>
          <w:bCs/>
          <w:sz w:val="18"/>
          <w:szCs w:val="18"/>
          <w:lang w:val="es-MX"/>
        </w:rPr>
        <w:t>Respecto a los alcances de la coadyuvancia, la Tesis Aislada de Tribunales Colegiados de Circuito de rubro: “</w:t>
      </w:r>
      <w:r w:rsidRPr="00DD33BD">
        <w:rPr>
          <w:rFonts w:cs="Arial"/>
          <w:b/>
          <w:bCs/>
          <w:sz w:val="18"/>
          <w:szCs w:val="18"/>
          <w:lang w:val="es-MX"/>
        </w:rPr>
        <w:t xml:space="preserve">DERECHO FUNDAMENTAL DE ACCESO COMPLETO A LA JUSTICIA, TERCEROS COADYUVANTES. SU EXISTENCIA Y OBLIGACIONES COMO AUXILIARES DEL SISTEMA DE IMPARTICIÓN DE JUSTICIA” </w:t>
      </w:r>
      <w:r w:rsidRPr="00DD33BD">
        <w:rPr>
          <w:rFonts w:cs="Arial"/>
          <w:bCs/>
          <w:sz w:val="18"/>
          <w:szCs w:val="18"/>
          <w:lang w:val="es-MX"/>
        </w:rPr>
        <w:t xml:space="preserve">puede resultar orientadora, al establecer que la existencia de los terceros coadyuvantes que auxilian al sistema de impartición de justicia obedece a la necesidad de dotar mayor eficacia en el proceso o en la ejecución de una Sentencia, pues </w:t>
      </w:r>
      <w:r w:rsidRPr="00DD33BD">
        <w:rPr>
          <w:rFonts w:cs="Arial"/>
          <w:b/>
          <w:bCs/>
          <w:sz w:val="18"/>
          <w:szCs w:val="18"/>
          <w:lang w:val="es-MX"/>
        </w:rPr>
        <w:t>cumplen con una carga de asistencia</w:t>
      </w:r>
      <w:r w:rsidRPr="00DD33BD">
        <w:rPr>
          <w:rFonts w:cs="Arial"/>
          <w:bCs/>
          <w:sz w:val="18"/>
          <w:szCs w:val="18"/>
          <w:lang w:val="es-MX"/>
        </w:rPr>
        <w:t xml:space="preserve">, que tienen el deber de </w:t>
      </w:r>
      <w:r w:rsidRPr="00DD33BD">
        <w:rPr>
          <w:rFonts w:cs="Arial"/>
          <w:b/>
          <w:bCs/>
          <w:sz w:val="18"/>
          <w:szCs w:val="18"/>
          <w:lang w:val="es-MX"/>
        </w:rPr>
        <w:t>responder diligente y claramente a lo pedido y respetar en todo momento los mandatos y órdenes judiciales, pues está</w:t>
      </w:r>
      <w:r>
        <w:rPr>
          <w:rFonts w:cs="Arial"/>
          <w:b/>
          <w:bCs/>
          <w:sz w:val="18"/>
          <w:szCs w:val="18"/>
          <w:lang w:val="es-MX"/>
        </w:rPr>
        <w:t>n</w:t>
      </w:r>
      <w:r w:rsidRPr="00DD33BD">
        <w:rPr>
          <w:rFonts w:cs="Arial"/>
          <w:b/>
          <w:bCs/>
          <w:sz w:val="18"/>
          <w:szCs w:val="18"/>
          <w:lang w:val="es-MX"/>
        </w:rPr>
        <w:t xml:space="preserve"> actuando como auxiliar, a fin de </w:t>
      </w:r>
      <w:r w:rsidRPr="00DD33BD">
        <w:rPr>
          <w:rFonts w:cs="Arial"/>
          <w:bCs/>
          <w:sz w:val="18"/>
          <w:szCs w:val="18"/>
          <w:lang w:val="es-MX"/>
        </w:rPr>
        <w:t xml:space="preserve">dar cumplimiento al derecho fundamental de acceso completo a la justicia, lo que </w:t>
      </w:r>
      <w:r w:rsidRPr="00DD33BD">
        <w:rPr>
          <w:rFonts w:cs="Arial"/>
          <w:b/>
          <w:bCs/>
          <w:sz w:val="18"/>
          <w:szCs w:val="18"/>
          <w:u w:val="single"/>
          <w:lang w:val="es-MX"/>
        </w:rPr>
        <w:t>no puede quedar a la voluntad de una de las partes</w:t>
      </w:r>
      <w:r w:rsidRPr="00DD33BD">
        <w:rPr>
          <w:rFonts w:cs="Arial"/>
          <w:bCs/>
          <w:sz w:val="18"/>
          <w:szCs w:val="18"/>
          <w:lang w:val="es-MX"/>
        </w:rPr>
        <w:t xml:space="preserve">. </w:t>
      </w:r>
    </w:p>
  </w:footnote>
  <w:footnote w:id="39">
    <w:p w:rsidR="008B35A2" w:rsidRDefault="008B35A2" w:rsidP="008B35A2">
      <w:pPr>
        <w:pStyle w:val="Textonotapie"/>
        <w:jc w:val="both"/>
      </w:pPr>
      <w:r w:rsidRPr="00DD33BD">
        <w:rPr>
          <w:rStyle w:val="Refdenotaalpie"/>
          <w:rFonts w:cs="Arial"/>
          <w:sz w:val="18"/>
          <w:szCs w:val="18"/>
        </w:rPr>
        <w:footnoteRef/>
      </w:r>
      <w:r w:rsidRPr="00DD33BD">
        <w:rPr>
          <w:rFonts w:ascii="Arial" w:hAnsi="Arial" w:cs="Arial"/>
          <w:sz w:val="18"/>
          <w:szCs w:val="18"/>
        </w:rPr>
        <w:t xml:space="preserve"> En la sentencia TECDMX-JLDC-140/2018, aprobada el 9 de mayo de 2019, en cumplimiento a lo ordenado por la Sala Ciudad de México en el expediente SCM-JDC-33/2019.</w:t>
      </w:r>
      <w:r>
        <w:t xml:space="preserve"> </w:t>
      </w:r>
    </w:p>
  </w:footnote>
  <w:footnote w:id="40">
    <w:p w:rsidR="008B35A2" w:rsidRPr="00637DD9" w:rsidRDefault="008B35A2" w:rsidP="008B35A2">
      <w:pPr>
        <w:pStyle w:val="Textonotapie"/>
        <w:jc w:val="both"/>
        <w:rPr>
          <w:rFonts w:ascii="Arial" w:hAnsi="Arial" w:cs="Arial"/>
          <w:sz w:val="18"/>
          <w:szCs w:val="18"/>
        </w:rPr>
      </w:pPr>
      <w:r w:rsidRPr="002D6F82">
        <w:rPr>
          <w:rStyle w:val="Refdenotaalpie"/>
          <w:rFonts w:cs="Arial"/>
          <w:sz w:val="18"/>
          <w:szCs w:val="18"/>
        </w:rPr>
        <w:footnoteRef/>
      </w:r>
      <w:r w:rsidRPr="002D6F82">
        <w:rPr>
          <w:rFonts w:ascii="Arial" w:hAnsi="Arial" w:cs="Arial"/>
          <w:sz w:val="18"/>
          <w:szCs w:val="18"/>
        </w:rPr>
        <w:t xml:space="preserve"> Sirve de criterio orientador lo sustentado en la Tesis XLIV/98 de rubro: </w:t>
      </w:r>
      <w:r>
        <w:rPr>
          <w:rFonts w:ascii="Arial" w:hAnsi="Arial" w:cs="Arial"/>
          <w:sz w:val="18"/>
          <w:szCs w:val="18"/>
        </w:rPr>
        <w:t>“</w:t>
      </w:r>
      <w:r w:rsidRPr="002D6F82">
        <w:rPr>
          <w:rFonts w:ascii="Arial" w:hAnsi="Arial" w:cs="Arial"/>
          <w:b/>
          <w:sz w:val="18"/>
          <w:szCs w:val="18"/>
        </w:rPr>
        <w:t>INFORME CIRCUNSTANCIADO. NO FORMA PARTE DE LA LITIS</w:t>
      </w:r>
      <w:r>
        <w:rPr>
          <w:rFonts w:ascii="Arial" w:hAnsi="Arial" w:cs="Arial"/>
          <w:b/>
          <w:sz w:val="18"/>
          <w:szCs w:val="18"/>
        </w:rPr>
        <w:t>”</w:t>
      </w:r>
      <w:r w:rsidRPr="002D6F82">
        <w:rPr>
          <w:rFonts w:ascii="Arial" w:hAnsi="Arial" w:cs="Arial"/>
          <w:sz w:val="18"/>
          <w:szCs w:val="18"/>
        </w:rPr>
        <w:t>, consultable en el</w:t>
      </w:r>
      <w:r w:rsidRPr="002D6F82">
        <w:rPr>
          <w:rFonts w:ascii="Arial" w:hAnsi="Arial" w:cs="Arial"/>
          <w:i/>
          <w:sz w:val="18"/>
          <w:szCs w:val="18"/>
        </w:rPr>
        <w:t xml:space="preserve"> Ius Electoral. </w:t>
      </w:r>
      <w:r w:rsidRPr="002D6F82">
        <w:rPr>
          <w:rFonts w:ascii="Arial" w:hAnsi="Arial" w:cs="Arial"/>
          <w:sz w:val="18"/>
          <w:szCs w:val="18"/>
        </w:rPr>
        <w:t xml:space="preserve"> </w:t>
      </w:r>
    </w:p>
  </w:footnote>
  <w:footnote w:id="41">
    <w:p w:rsidR="008B35A2" w:rsidRPr="002D6F82" w:rsidRDefault="008B35A2" w:rsidP="008B35A2">
      <w:pPr>
        <w:pStyle w:val="Prrafodelista"/>
        <w:tabs>
          <w:tab w:val="left" w:pos="284"/>
        </w:tabs>
        <w:ind w:left="0"/>
        <w:jc w:val="both"/>
        <w:rPr>
          <w:rFonts w:cs="Arial"/>
          <w:sz w:val="18"/>
          <w:szCs w:val="18"/>
          <w:lang w:val="es-MX"/>
        </w:rPr>
      </w:pPr>
      <w:r w:rsidRPr="002D6F82">
        <w:rPr>
          <w:rStyle w:val="Refdenotaalpie"/>
          <w:rFonts w:cs="Arial"/>
          <w:sz w:val="18"/>
          <w:szCs w:val="18"/>
          <w:lang w:val="es-MX"/>
        </w:rPr>
        <w:footnoteRef/>
      </w:r>
      <w:r w:rsidRPr="002D6F82">
        <w:rPr>
          <w:rFonts w:cs="Arial"/>
          <w:sz w:val="18"/>
          <w:szCs w:val="18"/>
          <w:lang w:val="es-MX"/>
        </w:rPr>
        <w:t xml:space="preserve"> </w:t>
      </w:r>
      <w:r>
        <w:rPr>
          <w:rFonts w:cs="Arial"/>
          <w:sz w:val="18"/>
          <w:szCs w:val="18"/>
          <w:lang w:val="es-MX"/>
        </w:rPr>
        <w:t xml:space="preserve">En </w:t>
      </w:r>
      <w:r w:rsidRPr="002D6F82">
        <w:rPr>
          <w:rFonts w:cs="Arial"/>
          <w:sz w:val="18"/>
          <w:szCs w:val="18"/>
          <w:lang w:val="es-MX"/>
        </w:rPr>
        <w:t xml:space="preserve">el informe de la Coordinación Nacional del Instituto Nacional de Antropología e Historia se advierte que la “Subdelegación (representante tradicional)” es el enlace del Pueblo para gestionar servicios que requieren las y los habitantes ante las autoridades de la Alcaldía Tlalpan y que una vez reconocido como pueblo originario para nombrar a sus autoridades, se designó a una Junta Cívica para organizar las últimas elecciones. Visible a fojas 55 y 56 de la resolución SCM-JDC-141/2019 y Acumulado.  </w:t>
      </w:r>
    </w:p>
    <w:p w:rsidR="008B35A2" w:rsidRPr="005567A9" w:rsidRDefault="008B35A2" w:rsidP="008B35A2">
      <w:pPr>
        <w:tabs>
          <w:tab w:val="left" w:pos="284"/>
        </w:tabs>
        <w:jc w:val="both"/>
        <w:rPr>
          <w:rFonts w:ascii="Arial" w:hAnsi="Arial" w:cs="Arial"/>
        </w:rPr>
      </w:pPr>
    </w:p>
    <w:p w:rsidR="008B35A2" w:rsidRPr="005567A9" w:rsidRDefault="008B35A2" w:rsidP="008B35A2">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B2" w:rsidRDefault="00F857B2" w:rsidP="000A6127">
    <w:pPr>
      <w:pStyle w:val="Encabezado"/>
      <w:jc w:val="right"/>
      <w:rPr>
        <w:rFonts w:ascii="Arial" w:hAnsi="Arial" w:cs="Arial"/>
        <w:b/>
        <w:sz w:val="28"/>
        <w:szCs w:val="28"/>
      </w:rPr>
    </w:pPr>
    <w:r>
      <w:rPr>
        <w:rFonts w:ascii="Arial" w:hAnsi="Arial" w:cs="Arial"/>
        <w:b/>
        <w:sz w:val="28"/>
        <w:szCs w:val="28"/>
      </w:rPr>
      <w:t>TECDMX-JLDC-1379/</w:t>
    </w:r>
    <w:r w:rsidRPr="000A6127">
      <w:rPr>
        <w:rFonts w:ascii="Arial" w:hAnsi="Arial" w:cs="Arial"/>
        <w:b/>
        <w:sz w:val="28"/>
        <w:szCs w:val="28"/>
      </w:rPr>
      <w:t>2019</w:t>
    </w:r>
    <w:r>
      <w:rPr>
        <w:rFonts w:ascii="Arial" w:hAnsi="Arial" w:cs="Arial"/>
        <w:b/>
        <w:sz w:val="28"/>
        <w:szCs w:val="28"/>
      </w:rPr>
      <w:t xml:space="preserve"> </w:t>
    </w:r>
  </w:p>
  <w:p w:rsidR="00F857B2" w:rsidRDefault="00F857B2">
    <w:pPr>
      <w:pStyle w:val="Encabezado"/>
      <w:jc w:val="center"/>
      <w:rPr>
        <w:rFonts w:ascii="Arial" w:hAnsi="Arial" w:cs="Arial"/>
      </w:rPr>
    </w:pPr>
  </w:p>
  <w:p w:rsidR="00F857B2" w:rsidRPr="000A6127" w:rsidRDefault="00F857B2">
    <w:pPr>
      <w:pStyle w:val="Encabezado"/>
      <w:jc w:val="center"/>
      <w:rPr>
        <w:rFonts w:ascii="Arial" w:hAnsi="Arial" w:cs="Arial"/>
      </w:rPr>
    </w:pPr>
    <w:r w:rsidRPr="000A6127">
      <w:rPr>
        <w:rFonts w:ascii="Arial" w:hAnsi="Arial" w:cs="Arial"/>
      </w:rPr>
      <w:fldChar w:fldCharType="begin"/>
    </w:r>
    <w:r w:rsidRPr="000A6127">
      <w:rPr>
        <w:rFonts w:ascii="Arial" w:hAnsi="Arial" w:cs="Arial"/>
      </w:rPr>
      <w:instrText>PAGE   \* MERGEFORMAT</w:instrText>
    </w:r>
    <w:r w:rsidRPr="000A6127">
      <w:rPr>
        <w:rFonts w:ascii="Arial" w:hAnsi="Arial" w:cs="Arial"/>
      </w:rPr>
      <w:fldChar w:fldCharType="separate"/>
    </w:r>
    <w:r w:rsidR="008C1FCA">
      <w:rPr>
        <w:rFonts w:ascii="Arial" w:hAnsi="Arial" w:cs="Arial"/>
        <w:noProof/>
      </w:rPr>
      <w:t>36</w:t>
    </w:r>
    <w:r w:rsidRPr="000A6127">
      <w:rPr>
        <w:rFonts w:ascii="Arial" w:hAnsi="Arial" w:cs="Arial"/>
      </w:rPr>
      <w:fldChar w:fldCharType="end"/>
    </w:r>
  </w:p>
  <w:p w:rsidR="00F857B2" w:rsidRDefault="00F857B2" w:rsidP="00697D5D">
    <w:pPr>
      <w:jc w:val="right"/>
      <w:rPr>
        <w:rStyle w:val="TextoindependienteCar"/>
        <w:rFonts w:cs="Arial"/>
        <w:b/>
        <w:sz w:val="28"/>
        <w:szCs w:val="28"/>
        <w:lang w:val="es-MX" w:eastAsia="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B2" w:rsidRDefault="00F857B2" w:rsidP="000A6127">
    <w:pPr>
      <w:pStyle w:val="Encabezado"/>
      <w:jc w:val="right"/>
      <w:rPr>
        <w:rFonts w:ascii="Arial" w:hAnsi="Arial" w:cs="Arial"/>
        <w:b/>
        <w:sz w:val="28"/>
        <w:szCs w:val="28"/>
      </w:rPr>
    </w:pPr>
    <w:r>
      <w:rPr>
        <w:noProof/>
        <w:lang w:val="es-MX" w:eastAsia="es-MX"/>
      </w:rPr>
      <w:drawing>
        <wp:anchor distT="0" distB="0" distL="114300" distR="114300" simplePos="0" relativeHeight="251658240" behindDoc="0" locked="0" layoutInCell="1" allowOverlap="1">
          <wp:simplePos x="0" y="0"/>
          <wp:positionH relativeFrom="column">
            <wp:posOffset>-24130</wp:posOffset>
          </wp:positionH>
          <wp:positionV relativeFrom="paragraph">
            <wp:posOffset>-80645</wp:posOffset>
          </wp:positionV>
          <wp:extent cx="1539240" cy="1338580"/>
          <wp:effectExtent l="0" t="0" r="0" b="0"/>
          <wp:wrapNone/>
          <wp:docPr id="9" name="Imagen 5" descr="TE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TE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1338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127">
      <w:rPr>
        <w:rFonts w:ascii="Arial" w:hAnsi="Arial" w:cs="Arial"/>
        <w:b/>
        <w:sz w:val="28"/>
        <w:szCs w:val="28"/>
      </w:rPr>
      <w:t>TECDMX-JLDC-</w:t>
    </w:r>
    <w:r>
      <w:rPr>
        <w:rFonts w:ascii="Arial" w:hAnsi="Arial" w:cs="Arial"/>
        <w:b/>
        <w:sz w:val="28"/>
        <w:szCs w:val="28"/>
      </w:rPr>
      <w:t xml:space="preserve">1379/2019 </w:t>
    </w:r>
  </w:p>
  <w:p w:rsidR="00F857B2" w:rsidRDefault="00F857B2">
    <w:pPr>
      <w:pStyle w:val="Encabezado"/>
      <w:jc w:val="center"/>
      <w:rPr>
        <w:rFonts w:ascii="Arial" w:hAnsi="Arial" w:cs="Arial"/>
      </w:rPr>
    </w:pPr>
  </w:p>
  <w:p w:rsidR="00F857B2" w:rsidRPr="000A6127" w:rsidRDefault="00F857B2">
    <w:pPr>
      <w:pStyle w:val="Encabezado"/>
      <w:jc w:val="center"/>
      <w:rPr>
        <w:rFonts w:ascii="Arial" w:hAnsi="Arial" w:cs="Arial"/>
      </w:rPr>
    </w:pPr>
    <w:r w:rsidRPr="000A6127">
      <w:rPr>
        <w:rFonts w:ascii="Arial" w:hAnsi="Arial" w:cs="Arial"/>
      </w:rPr>
      <w:fldChar w:fldCharType="begin"/>
    </w:r>
    <w:r w:rsidRPr="000A6127">
      <w:rPr>
        <w:rFonts w:ascii="Arial" w:hAnsi="Arial" w:cs="Arial"/>
      </w:rPr>
      <w:instrText>PAGE   \* MERGEFORMAT</w:instrText>
    </w:r>
    <w:r w:rsidRPr="000A6127">
      <w:rPr>
        <w:rFonts w:ascii="Arial" w:hAnsi="Arial" w:cs="Arial"/>
      </w:rPr>
      <w:fldChar w:fldCharType="separate"/>
    </w:r>
    <w:r w:rsidR="008C1FCA">
      <w:rPr>
        <w:rFonts w:ascii="Arial" w:hAnsi="Arial" w:cs="Arial"/>
        <w:noProof/>
      </w:rPr>
      <w:t>35</w:t>
    </w:r>
    <w:r w:rsidRPr="000A6127">
      <w:rPr>
        <w:rFonts w:ascii="Arial" w:hAnsi="Arial" w:cs="Arial"/>
      </w:rPr>
      <w:fldChar w:fldCharType="end"/>
    </w:r>
  </w:p>
  <w:p w:rsidR="00F857B2" w:rsidRDefault="00F857B2"/>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7B2" w:rsidRDefault="00F857B2" w:rsidP="00944D06">
    <w:pPr>
      <w:pStyle w:val="Encabezado"/>
      <w:ind w:left="-142"/>
    </w:pPr>
    <w:r>
      <w:rPr>
        <w:noProof/>
        <w:lang w:val="es-MX" w:eastAsia="es-MX"/>
      </w:rPr>
      <w:drawing>
        <wp:anchor distT="0" distB="0" distL="114300" distR="114300" simplePos="0" relativeHeight="251657216" behindDoc="0" locked="0" layoutInCell="1" allowOverlap="1">
          <wp:simplePos x="0" y="0"/>
          <wp:positionH relativeFrom="column">
            <wp:posOffset>-273685</wp:posOffset>
          </wp:positionH>
          <wp:positionV relativeFrom="paragraph">
            <wp:posOffset>-132080</wp:posOffset>
          </wp:positionV>
          <wp:extent cx="1539240" cy="1338580"/>
          <wp:effectExtent l="0" t="0" r="0" b="0"/>
          <wp:wrapNone/>
          <wp:docPr id="4" name="Imagen 5" descr="TE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TE 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1338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DAA"/>
    <w:multiLevelType w:val="hybridMultilevel"/>
    <w:tmpl w:val="E2E05A32"/>
    <w:lvl w:ilvl="0" w:tplc="2B68892E">
      <w:start w:val="1"/>
      <w:numFmt w:val="upperRoman"/>
      <w:lvlText w:val="%1."/>
      <w:lvlJc w:val="left"/>
      <w:pPr>
        <w:ind w:left="795" w:hanging="360"/>
      </w:pPr>
      <w:rPr>
        <w:rFonts w:hint="default"/>
        <w:b/>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1" w15:restartNumberingAfterBreak="0">
    <w:nsid w:val="07C547E5"/>
    <w:multiLevelType w:val="hybridMultilevel"/>
    <w:tmpl w:val="E8EE82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116D29"/>
    <w:multiLevelType w:val="hybridMultilevel"/>
    <w:tmpl w:val="8C0C1AE6"/>
    <w:lvl w:ilvl="0" w:tplc="49C45322">
      <w:start w:val="1"/>
      <w:numFmt w:val="lowerLetter"/>
      <w:lvlText w:val="%1)"/>
      <w:lvlJc w:val="left"/>
      <w:pPr>
        <w:ind w:left="870" w:hanging="360"/>
      </w:pPr>
      <w:rPr>
        <w:b/>
      </w:rPr>
    </w:lvl>
    <w:lvl w:ilvl="1" w:tplc="080A0019" w:tentative="1">
      <w:start w:val="1"/>
      <w:numFmt w:val="lowerLetter"/>
      <w:lvlText w:val="%2."/>
      <w:lvlJc w:val="left"/>
      <w:pPr>
        <w:ind w:left="1590" w:hanging="360"/>
      </w:pPr>
    </w:lvl>
    <w:lvl w:ilvl="2" w:tplc="080A001B" w:tentative="1">
      <w:start w:val="1"/>
      <w:numFmt w:val="lowerRoman"/>
      <w:lvlText w:val="%3."/>
      <w:lvlJc w:val="right"/>
      <w:pPr>
        <w:ind w:left="2310" w:hanging="180"/>
      </w:pPr>
    </w:lvl>
    <w:lvl w:ilvl="3" w:tplc="080A000F" w:tentative="1">
      <w:start w:val="1"/>
      <w:numFmt w:val="decimal"/>
      <w:lvlText w:val="%4."/>
      <w:lvlJc w:val="left"/>
      <w:pPr>
        <w:ind w:left="3030" w:hanging="360"/>
      </w:pPr>
    </w:lvl>
    <w:lvl w:ilvl="4" w:tplc="080A0019" w:tentative="1">
      <w:start w:val="1"/>
      <w:numFmt w:val="lowerLetter"/>
      <w:lvlText w:val="%5."/>
      <w:lvlJc w:val="left"/>
      <w:pPr>
        <w:ind w:left="3750" w:hanging="360"/>
      </w:pPr>
    </w:lvl>
    <w:lvl w:ilvl="5" w:tplc="080A001B" w:tentative="1">
      <w:start w:val="1"/>
      <w:numFmt w:val="lowerRoman"/>
      <w:lvlText w:val="%6."/>
      <w:lvlJc w:val="right"/>
      <w:pPr>
        <w:ind w:left="4470" w:hanging="180"/>
      </w:pPr>
    </w:lvl>
    <w:lvl w:ilvl="6" w:tplc="080A000F" w:tentative="1">
      <w:start w:val="1"/>
      <w:numFmt w:val="decimal"/>
      <w:lvlText w:val="%7."/>
      <w:lvlJc w:val="left"/>
      <w:pPr>
        <w:ind w:left="5190" w:hanging="360"/>
      </w:pPr>
    </w:lvl>
    <w:lvl w:ilvl="7" w:tplc="080A0019" w:tentative="1">
      <w:start w:val="1"/>
      <w:numFmt w:val="lowerLetter"/>
      <w:lvlText w:val="%8."/>
      <w:lvlJc w:val="left"/>
      <w:pPr>
        <w:ind w:left="5910" w:hanging="360"/>
      </w:pPr>
    </w:lvl>
    <w:lvl w:ilvl="8" w:tplc="080A001B" w:tentative="1">
      <w:start w:val="1"/>
      <w:numFmt w:val="lowerRoman"/>
      <w:lvlText w:val="%9."/>
      <w:lvlJc w:val="right"/>
      <w:pPr>
        <w:ind w:left="6630" w:hanging="180"/>
      </w:pPr>
    </w:lvl>
  </w:abstractNum>
  <w:abstractNum w:abstractNumId="3" w15:restartNumberingAfterBreak="0">
    <w:nsid w:val="22474338"/>
    <w:multiLevelType w:val="hybridMultilevel"/>
    <w:tmpl w:val="059A4534"/>
    <w:lvl w:ilvl="0" w:tplc="814830D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35C264B"/>
    <w:multiLevelType w:val="hybridMultilevel"/>
    <w:tmpl w:val="999C5B96"/>
    <w:lvl w:ilvl="0" w:tplc="080A0001">
      <w:start w:val="1"/>
      <w:numFmt w:val="bullet"/>
      <w:lvlText w:val=""/>
      <w:lvlJc w:val="left"/>
      <w:pPr>
        <w:ind w:left="801" w:hanging="360"/>
      </w:pPr>
      <w:rPr>
        <w:rFonts w:ascii="Symbol" w:hAnsi="Symbol" w:hint="default"/>
      </w:rPr>
    </w:lvl>
    <w:lvl w:ilvl="1" w:tplc="080A0003" w:tentative="1">
      <w:start w:val="1"/>
      <w:numFmt w:val="bullet"/>
      <w:lvlText w:val="o"/>
      <w:lvlJc w:val="left"/>
      <w:pPr>
        <w:ind w:left="1521" w:hanging="360"/>
      </w:pPr>
      <w:rPr>
        <w:rFonts w:ascii="Courier New" w:hAnsi="Courier New" w:cs="Courier New" w:hint="default"/>
      </w:rPr>
    </w:lvl>
    <w:lvl w:ilvl="2" w:tplc="080A0005" w:tentative="1">
      <w:start w:val="1"/>
      <w:numFmt w:val="bullet"/>
      <w:lvlText w:val=""/>
      <w:lvlJc w:val="left"/>
      <w:pPr>
        <w:ind w:left="2241" w:hanging="360"/>
      </w:pPr>
      <w:rPr>
        <w:rFonts w:ascii="Wingdings" w:hAnsi="Wingdings" w:hint="default"/>
      </w:rPr>
    </w:lvl>
    <w:lvl w:ilvl="3" w:tplc="080A0001" w:tentative="1">
      <w:start w:val="1"/>
      <w:numFmt w:val="bullet"/>
      <w:lvlText w:val=""/>
      <w:lvlJc w:val="left"/>
      <w:pPr>
        <w:ind w:left="2961" w:hanging="360"/>
      </w:pPr>
      <w:rPr>
        <w:rFonts w:ascii="Symbol" w:hAnsi="Symbol" w:hint="default"/>
      </w:rPr>
    </w:lvl>
    <w:lvl w:ilvl="4" w:tplc="080A0003" w:tentative="1">
      <w:start w:val="1"/>
      <w:numFmt w:val="bullet"/>
      <w:lvlText w:val="o"/>
      <w:lvlJc w:val="left"/>
      <w:pPr>
        <w:ind w:left="3681" w:hanging="360"/>
      </w:pPr>
      <w:rPr>
        <w:rFonts w:ascii="Courier New" w:hAnsi="Courier New" w:cs="Courier New" w:hint="default"/>
      </w:rPr>
    </w:lvl>
    <w:lvl w:ilvl="5" w:tplc="080A0005" w:tentative="1">
      <w:start w:val="1"/>
      <w:numFmt w:val="bullet"/>
      <w:lvlText w:val=""/>
      <w:lvlJc w:val="left"/>
      <w:pPr>
        <w:ind w:left="4401" w:hanging="360"/>
      </w:pPr>
      <w:rPr>
        <w:rFonts w:ascii="Wingdings" w:hAnsi="Wingdings" w:hint="default"/>
      </w:rPr>
    </w:lvl>
    <w:lvl w:ilvl="6" w:tplc="080A0001" w:tentative="1">
      <w:start w:val="1"/>
      <w:numFmt w:val="bullet"/>
      <w:lvlText w:val=""/>
      <w:lvlJc w:val="left"/>
      <w:pPr>
        <w:ind w:left="5121" w:hanging="360"/>
      </w:pPr>
      <w:rPr>
        <w:rFonts w:ascii="Symbol" w:hAnsi="Symbol" w:hint="default"/>
      </w:rPr>
    </w:lvl>
    <w:lvl w:ilvl="7" w:tplc="080A0003" w:tentative="1">
      <w:start w:val="1"/>
      <w:numFmt w:val="bullet"/>
      <w:lvlText w:val="o"/>
      <w:lvlJc w:val="left"/>
      <w:pPr>
        <w:ind w:left="5841" w:hanging="360"/>
      </w:pPr>
      <w:rPr>
        <w:rFonts w:ascii="Courier New" w:hAnsi="Courier New" w:cs="Courier New" w:hint="default"/>
      </w:rPr>
    </w:lvl>
    <w:lvl w:ilvl="8" w:tplc="080A0005" w:tentative="1">
      <w:start w:val="1"/>
      <w:numFmt w:val="bullet"/>
      <w:lvlText w:val=""/>
      <w:lvlJc w:val="left"/>
      <w:pPr>
        <w:ind w:left="6561" w:hanging="360"/>
      </w:pPr>
      <w:rPr>
        <w:rFonts w:ascii="Wingdings" w:hAnsi="Wingdings" w:hint="default"/>
      </w:rPr>
    </w:lvl>
  </w:abstractNum>
  <w:abstractNum w:abstractNumId="5" w15:restartNumberingAfterBreak="0">
    <w:nsid w:val="262D3BFD"/>
    <w:multiLevelType w:val="hybridMultilevel"/>
    <w:tmpl w:val="88D25FB2"/>
    <w:lvl w:ilvl="0" w:tplc="B5504F0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8B3679"/>
    <w:multiLevelType w:val="hybridMultilevel"/>
    <w:tmpl w:val="2CCCD8EC"/>
    <w:lvl w:ilvl="0" w:tplc="96CC7F9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A210B3"/>
    <w:multiLevelType w:val="hybridMultilevel"/>
    <w:tmpl w:val="29AAC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79B7FB1"/>
    <w:multiLevelType w:val="singleLevel"/>
    <w:tmpl w:val="F5F69008"/>
    <w:lvl w:ilvl="0">
      <w:start w:val="1"/>
      <w:numFmt w:val="decimal"/>
      <w:lvlText w:val="%1."/>
      <w:legacy w:legacy="1" w:legacySpace="0" w:legacyIndent="322"/>
      <w:lvlJc w:val="left"/>
      <w:pPr>
        <w:ind w:left="0" w:firstLine="0"/>
      </w:pPr>
      <w:rPr>
        <w:rFonts w:ascii="Arial" w:hAnsi="Arial" w:cs="Arial" w:hint="default"/>
        <w:b/>
      </w:rPr>
    </w:lvl>
  </w:abstractNum>
  <w:abstractNum w:abstractNumId="9" w15:restartNumberingAfterBreak="0">
    <w:nsid w:val="3AB149A4"/>
    <w:multiLevelType w:val="hybridMultilevel"/>
    <w:tmpl w:val="0368F374"/>
    <w:lvl w:ilvl="0" w:tplc="2F82DE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C694618"/>
    <w:multiLevelType w:val="hybridMultilevel"/>
    <w:tmpl w:val="A2EE1E46"/>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3EA61CD6"/>
    <w:multiLevelType w:val="hybridMultilevel"/>
    <w:tmpl w:val="5B263030"/>
    <w:lvl w:ilvl="0" w:tplc="CA3CE87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B06AC4"/>
    <w:multiLevelType w:val="hybridMultilevel"/>
    <w:tmpl w:val="B63C8D1E"/>
    <w:lvl w:ilvl="0" w:tplc="080A000F">
      <w:start w:val="1"/>
      <w:numFmt w:val="decimal"/>
      <w:lvlText w:val="%1."/>
      <w:lvlJc w:val="left"/>
      <w:pPr>
        <w:ind w:left="502" w:hanging="360"/>
      </w:pPr>
    </w:lvl>
    <w:lvl w:ilvl="1" w:tplc="080A0019">
      <w:start w:val="1"/>
      <w:numFmt w:val="lowerLetter"/>
      <w:lvlText w:val="%2."/>
      <w:lvlJc w:val="left"/>
      <w:pPr>
        <w:ind w:left="874" w:hanging="360"/>
      </w:pPr>
    </w:lvl>
    <w:lvl w:ilvl="2" w:tplc="080A001B">
      <w:start w:val="1"/>
      <w:numFmt w:val="lowerRoman"/>
      <w:lvlText w:val="%3."/>
      <w:lvlJc w:val="right"/>
      <w:pPr>
        <w:ind w:left="1594" w:hanging="180"/>
      </w:pPr>
    </w:lvl>
    <w:lvl w:ilvl="3" w:tplc="080A000F">
      <w:start w:val="1"/>
      <w:numFmt w:val="decimal"/>
      <w:lvlText w:val="%4."/>
      <w:lvlJc w:val="left"/>
      <w:pPr>
        <w:ind w:left="2314" w:hanging="360"/>
      </w:pPr>
    </w:lvl>
    <w:lvl w:ilvl="4" w:tplc="080A0019">
      <w:start w:val="1"/>
      <w:numFmt w:val="lowerLetter"/>
      <w:lvlText w:val="%5."/>
      <w:lvlJc w:val="left"/>
      <w:pPr>
        <w:ind w:left="3034" w:hanging="360"/>
      </w:pPr>
    </w:lvl>
    <w:lvl w:ilvl="5" w:tplc="080A001B">
      <w:start w:val="1"/>
      <w:numFmt w:val="lowerRoman"/>
      <w:lvlText w:val="%6."/>
      <w:lvlJc w:val="right"/>
      <w:pPr>
        <w:ind w:left="3754" w:hanging="180"/>
      </w:pPr>
    </w:lvl>
    <w:lvl w:ilvl="6" w:tplc="080A000F">
      <w:start w:val="1"/>
      <w:numFmt w:val="decimal"/>
      <w:lvlText w:val="%7."/>
      <w:lvlJc w:val="left"/>
      <w:pPr>
        <w:ind w:left="4474" w:hanging="360"/>
      </w:pPr>
    </w:lvl>
    <w:lvl w:ilvl="7" w:tplc="080A0019">
      <w:start w:val="1"/>
      <w:numFmt w:val="lowerLetter"/>
      <w:lvlText w:val="%8."/>
      <w:lvlJc w:val="left"/>
      <w:pPr>
        <w:ind w:left="5194" w:hanging="360"/>
      </w:pPr>
    </w:lvl>
    <w:lvl w:ilvl="8" w:tplc="080A001B">
      <w:start w:val="1"/>
      <w:numFmt w:val="lowerRoman"/>
      <w:lvlText w:val="%9."/>
      <w:lvlJc w:val="right"/>
      <w:pPr>
        <w:ind w:left="5914" w:hanging="180"/>
      </w:pPr>
    </w:lvl>
  </w:abstractNum>
  <w:abstractNum w:abstractNumId="13" w15:restartNumberingAfterBreak="0">
    <w:nsid w:val="43D61E8C"/>
    <w:multiLevelType w:val="hybridMultilevel"/>
    <w:tmpl w:val="9FBA1B5C"/>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4" w15:restartNumberingAfterBreak="0">
    <w:nsid w:val="45354314"/>
    <w:multiLevelType w:val="hybridMultilevel"/>
    <w:tmpl w:val="3D22D59A"/>
    <w:lvl w:ilvl="0" w:tplc="080A0015">
      <w:start w:val="1"/>
      <w:numFmt w:val="upperLetter"/>
      <w:lvlText w:val="%1."/>
      <w:lvlJc w:val="left"/>
      <w:pPr>
        <w:ind w:left="720" w:hanging="360"/>
      </w:pPr>
    </w:lvl>
    <w:lvl w:ilvl="1" w:tplc="D89EDDC4">
      <w:start w:val="1"/>
      <w:numFmt w:val="decimal"/>
      <w:lvlText w:val="%2."/>
      <w:lvlJc w:val="left"/>
      <w:pPr>
        <w:ind w:left="1440" w:hanging="360"/>
      </w:pPr>
    </w:lvl>
    <w:lvl w:ilvl="2" w:tplc="F9524BC4">
      <w:start w:val="1"/>
      <w:numFmt w:val="lowerLetter"/>
      <w:lvlText w:val="%3."/>
      <w:lvlJc w:val="left"/>
      <w:pPr>
        <w:ind w:left="2340" w:hanging="360"/>
      </w:pPr>
      <w:rPr>
        <w:b/>
      </w:r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C9F78EA"/>
    <w:multiLevelType w:val="hybridMultilevel"/>
    <w:tmpl w:val="D48A34D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62A944CF"/>
    <w:multiLevelType w:val="hybridMultilevel"/>
    <w:tmpl w:val="FE022A1E"/>
    <w:lvl w:ilvl="0" w:tplc="31D898C8">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0262AE"/>
    <w:multiLevelType w:val="hybridMultilevel"/>
    <w:tmpl w:val="ADECC894"/>
    <w:lvl w:ilvl="0" w:tplc="6398430E">
      <w:start w:val="1"/>
      <w:numFmt w:val="decimal"/>
      <w:lvlText w:val="%1."/>
      <w:lvlJc w:val="left"/>
      <w:pPr>
        <w:ind w:left="720" w:hanging="360"/>
      </w:pPr>
      <w:rPr>
        <w:rFonts w:cs="Times New Roman" w:hint="default"/>
        <w:b/>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15:restartNumberingAfterBreak="0">
    <w:nsid w:val="673D5582"/>
    <w:multiLevelType w:val="hybridMultilevel"/>
    <w:tmpl w:val="5CAA5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19493F"/>
    <w:multiLevelType w:val="hybridMultilevel"/>
    <w:tmpl w:val="FAE826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DD4267B"/>
    <w:multiLevelType w:val="hybridMultilevel"/>
    <w:tmpl w:val="E8186574"/>
    <w:lvl w:ilvl="0" w:tplc="AF6A18B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7C077B10"/>
    <w:multiLevelType w:val="hybridMultilevel"/>
    <w:tmpl w:val="E5B033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C190E30"/>
    <w:multiLevelType w:val="hybridMultilevel"/>
    <w:tmpl w:val="F1BA151C"/>
    <w:lvl w:ilvl="0" w:tplc="EDCE7E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8"/>
    <w:lvlOverride w:ilvl="0">
      <w:startOverride w:val="1"/>
    </w:lvlOverride>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num>
  <w:num w:numId="7">
    <w:abstractNumId w:val="1"/>
  </w:num>
  <w:num w:numId="8">
    <w:abstractNumId w:val="5"/>
  </w:num>
  <w:num w:numId="9">
    <w:abstractNumId w:val="21"/>
  </w:num>
  <w:num w:numId="10">
    <w:abstractNumId w:val="15"/>
  </w:num>
  <w:num w:numId="11">
    <w:abstractNumId w:val="4"/>
  </w:num>
  <w:num w:numId="12">
    <w:abstractNumId w:val="11"/>
  </w:num>
  <w:num w:numId="13">
    <w:abstractNumId w:val="2"/>
  </w:num>
  <w:num w:numId="14">
    <w:abstractNumId w:val="0"/>
  </w:num>
  <w:num w:numId="15">
    <w:abstractNumId w:val="6"/>
  </w:num>
  <w:num w:numId="16">
    <w:abstractNumId w:val="18"/>
  </w:num>
  <w:num w:numId="17">
    <w:abstractNumId w:val="9"/>
  </w:num>
  <w:num w:numId="18">
    <w:abstractNumId w:val="16"/>
  </w:num>
  <w:num w:numId="19">
    <w:abstractNumId w:val="2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9"/>
  <w:hyphenationZone w:val="425"/>
  <w:evenAndOddHeaders/>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DE"/>
    <w:rsid w:val="00000725"/>
    <w:rsid w:val="00001CB3"/>
    <w:rsid w:val="00001D82"/>
    <w:rsid w:val="00001DDB"/>
    <w:rsid w:val="00002E71"/>
    <w:rsid w:val="00003847"/>
    <w:rsid w:val="00003A1B"/>
    <w:rsid w:val="00003C1F"/>
    <w:rsid w:val="000045A7"/>
    <w:rsid w:val="00004BBD"/>
    <w:rsid w:val="00004C9D"/>
    <w:rsid w:val="00005141"/>
    <w:rsid w:val="000053CB"/>
    <w:rsid w:val="00005BD6"/>
    <w:rsid w:val="00005C99"/>
    <w:rsid w:val="00006840"/>
    <w:rsid w:val="00006B7C"/>
    <w:rsid w:val="00007918"/>
    <w:rsid w:val="00007C59"/>
    <w:rsid w:val="000109FE"/>
    <w:rsid w:val="00010A81"/>
    <w:rsid w:val="0001117A"/>
    <w:rsid w:val="000112C0"/>
    <w:rsid w:val="000114BA"/>
    <w:rsid w:val="000119BD"/>
    <w:rsid w:val="00011CE2"/>
    <w:rsid w:val="00011DF8"/>
    <w:rsid w:val="000125AC"/>
    <w:rsid w:val="00012900"/>
    <w:rsid w:val="00012E38"/>
    <w:rsid w:val="0001352B"/>
    <w:rsid w:val="000146F3"/>
    <w:rsid w:val="00014A7E"/>
    <w:rsid w:val="00015D51"/>
    <w:rsid w:val="00016960"/>
    <w:rsid w:val="00016D1A"/>
    <w:rsid w:val="000178C1"/>
    <w:rsid w:val="00020FB7"/>
    <w:rsid w:val="000213D7"/>
    <w:rsid w:val="00021CB5"/>
    <w:rsid w:val="000222CB"/>
    <w:rsid w:val="000223EA"/>
    <w:rsid w:val="000226E7"/>
    <w:rsid w:val="00022A8E"/>
    <w:rsid w:val="000235AB"/>
    <w:rsid w:val="00023954"/>
    <w:rsid w:val="000249E9"/>
    <w:rsid w:val="00024D8D"/>
    <w:rsid w:val="00026E43"/>
    <w:rsid w:val="000273BF"/>
    <w:rsid w:val="00027A19"/>
    <w:rsid w:val="00030D0F"/>
    <w:rsid w:val="00031362"/>
    <w:rsid w:val="00031CBB"/>
    <w:rsid w:val="0003337B"/>
    <w:rsid w:val="00034979"/>
    <w:rsid w:val="00034FB9"/>
    <w:rsid w:val="00035717"/>
    <w:rsid w:val="00035EC9"/>
    <w:rsid w:val="00036353"/>
    <w:rsid w:val="00040225"/>
    <w:rsid w:val="000416A3"/>
    <w:rsid w:val="000418BD"/>
    <w:rsid w:val="00041F32"/>
    <w:rsid w:val="00043700"/>
    <w:rsid w:val="00043D68"/>
    <w:rsid w:val="00044E8C"/>
    <w:rsid w:val="00045117"/>
    <w:rsid w:val="00045408"/>
    <w:rsid w:val="00045F54"/>
    <w:rsid w:val="00047AAF"/>
    <w:rsid w:val="00050B18"/>
    <w:rsid w:val="00050DED"/>
    <w:rsid w:val="0005153F"/>
    <w:rsid w:val="00051AA4"/>
    <w:rsid w:val="000535CA"/>
    <w:rsid w:val="00053FD4"/>
    <w:rsid w:val="0005404F"/>
    <w:rsid w:val="00054ACC"/>
    <w:rsid w:val="00055084"/>
    <w:rsid w:val="00056BAE"/>
    <w:rsid w:val="00056CC1"/>
    <w:rsid w:val="00056F9C"/>
    <w:rsid w:val="00060029"/>
    <w:rsid w:val="00061397"/>
    <w:rsid w:val="000622CB"/>
    <w:rsid w:val="00064D8B"/>
    <w:rsid w:val="000656BB"/>
    <w:rsid w:val="000668D1"/>
    <w:rsid w:val="00066A1F"/>
    <w:rsid w:val="000670FE"/>
    <w:rsid w:val="00067CC5"/>
    <w:rsid w:val="00070740"/>
    <w:rsid w:val="00071205"/>
    <w:rsid w:val="00071226"/>
    <w:rsid w:val="00071702"/>
    <w:rsid w:val="0007186B"/>
    <w:rsid w:val="00071D13"/>
    <w:rsid w:val="00072D7C"/>
    <w:rsid w:val="000746C1"/>
    <w:rsid w:val="00074D72"/>
    <w:rsid w:val="0007524A"/>
    <w:rsid w:val="00076A1E"/>
    <w:rsid w:val="000815B3"/>
    <w:rsid w:val="0008227F"/>
    <w:rsid w:val="00082552"/>
    <w:rsid w:val="00083DF4"/>
    <w:rsid w:val="0008417A"/>
    <w:rsid w:val="00084726"/>
    <w:rsid w:val="00084DC8"/>
    <w:rsid w:val="000869E1"/>
    <w:rsid w:val="0008704E"/>
    <w:rsid w:val="0008752A"/>
    <w:rsid w:val="00087D6F"/>
    <w:rsid w:val="00090F9B"/>
    <w:rsid w:val="0009255E"/>
    <w:rsid w:val="00092662"/>
    <w:rsid w:val="00092D20"/>
    <w:rsid w:val="00093A30"/>
    <w:rsid w:val="00093A5E"/>
    <w:rsid w:val="00094968"/>
    <w:rsid w:val="00094EE2"/>
    <w:rsid w:val="000951E7"/>
    <w:rsid w:val="00095485"/>
    <w:rsid w:val="0009569D"/>
    <w:rsid w:val="00095B82"/>
    <w:rsid w:val="00096640"/>
    <w:rsid w:val="00096FDE"/>
    <w:rsid w:val="000970DD"/>
    <w:rsid w:val="0009718B"/>
    <w:rsid w:val="00097254"/>
    <w:rsid w:val="00097E07"/>
    <w:rsid w:val="00097F0E"/>
    <w:rsid w:val="000A0070"/>
    <w:rsid w:val="000A0402"/>
    <w:rsid w:val="000A1533"/>
    <w:rsid w:val="000A1615"/>
    <w:rsid w:val="000A3C46"/>
    <w:rsid w:val="000A4B9D"/>
    <w:rsid w:val="000A525E"/>
    <w:rsid w:val="000A6127"/>
    <w:rsid w:val="000A6C17"/>
    <w:rsid w:val="000A705D"/>
    <w:rsid w:val="000A73D7"/>
    <w:rsid w:val="000A7591"/>
    <w:rsid w:val="000A777D"/>
    <w:rsid w:val="000A79A2"/>
    <w:rsid w:val="000A7D76"/>
    <w:rsid w:val="000A7F97"/>
    <w:rsid w:val="000B084C"/>
    <w:rsid w:val="000B0D8B"/>
    <w:rsid w:val="000B0F4C"/>
    <w:rsid w:val="000B16DC"/>
    <w:rsid w:val="000B1FB3"/>
    <w:rsid w:val="000B201E"/>
    <w:rsid w:val="000B22ED"/>
    <w:rsid w:val="000B2670"/>
    <w:rsid w:val="000B278D"/>
    <w:rsid w:val="000B2FC8"/>
    <w:rsid w:val="000B3E01"/>
    <w:rsid w:val="000B407C"/>
    <w:rsid w:val="000B438C"/>
    <w:rsid w:val="000B4F4A"/>
    <w:rsid w:val="000B5972"/>
    <w:rsid w:val="000B5D80"/>
    <w:rsid w:val="000B6B8A"/>
    <w:rsid w:val="000B6E46"/>
    <w:rsid w:val="000B781D"/>
    <w:rsid w:val="000C0BCD"/>
    <w:rsid w:val="000C0ED5"/>
    <w:rsid w:val="000C182C"/>
    <w:rsid w:val="000C1C12"/>
    <w:rsid w:val="000C1E0D"/>
    <w:rsid w:val="000C25B7"/>
    <w:rsid w:val="000C4444"/>
    <w:rsid w:val="000C4EE1"/>
    <w:rsid w:val="000C7627"/>
    <w:rsid w:val="000C7AD4"/>
    <w:rsid w:val="000D02EB"/>
    <w:rsid w:val="000D0A0E"/>
    <w:rsid w:val="000D1505"/>
    <w:rsid w:val="000D196C"/>
    <w:rsid w:val="000D2415"/>
    <w:rsid w:val="000D2B0D"/>
    <w:rsid w:val="000D2E54"/>
    <w:rsid w:val="000D30A0"/>
    <w:rsid w:val="000D32C5"/>
    <w:rsid w:val="000D3310"/>
    <w:rsid w:val="000D3DD2"/>
    <w:rsid w:val="000D499C"/>
    <w:rsid w:val="000D53E0"/>
    <w:rsid w:val="000D5D89"/>
    <w:rsid w:val="000D61D8"/>
    <w:rsid w:val="000D6222"/>
    <w:rsid w:val="000D6555"/>
    <w:rsid w:val="000E07C0"/>
    <w:rsid w:val="000E187E"/>
    <w:rsid w:val="000E2352"/>
    <w:rsid w:val="000E2684"/>
    <w:rsid w:val="000E2857"/>
    <w:rsid w:val="000E520B"/>
    <w:rsid w:val="000E53E1"/>
    <w:rsid w:val="000E7046"/>
    <w:rsid w:val="000E72E1"/>
    <w:rsid w:val="000F0A59"/>
    <w:rsid w:val="000F0DA5"/>
    <w:rsid w:val="000F2C73"/>
    <w:rsid w:val="000F3DF2"/>
    <w:rsid w:val="000F4A06"/>
    <w:rsid w:val="000F5275"/>
    <w:rsid w:val="000F578D"/>
    <w:rsid w:val="000F5C17"/>
    <w:rsid w:val="000F5C85"/>
    <w:rsid w:val="000F5CD8"/>
    <w:rsid w:val="000F5D3C"/>
    <w:rsid w:val="001005C2"/>
    <w:rsid w:val="00100B2C"/>
    <w:rsid w:val="00100FFB"/>
    <w:rsid w:val="0010230A"/>
    <w:rsid w:val="0010307C"/>
    <w:rsid w:val="001036DB"/>
    <w:rsid w:val="00103955"/>
    <w:rsid w:val="00104012"/>
    <w:rsid w:val="0010494D"/>
    <w:rsid w:val="00105188"/>
    <w:rsid w:val="00105221"/>
    <w:rsid w:val="001052BD"/>
    <w:rsid w:val="001060D1"/>
    <w:rsid w:val="00107293"/>
    <w:rsid w:val="001078B4"/>
    <w:rsid w:val="001115CC"/>
    <w:rsid w:val="00111ABA"/>
    <w:rsid w:val="00111E3D"/>
    <w:rsid w:val="00112792"/>
    <w:rsid w:val="00112EC0"/>
    <w:rsid w:val="00113399"/>
    <w:rsid w:val="00113FE6"/>
    <w:rsid w:val="0011435A"/>
    <w:rsid w:val="00114E9D"/>
    <w:rsid w:val="001152F5"/>
    <w:rsid w:val="001153D9"/>
    <w:rsid w:val="00115E5D"/>
    <w:rsid w:val="00115ED4"/>
    <w:rsid w:val="00117830"/>
    <w:rsid w:val="00120211"/>
    <w:rsid w:val="001205A1"/>
    <w:rsid w:val="00120CBE"/>
    <w:rsid w:val="0012332D"/>
    <w:rsid w:val="00123693"/>
    <w:rsid w:val="00123B8E"/>
    <w:rsid w:val="0012505D"/>
    <w:rsid w:val="00125086"/>
    <w:rsid w:val="001258C3"/>
    <w:rsid w:val="0012590D"/>
    <w:rsid w:val="00125B92"/>
    <w:rsid w:val="00125F8F"/>
    <w:rsid w:val="00126087"/>
    <w:rsid w:val="001262DE"/>
    <w:rsid w:val="001269E6"/>
    <w:rsid w:val="00126C2D"/>
    <w:rsid w:val="00130752"/>
    <w:rsid w:val="00131BB3"/>
    <w:rsid w:val="001323D3"/>
    <w:rsid w:val="001327A0"/>
    <w:rsid w:val="00132FED"/>
    <w:rsid w:val="00133015"/>
    <w:rsid w:val="00134705"/>
    <w:rsid w:val="0013549D"/>
    <w:rsid w:val="0013626E"/>
    <w:rsid w:val="001362A7"/>
    <w:rsid w:val="00136352"/>
    <w:rsid w:val="00136590"/>
    <w:rsid w:val="00137069"/>
    <w:rsid w:val="001379E6"/>
    <w:rsid w:val="001404F6"/>
    <w:rsid w:val="001407F2"/>
    <w:rsid w:val="001408B5"/>
    <w:rsid w:val="00141DAB"/>
    <w:rsid w:val="00142A97"/>
    <w:rsid w:val="001430E7"/>
    <w:rsid w:val="00143591"/>
    <w:rsid w:val="00144FB2"/>
    <w:rsid w:val="00145019"/>
    <w:rsid w:val="0014521F"/>
    <w:rsid w:val="00145B89"/>
    <w:rsid w:val="0014605D"/>
    <w:rsid w:val="0014622B"/>
    <w:rsid w:val="00146E6B"/>
    <w:rsid w:val="00147638"/>
    <w:rsid w:val="00150184"/>
    <w:rsid w:val="00150532"/>
    <w:rsid w:val="00150979"/>
    <w:rsid w:val="00150D9B"/>
    <w:rsid w:val="001514B8"/>
    <w:rsid w:val="0015166D"/>
    <w:rsid w:val="001521B7"/>
    <w:rsid w:val="00152953"/>
    <w:rsid w:val="00152A73"/>
    <w:rsid w:val="00152AF1"/>
    <w:rsid w:val="00152FF6"/>
    <w:rsid w:val="0015378E"/>
    <w:rsid w:val="00154365"/>
    <w:rsid w:val="001543DD"/>
    <w:rsid w:val="001554B1"/>
    <w:rsid w:val="00155FD9"/>
    <w:rsid w:val="00160174"/>
    <w:rsid w:val="0016133E"/>
    <w:rsid w:val="00162157"/>
    <w:rsid w:val="00162CB0"/>
    <w:rsid w:val="00162D10"/>
    <w:rsid w:val="00163AAA"/>
    <w:rsid w:val="00163D6A"/>
    <w:rsid w:val="00164430"/>
    <w:rsid w:val="00164D2E"/>
    <w:rsid w:val="0016526B"/>
    <w:rsid w:val="00165927"/>
    <w:rsid w:val="00165A13"/>
    <w:rsid w:val="00165AC0"/>
    <w:rsid w:val="00165B67"/>
    <w:rsid w:val="00165C92"/>
    <w:rsid w:val="00166206"/>
    <w:rsid w:val="00166624"/>
    <w:rsid w:val="001679DA"/>
    <w:rsid w:val="00172258"/>
    <w:rsid w:val="00172E81"/>
    <w:rsid w:val="0017315F"/>
    <w:rsid w:val="00174012"/>
    <w:rsid w:val="0017470F"/>
    <w:rsid w:val="0017592C"/>
    <w:rsid w:val="001762B4"/>
    <w:rsid w:val="00176566"/>
    <w:rsid w:val="00176F01"/>
    <w:rsid w:val="001804B0"/>
    <w:rsid w:val="00181121"/>
    <w:rsid w:val="00183C94"/>
    <w:rsid w:val="00183DE7"/>
    <w:rsid w:val="00184404"/>
    <w:rsid w:val="00186108"/>
    <w:rsid w:val="001875E6"/>
    <w:rsid w:val="00187A22"/>
    <w:rsid w:val="00187E1E"/>
    <w:rsid w:val="00190235"/>
    <w:rsid w:val="00190908"/>
    <w:rsid w:val="00190DB3"/>
    <w:rsid w:val="001913D5"/>
    <w:rsid w:val="001914CD"/>
    <w:rsid w:val="00191904"/>
    <w:rsid w:val="00191B40"/>
    <w:rsid w:val="0019208C"/>
    <w:rsid w:val="00192DD3"/>
    <w:rsid w:val="00193229"/>
    <w:rsid w:val="0019429E"/>
    <w:rsid w:val="001942B8"/>
    <w:rsid w:val="001951C0"/>
    <w:rsid w:val="0019538D"/>
    <w:rsid w:val="00195A28"/>
    <w:rsid w:val="00195F4A"/>
    <w:rsid w:val="00196A4C"/>
    <w:rsid w:val="00196AF0"/>
    <w:rsid w:val="0019705F"/>
    <w:rsid w:val="001977C2"/>
    <w:rsid w:val="001A07EC"/>
    <w:rsid w:val="001A1282"/>
    <w:rsid w:val="001A1A19"/>
    <w:rsid w:val="001A1B84"/>
    <w:rsid w:val="001A3396"/>
    <w:rsid w:val="001A41F3"/>
    <w:rsid w:val="001A4D4C"/>
    <w:rsid w:val="001A521C"/>
    <w:rsid w:val="001A54A2"/>
    <w:rsid w:val="001A77C8"/>
    <w:rsid w:val="001B018E"/>
    <w:rsid w:val="001B19AE"/>
    <w:rsid w:val="001B1CE8"/>
    <w:rsid w:val="001B20E9"/>
    <w:rsid w:val="001B2242"/>
    <w:rsid w:val="001B27B7"/>
    <w:rsid w:val="001B29B5"/>
    <w:rsid w:val="001B343E"/>
    <w:rsid w:val="001B35E6"/>
    <w:rsid w:val="001B39A6"/>
    <w:rsid w:val="001B4508"/>
    <w:rsid w:val="001B4633"/>
    <w:rsid w:val="001B47BE"/>
    <w:rsid w:val="001B4ABD"/>
    <w:rsid w:val="001B532F"/>
    <w:rsid w:val="001B55DA"/>
    <w:rsid w:val="001B58BC"/>
    <w:rsid w:val="001B5965"/>
    <w:rsid w:val="001B6A89"/>
    <w:rsid w:val="001B6D24"/>
    <w:rsid w:val="001B7042"/>
    <w:rsid w:val="001B7F06"/>
    <w:rsid w:val="001C0927"/>
    <w:rsid w:val="001C2780"/>
    <w:rsid w:val="001C27D8"/>
    <w:rsid w:val="001C28D9"/>
    <w:rsid w:val="001C2ED1"/>
    <w:rsid w:val="001C3009"/>
    <w:rsid w:val="001C45CD"/>
    <w:rsid w:val="001C4698"/>
    <w:rsid w:val="001C5398"/>
    <w:rsid w:val="001C62C0"/>
    <w:rsid w:val="001D0141"/>
    <w:rsid w:val="001D044D"/>
    <w:rsid w:val="001D04EF"/>
    <w:rsid w:val="001D06DB"/>
    <w:rsid w:val="001D070E"/>
    <w:rsid w:val="001D0A63"/>
    <w:rsid w:val="001D1878"/>
    <w:rsid w:val="001D1FC9"/>
    <w:rsid w:val="001D226A"/>
    <w:rsid w:val="001D2D48"/>
    <w:rsid w:val="001D3CB3"/>
    <w:rsid w:val="001D4636"/>
    <w:rsid w:val="001D4C40"/>
    <w:rsid w:val="001D5E50"/>
    <w:rsid w:val="001D61B4"/>
    <w:rsid w:val="001D67CC"/>
    <w:rsid w:val="001D7104"/>
    <w:rsid w:val="001E0D94"/>
    <w:rsid w:val="001E0F1A"/>
    <w:rsid w:val="001E21B5"/>
    <w:rsid w:val="001E22EB"/>
    <w:rsid w:val="001E34BA"/>
    <w:rsid w:val="001E3567"/>
    <w:rsid w:val="001E3A74"/>
    <w:rsid w:val="001E3DDE"/>
    <w:rsid w:val="001E4337"/>
    <w:rsid w:val="001E44B3"/>
    <w:rsid w:val="001E4527"/>
    <w:rsid w:val="001E4B33"/>
    <w:rsid w:val="001E5E3A"/>
    <w:rsid w:val="001E5E43"/>
    <w:rsid w:val="001E6E90"/>
    <w:rsid w:val="001E6F95"/>
    <w:rsid w:val="001E71CC"/>
    <w:rsid w:val="001E76AC"/>
    <w:rsid w:val="001F0B90"/>
    <w:rsid w:val="001F0EF4"/>
    <w:rsid w:val="001F1414"/>
    <w:rsid w:val="001F1467"/>
    <w:rsid w:val="001F178E"/>
    <w:rsid w:val="001F1D5B"/>
    <w:rsid w:val="001F1F9F"/>
    <w:rsid w:val="001F2289"/>
    <w:rsid w:val="001F31B4"/>
    <w:rsid w:val="001F32A9"/>
    <w:rsid w:val="001F35C2"/>
    <w:rsid w:val="001F380A"/>
    <w:rsid w:val="001F38B4"/>
    <w:rsid w:val="001F4238"/>
    <w:rsid w:val="001F4813"/>
    <w:rsid w:val="001F521C"/>
    <w:rsid w:val="001F58FB"/>
    <w:rsid w:val="001F5C2B"/>
    <w:rsid w:val="001F6AB8"/>
    <w:rsid w:val="001F6C88"/>
    <w:rsid w:val="001F6DC3"/>
    <w:rsid w:val="001F73E7"/>
    <w:rsid w:val="001F7A92"/>
    <w:rsid w:val="00201391"/>
    <w:rsid w:val="002019F6"/>
    <w:rsid w:val="00201A71"/>
    <w:rsid w:val="00201CC5"/>
    <w:rsid w:val="00202136"/>
    <w:rsid w:val="00202C59"/>
    <w:rsid w:val="00203666"/>
    <w:rsid w:val="0020384F"/>
    <w:rsid w:val="002039FB"/>
    <w:rsid w:val="00203FB4"/>
    <w:rsid w:val="00204C8D"/>
    <w:rsid w:val="00205082"/>
    <w:rsid w:val="002052D4"/>
    <w:rsid w:val="00205567"/>
    <w:rsid w:val="00206326"/>
    <w:rsid w:val="002074BE"/>
    <w:rsid w:val="002075DA"/>
    <w:rsid w:val="002118B2"/>
    <w:rsid w:val="00211E66"/>
    <w:rsid w:val="002127E8"/>
    <w:rsid w:val="00212D81"/>
    <w:rsid w:val="0021435F"/>
    <w:rsid w:val="002144BC"/>
    <w:rsid w:val="00214ED8"/>
    <w:rsid w:val="00215384"/>
    <w:rsid w:val="00216228"/>
    <w:rsid w:val="0021712E"/>
    <w:rsid w:val="0021726B"/>
    <w:rsid w:val="00217577"/>
    <w:rsid w:val="00217A68"/>
    <w:rsid w:val="002204EC"/>
    <w:rsid w:val="00221B2B"/>
    <w:rsid w:val="00221F4C"/>
    <w:rsid w:val="002227CD"/>
    <w:rsid w:val="00222CB7"/>
    <w:rsid w:val="00223702"/>
    <w:rsid w:val="0022375A"/>
    <w:rsid w:val="0022563E"/>
    <w:rsid w:val="00225BBC"/>
    <w:rsid w:val="0022600F"/>
    <w:rsid w:val="00226083"/>
    <w:rsid w:val="0022666E"/>
    <w:rsid w:val="00227BB5"/>
    <w:rsid w:val="00227C50"/>
    <w:rsid w:val="002303C7"/>
    <w:rsid w:val="00230706"/>
    <w:rsid w:val="002317E1"/>
    <w:rsid w:val="00231EAA"/>
    <w:rsid w:val="0023337E"/>
    <w:rsid w:val="0023398C"/>
    <w:rsid w:val="00234464"/>
    <w:rsid w:val="002355BE"/>
    <w:rsid w:val="00236B5B"/>
    <w:rsid w:val="00237A90"/>
    <w:rsid w:val="00237CDC"/>
    <w:rsid w:val="00240778"/>
    <w:rsid w:val="00240F77"/>
    <w:rsid w:val="002414EA"/>
    <w:rsid w:val="002424F7"/>
    <w:rsid w:val="002429CB"/>
    <w:rsid w:val="00242B01"/>
    <w:rsid w:val="00243039"/>
    <w:rsid w:val="00243999"/>
    <w:rsid w:val="00244449"/>
    <w:rsid w:val="0024465D"/>
    <w:rsid w:val="00244675"/>
    <w:rsid w:val="00244913"/>
    <w:rsid w:val="00244BFC"/>
    <w:rsid w:val="00245220"/>
    <w:rsid w:val="002455D7"/>
    <w:rsid w:val="00245A33"/>
    <w:rsid w:val="00246A15"/>
    <w:rsid w:val="00246F7E"/>
    <w:rsid w:val="00250DE0"/>
    <w:rsid w:val="0025143D"/>
    <w:rsid w:val="0025156C"/>
    <w:rsid w:val="00251C50"/>
    <w:rsid w:val="00251D2D"/>
    <w:rsid w:val="002520CC"/>
    <w:rsid w:val="00253460"/>
    <w:rsid w:val="00254836"/>
    <w:rsid w:val="00256944"/>
    <w:rsid w:val="00257B3C"/>
    <w:rsid w:val="00260CAC"/>
    <w:rsid w:val="0026211E"/>
    <w:rsid w:val="0026255A"/>
    <w:rsid w:val="00262EE5"/>
    <w:rsid w:val="002631E4"/>
    <w:rsid w:val="0026346C"/>
    <w:rsid w:val="00263A62"/>
    <w:rsid w:val="0026413E"/>
    <w:rsid w:val="00264191"/>
    <w:rsid w:val="00264326"/>
    <w:rsid w:val="0026535E"/>
    <w:rsid w:val="00265AB9"/>
    <w:rsid w:val="00265CD3"/>
    <w:rsid w:val="00265FD3"/>
    <w:rsid w:val="00266A66"/>
    <w:rsid w:val="00267759"/>
    <w:rsid w:val="00270073"/>
    <w:rsid w:val="002700DF"/>
    <w:rsid w:val="002706EF"/>
    <w:rsid w:val="00270AFB"/>
    <w:rsid w:val="0027115D"/>
    <w:rsid w:val="0027166D"/>
    <w:rsid w:val="00273062"/>
    <w:rsid w:val="002745E0"/>
    <w:rsid w:val="00275494"/>
    <w:rsid w:val="002762CE"/>
    <w:rsid w:val="002764E9"/>
    <w:rsid w:val="00276957"/>
    <w:rsid w:val="002801A0"/>
    <w:rsid w:val="00280804"/>
    <w:rsid w:val="00280841"/>
    <w:rsid w:val="00280C49"/>
    <w:rsid w:val="002811C6"/>
    <w:rsid w:val="0028214C"/>
    <w:rsid w:val="00282578"/>
    <w:rsid w:val="00282BAB"/>
    <w:rsid w:val="00283DD5"/>
    <w:rsid w:val="00284174"/>
    <w:rsid w:val="0028421C"/>
    <w:rsid w:val="0028481F"/>
    <w:rsid w:val="00285776"/>
    <w:rsid w:val="00286718"/>
    <w:rsid w:val="00286D6D"/>
    <w:rsid w:val="002877BD"/>
    <w:rsid w:val="00287A66"/>
    <w:rsid w:val="00287A86"/>
    <w:rsid w:val="00287EB8"/>
    <w:rsid w:val="002902E0"/>
    <w:rsid w:val="0029054B"/>
    <w:rsid w:val="00290D51"/>
    <w:rsid w:val="002912E3"/>
    <w:rsid w:val="00291BF8"/>
    <w:rsid w:val="0029207F"/>
    <w:rsid w:val="00292A80"/>
    <w:rsid w:val="0029311E"/>
    <w:rsid w:val="00293CCC"/>
    <w:rsid w:val="002943B1"/>
    <w:rsid w:val="00294EA7"/>
    <w:rsid w:val="00295C5E"/>
    <w:rsid w:val="00297223"/>
    <w:rsid w:val="00297F17"/>
    <w:rsid w:val="002A0585"/>
    <w:rsid w:val="002A1592"/>
    <w:rsid w:val="002A4280"/>
    <w:rsid w:val="002A595B"/>
    <w:rsid w:val="002A61ED"/>
    <w:rsid w:val="002A73D9"/>
    <w:rsid w:val="002B0523"/>
    <w:rsid w:val="002B0591"/>
    <w:rsid w:val="002B0CA1"/>
    <w:rsid w:val="002B0DA4"/>
    <w:rsid w:val="002B1301"/>
    <w:rsid w:val="002B1513"/>
    <w:rsid w:val="002B19C3"/>
    <w:rsid w:val="002B21DE"/>
    <w:rsid w:val="002B6709"/>
    <w:rsid w:val="002B7369"/>
    <w:rsid w:val="002C0273"/>
    <w:rsid w:val="002C0AD6"/>
    <w:rsid w:val="002C0EDF"/>
    <w:rsid w:val="002C124C"/>
    <w:rsid w:val="002C1489"/>
    <w:rsid w:val="002C1DAB"/>
    <w:rsid w:val="002C24B9"/>
    <w:rsid w:val="002C29BF"/>
    <w:rsid w:val="002C2F35"/>
    <w:rsid w:val="002C469F"/>
    <w:rsid w:val="002C48A8"/>
    <w:rsid w:val="002C4C3A"/>
    <w:rsid w:val="002C4D1A"/>
    <w:rsid w:val="002C621D"/>
    <w:rsid w:val="002C6C66"/>
    <w:rsid w:val="002C7327"/>
    <w:rsid w:val="002D0470"/>
    <w:rsid w:val="002D1A6A"/>
    <w:rsid w:val="002D24EB"/>
    <w:rsid w:val="002D2863"/>
    <w:rsid w:val="002D391E"/>
    <w:rsid w:val="002D6DD9"/>
    <w:rsid w:val="002D7659"/>
    <w:rsid w:val="002D7C6F"/>
    <w:rsid w:val="002D7FAD"/>
    <w:rsid w:val="002E0C97"/>
    <w:rsid w:val="002E10E8"/>
    <w:rsid w:val="002E17AA"/>
    <w:rsid w:val="002E185A"/>
    <w:rsid w:val="002E26F0"/>
    <w:rsid w:val="002E31E4"/>
    <w:rsid w:val="002E454D"/>
    <w:rsid w:val="002E4B7E"/>
    <w:rsid w:val="002E71AD"/>
    <w:rsid w:val="002E790F"/>
    <w:rsid w:val="002E7AD1"/>
    <w:rsid w:val="002E7FBF"/>
    <w:rsid w:val="002F0B36"/>
    <w:rsid w:val="002F11CE"/>
    <w:rsid w:val="002F1FF5"/>
    <w:rsid w:val="002F378C"/>
    <w:rsid w:val="002F3D91"/>
    <w:rsid w:val="002F3DD0"/>
    <w:rsid w:val="002F43CC"/>
    <w:rsid w:val="002F476C"/>
    <w:rsid w:val="002F495B"/>
    <w:rsid w:val="002F4CA4"/>
    <w:rsid w:val="002F524D"/>
    <w:rsid w:val="002F526E"/>
    <w:rsid w:val="002F5860"/>
    <w:rsid w:val="002F6458"/>
    <w:rsid w:val="002F6765"/>
    <w:rsid w:val="002F6FA8"/>
    <w:rsid w:val="002F78A8"/>
    <w:rsid w:val="002F7EE5"/>
    <w:rsid w:val="0030187E"/>
    <w:rsid w:val="0030231F"/>
    <w:rsid w:val="0030299A"/>
    <w:rsid w:val="00302FAB"/>
    <w:rsid w:val="00303483"/>
    <w:rsid w:val="003036FA"/>
    <w:rsid w:val="00303CEA"/>
    <w:rsid w:val="0030422B"/>
    <w:rsid w:val="00305379"/>
    <w:rsid w:val="003056A3"/>
    <w:rsid w:val="00305BE9"/>
    <w:rsid w:val="00306D67"/>
    <w:rsid w:val="00306DE8"/>
    <w:rsid w:val="00306DFD"/>
    <w:rsid w:val="0030701E"/>
    <w:rsid w:val="00307A75"/>
    <w:rsid w:val="00310707"/>
    <w:rsid w:val="00311BAB"/>
    <w:rsid w:val="0031231E"/>
    <w:rsid w:val="0031283E"/>
    <w:rsid w:val="003132DA"/>
    <w:rsid w:val="003133D9"/>
    <w:rsid w:val="003141E4"/>
    <w:rsid w:val="00314D67"/>
    <w:rsid w:val="00315919"/>
    <w:rsid w:val="00316934"/>
    <w:rsid w:val="00317718"/>
    <w:rsid w:val="00320812"/>
    <w:rsid w:val="003209A1"/>
    <w:rsid w:val="00320DF9"/>
    <w:rsid w:val="00320E7E"/>
    <w:rsid w:val="0032250D"/>
    <w:rsid w:val="003229F5"/>
    <w:rsid w:val="00322A85"/>
    <w:rsid w:val="00322D6C"/>
    <w:rsid w:val="00323CDE"/>
    <w:rsid w:val="00324069"/>
    <w:rsid w:val="0032472D"/>
    <w:rsid w:val="00325464"/>
    <w:rsid w:val="003268C0"/>
    <w:rsid w:val="00326BB2"/>
    <w:rsid w:val="00326C13"/>
    <w:rsid w:val="003276D3"/>
    <w:rsid w:val="0033053C"/>
    <w:rsid w:val="0033132C"/>
    <w:rsid w:val="00331B97"/>
    <w:rsid w:val="0033217C"/>
    <w:rsid w:val="00334AB5"/>
    <w:rsid w:val="00335C35"/>
    <w:rsid w:val="00335EAB"/>
    <w:rsid w:val="003363C6"/>
    <w:rsid w:val="00337B35"/>
    <w:rsid w:val="00337C6C"/>
    <w:rsid w:val="0034119D"/>
    <w:rsid w:val="0034148C"/>
    <w:rsid w:val="00341D93"/>
    <w:rsid w:val="00342475"/>
    <w:rsid w:val="00342974"/>
    <w:rsid w:val="00343228"/>
    <w:rsid w:val="00343AC1"/>
    <w:rsid w:val="00343AD6"/>
    <w:rsid w:val="00343CFE"/>
    <w:rsid w:val="0034403B"/>
    <w:rsid w:val="003442DD"/>
    <w:rsid w:val="00344594"/>
    <w:rsid w:val="0034471A"/>
    <w:rsid w:val="003451F7"/>
    <w:rsid w:val="0034520B"/>
    <w:rsid w:val="003455D5"/>
    <w:rsid w:val="00345F0D"/>
    <w:rsid w:val="0034627B"/>
    <w:rsid w:val="00346342"/>
    <w:rsid w:val="003476C6"/>
    <w:rsid w:val="003477BF"/>
    <w:rsid w:val="00351BFF"/>
    <w:rsid w:val="00354EE9"/>
    <w:rsid w:val="003551B2"/>
    <w:rsid w:val="0035541B"/>
    <w:rsid w:val="00355EFE"/>
    <w:rsid w:val="00355FF0"/>
    <w:rsid w:val="003560C9"/>
    <w:rsid w:val="00356F29"/>
    <w:rsid w:val="0035768E"/>
    <w:rsid w:val="00357E0C"/>
    <w:rsid w:val="00360566"/>
    <w:rsid w:val="003610A8"/>
    <w:rsid w:val="00361367"/>
    <w:rsid w:val="003613D6"/>
    <w:rsid w:val="0036144B"/>
    <w:rsid w:val="003625DD"/>
    <w:rsid w:val="00363824"/>
    <w:rsid w:val="00363E0A"/>
    <w:rsid w:val="00365D1A"/>
    <w:rsid w:val="00367CC2"/>
    <w:rsid w:val="00370B4F"/>
    <w:rsid w:val="00370DED"/>
    <w:rsid w:val="003728E1"/>
    <w:rsid w:val="0037357F"/>
    <w:rsid w:val="00373C87"/>
    <w:rsid w:val="00374093"/>
    <w:rsid w:val="003742DB"/>
    <w:rsid w:val="00374910"/>
    <w:rsid w:val="00374A50"/>
    <w:rsid w:val="00374F7A"/>
    <w:rsid w:val="00376FE0"/>
    <w:rsid w:val="00380010"/>
    <w:rsid w:val="00380FD1"/>
    <w:rsid w:val="00381E5C"/>
    <w:rsid w:val="003833D4"/>
    <w:rsid w:val="00383898"/>
    <w:rsid w:val="00383E74"/>
    <w:rsid w:val="003849D1"/>
    <w:rsid w:val="00384C70"/>
    <w:rsid w:val="00386119"/>
    <w:rsid w:val="00386816"/>
    <w:rsid w:val="00387109"/>
    <w:rsid w:val="0038761E"/>
    <w:rsid w:val="003877CA"/>
    <w:rsid w:val="00390F2A"/>
    <w:rsid w:val="003912AC"/>
    <w:rsid w:val="00392045"/>
    <w:rsid w:val="00394B16"/>
    <w:rsid w:val="00394F18"/>
    <w:rsid w:val="00394F4C"/>
    <w:rsid w:val="003957DE"/>
    <w:rsid w:val="00395EE1"/>
    <w:rsid w:val="003962CE"/>
    <w:rsid w:val="00397119"/>
    <w:rsid w:val="00397A62"/>
    <w:rsid w:val="003A049D"/>
    <w:rsid w:val="003A1D72"/>
    <w:rsid w:val="003A24A6"/>
    <w:rsid w:val="003A2E33"/>
    <w:rsid w:val="003A6063"/>
    <w:rsid w:val="003A6111"/>
    <w:rsid w:val="003A6E0D"/>
    <w:rsid w:val="003A77B8"/>
    <w:rsid w:val="003B0272"/>
    <w:rsid w:val="003B02AB"/>
    <w:rsid w:val="003B03EE"/>
    <w:rsid w:val="003B040D"/>
    <w:rsid w:val="003B0D40"/>
    <w:rsid w:val="003B10F2"/>
    <w:rsid w:val="003B27A8"/>
    <w:rsid w:val="003B30F9"/>
    <w:rsid w:val="003B31F5"/>
    <w:rsid w:val="003B3746"/>
    <w:rsid w:val="003B3777"/>
    <w:rsid w:val="003B38D6"/>
    <w:rsid w:val="003B4EE4"/>
    <w:rsid w:val="003B56F2"/>
    <w:rsid w:val="003B6AC1"/>
    <w:rsid w:val="003B7762"/>
    <w:rsid w:val="003B7839"/>
    <w:rsid w:val="003C0DA4"/>
    <w:rsid w:val="003C0FE6"/>
    <w:rsid w:val="003C181D"/>
    <w:rsid w:val="003C1C9F"/>
    <w:rsid w:val="003C247C"/>
    <w:rsid w:val="003C268A"/>
    <w:rsid w:val="003C3079"/>
    <w:rsid w:val="003C378C"/>
    <w:rsid w:val="003C3FF0"/>
    <w:rsid w:val="003C4A91"/>
    <w:rsid w:val="003C6B76"/>
    <w:rsid w:val="003D0022"/>
    <w:rsid w:val="003D1542"/>
    <w:rsid w:val="003D1FCD"/>
    <w:rsid w:val="003D24CF"/>
    <w:rsid w:val="003D3B72"/>
    <w:rsid w:val="003D418B"/>
    <w:rsid w:val="003D54BF"/>
    <w:rsid w:val="003D5B0E"/>
    <w:rsid w:val="003D61B6"/>
    <w:rsid w:val="003D6E6C"/>
    <w:rsid w:val="003D7818"/>
    <w:rsid w:val="003D7949"/>
    <w:rsid w:val="003D7BED"/>
    <w:rsid w:val="003E08EA"/>
    <w:rsid w:val="003E28DD"/>
    <w:rsid w:val="003E3531"/>
    <w:rsid w:val="003E47AE"/>
    <w:rsid w:val="003E4B98"/>
    <w:rsid w:val="003E5048"/>
    <w:rsid w:val="003E51B6"/>
    <w:rsid w:val="003E5EE6"/>
    <w:rsid w:val="003E6284"/>
    <w:rsid w:val="003E6CC0"/>
    <w:rsid w:val="003E77F7"/>
    <w:rsid w:val="003F01D0"/>
    <w:rsid w:val="003F1DF5"/>
    <w:rsid w:val="003F23DB"/>
    <w:rsid w:val="003F2ABD"/>
    <w:rsid w:val="003F322D"/>
    <w:rsid w:val="003F4076"/>
    <w:rsid w:val="003F4CE1"/>
    <w:rsid w:val="003F529F"/>
    <w:rsid w:val="003F5E08"/>
    <w:rsid w:val="003F61D9"/>
    <w:rsid w:val="003F7B75"/>
    <w:rsid w:val="003F7D4E"/>
    <w:rsid w:val="00400F25"/>
    <w:rsid w:val="00401940"/>
    <w:rsid w:val="00401970"/>
    <w:rsid w:val="00402159"/>
    <w:rsid w:val="00402455"/>
    <w:rsid w:val="00402CA7"/>
    <w:rsid w:val="0040316D"/>
    <w:rsid w:val="0040340F"/>
    <w:rsid w:val="004036C1"/>
    <w:rsid w:val="0040379B"/>
    <w:rsid w:val="00403E18"/>
    <w:rsid w:val="00404D62"/>
    <w:rsid w:val="00405678"/>
    <w:rsid w:val="00405864"/>
    <w:rsid w:val="00405E0D"/>
    <w:rsid w:val="004063D3"/>
    <w:rsid w:val="00406784"/>
    <w:rsid w:val="00406D98"/>
    <w:rsid w:val="00407D2B"/>
    <w:rsid w:val="0041115D"/>
    <w:rsid w:val="00411BF5"/>
    <w:rsid w:val="004120F4"/>
    <w:rsid w:val="00412CDF"/>
    <w:rsid w:val="00414A9A"/>
    <w:rsid w:val="00415671"/>
    <w:rsid w:val="00415A53"/>
    <w:rsid w:val="00415ACB"/>
    <w:rsid w:val="00415C37"/>
    <w:rsid w:val="004164BD"/>
    <w:rsid w:val="00417120"/>
    <w:rsid w:val="00417339"/>
    <w:rsid w:val="0042054B"/>
    <w:rsid w:val="004210B3"/>
    <w:rsid w:val="00421203"/>
    <w:rsid w:val="004218C9"/>
    <w:rsid w:val="00421B61"/>
    <w:rsid w:val="00421FA9"/>
    <w:rsid w:val="00422D69"/>
    <w:rsid w:val="00423363"/>
    <w:rsid w:val="004235A9"/>
    <w:rsid w:val="00423837"/>
    <w:rsid w:val="004256B8"/>
    <w:rsid w:val="0042592D"/>
    <w:rsid w:val="0042631B"/>
    <w:rsid w:val="00426E7C"/>
    <w:rsid w:val="004272F4"/>
    <w:rsid w:val="00427801"/>
    <w:rsid w:val="00430B20"/>
    <w:rsid w:val="004312DA"/>
    <w:rsid w:val="00431D34"/>
    <w:rsid w:val="00432869"/>
    <w:rsid w:val="0043450F"/>
    <w:rsid w:val="00434574"/>
    <w:rsid w:val="00434747"/>
    <w:rsid w:val="0043700B"/>
    <w:rsid w:val="00437733"/>
    <w:rsid w:val="00437946"/>
    <w:rsid w:val="0044031C"/>
    <w:rsid w:val="00440622"/>
    <w:rsid w:val="00441595"/>
    <w:rsid w:val="0044175B"/>
    <w:rsid w:val="00442392"/>
    <w:rsid w:val="004427D9"/>
    <w:rsid w:val="00443F6A"/>
    <w:rsid w:val="00444AAA"/>
    <w:rsid w:val="0044565A"/>
    <w:rsid w:val="00445735"/>
    <w:rsid w:val="0044625C"/>
    <w:rsid w:val="004464B7"/>
    <w:rsid w:val="0045016C"/>
    <w:rsid w:val="004501B8"/>
    <w:rsid w:val="0045022C"/>
    <w:rsid w:val="00450E26"/>
    <w:rsid w:val="0045200F"/>
    <w:rsid w:val="00452018"/>
    <w:rsid w:val="004525DA"/>
    <w:rsid w:val="00453336"/>
    <w:rsid w:val="00453AD1"/>
    <w:rsid w:val="00453EA9"/>
    <w:rsid w:val="0045403D"/>
    <w:rsid w:val="00454D8E"/>
    <w:rsid w:val="00455FE0"/>
    <w:rsid w:val="00457BA2"/>
    <w:rsid w:val="004608CC"/>
    <w:rsid w:val="00460AA6"/>
    <w:rsid w:val="0046170F"/>
    <w:rsid w:val="00462994"/>
    <w:rsid w:val="00462C96"/>
    <w:rsid w:val="0046347F"/>
    <w:rsid w:val="004645DF"/>
    <w:rsid w:val="00464DC8"/>
    <w:rsid w:val="00464E8E"/>
    <w:rsid w:val="004658B4"/>
    <w:rsid w:val="00465C2B"/>
    <w:rsid w:val="0046642B"/>
    <w:rsid w:val="00466934"/>
    <w:rsid w:val="00466B38"/>
    <w:rsid w:val="00471C6D"/>
    <w:rsid w:val="00471F32"/>
    <w:rsid w:val="00472993"/>
    <w:rsid w:val="00473F9E"/>
    <w:rsid w:val="00474646"/>
    <w:rsid w:val="0047503E"/>
    <w:rsid w:val="004762BC"/>
    <w:rsid w:val="00476E73"/>
    <w:rsid w:val="00477C9B"/>
    <w:rsid w:val="00480796"/>
    <w:rsid w:val="004817BF"/>
    <w:rsid w:val="004817D7"/>
    <w:rsid w:val="0048318F"/>
    <w:rsid w:val="004842C7"/>
    <w:rsid w:val="004853A6"/>
    <w:rsid w:val="00485EB4"/>
    <w:rsid w:val="00486409"/>
    <w:rsid w:val="00486883"/>
    <w:rsid w:val="00487D49"/>
    <w:rsid w:val="00487EF8"/>
    <w:rsid w:val="004902D2"/>
    <w:rsid w:val="004909C5"/>
    <w:rsid w:val="004911E6"/>
    <w:rsid w:val="0049136A"/>
    <w:rsid w:val="00491B3B"/>
    <w:rsid w:val="00491E57"/>
    <w:rsid w:val="0049245E"/>
    <w:rsid w:val="00492522"/>
    <w:rsid w:val="004926C8"/>
    <w:rsid w:val="004929E8"/>
    <w:rsid w:val="00493022"/>
    <w:rsid w:val="00493697"/>
    <w:rsid w:val="00494A2C"/>
    <w:rsid w:val="004964DE"/>
    <w:rsid w:val="00496756"/>
    <w:rsid w:val="00496E22"/>
    <w:rsid w:val="00497A0F"/>
    <w:rsid w:val="004A075B"/>
    <w:rsid w:val="004A1573"/>
    <w:rsid w:val="004A1BA1"/>
    <w:rsid w:val="004A267B"/>
    <w:rsid w:val="004A28D2"/>
    <w:rsid w:val="004A2A93"/>
    <w:rsid w:val="004A2C58"/>
    <w:rsid w:val="004A2E18"/>
    <w:rsid w:val="004A312E"/>
    <w:rsid w:val="004A3A27"/>
    <w:rsid w:val="004A44D7"/>
    <w:rsid w:val="004A45B1"/>
    <w:rsid w:val="004A46A6"/>
    <w:rsid w:val="004A4C7B"/>
    <w:rsid w:val="004A5007"/>
    <w:rsid w:val="004A57B6"/>
    <w:rsid w:val="004A581E"/>
    <w:rsid w:val="004A5833"/>
    <w:rsid w:val="004A65CC"/>
    <w:rsid w:val="004A6EFB"/>
    <w:rsid w:val="004A77CD"/>
    <w:rsid w:val="004A7BA7"/>
    <w:rsid w:val="004B01DD"/>
    <w:rsid w:val="004B02B1"/>
    <w:rsid w:val="004B03EC"/>
    <w:rsid w:val="004B114B"/>
    <w:rsid w:val="004B1933"/>
    <w:rsid w:val="004B3818"/>
    <w:rsid w:val="004B3D1B"/>
    <w:rsid w:val="004B42BD"/>
    <w:rsid w:val="004B44AC"/>
    <w:rsid w:val="004B4FD5"/>
    <w:rsid w:val="004B5613"/>
    <w:rsid w:val="004B6070"/>
    <w:rsid w:val="004B7D23"/>
    <w:rsid w:val="004C0366"/>
    <w:rsid w:val="004C0B86"/>
    <w:rsid w:val="004C0C88"/>
    <w:rsid w:val="004C1728"/>
    <w:rsid w:val="004C1BA1"/>
    <w:rsid w:val="004C4293"/>
    <w:rsid w:val="004C45AE"/>
    <w:rsid w:val="004C4C98"/>
    <w:rsid w:val="004C5120"/>
    <w:rsid w:val="004C5AC6"/>
    <w:rsid w:val="004C60AA"/>
    <w:rsid w:val="004C6646"/>
    <w:rsid w:val="004C69D5"/>
    <w:rsid w:val="004C746A"/>
    <w:rsid w:val="004C771E"/>
    <w:rsid w:val="004C7D9F"/>
    <w:rsid w:val="004D2515"/>
    <w:rsid w:val="004D3422"/>
    <w:rsid w:val="004D3712"/>
    <w:rsid w:val="004D3809"/>
    <w:rsid w:val="004D58A9"/>
    <w:rsid w:val="004D5D0E"/>
    <w:rsid w:val="004D69BB"/>
    <w:rsid w:val="004D6A15"/>
    <w:rsid w:val="004D6ACE"/>
    <w:rsid w:val="004D7FDC"/>
    <w:rsid w:val="004E047C"/>
    <w:rsid w:val="004E06E6"/>
    <w:rsid w:val="004E1C4B"/>
    <w:rsid w:val="004E2DE0"/>
    <w:rsid w:val="004E3584"/>
    <w:rsid w:val="004E4F1E"/>
    <w:rsid w:val="004E589F"/>
    <w:rsid w:val="004E6613"/>
    <w:rsid w:val="004E701D"/>
    <w:rsid w:val="004F0D60"/>
    <w:rsid w:val="004F229F"/>
    <w:rsid w:val="004F4598"/>
    <w:rsid w:val="004F567E"/>
    <w:rsid w:val="004F56F7"/>
    <w:rsid w:val="004F5CC0"/>
    <w:rsid w:val="004F73E1"/>
    <w:rsid w:val="004F7975"/>
    <w:rsid w:val="004F7AB2"/>
    <w:rsid w:val="004F7D1F"/>
    <w:rsid w:val="0050019F"/>
    <w:rsid w:val="00502DD2"/>
    <w:rsid w:val="00503283"/>
    <w:rsid w:val="00503B30"/>
    <w:rsid w:val="00505BBF"/>
    <w:rsid w:val="00506CD0"/>
    <w:rsid w:val="00507E2B"/>
    <w:rsid w:val="005100A8"/>
    <w:rsid w:val="0051049C"/>
    <w:rsid w:val="00511205"/>
    <w:rsid w:val="00511292"/>
    <w:rsid w:val="00511843"/>
    <w:rsid w:val="005119DF"/>
    <w:rsid w:val="00511F01"/>
    <w:rsid w:val="00513506"/>
    <w:rsid w:val="005139DF"/>
    <w:rsid w:val="005140B9"/>
    <w:rsid w:val="0051411F"/>
    <w:rsid w:val="005148F6"/>
    <w:rsid w:val="005148FC"/>
    <w:rsid w:val="0051549B"/>
    <w:rsid w:val="00516332"/>
    <w:rsid w:val="00517388"/>
    <w:rsid w:val="005174DD"/>
    <w:rsid w:val="00517519"/>
    <w:rsid w:val="0052010D"/>
    <w:rsid w:val="00520CD6"/>
    <w:rsid w:val="00521130"/>
    <w:rsid w:val="005216F1"/>
    <w:rsid w:val="00521C0D"/>
    <w:rsid w:val="00522948"/>
    <w:rsid w:val="005234D9"/>
    <w:rsid w:val="005248BD"/>
    <w:rsid w:val="0052531F"/>
    <w:rsid w:val="00525714"/>
    <w:rsid w:val="00525AA3"/>
    <w:rsid w:val="005306E2"/>
    <w:rsid w:val="005306E8"/>
    <w:rsid w:val="0053373D"/>
    <w:rsid w:val="005339B6"/>
    <w:rsid w:val="00533CAF"/>
    <w:rsid w:val="00535F73"/>
    <w:rsid w:val="005376C3"/>
    <w:rsid w:val="005376CB"/>
    <w:rsid w:val="005377BE"/>
    <w:rsid w:val="00537C0B"/>
    <w:rsid w:val="00537ECB"/>
    <w:rsid w:val="005407DE"/>
    <w:rsid w:val="00541C6A"/>
    <w:rsid w:val="0054272E"/>
    <w:rsid w:val="00543E8F"/>
    <w:rsid w:val="00543FEC"/>
    <w:rsid w:val="00544607"/>
    <w:rsid w:val="0054479D"/>
    <w:rsid w:val="00544DEF"/>
    <w:rsid w:val="00544F1A"/>
    <w:rsid w:val="00546987"/>
    <w:rsid w:val="00547B5C"/>
    <w:rsid w:val="005501F8"/>
    <w:rsid w:val="005504D9"/>
    <w:rsid w:val="005506B7"/>
    <w:rsid w:val="005517BC"/>
    <w:rsid w:val="00551873"/>
    <w:rsid w:val="0055349D"/>
    <w:rsid w:val="00554B80"/>
    <w:rsid w:val="0055566E"/>
    <w:rsid w:val="0055611E"/>
    <w:rsid w:val="00557750"/>
    <w:rsid w:val="00557DCE"/>
    <w:rsid w:val="00560546"/>
    <w:rsid w:val="005609B4"/>
    <w:rsid w:val="005609E1"/>
    <w:rsid w:val="00560A12"/>
    <w:rsid w:val="00560C06"/>
    <w:rsid w:val="00560C41"/>
    <w:rsid w:val="00561712"/>
    <w:rsid w:val="00562739"/>
    <w:rsid w:val="00562A25"/>
    <w:rsid w:val="00563DBE"/>
    <w:rsid w:val="00563F39"/>
    <w:rsid w:val="005641C3"/>
    <w:rsid w:val="005642DE"/>
    <w:rsid w:val="005648EF"/>
    <w:rsid w:val="00564D6D"/>
    <w:rsid w:val="005667EB"/>
    <w:rsid w:val="00566931"/>
    <w:rsid w:val="005670A4"/>
    <w:rsid w:val="00567938"/>
    <w:rsid w:val="00567B63"/>
    <w:rsid w:val="00567C52"/>
    <w:rsid w:val="00567FEE"/>
    <w:rsid w:val="00570194"/>
    <w:rsid w:val="00570DD9"/>
    <w:rsid w:val="00572CD0"/>
    <w:rsid w:val="005743BD"/>
    <w:rsid w:val="00575F7B"/>
    <w:rsid w:val="00576191"/>
    <w:rsid w:val="005761F4"/>
    <w:rsid w:val="005769F8"/>
    <w:rsid w:val="00576AF8"/>
    <w:rsid w:val="00577616"/>
    <w:rsid w:val="00577B65"/>
    <w:rsid w:val="00580025"/>
    <w:rsid w:val="0058077D"/>
    <w:rsid w:val="00580B90"/>
    <w:rsid w:val="0058251F"/>
    <w:rsid w:val="00582555"/>
    <w:rsid w:val="00582C49"/>
    <w:rsid w:val="005831CC"/>
    <w:rsid w:val="0058391E"/>
    <w:rsid w:val="005840BB"/>
    <w:rsid w:val="0058449F"/>
    <w:rsid w:val="00585F79"/>
    <w:rsid w:val="00585FED"/>
    <w:rsid w:val="00586AC8"/>
    <w:rsid w:val="005874E4"/>
    <w:rsid w:val="0058750B"/>
    <w:rsid w:val="00587649"/>
    <w:rsid w:val="0059020A"/>
    <w:rsid w:val="00590414"/>
    <w:rsid w:val="005910BA"/>
    <w:rsid w:val="00591DAE"/>
    <w:rsid w:val="00592306"/>
    <w:rsid w:val="005927E0"/>
    <w:rsid w:val="00593441"/>
    <w:rsid w:val="005958C7"/>
    <w:rsid w:val="005959E6"/>
    <w:rsid w:val="00596858"/>
    <w:rsid w:val="0059712A"/>
    <w:rsid w:val="00597D80"/>
    <w:rsid w:val="005A00B9"/>
    <w:rsid w:val="005A0888"/>
    <w:rsid w:val="005A1001"/>
    <w:rsid w:val="005A1EED"/>
    <w:rsid w:val="005A2381"/>
    <w:rsid w:val="005A3771"/>
    <w:rsid w:val="005A3786"/>
    <w:rsid w:val="005A3D43"/>
    <w:rsid w:val="005A4E70"/>
    <w:rsid w:val="005A6D3F"/>
    <w:rsid w:val="005A6F09"/>
    <w:rsid w:val="005A75EB"/>
    <w:rsid w:val="005A7E3D"/>
    <w:rsid w:val="005B069B"/>
    <w:rsid w:val="005B1229"/>
    <w:rsid w:val="005B2A2C"/>
    <w:rsid w:val="005B30BF"/>
    <w:rsid w:val="005B35ED"/>
    <w:rsid w:val="005B3D02"/>
    <w:rsid w:val="005B3E93"/>
    <w:rsid w:val="005B4758"/>
    <w:rsid w:val="005B4928"/>
    <w:rsid w:val="005B56A7"/>
    <w:rsid w:val="005B5AC3"/>
    <w:rsid w:val="005B6475"/>
    <w:rsid w:val="005B75F1"/>
    <w:rsid w:val="005B796C"/>
    <w:rsid w:val="005B79EF"/>
    <w:rsid w:val="005C0278"/>
    <w:rsid w:val="005C0ABE"/>
    <w:rsid w:val="005C1331"/>
    <w:rsid w:val="005C271F"/>
    <w:rsid w:val="005C2D67"/>
    <w:rsid w:val="005C32A9"/>
    <w:rsid w:val="005C4327"/>
    <w:rsid w:val="005C5EED"/>
    <w:rsid w:val="005C617C"/>
    <w:rsid w:val="005C6467"/>
    <w:rsid w:val="005C6D94"/>
    <w:rsid w:val="005C77E9"/>
    <w:rsid w:val="005C7B2F"/>
    <w:rsid w:val="005D01E1"/>
    <w:rsid w:val="005D04C1"/>
    <w:rsid w:val="005D09E0"/>
    <w:rsid w:val="005D0C25"/>
    <w:rsid w:val="005D1B11"/>
    <w:rsid w:val="005D1C95"/>
    <w:rsid w:val="005D1EAA"/>
    <w:rsid w:val="005D2999"/>
    <w:rsid w:val="005D4EAE"/>
    <w:rsid w:val="005D5D5A"/>
    <w:rsid w:val="005D6718"/>
    <w:rsid w:val="005D6856"/>
    <w:rsid w:val="005D6C4C"/>
    <w:rsid w:val="005D7730"/>
    <w:rsid w:val="005D79AC"/>
    <w:rsid w:val="005E19A5"/>
    <w:rsid w:val="005E2C12"/>
    <w:rsid w:val="005E2C2D"/>
    <w:rsid w:val="005E3854"/>
    <w:rsid w:val="005E5556"/>
    <w:rsid w:val="005E5D6B"/>
    <w:rsid w:val="005E5FD7"/>
    <w:rsid w:val="005E6D57"/>
    <w:rsid w:val="005E75E2"/>
    <w:rsid w:val="005F19D1"/>
    <w:rsid w:val="005F1EB7"/>
    <w:rsid w:val="005F1F60"/>
    <w:rsid w:val="005F2331"/>
    <w:rsid w:val="005F24A0"/>
    <w:rsid w:val="005F3793"/>
    <w:rsid w:val="005F39FD"/>
    <w:rsid w:val="005F4192"/>
    <w:rsid w:val="005F43DA"/>
    <w:rsid w:val="005F4DDD"/>
    <w:rsid w:val="005F5483"/>
    <w:rsid w:val="005F5697"/>
    <w:rsid w:val="005F5C67"/>
    <w:rsid w:val="005F5C72"/>
    <w:rsid w:val="005F6685"/>
    <w:rsid w:val="005F6C37"/>
    <w:rsid w:val="005F7C0B"/>
    <w:rsid w:val="005F7FB7"/>
    <w:rsid w:val="006003CF"/>
    <w:rsid w:val="00601ADE"/>
    <w:rsid w:val="0060213E"/>
    <w:rsid w:val="006028AD"/>
    <w:rsid w:val="006037BA"/>
    <w:rsid w:val="00603B2A"/>
    <w:rsid w:val="00604850"/>
    <w:rsid w:val="006054D9"/>
    <w:rsid w:val="006058B9"/>
    <w:rsid w:val="00605981"/>
    <w:rsid w:val="00606D29"/>
    <w:rsid w:val="006077E7"/>
    <w:rsid w:val="00610A9D"/>
    <w:rsid w:val="00611381"/>
    <w:rsid w:val="006113DA"/>
    <w:rsid w:val="00611676"/>
    <w:rsid w:val="00611687"/>
    <w:rsid w:val="00611A9C"/>
    <w:rsid w:val="00611D9A"/>
    <w:rsid w:val="00611E2C"/>
    <w:rsid w:val="006124DC"/>
    <w:rsid w:val="006125A5"/>
    <w:rsid w:val="00612645"/>
    <w:rsid w:val="00612D8C"/>
    <w:rsid w:val="00613137"/>
    <w:rsid w:val="006134AA"/>
    <w:rsid w:val="0061372F"/>
    <w:rsid w:val="00614B51"/>
    <w:rsid w:val="00614EA2"/>
    <w:rsid w:val="00615408"/>
    <w:rsid w:val="00615AE7"/>
    <w:rsid w:val="00615B94"/>
    <w:rsid w:val="0061714F"/>
    <w:rsid w:val="006174A9"/>
    <w:rsid w:val="00617C73"/>
    <w:rsid w:val="006202FE"/>
    <w:rsid w:val="006204DD"/>
    <w:rsid w:val="0062091C"/>
    <w:rsid w:val="0062186A"/>
    <w:rsid w:val="006218CB"/>
    <w:rsid w:val="0062282C"/>
    <w:rsid w:val="00622C34"/>
    <w:rsid w:val="00622DE4"/>
    <w:rsid w:val="00623D50"/>
    <w:rsid w:val="00623F59"/>
    <w:rsid w:val="006242B9"/>
    <w:rsid w:val="0062441A"/>
    <w:rsid w:val="0062445E"/>
    <w:rsid w:val="00625377"/>
    <w:rsid w:val="006254FC"/>
    <w:rsid w:val="0062598B"/>
    <w:rsid w:val="006262B4"/>
    <w:rsid w:val="00626592"/>
    <w:rsid w:val="00626D8C"/>
    <w:rsid w:val="006274B4"/>
    <w:rsid w:val="006279BC"/>
    <w:rsid w:val="0063047E"/>
    <w:rsid w:val="00631DD7"/>
    <w:rsid w:val="00632A0A"/>
    <w:rsid w:val="00632A78"/>
    <w:rsid w:val="006354A4"/>
    <w:rsid w:val="00635FE1"/>
    <w:rsid w:val="006365E7"/>
    <w:rsid w:val="0063712B"/>
    <w:rsid w:val="006373AB"/>
    <w:rsid w:val="0064071A"/>
    <w:rsid w:val="00641692"/>
    <w:rsid w:val="00643427"/>
    <w:rsid w:val="00643DC7"/>
    <w:rsid w:val="00644278"/>
    <w:rsid w:val="0064470F"/>
    <w:rsid w:val="00644885"/>
    <w:rsid w:val="0064533B"/>
    <w:rsid w:val="0064539A"/>
    <w:rsid w:val="00645786"/>
    <w:rsid w:val="00646531"/>
    <w:rsid w:val="006479BB"/>
    <w:rsid w:val="00647A0F"/>
    <w:rsid w:val="006503FE"/>
    <w:rsid w:val="0065090B"/>
    <w:rsid w:val="006525A1"/>
    <w:rsid w:val="00652712"/>
    <w:rsid w:val="0065358B"/>
    <w:rsid w:val="006543C4"/>
    <w:rsid w:val="0065487F"/>
    <w:rsid w:val="00654BC3"/>
    <w:rsid w:val="00654FFA"/>
    <w:rsid w:val="006560D9"/>
    <w:rsid w:val="0065680E"/>
    <w:rsid w:val="00657875"/>
    <w:rsid w:val="00657879"/>
    <w:rsid w:val="00660F52"/>
    <w:rsid w:val="0066111B"/>
    <w:rsid w:val="00661C41"/>
    <w:rsid w:val="00661D8F"/>
    <w:rsid w:val="00663024"/>
    <w:rsid w:val="0066322A"/>
    <w:rsid w:val="0066330D"/>
    <w:rsid w:val="00663834"/>
    <w:rsid w:val="00663E72"/>
    <w:rsid w:val="00665167"/>
    <w:rsid w:val="0066526B"/>
    <w:rsid w:val="006652A0"/>
    <w:rsid w:val="00665ABA"/>
    <w:rsid w:val="00665D49"/>
    <w:rsid w:val="00667812"/>
    <w:rsid w:val="00667CF9"/>
    <w:rsid w:val="00670749"/>
    <w:rsid w:val="00671528"/>
    <w:rsid w:val="00672112"/>
    <w:rsid w:val="00673020"/>
    <w:rsid w:val="00673C8A"/>
    <w:rsid w:val="00673DBD"/>
    <w:rsid w:val="00673EB6"/>
    <w:rsid w:val="00673FA5"/>
    <w:rsid w:val="00675881"/>
    <w:rsid w:val="00675B03"/>
    <w:rsid w:val="00676272"/>
    <w:rsid w:val="00676531"/>
    <w:rsid w:val="0067677B"/>
    <w:rsid w:val="00676B11"/>
    <w:rsid w:val="00676BA5"/>
    <w:rsid w:val="00676DD5"/>
    <w:rsid w:val="00677F9D"/>
    <w:rsid w:val="00680C13"/>
    <w:rsid w:val="00682705"/>
    <w:rsid w:val="006833DD"/>
    <w:rsid w:val="006838FB"/>
    <w:rsid w:val="00683966"/>
    <w:rsid w:val="00683FF4"/>
    <w:rsid w:val="00685249"/>
    <w:rsid w:val="006852C1"/>
    <w:rsid w:val="006866A4"/>
    <w:rsid w:val="00686D60"/>
    <w:rsid w:val="00687D0B"/>
    <w:rsid w:val="00690680"/>
    <w:rsid w:val="00691210"/>
    <w:rsid w:val="0069195B"/>
    <w:rsid w:val="00691E64"/>
    <w:rsid w:val="00692E7C"/>
    <w:rsid w:val="006942D7"/>
    <w:rsid w:val="006947A3"/>
    <w:rsid w:val="00694F99"/>
    <w:rsid w:val="006950F5"/>
    <w:rsid w:val="006953AF"/>
    <w:rsid w:val="00695EDB"/>
    <w:rsid w:val="006966BC"/>
    <w:rsid w:val="006967A0"/>
    <w:rsid w:val="00697BCD"/>
    <w:rsid w:val="00697D5D"/>
    <w:rsid w:val="006A120A"/>
    <w:rsid w:val="006A1D47"/>
    <w:rsid w:val="006A226C"/>
    <w:rsid w:val="006A3015"/>
    <w:rsid w:val="006A3694"/>
    <w:rsid w:val="006A3961"/>
    <w:rsid w:val="006A4F31"/>
    <w:rsid w:val="006A5039"/>
    <w:rsid w:val="006A5953"/>
    <w:rsid w:val="006A7157"/>
    <w:rsid w:val="006A7B8C"/>
    <w:rsid w:val="006B0BC6"/>
    <w:rsid w:val="006B0D97"/>
    <w:rsid w:val="006B142B"/>
    <w:rsid w:val="006B258A"/>
    <w:rsid w:val="006B25A0"/>
    <w:rsid w:val="006B25F3"/>
    <w:rsid w:val="006B2F39"/>
    <w:rsid w:val="006B3340"/>
    <w:rsid w:val="006B3411"/>
    <w:rsid w:val="006B3C0C"/>
    <w:rsid w:val="006B49E6"/>
    <w:rsid w:val="006B539E"/>
    <w:rsid w:val="006B5447"/>
    <w:rsid w:val="006B5B75"/>
    <w:rsid w:val="006B62E4"/>
    <w:rsid w:val="006B66B5"/>
    <w:rsid w:val="006B74EE"/>
    <w:rsid w:val="006C03AE"/>
    <w:rsid w:val="006C0406"/>
    <w:rsid w:val="006C0454"/>
    <w:rsid w:val="006C2DF9"/>
    <w:rsid w:val="006C3537"/>
    <w:rsid w:val="006C4693"/>
    <w:rsid w:val="006C4980"/>
    <w:rsid w:val="006C4B26"/>
    <w:rsid w:val="006C5532"/>
    <w:rsid w:val="006C573F"/>
    <w:rsid w:val="006C6A7A"/>
    <w:rsid w:val="006C6E6E"/>
    <w:rsid w:val="006C6ECF"/>
    <w:rsid w:val="006C78B9"/>
    <w:rsid w:val="006C7AC7"/>
    <w:rsid w:val="006D010B"/>
    <w:rsid w:val="006D0417"/>
    <w:rsid w:val="006D0811"/>
    <w:rsid w:val="006D122D"/>
    <w:rsid w:val="006D14A8"/>
    <w:rsid w:val="006D16FF"/>
    <w:rsid w:val="006D44A3"/>
    <w:rsid w:val="006D69C9"/>
    <w:rsid w:val="006D6CED"/>
    <w:rsid w:val="006D6EDC"/>
    <w:rsid w:val="006D74E0"/>
    <w:rsid w:val="006D757E"/>
    <w:rsid w:val="006D7A84"/>
    <w:rsid w:val="006E03E8"/>
    <w:rsid w:val="006E06D1"/>
    <w:rsid w:val="006E0CD0"/>
    <w:rsid w:val="006E242E"/>
    <w:rsid w:val="006E4463"/>
    <w:rsid w:val="006E4E88"/>
    <w:rsid w:val="006E5DCD"/>
    <w:rsid w:val="006E5F6E"/>
    <w:rsid w:val="006E61F9"/>
    <w:rsid w:val="006E6B93"/>
    <w:rsid w:val="006E7178"/>
    <w:rsid w:val="006E74B9"/>
    <w:rsid w:val="006E7C03"/>
    <w:rsid w:val="006F13AC"/>
    <w:rsid w:val="006F1810"/>
    <w:rsid w:val="006F242C"/>
    <w:rsid w:val="006F3B3B"/>
    <w:rsid w:val="006F4044"/>
    <w:rsid w:val="006F725A"/>
    <w:rsid w:val="00700BD2"/>
    <w:rsid w:val="00700D90"/>
    <w:rsid w:val="00701DE5"/>
    <w:rsid w:val="00701E36"/>
    <w:rsid w:val="00704129"/>
    <w:rsid w:val="007046E5"/>
    <w:rsid w:val="00705BD9"/>
    <w:rsid w:val="00705BDD"/>
    <w:rsid w:val="00705F24"/>
    <w:rsid w:val="007064B3"/>
    <w:rsid w:val="007105A8"/>
    <w:rsid w:val="00711D72"/>
    <w:rsid w:val="007129C5"/>
    <w:rsid w:val="00714011"/>
    <w:rsid w:val="00714CF0"/>
    <w:rsid w:val="007150D6"/>
    <w:rsid w:val="00715197"/>
    <w:rsid w:val="00715450"/>
    <w:rsid w:val="007204A7"/>
    <w:rsid w:val="00720EA4"/>
    <w:rsid w:val="00721C74"/>
    <w:rsid w:val="00724059"/>
    <w:rsid w:val="00724503"/>
    <w:rsid w:val="00724953"/>
    <w:rsid w:val="00724C90"/>
    <w:rsid w:val="007254F9"/>
    <w:rsid w:val="0072597F"/>
    <w:rsid w:val="00725F51"/>
    <w:rsid w:val="00726832"/>
    <w:rsid w:val="00726DBB"/>
    <w:rsid w:val="0072772A"/>
    <w:rsid w:val="00727A20"/>
    <w:rsid w:val="00727BF6"/>
    <w:rsid w:val="007303D3"/>
    <w:rsid w:val="00730ECB"/>
    <w:rsid w:val="00731328"/>
    <w:rsid w:val="007314E6"/>
    <w:rsid w:val="00731D38"/>
    <w:rsid w:val="00731E19"/>
    <w:rsid w:val="00732392"/>
    <w:rsid w:val="007327A0"/>
    <w:rsid w:val="00732EF8"/>
    <w:rsid w:val="00734484"/>
    <w:rsid w:val="00735B48"/>
    <w:rsid w:val="00736A40"/>
    <w:rsid w:val="007378C3"/>
    <w:rsid w:val="00737BB4"/>
    <w:rsid w:val="00740915"/>
    <w:rsid w:val="0074093E"/>
    <w:rsid w:val="00741403"/>
    <w:rsid w:val="007416C2"/>
    <w:rsid w:val="007416DA"/>
    <w:rsid w:val="00741CFD"/>
    <w:rsid w:val="00741FAD"/>
    <w:rsid w:val="00742376"/>
    <w:rsid w:val="00742738"/>
    <w:rsid w:val="00742FF6"/>
    <w:rsid w:val="007437B2"/>
    <w:rsid w:val="00743FDD"/>
    <w:rsid w:val="00744A4E"/>
    <w:rsid w:val="00744CC7"/>
    <w:rsid w:val="00746986"/>
    <w:rsid w:val="00746F2E"/>
    <w:rsid w:val="00747408"/>
    <w:rsid w:val="007475B1"/>
    <w:rsid w:val="00747901"/>
    <w:rsid w:val="00747A8E"/>
    <w:rsid w:val="00747C67"/>
    <w:rsid w:val="00747D15"/>
    <w:rsid w:val="00747F51"/>
    <w:rsid w:val="00747FB3"/>
    <w:rsid w:val="00750997"/>
    <w:rsid w:val="00751737"/>
    <w:rsid w:val="00751835"/>
    <w:rsid w:val="00751DBF"/>
    <w:rsid w:val="007524FF"/>
    <w:rsid w:val="00752BD7"/>
    <w:rsid w:val="007543C2"/>
    <w:rsid w:val="00756371"/>
    <w:rsid w:val="007563B5"/>
    <w:rsid w:val="00756673"/>
    <w:rsid w:val="00756E0C"/>
    <w:rsid w:val="007570A8"/>
    <w:rsid w:val="00757872"/>
    <w:rsid w:val="00760AC8"/>
    <w:rsid w:val="00760ACA"/>
    <w:rsid w:val="00760BA6"/>
    <w:rsid w:val="00761359"/>
    <w:rsid w:val="00761AA5"/>
    <w:rsid w:val="00762866"/>
    <w:rsid w:val="00764E60"/>
    <w:rsid w:val="00765BE5"/>
    <w:rsid w:val="007661CD"/>
    <w:rsid w:val="00766F7A"/>
    <w:rsid w:val="007673D9"/>
    <w:rsid w:val="00767A31"/>
    <w:rsid w:val="0077025C"/>
    <w:rsid w:val="00771113"/>
    <w:rsid w:val="0077141A"/>
    <w:rsid w:val="0077240A"/>
    <w:rsid w:val="007725F5"/>
    <w:rsid w:val="0077377C"/>
    <w:rsid w:val="00773962"/>
    <w:rsid w:val="00773F40"/>
    <w:rsid w:val="00774EA5"/>
    <w:rsid w:val="00775D42"/>
    <w:rsid w:val="00775E81"/>
    <w:rsid w:val="00775FD8"/>
    <w:rsid w:val="00776C59"/>
    <w:rsid w:val="00777051"/>
    <w:rsid w:val="0077717A"/>
    <w:rsid w:val="00777DC8"/>
    <w:rsid w:val="007806DE"/>
    <w:rsid w:val="00780C00"/>
    <w:rsid w:val="00780D81"/>
    <w:rsid w:val="00781AF8"/>
    <w:rsid w:val="00786EA0"/>
    <w:rsid w:val="007905D0"/>
    <w:rsid w:val="00790E1F"/>
    <w:rsid w:val="00792C66"/>
    <w:rsid w:val="00792D00"/>
    <w:rsid w:val="00793F6E"/>
    <w:rsid w:val="00794549"/>
    <w:rsid w:val="00794864"/>
    <w:rsid w:val="00794CE6"/>
    <w:rsid w:val="00797EC1"/>
    <w:rsid w:val="007A1589"/>
    <w:rsid w:val="007A1D18"/>
    <w:rsid w:val="007A268F"/>
    <w:rsid w:val="007A2A0E"/>
    <w:rsid w:val="007A34AD"/>
    <w:rsid w:val="007A3C88"/>
    <w:rsid w:val="007A430A"/>
    <w:rsid w:val="007A50BF"/>
    <w:rsid w:val="007A6029"/>
    <w:rsid w:val="007A67ED"/>
    <w:rsid w:val="007B0459"/>
    <w:rsid w:val="007B06E7"/>
    <w:rsid w:val="007B0CE5"/>
    <w:rsid w:val="007B13E0"/>
    <w:rsid w:val="007B221A"/>
    <w:rsid w:val="007B2ADB"/>
    <w:rsid w:val="007B3E04"/>
    <w:rsid w:val="007B4960"/>
    <w:rsid w:val="007B62E7"/>
    <w:rsid w:val="007C10F9"/>
    <w:rsid w:val="007C1748"/>
    <w:rsid w:val="007C17DC"/>
    <w:rsid w:val="007C1E33"/>
    <w:rsid w:val="007C1E9F"/>
    <w:rsid w:val="007C1ECB"/>
    <w:rsid w:val="007C2830"/>
    <w:rsid w:val="007C3824"/>
    <w:rsid w:val="007C4C78"/>
    <w:rsid w:val="007C4F4D"/>
    <w:rsid w:val="007C5172"/>
    <w:rsid w:val="007C5253"/>
    <w:rsid w:val="007C5476"/>
    <w:rsid w:val="007C5695"/>
    <w:rsid w:val="007C7A8F"/>
    <w:rsid w:val="007D11D8"/>
    <w:rsid w:val="007D1672"/>
    <w:rsid w:val="007D2582"/>
    <w:rsid w:val="007D2614"/>
    <w:rsid w:val="007D36D3"/>
    <w:rsid w:val="007D3B00"/>
    <w:rsid w:val="007D424B"/>
    <w:rsid w:val="007D4580"/>
    <w:rsid w:val="007D4621"/>
    <w:rsid w:val="007D5170"/>
    <w:rsid w:val="007D59B6"/>
    <w:rsid w:val="007D5DDB"/>
    <w:rsid w:val="007D6A51"/>
    <w:rsid w:val="007E02EA"/>
    <w:rsid w:val="007E0C38"/>
    <w:rsid w:val="007E2A83"/>
    <w:rsid w:val="007E2BBB"/>
    <w:rsid w:val="007E39D1"/>
    <w:rsid w:val="007E43B9"/>
    <w:rsid w:val="007E5014"/>
    <w:rsid w:val="007E6517"/>
    <w:rsid w:val="007E72CC"/>
    <w:rsid w:val="007E7444"/>
    <w:rsid w:val="007E74B0"/>
    <w:rsid w:val="007E777A"/>
    <w:rsid w:val="007F20A3"/>
    <w:rsid w:val="007F25F3"/>
    <w:rsid w:val="007F313C"/>
    <w:rsid w:val="007F313F"/>
    <w:rsid w:val="007F3B8C"/>
    <w:rsid w:val="007F431E"/>
    <w:rsid w:val="007F460A"/>
    <w:rsid w:val="007F7BB3"/>
    <w:rsid w:val="008005D1"/>
    <w:rsid w:val="00801378"/>
    <w:rsid w:val="00801B45"/>
    <w:rsid w:val="00802F83"/>
    <w:rsid w:val="0080308B"/>
    <w:rsid w:val="008030A2"/>
    <w:rsid w:val="008030A3"/>
    <w:rsid w:val="00803269"/>
    <w:rsid w:val="00804800"/>
    <w:rsid w:val="00804F44"/>
    <w:rsid w:val="00806113"/>
    <w:rsid w:val="008061F7"/>
    <w:rsid w:val="0080769C"/>
    <w:rsid w:val="008079B4"/>
    <w:rsid w:val="008102CF"/>
    <w:rsid w:val="008114DF"/>
    <w:rsid w:val="00811C87"/>
    <w:rsid w:val="0081231D"/>
    <w:rsid w:val="0081239E"/>
    <w:rsid w:val="0081240B"/>
    <w:rsid w:val="00812CF1"/>
    <w:rsid w:val="008130DB"/>
    <w:rsid w:val="0081354B"/>
    <w:rsid w:val="00813F4F"/>
    <w:rsid w:val="00814D53"/>
    <w:rsid w:val="00815304"/>
    <w:rsid w:val="008156DE"/>
    <w:rsid w:val="00816521"/>
    <w:rsid w:val="008174C8"/>
    <w:rsid w:val="00817EC5"/>
    <w:rsid w:val="0082012E"/>
    <w:rsid w:val="008204AA"/>
    <w:rsid w:val="00820950"/>
    <w:rsid w:val="00820A42"/>
    <w:rsid w:val="00820E0E"/>
    <w:rsid w:val="00823D10"/>
    <w:rsid w:val="0082457C"/>
    <w:rsid w:val="00825E31"/>
    <w:rsid w:val="008264C6"/>
    <w:rsid w:val="00826F4C"/>
    <w:rsid w:val="008301FB"/>
    <w:rsid w:val="00830B49"/>
    <w:rsid w:val="00830F0D"/>
    <w:rsid w:val="0083107F"/>
    <w:rsid w:val="00831453"/>
    <w:rsid w:val="0083165E"/>
    <w:rsid w:val="008317D9"/>
    <w:rsid w:val="00832769"/>
    <w:rsid w:val="00832848"/>
    <w:rsid w:val="00832F01"/>
    <w:rsid w:val="00833028"/>
    <w:rsid w:val="0083305C"/>
    <w:rsid w:val="00834223"/>
    <w:rsid w:val="0083511E"/>
    <w:rsid w:val="008352AD"/>
    <w:rsid w:val="00836070"/>
    <w:rsid w:val="008363E5"/>
    <w:rsid w:val="00836CE4"/>
    <w:rsid w:val="008409E2"/>
    <w:rsid w:val="00840C59"/>
    <w:rsid w:val="008410BF"/>
    <w:rsid w:val="008415A9"/>
    <w:rsid w:val="0084171D"/>
    <w:rsid w:val="008419FB"/>
    <w:rsid w:val="008427AF"/>
    <w:rsid w:val="00842DE1"/>
    <w:rsid w:val="0084371F"/>
    <w:rsid w:val="0084392C"/>
    <w:rsid w:val="008440E7"/>
    <w:rsid w:val="00844B4F"/>
    <w:rsid w:val="008452BF"/>
    <w:rsid w:val="00847CE7"/>
    <w:rsid w:val="00851BB6"/>
    <w:rsid w:val="00853AF2"/>
    <w:rsid w:val="008545CC"/>
    <w:rsid w:val="0085479D"/>
    <w:rsid w:val="008559C0"/>
    <w:rsid w:val="00857296"/>
    <w:rsid w:val="00857860"/>
    <w:rsid w:val="00857CAD"/>
    <w:rsid w:val="008606D5"/>
    <w:rsid w:val="0086198E"/>
    <w:rsid w:val="00861C31"/>
    <w:rsid w:val="00861FDF"/>
    <w:rsid w:val="0086262A"/>
    <w:rsid w:val="0086360E"/>
    <w:rsid w:val="0086456C"/>
    <w:rsid w:val="008647AE"/>
    <w:rsid w:val="00865503"/>
    <w:rsid w:val="008657C0"/>
    <w:rsid w:val="00866060"/>
    <w:rsid w:val="008661A8"/>
    <w:rsid w:val="00866795"/>
    <w:rsid w:val="008668F8"/>
    <w:rsid w:val="00866EA6"/>
    <w:rsid w:val="0086799A"/>
    <w:rsid w:val="00867FBD"/>
    <w:rsid w:val="008701DC"/>
    <w:rsid w:val="008705C9"/>
    <w:rsid w:val="00871356"/>
    <w:rsid w:val="008727C5"/>
    <w:rsid w:val="00872B87"/>
    <w:rsid w:val="00873BAA"/>
    <w:rsid w:val="00873D7E"/>
    <w:rsid w:val="00875A55"/>
    <w:rsid w:val="008772EF"/>
    <w:rsid w:val="008773D0"/>
    <w:rsid w:val="00877826"/>
    <w:rsid w:val="0088092B"/>
    <w:rsid w:val="00881165"/>
    <w:rsid w:val="00881880"/>
    <w:rsid w:val="00881C74"/>
    <w:rsid w:val="008831BA"/>
    <w:rsid w:val="00883AD6"/>
    <w:rsid w:val="0088463C"/>
    <w:rsid w:val="008849F3"/>
    <w:rsid w:val="00884C3C"/>
    <w:rsid w:val="008857C7"/>
    <w:rsid w:val="0088762A"/>
    <w:rsid w:val="00890126"/>
    <w:rsid w:val="008901A0"/>
    <w:rsid w:val="00890223"/>
    <w:rsid w:val="00890BB2"/>
    <w:rsid w:val="00890E81"/>
    <w:rsid w:val="0089109F"/>
    <w:rsid w:val="0089168C"/>
    <w:rsid w:val="00891E58"/>
    <w:rsid w:val="0089217E"/>
    <w:rsid w:val="008929AF"/>
    <w:rsid w:val="00893881"/>
    <w:rsid w:val="008938DE"/>
    <w:rsid w:val="00893E54"/>
    <w:rsid w:val="0089408B"/>
    <w:rsid w:val="0089575C"/>
    <w:rsid w:val="0089630F"/>
    <w:rsid w:val="00896EDD"/>
    <w:rsid w:val="00897790"/>
    <w:rsid w:val="008A13B3"/>
    <w:rsid w:val="008A26BE"/>
    <w:rsid w:val="008A3784"/>
    <w:rsid w:val="008A4553"/>
    <w:rsid w:val="008A457F"/>
    <w:rsid w:val="008A4676"/>
    <w:rsid w:val="008A4E9C"/>
    <w:rsid w:val="008A51E3"/>
    <w:rsid w:val="008A548A"/>
    <w:rsid w:val="008A603D"/>
    <w:rsid w:val="008A6100"/>
    <w:rsid w:val="008A640F"/>
    <w:rsid w:val="008A6C60"/>
    <w:rsid w:val="008A7157"/>
    <w:rsid w:val="008A7EB7"/>
    <w:rsid w:val="008B02A9"/>
    <w:rsid w:val="008B0B60"/>
    <w:rsid w:val="008B1CF6"/>
    <w:rsid w:val="008B3276"/>
    <w:rsid w:val="008B35A2"/>
    <w:rsid w:val="008B4A0E"/>
    <w:rsid w:val="008B528C"/>
    <w:rsid w:val="008B7796"/>
    <w:rsid w:val="008B7FBC"/>
    <w:rsid w:val="008C0A60"/>
    <w:rsid w:val="008C0A64"/>
    <w:rsid w:val="008C0D50"/>
    <w:rsid w:val="008C1FCA"/>
    <w:rsid w:val="008C332D"/>
    <w:rsid w:val="008C3AEB"/>
    <w:rsid w:val="008C6558"/>
    <w:rsid w:val="008C66B8"/>
    <w:rsid w:val="008C6F11"/>
    <w:rsid w:val="008C78E6"/>
    <w:rsid w:val="008C7E70"/>
    <w:rsid w:val="008D02B9"/>
    <w:rsid w:val="008D02FB"/>
    <w:rsid w:val="008D37AA"/>
    <w:rsid w:val="008D4378"/>
    <w:rsid w:val="008D481A"/>
    <w:rsid w:val="008D55D0"/>
    <w:rsid w:val="008D5A52"/>
    <w:rsid w:val="008D5F4A"/>
    <w:rsid w:val="008D64F9"/>
    <w:rsid w:val="008D6A3D"/>
    <w:rsid w:val="008D7028"/>
    <w:rsid w:val="008D71E1"/>
    <w:rsid w:val="008D7B2A"/>
    <w:rsid w:val="008D7EA1"/>
    <w:rsid w:val="008E00D0"/>
    <w:rsid w:val="008E094C"/>
    <w:rsid w:val="008E0B2F"/>
    <w:rsid w:val="008E0F9E"/>
    <w:rsid w:val="008E146B"/>
    <w:rsid w:val="008E1B14"/>
    <w:rsid w:val="008E1E6E"/>
    <w:rsid w:val="008E2054"/>
    <w:rsid w:val="008E26BF"/>
    <w:rsid w:val="008E2B1D"/>
    <w:rsid w:val="008E343E"/>
    <w:rsid w:val="008E3C1F"/>
    <w:rsid w:val="008E469C"/>
    <w:rsid w:val="008E4B0D"/>
    <w:rsid w:val="008E61DA"/>
    <w:rsid w:val="008E6590"/>
    <w:rsid w:val="008E676A"/>
    <w:rsid w:val="008E6965"/>
    <w:rsid w:val="008E6B9C"/>
    <w:rsid w:val="008E782E"/>
    <w:rsid w:val="008E7A36"/>
    <w:rsid w:val="008E7AEA"/>
    <w:rsid w:val="008E7FA3"/>
    <w:rsid w:val="008F13E6"/>
    <w:rsid w:val="008F3C51"/>
    <w:rsid w:val="008F4802"/>
    <w:rsid w:val="008F484A"/>
    <w:rsid w:val="008F4C93"/>
    <w:rsid w:val="008F4DE1"/>
    <w:rsid w:val="008F588B"/>
    <w:rsid w:val="008F5DB7"/>
    <w:rsid w:val="008F5FB6"/>
    <w:rsid w:val="008F6ACF"/>
    <w:rsid w:val="008F6CC7"/>
    <w:rsid w:val="008F6DA0"/>
    <w:rsid w:val="008F6E2E"/>
    <w:rsid w:val="008F73C6"/>
    <w:rsid w:val="008F7728"/>
    <w:rsid w:val="009005E7"/>
    <w:rsid w:val="00900B39"/>
    <w:rsid w:val="009012EE"/>
    <w:rsid w:val="00901490"/>
    <w:rsid w:val="009018AC"/>
    <w:rsid w:val="009022FD"/>
    <w:rsid w:val="00904FD5"/>
    <w:rsid w:val="0090624A"/>
    <w:rsid w:val="00907085"/>
    <w:rsid w:val="00911D39"/>
    <w:rsid w:val="00912089"/>
    <w:rsid w:val="00912DDB"/>
    <w:rsid w:val="00912E0D"/>
    <w:rsid w:val="00912FF2"/>
    <w:rsid w:val="009140A4"/>
    <w:rsid w:val="0091432A"/>
    <w:rsid w:val="00916279"/>
    <w:rsid w:val="00916605"/>
    <w:rsid w:val="00916ADB"/>
    <w:rsid w:val="009179C3"/>
    <w:rsid w:val="009205B1"/>
    <w:rsid w:val="00921058"/>
    <w:rsid w:val="00921655"/>
    <w:rsid w:val="00921884"/>
    <w:rsid w:val="00927391"/>
    <w:rsid w:val="00930C64"/>
    <w:rsid w:val="009310AC"/>
    <w:rsid w:val="00931B37"/>
    <w:rsid w:val="00935A34"/>
    <w:rsid w:val="009368B4"/>
    <w:rsid w:val="00936A27"/>
    <w:rsid w:val="00936AE1"/>
    <w:rsid w:val="00936EE3"/>
    <w:rsid w:val="0094051D"/>
    <w:rsid w:val="009413E6"/>
    <w:rsid w:val="009414B9"/>
    <w:rsid w:val="00941AAC"/>
    <w:rsid w:val="00941ABB"/>
    <w:rsid w:val="00941D75"/>
    <w:rsid w:val="0094302E"/>
    <w:rsid w:val="00944636"/>
    <w:rsid w:val="00944D06"/>
    <w:rsid w:val="00944E8D"/>
    <w:rsid w:val="0094516E"/>
    <w:rsid w:val="009454FE"/>
    <w:rsid w:val="00946860"/>
    <w:rsid w:val="00947327"/>
    <w:rsid w:val="009511FD"/>
    <w:rsid w:val="00951584"/>
    <w:rsid w:val="00952583"/>
    <w:rsid w:val="00952CA1"/>
    <w:rsid w:val="00953B16"/>
    <w:rsid w:val="0095421F"/>
    <w:rsid w:val="00954C52"/>
    <w:rsid w:val="00955359"/>
    <w:rsid w:val="009559CA"/>
    <w:rsid w:val="00955AC5"/>
    <w:rsid w:val="009564AF"/>
    <w:rsid w:val="009566A4"/>
    <w:rsid w:val="00956808"/>
    <w:rsid w:val="00956EF2"/>
    <w:rsid w:val="0095718E"/>
    <w:rsid w:val="009603B0"/>
    <w:rsid w:val="00961911"/>
    <w:rsid w:val="00962550"/>
    <w:rsid w:val="00962A43"/>
    <w:rsid w:val="00963341"/>
    <w:rsid w:val="009634D0"/>
    <w:rsid w:val="0096352B"/>
    <w:rsid w:val="00964A88"/>
    <w:rsid w:val="00964F01"/>
    <w:rsid w:val="0096549D"/>
    <w:rsid w:val="00966558"/>
    <w:rsid w:val="00967CF3"/>
    <w:rsid w:val="00970AFB"/>
    <w:rsid w:val="00970BCC"/>
    <w:rsid w:val="00971383"/>
    <w:rsid w:val="00971DAE"/>
    <w:rsid w:val="00973CAC"/>
    <w:rsid w:val="00973F5D"/>
    <w:rsid w:val="00974008"/>
    <w:rsid w:val="00974066"/>
    <w:rsid w:val="0097486D"/>
    <w:rsid w:val="0097520D"/>
    <w:rsid w:val="00975C2A"/>
    <w:rsid w:val="00976254"/>
    <w:rsid w:val="0097773F"/>
    <w:rsid w:val="00977F72"/>
    <w:rsid w:val="00980026"/>
    <w:rsid w:val="00981B70"/>
    <w:rsid w:val="00981CB4"/>
    <w:rsid w:val="00982E4D"/>
    <w:rsid w:val="0098337D"/>
    <w:rsid w:val="009840DD"/>
    <w:rsid w:val="009847BE"/>
    <w:rsid w:val="0098485D"/>
    <w:rsid w:val="00984A15"/>
    <w:rsid w:val="00984AAA"/>
    <w:rsid w:val="00984DD1"/>
    <w:rsid w:val="00985CF5"/>
    <w:rsid w:val="0098613A"/>
    <w:rsid w:val="00986378"/>
    <w:rsid w:val="0098704C"/>
    <w:rsid w:val="009875CF"/>
    <w:rsid w:val="009875E0"/>
    <w:rsid w:val="00990318"/>
    <w:rsid w:val="0099260A"/>
    <w:rsid w:val="00992C4C"/>
    <w:rsid w:val="00993F8F"/>
    <w:rsid w:val="00994029"/>
    <w:rsid w:val="00994627"/>
    <w:rsid w:val="00994D98"/>
    <w:rsid w:val="00994DD6"/>
    <w:rsid w:val="00995CFA"/>
    <w:rsid w:val="00996116"/>
    <w:rsid w:val="0099679C"/>
    <w:rsid w:val="009969C4"/>
    <w:rsid w:val="009A0691"/>
    <w:rsid w:val="009A091A"/>
    <w:rsid w:val="009A2645"/>
    <w:rsid w:val="009A27FA"/>
    <w:rsid w:val="009A3BD1"/>
    <w:rsid w:val="009A4C2D"/>
    <w:rsid w:val="009A4DAB"/>
    <w:rsid w:val="009A5031"/>
    <w:rsid w:val="009A61E0"/>
    <w:rsid w:val="009A68DE"/>
    <w:rsid w:val="009B0120"/>
    <w:rsid w:val="009B0A71"/>
    <w:rsid w:val="009B14C3"/>
    <w:rsid w:val="009B16EA"/>
    <w:rsid w:val="009B2757"/>
    <w:rsid w:val="009B2D5D"/>
    <w:rsid w:val="009B374F"/>
    <w:rsid w:val="009B3CFF"/>
    <w:rsid w:val="009B3D9A"/>
    <w:rsid w:val="009B3E5F"/>
    <w:rsid w:val="009B40AF"/>
    <w:rsid w:val="009B4153"/>
    <w:rsid w:val="009B4AB2"/>
    <w:rsid w:val="009B4BE7"/>
    <w:rsid w:val="009B57DA"/>
    <w:rsid w:val="009B73B4"/>
    <w:rsid w:val="009C01CA"/>
    <w:rsid w:val="009C02C3"/>
    <w:rsid w:val="009C03BB"/>
    <w:rsid w:val="009C0451"/>
    <w:rsid w:val="009C075D"/>
    <w:rsid w:val="009C0803"/>
    <w:rsid w:val="009C12EA"/>
    <w:rsid w:val="009C1C15"/>
    <w:rsid w:val="009C202E"/>
    <w:rsid w:val="009C341A"/>
    <w:rsid w:val="009C38FB"/>
    <w:rsid w:val="009C411C"/>
    <w:rsid w:val="009C4992"/>
    <w:rsid w:val="009C4A89"/>
    <w:rsid w:val="009C5D32"/>
    <w:rsid w:val="009C71E0"/>
    <w:rsid w:val="009C7913"/>
    <w:rsid w:val="009C7C20"/>
    <w:rsid w:val="009D0A4C"/>
    <w:rsid w:val="009D0FF6"/>
    <w:rsid w:val="009D26CC"/>
    <w:rsid w:val="009D2A90"/>
    <w:rsid w:val="009D3CEC"/>
    <w:rsid w:val="009D40BA"/>
    <w:rsid w:val="009D4312"/>
    <w:rsid w:val="009D4967"/>
    <w:rsid w:val="009D4B5D"/>
    <w:rsid w:val="009D4FD8"/>
    <w:rsid w:val="009D5420"/>
    <w:rsid w:val="009D725B"/>
    <w:rsid w:val="009D736F"/>
    <w:rsid w:val="009E060D"/>
    <w:rsid w:val="009E0F21"/>
    <w:rsid w:val="009E12C5"/>
    <w:rsid w:val="009E1E39"/>
    <w:rsid w:val="009E2790"/>
    <w:rsid w:val="009E349E"/>
    <w:rsid w:val="009E4876"/>
    <w:rsid w:val="009E4C69"/>
    <w:rsid w:val="009E5061"/>
    <w:rsid w:val="009E561B"/>
    <w:rsid w:val="009E5C1B"/>
    <w:rsid w:val="009E5F0A"/>
    <w:rsid w:val="009E6B82"/>
    <w:rsid w:val="009E7DA4"/>
    <w:rsid w:val="009E7F1D"/>
    <w:rsid w:val="009F06C1"/>
    <w:rsid w:val="009F0E19"/>
    <w:rsid w:val="009F292A"/>
    <w:rsid w:val="009F2E2C"/>
    <w:rsid w:val="009F3055"/>
    <w:rsid w:val="009F3101"/>
    <w:rsid w:val="009F3384"/>
    <w:rsid w:val="009F4127"/>
    <w:rsid w:val="009F57CC"/>
    <w:rsid w:val="009F5BE3"/>
    <w:rsid w:val="009F5CDE"/>
    <w:rsid w:val="009F64AA"/>
    <w:rsid w:val="009F7586"/>
    <w:rsid w:val="00A00661"/>
    <w:rsid w:val="00A00849"/>
    <w:rsid w:val="00A00BF2"/>
    <w:rsid w:val="00A0148E"/>
    <w:rsid w:val="00A027C8"/>
    <w:rsid w:val="00A02AF9"/>
    <w:rsid w:val="00A052DD"/>
    <w:rsid w:val="00A054DC"/>
    <w:rsid w:val="00A059D9"/>
    <w:rsid w:val="00A060D3"/>
    <w:rsid w:val="00A07981"/>
    <w:rsid w:val="00A124D7"/>
    <w:rsid w:val="00A12869"/>
    <w:rsid w:val="00A132E3"/>
    <w:rsid w:val="00A13506"/>
    <w:rsid w:val="00A13733"/>
    <w:rsid w:val="00A14E92"/>
    <w:rsid w:val="00A159CE"/>
    <w:rsid w:val="00A16062"/>
    <w:rsid w:val="00A17F05"/>
    <w:rsid w:val="00A21548"/>
    <w:rsid w:val="00A2246D"/>
    <w:rsid w:val="00A22982"/>
    <w:rsid w:val="00A22FFB"/>
    <w:rsid w:val="00A23261"/>
    <w:rsid w:val="00A23CC3"/>
    <w:rsid w:val="00A2437F"/>
    <w:rsid w:val="00A2449B"/>
    <w:rsid w:val="00A25723"/>
    <w:rsid w:val="00A25950"/>
    <w:rsid w:val="00A25EA7"/>
    <w:rsid w:val="00A2617E"/>
    <w:rsid w:val="00A30153"/>
    <w:rsid w:val="00A30D6C"/>
    <w:rsid w:val="00A311E6"/>
    <w:rsid w:val="00A319BD"/>
    <w:rsid w:val="00A359EE"/>
    <w:rsid w:val="00A35CF4"/>
    <w:rsid w:val="00A36516"/>
    <w:rsid w:val="00A3688E"/>
    <w:rsid w:val="00A36909"/>
    <w:rsid w:val="00A377B7"/>
    <w:rsid w:val="00A3788F"/>
    <w:rsid w:val="00A413E5"/>
    <w:rsid w:val="00A41FF4"/>
    <w:rsid w:val="00A4303A"/>
    <w:rsid w:val="00A43230"/>
    <w:rsid w:val="00A434BA"/>
    <w:rsid w:val="00A437C4"/>
    <w:rsid w:val="00A43885"/>
    <w:rsid w:val="00A450AD"/>
    <w:rsid w:val="00A4516C"/>
    <w:rsid w:val="00A4545B"/>
    <w:rsid w:val="00A45A7C"/>
    <w:rsid w:val="00A45B07"/>
    <w:rsid w:val="00A46361"/>
    <w:rsid w:val="00A463B5"/>
    <w:rsid w:val="00A46AD0"/>
    <w:rsid w:val="00A46B10"/>
    <w:rsid w:val="00A47349"/>
    <w:rsid w:val="00A50704"/>
    <w:rsid w:val="00A50854"/>
    <w:rsid w:val="00A50BCA"/>
    <w:rsid w:val="00A50FF7"/>
    <w:rsid w:val="00A519DD"/>
    <w:rsid w:val="00A539EE"/>
    <w:rsid w:val="00A539F3"/>
    <w:rsid w:val="00A54715"/>
    <w:rsid w:val="00A54E45"/>
    <w:rsid w:val="00A55053"/>
    <w:rsid w:val="00A57874"/>
    <w:rsid w:val="00A60376"/>
    <w:rsid w:val="00A60EF3"/>
    <w:rsid w:val="00A612B6"/>
    <w:rsid w:val="00A6272C"/>
    <w:rsid w:val="00A633B2"/>
    <w:rsid w:val="00A63CEF"/>
    <w:rsid w:val="00A64C13"/>
    <w:rsid w:val="00A654C4"/>
    <w:rsid w:val="00A65949"/>
    <w:rsid w:val="00A66D13"/>
    <w:rsid w:val="00A67CA3"/>
    <w:rsid w:val="00A70423"/>
    <w:rsid w:val="00A72309"/>
    <w:rsid w:val="00A7256D"/>
    <w:rsid w:val="00A72D7D"/>
    <w:rsid w:val="00A74EC6"/>
    <w:rsid w:val="00A750D7"/>
    <w:rsid w:val="00A75121"/>
    <w:rsid w:val="00A75275"/>
    <w:rsid w:val="00A75D6D"/>
    <w:rsid w:val="00A7790F"/>
    <w:rsid w:val="00A77D1B"/>
    <w:rsid w:val="00A80F89"/>
    <w:rsid w:val="00A8170C"/>
    <w:rsid w:val="00A82F5C"/>
    <w:rsid w:val="00A82FC8"/>
    <w:rsid w:val="00A834E9"/>
    <w:rsid w:val="00A84832"/>
    <w:rsid w:val="00A85D69"/>
    <w:rsid w:val="00A85E74"/>
    <w:rsid w:val="00A86627"/>
    <w:rsid w:val="00A876C3"/>
    <w:rsid w:val="00A87DED"/>
    <w:rsid w:val="00A90166"/>
    <w:rsid w:val="00A90E8D"/>
    <w:rsid w:val="00A915E0"/>
    <w:rsid w:val="00A91D0B"/>
    <w:rsid w:val="00A9218F"/>
    <w:rsid w:val="00A9326C"/>
    <w:rsid w:val="00A932D3"/>
    <w:rsid w:val="00A940E7"/>
    <w:rsid w:val="00A94F91"/>
    <w:rsid w:val="00A958FE"/>
    <w:rsid w:val="00A971BF"/>
    <w:rsid w:val="00AA0169"/>
    <w:rsid w:val="00AA049D"/>
    <w:rsid w:val="00AA1147"/>
    <w:rsid w:val="00AA128C"/>
    <w:rsid w:val="00AA24EF"/>
    <w:rsid w:val="00AA5392"/>
    <w:rsid w:val="00AA5755"/>
    <w:rsid w:val="00AA6D5B"/>
    <w:rsid w:val="00AA6F65"/>
    <w:rsid w:val="00AB0A09"/>
    <w:rsid w:val="00AB172F"/>
    <w:rsid w:val="00AB1B3F"/>
    <w:rsid w:val="00AB2A02"/>
    <w:rsid w:val="00AB3194"/>
    <w:rsid w:val="00AB4A67"/>
    <w:rsid w:val="00AB52E0"/>
    <w:rsid w:val="00AB5688"/>
    <w:rsid w:val="00AB5EE6"/>
    <w:rsid w:val="00AB6A36"/>
    <w:rsid w:val="00AB6EBF"/>
    <w:rsid w:val="00AB7240"/>
    <w:rsid w:val="00AC0906"/>
    <w:rsid w:val="00AC1999"/>
    <w:rsid w:val="00AC1CA8"/>
    <w:rsid w:val="00AC20C1"/>
    <w:rsid w:val="00AC22DA"/>
    <w:rsid w:val="00AC25B2"/>
    <w:rsid w:val="00AC2751"/>
    <w:rsid w:val="00AC28E5"/>
    <w:rsid w:val="00AC31DA"/>
    <w:rsid w:val="00AC3300"/>
    <w:rsid w:val="00AC340B"/>
    <w:rsid w:val="00AC49F6"/>
    <w:rsid w:val="00AC573E"/>
    <w:rsid w:val="00AC575C"/>
    <w:rsid w:val="00AC6406"/>
    <w:rsid w:val="00AC6CCB"/>
    <w:rsid w:val="00AC703B"/>
    <w:rsid w:val="00AC7996"/>
    <w:rsid w:val="00AC7E84"/>
    <w:rsid w:val="00AD0402"/>
    <w:rsid w:val="00AD146A"/>
    <w:rsid w:val="00AD1704"/>
    <w:rsid w:val="00AD21FD"/>
    <w:rsid w:val="00AD48F9"/>
    <w:rsid w:val="00AD4D9C"/>
    <w:rsid w:val="00AD4F18"/>
    <w:rsid w:val="00AD50C8"/>
    <w:rsid w:val="00AD5307"/>
    <w:rsid w:val="00AD5456"/>
    <w:rsid w:val="00AD5876"/>
    <w:rsid w:val="00AD692D"/>
    <w:rsid w:val="00AD6C66"/>
    <w:rsid w:val="00AD7FDC"/>
    <w:rsid w:val="00AE001F"/>
    <w:rsid w:val="00AE087F"/>
    <w:rsid w:val="00AE0F20"/>
    <w:rsid w:val="00AE24C0"/>
    <w:rsid w:val="00AE34B1"/>
    <w:rsid w:val="00AE3CD0"/>
    <w:rsid w:val="00AE4AF8"/>
    <w:rsid w:val="00AE64E4"/>
    <w:rsid w:val="00AE6AD2"/>
    <w:rsid w:val="00AE724B"/>
    <w:rsid w:val="00AF00A3"/>
    <w:rsid w:val="00AF08BA"/>
    <w:rsid w:val="00AF09BE"/>
    <w:rsid w:val="00AF0FEF"/>
    <w:rsid w:val="00AF1D2F"/>
    <w:rsid w:val="00AF1D8C"/>
    <w:rsid w:val="00AF2973"/>
    <w:rsid w:val="00AF4307"/>
    <w:rsid w:val="00AF458C"/>
    <w:rsid w:val="00AF4AE8"/>
    <w:rsid w:val="00AF5422"/>
    <w:rsid w:val="00AF5DEE"/>
    <w:rsid w:val="00AF60E4"/>
    <w:rsid w:val="00AF6511"/>
    <w:rsid w:val="00AF7FF5"/>
    <w:rsid w:val="00B0077F"/>
    <w:rsid w:val="00B013D5"/>
    <w:rsid w:val="00B03A09"/>
    <w:rsid w:val="00B040DB"/>
    <w:rsid w:val="00B04C5A"/>
    <w:rsid w:val="00B05DAF"/>
    <w:rsid w:val="00B06818"/>
    <w:rsid w:val="00B07238"/>
    <w:rsid w:val="00B07342"/>
    <w:rsid w:val="00B07678"/>
    <w:rsid w:val="00B078D2"/>
    <w:rsid w:val="00B07B74"/>
    <w:rsid w:val="00B1041F"/>
    <w:rsid w:val="00B10438"/>
    <w:rsid w:val="00B11AF2"/>
    <w:rsid w:val="00B11C15"/>
    <w:rsid w:val="00B11C6A"/>
    <w:rsid w:val="00B12894"/>
    <w:rsid w:val="00B12E00"/>
    <w:rsid w:val="00B12F58"/>
    <w:rsid w:val="00B131D9"/>
    <w:rsid w:val="00B153C1"/>
    <w:rsid w:val="00B15436"/>
    <w:rsid w:val="00B156A5"/>
    <w:rsid w:val="00B1595A"/>
    <w:rsid w:val="00B15F8E"/>
    <w:rsid w:val="00B163B4"/>
    <w:rsid w:val="00B16A90"/>
    <w:rsid w:val="00B16CDA"/>
    <w:rsid w:val="00B16D8A"/>
    <w:rsid w:val="00B16F05"/>
    <w:rsid w:val="00B17E34"/>
    <w:rsid w:val="00B21A43"/>
    <w:rsid w:val="00B21CBF"/>
    <w:rsid w:val="00B23AC3"/>
    <w:rsid w:val="00B26203"/>
    <w:rsid w:val="00B27802"/>
    <w:rsid w:val="00B27E72"/>
    <w:rsid w:val="00B27EE0"/>
    <w:rsid w:val="00B30651"/>
    <w:rsid w:val="00B30F86"/>
    <w:rsid w:val="00B31C51"/>
    <w:rsid w:val="00B32DC1"/>
    <w:rsid w:val="00B33276"/>
    <w:rsid w:val="00B34C09"/>
    <w:rsid w:val="00B34E17"/>
    <w:rsid w:val="00B37D5E"/>
    <w:rsid w:val="00B40C1E"/>
    <w:rsid w:val="00B41FEE"/>
    <w:rsid w:val="00B43EE7"/>
    <w:rsid w:val="00B447A7"/>
    <w:rsid w:val="00B45B42"/>
    <w:rsid w:val="00B45BC4"/>
    <w:rsid w:val="00B46F4C"/>
    <w:rsid w:val="00B477EB"/>
    <w:rsid w:val="00B47BB6"/>
    <w:rsid w:val="00B47F98"/>
    <w:rsid w:val="00B5014B"/>
    <w:rsid w:val="00B5093E"/>
    <w:rsid w:val="00B51799"/>
    <w:rsid w:val="00B51B0F"/>
    <w:rsid w:val="00B51BF7"/>
    <w:rsid w:val="00B51D61"/>
    <w:rsid w:val="00B52127"/>
    <w:rsid w:val="00B53A4F"/>
    <w:rsid w:val="00B54669"/>
    <w:rsid w:val="00B55480"/>
    <w:rsid w:val="00B562C2"/>
    <w:rsid w:val="00B572FF"/>
    <w:rsid w:val="00B5773C"/>
    <w:rsid w:val="00B57B50"/>
    <w:rsid w:val="00B602CF"/>
    <w:rsid w:val="00B6038F"/>
    <w:rsid w:val="00B604A2"/>
    <w:rsid w:val="00B604A7"/>
    <w:rsid w:val="00B60B9C"/>
    <w:rsid w:val="00B60CFE"/>
    <w:rsid w:val="00B633EE"/>
    <w:rsid w:val="00B6346D"/>
    <w:rsid w:val="00B63DE4"/>
    <w:rsid w:val="00B657A6"/>
    <w:rsid w:val="00B658E3"/>
    <w:rsid w:val="00B65916"/>
    <w:rsid w:val="00B65F7B"/>
    <w:rsid w:val="00B6658D"/>
    <w:rsid w:val="00B6704C"/>
    <w:rsid w:val="00B674B7"/>
    <w:rsid w:val="00B67BEE"/>
    <w:rsid w:val="00B70202"/>
    <w:rsid w:val="00B70DB2"/>
    <w:rsid w:val="00B71565"/>
    <w:rsid w:val="00B716C7"/>
    <w:rsid w:val="00B72F4F"/>
    <w:rsid w:val="00B740CF"/>
    <w:rsid w:val="00B742BB"/>
    <w:rsid w:val="00B75081"/>
    <w:rsid w:val="00B752C0"/>
    <w:rsid w:val="00B75495"/>
    <w:rsid w:val="00B75CFF"/>
    <w:rsid w:val="00B768D9"/>
    <w:rsid w:val="00B77E3B"/>
    <w:rsid w:val="00B77FD1"/>
    <w:rsid w:val="00B800D4"/>
    <w:rsid w:val="00B802C6"/>
    <w:rsid w:val="00B80575"/>
    <w:rsid w:val="00B80773"/>
    <w:rsid w:val="00B814AE"/>
    <w:rsid w:val="00B81BEB"/>
    <w:rsid w:val="00B81DC3"/>
    <w:rsid w:val="00B8276A"/>
    <w:rsid w:val="00B8299D"/>
    <w:rsid w:val="00B82AA5"/>
    <w:rsid w:val="00B837A7"/>
    <w:rsid w:val="00B83BF6"/>
    <w:rsid w:val="00B83EA7"/>
    <w:rsid w:val="00B85BF2"/>
    <w:rsid w:val="00B86A61"/>
    <w:rsid w:val="00B86CCC"/>
    <w:rsid w:val="00B874B8"/>
    <w:rsid w:val="00B91C43"/>
    <w:rsid w:val="00B9202E"/>
    <w:rsid w:val="00B92183"/>
    <w:rsid w:val="00B93242"/>
    <w:rsid w:val="00B935AA"/>
    <w:rsid w:val="00B93ABE"/>
    <w:rsid w:val="00B94714"/>
    <w:rsid w:val="00B94A24"/>
    <w:rsid w:val="00B94AFC"/>
    <w:rsid w:val="00B95251"/>
    <w:rsid w:val="00B956C4"/>
    <w:rsid w:val="00B96481"/>
    <w:rsid w:val="00B96A6C"/>
    <w:rsid w:val="00B9775C"/>
    <w:rsid w:val="00B979E2"/>
    <w:rsid w:val="00B97B84"/>
    <w:rsid w:val="00BA06EE"/>
    <w:rsid w:val="00BA0D05"/>
    <w:rsid w:val="00BA0EF4"/>
    <w:rsid w:val="00BA14D4"/>
    <w:rsid w:val="00BA1D75"/>
    <w:rsid w:val="00BA2AB2"/>
    <w:rsid w:val="00BA2CAA"/>
    <w:rsid w:val="00BA4C75"/>
    <w:rsid w:val="00BA4D44"/>
    <w:rsid w:val="00BA6780"/>
    <w:rsid w:val="00BA6ECA"/>
    <w:rsid w:val="00BB0070"/>
    <w:rsid w:val="00BB05F9"/>
    <w:rsid w:val="00BB07F8"/>
    <w:rsid w:val="00BB0A88"/>
    <w:rsid w:val="00BB0D2E"/>
    <w:rsid w:val="00BB1942"/>
    <w:rsid w:val="00BB1AD4"/>
    <w:rsid w:val="00BB1ECF"/>
    <w:rsid w:val="00BB2172"/>
    <w:rsid w:val="00BB23E0"/>
    <w:rsid w:val="00BB2765"/>
    <w:rsid w:val="00BB5C2D"/>
    <w:rsid w:val="00BB6A7C"/>
    <w:rsid w:val="00BB7377"/>
    <w:rsid w:val="00BB7B17"/>
    <w:rsid w:val="00BB7D93"/>
    <w:rsid w:val="00BC1C43"/>
    <w:rsid w:val="00BC1D5B"/>
    <w:rsid w:val="00BC2CD0"/>
    <w:rsid w:val="00BC442B"/>
    <w:rsid w:val="00BC4986"/>
    <w:rsid w:val="00BC7AB2"/>
    <w:rsid w:val="00BC7B32"/>
    <w:rsid w:val="00BD08D4"/>
    <w:rsid w:val="00BD0EF5"/>
    <w:rsid w:val="00BD1F48"/>
    <w:rsid w:val="00BD22B7"/>
    <w:rsid w:val="00BD28AC"/>
    <w:rsid w:val="00BD2A96"/>
    <w:rsid w:val="00BD33BA"/>
    <w:rsid w:val="00BD4181"/>
    <w:rsid w:val="00BD41A3"/>
    <w:rsid w:val="00BD4396"/>
    <w:rsid w:val="00BD5719"/>
    <w:rsid w:val="00BD72C0"/>
    <w:rsid w:val="00BD7612"/>
    <w:rsid w:val="00BD7B96"/>
    <w:rsid w:val="00BD7D02"/>
    <w:rsid w:val="00BE011E"/>
    <w:rsid w:val="00BE1E2D"/>
    <w:rsid w:val="00BE29A3"/>
    <w:rsid w:val="00BE3684"/>
    <w:rsid w:val="00BE4A02"/>
    <w:rsid w:val="00BE535D"/>
    <w:rsid w:val="00BE579F"/>
    <w:rsid w:val="00BE60EC"/>
    <w:rsid w:val="00BE6296"/>
    <w:rsid w:val="00BE6AE7"/>
    <w:rsid w:val="00BE6B53"/>
    <w:rsid w:val="00BE6BFF"/>
    <w:rsid w:val="00BE6D3F"/>
    <w:rsid w:val="00BE762D"/>
    <w:rsid w:val="00BE785D"/>
    <w:rsid w:val="00BE7C02"/>
    <w:rsid w:val="00BE7F0E"/>
    <w:rsid w:val="00BF0260"/>
    <w:rsid w:val="00BF08D0"/>
    <w:rsid w:val="00BF0BAA"/>
    <w:rsid w:val="00BF17DB"/>
    <w:rsid w:val="00BF1884"/>
    <w:rsid w:val="00BF6442"/>
    <w:rsid w:val="00BF7AD6"/>
    <w:rsid w:val="00BF7C01"/>
    <w:rsid w:val="00BF7FDB"/>
    <w:rsid w:val="00C00348"/>
    <w:rsid w:val="00C01D0F"/>
    <w:rsid w:val="00C01D48"/>
    <w:rsid w:val="00C01F9F"/>
    <w:rsid w:val="00C028A6"/>
    <w:rsid w:val="00C02B4F"/>
    <w:rsid w:val="00C033C8"/>
    <w:rsid w:val="00C035EC"/>
    <w:rsid w:val="00C03AF8"/>
    <w:rsid w:val="00C04588"/>
    <w:rsid w:val="00C04675"/>
    <w:rsid w:val="00C04D2C"/>
    <w:rsid w:val="00C05308"/>
    <w:rsid w:val="00C05CBD"/>
    <w:rsid w:val="00C05E39"/>
    <w:rsid w:val="00C06055"/>
    <w:rsid w:val="00C06945"/>
    <w:rsid w:val="00C07CC9"/>
    <w:rsid w:val="00C1204D"/>
    <w:rsid w:val="00C12452"/>
    <w:rsid w:val="00C12979"/>
    <w:rsid w:val="00C12E46"/>
    <w:rsid w:val="00C12EC3"/>
    <w:rsid w:val="00C1335E"/>
    <w:rsid w:val="00C1431D"/>
    <w:rsid w:val="00C15599"/>
    <w:rsid w:val="00C15ED0"/>
    <w:rsid w:val="00C1666E"/>
    <w:rsid w:val="00C166BE"/>
    <w:rsid w:val="00C16A33"/>
    <w:rsid w:val="00C20E5C"/>
    <w:rsid w:val="00C21658"/>
    <w:rsid w:val="00C21FC4"/>
    <w:rsid w:val="00C2292B"/>
    <w:rsid w:val="00C22C2B"/>
    <w:rsid w:val="00C23742"/>
    <w:rsid w:val="00C2450A"/>
    <w:rsid w:val="00C24D0F"/>
    <w:rsid w:val="00C25145"/>
    <w:rsid w:val="00C25660"/>
    <w:rsid w:val="00C26094"/>
    <w:rsid w:val="00C26B66"/>
    <w:rsid w:val="00C27D82"/>
    <w:rsid w:val="00C30161"/>
    <w:rsid w:val="00C303BF"/>
    <w:rsid w:val="00C306E2"/>
    <w:rsid w:val="00C329A0"/>
    <w:rsid w:val="00C33560"/>
    <w:rsid w:val="00C369DB"/>
    <w:rsid w:val="00C36D2E"/>
    <w:rsid w:val="00C36E55"/>
    <w:rsid w:val="00C3727B"/>
    <w:rsid w:val="00C379AF"/>
    <w:rsid w:val="00C410E1"/>
    <w:rsid w:val="00C429D2"/>
    <w:rsid w:val="00C43EFC"/>
    <w:rsid w:val="00C44699"/>
    <w:rsid w:val="00C46098"/>
    <w:rsid w:val="00C467A3"/>
    <w:rsid w:val="00C468A2"/>
    <w:rsid w:val="00C46921"/>
    <w:rsid w:val="00C473BC"/>
    <w:rsid w:val="00C479AC"/>
    <w:rsid w:val="00C47A73"/>
    <w:rsid w:val="00C47C25"/>
    <w:rsid w:val="00C50732"/>
    <w:rsid w:val="00C50767"/>
    <w:rsid w:val="00C507EF"/>
    <w:rsid w:val="00C511E7"/>
    <w:rsid w:val="00C51BDC"/>
    <w:rsid w:val="00C527E6"/>
    <w:rsid w:val="00C52DFA"/>
    <w:rsid w:val="00C5327C"/>
    <w:rsid w:val="00C53308"/>
    <w:rsid w:val="00C53601"/>
    <w:rsid w:val="00C55B4B"/>
    <w:rsid w:val="00C56D81"/>
    <w:rsid w:val="00C57565"/>
    <w:rsid w:val="00C6014A"/>
    <w:rsid w:val="00C6098C"/>
    <w:rsid w:val="00C611DB"/>
    <w:rsid w:val="00C61206"/>
    <w:rsid w:val="00C61470"/>
    <w:rsid w:val="00C61EDC"/>
    <w:rsid w:val="00C6201E"/>
    <w:rsid w:val="00C6390B"/>
    <w:rsid w:val="00C63ACC"/>
    <w:rsid w:val="00C63DA2"/>
    <w:rsid w:val="00C63F46"/>
    <w:rsid w:val="00C644CF"/>
    <w:rsid w:val="00C65D2B"/>
    <w:rsid w:val="00C668C7"/>
    <w:rsid w:val="00C674FE"/>
    <w:rsid w:val="00C67645"/>
    <w:rsid w:val="00C678BE"/>
    <w:rsid w:val="00C67D7B"/>
    <w:rsid w:val="00C7016E"/>
    <w:rsid w:val="00C70A43"/>
    <w:rsid w:val="00C7236D"/>
    <w:rsid w:val="00C7402B"/>
    <w:rsid w:val="00C754FE"/>
    <w:rsid w:val="00C75D41"/>
    <w:rsid w:val="00C76903"/>
    <w:rsid w:val="00C76B40"/>
    <w:rsid w:val="00C7791E"/>
    <w:rsid w:val="00C80A7D"/>
    <w:rsid w:val="00C82085"/>
    <w:rsid w:val="00C82ACF"/>
    <w:rsid w:val="00C83187"/>
    <w:rsid w:val="00C83244"/>
    <w:rsid w:val="00C834E0"/>
    <w:rsid w:val="00C83D65"/>
    <w:rsid w:val="00C85028"/>
    <w:rsid w:val="00C86AF4"/>
    <w:rsid w:val="00C86E54"/>
    <w:rsid w:val="00C90447"/>
    <w:rsid w:val="00C9068E"/>
    <w:rsid w:val="00C908CE"/>
    <w:rsid w:val="00C90FCD"/>
    <w:rsid w:val="00C91399"/>
    <w:rsid w:val="00C91485"/>
    <w:rsid w:val="00C93EEE"/>
    <w:rsid w:val="00C94328"/>
    <w:rsid w:val="00C9454B"/>
    <w:rsid w:val="00C94C7A"/>
    <w:rsid w:val="00C95205"/>
    <w:rsid w:val="00C95819"/>
    <w:rsid w:val="00C95831"/>
    <w:rsid w:val="00C96197"/>
    <w:rsid w:val="00C96874"/>
    <w:rsid w:val="00C97196"/>
    <w:rsid w:val="00C97740"/>
    <w:rsid w:val="00CA027A"/>
    <w:rsid w:val="00CA0449"/>
    <w:rsid w:val="00CA0D18"/>
    <w:rsid w:val="00CA1F99"/>
    <w:rsid w:val="00CA20A3"/>
    <w:rsid w:val="00CA436A"/>
    <w:rsid w:val="00CA59EE"/>
    <w:rsid w:val="00CA5C4D"/>
    <w:rsid w:val="00CA5FEF"/>
    <w:rsid w:val="00CA68AD"/>
    <w:rsid w:val="00CA7594"/>
    <w:rsid w:val="00CB06EA"/>
    <w:rsid w:val="00CB1469"/>
    <w:rsid w:val="00CB1D9F"/>
    <w:rsid w:val="00CB34B3"/>
    <w:rsid w:val="00CB5F62"/>
    <w:rsid w:val="00CB73D9"/>
    <w:rsid w:val="00CB764B"/>
    <w:rsid w:val="00CB7F6A"/>
    <w:rsid w:val="00CC05A6"/>
    <w:rsid w:val="00CC0F81"/>
    <w:rsid w:val="00CC1115"/>
    <w:rsid w:val="00CC1DC7"/>
    <w:rsid w:val="00CC1FA3"/>
    <w:rsid w:val="00CC217E"/>
    <w:rsid w:val="00CC21A6"/>
    <w:rsid w:val="00CC2666"/>
    <w:rsid w:val="00CC2E95"/>
    <w:rsid w:val="00CC31C5"/>
    <w:rsid w:val="00CC3A3C"/>
    <w:rsid w:val="00CC3D4B"/>
    <w:rsid w:val="00CC4B95"/>
    <w:rsid w:val="00CC503E"/>
    <w:rsid w:val="00CC54A4"/>
    <w:rsid w:val="00CC5712"/>
    <w:rsid w:val="00CC5FEB"/>
    <w:rsid w:val="00CC6D33"/>
    <w:rsid w:val="00CC75B2"/>
    <w:rsid w:val="00CC7E63"/>
    <w:rsid w:val="00CD0FB6"/>
    <w:rsid w:val="00CD20D3"/>
    <w:rsid w:val="00CD2388"/>
    <w:rsid w:val="00CD2667"/>
    <w:rsid w:val="00CD2DCC"/>
    <w:rsid w:val="00CD3EEB"/>
    <w:rsid w:val="00CD40ED"/>
    <w:rsid w:val="00CD4709"/>
    <w:rsid w:val="00CD4E8E"/>
    <w:rsid w:val="00CD5380"/>
    <w:rsid w:val="00CD57C5"/>
    <w:rsid w:val="00CD7666"/>
    <w:rsid w:val="00CE13F5"/>
    <w:rsid w:val="00CE1888"/>
    <w:rsid w:val="00CE1D1A"/>
    <w:rsid w:val="00CE204D"/>
    <w:rsid w:val="00CE34DB"/>
    <w:rsid w:val="00CE37DB"/>
    <w:rsid w:val="00CE3CD6"/>
    <w:rsid w:val="00CE3E23"/>
    <w:rsid w:val="00CE4208"/>
    <w:rsid w:val="00CE521D"/>
    <w:rsid w:val="00CE5735"/>
    <w:rsid w:val="00CE5A68"/>
    <w:rsid w:val="00CE74FF"/>
    <w:rsid w:val="00CE7C06"/>
    <w:rsid w:val="00CF09A2"/>
    <w:rsid w:val="00CF0B37"/>
    <w:rsid w:val="00CF1641"/>
    <w:rsid w:val="00CF2009"/>
    <w:rsid w:val="00CF320F"/>
    <w:rsid w:val="00CF45D6"/>
    <w:rsid w:val="00CF46D1"/>
    <w:rsid w:val="00CF46ED"/>
    <w:rsid w:val="00CF66CC"/>
    <w:rsid w:val="00CF6B80"/>
    <w:rsid w:val="00D00D36"/>
    <w:rsid w:val="00D011C9"/>
    <w:rsid w:val="00D0181D"/>
    <w:rsid w:val="00D0252A"/>
    <w:rsid w:val="00D02C1C"/>
    <w:rsid w:val="00D034A6"/>
    <w:rsid w:val="00D03C02"/>
    <w:rsid w:val="00D03E5F"/>
    <w:rsid w:val="00D041F3"/>
    <w:rsid w:val="00D04271"/>
    <w:rsid w:val="00D050F2"/>
    <w:rsid w:val="00D109E6"/>
    <w:rsid w:val="00D11998"/>
    <w:rsid w:val="00D11B3F"/>
    <w:rsid w:val="00D126D6"/>
    <w:rsid w:val="00D148F1"/>
    <w:rsid w:val="00D14E09"/>
    <w:rsid w:val="00D14FAD"/>
    <w:rsid w:val="00D17F80"/>
    <w:rsid w:val="00D2061B"/>
    <w:rsid w:val="00D20C47"/>
    <w:rsid w:val="00D2238D"/>
    <w:rsid w:val="00D23375"/>
    <w:rsid w:val="00D234F1"/>
    <w:rsid w:val="00D236A5"/>
    <w:rsid w:val="00D23BD6"/>
    <w:rsid w:val="00D24C7A"/>
    <w:rsid w:val="00D25F29"/>
    <w:rsid w:val="00D26029"/>
    <w:rsid w:val="00D26A05"/>
    <w:rsid w:val="00D3108A"/>
    <w:rsid w:val="00D31761"/>
    <w:rsid w:val="00D32BFD"/>
    <w:rsid w:val="00D32F85"/>
    <w:rsid w:val="00D3474D"/>
    <w:rsid w:val="00D3507B"/>
    <w:rsid w:val="00D35ABE"/>
    <w:rsid w:val="00D35EC5"/>
    <w:rsid w:val="00D37C50"/>
    <w:rsid w:val="00D401F9"/>
    <w:rsid w:val="00D405D1"/>
    <w:rsid w:val="00D40D82"/>
    <w:rsid w:val="00D41905"/>
    <w:rsid w:val="00D422D1"/>
    <w:rsid w:val="00D43BA3"/>
    <w:rsid w:val="00D45C46"/>
    <w:rsid w:val="00D463A6"/>
    <w:rsid w:val="00D501E4"/>
    <w:rsid w:val="00D50E63"/>
    <w:rsid w:val="00D5110D"/>
    <w:rsid w:val="00D51FCB"/>
    <w:rsid w:val="00D52C36"/>
    <w:rsid w:val="00D52DE6"/>
    <w:rsid w:val="00D53580"/>
    <w:rsid w:val="00D54C29"/>
    <w:rsid w:val="00D55100"/>
    <w:rsid w:val="00D55FAB"/>
    <w:rsid w:val="00D560F8"/>
    <w:rsid w:val="00D5656E"/>
    <w:rsid w:val="00D56658"/>
    <w:rsid w:val="00D56ADA"/>
    <w:rsid w:val="00D57016"/>
    <w:rsid w:val="00D57E5F"/>
    <w:rsid w:val="00D628A0"/>
    <w:rsid w:val="00D62B71"/>
    <w:rsid w:val="00D63347"/>
    <w:rsid w:val="00D637C2"/>
    <w:rsid w:val="00D640E2"/>
    <w:rsid w:val="00D640FD"/>
    <w:rsid w:val="00D66185"/>
    <w:rsid w:val="00D66993"/>
    <w:rsid w:val="00D67806"/>
    <w:rsid w:val="00D67A05"/>
    <w:rsid w:val="00D70179"/>
    <w:rsid w:val="00D709F4"/>
    <w:rsid w:val="00D70AB5"/>
    <w:rsid w:val="00D71221"/>
    <w:rsid w:val="00D7142E"/>
    <w:rsid w:val="00D7194E"/>
    <w:rsid w:val="00D72FF8"/>
    <w:rsid w:val="00D73358"/>
    <w:rsid w:val="00D73BCB"/>
    <w:rsid w:val="00D7552E"/>
    <w:rsid w:val="00D7666C"/>
    <w:rsid w:val="00D7685C"/>
    <w:rsid w:val="00D76CBA"/>
    <w:rsid w:val="00D76DC1"/>
    <w:rsid w:val="00D7731A"/>
    <w:rsid w:val="00D77F5F"/>
    <w:rsid w:val="00D80BB0"/>
    <w:rsid w:val="00D81035"/>
    <w:rsid w:val="00D81C09"/>
    <w:rsid w:val="00D81C1E"/>
    <w:rsid w:val="00D84BF6"/>
    <w:rsid w:val="00D87F84"/>
    <w:rsid w:val="00D90FFF"/>
    <w:rsid w:val="00D910DF"/>
    <w:rsid w:val="00D91BB3"/>
    <w:rsid w:val="00D9470D"/>
    <w:rsid w:val="00D950B0"/>
    <w:rsid w:val="00D95682"/>
    <w:rsid w:val="00D95919"/>
    <w:rsid w:val="00D96770"/>
    <w:rsid w:val="00D96CF1"/>
    <w:rsid w:val="00D978D0"/>
    <w:rsid w:val="00D97D84"/>
    <w:rsid w:val="00DA1328"/>
    <w:rsid w:val="00DA151C"/>
    <w:rsid w:val="00DA255F"/>
    <w:rsid w:val="00DA26D5"/>
    <w:rsid w:val="00DA5AF2"/>
    <w:rsid w:val="00DA67B5"/>
    <w:rsid w:val="00DA6957"/>
    <w:rsid w:val="00DA6B92"/>
    <w:rsid w:val="00DA72C1"/>
    <w:rsid w:val="00DA771B"/>
    <w:rsid w:val="00DA7CD2"/>
    <w:rsid w:val="00DA7F62"/>
    <w:rsid w:val="00DB03A2"/>
    <w:rsid w:val="00DB0453"/>
    <w:rsid w:val="00DB074B"/>
    <w:rsid w:val="00DB13E5"/>
    <w:rsid w:val="00DB1435"/>
    <w:rsid w:val="00DB1CF7"/>
    <w:rsid w:val="00DB2716"/>
    <w:rsid w:val="00DB2740"/>
    <w:rsid w:val="00DB288D"/>
    <w:rsid w:val="00DB461C"/>
    <w:rsid w:val="00DB49D4"/>
    <w:rsid w:val="00DB557D"/>
    <w:rsid w:val="00DB55CE"/>
    <w:rsid w:val="00DB5AFC"/>
    <w:rsid w:val="00DB6132"/>
    <w:rsid w:val="00DB61C7"/>
    <w:rsid w:val="00DB66C9"/>
    <w:rsid w:val="00DB6EEF"/>
    <w:rsid w:val="00DB6F86"/>
    <w:rsid w:val="00DB7624"/>
    <w:rsid w:val="00DB76B0"/>
    <w:rsid w:val="00DC00BC"/>
    <w:rsid w:val="00DC08AF"/>
    <w:rsid w:val="00DC11B1"/>
    <w:rsid w:val="00DC121B"/>
    <w:rsid w:val="00DC24E1"/>
    <w:rsid w:val="00DC3A14"/>
    <w:rsid w:val="00DC50DD"/>
    <w:rsid w:val="00DC5445"/>
    <w:rsid w:val="00DC5E5B"/>
    <w:rsid w:val="00DC6304"/>
    <w:rsid w:val="00DC6BFA"/>
    <w:rsid w:val="00DC7D38"/>
    <w:rsid w:val="00DD16A6"/>
    <w:rsid w:val="00DD1B09"/>
    <w:rsid w:val="00DD1F1D"/>
    <w:rsid w:val="00DD29C5"/>
    <w:rsid w:val="00DD3FB7"/>
    <w:rsid w:val="00DD4621"/>
    <w:rsid w:val="00DD4840"/>
    <w:rsid w:val="00DD4EC0"/>
    <w:rsid w:val="00DD588B"/>
    <w:rsid w:val="00DD58AF"/>
    <w:rsid w:val="00DD637A"/>
    <w:rsid w:val="00DD7114"/>
    <w:rsid w:val="00DD7184"/>
    <w:rsid w:val="00DD7556"/>
    <w:rsid w:val="00DD7E4E"/>
    <w:rsid w:val="00DD7F04"/>
    <w:rsid w:val="00DD7F2B"/>
    <w:rsid w:val="00DE02AA"/>
    <w:rsid w:val="00DE0DBC"/>
    <w:rsid w:val="00DE0DEC"/>
    <w:rsid w:val="00DE0E7C"/>
    <w:rsid w:val="00DE1579"/>
    <w:rsid w:val="00DE33A6"/>
    <w:rsid w:val="00DE41FF"/>
    <w:rsid w:val="00DE4D85"/>
    <w:rsid w:val="00DE6CF2"/>
    <w:rsid w:val="00DE7AF1"/>
    <w:rsid w:val="00DE7D94"/>
    <w:rsid w:val="00DF169D"/>
    <w:rsid w:val="00DF1C51"/>
    <w:rsid w:val="00DF2276"/>
    <w:rsid w:val="00DF2773"/>
    <w:rsid w:val="00DF2ED9"/>
    <w:rsid w:val="00DF3A7C"/>
    <w:rsid w:val="00DF427E"/>
    <w:rsid w:val="00DF439E"/>
    <w:rsid w:val="00DF5DDC"/>
    <w:rsid w:val="00DF60D3"/>
    <w:rsid w:val="00DF63EC"/>
    <w:rsid w:val="00DF6551"/>
    <w:rsid w:val="00DF7747"/>
    <w:rsid w:val="00E0010C"/>
    <w:rsid w:val="00E004ED"/>
    <w:rsid w:val="00E00759"/>
    <w:rsid w:val="00E00C58"/>
    <w:rsid w:val="00E01577"/>
    <w:rsid w:val="00E01CB2"/>
    <w:rsid w:val="00E01E69"/>
    <w:rsid w:val="00E02190"/>
    <w:rsid w:val="00E021C3"/>
    <w:rsid w:val="00E0249B"/>
    <w:rsid w:val="00E025F1"/>
    <w:rsid w:val="00E029A2"/>
    <w:rsid w:val="00E02B0A"/>
    <w:rsid w:val="00E03772"/>
    <w:rsid w:val="00E04F64"/>
    <w:rsid w:val="00E05DF7"/>
    <w:rsid w:val="00E073D2"/>
    <w:rsid w:val="00E07713"/>
    <w:rsid w:val="00E107C4"/>
    <w:rsid w:val="00E109B9"/>
    <w:rsid w:val="00E11C62"/>
    <w:rsid w:val="00E11E69"/>
    <w:rsid w:val="00E12637"/>
    <w:rsid w:val="00E13A0E"/>
    <w:rsid w:val="00E14990"/>
    <w:rsid w:val="00E155E2"/>
    <w:rsid w:val="00E15FD6"/>
    <w:rsid w:val="00E17B76"/>
    <w:rsid w:val="00E17CBD"/>
    <w:rsid w:val="00E206B0"/>
    <w:rsid w:val="00E23199"/>
    <w:rsid w:val="00E24558"/>
    <w:rsid w:val="00E24EAF"/>
    <w:rsid w:val="00E24FBD"/>
    <w:rsid w:val="00E258C9"/>
    <w:rsid w:val="00E25C15"/>
    <w:rsid w:val="00E26654"/>
    <w:rsid w:val="00E2673E"/>
    <w:rsid w:val="00E26B1B"/>
    <w:rsid w:val="00E300FF"/>
    <w:rsid w:val="00E30335"/>
    <w:rsid w:val="00E31C17"/>
    <w:rsid w:val="00E32044"/>
    <w:rsid w:val="00E323D3"/>
    <w:rsid w:val="00E34DFE"/>
    <w:rsid w:val="00E351E1"/>
    <w:rsid w:val="00E3602C"/>
    <w:rsid w:val="00E36A4B"/>
    <w:rsid w:val="00E36AC1"/>
    <w:rsid w:val="00E36E68"/>
    <w:rsid w:val="00E3702C"/>
    <w:rsid w:val="00E37A87"/>
    <w:rsid w:val="00E402F9"/>
    <w:rsid w:val="00E40770"/>
    <w:rsid w:val="00E40C76"/>
    <w:rsid w:val="00E41EB0"/>
    <w:rsid w:val="00E4230B"/>
    <w:rsid w:val="00E43353"/>
    <w:rsid w:val="00E4370F"/>
    <w:rsid w:val="00E43CD5"/>
    <w:rsid w:val="00E43E11"/>
    <w:rsid w:val="00E43FCB"/>
    <w:rsid w:val="00E44926"/>
    <w:rsid w:val="00E44E45"/>
    <w:rsid w:val="00E45371"/>
    <w:rsid w:val="00E4679F"/>
    <w:rsid w:val="00E46F74"/>
    <w:rsid w:val="00E46F82"/>
    <w:rsid w:val="00E50ED7"/>
    <w:rsid w:val="00E52A20"/>
    <w:rsid w:val="00E53B0D"/>
    <w:rsid w:val="00E53B4D"/>
    <w:rsid w:val="00E54A0A"/>
    <w:rsid w:val="00E5528A"/>
    <w:rsid w:val="00E55D06"/>
    <w:rsid w:val="00E561D9"/>
    <w:rsid w:val="00E56392"/>
    <w:rsid w:val="00E57369"/>
    <w:rsid w:val="00E573B5"/>
    <w:rsid w:val="00E57443"/>
    <w:rsid w:val="00E60A82"/>
    <w:rsid w:val="00E612D0"/>
    <w:rsid w:val="00E62C16"/>
    <w:rsid w:val="00E62CAE"/>
    <w:rsid w:val="00E638AA"/>
    <w:rsid w:val="00E63925"/>
    <w:rsid w:val="00E641A9"/>
    <w:rsid w:val="00E6422C"/>
    <w:rsid w:val="00E64E32"/>
    <w:rsid w:val="00E65080"/>
    <w:rsid w:val="00E65219"/>
    <w:rsid w:val="00E65503"/>
    <w:rsid w:val="00E66041"/>
    <w:rsid w:val="00E66BB0"/>
    <w:rsid w:val="00E67DF8"/>
    <w:rsid w:val="00E7033C"/>
    <w:rsid w:val="00E709A8"/>
    <w:rsid w:val="00E70A74"/>
    <w:rsid w:val="00E72037"/>
    <w:rsid w:val="00E726D6"/>
    <w:rsid w:val="00E72F82"/>
    <w:rsid w:val="00E73FB9"/>
    <w:rsid w:val="00E748C2"/>
    <w:rsid w:val="00E75071"/>
    <w:rsid w:val="00E75A5F"/>
    <w:rsid w:val="00E75D92"/>
    <w:rsid w:val="00E76B8D"/>
    <w:rsid w:val="00E76BE0"/>
    <w:rsid w:val="00E77238"/>
    <w:rsid w:val="00E80EF7"/>
    <w:rsid w:val="00E81974"/>
    <w:rsid w:val="00E81AF8"/>
    <w:rsid w:val="00E821DE"/>
    <w:rsid w:val="00E82CAA"/>
    <w:rsid w:val="00E8303F"/>
    <w:rsid w:val="00E83AE1"/>
    <w:rsid w:val="00E840CD"/>
    <w:rsid w:val="00E846D1"/>
    <w:rsid w:val="00E86D30"/>
    <w:rsid w:val="00E876BE"/>
    <w:rsid w:val="00E87C6C"/>
    <w:rsid w:val="00E907FE"/>
    <w:rsid w:val="00E90E2E"/>
    <w:rsid w:val="00E90E3C"/>
    <w:rsid w:val="00E9246A"/>
    <w:rsid w:val="00E92A85"/>
    <w:rsid w:val="00E92B31"/>
    <w:rsid w:val="00E93586"/>
    <w:rsid w:val="00E94127"/>
    <w:rsid w:val="00E9729D"/>
    <w:rsid w:val="00E97802"/>
    <w:rsid w:val="00E97A9F"/>
    <w:rsid w:val="00EA031B"/>
    <w:rsid w:val="00EA1093"/>
    <w:rsid w:val="00EA133D"/>
    <w:rsid w:val="00EA1670"/>
    <w:rsid w:val="00EA19E8"/>
    <w:rsid w:val="00EA1B59"/>
    <w:rsid w:val="00EA2421"/>
    <w:rsid w:val="00EA4345"/>
    <w:rsid w:val="00EA448D"/>
    <w:rsid w:val="00EA4834"/>
    <w:rsid w:val="00EA5769"/>
    <w:rsid w:val="00EA5DF0"/>
    <w:rsid w:val="00EA72BC"/>
    <w:rsid w:val="00EB0DF2"/>
    <w:rsid w:val="00EB1179"/>
    <w:rsid w:val="00EB19AF"/>
    <w:rsid w:val="00EB2BC6"/>
    <w:rsid w:val="00EB30B5"/>
    <w:rsid w:val="00EB3372"/>
    <w:rsid w:val="00EB3800"/>
    <w:rsid w:val="00EB3B32"/>
    <w:rsid w:val="00EB3DB7"/>
    <w:rsid w:val="00EB3E79"/>
    <w:rsid w:val="00EB431B"/>
    <w:rsid w:val="00EB44D4"/>
    <w:rsid w:val="00EB46B5"/>
    <w:rsid w:val="00EB5E5F"/>
    <w:rsid w:val="00EB6ECA"/>
    <w:rsid w:val="00EB7C31"/>
    <w:rsid w:val="00EC09F4"/>
    <w:rsid w:val="00EC0B24"/>
    <w:rsid w:val="00EC1937"/>
    <w:rsid w:val="00EC1E47"/>
    <w:rsid w:val="00EC23C2"/>
    <w:rsid w:val="00EC3E71"/>
    <w:rsid w:val="00EC595F"/>
    <w:rsid w:val="00EC5D65"/>
    <w:rsid w:val="00EC662D"/>
    <w:rsid w:val="00EC664A"/>
    <w:rsid w:val="00EC6EA3"/>
    <w:rsid w:val="00EC72CA"/>
    <w:rsid w:val="00EC7584"/>
    <w:rsid w:val="00EC77B8"/>
    <w:rsid w:val="00EC7BA3"/>
    <w:rsid w:val="00ED0014"/>
    <w:rsid w:val="00ED0F6A"/>
    <w:rsid w:val="00ED12AB"/>
    <w:rsid w:val="00ED157D"/>
    <w:rsid w:val="00ED16B3"/>
    <w:rsid w:val="00ED1906"/>
    <w:rsid w:val="00ED2573"/>
    <w:rsid w:val="00ED2811"/>
    <w:rsid w:val="00ED35A5"/>
    <w:rsid w:val="00ED3ABD"/>
    <w:rsid w:val="00ED3D60"/>
    <w:rsid w:val="00ED41DC"/>
    <w:rsid w:val="00ED4B13"/>
    <w:rsid w:val="00ED4B37"/>
    <w:rsid w:val="00ED5144"/>
    <w:rsid w:val="00ED551E"/>
    <w:rsid w:val="00ED66F5"/>
    <w:rsid w:val="00ED697B"/>
    <w:rsid w:val="00ED700F"/>
    <w:rsid w:val="00EE06DE"/>
    <w:rsid w:val="00EE2ABF"/>
    <w:rsid w:val="00EE32D5"/>
    <w:rsid w:val="00EE40E7"/>
    <w:rsid w:val="00EE45BA"/>
    <w:rsid w:val="00EE503E"/>
    <w:rsid w:val="00EE5134"/>
    <w:rsid w:val="00EE71D1"/>
    <w:rsid w:val="00EE73F8"/>
    <w:rsid w:val="00EE79BF"/>
    <w:rsid w:val="00EF232C"/>
    <w:rsid w:val="00EF2A08"/>
    <w:rsid w:val="00EF41E1"/>
    <w:rsid w:val="00EF6A9E"/>
    <w:rsid w:val="00EF70B3"/>
    <w:rsid w:val="00EF73F6"/>
    <w:rsid w:val="00EF7CD2"/>
    <w:rsid w:val="00F0036C"/>
    <w:rsid w:val="00F004F1"/>
    <w:rsid w:val="00F00696"/>
    <w:rsid w:val="00F008C4"/>
    <w:rsid w:val="00F0133D"/>
    <w:rsid w:val="00F017E0"/>
    <w:rsid w:val="00F018EA"/>
    <w:rsid w:val="00F01B5F"/>
    <w:rsid w:val="00F01F88"/>
    <w:rsid w:val="00F01FC5"/>
    <w:rsid w:val="00F02CD0"/>
    <w:rsid w:val="00F02E69"/>
    <w:rsid w:val="00F03516"/>
    <w:rsid w:val="00F0369B"/>
    <w:rsid w:val="00F03940"/>
    <w:rsid w:val="00F04CA9"/>
    <w:rsid w:val="00F06072"/>
    <w:rsid w:val="00F06767"/>
    <w:rsid w:val="00F06877"/>
    <w:rsid w:val="00F07255"/>
    <w:rsid w:val="00F105B2"/>
    <w:rsid w:val="00F10E7C"/>
    <w:rsid w:val="00F11757"/>
    <w:rsid w:val="00F11D43"/>
    <w:rsid w:val="00F135AE"/>
    <w:rsid w:val="00F13784"/>
    <w:rsid w:val="00F13974"/>
    <w:rsid w:val="00F13BB4"/>
    <w:rsid w:val="00F143EE"/>
    <w:rsid w:val="00F14965"/>
    <w:rsid w:val="00F15201"/>
    <w:rsid w:val="00F15470"/>
    <w:rsid w:val="00F15786"/>
    <w:rsid w:val="00F1691C"/>
    <w:rsid w:val="00F16E51"/>
    <w:rsid w:val="00F16E99"/>
    <w:rsid w:val="00F175CA"/>
    <w:rsid w:val="00F17B8A"/>
    <w:rsid w:val="00F17D52"/>
    <w:rsid w:val="00F2012D"/>
    <w:rsid w:val="00F217D2"/>
    <w:rsid w:val="00F21E8B"/>
    <w:rsid w:val="00F22184"/>
    <w:rsid w:val="00F2267A"/>
    <w:rsid w:val="00F22DF2"/>
    <w:rsid w:val="00F2396F"/>
    <w:rsid w:val="00F23CC5"/>
    <w:rsid w:val="00F24034"/>
    <w:rsid w:val="00F24E2C"/>
    <w:rsid w:val="00F25FBB"/>
    <w:rsid w:val="00F266C7"/>
    <w:rsid w:val="00F26932"/>
    <w:rsid w:val="00F275C4"/>
    <w:rsid w:val="00F27C8C"/>
    <w:rsid w:val="00F3049D"/>
    <w:rsid w:val="00F3103B"/>
    <w:rsid w:val="00F31758"/>
    <w:rsid w:val="00F31B11"/>
    <w:rsid w:val="00F31B73"/>
    <w:rsid w:val="00F3364B"/>
    <w:rsid w:val="00F337F0"/>
    <w:rsid w:val="00F33AE1"/>
    <w:rsid w:val="00F3724A"/>
    <w:rsid w:val="00F373B0"/>
    <w:rsid w:val="00F375A5"/>
    <w:rsid w:val="00F40A2C"/>
    <w:rsid w:val="00F41447"/>
    <w:rsid w:val="00F420C2"/>
    <w:rsid w:val="00F42B28"/>
    <w:rsid w:val="00F42D50"/>
    <w:rsid w:val="00F4315F"/>
    <w:rsid w:val="00F437BA"/>
    <w:rsid w:val="00F439F8"/>
    <w:rsid w:val="00F44C52"/>
    <w:rsid w:val="00F44D82"/>
    <w:rsid w:val="00F47584"/>
    <w:rsid w:val="00F47DA6"/>
    <w:rsid w:val="00F50572"/>
    <w:rsid w:val="00F50A17"/>
    <w:rsid w:val="00F50B37"/>
    <w:rsid w:val="00F50E8D"/>
    <w:rsid w:val="00F5103D"/>
    <w:rsid w:val="00F5108F"/>
    <w:rsid w:val="00F51790"/>
    <w:rsid w:val="00F5234C"/>
    <w:rsid w:val="00F5245B"/>
    <w:rsid w:val="00F52964"/>
    <w:rsid w:val="00F52C65"/>
    <w:rsid w:val="00F53405"/>
    <w:rsid w:val="00F537B6"/>
    <w:rsid w:val="00F5405F"/>
    <w:rsid w:val="00F547A8"/>
    <w:rsid w:val="00F56F59"/>
    <w:rsid w:val="00F57496"/>
    <w:rsid w:val="00F60625"/>
    <w:rsid w:val="00F61A10"/>
    <w:rsid w:val="00F61A44"/>
    <w:rsid w:val="00F62073"/>
    <w:rsid w:val="00F621C1"/>
    <w:rsid w:val="00F63E9E"/>
    <w:rsid w:val="00F6649D"/>
    <w:rsid w:val="00F66AE2"/>
    <w:rsid w:val="00F67805"/>
    <w:rsid w:val="00F704E0"/>
    <w:rsid w:val="00F713DE"/>
    <w:rsid w:val="00F726F4"/>
    <w:rsid w:val="00F731D2"/>
    <w:rsid w:val="00F73DE5"/>
    <w:rsid w:val="00F742E9"/>
    <w:rsid w:val="00F7440F"/>
    <w:rsid w:val="00F74D7E"/>
    <w:rsid w:val="00F758F4"/>
    <w:rsid w:val="00F768A1"/>
    <w:rsid w:val="00F76D61"/>
    <w:rsid w:val="00F76F74"/>
    <w:rsid w:val="00F7744C"/>
    <w:rsid w:val="00F8025B"/>
    <w:rsid w:val="00F81C2D"/>
    <w:rsid w:val="00F82723"/>
    <w:rsid w:val="00F82F8A"/>
    <w:rsid w:val="00F833D4"/>
    <w:rsid w:val="00F837AC"/>
    <w:rsid w:val="00F8556A"/>
    <w:rsid w:val="00F857B2"/>
    <w:rsid w:val="00F8620B"/>
    <w:rsid w:val="00F868CC"/>
    <w:rsid w:val="00F87ADB"/>
    <w:rsid w:val="00F87D7B"/>
    <w:rsid w:val="00F904B8"/>
    <w:rsid w:val="00F9173F"/>
    <w:rsid w:val="00F91B51"/>
    <w:rsid w:val="00F926F3"/>
    <w:rsid w:val="00F9491F"/>
    <w:rsid w:val="00F94C84"/>
    <w:rsid w:val="00F94FE3"/>
    <w:rsid w:val="00F95CF8"/>
    <w:rsid w:val="00F96A15"/>
    <w:rsid w:val="00F96B2A"/>
    <w:rsid w:val="00F96E01"/>
    <w:rsid w:val="00F975EC"/>
    <w:rsid w:val="00F97C72"/>
    <w:rsid w:val="00FA0598"/>
    <w:rsid w:val="00FA074A"/>
    <w:rsid w:val="00FA099F"/>
    <w:rsid w:val="00FA0DB6"/>
    <w:rsid w:val="00FA0F35"/>
    <w:rsid w:val="00FA1468"/>
    <w:rsid w:val="00FA1D72"/>
    <w:rsid w:val="00FA26E5"/>
    <w:rsid w:val="00FA2AC7"/>
    <w:rsid w:val="00FA45A6"/>
    <w:rsid w:val="00FA468D"/>
    <w:rsid w:val="00FA4823"/>
    <w:rsid w:val="00FA4892"/>
    <w:rsid w:val="00FA49E8"/>
    <w:rsid w:val="00FA54C9"/>
    <w:rsid w:val="00FA5C13"/>
    <w:rsid w:val="00FA5E1C"/>
    <w:rsid w:val="00FA71EE"/>
    <w:rsid w:val="00FA753E"/>
    <w:rsid w:val="00FB2FDB"/>
    <w:rsid w:val="00FB3B93"/>
    <w:rsid w:val="00FB3D0E"/>
    <w:rsid w:val="00FB445E"/>
    <w:rsid w:val="00FB4636"/>
    <w:rsid w:val="00FB4AAC"/>
    <w:rsid w:val="00FB4EBA"/>
    <w:rsid w:val="00FB5340"/>
    <w:rsid w:val="00FB56E8"/>
    <w:rsid w:val="00FB5F37"/>
    <w:rsid w:val="00FB6CC2"/>
    <w:rsid w:val="00FB774C"/>
    <w:rsid w:val="00FC0041"/>
    <w:rsid w:val="00FC0117"/>
    <w:rsid w:val="00FC0A77"/>
    <w:rsid w:val="00FC12AC"/>
    <w:rsid w:val="00FC151B"/>
    <w:rsid w:val="00FC1719"/>
    <w:rsid w:val="00FC172F"/>
    <w:rsid w:val="00FC3098"/>
    <w:rsid w:val="00FC459F"/>
    <w:rsid w:val="00FC4D05"/>
    <w:rsid w:val="00FC53B9"/>
    <w:rsid w:val="00FC7AE1"/>
    <w:rsid w:val="00FD01D8"/>
    <w:rsid w:val="00FD1B6F"/>
    <w:rsid w:val="00FD1BBC"/>
    <w:rsid w:val="00FD23D5"/>
    <w:rsid w:val="00FD2A5F"/>
    <w:rsid w:val="00FD3740"/>
    <w:rsid w:val="00FD4D1B"/>
    <w:rsid w:val="00FD5547"/>
    <w:rsid w:val="00FD5663"/>
    <w:rsid w:val="00FD5B00"/>
    <w:rsid w:val="00FD63A5"/>
    <w:rsid w:val="00FD6529"/>
    <w:rsid w:val="00FD6874"/>
    <w:rsid w:val="00FE0F17"/>
    <w:rsid w:val="00FE1380"/>
    <w:rsid w:val="00FE16DC"/>
    <w:rsid w:val="00FE2117"/>
    <w:rsid w:val="00FE29A0"/>
    <w:rsid w:val="00FE3A1B"/>
    <w:rsid w:val="00FE3EB7"/>
    <w:rsid w:val="00FE3F2F"/>
    <w:rsid w:val="00FE41E2"/>
    <w:rsid w:val="00FE4D7B"/>
    <w:rsid w:val="00FE56BB"/>
    <w:rsid w:val="00FE689A"/>
    <w:rsid w:val="00FE68DB"/>
    <w:rsid w:val="00FE731D"/>
    <w:rsid w:val="00FF1BFB"/>
    <w:rsid w:val="00FF1C16"/>
    <w:rsid w:val="00FF2194"/>
    <w:rsid w:val="00FF3729"/>
    <w:rsid w:val="00FF41A7"/>
    <w:rsid w:val="00FF4280"/>
    <w:rsid w:val="00FF4CDB"/>
    <w:rsid w:val="00FF4CF7"/>
    <w:rsid w:val="00FF5189"/>
    <w:rsid w:val="00FF543C"/>
    <w:rsid w:val="00FF6076"/>
    <w:rsid w:val="00FF6224"/>
    <w:rsid w:val="00FF68D6"/>
    <w:rsid w:val="00FF694E"/>
    <w:rsid w:val="00FF6B94"/>
    <w:rsid w:val="00FF6E7F"/>
    <w:rsid w:val="00FF7391"/>
    <w:rsid w:val="00FF78F4"/>
    <w:rsid w:val="00FF7C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252B283"/>
  <w15:chartTrackingRefBased/>
  <w15:docId w15:val="{B0C407EE-BD57-4A44-B7DF-AD5F925F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locked="1" w:uiPriority="0"/>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9A0"/>
    <w:rPr>
      <w:rFonts w:ascii="Times New Roman" w:hAnsi="Times New Roman" w:cs="Times New Roman"/>
      <w:sz w:val="24"/>
      <w:szCs w:val="24"/>
      <w:lang w:val="es-ES" w:eastAsia="es-ES"/>
    </w:rPr>
  </w:style>
  <w:style w:type="paragraph" w:styleId="Ttulo1">
    <w:name w:val="heading 1"/>
    <w:basedOn w:val="Normal"/>
    <w:next w:val="Normal"/>
    <w:link w:val="Ttulo1Car"/>
    <w:uiPriority w:val="9"/>
    <w:qFormat/>
    <w:locked/>
    <w:rsid w:val="008452BF"/>
    <w:pPr>
      <w:keepNext/>
      <w:spacing w:before="240" w:after="60"/>
      <w:outlineLvl w:val="0"/>
    </w:pPr>
    <w:rPr>
      <w:rFonts w:ascii="Arial" w:hAnsi="Arial" w:cs="Arial"/>
      <w:b/>
      <w:bCs/>
      <w:kern w:val="32"/>
      <w:sz w:val="32"/>
      <w:szCs w:val="32"/>
      <w:lang w:val="es-MX" w:eastAsia="es-MX"/>
    </w:rPr>
  </w:style>
  <w:style w:type="paragraph" w:styleId="Ttulo2">
    <w:name w:val="heading 2"/>
    <w:basedOn w:val="Normal"/>
    <w:next w:val="Normal"/>
    <w:link w:val="Ttulo2Car"/>
    <w:qFormat/>
    <w:locked/>
    <w:rsid w:val="008452BF"/>
    <w:pPr>
      <w:keepNext/>
      <w:spacing w:line="480" w:lineRule="auto"/>
      <w:ind w:right="51"/>
      <w:jc w:val="both"/>
      <w:outlineLvl w:val="1"/>
    </w:pPr>
    <w:rPr>
      <w:rFonts w:ascii="Arial" w:hAnsi="Arial"/>
      <w:sz w:val="28"/>
      <w:szCs w:val="20"/>
      <w:lang w:val="es-MX" w:eastAsia="es-MX"/>
    </w:rPr>
  </w:style>
  <w:style w:type="paragraph" w:styleId="Ttulo3">
    <w:name w:val="heading 3"/>
    <w:basedOn w:val="Normal"/>
    <w:next w:val="Normal"/>
    <w:link w:val="Ttulo3Car"/>
    <w:uiPriority w:val="9"/>
    <w:qFormat/>
    <w:locked/>
    <w:rsid w:val="008452BF"/>
    <w:pPr>
      <w:keepNext/>
      <w:ind w:left="280" w:right="-305"/>
      <w:outlineLvl w:val="2"/>
    </w:pPr>
    <w:rPr>
      <w:rFonts w:ascii="Arial" w:hAnsi="Arial"/>
      <w:b/>
      <w:szCs w:val="20"/>
      <w:lang w:val="es-MX" w:eastAsia="es-MX"/>
    </w:rPr>
  </w:style>
  <w:style w:type="paragraph" w:styleId="Ttulo4">
    <w:name w:val="heading 4"/>
    <w:basedOn w:val="Normal"/>
    <w:next w:val="Normal"/>
    <w:link w:val="Ttulo4Car"/>
    <w:uiPriority w:val="9"/>
    <w:qFormat/>
    <w:locked/>
    <w:rsid w:val="008452BF"/>
    <w:pPr>
      <w:keepNext/>
      <w:spacing w:before="240" w:after="60"/>
      <w:outlineLvl w:val="3"/>
    </w:pPr>
    <w:rPr>
      <w:b/>
      <w:bCs/>
      <w:sz w:val="28"/>
      <w:szCs w:val="28"/>
      <w:lang w:val="es-MX" w:eastAsia="es-MX"/>
    </w:rPr>
  </w:style>
  <w:style w:type="paragraph" w:styleId="Ttulo6">
    <w:name w:val="heading 6"/>
    <w:basedOn w:val="Normal"/>
    <w:next w:val="Normal"/>
    <w:link w:val="Ttulo6Car"/>
    <w:uiPriority w:val="9"/>
    <w:qFormat/>
    <w:locked/>
    <w:rsid w:val="008452BF"/>
    <w:pPr>
      <w:spacing w:before="240" w:after="60"/>
      <w:outlineLvl w:val="5"/>
    </w:pPr>
    <w:rPr>
      <w:b/>
      <w:bCs/>
      <w:sz w:val="22"/>
      <w:szCs w:val="22"/>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8452BF"/>
    <w:rPr>
      <w:rFonts w:ascii="Arial" w:hAnsi="Arial" w:cs="Arial"/>
      <w:b/>
      <w:bCs/>
      <w:kern w:val="32"/>
      <w:sz w:val="32"/>
      <w:szCs w:val="32"/>
    </w:rPr>
  </w:style>
  <w:style w:type="character" w:customStyle="1" w:styleId="Ttulo2Car">
    <w:name w:val="Título 2 Car"/>
    <w:link w:val="Ttulo2"/>
    <w:locked/>
    <w:rsid w:val="008452BF"/>
    <w:rPr>
      <w:rFonts w:ascii="Arial" w:hAnsi="Arial" w:cs="Times New Roman"/>
      <w:sz w:val="20"/>
      <w:szCs w:val="20"/>
    </w:rPr>
  </w:style>
  <w:style w:type="character" w:customStyle="1" w:styleId="Ttulo3Car">
    <w:name w:val="Título 3 Car"/>
    <w:link w:val="Ttulo3"/>
    <w:uiPriority w:val="9"/>
    <w:locked/>
    <w:rsid w:val="008452BF"/>
    <w:rPr>
      <w:rFonts w:ascii="Arial" w:hAnsi="Arial" w:cs="Times New Roman"/>
      <w:b/>
      <w:sz w:val="20"/>
      <w:szCs w:val="20"/>
    </w:rPr>
  </w:style>
  <w:style w:type="character" w:customStyle="1" w:styleId="Ttulo4Car">
    <w:name w:val="Título 4 Car"/>
    <w:link w:val="Ttulo4"/>
    <w:uiPriority w:val="9"/>
    <w:locked/>
    <w:rsid w:val="008452BF"/>
    <w:rPr>
      <w:rFonts w:ascii="Times New Roman" w:hAnsi="Times New Roman" w:cs="Times New Roman"/>
      <w:b/>
      <w:bCs/>
      <w:sz w:val="28"/>
      <w:szCs w:val="28"/>
    </w:rPr>
  </w:style>
  <w:style w:type="character" w:customStyle="1" w:styleId="Ttulo6Car">
    <w:name w:val="Título 6 Car"/>
    <w:link w:val="Ttulo6"/>
    <w:uiPriority w:val="9"/>
    <w:locked/>
    <w:rsid w:val="008452BF"/>
    <w:rPr>
      <w:rFonts w:ascii="Times New Roman" w:hAnsi="Times New Roman" w:cs="Times New Roman"/>
      <w:b/>
      <w:bCs/>
    </w:rPr>
  </w:style>
  <w:style w:type="paragraph" w:styleId="Encabezado">
    <w:name w:val="header"/>
    <w:basedOn w:val="Normal"/>
    <w:link w:val="EncabezadoCar"/>
    <w:uiPriority w:val="99"/>
    <w:rsid w:val="003957DE"/>
    <w:pPr>
      <w:tabs>
        <w:tab w:val="center" w:pos="4252"/>
        <w:tab w:val="right" w:pos="8504"/>
      </w:tabs>
    </w:pPr>
  </w:style>
  <w:style w:type="character" w:customStyle="1" w:styleId="EncabezadoCar">
    <w:name w:val="Encabezado Car"/>
    <w:link w:val="Encabezado"/>
    <w:uiPriority w:val="99"/>
    <w:locked/>
    <w:rsid w:val="003957DE"/>
    <w:rPr>
      <w:rFonts w:ascii="Times New Roman" w:hAnsi="Times New Roman" w:cs="Times New Roman"/>
      <w:sz w:val="24"/>
      <w:lang w:val="es-ES" w:eastAsia="es-ES"/>
    </w:rPr>
  </w:style>
  <w:style w:type="paragraph" w:styleId="Piedepgina">
    <w:name w:val="footer"/>
    <w:basedOn w:val="Normal"/>
    <w:link w:val="PiedepginaCar"/>
    <w:uiPriority w:val="99"/>
    <w:rsid w:val="003957DE"/>
    <w:pPr>
      <w:tabs>
        <w:tab w:val="center" w:pos="4252"/>
        <w:tab w:val="right" w:pos="8504"/>
      </w:tabs>
    </w:pPr>
  </w:style>
  <w:style w:type="character" w:customStyle="1" w:styleId="PiedepginaCar">
    <w:name w:val="Pie de página Car"/>
    <w:link w:val="Piedepgina"/>
    <w:uiPriority w:val="99"/>
    <w:locked/>
    <w:rsid w:val="003957DE"/>
    <w:rPr>
      <w:rFonts w:ascii="Times New Roman" w:hAnsi="Times New Roman" w:cs="Times New Roman"/>
      <w:sz w:val="24"/>
      <w:lang w:val="es-ES" w:eastAsia="es-ES"/>
    </w:rPr>
  </w:style>
  <w:style w:type="character" w:styleId="Nmerodepgina">
    <w:name w:val="page number"/>
    <w:uiPriority w:val="99"/>
    <w:rsid w:val="003957DE"/>
    <w:rPr>
      <w:rFonts w:cs="Times New Roman"/>
    </w:rPr>
  </w:style>
  <w:style w:type="paragraph" w:styleId="Textoindependiente">
    <w:name w:val="Body Text"/>
    <w:basedOn w:val="Normal"/>
    <w:link w:val="TextoindependienteCar"/>
    <w:uiPriority w:val="99"/>
    <w:rsid w:val="003957DE"/>
    <w:pPr>
      <w:jc w:val="both"/>
    </w:pPr>
    <w:rPr>
      <w:rFonts w:ascii="Arial" w:hAnsi="Arial"/>
      <w:szCs w:val="20"/>
      <w:lang w:eastAsia="es-MX"/>
    </w:rPr>
  </w:style>
  <w:style w:type="character" w:customStyle="1" w:styleId="TextoindependienteCar">
    <w:name w:val="Texto independiente Car"/>
    <w:link w:val="Textoindependiente"/>
    <w:uiPriority w:val="99"/>
    <w:locked/>
    <w:rsid w:val="003957DE"/>
    <w:rPr>
      <w:rFonts w:ascii="Arial" w:hAnsi="Arial" w:cs="Times New Roman"/>
      <w:sz w:val="20"/>
      <w:lang w:val="es-ES" w:eastAsia="es-MX"/>
    </w:rPr>
  </w:style>
  <w:style w:type="paragraph" w:styleId="Textonotapie">
    <w:name w:val="footnote text"/>
    <w:aliases w:val="Car3,Footnote Text Char Char Char Char Char,Footnote Text Char Char Char Char,Footnote Text Cha,Footnote reference,FA Fu,Footnote Text Char Char Char,FA Fußnotentext,FA Fu?notentext,Footnote Text Char Char,FA Fuﬂnotentext,Ca, Car3,Ca1"/>
    <w:basedOn w:val="Normal"/>
    <w:link w:val="TextonotapieCar"/>
    <w:uiPriority w:val="99"/>
    <w:qFormat/>
    <w:rsid w:val="00D26A05"/>
    <w:rPr>
      <w:sz w:val="20"/>
      <w:szCs w:val="20"/>
      <w:lang w:val="es-MX" w:eastAsia="es-MX"/>
    </w:rPr>
  </w:style>
  <w:style w:type="character" w:customStyle="1" w:styleId="TextonotapieCar">
    <w:name w:val="Texto nota pie Car"/>
    <w:aliases w:val="Car3 Car,Footnote Text Char Char Char Char Char Car,Footnote Text Char Char Char Char Car,Footnote Text Cha Car,Footnote reference Car,FA Fu Car,Footnote Text Char Char Char Car,FA Fußnotentext Car,FA Fu?notentext Car,Ca Car, Car3 Car"/>
    <w:link w:val="Textonotapie"/>
    <w:uiPriority w:val="99"/>
    <w:qFormat/>
    <w:locked/>
    <w:rsid w:val="00D26A05"/>
    <w:rPr>
      <w:rFonts w:ascii="Times New Roman" w:hAnsi="Times New Roman" w:cs="Times New Roman"/>
      <w:sz w:val="20"/>
      <w:lang w:eastAsia="es-MX"/>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 Char3,ftref,Footnote Referenc"/>
    <w:link w:val="4GChar"/>
    <w:uiPriority w:val="99"/>
    <w:qFormat/>
    <w:rsid w:val="00D26A05"/>
    <w:rPr>
      <w:rFonts w:cs="Times New Roman"/>
      <w:vertAlign w:val="superscript"/>
    </w:rPr>
  </w:style>
  <w:style w:type="paragraph" w:styleId="Prrafodelista">
    <w:name w:val="List Paragraph"/>
    <w:aliases w:val="CNBV Parrafo1,Párrafo de lista1,Cita texto,Parrafo 1,Lista multicolor - Énfasis 11,Lista vistosa - Énfasis 11,Cuadrícula media 1 - Énfasis 21,List Paragraph-Thesis"/>
    <w:basedOn w:val="Normal"/>
    <w:link w:val="PrrafodelistaCar"/>
    <w:uiPriority w:val="34"/>
    <w:qFormat/>
    <w:rsid w:val="00C611DB"/>
    <w:pPr>
      <w:ind w:left="720"/>
      <w:contextualSpacing/>
    </w:pPr>
    <w:rPr>
      <w:rFonts w:ascii="Arial" w:hAnsi="Arial"/>
      <w:szCs w:val="22"/>
      <w:lang w:eastAsia="en-US"/>
    </w:rPr>
  </w:style>
  <w:style w:type="paragraph" w:styleId="NormalWeb">
    <w:name w:val="Normal (Web)"/>
    <w:aliases w:val="Normal (Web) Car,Normal (Web) Car1 Car Car,Normal (Web) Car Car Car Car Car Car Car Car Car Car,Normal (Web) Car Car Car Car Car Car,Car Car Car,Car Car Car Car Car,Car,Car Car, Car Car Car, Car Car Car Car Car, Car Car Car Car, Car Car Ca"/>
    <w:basedOn w:val="Normal"/>
    <w:link w:val="NormalWebCar1"/>
    <w:uiPriority w:val="99"/>
    <w:qFormat/>
    <w:rsid w:val="00427801"/>
    <w:pPr>
      <w:spacing w:before="100" w:beforeAutospacing="1" w:after="100" w:afterAutospacing="1"/>
    </w:pPr>
  </w:style>
  <w:style w:type="paragraph" w:styleId="Textodeglobo">
    <w:name w:val="Balloon Text"/>
    <w:basedOn w:val="Normal"/>
    <w:link w:val="TextodegloboCar"/>
    <w:uiPriority w:val="99"/>
    <w:semiHidden/>
    <w:unhideWhenUsed/>
    <w:rsid w:val="00493022"/>
    <w:rPr>
      <w:rFonts w:ascii="Tahoma" w:hAnsi="Tahoma" w:cs="Tahoma"/>
      <w:sz w:val="16"/>
      <w:szCs w:val="16"/>
    </w:rPr>
  </w:style>
  <w:style w:type="character" w:customStyle="1" w:styleId="TextodegloboCar">
    <w:name w:val="Texto de globo Car"/>
    <w:link w:val="Textodeglobo"/>
    <w:uiPriority w:val="99"/>
    <w:semiHidden/>
    <w:locked/>
    <w:rsid w:val="00493022"/>
    <w:rPr>
      <w:rFonts w:ascii="Tahoma" w:hAnsi="Tahoma" w:cs="Tahoma"/>
      <w:sz w:val="16"/>
      <w:szCs w:val="16"/>
      <w:lang w:val="es-ES" w:eastAsia="es-ES"/>
    </w:rPr>
  </w:style>
  <w:style w:type="paragraph" w:customStyle="1" w:styleId="Default">
    <w:name w:val="Default"/>
    <w:rsid w:val="00E66BB0"/>
    <w:pPr>
      <w:autoSpaceDE w:val="0"/>
      <w:autoSpaceDN w:val="0"/>
      <w:adjustRightInd w:val="0"/>
    </w:pPr>
    <w:rPr>
      <w:rFonts w:ascii="Arial" w:hAnsi="Arial" w:cs="Arial"/>
      <w:color w:val="000000"/>
      <w:sz w:val="24"/>
      <w:szCs w:val="24"/>
      <w:lang w:val="es-ES" w:eastAsia="es-ES"/>
    </w:rPr>
  </w:style>
  <w:style w:type="paragraph" w:styleId="Textoindependiente3">
    <w:name w:val="Body Text 3"/>
    <w:basedOn w:val="Normal"/>
    <w:link w:val="Textoindependiente3Car"/>
    <w:rsid w:val="002204EC"/>
    <w:pPr>
      <w:spacing w:after="120"/>
    </w:pPr>
    <w:rPr>
      <w:rFonts w:ascii="Arial" w:hAnsi="Arial"/>
      <w:sz w:val="16"/>
      <w:szCs w:val="16"/>
      <w:lang w:val="es-MX" w:eastAsia="es-MX"/>
    </w:rPr>
  </w:style>
  <w:style w:type="character" w:customStyle="1" w:styleId="Textoindependiente3Car">
    <w:name w:val="Texto independiente 3 Car"/>
    <w:link w:val="Textoindependiente3"/>
    <w:locked/>
    <w:rsid w:val="002204EC"/>
    <w:rPr>
      <w:rFonts w:ascii="Arial" w:hAnsi="Arial" w:cs="Times New Roman"/>
      <w:sz w:val="16"/>
      <w:szCs w:val="16"/>
    </w:rPr>
  </w:style>
  <w:style w:type="paragraph" w:styleId="Sangradetextonormal">
    <w:name w:val="Body Text Indent"/>
    <w:basedOn w:val="Normal"/>
    <w:link w:val="SangradetextonormalCar"/>
    <w:rsid w:val="008452BF"/>
    <w:pPr>
      <w:ind w:left="3969"/>
      <w:jc w:val="both"/>
    </w:pPr>
    <w:rPr>
      <w:b/>
      <w:szCs w:val="20"/>
      <w:u w:val="single"/>
      <w:lang w:val="es-MX" w:eastAsia="es-MX"/>
    </w:rPr>
  </w:style>
  <w:style w:type="character" w:customStyle="1" w:styleId="SangradetextonormalCar">
    <w:name w:val="Sangría de texto normal Car"/>
    <w:link w:val="Sangradetextonormal"/>
    <w:locked/>
    <w:rsid w:val="008452BF"/>
    <w:rPr>
      <w:rFonts w:ascii="Times New Roman" w:hAnsi="Times New Roman" w:cs="Times New Roman"/>
      <w:b/>
      <w:sz w:val="20"/>
      <w:szCs w:val="20"/>
      <w:u w:val="single"/>
    </w:rPr>
  </w:style>
  <w:style w:type="paragraph" w:styleId="Sangra2detindependiente">
    <w:name w:val="Body Text Indent 2"/>
    <w:basedOn w:val="Normal"/>
    <w:link w:val="Sangra2detindependienteCar"/>
    <w:rsid w:val="008452BF"/>
    <w:pPr>
      <w:spacing w:line="480" w:lineRule="auto"/>
      <w:ind w:firstLine="1416"/>
    </w:pPr>
    <w:rPr>
      <w:rFonts w:ascii="Arial" w:hAnsi="Arial"/>
      <w:sz w:val="28"/>
      <w:szCs w:val="20"/>
      <w:lang w:val="es-MX" w:eastAsia="es-MX"/>
    </w:rPr>
  </w:style>
  <w:style w:type="character" w:customStyle="1" w:styleId="Sangra2detindependienteCar">
    <w:name w:val="Sangría 2 de t. independiente Car"/>
    <w:link w:val="Sangra2detindependiente"/>
    <w:locked/>
    <w:rsid w:val="008452BF"/>
    <w:rPr>
      <w:rFonts w:ascii="Arial" w:hAnsi="Arial" w:cs="Times New Roman"/>
      <w:sz w:val="20"/>
      <w:szCs w:val="20"/>
    </w:rPr>
  </w:style>
  <w:style w:type="paragraph" w:styleId="Textoindependiente2">
    <w:name w:val="Body Text 2"/>
    <w:basedOn w:val="Normal"/>
    <w:link w:val="Textoindependiente2Car"/>
    <w:uiPriority w:val="99"/>
    <w:rsid w:val="008452BF"/>
    <w:pPr>
      <w:spacing w:after="120" w:line="480" w:lineRule="auto"/>
    </w:pPr>
    <w:rPr>
      <w:rFonts w:ascii="Arial" w:hAnsi="Arial"/>
      <w:szCs w:val="20"/>
      <w:lang w:eastAsia="es-MX"/>
    </w:rPr>
  </w:style>
  <w:style w:type="character" w:customStyle="1" w:styleId="Textoindependiente2Car">
    <w:name w:val="Texto independiente 2 Car"/>
    <w:link w:val="Textoindependiente2"/>
    <w:uiPriority w:val="99"/>
    <w:locked/>
    <w:rsid w:val="008452BF"/>
    <w:rPr>
      <w:rFonts w:ascii="Arial" w:hAnsi="Arial" w:cs="Times New Roman"/>
      <w:sz w:val="20"/>
      <w:szCs w:val="20"/>
      <w:lang w:val="es-ES"/>
    </w:rPr>
  </w:style>
  <w:style w:type="paragraph" w:styleId="Sangra3detindependiente">
    <w:name w:val="Body Text Indent 3"/>
    <w:basedOn w:val="Normal"/>
    <w:link w:val="Sangra3detindependienteCar"/>
    <w:uiPriority w:val="99"/>
    <w:rsid w:val="008452BF"/>
    <w:pPr>
      <w:spacing w:after="120"/>
      <w:ind w:left="283"/>
    </w:pPr>
    <w:rPr>
      <w:rFonts w:ascii="Arial" w:hAnsi="Arial"/>
      <w:sz w:val="16"/>
      <w:szCs w:val="16"/>
      <w:lang w:val="es-MX" w:eastAsia="es-MX"/>
    </w:rPr>
  </w:style>
  <w:style w:type="character" w:customStyle="1" w:styleId="Sangra3detindependienteCar">
    <w:name w:val="Sangría 3 de t. independiente Car"/>
    <w:link w:val="Sangra3detindependiente"/>
    <w:uiPriority w:val="99"/>
    <w:locked/>
    <w:rsid w:val="008452BF"/>
    <w:rPr>
      <w:rFonts w:ascii="Arial" w:hAnsi="Arial" w:cs="Times New Roman"/>
      <w:sz w:val="16"/>
      <w:szCs w:val="16"/>
    </w:rPr>
  </w:style>
  <w:style w:type="paragraph" w:customStyle="1" w:styleId="Blockquote">
    <w:name w:val="Blockquote"/>
    <w:basedOn w:val="Normal"/>
    <w:rsid w:val="008452BF"/>
    <w:pPr>
      <w:spacing w:before="100" w:after="100"/>
      <w:ind w:left="360" w:right="360"/>
    </w:pPr>
    <w:rPr>
      <w:szCs w:val="20"/>
      <w:lang w:val="es-MX"/>
    </w:rPr>
  </w:style>
  <w:style w:type="paragraph" w:customStyle="1" w:styleId="Normal0">
    <w:name w:val="[Normal]"/>
    <w:rsid w:val="008452BF"/>
    <w:pPr>
      <w:widowControl w:val="0"/>
      <w:autoSpaceDE w:val="0"/>
      <w:autoSpaceDN w:val="0"/>
      <w:adjustRightInd w:val="0"/>
    </w:pPr>
    <w:rPr>
      <w:rFonts w:ascii="Arial" w:hAnsi="Arial" w:cs="Arial"/>
      <w:sz w:val="24"/>
      <w:szCs w:val="24"/>
      <w:lang w:val="es-ES" w:eastAsia="es-ES"/>
    </w:rPr>
  </w:style>
  <w:style w:type="paragraph" w:styleId="Textosinformato">
    <w:name w:val="Plain Text"/>
    <w:basedOn w:val="Default"/>
    <w:next w:val="Default"/>
    <w:link w:val="TextosinformatoCar"/>
    <w:uiPriority w:val="99"/>
    <w:rsid w:val="008452BF"/>
    <w:rPr>
      <w:rFonts w:ascii="FPDEBN+Georgia" w:hAnsi="FPDEBN+Georgia" w:cs="Times New Roman"/>
      <w:color w:val="auto"/>
      <w:lang w:val="es-MX" w:eastAsia="es-MX"/>
    </w:rPr>
  </w:style>
  <w:style w:type="character" w:customStyle="1" w:styleId="TextosinformatoCar">
    <w:name w:val="Texto sin formato Car"/>
    <w:link w:val="Textosinformato"/>
    <w:uiPriority w:val="99"/>
    <w:locked/>
    <w:rsid w:val="008452BF"/>
    <w:rPr>
      <w:rFonts w:ascii="FPDEBN+Georgia" w:hAnsi="FPDEBN+Georgia" w:cs="Times New Roman"/>
      <w:sz w:val="24"/>
      <w:szCs w:val="24"/>
    </w:rPr>
  </w:style>
  <w:style w:type="character" w:styleId="Textoennegrita">
    <w:name w:val="Strong"/>
    <w:uiPriority w:val="22"/>
    <w:qFormat/>
    <w:locked/>
    <w:rsid w:val="008452BF"/>
    <w:rPr>
      <w:rFonts w:cs="Times New Roman"/>
      <w:b/>
    </w:rPr>
  </w:style>
  <w:style w:type="paragraph" w:customStyle="1" w:styleId="Texto">
    <w:name w:val="Texto"/>
    <w:basedOn w:val="Normal"/>
    <w:rsid w:val="008452BF"/>
    <w:pPr>
      <w:spacing w:after="101" w:line="216" w:lineRule="exact"/>
      <w:ind w:firstLine="288"/>
      <w:jc w:val="both"/>
      <w:outlineLvl w:val="2"/>
    </w:pPr>
    <w:rPr>
      <w:rFonts w:ascii="Arial" w:hAnsi="Arial"/>
      <w:sz w:val="18"/>
      <w:szCs w:val="18"/>
      <w:lang w:val="es-MX" w:eastAsia="es-MX"/>
    </w:rPr>
  </w:style>
  <w:style w:type="paragraph" w:styleId="Textonotaalfinal">
    <w:name w:val="endnote text"/>
    <w:basedOn w:val="Normal"/>
    <w:link w:val="TextonotaalfinalCar"/>
    <w:uiPriority w:val="99"/>
    <w:semiHidden/>
    <w:rsid w:val="008452BF"/>
    <w:rPr>
      <w:rFonts w:ascii="Arial" w:hAnsi="Arial"/>
      <w:sz w:val="20"/>
      <w:szCs w:val="20"/>
      <w:lang w:val="es-MX" w:eastAsia="es-MX"/>
    </w:rPr>
  </w:style>
  <w:style w:type="character" w:customStyle="1" w:styleId="TextonotaalfinalCar">
    <w:name w:val="Texto nota al final Car"/>
    <w:link w:val="Textonotaalfinal"/>
    <w:uiPriority w:val="99"/>
    <w:semiHidden/>
    <w:locked/>
    <w:rsid w:val="008452BF"/>
    <w:rPr>
      <w:rFonts w:ascii="Arial" w:hAnsi="Arial" w:cs="Times New Roman"/>
      <w:sz w:val="20"/>
      <w:szCs w:val="20"/>
    </w:rPr>
  </w:style>
  <w:style w:type="character" w:styleId="Refdenotaalfinal">
    <w:name w:val="endnote reference"/>
    <w:uiPriority w:val="99"/>
    <w:semiHidden/>
    <w:rsid w:val="008452BF"/>
    <w:rPr>
      <w:rFonts w:cs="Times New Roman"/>
      <w:vertAlign w:val="superscript"/>
    </w:rPr>
  </w:style>
  <w:style w:type="character" w:styleId="Hipervnculo">
    <w:name w:val="Hyperlink"/>
    <w:uiPriority w:val="99"/>
    <w:unhideWhenUsed/>
    <w:rsid w:val="008452BF"/>
    <w:rPr>
      <w:rFonts w:cs="Times New Roman"/>
      <w:color w:val="0000FF"/>
      <w:u w:val="single"/>
    </w:rPr>
  </w:style>
  <w:style w:type="table" w:styleId="Tablaconcuadrcula">
    <w:name w:val="Table Grid"/>
    <w:basedOn w:val="Tablanormal"/>
    <w:uiPriority w:val="39"/>
    <w:locked/>
    <w:rsid w:val="008452BF"/>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
    <w:name w:val="Style4"/>
    <w:basedOn w:val="Normal"/>
    <w:uiPriority w:val="99"/>
    <w:rsid w:val="00731E19"/>
    <w:pPr>
      <w:widowControl w:val="0"/>
      <w:autoSpaceDE w:val="0"/>
      <w:autoSpaceDN w:val="0"/>
      <w:adjustRightInd w:val="0"/>
    </w:pPr>
    <w:rPr>
      <w:rFonts w:ascii="Arial Unicode MS" w:eastAsia="Arial Unicode MS" w:hAnsi="Calibri" w:cs="Arial Unicode MS"/>
      <w:lang w:val="es-MX" w:eastAsia="es-MX"/>
    </w:rPr>
  </w:style>
  <w:style w:type="character" w:customStyle="1" w:styleId="FontStyle17">
    <w:name w:val="Font Style17"/>
    <w:uiPriority w:val="99"/>
    <w:rsid w:val="00731E19"/>
    <w:rPr>
      <w:rFonts w:ascii="Arial Unicode MS" w:eastAsia="Arial Unicode MS" w:hAnsi="Arial Unicode MS"/>
      <w:b/>
      <w:sz w:val="18"/>
    </w:rPr>
  </w:style>
  <w:style w:type="character" w:customStyle="1" w:styleId="FontStyle18">
    <w:name w:val="Font Style18"/>
    <w:uiPriority w:val="99"/>
    <w:rsid w:val="00731E19"/>
    <w:rPr>
      <w:rFonts w:ascii="Arial Unicode MS" w:eastAsia="Arial Unicode MS" w:hAnsi="Arial Unicode MS"/>
      <w:b/>
      <w:sz w:val="20"/>
    </w:rPr>
  </w:style>
  <w:style w:type="paragraph" w:customStyle="1" w:styleId="Style1">
    <w:name w:val="Style1"/>
    <w:basedOn w:val="Normal"/>
    <w:uiPriority w:val="99"/>
    <w:rsid w:val="00731E19"/>
    <w:pPr>
      <w:widowControl w:val="0"/>
      <w:autoSpaceDE w:val="0"/>
      <w:autoSpaceDN w:val="0"/>
      <w:adjustRightInd w:val="0"/>
      <w:spacing w:line="226" w:lineRule="exact"/>
      <w:ind w:hanging="336"/>
      <w:jc w:val="both"/>
    </w:pPr>
    <w:rPr>
      <w:rFonts w:ascii="Arial Unicode MS" w:eastAsia="Arial Unicode MS" w:hAnsi="Calibri" w:cs="Arial Unicode MS"/>
      <w:lang w:val="es-MX" w:eastAsia="es-MX"/>
    </w:rPr>
  </w:style>
  <w:style w:type="paragraph" w:customStyle="1" w:styleId="Style2">
    <w:name w:val="Style2"/>
    <w:basedOn w:val="Normal"/>
    <w:uiPriority w:val="99"/>
    <w:rsid w:val="00731E19"/>
    <w:pPr>
      <w:widowControl w:val="0"/>
      <w:autoSpaceDE w:val="0"/>
      <w:autoSpaceDN w:val="0"/>
      <w:adjustRightInd w:val="0"/>
      <w:spacing w:line="226" w:lineRule="exact"/>
      <w:ind w:hanging="437"/>
      <w:jc w:val="both"/>
    </w:pPr>
    <w:rPr>
      <w:rFonts w:ascii="Arial Unicode MS" w:eastAsia="Arial Unicode MS" w:hAnsi="Calibri" w:cs="Arial Unicode MS"/>
      <w:lang w:val="es-MX" w:eastAsia="es-MX"/>
    </w:rPr>
  </w:style>
  <w:style w:type="paragraph" w:customStyle="1" w:styleId="Style3">
    <w:name w:val="Style3"/>
    <w:basedOn w:val="Normal"/>
    <w:uiPriority w:val="99"/>
    <w:rsid w:val="00731E19"/>
    <w:pPr>
      <w:widowControl w:val="0"/>
      <w:autoSpaceDE w:val="0"/>
      <w:autoSpaceDN w:val="0"/>
      <w:adjustRightInd w:val="0"/>
      <w:spacing w:line="227" w:lineRule="exact"/>
      <w:ind w:hanging="331"/>
    </w:pPr>
    <w:rPr>
      <w:rFonts w:ascii="Arial Unicode MS" w:eastAsia="Arial Unicode MS" w:hAnsi="Calibri" w:cs="Arial Unicode MS"/>
      <w:lang w:val="es-MX" w:eastAsia="es-MX"/>
    </w:rPr>
  </w:style>
  <w:style w:type="paragraph" w:customStyle="1" w:styleId="Style5">
    <w:name w:val="Style5"/>
    <w:basedOn w:val="Normal"/>
    <w:uiPriority w:val="99"/>
    <w:rsid w:val="00731E19"/>
    <w:pPr>
      <w:widowControl w:val="0"/>
      <w:autoSpaceDE w:val="0"/>
      <w:autoSpaceDN w:val="0"/>
      <w:adjustRightInd w:val="0"/>
      <w:spacing w:line="226" w:lineRule="exact"/>
      <w:jc w:val="both"/>
    </w:pPr>
    <w:rPr>
      <w:rFonts w:ascii="Arial Unicode MS" w:eastAsia="Arial Unicode MS" w:hAnsi="Calibri" w:cs="Arial Unicode MS"/>
      <w:lang w:val="es-MX" w:eastAsia="es-MX"/>
    </w:rPr>
  </w:style>
  <w:style w:type="character" w:customStyle="1" w:styleId="FontStyle11">
    <w:name w:val="Font Style11"/>
    <w:uiPriority w:val="99"/>
    <w:rsid w:val="00731E19"/>
    <w:rPr>
      <w:rFonts w:ascii="Arial Unicode MS" w:eastAsia="Arial Unicode MS" w:hAnsi="Arial Unicode MS"/>
      <w:b/>
      <w:i/>
      <w:spacing w:val="-20"/>
      <w:sz w:val="22"/>
    </w:rPr>
  </w:style>
  <w:style w:type="character" w:customStyle="1" w:styleId="FontStyle12">
    <w:name w:val="Font Style12"/>
    <w:uiPriority w:val="99"/>
    <w:rsid w:val="00731E19"/>
    <w:rPr>
      <w:rFonts w:ascii="Arial Unicode MS" w:eastAsia="Arial Unicode MS" w:hAnsi="Arial Unicode MS"/>
      <w:sz w:val="18"/>
    </w:rPr>
  </w:style>
  <w:style w:type="paragraph" w:customStyle="1" w:styleId="Style11">
    <w:name w:val="Style11"/>
    <w:basedOn w:val="Normal"/>
    <w:uiPriority w:val="99"/>
    <w:rsid w:val="001F32A9"/>
    <w:pPr>
      <w:widowControl w:val="0"/>
      <w:autoSpaceDE w:val="0"/>
      <w:autoSpaceDN w:val="0"/>
      <w:adjustRightInd w:val="0"/>
      <w:jc w:val="both"/>
    </w:pPr>
    <w:rPr>
      <w:rFonts w:ascii="Arial" w:hAnsi="Arial" w:cs="Arial"/>
      <w:lang w:val="es-MX" w:eastAsia="es-MX"/>
    </w:rPr>
  </w:style>
  <w:style w:type="paragraph" w:customStyle="1" w:styleId="Style16">
    <w:name w:val="Style16"/>
    <w:basedOn w:val="Normal"/>
    <w:uiPriority w:val="99"/>
    <w:rsid w:val="001F32A9"/>
    <w:pPr>
      <w:widowControl w:val="0"/>
      <w:autoSpaceDE w:val="0"/>
      <w:autoSpaceDN w:val="0"/>
      <w:adjustRightInd w:val="0"/>
      <w:spacing w:line="642" w:lineRule="exact"/>
      <w:jc w:val="both"/>
    </w:pPr>
    <w:rPr>
      <w:rFonts w:ascii="Arial" w:hAnsi="Arial" w:cs="Arial"/>
      <w:lang w:val="es-MX" w:eastAsia="es-MX"/>
    </w:rPr>
  </w:style>
  <w:style w:type="paragraph" w:customStyle="1" w:styleId="Style25">
    <w:name w:val="Style25"/>
    <w:basedOn w:val="Normal"/>
    <w:uiPriority w:val="99"/>
    <w:rsid w:val="001F32A9"/>
    <w:pPr>
      <w:widowControl w:val="0"/>
      <w:autoSpaceDE w:val="0"/>
      <w:autoSpaceDN w:val="0"/>
      <w:adjustRightInd w:val="0"/>
      <w:spacing w:line="559" w:lineRule="exact"/>
      <w:jc w:val="both"/>
    </w:pPr>
    <w:rPr>
      <w:rFonts w:ascii="Arial" w:hAnsi="Arial" w:cs="Arial"/>
      <w:lang w:val="es-MX" w:eastAsia="es-MX"/>
    </w:rPr>
  </w:style>
  <w:style w:type="paragraph" w:customStyle="1" w:styleId="Style27">
    <w:name w:val="Style27"/>
    <w:basedOn w:val="Normal"/>
    <w:uiPriority w:val="99"/>
    <w:rsid w:val="001F32A9"/>
    <w:pPr>
      <w:widowControl w:val="0"/>
      <w:autoSpaceDE w:val="0"/>
      <w:autoSpaceDN w:val="0"/>
      <w:adjustRightInd w:val="0"/>
      <w:spacing w:line="560" w:lineRule="exact"/>
      <w:ind w:firstLine="1402"/>
      <w:jc w:val="both"/>
    </w:pPr>
    <w:rPr>
      <w:rFonts w:ascii="Arial" w:hAnsi="Arial" w:cs="Arial"/>
      <w:lang w:val="es-MX" w:eastAsia="es-MX"/>
    </w:rPr>
  </w:style>
  <w:style w:type="paragraph" w:customStyle="1" w:styleId="Style28">
    <w:name w:val="Style28"/>
    <w:basedOn w:val="Normal"/>
    <w:uiPriority w:val="99"/>
    <w:rsid w:val="001F32A9"/>
    <w:pPr>
      <w:widowControl w:val="0"/>
      <w:autoSpaceDE w:val="0"/>
      <w:autoSpaceDN w:val="0"/>
      <w:adjustRightInd w:val="0"/>
      <w:spacing w:line="547" w:lineRule="exact"/>
      <w:ind w:firstLine="1550"/>
    </w:pPr>
    <w:rPr>
      <w:rFonts w:ascii="Arial" w:hAnsi="Arial" w:cs="Arial"/>
      <w:lang w:val="es-MX" w:eastAsia="es-MX"/>
    </w:rPr>
  </w:style>
  <w:style w:type="paragraph" w:customStyle="1" w:styleId="Style29">
    <w:name w:val="Style29"/>
    <w:basedOn w:val="Normal"/>
    <w:uiPriority w:val="99"/>
    <w:rsid w:val="001F32A9"/>
    <w:pPr>
      <w:widowControl w:val="0"/>
      <w:autoSpaceDE w:val="0"/>
      <w:autoSpaceDN w:val="0"/>
      <w:adjustRightInd w:val="0"/>
      <w:jc w:val="both"/>
    </w:pPr>
    <w:rPr>
      <w:rFonts w:ascii="Arial" w:hAnsi="Arial" w:cs="Arial"/>
      <w:lang w:val="es-MX" w:eastAsia="es-MX"/>
    </w:rPr>
  </w:style>
  <w:style w:type="paragraph" w:customStyle="1" w:styleId="Style30">
    <w:name w:val="Style30"/>
    <w:basedOn w:val="Normal"/>
    <w:uiPriority w:val="99"/>
    <w:rsid w:val="001F32A9"/>
    <w:pPr>
      <w:widowControl w:val="0"/>
      <w:autoSpaceDE w:val="0"/>
      <w:autoSpaceDN w:val="0"/>
      <w:adjustRightInd w:val="0"/>
      <w:spacing w:line="96" w:lineRule="exact"/>
      <w:jc w:val="both"/>
    </w:pPr>
    <w:rPr>
      <w:rFonts w:ascii="Arial" w:hAnsi="Arial" w:cs="Arial"/>
      <w:lang w:val="es-MX" w:eastAsia="es-MX"/>
    </w:rPr>
  </w:style>
  <w:style w:type="paragraph" w:customStyle="1" w:styleId="Style31">
    <w:name w:val="Style31"/>
    <w:basedOn w:val="Normal"/>
    <w:uiPriority w:val="99"/>
    <w:rsid w:val="001F32A9"/>
    <w:pPr>
      <w:widowControl w:val="0"/>
      <w:autoSpaceDE w:val="0"/>
      <w:autoSpaceDN w:val="0"/>
      <w:adjustRightInd w:val="0"/>
      <w:spacing w:line="67" w:lineRule="exact"/>
      <w:jc w:val="both"/>
    </w:pPr>
    <w:rPr>
      <w:rFonts w:ascii="Arial" w:hAnsi="Arial" w:cs="Arial"/>
      <w:lang w:val="es-MX" w:eastAsia="es-MX"/>
    </w:rPr>
  </w:style>
  <w:style w:type="paragraph" w:customStyle="1" w:styleId="Style33">
    <w:name w:val="Style33"/>
    <w:basedOn w:val="Normal"/>
    <w:uiPriority w:val="99"/>
    <w:rsid w:val="001F32A9"/>
    <w:pPr>
      <w:widowControl w:val="0"/>
      <w:autoSpaceDE w:val="0"/>
      <w:autoSpaceDN w:val="0"/>
      <w:adjustRightInd w:val="0"/>
      <w:spacing w:line="552" w:lineRule="exact"/>
      <w:jc w:val="both"/>
    </w:pPr>
    <w:rPr>
      <w:rFonts w:ascii="Arial" w:hAnsi="Arial" w:cs="Arial"/>
      <w:lang w:val="es-MX" w:eastAsia="es-MX"/>
    </w:rPr>
  </w:style>
  <w:style w:type="paragraph" w:customStyle="1" w:styleId="Style35">
    <w:name w:val="Style35"/>
    <w:basedOn w:val="Normal"/>
    <w:uiPriority w:val="99"/>
    <w:rsid w:val="001F32A9"/>
    <w:pPr>
      <w:widowControl w:val="0"/>
      <w:autoSpaceDE w:val="0"/>
      <w:autoSpaceDN w:val="0"/>
      <w:adjustRightInd w:val="0"/>
      <w:spacing w:line="95" w:lineRule="exact"/>
      <w:jc w:val="both"/>
    </w:pPr>
    <w:rPr>
      <w:rFonts w:ascii="Arial" w:hAnsi="Arial" w:cs="Arial"/>
      <w:lang w:val="es-MX" w:eastAsia="es-MX"/>
    </w:rPr>
  </w:style>
  <w:style w:type="paragraph" w:customStyle="1" w:styleId="Style39">
    <w:name w:val="Style39"/>
    <w:basedOn w:val="Normal"/>
    <w:uiPriority w:val="99"/>
    <w:rsid w:val="001F32A9"/>
    <w:pPr>
      <w:widowControl w:val="0"/>
      <w:autoSpaceDE w:val="0"/>
      <w:autoSpaceDN w:val="0"/>
      <w:adjustRightInd w:val="0"/>
      <w:spacing w:line="538" w:lineRule="exact"/>
      <w:ind w:firstLine="1459"/>
      <w:jc w:val="both"/>
    </w:pPr>
    <w:rPr>
      <w:rFonts w:ascii="Arial" w:hAnsi="Arial" w:cs="Arial"/>
      <w:lang w:val="es-MX" w:eastAsia="es-MX"/>
    </w:rPr>
  </w:style>
  <w:style w:type="paragraph" w:customStyle="1" w:styleId="Style47">
    <w:name w:val="Style47"/>
    <w:basedOn w:val="Normal"/>
    <w:uiPriority w:val="99"/>
    <w:rsid w:val="001F32A9"/>
    <w:pPr>
      <w:widowControl w:val="0"/>
      <w:autoSpaceDE w:val="0"/>
      <w:autoSpaceDN w:val="0"/>
      <w:adjustRightInd w:val="0"/>
      <w:spacing w:line="99" w:lineRule="exact"/>
      <w:jc w:val="both"/>
    </w:pPr>
    <w:rPr>
      <w:rFonts w:ascii="Arial" w:hAnsi="Arial" w:cs="Arial"/>
      <w:lang w:val="es-MX" w:eastAsia="es-MX"/>
    </w:rPr>
  </w:style>
  <w:style w:type="paragraph" w:customStyle="1" w:styleId="Style48">
    <w:name w:val="Style48"/>
    <w:basedOn w:val="Normal"/>
    <w:uiPriority w:val="99"/>
    <w:rsid w:val="001F32A9"/>
    <w:pPr>
      <w:widowControl w:val="0"/>
      <w:autoSpaceDE w:val="0"/>
      <w:autoSpaceDN w:val="0"/>
      <w:adjustRightInd w:val="0"/>
      <w:jc w:val="both"/>
    </w:pPr>
    <w:rPr>
      <w:rFonts w:ascii="Arial" w:hAnsi="Arial" w:cs="Arial"/>
      <w:lang w:val="es-MX" w:eastAsia="es-MX"/>
    </w:rPr>
  </w:style>
  <w:style w:type="paragraph" w:customStyle="1" w:styleId="Style53">
    <w:name w:val="Style53"/>
    <w:basedOn w:val="Normal"/>
    <w:uiPriority w:val="99"/>
    <w:rsid w:val="001F32A9"/>
    <w:pPr>
      <w:widowControl w:val="0"/>
      <w:autoSpaceDE w:val="0"/>
      <w:autoSpaceDN w:val="0"/>
      <w:adjustRightInd w:val="0"/>
      <w:spacing w:line="90" w:lineRule="exact"/>
      <w:jc w:val="both"/>
    </w:pPr>
    <w:rPr>
      <w:rFonts w:ascii="Arial" w:hAnsi="Arial" w:cs="Arial"/>
      <w:lang w:val="es-MX" w:eastAsia="es-MX"/>
    </w:rPr>
  </w:style>
  <w:style w:type="character" w:customStyle="1" w:styleId="FontStyle61">
    <w:name w:val="Font Style61"/>
    <w:uiPriority w:val="99"/>
    <w:rsid w:val="001F32A9"/>
    <w:rPr>
      <w:rFonts w:ascii="Constantia" w:hAnsi="Constantia"/>
      <w:i/>
      <w:sz w:val="14"/>
    </w:rPr>
  </w:style>
  <w:style w:type="character" w:customStyle="1" w:styleId="FontStyle62">
    <w:name w:val="Font Style62"/>
    <w:uiPriority w:val="99"/>
    <w:rsid w:val="001F32A9"/>
    <w:rPr>
      <w:rFonts w:ascii="Arial" w:hAnsi="Arial"/>
      <w:b/>
      <w:sz w:val="26"/>
    </w:rPr>
  </w:style>
  <w:style w:type="character" w:customStyle="1" w:styleId="FontStyle63">
    <w:name w:val="Font Style63"/>
    <w:uiPriority w:val="99"/>
    <w:rsid w:val="001F32A9"/>
    <w:rPr>
      <w:rFonts w:ascii="Arial" w:hAnsi="Arial"/>
      <w:b/>
      <w:sz w:val="16"/>
    </w:rPr>
  </w:style>
  <w:style w:type="character" w:customStyle="1" w:styleId="FontStyle67">
    <w:name w:val="Font Style67"/>
    <w:uiPriority w:val="99"/>
    <w:rsid w:val="001F32A9"/>
    <w:rPr>
      <w:rFonts w:ascii="Arial" w:hAnsi="Arial"/>
      <w:b/>
      <w:sz w:val="12"/>
    </w:rPr>
  </w:style>
  <w:style w:type="character" w:customStyle="1" w:styleId="FontStyle69">
    <w:name w:val="Font Style69"/>
    <w:uiPriority w:val="99"/>
    <w:rsid w:val="001F32A9"/>
    <w:rPr>
      <w:rFonts w:ascii="Arial" w:hAnsi="Arial"/>
      <w:sz w:val="30"/>
    </w:rPr>
  </w:style>
  <w:style w:type="character" w:customStyle="1" w:styleId="FontStyle70">
    <w:name w:val="Font Style70"/>
    <w:uiPriority w:val="99"/>
    <w:rsid w:val="001F32A9"/>
    <w:rPr>
      <w:rFonts w:ascii="Arial" w:hAnsi="Arial"/>
      <w:b/>
      <w:i/>
      <w:sz w:val="30"/>
    </w:rPr>
  </w:style>
  <w:style w:type="character" w:customStyle="1" w:styleId="FontStyle74">
    <w:name w:val="Font Style74"/>
    <w:uiPriority w:val="99"/>
    <w:rsid w:val="001F32A9"/>
    <w:rPr>
      <w:rFonts w:ascii="Arial" w:hAnsi="Arial"/>
      <w:b/>
      <w:sz w:val="30"/>
    </w:rPr>
  </w:style>
  <w:style w:type="character" w:customStyle="1" w:styleId="FontStyle75">
    <w:name w:val="Font Style75"/>
    <w:uiPriority w:val="99"/>
    <w:rsid w:val="001F32A9"/>
    <w:rPr>
      <w:rFonts w:ascii="Arial" w:hAnsi="Arial"/>
      <w:b/>
      <w:i/>
      <w:spacing w:val="-10"/>
      <w:sz w:val="12"/>
    </w:rPr>
  </w:style>
  <w:style w:type="character" w:customStyle="1" w:styleId="FontStyle85">
    <w:name w:val="Font Style85"/>
    <w:uiPriority w:val="99"/>
    <w:rsid w:val="001F32A9"/>
    <w:rPr>
      <w:rFonts w:ascii="MingLiU" w:eastAsia="MingLiU" w:hAnsi="MingLiU"/>
      <w:sz w:val="10"/>
    </w:rPr>
  </w:style>
  <w:style w:type="character" w:customStyle="1" w:styleId="FontStyle88">
    <w:name w:val="Font Style88"/>
    <w:uiPriority w:val="99"/>
    <w:rsid w:val="001F32A9"/>
    <w:rPr>
      <w:rFonts w:ascii="Arial" w:hAnsi="Arial"/>
      <w:sz w:val="12"/>
    </w:rPr>
  </w:style>
  <w:style w:type="character" w:customStyle="1" w:styleId="FontStyle89">
    <w:name w:val="Font Style89"/>
    <w:uiPriority w:val="99"/>
    <w:rsid w:val="001F32A9"/>
    <w:rPr>
      <w:rFonts w:ascii="MingLiU" w:eastAsia="MingLiU" w:hAnsi="MingLiU"/>
      <w:b/>
      <w:i/>
      <w:smallCaps/>
      <w:sz w:val="8"/>
    </w:rPr>
  </w:style>
  <w:style w:type="character" w:customStyle="1" w:styleId="FontStyle90">
    <w:name w:val="Font Style90"/>
    <w:uiPriority w:val="99"/>
    <w:rsid w:val="001F32A9"/>
    <w:rPr>
      <w:rFonts w:ascii="Aharoni"/>
      <w:sz w:val="44"/>
      <w:lang w:bidi="he-IL"/>
    </w:rPr>
  </w:style>
  <w:style w:type="character" w:customStyle="1" w:styleId="FontStyle92">
    <w:name w:val="Font Style92"/>
    <w:uiPriority w:val="99"/>
    <w:rsid w:val="001F32A9"/>
    <w:rPr>
      <w:rFonts w:ascii="Arial" w:hAnsi="Arial"/>
      <w:sz w:val="20"/>
    </w:rPr>
  </w:style>
  <w:style w:type="character" w:customStyle="1" w:styleId="FontStyle93">
    <w:name w:val="Font Style93"/>
    <w:uiPriority w:val="99"/>
    <w:rsid w:val="001F32A9"/>
    <w:rPr>
      <w:rFonts w:ascii="Arial" w:hAnsi="Arial"/>
      <w:b/>
      <w:sz w:val="32"/>
    </w:rPr>
  </w:style>
  <w:style w:type="character" w:customStyle="1" w:styleId="FontStyle94">
    <w:name w:val="Font Style94"/>
    <w:uiPriority w:val="99"/>
    <w:rsid w:val="001F32A9"/>
    <w:rPr>
      <w:rFonts w:ascii="Calibri" w:hAnsi="Calibri"/>
      <w:b/>
      <w:spacing w:val="-10"/>
      <w:sz w:val="10"/>
    </w:rPr>
  </w:style>
  <w:style w:type="character" w:customStyle="1" w:styleId="FontStyle95">
    <w:name w:val="Font Style95"/>
    <w:uiPriority w:val="99"/>
    <w:rsid w:val="001F32A9"/>
    <w:rPr>
      <w:rFonts w:ascii="Arial" w:hAnsi="Arial"/>
      <w:b/>
      <w:sz w:val="10"/>
    </w:rPr>
  </w:style>
  <w:style w:type="paragraph" w:customStyle="1" w:styleId="Style8">
    <w:name w:val="Style8"/>
    <w:basedOn w:val="Normal"/>
    <w:uiPriority w:val="99"/>
    <w:rsid w:val="00921655"/>
    <w:pPr>
      <w:widowControl w:val="0"/>
      <w:autoSpaceDE w:val="0"/>
      <w:autoSpaceDN w:val="0"/>
      <w:adjustRightInd w:val="0"/>
      <w:spacing w:line="192" w:lineRule="exact"/>
      <w:jc w:val="both"/>
    </w:pPr>
    <w:rPr>
      <w:rFonts w:ascii="Calibri" w:hAnsi="Calibri"/>
      <w:lang w:val="es-MX" w:eastAsia="es-MX"/>
    </w:rPr>
  </w:style>
  <w:style w:type="paragraph" w:customStyle="1" w:styleId="Style9">
    <w:name w:val="Style9"/>
    <w:basedOn w:val="Normal"/>
    <w:uiPriority w:val="99"/>
    <w:rsid w:val="00921655"/>
    <w:pPr>
      <w:widowControl w:val="0"/>
      <w:autoSpaceDE w:val="0"/>
      <w:autoSpaceDN w:val="0"/>
      <w:adjustRightInd w:val="0"/>
      <w:spacing w:line="278" w:lineRule="exact"/>
      <w:ind w:hanging="163"/>
    </w:pPr>
    <w:rPr>
      <w:rFonts w:ascii="Calibri" w:hAnsi="Calibri"/>
      <w:lang w:val="es-MX" w:eastAsia="es-MX"/>
    </w:rPr>
  </w:style>
  <w:style w:type="paragraph" w:customStyle="1" w:styleId="Style10">
    <w:name w:val="Style10"/>
    <w:basedOn w:val="Normal"/>
    <w:uiPriority w:val="99"/>
    <w:rsid w:val="00921655"/>
    <w:pPr>
      <w:widowControl w:val="0"/>
      <w:autoSpaceDE w:val="0"/>
      <w:autoSpaceDN w:val="0"/>
      <w:adjustRightInd w:val="0"/>
      <w:spacing w:line="230" w:lineRule="exact"/>
      <w:jc w:val="both"/>
    </w:pPr>
    <w:rPr>
      <w:rFonts w:ascii="Calibri" w:hAnsi="Calibri"/>
      <w:lang w:val="es-MX" w:eastAsia="es-MX"/>
    </w:rPr>
  </w:style>
  <w:style w:type="paragraph" w:customStyle="1" w:styleId="Style12">
    <w:name w:val="Style12"/>
    <w:basedOn w:val="Normal"/>
    <w:uiPriority w:val="99"/>
    <w:rsid w:val="00921655"/>
    <w:pPr>
      <w:widowControl w:val="0"/>
      <w:autoSpaceDE w:val="0"/>
      <w:autoSpaceDN w:val="0"/>
      <w:adjustRightInd w:val="0"/>
      <w:spacing w:line="277" w:lineRule="exact"/>
      <w:ind w:firstLine="293"/>
      <w:jc w:val="both"/>
    </w:pPr>
    <w:rPr>
      <w:rFonts w:ascii="Calibri" w:hAnsi="Calibri"/>
      <w:lang w:val="es-MX" w:eastAsia="es-MX"/>
    </w:rPr>
  </w:style>
  <w:style w:type="paragraph" w:customStyle="1" w:styleId="Style13">
    <w:name w:val="Style13"/>
    <w:basedOn w:val="Normal"/>
    <w:uiPriority w:val="99"/>
    <w:rsid w:val="00921655"/>
    <w:pPr>
      <w:widowControl w:val="0"/>
      <w:autoSpaceDE w:val="0"/>
      <w:autoSpaceDN w:val="0"/>
      <w:adjustRightInd w:val="0"/>
      <w:spacing w:line="499" w:lineRule="exact"/>
    </w:pPr>
    <w:rPr>
      <w:rFonts w:ascii="Calibri" w:hAnsi="Calibri"/>
      <w:lang w:val="es-MX" w:eastAsia="es-MX"/>
    </w:rPr>
  </w:style>
  <w:style w:type="paragraph" w:styleId="Listaconvietas">
    <w:name w:val="List Bullet"/>
    <w:basedOn w:val="Normal"/>
    <w:uiPriority w:val="99"/>
    <w:unhideWhenUsed/>
    <w:rsid w:val="00270073"/>
    <w:pPr>
      <w:ind w:left="360" w:hanging="360"/>
      <w:contextualSpacing/>
    </w:pPr>
  </w:style>
  <w:style w:type="paragraph" w:customStyle="1" w:styleId="francesa1">
    <w:name w:val="francesa1"/>
    <w:basedOn w:val="Normal"/>
    <w:rsid w:val="00DF2276"/>
    <w:pPr>
      <w:ind w:firstLine="600"/>
      <w:jc w:val="both"/>
    </w:pPr>
    <w:rPr>
      <w:color w:val="444444"/>
      <w:lang w:val="es-MX" w:eastAsia="es-MX"/>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List Paragraph-Thesis Car"/>
    <w:link w:val="Prrafodelista"/>
    <w:uiPriority w:val="34"/>
    <w:locked/>
    <w:rsid w:val="00DC5E5B"/>
    <w:rPr>
      <w:rFonts w:ascii="Arial" w:hAnsi="Arial" w:cs="Times New Roman"/>
      <w:sz w:val="24"/>
      <w:szCs w:val="22"/>
      <w:lang w:val="es-E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C5E5B"/>
    <w:pPr>
      <w:jc w:val="both"/>
    </w:pPr>
    <w:rPr>
      <w:rFonts w:ascii="Calibri" w:hAnsi="Calibri"/>
      <w:sz w:val="20"/>
      <w:szCs w:val="20"/>
      <w:vertAlign w:val="superscript"/>
      <w:lang w:val="es-MX" w:eastAsia="es-MX"/>
    </w:rPr>
  </w:style>
  <w:style w:type="paragraph" w:styleId="Ttulo">
    <w:name w:val="Title"/>
    <w:basedOn w:val="Normal"/>
    <w:next w:val="Normal"/>
    <w:link w:val="TtuloCar"/>
    <w:qFormat/>
    <w:locked/>
    <w:rsid w:val="00F50E8D"/>
    <w:pPr>
      <w:contextualSpacing/>
    </w:pPr>
    <w:rPr>
      <w:rFonts w:ascii="Calibri Light" w:hAnsi="Calibri Light"/>
      <w:spacing w:val="-10"/>
      <w:kern w:val="28"/>
      <w:sz w:val="56"/>
      <w:szCs w:val="56"/>
      <w:lang w:val="es-MX" w:eastAsia="en-US"/>
    </w:rPr>
  </w:style>
  <w:style w:type="character" w:customStyle="1" w:styleId="TtuloCar">
    <w:name w:val="Título Car"/>
    <w:link w:val="Ttulo"/>
    <w:rsid w:val="00F50E8D"/>
    <w:rPr>
      <w:rFonts w:ascii="Calibri Light" w:hAnsi="Calibri Light" w:cs="Times New Roman"/>
      <w:spacing w:val="-10"/>
      <w:kern w:val="28"/>
      <w:sz w:val="56"/>
      <w:szCs w:val="56"/>
      <w:lang w:eastAsia="en-US"/>
    </w:rPr>
  </w:style>
  <w:style w:type="character" w:customStyle="1" w:styleId="NormalWebCar1">
    <w:name w:val="Normal (Web) Car1"/>
    <w:aliases w:val="Normal (Web) Car Car,Normal (Web) Car1 Car Car Car,Normal (Web) Car Car Car Car Car Car Car Car Car Car Car,Normal (Web) Car Car Car Car Car Car Car,Car Car Car Car,Car Car Car Car Car Car,Car Car1,Car Car Car1, Car Car Car Car1"/>
    <w:link w:val="NormalWeb"/>
    <w:uiPriority w:val="99"/>
    <w:locked/>
    <w:rsid w:val="0028214C"/>
    <w:rPr>
      <w:rFonts w:ascii="Times New Roman" w:hAnsi="Times New Roman" w:cs="Times New Roman"/>
      <w:sz w:val="24"/>
      <w:szCs w:val="24"/>
      <w:lang w:val="es-ES" w:eastAsia="es-ES"/>
    </w:rPr>
  </w:style>
  <w:style w:type="character" w:styleId="Hipervnculovisitado">
    <w:name w:val="FollowedHyperlink"/>
    <w:uiPriority w:val="99"/>
    <w:semiHidden/>
    <w:unhideWhenUsed/>
    <w:rsid w:val="005C32A9"/>
    <w:rPr>
      <w:color w:val="954F72"/>
      <w:u w:val="single"/>
    </w:rPr>
  </w:style>
  <w:style w:type="paragraph" w:customStyle="1" w:styleId="TtulodeTDC1">
    <w:name w:val="Título de TDC1"/>
    <w:basedOn w:val="Ttulo1"/>
    <w:next w:val="Normal"/>
    <w:uiPriority w:val="39"/>
    <w:unhideWhenUsed/>
    <w:qFormat/>
    <w:rsid w:val="00B6038F"/>
    <w:pPr>
      <w:keepLines/>
      <w:spacing w:after="0" w:line="259" w:lineRule="auto"/>
      <w:outlineLvl w:val="9"/>
    </w:pPr>
    <w:rPr>
      <w:rFonts w:ascii="Calibri Light" w:hAnsi="Calibri Light" w:cs="Times New Roman"/>
      <w:b w:val="0"/>
      <w:bCs w:val="0"/>
      <w:color w:val="2E74B5"/>
      <w:kern w:val="0"/>
    </w:rPr>
  </w:style>
  <w:style w:type="paragraph" w:styleId="TDC1">
    <w:name w:val="toc 1"/>
    <w:basedOn w:val="Normal"/>
    <w:next w:val="Normal"/>
    <w:autoRedefine/>
    <w:uiPriority w:val="39"/>
    <w:locked/>
    <w:rsid w:val="00B6038F"/>
  </w:style>
  <w:style w:type="paragraph" w:styleId="TDC2">
    <w:name w:val="toc 2"/>
    <w:basedOn w:val="Normal"/>
    <w:next w:val="Normal"/>
    <w:autoRedefine/>
    <w:uiPriority w:val="39"/>
    <w:locked/>
    <w:rsid w:val="00466934"/>
    <w:pPr>
      <w:tabs>
        <w:tab w:val="right" w:leader="dot" w:pos="7696"/>
      </w:tabs>
    </w:pPr>
  </w:style>
  <w:style w:type="paragraph" w:styleId="TDC3">
    <w:name w:val="toc 3"/>
    <w:basedOn w:val="Normal"/>
    <w:next w:val="Normal"/>
    <w:autoRedefine/>
    <w:uiPriority w:val="39"/>
    <w:locked/>
    <w:rsid w:val="00466934"/>
    <w:pPr>
      <w:tabs>
        <w:tab w:val="right" w:leader="dot" w:pos="7696"/>
      </w:tabs>
    </w:pPr>
  </w:style>
  <w:style w:type="character" w:styleId="nfasis">
    <w:name w:val="Emphasis"/>
    <w:qFormat/>
    <w:locked/>
    <w:rsid w:val="00B60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99">
      <w:bodyDiv w:val="1"/>
      <w:marLeft w:val="0"/>
      <w:marRight w:val="0"/>
      <w:marTop w:val="0"/>
      <w:marBottom w:val="0"/>
      <w:divBdr>
        <w:top w:val="none" w:sz="0" w:space="0" w:color="auto"/>
        <w:left w:val="none" w:sz="0" w:space="0" w:color="auto"/>
        <w:bottom w:val="none" w:sz="0" w:space="0" w:color="auto"/>
        <w:right w:val="none" w:sz="0" w:space="0" w:color="auto"/>
      </w:divBdr>
    </w:div>
    <w:div w:id="14311270">
      <w:bodyDiv w:val="1"/>
      <w:marLeft w:val="0"/>
      <w:marRight w:val="0"/>
      <w:marTop w:val="0"/>
      <w:marBottom w:val="0"/>
      <w:divBdr>
        <w:top w:val="none" w:sz="0" w:space="0" w:color="auto"/>
        <w:left w:val="none" w:sz="0" w:space="0" w:color="auto"/>
        <w:bottom w:val="none" w:sz="0" w:space="0" w:color="auto"/>
        <w:right w:val="none" w:sz="0" w:space="0" w:color="auto"/>
      </w:divBdr>
    </w:div>
    <w:div w:id="35276059">
      <w:bodyDiv w:val="1"/>
      <w:marLeft w:val="0"/>
      <w:marRight w:val="0"/>
      <w:marTop w:val="0"/>
      <w:marBottom w:val="0"/>
      <w:divBdr>
        <w:top w:val="none" w:sz="0" w:space="0" w:color="auto"/>
        <w:left w:val="none" w:sz="0" w:space="0" w:color="auto"/>
        <w:bottom w:val="none" w:sz="0" w:space="0" w:color="auto"/>
        <w:right w:val="none" w:sz="0" w:space="0" w:color="auto"/>
      </w:divBdr>
    </w:div>
    <w:div w:id="124013119">
      <w:bodyDiv w:val="1"/>
      <w:marLeft w:val="0"/>
      <w:marRight w:val="0"/>
      <w:marTop w:val="0"/>
      <w:marBottom w:val="0"/>
      <w:divBdr>
        <w:top w:val="none" w:sz="0" w:space="0" w:color="auto"/>
        <w:left w:val="none" w:sz="0" w:space="0" w:color="auto"/>
        <w:bottom w:val="none" w:sz="0" w:space="0" w:color="auto"/>
        <w:right w:val="none" w:sz="0" w:space="0" w:color="auto"/>
      </w:divBdr>
    </w:div>
    <w:div w:id="170537252">
      <w:marLeft w:val="0"/>
      <w:marRight w:val="0"/>
      <w:marTop w:val="0"/>
      <w:marBottom w:val="0"/>
      <w:divBdr>
        <w:top w:val="none" w:sz="0" w:space="0" w:color="auto"/>
        <w:left w:val="none" w:sz="0" w:space="0" w:color="auto"/>
        <w:bottom w:val="none" w:sz="0" w:space="0" w:color="auto"/>
        <w:right w:val="none" w:sz="0" w:space="0" w:color="auto"/>
      </w:divBdr>
    </w:div>
    <w:div w:id="170537253">
      <w:marLeft w:val="0"/>
      <w:marRight w:val="0"/>
      <w:marTop w:val="0"/>
      <w:marBottom w:val="0"/>
      <w:divBdr>
        <w:top w:val="none" w:sz="0" w:space="0" w:color="auto"/>
        <w:left w:val="none" w:sz="0" w:space="0" w:color="auto"/>
        <w:bottom w:val="none" w:sz="0" w:space="0" w:color="auto"/>
        <w:right w:val="none" w:sz="0" w:space="0" w:color="auto"/>
      </w:divBdr>
    </w:div>
    <w:div w:id="170537254">
      <w:marLeft w:val="0"/>
      <w:marRight w:val="0"/>
      <w:marTop w:val="0"/>
      <w:marBottom w:val="0"/>
      <w:divBdr>
        <w:top w:val="none" w:sz="0" w:space="0" w:color="auto"/>
        <w:left w:val="none" w:sz="0" w:space="0" w:color="auto"/>
        <w:bottom w:val="none" w:sz="0" w:space="0" w:color="auto"/>
        <w:right w:val="none" w:sz="0" w:space="0" w:color="auto"/>
      </w:divBdr>
    </w:div>
    <w:div w:id="170537255">
      <w:marLeft w:val="0"/>
      <w:marRight w:val="0"/>
      <w:marTop w:val="0"/>
      <w:marBottom w:val="0"/>
      <w:divBdr>
        <w:top w:val="none" w:sz="0" w:space="0" w:color="auto"/>
        <w:left w:val="none" w:sz="0" w:space="0" w:color="auto"/>
        <w:bottom w:val="none" w:sz="0" w:space="0" w:color="auto"/>
        <w:right w:val="none" w:sz="0" w:space="0" w:color="auto"/>
      </w:divBdr>
    </w:div>
    <w:div w:id="170537256">
      <w:marLeft w:val="0"/>
      <w:marRight w:val="0"/>
      <w:marTop w:val="0"/>
      <w:marBottom w:val="0"/>
      <w:divBdr>
        <w:top w:val="none" w:sz="0" w:space="0" w:color="auto"/>
        <w:left w:val="none" w:sz="0" w:space="0" w:color="auto"/>
        <w:bottom w:val="none" w:sz="0" w:space="0" w:color="auto"/>
        <w:right w:val="none" w:sz="0" w:space="0" w:color="auto"/>
      </w:divBdr>
    </w:div>
    <w:div w:id="170537257">
      <w:marLeft w:val="0"/>
      <w:marRight w:val="0"/>
      <w:marTop w:val="0"/>
      <w:marBottom w:val="0"/>
      <w:divBdr>
        <w:top w:val="none" w:sz="0" w:space="0" w:color="auto"/>
        <w:left w:val="none" w:sz="0" w:space="0" w:color="auto"/>
        <w:bottom w:val="none" w:sz="0" w:space="0" w:color="auto"/>
        <w:right w:val="none" w:sz="0" w:space="0" w:color="auto"/>
      </w:divBdr>
    </w:div>
    <w:div w:id="170537258">
      <w:marLeft w:val="0"/>
      <w:marRight w:val="0"/>
      <w:marTop w:val="0"/>
      <w:marBottom w:val="0"/>
      <w:divBdr>
        <w:top w:val="none" w:sz="0" w:space="0" w:color="auto"/>
        <w:left w:val="none" w:sz="0" w:space="0" w:color="auto"/>
        <w:bottom w:val="none" w:sz="0" w:space="0" w:color="auto"/>
        <w:right w:val="none" w:sz="0" w:space="0" w:color="auto"/>
      </w:divBdr>
    </w:div>
    <w:div w:id="170537259">
      <w:marLeft w:val="0"/>
      <w:marRight w:val="0"/>
      <w:marTop w:val="0"/>
      <w:marBottom w:val="0"/>
      <w:divBdr>
        <w:top w:val="none" w:sz="0" w:space="0" w:color="auto"/>
        <w:left w:val="none" w:sz="0" w:space="0" w:color="auto"/>
        <w:bottom w:val="none" w:sz="0" w:space="0" w:color="auto"/>
        <w:right w:val="none" w:sz="0" w:space="0" w:color="auto"/>
      </w:divBdr>
    </w:div>
    <w:div w:id="170537260">
      <w:marLeft w:val="0"/>
      <w:marRight w:val="0"/>
      <w:marTop w:val="0"/>
      <w:marBottom w:val="0"/>
      <w:divBdr>
        <w:top w:val="none" w:sz="0" w:space="0" w:color="auto"/>
        <w:left w:val="none" w:sz="0" w:space="0" w:color="auto"/>
        <w:bottom w:val="none" w:sz="0" w:space="0" w:color="auto"/>
        <w:right w:val="none" w:sz="0" w:space="0" w:color="auto"/>
      </w:divBdr>
    </w:div>
    <w:div w:id="170537261">
      <w:marLeft w:val="0"/>
      <w:marRight w:val="0"/>
      <w:marTop w:val="0"/>
      <w:marBottom w:val="0"/>
      <w:divBdr>
        <w:top w:val="none" w:sz="0" w:space="0" w:color="auto"/>
        <w:left w:val="none" w:sz="0" w:space="0" w:color="auto"/>
        <w:bottom w:val="none" w:sz="0" w:space="0" w:color="auto"/>
        <w:right w:val="none" w:sz="0" w:space="0" w:color="auto"/>
      </w:divBdr>
    </w:div>
    <w:div w:id="170537262">
      <w:marLeft w:val="0"/>
      <w:marRight w:val="0"/>
      <w:marTop w:val="0"/>
      <w:marBottom w:val="0"/>
      <w:divBdr>
        <w:top w:val="none" w:sz="0" w:space="0" w:color="auto"/>
        <w:left w:val="none" w:sz="0" w:space="0" w:color="auto"/>
        <w:bottom w:val="none" w:sz="0" w:space="0" w:color="auto"/>
        <w:right w:val="none" w:sz="0" w:space="0" w:color="auto"/>
      </w:divBdr>
    </w:div>
    <w:div w:id="170537263">
      <w:marLeft w:val="0"/>
      <w:marRight w:val="0"/>
      <w:marTop w:val="0"/>
      <w:marBottom w:val="0"/>
      <w:divBdr>
        <w:top w:val="none" w:sz="0" w:space="0" w:color="auto"/>
        <w:left w:val="none" w:sz="0" w:space="0" w:color="auto"/>
        <w:bottom w:val="none" w:sz="0" w:space="0" w:color="auto"/>
        <w:right w:val="none" w:sz="0" w:space="0" w:color="auto"/>
      </w:divBdr>
    </w:div>
    <w:div w:id="170537264">
      <w:marLeft w:val="0"/>
      <w:marRight w:val="0"/>
      <w:marTop w:val="0"/>
      <w:marBottom w:val="0"/>
      <w:divBdr>
        <w:top w:val="none" w:sz="0" w:space="0" w:color="auto"/>
        <w:left w:val="none" w:sz="0" w:space="0" w:color="auto"/>
        <w:bottom w:val="none" w:sz="0" w:space="0" w:color="auto"/>
        <w:right w:val="none" w:sz="0" w:space="0" w:color="auto"/>
      </w:divBdr>
    </w:div>
    <w:div w:id="170537265">
      <w:marLeft w:val="0"/>
      <w:marRight w:val="0"/>
      <w:marTop w:val="0"/>
      <w:marBottom w:val="0"/>
      <w:divBdr>
        <w:top w:val="none" w:sz="0" w:space="0" w:color="auto"/>
        <w:left w:val="none" w:sz="0" w:space="0" w:color="auto"/>
        <w:bottom w:val="none" w:sz="0" w:space="0" w:color="auto"/>
        <w:right w:val="none" w:sz="0" w:space="0" w:color="auto"/>
      </w:divBdr>
    </w:div>
    <w:div w:id="170537266">
      <w:marLeft w:val="0"/>
      <w:marRight w:val="0"/>
      <w:marTop w:val="0"/>
      <w:marBottom w:val="0"/>
      <w:divBdr>
        <w:top w:val="none" w:sz="0" w:space="0" w:color="auto"/>
        <w:left w:val="none" w:sz="0" w:space="0" w:color="auto"/>
        <w:bottom w:val="none" w:sz="0" w:space="0" w:color="auto"/>
        <w:right w:val="none" w:sz="0" w:space="0" w:color="auto"/>
      </w:divBdr>
    </w:div>
    <w:div w:id="170537267">
      <w:marLeft w:val="0"/>
      <w:marRight w:val="0"/>
      <w:marTop w:val="0"/>
      <w:marBottom w:val="0"/>
      <w:divBdr>
        <w:top w:val="none" w:sz="0" w:space="0" w:color="auto"/>
        <w:left w:val="none" w:sz="0" w:space="0" w:color="auto"/>
        <w:bottom w:val="none" w:sz="0" w:space="0" w:color="auto"/>
        <w:right w:val="none" w:sz="0" w:space="0" w:color="auto"/>
      </w:divBdr>
    </w:div>
    <w:div w:id="170537284">
      <w:marLeft w:val="0"/>
      <w:marRight w:val="0"/>
      <w:marTop w:val="0"/>
      <w:marBottom w:val="0"/>
      <w:divBdr>
        <w:top w:val="none" w:sz="0" w:space="0" w:color="auto"/>
        <w:left w:val="none" w:sz="0" w:space="0" w:color="auto"/>
        <w:bottom w:val="none" w:sz="0" w:space="0" w:color="auto"/>
        <w:right w:val="none" w:sz="0" w:space="0" w:color="auto"/>
      </w:divBdr>
      <w:divsChild>
        <w:div w:id="170537297">
          <w:marLeft w:val="0"/>
          <w:marRight w:val="0"/>
          <w:marTop w:val="0"/>
          <w:marBottom w:val="0"/>
          <w:divBdr>
            <w:top w:val="none" w:sz="0" w:space="0" w:color="auto"/>
            <w:left w:val="none" w:sz="0" w:space="0" w:color="auto"/>
            <w:bottom w:val="none" w:sz="0" w:space="0" w:color="auto"/>
            <w:right w:val="none" w:sz="0" w:space="0" w:color="auto"/>
          </w:divBdr>
          <w:divsChild>
            <w:div w:id="170537280">
              <w:marLeft w:val="0"/>
              <w:marRight w:val="0"/>
              <w:marTop w:val="30"/>
              <w:marBottom w:val="0"/>
              <w:divBdr>
                <w:top w:val="none" w:sz="0" w:space="0" w:color="auto"/>
                <w:left w:val="none" w:sz="0" w:space="0" w:color="auto"/>
                <w:bottom w:val="none" w:sz="0" w:space="0" w:color="auto"/>
                <w:right w:val="none" w:sz="0" w:space="0" w:color="auto"/>
              </w:divBdr>
              <w:divsChild>
                <w:div w:id="170537268">
                  <w:marLeft w:val="0"/>
                  <w:marRight w:val="0"/>
                  <w:marTop w:val="0"/>
                  <w:marBottom w:val="0"/>
                  <w:divBdr>
                    <w:top w:val="none" w:sz="0" w:space="0" w:color="auto"/>
                    <w:left w:val="none" w:sz="0" w:space="0" w:color="auto"/>
                    <w:bottom w:val="none" w:sz="0" w:space="0" w:color="auto"/>
                    <w:right w:val="none" w:sz="0" w:space="0" w:color="auto"/>
                  </w:divBdr>
                  <w:divsChild>
                    <w:div w:id="170537305">
                      <w:marLeft w:val="0"/>
                      <w:marRight w:val="0"/>
                      <w:marTop w:val="0"/>
                      <w:marBottom w:val="75"/>
                      <w:divBdr>
                        <w:top w:val="none" w:sz="0" w:space="0" w:color="auto"/>
                        <w:left w:val="none" w:sz="0" w:space="0" w:color="auto"/>
                        <w:bottom w:val="none" w:sz="0" w:space="0" w:color="auto"/>
                        <w:right w:val="none" w:sz="0" w:space="0" w:color="auto"/>
                      </w:divBdr>
                      <w:divsChild>
                        <w:div w:id="170537287">
                          <w:marLeft w:val="0"/>
                          <w:marRight w:val="0"/>
                          <w:marTop w:val="0"/>
                          <w:marBottom w:val="0"/>
                          <w:divBdr>
                            <w:top w:val="none" w:sz="0" w:space="0" w:color="auto"/>
                            <w:left w:val="none" w:sz="0" w:space="0" w:color="auto"/>
                            <w:bottom w:val="none" w:sz="0" w:space="0" w:color="auto"/>
                            <w:right w:val="none" w:sz="0" w:space="0" w:color="auto"/>
                          </w:divBdr>
                          <w:divsChild>
                            <w:div w:id="170537281">
                              <w:marLeft w:val="105"/>
                              <w:marRight w:val="105"/>
                              <w:marTop w:val="105"/>
                              <w:marBottom w:val="105"/>
                              <w:divBdr>
                                <w:top w:val="none" w:sz="0" w:space="0" w:color="auto"/>
                                <w:left w:val="none" w:sz="0" w:space="0" w:color="auto"/>
                                <w:bottom w:val="none" w:sz="0" w:space="0" w:color="auto"/>
                                <w:right w:val="none" w:sz="0" w:space="0" w:color="auto"/>
                              </w:divBdr>
                              <w:divsChild>
                                <w:div w:id="170537272">
                                  <w:marLeft w:val="0"/>
                                  <w:marRight w:val="0"/>
                                  <w:marTop w:val="0"/>
                                  <w:marBottom w:val="0"/>
                                  <w:divBdr>
                                    <w:top w:val="none" w:sz="0" w:space="0" w:color="auto"/>
                                    <w:left w:val="none" w:sz="0" w:space="0" w:color="auto"/>
                                    <w:bottom w:val="none" w:sz="0" w:space="0" w:color="auto"/>
                                    <w:right w:val="none" w:sz="0" w:space="0" w:color="auto"/>
                                  </w:divBdr>
                                  <w:divsChild>
                                    <w:div w:id="170537279">
                                      <w:marLeft w:val="0"/>
                                      <w:marRight w:val="0"/>
                                      <w:marTop w:val="0"/>
                                      <w:marBottom w:val="0"/>
                                      <w:divBdr>
                                        <w:top w:val="none" w:sz="0" w:space="0" w:color="auto"/>
                                        <w:left w:val="none" w:sz="0" w:space="0" w:color="auto"/>
                                        <w:bottom w:val="none" w:sz="0" w:space="0" w:color="auto"/>
                                        <w:right w:val="none" w:sz="0" w:space="0" w:color="auto"/>
                                      </w:divBdr>
                                      <w:divsChild>
                                        <w:div w:id="170537283">
                                          <w:marLeft w:val="0"/>
                                          <w:marRight w:val="0"/>
                                          <w:marTop w:val="0"/>
                                          <w:marBottom w:val="0"/>
                                          <w:divBdr>
                                            <w:top w:val="single" w:sz="6" w:space="1" w:color="AAD5C3"/>
                                            <w:left w:val="single" w:sz="6" w:space="1" w:color="AAD5C3"/>
                                            <w:bottom w:val="single" w:sz="6" w:space="1" w:color="AAD5C3"/>
                                            <w:right w:val="single" w:sz="6" w:space="1" w:color="AAD5C3"/>
                                          </w:divBdr>
                                        </w:div>
                                        <w:div w:id="170537290">
                                          <w:marLeft w:val="0"/>
                                          <w:marRight w:val="0"/>
                                          <w:marTop w:val="0"/>
                                          <w:marBottom w:val="0"/>
                                          <w:divBdr>
                                            <w:top w:val="none" w:sz="0" w:space="0" w:color="auto"/>
                                            <w:left w:val="none" w:sz="0" w:space="0" w:color="auto"/>
                                            <w:bottom w:val="none" w:sz="0" w:space="0" w:color="auto"/>
                                            <w:right w:val="none" w:sz="0" w:space="0" w:color="auto"/>
                                          </w:divBdr>
                                          <w:divsChild>
                                            <w:div w:id="170537269">
                                              <w:marLeft w:val="0"/>
                                              <w:marRight w:val="0"/>
                                              <w:marTop w:val="0"/>
                                              <w:marBottom w:val="0"/>
                                              <w:divBdr>
                                                <w:top w:val="none" w:sz="0" w:space="0" w:color="auto"/>
                                                <w:left w:val="none" w:sz="0" w:space="0" w:color="auto"/>
                                                <w:bottom w:val="none" w:sz="0" w:space="0" w:color="auto"/>
                                                <w:right w:val="none" w:sz="0" w:space="0" w:color="auto"/>
                                              </w:divBdr>
                                            </w:div>
                                            <w:div w:id="170537270">
                                              <w:marLeft w:val="0"/>
                                              <w:marRight w:val="0"/>
                                              <w:marTop w:val="0"/>
                                              <w:marBottom w:val="0"/>
                                              <w:divBdr>
                                                <w:top w:val="none" w:sz="0" w:space="0" w:color="auto"/>
                                                <w:left w:val="none" w:sz="0" w:space="0" w:color="auto"/>
                                                <w:bottom w:val="none" w:sz="0" w:space="0" w:color="auto"/>
                                                <w:right w:val="none" w:sz="0" w:space="0" w:color="auto"/>
                                              </w:divBdr>
                                            </w:div>
                                            <w:div w:id="170537271">
                                              <w:marLeft w:val="0"/>
                                              <w:marRight w:val="0"/>
                                              <w:marTop w:val="0"/>
                                              <w:marBottom w:val="0"/>
                                              <w:divBdr>
                                                <w:top w:val="none" w:sz="0" w:space="0" w:color="auto"/>
                                                <w:left w:val="none" w:sz="0" w:space="0" w:color="auto"/>
                                                <w:bottom w:val="none" w:sz="0" w:space="0" w:color="auto"/>
                                                <w:right w:val="none" w:sz="0" w:space="0" w:color="auto"/>
                                              </w:divBdr>
                                            </w:div>
                                            <w:div w:id="170537273">
                                              <w:marLeft w:val="0"/>
                                              <w:marRight w:val="0"/>
                                              <w:marTop w:val="0"/>
                                              <w:marBottom w:val="0"/>
                                              <w:divBdr>
                                                <w:top w:val="none" w:sz="0" w:space="0" w:color="auto"/>
                                                <w:left w:val="none" w:sz="0" w:space="0" w:color="auto"/>
                                                <w:bottom w:val="none" w:sz="0" w:space="0" w:color="auto"/>
                                                <w:right w:val="none" w:sz="0" w:space="0" w:color="auto"/>
                                              </w:divBdr>
                                            </w:div>
                                            <w:div w:id="170537274">
                                              <w:marLeft w:val="0"/>
                                              <w:marRight w:val="0"/>
                                              <w:marTop w:val="0"/>
                                              <w:marBottom w:val="0"/>
                                              <w:divBdr>
                                                <w:top w:val="none" w:sz="0" w:space="0" w:color="auto"/>
                                                <w:left w:val="none" w:sz="0" w:space="0" w:color="auto"/>
                                                <w:bottom w:val="none" w:sz="0" w:space="0" w:color="auto"/>
                                                <w:right w:val="none" w:sz="0" w:space="0" w:color="auto"/>
                                              </w:divBdr>
                                            </w:div>
                                            <w:div w:id="170537276">
                                              <w:marLeft w:val="0"/>
                                              <w:marRight w:val="0"/>
                                              <w:marTop w:val="0"/>
                                              <w:marBottom w:val="0"/>
                                              <w:divBdr>
                                                <w:top w:val="none" w:sz="0" w:space="0" w:color="auto"/>
                                                <w:left w:val="none" w:sz="0" w:space="0" w:color="auto"/>
                                                <w:bottom w:val="none" w:sz="0" w:space="0" w:color="auto"/>
                                                <w:right w:val="none" w:sz="0" w:space="0" w:color="auto"/>
                                              </w:divBdr>
                                            </w:div>
                                            <w:div w:id="170537277">
                                              <w:marLeft w:val="0"/>
                                              <w:marRight w:val="0"/>
                                              <w:marTop w:val="0"/>
                                              <w:marBottom w:val="0"/>
                                              <w:divBdr>
                                                <w:top w:val="none" w:sz="0" w:space="0" w:color="auto"/>
                                                <w:left w:val="none" w:sz="0" w:space="0" w:color="auto"/>
                                                <w:bottom w:val="none" w:sz="0" w:space="0" w:color="auto"/>
                                                <w:right w:val="none" w:sz="0" w:space="0" w:color="auto"/>
                                              </w:divBdr>
                                            </w:div>
                                            <w:div w:id="170537282">
                                              <w:marLeft w:val="0"/>
                                              <w:marRight w:val="0"/>
                                              <w:marTop w:val="0"/>
                                              <w:marBottom w:val="0"/>
                                              <w:divBdr>
                                                <w:top w:val="none" w:sz="0" w:space="0" w:color="auto"/>
                                                <w:left w:val="none" w:sz="0" w:space="0" w:color="auto"/>
                                                <w:bottom w:val="none" w:sz="0" w:space="0" w:color="auto"/>
                                                <w:right w:val="none" w:sz="0" w:space="0" w:color="auto"/>
                                              </w:divBdr>
                                            </w:div>
                                            <w:div w:id="170537288">
                                              <w:marLeft w:val="0"/>
                                              <w:marRight w:val="0"/>
                                              <w:marTop w:val="0"/>
                                              <w:marBottom w:val="0"/>
                                              <w:divBdr>
                                                <w:top w:val="none" w:sz="0" w:space="0" w:color="auto"/>
                                                <w:left w:val="none" w:sz="0" w:space="0" w:color="auto"/>
                                                <w:bottom w:val="none" w:sz="0" w:space="0" w:color="auto"/>
                                                <w:right w:val="none" w:sz="0" w:space="0" w:color="auto"/>
                                              </w:divBdr>
                                            </w:div>
                                            <w:div w:id="170537289">
                                              <w:marLeft w:val="0"/>
                                              <w:marRight w:val="0"/>
                                              <w:marTop w:val="0"/>
                                              <w:marBottom w:val="0"/>
                                              <w:divBdr>
                                                <w:top w:val="none" w:sz="0" w:space="0" w:color="auto"/>
                                                <w:left w:val="none" w:sz="0" w:space="0" w:color="auto"/>
                                                <w:bottom w:val="none" w:sz="0" w:space="0" w:color="auto"/>
                                                <w:right w:val="none" w:sz="0" w:space="0" w:color="auto"/>
                                              </w:divBdr>
                                            </w:div>
                                            <w:div w:id="170537292">
                                              <w:marLeft w:val="0"/>
                                              <w:marRight w:val="0"/>
                                              <w:marTop w:val="0"/>
                                              <w:marBottom w:val="0"/>
                                              <w:divBdr>
                                                <w:top w:val="none" w:sz="0" w:space="0" w:color="auto"/>
                                                <w:left w:val="none" w:sz="0" w:space="0" w:color="auto"/>
                                                <w:bottom w:val="none" w:sz="0" w:space="0" w:color="auto"/>
                                                <w:right w:val="none" w:sz="0" w:space="0" w:color="auto"/>
                                              </w:divBdr>
                                            </w:div>
                                            <w:div w:id="170537293">
                                              <w:marLeft w:val="0"/>
                                              <w:marRight w:val="0"/>
                                              <w:marTop w:val="0"/>
                                              <w:marBottom w:val="0"/>
                                              <w:divBdr>
                                                <w:top w:val="none" w:sz="0" w:space="0" w:color="auto"/>
                                                <w:left w:val="none" w:sz="0" w:space="0" w:color="auto"/>
                                                <w:bottom w:val="none" w:sz="0" w:space="0" w:color="auto"/>
                                                <w:right w:val="none" w:sz="0" w:space="0" w:color="auto"/>
                                              </w:divBdr>
                                            </w:div>
                                            <w:div w:id="170537295">
                                              <w:marLeft w:val="0"/>
                                              <w:marRight w:val="0"/>
                                              <w:marTop w:val="0"/>
                                              <w:marBottom w:val="0"/>
                                              <w:divBdr>
                                                <w:top w:val="none" w:sz="0" w:space="0" w:color="auto"/>
                                                <w:left w:val="none" w:sz="0" w:space="0" w:color="auto"/>
                                                <w:bottom w:val="none" w:sz="0" w:space="0" w:color="auto"/>
                                                <w:right w:val="none" w:sz="0" w:space="0" w:color="auto"/>
                                              </w:divBdr>
                                            </w:div>
                                            <w:div w:id="170537299">
                                              <w:marLeft w:val="0"/>
                                              <w:marRight w:val="0"/>
                                              <w:marTop w:val="0"/>
                                              <w:marBottom w:val="0"/>
                                              <w:divBdr>
                                                <w:top w:val="none" w:sz="0" w:space="0" w:color="auto"/>
                                                <w:left w:val="none" w:sz="0" w:space="0" w:color="auto"/>
                                                <w:bottom w:val="none" w:sz="0" w:space="0" w:color="auto"/>
                                                <w:right w:val="none" w:sz="0" w:space="0" w:color="auto"/>
                                              </w:divBdr>
                                            </w:div>
                                            <w:div w:id="170537300">
                                              <w:marLeft w:val="0"/>
                                              <w:marRight w:val="0"/>
                                              <w:marTop w:val="0"/>
                                              <w:marBottom w:val="0"/>
                                              <w:divBdr>
                                                <w:top w:val="none" w:sz="0" w:space="0" w:color="auto"/>
                                                <w:left w:val="none" w:sz="0" w:space="0" w:color="auto"/>
                                                <w:bottom w:val="none" w:sz="0" w:space="0" w:color="auto"/>
                                                <w:right w:val="none" w:sz="0" w:space="0" w:color="auto"/>
                                              </w:divBdr>
                                            </w:div>
                                            <w:div w:id="170537301">
                                              <w:marLeft w:val="0"/>
                                              <w:marRight w:val="0"/>
                                              <w:marTop w:val="0"/>
                                              <w:marBottom w:val="0"/>
                                              <w:divBdr>
                                                <w:top w:val="none" w:sz="0" w:space="0" w:color="auto"/>
                                                <w:left w:val="none" w:sz="0" w:space="0" w:color="auto"/>
                                                <w:bottom w:val="none" w:sz="0" w:space="0" w:color="auto"/>
                                                <w:right w:val="none" w:sz="0" w:space="0" w:color="auto"/>
                                              </w:divBdr>
                                            </w:div>
                                            <w:div w:id="170537302">
                                              <w:marLeft w:val="0"/>
                                              <w:marRight w:val="0"/>
                                              <w:marTop w:val="0"/>
                                              <w:marBottom w:val="0"/>
                                              <w:divBdr>
                                                <w:top w:val="none" w:sz="0" w:space="0" w:color="auto"/>
                                                <w:left w:val="none" w:sz="0" w:space="0" w:color="auto"/>
                                                <w:bottom w:val="none" w:sz="0" w:space="0" w:color="auto"/>
                                                <w:right w:val="none" w:sz="0" w:space="0" w:color="auto"/>
                                              </w:divBdr>
                                            </w:div>
                                            <w:div w:id="170537303">
                                              <w:marLeft w:val="0"/>
                                              <w:marRight w:val="0"/>
                                              <w:marTop w:val="0"/>
                                              <w:marBottom w:val="0"/>
                                              <w:divBdr>
                                                <w:top w:val="none" w:sz="0" w:space="0" w:color="auto"/>
                                                <w:left w:val="none" w:sz="0" w:space="0" w:color="auto"/>
                                                <w:bottom w:val="none" w:sz="0" w:space="0" w:color="auto"/>
                                                <w:right w:val="none" w:sz="0" w:space="0" w:color="auto"/>
                                              </w:divBdr>
                                            </w:div>
                                            <w:div w:id="170537379">
                                              <w:marLeft w:val="0"/>
                                              <w:marRight w:val="0"/>
                                              <w:marTop w:val="0"/>
                                              <w:marBottom w:val="0"/>
                                              <w:divBdr>
                                                <w:top w:val="none" w:sz="0" w:space="0" w:color="auto"/>
                                                <w:left w:val="none" w:sz="0" w:space="0" w:color="auto"/>
                                                <w:bottom w:val="none" w:sz="0" w:space="0" w:color="auto"/>
                                                <w:right w:val="none" w:sz="0" w:space="0" w:color="auto"/>
                                              </w:divBdr>
                                            </w:div>
                                            <w:div w:id="170537382">
                                              <w:marLeft w:val="0"/>
                                              <w:marRight w:val="0"/>
                                              <w:marTop w:val="0"/>
                                              <w:marBottom w:val="0"/>
                                              <w:divBdr>
                                                <w:top w:val="none" w:sz="0" w:space="0" w:color="auto"/>
                                                <w:left w:val="none" w:sz="0" w:space="0" w:color="auto"/>
                                                <w:bottom w:val="none" w:sz="0" w:space="0" w:color="auto"/>
                                                <w:right w:val="none" w:sz="0" w:space="0" w:color="auto"/>
                                              </w:divBdr>
                                            </w:div>
                                            <w:div w:id="170537383">
                                              <w:marLeft w:val="0"/>
                                              <w:marRight w:val="0"/>
                                              <w:marTop w:val="0"/>
                                              <w:marBottom w:val="0"/>
                                              <w:divBdr>
                                                <w:top w:val="none" w:sz="0" w:space="0" w:color="auto"/>
                                                <w:left w:val="none" w:sz="0" w:space="0" w:color="auto"/>
                                                <w:bottom w:val="none" w:sz="0" w:space="0" w:color="auto"/>
                                                <w:right w:val="none" w:sz="0" w:space="0" w:color="auto"/>
                                              </w:divBdr>
                                            </w:div>
                                            <w:div w:id="170537385">
                                              <w:marLeft w:val="0"/>
                                              <w:marRight w:val="0"/>
                                              <w:marTop w:val="0"/>
                                              <w:marBottom w:val="0"/>
                                              <w:divBdr>
                                                <w:top w:val="none" w:sz="0" w:space="0" w:color="auto"/>
                                                <w:left w:val="none" w:sz="0" w:space="0" w:color="auto"/>
                                                <w:bottom w:val="none" w:sz="0" w:space="0" w:color="auto"/>
                                                <w:right w:val="none" w:sz="0" w:space="0" w:color="auto"/>
                                              </w:divBdr>
                                            </w:div>
                                          </w:divsChild>
                                        </w:div>
                                        <w:div w:id="1705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7378">
                              <w:marLeft w:val="105"/>
                              <w:marRight w:val="105"/>
                              <w:marTop w:val="105"/>
                              <w:marBottom w:val="105"/>
                              <w:divBdr>
                                <w:top w:val="none" w:sz="0" w:space="0" w:color="auto"/>
                                <w:left w:val="none" w:sz="0" w:space="0" w:color="auto"/>
                                <w:bottom w:val="none" w:sz="0" w:space="0" w:color="auto"/>
                                <w:right w:val="none" w:sz="0" w:space="0" w:color="auto"/>
                              </w:divBdr>
                              <w:divsChild>
                                <w:div w:id="170537384">
                                  <w:marLeft w:val="0"/>
                                  <w:marRight w:val="0"/>
                                  <w:marTop w:val="0"/>
                                  <w:marBottom w:val="0"/>
                                  <w:divBdr>
                                    <w:top w:val="none" w:sz="0" w:space="0" w:color="auto"/>
                                    <w:left w:val="none" w:sz="0" w:space="0" w:color="auto"/>
                                    <w:bottom w:val="none" w:sz="0" w:space="0" w:color="auto"/>
                                    <w:right w:val="none" w:sz="0" w:space="0" w:color="auto"/>
                                  </w:divBdr>
                                  <w:divsChild>
                                    <w:div w:id="17053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7294">
                          <w:marLeft w:val="0"/>
                          <w:marRight w:val="0"/>
                          <w:marTop w:val="0"/>
                          <w:marBottom w:val="0"/>
                          <w:divBdr>
                            <w:top w:val="none" w:sz="0" w:space="0" w:color="auto"/>
                            <w:left w:val="none" w:sz="0" w:space="0" w:color="auto"/>
                            <w:bottom w:val="none" w:sz="0" w:space="0" w:color="auto"/>
                            <w:right w:val="none" w:sz="0" w:space="0" w:color="auto"/>
                          </w:divBdr>
                          <w:divsChild>
                            <w:div w:id="170537285">
                              <w:marLeft w:val="45"/>
                              <w:marRight w:val="45"/>
                              <w:marTop w:val="45"/>
                              <w:marBottom w:val="45"/>
                              <w:divBdr>
                                <w:top w:val="none" w:sz="0" w:space="0" w:color="auto"/>
                                <w:left w:val="none" w:sz="0" w:space="0" w:color="auto"/>
                                <w:bottom w:val="none" w:sz="0" w:space="0" w:color="auto"/>
                                <w:right w:val="none" w:sz="0" w:space="0" w:color="auto"/>
                              </w:divBdr>
                              <w:divsChild>
                                <w:div w:id="170537278">
                                  <w:marLeft w:val="0"/>
                                  <w:marRight w:val="0"/>
                                  <w:marTop w:val="0"/>
                                  <w:marBottom w:val="0"/>
                                  <w:divBdr>
                                    <w:top w:val="none" w:sz="0" w:space="0" w:color="auto"/>
                                    <w:left w:val="none" w:sz="0" w:space="0" w:color="auto"/>
                                    <w:bottom w:val="none" w:sz="0" w:space="0" w:color="auto"/>
                                    <w:right w:val="none" w:sz="0" w:space="0" w:color="auto"/>
                                  </w:divBdr>
                                  <w:divsChild>
                                    <w:div w:id="170537387">
                                      <w:marLeft w:val="0"/>
                                      <w:marRight w:val="0"/>
                                      <w:marTop w:val="0"/>
                                      <w:marBottom w:val="0"/>
                                      <w:divBdr>
                                        <w:top w:val="none" w:sz="0" w:space="0" w:color="auto"/>
                                        <w:left w:val="none" w:sz="0" w:space="0" w:color="auto"/>
                                        <w:bottom w:val="none" w:sz="0" w:space="0" w:color="auto"/>
                                        <w:right w:val="none" w:sz="0" w:space="0" w:color="auto"/>
                                      </w:divBdr>
                                      <w:divsChild>
                                        <w:div w:id="170537376">
                                          <w:marLeft w:val="0"/>
                                          <w:marRight w:val="0"/>
                                          <w:marTop w:val="0"/>
                                          <w:marBottom w:val="0"/>
                                          <w:divBdr>
                                            <w:top w:val="none" w:sz="0" w:space="0" w:color="auto"/>
                                            <w:left w:val="none" w:sz="0" w:space="0" w:color="auto"/>
                                            <w:bottom w:val="none" w:sz="0" w:space="0" w:color="auto"/>
                                            <w:right w:val="none" w:sz="0" w:space="0" w:color="auto"/>
                                          </w:divBdr>
                                          <w:divsChild>
                                            <w:div w:id="1705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7306">
                              <w:marLeft w:val="45"/>
                              <w:marRight w:val="45"/>
                              <w:marTop w:val="45"/>
                              <w:marBottom w:val="45"/>
                              <w:divBdr>
                                <w:top w:val="none" w:sz="0" w:space="0" w:color="auto"/>
                                <w:left w:val="none" w:sz="0" w:space="0" w:color="auto"/>
                                <w:bottom w:val="none" w:sz="0" w:space="0" w:color="auto"/>
                                <w:right w:val="none" w:sz="0" w:space="0" w:color="auto"/>
                              </w:divBdr>
                              <w:divsChild>
                                <w:div w:id="170537377">
                                  <w:marLeft w:val="0"/>
                                  <w:marRight w:val="0"/>
                                  <w:marTop w:val="0"/>
                                  <w:marBottom w:val="0"/>
                                  <w:divBdr>
                                    <w:top w:val="none" w:sz="0" w:space="0" w:color="auto"/>
                                    <w:left w:val="none" w:sz="0" w:space="0" w:color="auto"/>
                                    <w:bottom w:val="none" w:sz="0" w:space="0" w:color="auto"/>
                                    <w:right w:val="none" w:sz="0" w:space="0" w:color="auto"/>
                                  </w:divBdr>
                                  <w:divsChild>
                                    <w:div w:id="170537296">
                                      <w:marLeft w:val="0"/>
                                      <w:marRight w:val="0"/>
                                      <w:marTop w:val="0"/>
                                      <w:marBottom w:val="105"/>
                                      <w:divBdr>
                                        <w:top w:val="none" w:sz="0" w:space="0" w:color="auto"/>
                                        <w:left w:val="none" w:sz="0" w:space="0" w:color="auto"/>
                                        <w:bottom w:val="none" w:sz="0" w:space="0" w:color="auto"/>
                                        <w:right w:val="none" w:sz="0" w:space="0" w:color="auto"/>
                                      </w:divBdr>
                                      <w:divsChild>
                                        <w:div w:id="170537380">
                                          <w:marLeft w:val="75"/>
                                          <w:marRight w:val="0"/>
                                          <w:marTop w:val="0"/>
                                          <w:marBottom w:val="0"/>
                                          <w:divBdr>
                                            <w:top w:val="none" w:sz="0" w:space="0" w:color="auto"/>
                                            <w:left w:val="none" w:sz="0" w:space="0" w:color="auto"/>
                                            <w:bottom w:val="none" w:sz="0" w:space="0" w:color="auto"/>
                                            <w:right w:val="none" w:sz="0" w:space="0" w:color="auto"/>
                                          </w:divBdr>
                                          <w:divsChild>
                                            <w:div w:id="1705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7386">
                                      <w:marLeft w:val="0"/>
                                      <w:marRight w:val="0"/>
                                      <w:marTop w:val="0"/>
                                      <w:marBottom w:val="0"/>
                                      <w:divBdr>
                                        <w:top w:val="none" w:sz="0" w:space="0" w:color="auto"/>
                                        <w:left w:val="none" w:sz="0" w:space="0" w:color="auto"/>
                                        <w:bottom w:val="none" w:sz="0" w:space="0" w:color="auto"/>
                                        <w:right w:val="none" w:sz="0" w:space="0" w:color="auto"/>
                                      </w:divBdr>
                                      <w:divsChild>
                                        <w:div w:id="17053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37308">
                      <w:marLeft w:val="0"/>
                      <w:marRight w:val="0"/>
                      <w:marTop w:val="75"/>
                      <w:marBottom w:val="0"/>
                      <w:divBdr>
                        <w:top w:val="none" w:sz="0" w:space="0" w:color="auto"/>
                        <w:left w:val="none" w:sz="0" w:space="0" w:color="auto"/>
                        <w:bottom w:val="none" w:sz="0" w:space="0" w:color="auto"/>
                        <w:right w:val="none" w:sz="0" w:space="0" w:color="auto"/>
                      </w:divBdr>
                      <w:divsChild>
                        <w:div w:id="1705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37286">
      <w:marLeft w:val="0"/>
      <w:marRight w:val="0"/>
      <w:marTop w:val="0"/>
      <w:marBottom w:val="0"/>
      <w:divBdr>
        <w:top w:val="none" w:sz="0" w:space="0" w:color="auto"/>
        <w:left w:val="none" w:sz="0" w:space="0" w:color="auto"/>
        <w:bottom w:val="none" w:sz="0" w:space="0" w:color="auto"/>
        <w:right w:val="none" w:sz="0" w:space="0" w:color="auto"/>
      </w:divBdr>
    </w:div>
    <w:div w:id="170537298">
      <w:marLeft w:val="0"/>
      <w:marRight w:val="0"/>
      <w:marTop w:val="0"/>
      <w:marBottom w:val="0"/>
      <w:divBdr>
        <w:top w:val="none" w:sz="0" w:space="0" w:color="auto"/>
        <w:left w:val="none" w:sz="0" w:space="0" w:color="auto"/>
        <w:bottom w:val="none" w:sz="0" w:space="0" w:color="auto"/>
        <w:right w:val="none" w:sz="0" w:space="0" w:color="auto"/>
      </w:divBdr>
    </w:div>
    <w:div w:id="170537310">
      <w:marLeft w:val="0"/>
      <w:marRight w:val="0"/>
      <w:marTop w:val="0"/>
      <w:marBottom w:val="0"/>
      <w:divBdr>
        <w:top w:val="none" w:sz="0" w:space="0" w:color="auto"/>
        <w:left w:val="none" w:sz="0" w:space="0" w:color="auto"/>
        <w:bottom w:val="none" w:sz="0" w:space="0" w:color="auto"/>
        <w:right w:val="none" w:sz="0" w:space="0" w:color="auto"/>
      </w:divBdr>
    </w:div>
    <w:div w:id="170537339">
      <w:marLeft w:val="0"/>
      <w:marRight w:val="0"/>
      <w:marTop w:val="0"/>
      <w:marBottom w:val="0"/>
      <w:divBdr>
        <w:top w:val="none" w:sz="0" w:space="0" w:color="auto"/>
        <w:left w:val="none" w:sz="0" w:space="0" w:color="auto"/>
        <w:bottom w:val="none" w:sz="0" w:space="0" w:color="auto"/>
        <w:right w:val="none" w:sz="0" w:space="0" w:color="auto"/>
      </w:divBdr>
    </w:div>
    <w:div w:id="170537343">
      <w:marLeft w:val="0"/>
      <w:marRight w:val="0"/>
      <w:marTop w:val="0"/>
      <w:marBottom w:val="0"/>
      <w:divBdr>
        <w:top w:val="none" w:sz="0" w:space="0" w:color="auto"/>
        <w:left w:val="none" w:sz="0" w:space="0" w:color="auto"/>
        <w:bottom w:val="none" w:sz="0" w:space="0" w:color="auto"/>
        <w:right w:val="none" w:sz="0" w:space="0" w:color="auto"/>
      </w:divBdr>
    </w:div>
    <w:div w:id="170537350">
      <w:marLeft w:val="0"/>
      <w:marRight w:val="0"/>
      <w:marTop w:val="0"/>
      <w:marBottom w:val="0"/>
      <w:divBdr>
        <w:top w:val="none" w:sz="0" w:space="0" w:color="auto"/>
        <w:left w:val="none" w:sz="0" w:space="0" w:color="auto"/>
        <w:bottom w:val="none" w:sz="0" w:space="0" w:color="auto"/>
        <w:right w:val="none" w:sz="0" w:space="0" w:color="auto"/>
      </w:divBdr>
    </w:div>
    <w:div w:id="170537353">
      <w:marLeft w:val="0"/>
      <w:marRight w:val="0"/>
      <w:marTop w:val="0"/>
      <w:marBottom w:val="0"/>
      <w:divBdr>
        <w:top w:val="none" w:sz="0" w:space="0" w:color="auto"/>
        <w:left w:val="none" w:sz="0" w:space="0" w:color="auto"/>
        <w:bottom w:val="none" w:sz="0" w:space="0" w:color="auto"/>
        <w:right w:val="none" w:sz="0" w:space="0" w:color="auto"/>
      </w:divBdr>
      <w:divsChild>
        <w:div w:id="170537311">
          <w:marLeft w:val="720"/>
          <w:marRight w:val="720"/>
          <w:marTop w:val="100"/>
          <w:marBottom w:val="100"/>
          <w:divBdr>
            <w:top w:val="none" w:sz="0" w:space="0" w:color="auto"/>
            <w:left w:val="none" w:sz="0" w:space="0" w:color="auto"/>
            <w:bottom w:val="none" w:sz="0" w:space="0" w:color="auto"/>
            <w:right w:val="none" w:sz="0" w:space="0" w:color="auto"/>
          </w:divBdr>
          <w:divsChild>
            <w:div w:id="170537354">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12">
          <w:marLeft w:val="720"/>
          <w:marRight w:val="720"/>
          <w:marTop w:val="100"/>
          <w:marBottom w:val="100"/>
          <w:divBdr>
            <w:top w:val="none" w:sz="0" w:space="0" w:color="auto"/>
            <w:left w:val="none" w:sz="0" w:space="0" w:color="auto"/>
            <w:bottom w:val="none" w:sz="0" w:space="0" w:color="auto"/>
            <w:right w:val="none" w:sz="0" w:space="0" w:color="auto"/>
          </w:divBdr>
          <w:divsChild>
            <w:div w:id="170537351">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13">
          <w:marLeft w:val="720"/>
          <w:marRight w:val="720"/>
          <w:marTop w:val="100"/>
          <w:marBottom w:val="100"/>
          <w:divBdr>
            <w:top w:val="none" w:sz="0" w:space="0" w:color="auto"/>
            <w:left w:val="none" w:sz="0" w:space="0" w:color="auto"/>
            <w:bottom w:val="none" w:sz="0" w:space="0" w:color="auto"/>
            <w:right w:val="none" w:sz="0" w:space="0" w:color="auto"/>
          </w:divBdr>
          <w:divsChild>
            <w:div w:id="170537325">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14">
          <w:marLeft w:val="720"/>
          <w:marRight w:val="720"/>
          <w:marTop w:val="100"/>
          <w:marBottom w:val="100"/>
          <w:divBdr>
            <w:top w:val="none" w:sz="0" w:space="0" w:color="auto"/>
            <w:left w:val="none" w:sz="0" w:space="0" w:color="auto"/>
            <w:bottom w:val="none" w:sz="0" w:space="0" w:color="auto"/>
            <w:right w:val="none" w:sz="0" w:space="0" w:color="auto"/>
          </w:divBdr>
          <w:divsChild>
            <w:div w:id="170537338">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15">
          <w:marLeft w:val="720"/>
          <w:marRight w:val="720"/>
          <w:marTop w:val="100"/>
          <w:marBottom w:val="100"/>
          <w:divBdr>
            <w:top w:val="none" w:sz="0" w:space="0" w:color="auto"/>
            <w:left w:val="none" w:sz="0" w:space="0" w:color="auto"/>
            <w:bottom w:val="none" w:sz="0" w:space="0" w:color="auto"/>
            <w:right w:val="none" w:sz="0" w:space="0" w:color="auto"/>
          </w:divBdr>
          <w:divsChild>
            <w:div w:id="170537326">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16">
          <w:marLeft w:val="720"/>
          <w:marRight w:val="720"/>
          <w:marTop w:val="100"/>
          <w:marBottom w:val="100"/>
          <w:divBdr>
            <w:top w:val="none" w:sz="0" w:space="0" w:color="auto"/>
            <w:left w:val="none" w:sz="0" w:space="0" w:color="auto"/>
            <w:bottom w:val="none" w:sz="0" w:space="0" w:color="auto"/>
            <w:right w:val="none" w:sz="0" w:space="0" w:color="auto"/>
          </w:divBdr>
          <w:divsChild>
            <w:div w:id="170537328">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18">
          <w:marLeft w:val="720"/>
          <w:marRight w:val="720"/>
          <w:marTop w:val="100"/>
          <w:marBottom w:val="100"/>
          <w:divBdr>
            <w:top w:val="none" w:sz="0" w:space="0" w:color="auto"/>
            <w:left w:val="none" w:sz="0" w:space="0" w:color="auto"/>
            <w:bottom w:val="none" w:sz="0" w:space="0" w:color="auto"/>
            <w:right w:val="none" w:sz="0" w:space="0" w:color="auto"/>
          </w:divBdr>
          <w:divsChild>
            <w:div w:id="170537349">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19">
          <w:marLeft w:val="720"/>
          <w:marRight w:val="720"/>
          <w:marTop w:val="100"/>
          <w:marBottom w:val="100"/>
          <w:divBdr>
            <w:top w:val="none" w:sz="0" w:space="0" w:color="auto"/>
            <w:left w:val="none" w:sz="0" w:space="0" w:color="auto"/>
            <w:bottom w:val="none" w:sz="0" w:space="0" w:color="auto"/>
            <w:right w:val="none" w:sz="0" w:space="0" w:color="auto"/>
          </w:divBdr>
          <w:divsChild>
            <w:div w:id="170537336">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20">
          <w:marLeft w:val="720"/>
          <w:marRight w:val="720"/>
          <w:marTop w:val="100"/>
          <w:marBottom w:val="100"/>
          <w:divBdr>
            <w:top w:val="none" w:sz="0" w:space="0" w:color="auto"/>
            <w:left w:val="none" w:sz="0" w:space="0" w:color="auto"/>
            <w:bottom w:val="none" w:sz="0" w:space="0" w:color="auto"/>
            <w:right w:val="none" w:sz="0" w:space="0" w:color="auto"/>
          </w:divBdr>
        </w:div>
        <w:div w:id="170537323">
          <w:marLeft w:val="720"/>
          <w:marRight w:val="720"/>
          <w:marTop w:val="100"/>
          <w:marBottom w:val="100"/>
          <w:divBdr>
            <w:top w:val="none" w:sz="0" w:space="0" w:color="auto"/>
            <w:left w:val="none" w:sz="0" w:space="0" w:color="auto"/>
            <w:bottom w:val="none" w:sz="0" w:space="0" w:color="auto"/>
            <w:right w:val="none" w:sz="0" w:space="0" w:color="auto"/>
          </w:divBdr>
          <w:divsChild>
            <w:div w:id="170537333">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24">
          <w:marLeft w:val="720"/>
          <w:marRight w:val="720"/>
          <w:marTop w:val="100"/>
          <w:marBottom w:val="100"/>
          <w:divBdr>
            <w:top w:val="none" w:sz="0" w:space="0" w:color="auto"/>
            <w:left w:val="none" w:sz="0" w:space="0" w:color="auto"/>
            <w:bottom w:val="none" w:sz="0" w:space="0" w:color="auto"/>
            <w:right w:val="none" w:sz="0" w:space="0" w:color="auto"/>
          </w:divBdr>
          <w:divsChild>
            <w:div w:id="170537372">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27">
          <w:marLeft w:val="720"/>
          <w:marRight w:val="720"/>
          <w:marTop w:val="100"/>
          <w:marBottom w:val="100"/>
          <w:divBdr>
            <w:top w:val="none" w:sz="0" w:space="0" w:color="auto"/>
            <w:left w:val="none" w:sz="0" w:space="0" w:color="auto"/>
            <w:bottom w:val="none" w:sz="0" w:space="0" w:color="auto"/>
            <w:right w:val="none" w:sz="0" w:space="0" w:color="auto"/>
          </w:divBdr>
          <w:divsChild>
            <w:div w:id="170537356">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29">
          <w:marLeft w:val="720"/>
          <w:marRight w:val="720"/>
          <w:marTop w:val="100"/>
          <w:marBottom w:val="100"/>
          <w:divBdr>
            <w:top w:val="none" w:sz="0" w:space="0" w:color="auto"/>
            <w:left w:val="none" w:sz="0" w:space="0" w:color="auto"/>
            <w:bottom w:val="none" w:sz="0" w:space="0" w:color="auto"/>
            <w:right w:val="none" w:sz="0" w:space="0" w:color="auto"/>
          </w:divBdr>
          <w:divsChild>
            <w:div w:id="170537337">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30">
          <w:marLeft w:val="720"/>
          <w:marRight w:val="720"/>
          <w:marTop w:val="100"/>
          <w:marBottom w:val="100"/>
          <w:divBdr>
            <w:top w:val="none" w:sz="0" w:space="0" w:color="auto"/>
            <w:left w:val="none" w:sz="0" w:space="0" w:color="auto"/>
            <w:bottom w:val="none" w:sz="0" w:space="0" w:color="auto"/>
            <w:right w:val="none" w:sz="0" w:space="0" w:color="auto"/>
          </w:divBdr>
          <w:divsChild>
            <w:div w:id="170537322">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32">
          <w:marLeft w:val="720"/>
          <w:marRight w:val="720"/>
          <w:marTop w:val="100"/>
          <w:marBottom w:val="100"/>
          <w:divBdr>
            <w:top w:val="none" w:sz="0" w:space="0" w:color="auto"/>
            <w:left w:val="none" w:sz="0" w:space="0" w:color="auto"/>
            <w:bottom w:val="none" w:sz="0" w:space="0" w:color="auto"/>
            <w:right w:val="none" w:sz="0" w:space="0" w:color="auto"/>
          </w:divBdr>
          <w:divsChild>
            <w:div w:id="170537346">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34">
          <w:marLeft w:val="720"/>
          <w:marRight w:val="720"/>
          <w:marTop w:val="100"/>
          <w:marBottom w:val="100"/>
          <w:divBdr>
            <w:top w:val="none" w:sz="0" w:space="0" w:color="auto"/>
            <w:left w:val="none" w:sz="0" w:space="0" w:color="auto"/>
            <w:bottom w:val="none" w:sz="0" w:space="0" w:color="auto"/>
            <w:right w:val="none" w:sz="0" w:space="0" w:color="auto"/>
          </w:divBdr>
          <w:divsChild>
            <w:div w:id="170537363">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40">
          <w:marLeft w:val="720"/>
          <w:marRight w:val="720"/>
          <w:marTop w:val="100"/>
          <w:marBottom w:val="100"/>
          <w:divBdr>
            <w:top w:val="none" w:sz="0" w:space="0" w:color="auto"/>
            <w:left w:val="none" w:sz="0" w:space="0" w:color="auto"/>
            <w:bottom w:val="none" w:sz="0" w:space="0" w:color="auto"/>
            <w:right w:val="none" w:sz="0" w:space="0" w:color="auto"/>
          </w:divBdr>
          <w:divsChild>
            <w:div w:id="170537317">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41">
          <w:marLeft w:val="720"/>
          <w:marRight w:val="720"/>
          <w:marTop w:val="100"/>
          <w:marBottom w:val="100"/>
          <w:divBdr>
            <w:top w:val="none" w:sz="0" w:space="0" w:color="auto"/>
            <w:left w:val="none" w:sz="0" w:space="0" w:color="auto"/>
            <w:bottom w:val="none" w:sz="0" w:space="0" w:color="auto"/>
            <w:right w:val="none" w:sz="0" w:space="0" w:color="auto"/>
          </w:divBdr>
          <w:divsChild>
            <w:div w:id="170537355">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47">
          <w:marLeft w:val="720"/>
          <w:marRight w:val="720"/>
          <w:marTop w:val="100"/>
          <w:marBottom w:val="100"/>
          <w:divBdr>
            <w:top w:val="none" w:sz="0" w:space="0" w:color="auto"/>
            <w:left w:val="none" w:sz="0" w:space="0" w:color="auto"/>
            <w:bottom w:val="none" w:sz="0" w:space="0" w:color="auto"/>
            <w:right w:val="none" w:sz="0" w:space="0" w:color="auto"/>
          </w:divBdr>
          <w:divsChild>
            <w:div w:id="170537365">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48">
          <w:marLeft w:val="720"/>
          <w:marRight w:val="720"/>
          <w:marTop w:val="100"/>
          <w:marBottom w:val="100"/>
          <w:divBdr>
            <w:top w:val="none" w:sz="0" w:space="0" w:color="auto"/>
            <w:left w:val="none" w:sz="0" w:space="0" w:color="auto"/>
            <w:bottom w:val="none" w:sz="0" w:space="0" w:color="auto"/>
            <w:right w:val="none" w:sz="0" w:space="0" w:color="auto"/>
          </w:divBdr>
          <w:divsChild>
            <w:div w:id="170537362">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57">
          <w:marLeft w:val="720"/>
          <w:marRight w:val="720"/>
          <w:marTop w:val="100"/>
          <w:marBottom w:val="100"/>
          <w:divBdr>
            <w:top w:val="none" w:sz="0" w:space="0" w:color="auto"/>
            <w:left w:val="none" w:sz="0" w:space="0" w:color="auto"/>
            <w:bottom w:val="none" w:sz="0" w:space="0" w:color="auto"/>
            <w:right w:val="none" w:sz="0" w:space="0" w:color="auto"/>
          </w:divBdr>
          <w:divsChild>
            <w:div w:id="170537368">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60">
          <w:marLeft w:val="720"/>
          <w:marRight w:val="720"/>
          <w:marTop w:val="100"/>
          <w:marBottom w:val="100"/>
          <w:divBdr>
            <w:top w:val="none" w:sz="0" w:space="0" w:color="auto"/>
            <w:left w:val="none" w:sz="0" w:space="0" w:color="auto"/>
            <w:bottom w:val="none" w:sz="0" w:space="0" w:color="auto"/>
            <w:right w:val="none" w:sz="0" w:space="0" w:color="auto"/>
          </w:divBdr>
          <w:divsChild>
            <w:div w:id="170537331">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61">
          <w:marLeft w:val="720"/>
          <w:marRight w:val="720"/>
          <w:marTop w:val="100"/>
          <w:marBottom w:val="100"/>
          <w:divBdr>
            <w:top w:val="none" w:sz="0" w:space="0" w:color="auto"/>
            <w:left w:val="none" w:sz="0" w:space="0" w:color="auto"/>
            <w:bottom w:val="none" w:sz="0" w:space="0" w:color="auto"/>
            <w:right w:val="none" w:sz="0" w:space="0" w:color="auto"/>
          </w:divBdr>
          <w:divsChild>
            <w:div w:id="170537342">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64">
          <w:marLeft w:val="720"/>
          <w:marRight w:val="720"/>
          <w:marTop w:val="100"/>
          <w:marBottom w:val="100"/>
          <w:divBdr>
            <w:top w:val="none" w:sz="0" w:space="0" w:color="auto"/>
            <w:left w:val="none" w:sz="0" w:space="0" w:color="auto"/>
            <w:bottom w:val="none" w:sz="0" w:space="0" w:color="auto"/>
            <w:right w:val="none" w:sz="0" w:space="0" w:color="auto"/>
          </w:divBdr>
          <w:divsChild>
            <w:div w:id="170537359">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66">
          <w:marLeft w:val="720"/>
          <w:marRight w:val="720"/>
          <w:marTop w:val="100"/>
          <w:marBottom w:val="100"/>
          <w:divBdr>
            <w:top w:val="none" w:sz="0" w:space="0" w:color="auto"/>
            <w:left w:val="none" w:sz="0" w:space="0" w:color="auto"/>
            <w:bottom w:val="none" w:sz="0" w:space="0" w:color="auto"/>
            <w:right w:val="none" w:sz="0" w:space="0" w:color="auto"/>
          </w:divBdr>
          <w:divsChild>
            <w:div w:id="170537344">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67">
          <w:marLeft w:val="720"/>
          <w:marRight w:val="720"/>
          <w:marTop w:val="100"/>
          <w:marBottom w:val="100"/>
          <w:divBdr>
            <w:top w:val="none" w:sz="0" w:space="0" w:color="auto"/>
            <w:left w:val="none" w:sz="0" w:space="0" w:color="auto"/>
            <w:bottom w:val="none" w:sz="0" w:space="0" w:color="auto"/>
            <w:right w:val="none" w:sz="0" w:space="0" w:color="auto"/>
          </w:divBdr>
          <w:divsChild>
            <w:div w:id="170537321">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69">
          <w:marLeft w:val="720"/>
          <w:marRight w:val="720"/>
          <w:marTop w:val="100"/>
          <w:marBottom w:val="100"/>
          <w:divBdr>
            <w:top w:val="none" w:sz="0" w:space="0" w:color="auto"/>
            <w:left w:val="none" w:sz="0" w:space="0" w:color="auto"/>
            <w:bottom w:val="none" w:sz="0" w:space="0" w:color="auto"/>
            <w:right w:val="none" w:sz="0" w:space="0" w:color="auto"/>
          </w:divBdr>
          <w:divsChild>
            <w:div w:id="170537335">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70">
          <w:marLeft w:val="720"/>
          <w:marRight w:val="720"/>
          <w:marTop w:val="100"/>
          <w:marBottom w:val="100"/>
          <w:divBdr>
            <w:top w:val="none" w:sz="0" w:space="0" w:color="auto"/>
            <w:left w:val="none" w:sz="0" w:space="0" w:color="auto"/>
            <w:bottom w:val="none" w:sz="0" w:space="0" w:color="auto"/>
            <w:right w:val="none" w:sz="0" w:space="0" w:color="auto"/>
          </w:divBdr>
          <w:divsChild>
            <w:div w:id="170537352">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71">
          <w:marLeft w:val="720"/>
          <w:marRight w:val="720"/>
          <w:marTop w:val="100"/>
          <w:marBottom w:val="100"/>
          <w:divBdr>
            <w:top w:val="none" w:sz="0" w:space="0" w:color="auto"/>
            <w:left w:val="none" w:sz="0" w:space="0" w:color="auto"/>
            <w:bottom w:val="none" w:sz="0" w:space="0" w:color="auto"/>
            <w:right w:val="none" w:sz="0" w:space="0" w:color="auto"/>
          </w:divBdr>
          <w:divsChild>
            <w:div w:id="170537358">
              <w:marLeft w:val="720"/>
              <w:marRight w:val="720"/>
              <w:marTop w:val="100"/>
              <w:marBottom w:val="100"/>
              <w:divBdr>
                <w:top w:val="none" w:sz="0" w:space="0" w:color="auto"/>
                <w:left w:val="none" w:sz="0" w:space="0" w:color="auto"/>
                <w:bottom w:val="none" w:sz="0" w:space="0" w:color="auto"/>
                <w:right w:val="none" w:sz="0" w:space="0" w:color="auto"/>
              </w:divBdr>
            </w:div>
          </w:divsChild>
        </w:div>
        <w:div w:id="170537374">
          <w:marLeft w:val="720"/>
          <w:marRight w:val="720"/>
          <w:marTop w:val="100"/>
          <w:marBottom w:val="100"/>
          <w:divBdr>
            <w:top w:val="none" w:sz="0" w:space="0" w:color="auto"/>
            <w:left w:val="none" w:sz="0" w:space="0" w:color="auto"/>
            <w:bottom w:val="none" w:sz="0" w:space="0" w:color="auto"/>
            <w:right w:val="none" w:sz="0" w:space="0" w:color="auto"/>
          </w:divBdr>
          <w:divsChild>
            <w:div w:id="17053734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537373">
      <w:marLeft w:val="0"/>
      <w:marRight w:val="0"/>
      <w:marTop w:val="0"/>
      <w:marBottom w:val="0"/>
      <w:divBdr>
        <w:top w:val="none" w:sz="0" w:space="0" w:color="auto"/>
        <w:left w:val="none" w:sz="0" w:space="0" w:color="auto"/>
        <w:bottom w:val="none" w:sz="0" w:space="0" w:color="auto"/>
        <w:right w:val="none" w:sz="0" w:space="0" w:color="auto"/>
      </w:divBdr>
    </w:div>
    <w:div w:id="170537375">
      <w:marLeft w:val="0"/>
      <w:marRight w:val="0"/>
      <w:marTop w:val="0"/>
      <w:marBottom w:val="0"/>
      <w:divBdr>
        <w:top w:val="none" w:sz="0" w:space="0" w:color="auto"/>
        <w:left w:val="none" w:sz="0" w:space="0" w:color="auto"/>
        <w:bottom w:val="none" w:sz="0" w:space="0" w:color="auto"/>
        <w:right w:val="none" w:sz="0" w:space="0" w:color="auto"/>
      </w:divBdr>
    </w:div>
    <w:div w:id="170537388">
      <w:marLeft w:val="0"/>
      <w:marRight w:val="0"/>
      <w:marTop w:val="0"/>
      <w:marBottom w:val="0"/>
      <w:divBdr>
        <w:top w:val="none" w:sz="0" w:space="0" w:color="auto"/>
        <w:left w:val="none" w:sz="0" w:space="0" w:color="auto"/>
        <w:bottom w:val="none" w:sz="0" w:space="0" w:color="auto"/>
        <w:right w:val="none" w:sz="0" w:space="0" w:color="auto"/>
      </w:divBdr>
    </w:div>
    <w:div w:id="170537389">
      <w:marLeft w:val="0"/>
      <w:marRight w:val="0"/>
      <w:marTop w:val="0"/>
      <w:marBottom w:val="0"/>
      <w:divBdr>
        <w:top w:val="none" w:sz="0" w:space="0" w:color="auto"/>
        <w:left w:val="none" w:sz="0" w:space="0" w:color="auto"/>
        <w:bottom w:val="none" w:sz="0" w:space="0" w:color="auto"/>
        <w:right w:val="none" w:sz="0" w:space="0" w:color="auto"/>
      </w:divBdr>
    </w:div>
    <w:div w:id="170537390">
      <w:marLeft w:val="0"/>
      <w:marRight w:val="0"/>
      <w:marTop w:val="0"/>
      <w:marBottom w:val="0"/>
      <w:divBdr>
        <w:top w:val="none" w:sz="0" w:space="0" w:color="auto"/>
        <w:left w:val="none" w:sz="0" w:space="0" w:color="auto"/>
        <w:bottom w:val="none" w:sz="0" w:space="0" w:color="auto"/>
        <w:right w:val="none" w:sz="0" w:space="0" w:color="auto"/>
      </w:divBdr>
    </w:div>
    <w:div w:id="170537391">
      <w:marLeft w:val="0"/>
      <w:marRight w:val="0"/>
      <w:marTop w:val="0"/>
      <w:marBottom w:val="0"/>
      <w:divBdr>
        <w:top w:val="none" w:sz="0" w:space="0" w:color="auto"/>
        <w:left w:val="none" w:sz="0" w:space="0" w:color="auto"/>
        <w:bottom w:val="none" w:sz="0" w:space="0" w:color="auto"/>
        <w:right w:val="none" w:sz="0" w:space="0" w:color="auto"/>
      </w:divBdr>
    </w:div>
    <w:div w:id="170537392">
      <w:marLeft w:val="0"/>
      <w:marRight w:val="0"/>
      <w:marTop w:val="0"/>
      <w:marBottom w:val="0"/>
      <w:divBdr>
        <w:top w:val="none" w:sz="0" w:space="0" w:color="auto"/>
        <w:left w:val="none" w:sz="0" w:space="0" w:color="auto"/>
        <w:bottom w:val="none" w:sz="0" w:space="0" w:color="auto"/>
        <w:right w:val="none" w:sz="0" w:space="0" w:color="auto"/>
      </w:divBdr>
    </w:div>
    <w:div w:id="170537393">
      <w:marLeft w:val="0"/>
      <w:marRight w:val="0"/>
      <w:marTop w:val="0"/>
      <w:marBottom w:val="0"/>
      <w:divBdr>
        <w:top w:val="none" w:sz="0" w:space="0" w:color="auto"/>
        <w:left w:val="none" w:sz="0" w:space="0" w:color="auto"/>
        <w:bottom w:val="none" w:sz="0" w:space="0" w:color="auto"/>
        <w:right w:val="none" w:sz="0" w:space="0" w:color="auto"/>
      </w:divBdr>
    </w:div>
    <w:div w:id="170537394">
      <w:marLeft w:val="0"/>
      <w:marRight w:val="0"/>
      <w:marTop w:val="0"/>
      <w:marBottom w:val="0"/>
      <w:divBdr>
        <w:top w:val="none" w:sz="0" w:space="0" w:color="auto"/>
        <w:left w:val="none" w:sz="0" w:space="0" w:color="auto"/>
        <w:bottom w:val="none" w:sz="0" w:space="0" w:color="auto"/>
        <w:right w:val="none" w:sz="0" w:space="0" w:color="auto"/>
      </w:divBdr>
    </w:div>
    <w:div w:id="170537395">
      <w:marLeft w:val="0"/>
      <w:marRight w:val="0"/>
      <w:marTop w:val="0"/>
      <w:marBottom w:val="0"/>
      <w:divBdr>
        <w:top w:val="none" w:sz="0" w:space="0" w:color="auto"/>
        <w:left w:val="none" w:sz="0" w:space="0" w:color="auto"/>
        <w:bottom w:val="none" w:sz="0" w:space="0" w:color="auto"/>
        <w:right w:val="none" w:sz="0" w:space="0" w:color="auto"/>
      </w:divBdr>
    </w:div>
    <w:div w:id="170537396">
      <w:marLeft w:val="0"/>
      <w:marRight w:val="0"/>
      <w:marTop w:val="0"/>
      <w:marBottom w:val="0"/>
      <w:divBdr>
        <w:top w:val="none" w:sz="0" w:space="0" w:color="auto"/>
        <w:left w:val="none" w:sz="0" w:space="0" w:color="auto"/>
        <w:bottom w:val="none" w:sz="0" w:space="0" w:color="auto"/>
        <w:right w:val="none" w:sz="0" w:space="0" w:color="auto"/>
      </w:divBdr>
    </w:div>
    <w:div w:id="170537397">
      <w:marLeft w:val="0"/>
      <w:marRight w:val="0"/>
      <w:marTop w:val="0"/>
      <w:marBottom w:val="0"/>
      <w:divBdr>
        <w:top w:val="none" w:sz="0" w:space="0" w:color="auto"/>
        <w:left w:val="none" w:sz="0" w:space="0" w:color="auto"/>
        <w:bottom w:val="none" w:sz="0" w:space="0" w:color="auto"/>
        <w:right w:val="none" w:sz="0" w:space="0" w:color="auto"/>
      </w:divBdr>
    </w:div>
    <w:div w:id="170537398">
      <w:marLeft w:val="0"/>
      <w:marRight w:val="0"/>
      <w:marTop w:val="0"/>
      <w:marBottom w:val="0"/>
      <w:divBdr>
        <w:top w:val="none" w:sz="0" w:space="0" w:color="auto"/>
        <w:left w:val="none" w:sz="0" w:space="0" w:color="auto"/>
        <w:bottom w:val="none" w:sz="0" w:space="0" w:color="auto"/>
        <w:right w:val="none" w:sz="0" w:space="0" w:color="auto"/>
      </w:divBdr>
    </w:div>
    <w:div w:id="340622974">
      <w:bodyDiv w:val="1"/>
      <w:marLeft w:val="0"/>
      <w:marRight w:val="0"/>
      <w:marTop w:val="0"/>
      <w:marBottom w:val="0"/>
      <w:divBdr>
        <w:top w:val="none" w:sz="0" w:space="0" w:color="auto"/>
        <w:left w:val="none" w:sz="0" w:space="0" w:color="auto"/>
        <w:bottom w:val="none" w:sz="0" w:space="0" w:color="auto"/>
        <w:right w:val="none" w:sz="0" w:space="0" w:color="auto"/>
      </w:divBdr>
    </w:div>
    <w:div w:id="366177233">
      <w:bodyDiv w:val="1"/>
      <w:marLeft w:val="0"/>
      <w:marRight w:val="0"/>
      <w:marTop w:val="0"/>
      <w:marBottom w:val="0"/>
      <w:divBdr>
        <w:top w:val="none" w:sz="0" w:space="0" w:color="auto"/>
        <w:left w:val="none" w:sz="0" w:space="0" w:color="auto"/>
        <w:bottom w:val="none" w:sz="0" w:space="0" w:color="auto"/>
        <w:right w:val="none" w:sz="0" w:space="0" w:color="auto"/>
      </w:divBdr>
    </w:div>
    <w:div w:id="391393431">
      <w:bodyDiv w:val="1"/>
      <w:marLeft w:val="0"/>
      <w:marRight w:val="0"/>
      <w:marTop w:val="0"/>
      <w:marBottom w:val="0"/>
      <w:divBdr>
        <w:top w:val="none" w:sz="0" w:space="0" w:color="auto"/>
        <w:left w:val="none" w:sz="0" w:space="0" w:color="auto"/>
        <w:bottom w:val="none" w:sz="0" w:space="0" w:color="auto"/>
        <w:right w:val="none" w:sz="0" w:space="0" w:color="auto"/>
      </w:divBdr>
    </w:div>
    <w:div w:id="398938926">
      <w:bodyDiv w:val="1"/>
      <w:marLeft w:val="0"/>
      <w:marRight w:val="0"/>
      <w:marTop w:val="0"/>
      <w:marBottom w:val="0"/>
      <w:divBdr>
        <w:top w:val="none" w:sz="0" w:space="0" w:color="auto"/>
        <w:left w:val="none" w:sz="0" w:space="0" w:color="auto"/>
        <w:bottom w:val="none" w:sz="0" w:space="0" w:color="auto"/>
        <w:right w:val="none" w:sz="0" w:space="0" w:color="auto"/>
      </w:divBdr>
    </w:div>
    <w:div w:id="424620856">
      <w:bodyDiv w:val="1"/>
      <w:marLeft w:val="0"/>
      <w:marRight w:val="0"/>
      <w:marTop w:val="0"/>
      <w:marBottom w:val="0"/>
      <w:divBdr>
        <w:top w:val="none" w:sz="0" w:space="0" w:color="auto"/>
        <w:left w:val="none" w:sz="0" w:space="0" w:color="auto"/>
        <w:bottom w:val="none" w:sz="0" w:space="0" w:color="auto"/>
        <w:right w:val="none" w:sz="0" w:space="0" w:color="auto"/>
      </w:divBdr>
    </w:div>
    <w:div w:id="427164695">
      <w:bodyDiv w:val="1"/>
      <w:marLeft w:val="0"/>
      <w:marRight w:val="0"/>
      <w:marTop w:val="0"/>
      <w:marBottom w:val="0"/>
      <w:divBdr>
        <w:top w:val="none" w:sz="0" w:space="0" w:color="auto"/>
        <w:left w:val="none" w:sz="0" w:space="0" w:color="auto"/>
        <w:bottom w:val="none" w:sz="0" w:space="0" w:color="auto"/>
        <w:right w:val="none" w:sz="0" w:space="0" w:color="auto"/>
      </w:divBdr>
    </w:div>
    <w:div w:id="435904057">
      <w:bodyDiv w:val="1"/>
      <w:marLeft w:val="0"/>
      <w:marRight w:val="0"/>
      <w:marTop w:val="0"/>
      <w:marBottom w:val="0"/>
      <w:divBdr>
        <w:top w:val="none" w:sz="0" w:space="0" w:color="auto"/>
        <w:left w:val="none" w:sz="0" w:space="0" w:color="auto"/>
        <w:bottom w:val="none" w:sz="0" w:space="0" w:color="auto"/>
        <w:right w:val="none" w:sz="0" w:space="0" w:color="auto"/>
      </w:divBdr>
    </w:div>
    <w:div w:id="503742236">
      <w:bodyDiv w:val="1"/>
      <w:marLeft w:val="0"/>
      <w:marRight w:val="0"/>
      <w:marTop w:val="0"/>
      <w:marBottom w:val="0"/>
      <w:divBdr>
        <w:top w:val="none" w:sz="0" w:space="0" w:color="auto"/>
        <w:left w:val="none" w:sz="0" w:space="0" w:color="auto"/>
        <w:bottom w:val="none" w:sz="0" w:space="0" w:color="auto"/>
        <w:right w:val="none" w:sz="0" w:space="0" w:color="auto"/>
      </w:divBdr>
    </w:div>
    <w:div w:id="513301980">
      <w:bodyDiv w:val="1"/>
      <w:marLeft w:val="0"/>
      <w:marRight w:val="0"/>
      <w:marTop w:val="0"/>
      <w:marBottom w:val="0"/>
      <w:divBdr>
        <w:top w:val="none" w:sz="0" w:space="0" w:color="auto"/>
        <w:left w:val="none" w:sz="0" w:space="0" w:color="auto"/>
        <w:bottom w:val="none" w:sz="0" w:space="0" w:color="auto"/>
        <w:right w:val="none" w:sz="0" w:space="0" w:color="auto"/>
      </w:divBdr>
    </w:div>
    <w:div w:id="550044922">
      <w:bodyDiv w:val="1"/>
      <w:marLeft w:val="0"/>
      <w:marRight w:val="0"/>
      <w:marTop w:val="0"/>
      <w:marBottom w:val="0"/>
      <w:divBdr>
        <w:top w:val="none" w:sz="0" w:space="0" w:color="auto"/>
        <w:left w:val="none" w:sz="0" w:space="0" w:color="auto"/>
        <w:bottom w:val="none" w:sz="0" w:space="0" w:color="auto"/>
        <w:right w:val="none" w:sz="0" w:space="0" w:color="auto"/>
      </w:divBdr>
    </w:div>
    <w:div w:id="678238690">
      <w:bodyDiv w:val="1"/>
      <w:marLeft w:val="0"/>
      <w:marRight w:val="0"/>
      <w:marTop w:val="0"/>
      <w:marBottom w:val="0"/>
      <w:divBdr>
        <w:top w:val="none" w:sz="0" w:space="0" w:color="auto"/>
        <w:left w:val="none" w:sz="0" w:space="0" w:color="auto"/>
        <w:bottom w:val="none" w:sz="0" w:space="0" w:color="auto"/>
        <w:right w:val="none" w:sz="0" w:space="0" w:color="auto"/>
      </w:divBdr>
    </w:div>
    <w:div w:id="704797212">
      <w:bodyDiv w:val="1"/>
      <w:marLeft w:val="0"/>
      <w:marRight w:val="0"/>
      <w:marTop w:val="0"/>
      <w:marBottom w:val="0"/>
      <w:divBdr>
        <w:top w:val="none" w:sz="0" w:space="0" w:color="auto"/>
        <w:left w:val="none" w:sz="0" w:space="0" w:color="auto"/>
        <w:bottom w:val="none" w:sz="0" w:space="0" w:color="auto"/>
        <w:right w:val="none" w:sz="0" w:space="0" w:color="auto"/>
      </w:divBdr>
    </w:div>
    <w:div w:id="755438397">
      <w:bodyDiv w:val="1"/>
      <w:marLeft w:val="0"/>
      <w:marRight w:val="0"/>
      <w:marTop w:val="0"/>
      <w:marBottom w:val="0"/>
      <w:divBdr>
        <w:top w:val="none" w:sz="0" w:space="0" w:color="auto"/>
        <w:left w:val="none" w:sz="0" w:space="0" w:color="auto"/>
        <w:bottom w:val="none" w:sz="0" w:space="0" w:color="auto"/>
        <w:right w:val="none" w:sz="0" w:space="0" w:color="auto"/>
      </w:divBdr>
    </w:div>
    <w:div w:id="795031287">
      <w:bodyDiv w:val="1"/>
      <w:marLeft w:val="0"/>
      <w:marRight w:val="0"/>
      <w:marTop w:val="0"/>
      <w:marBottom w:val="0"/>
      <w:divBdr>
        <w:top w:val="none" w:sz="0" w:space="0" w:color="auto"/>
        <w:left w:val="none" w:sz="0" w:space="0" w:color="auto"/>
        <w:bottom w:val="none" w:sz="0" w:space="0" w:color="auto"/>
        <w:right w:val="none" w:sz="0" w:space="0" w:color="auto"/>
      </w:divBdr>
    </w:div>
    <w:div w:id="847253189">
      <w:bodyDiv w:val="1"/>
      <w:marLeft w:val="0"/>
      <w:marRight w:val="0"/>
      <w:marTop w:val="0"/>
      <w:marBottom w:val="0"/>
      <w:divBdr>
        <w:top w:val="none" w:sz="0" w:space="0" w:color="auto"/>
        <w:left w:val="none" w:sz="0" w:space="0" w:color="auto"/>
        <w:bottom w:val="none" w:sz="0" w:space="0" w:color="auto"/>
        <w:right w:val="none" w:sz="0" w:space="0" w:color="auto"/>
      </w:divBdr>
    </w:div>
    <w:div w:id="881091513">
      <w:bodyDiv w:val="1"/>
      <w:marLeft w:val="0"/>
      <w:marRight w:val="0"/>
      <w:marTop w:val="0"/>
      <w:marBottom w:val="0"/>
      <w:divBdr>
        <w:top w:val="none" w:sz="0" w:space="0" w:color="auto"/>
        <w:left w:val="none" w:sz="0" w:space="0" w:color="auto"/>
        <w:bottom w:val="none" w:sz="0" w:space="0" w:color="auto"/>
        <w:right w:val="none" w:sz="0" w:space="0" w:color="auto"/>
      </w:divBdr>
    </w:div>
    <w:div w:id="894193894">
      <w:bodyDiv w:val="1"/>
      <w:marLeft w:val="0"/>
      <w:marRight w:val="0"/>
      <w:marTop w:val="0"/>
      <w:marBottom w:val="0"/>
      <w:divBdr>
        <w:top w:val="none" w:sz="0" w:space="0" w:color="auto"/>
        <w:left w:val="none" w:sz="0" w:space="0" w:color="auto"/>
        <w:bottom w:val="none" w:sz="0" w:space="0" w:color="auto"/>
        <w:right w:val="none" w:sz="0" w:space="0" w:color="auto"/>
      </w:divBdr>
    </w:div>
    <w:div w:id="894241417">
      <w:bodyDiv w:val="1"/>
      <w:marLeft w:val="0"/>
      <w:marRight w:val="0"/>
      <w:marTop w:val="0"/>
      <w:marBottom w:val="0"/>
      <w:divBdr>
        <w:top w:val="none" w:sz="0" w:space="0" w:color="auto"/>
        <w:left w:val="none" w:sz="0" w:space="0" w:color="auto"/>
        <w:bottom w:val="none" w:sz="0" w:space="0" w:color="auto"/>
        <w:right w:val="none" w:sz="0" w:space="0" w:color="auto"/>
      </w:divBdr>
    </w:div>
    <w:div w:id="896091608">
      <w:bodyDiv w:val="1"/>
      <w:marLeft w:val="0"/>
      <w:marRight w:val="0"/>
      <w:marTop w:val="0"/>
      <w:marBottom w:val="0"/>
      <w:divBdr>
        <w:top w:val="none" w:sz="0" w:space="0" w:color="auto"/>
        <w:left w:val="none" w:sz="0" w:space="0" w:color="auto"/>
        <w:bottom w:val="none" w:sz="0" w:space="0" w:color="auto"/>
        <w:right w:val="none" w:sz="0" w:space="0" w:color="auto"/>
      </w:divBdr>
    </w:div>
    <w:div w:id="1016662376">
      <w:bodyDiv w:val="1"/>
      <w:marLeft w:val="0"/>
      <w:marRight w:val="0"/>
      <w:marTop w:val="0"/>
      <w:marBottom w:val="0"/>
      <w:divBdr>
        <w:top w:val="none" w:sz="0" w:space="0" w:color="auto"/>
        <w:left w:val="none" w:sz="0" w:space="0" w:color="auto"/>
        <w:bottom w:val="none" w:sz="0" w:space="0" w:color="auto"/>
        <w:right w:val="none" w:sz="0" w:space="0" w:color="auto"/>
      </w:divBdr>
    </w:div>
    <w:div w:id="1021542247">
      <w:bodyDiv w:val="1"/>
      <w:marLeft w:val="0"/>
      <w:marRight w:val="0"/>
      <w:marTop w:val="0"/>
      <w:marBottom w:val="0"/>
      <w:divBdr>
        <w:top w:val="none" w:sz="0" w:space="0" w:color="auto"/>
        <w:left w:val="none" w:sz="0" w:space="0" w:color="auto"/>
        <w:bottom w:val="none" w:sz="0" w:space="0" w:color="auto"/>
        <w:right w:val="none" w:sz="0" w:space="0" w:color="auto"/>
      </w:divBdr>
    </w:div>
    <w:div w:id="1177232063">
      <w:bodyDiv w:val="1"/>
      <w:marLeft w:val="0"/>
      <w:marRight w:val="0"/>
      <w:marTop w:val="0"/>
      <w:marBottom w:val="0"/>
      <w:divBdr>
        <w:top w:val="none" w:sz="0" w:space="0" w:color="auto"/>
        <w:left w:val="none" w:sz="0" w:space="0" w:color="auto"/>
        <w:bottom w:val="none" w:sz="0" w:space="0" w:color="auto"/>
        <w:right w:val="none" w:sz="0" w:space="0" w:color="auto"/>
      </w:divBdr>
    </w:div>
    <w:div w:id="1188762576">
      <w:bodyDiv w:val="1"/>
      <w:marLeft w:val="0"/>
      <w:marRight w:val="0"/>
      <w:marTop w:val="0"/>
      <w:marBottom w:val="0"/>
      <w:divBdr>
        <w:top w:val="none" w:sz="0" w:space="0" w:color="auto"/>
        <w:left w:val="none" w:sz="0" w:space="0" w:color="auto"/>
        <w:bottom w:val="none" w:sz="0" w:space="0" w:color="auto"/>
        <w:right w:val="none" w:sz="0" w:space="0" w:color="auto"/>
      </w:divBdr>
    </w:div>
    <w:div w:id="1223567567">
      <w:bodyDiv w:val="1"/>
      <w:marLeft w:val="0"/>
      <w:marRight w:val="0"/>
      <w:marTop w:val="0"/>
      <w:marBottom w:val="0"/>
      <w:divBdr>
        <w:top w:val="none" w:sz="0" w:space="0" w:color="auto"/>
        <w:left w:val="none" w:sz="0" w:space="0" w:color="auto"/>
        <w:bottom w:val="none" w:sz="0" w:space="0" w:color="auto"/>
        <w:right w:val="none" w:sz="0" w:space="0" w:color="auto"/>
      </w:divBdr>
    </w:div>
    <w:div w:id="1225336272">
      <w:bodyDiv w:val="1"/>
      <w:marLeft w:val="0"/>
      <w:marRight w:val="0"/>
      <w:marTop w:val="0"/>
      <w:marBottom w:val="0"/>
      <w:divBdr>
        <w:top w:val="none" w:sz="0" w:space="0" w:color="auto"/>
        <w:left w:val="none" w:sz="0" w:space="0" w:color="auto"/>
        <w:bottom w:val="none" w:sz="0" w:space="0" w:color="auto"/>
        <w:right w:val="none" w:sz="0" w:space="0" w:color="auto"/>
      </w:divBdr>
    </w:div>
    <w:div w:id="1234896059">
      <w:bodyDiv w:val="1"/>
      <w:marLeft w:val="0"/>
      <w:marRight w:val="0"/>
      <w:marTop w:val="0"/>
      <w:marBottom w:val="0"/>
      <w:divBdr>
        <w:top w:val="none" w:sz="0" w:space="0" w:color="auto"/>
        <w:left w:val="none" w:sz="0" w:space="0" w:color="auto"/>
        <w:bottom w:val="none" w:sz="0" w:space="0" w:color="auto"/>
        <w:right w:val="none" w:sz="0" w:space="0" w:color="auto"/>
      </w:divBdr>
    </w:div>
    <w:div w:id="1238827826">
      <w:bodyDiv w:val="1"/>
      <w:marLeft w:val="0"/>
      <w:marRight w:val="0"/>
      <w:marTop w:val="0"/>
      <w:marBottom w:val="0"/>
      <w:divBdr>
        <w:top w:val="none" w:sz="0" w:space="0" w:color="auto"/>
        <w:left w:val="none" w:sz="0" w:space="0" w:color="auto"/>
        <w:bottom w:val="none" w:sz="0" w:space="0" w:color="auto"/>
        <w:right w:val="none" w:sz="0" w:space="0" w:color="auto"/>
      </w:divBdr>
    </w:div>
    <w:div w:id="1295407603">
      <w:bodyDiv w:val="1"/>
      <w:marLeft w:val="0"/>
      <w:marRight w:val="0"/>
      <w:marTop w:val="0"/>
      <w:marBottom w:val="0"/>
      <w:divBdr>
        <w:top w:val="none" w:sz="0" w:space="0" w:color="auto"/>
        <w:left w:val="none" w:sz="0" w:space="0" w:color="auto"/>
        <w:bottom w:val="none" w:sz="0" w:space="0" w:color="auto"/>
        <w:right w:val="none" w:sz="0" w:space="0" w:color="auto"/>
      </w:divBdr>
    </w:div>
    <w:div w:id="1302812349">
      <w:bodyDiv w:val="1"/>
      <w:marLeft w:val="0"/>
      <w:marRight w:val="0"/>
      <w:marTop w:val="0"/>
      <w:marBottom w:val="0"/>
      <w:divBdr>
        <w:top w:val="none" w:sz="0" w:space="0" w:color="auto"/>
        <w:left w:val="none" w:sz="0" w:space="0" w:color="auto"/>
        <w:bottom w:val="none" w:sz="0" w:space="0" w:color="auto"/>
        <w:right w:val="none" w:sz="0" w:space="0" w:color="auto"/>
      </w:divBdr>
    </w:div>
    <w:div w:id="1331102430">
      <w:bodyDiv w:val="1"/>
      <w:marLeft w:val="0"/>
      <w:marRight w:val="0"/>
      <w:marTop w:val="0"/>
      <w:marBottom w:val="0"/>
      <w:divBdr>
        <w:top w:val="none" w:sz="0" w:space="0" w:color="auto"/>
        <w:left w:val="none" w:sz="0" w:space="0" w:color="auto"/>
        <w:bottom w:val="none" w:sz="0" w:space="0" w:color="auto"/>
        <w:right w:val="none" w:sz="0" w:space="0" w:color="auto"/>
      </w:divBdr>
    </w:div>
    <w:div w:id="1388725571">
      <w:bodyDiv w:val="1"/>
      <w:marLeft w:val="0"/>
      <w:marRight w:val="0"/>
      <w:marTop w:val="0"/>
      <w:marBottom w:val="0"/>
      <w:divBdr>
        <w:top w:val="none" w:sz="0" w:space="0" w:color="auto"/>
        <w:left w:val="none" w:sz="0" w:space="0" w:color="auto"/>
        <w:bottom w:val="none" w:sz="0" w:space="0" w:color="auto"/>
        <w:right w:val="none" w:sz="0" w:space="0" w:color="auto"/>
      </w:divBdr>
    </w:div>
    <w:div w:id="1418165292">
      <w:bodyDiv w:val="1"/>
      <w:marLeft w:val="0"/>
      <w:marRight w:val="0"/>
      <w:marTop w:val="0"/>
      <w:marBottom w:val="0"/>
      <w:divBdr>
        <w:top w:val="none" w:sz="0" w:space="0" w:color="auto"/>
        <w:left w:val="none" w:sz="0" w:space="0" w:color="auto"/>
        <w:bottom w:val="none" w:sz="0" w:space="0" w:color="auto"/>
        <w:right w:val="none" w:sz="0" w:space="0" w:color="auto"/>
      </w:divBdr>
    </w:div>
    <w:div w:id="1461454735">
      <w:bodyDiv w:val="1"/>
      <w:marLeft w:val="0"/>
      <w:marRight w:val="0"/>
      <w:marTop w:val="0"/>
      <w:marBottom w:val="0"/>
      <w:divBdr>
        <w:top w:val="none" w:sz="0" w:space="0" w:color="auto"/>
        <w:left w:val="none" w:sz="0" w:space="0" w:color="auto"/>
        <w:bottom w:val="none" w:sz="0" w:space="0" w:color="auto"/>
        <w:right w:val="none" w:sz="0" w:space="0" w:color="auto"/>
      </w:divBdr>
    </w:div>
    <w:div w:id="1534151031">
      <w:bodyDiv w:val="1"/>
      <w:marLeft w:val="0"/>
      <w:marRight w:val="0"/>
      <w:marTop w:val="0"/>
      <w:marBottom w:val="0"/>
      <w:divBdr>
        <w:top w:val="none" w:sz="0" w:space="0" w:color="auto"/>
        <w:left w:val="none" w:sz="0" w:space="0" w:color="auto"/>
        <w:bottom w:val="none" w:sz="0" w:space="0" w:color="auto"/>
        <w:right w:val="none" w:sz="0" w:space="0" w:color="auto"/>
      </w:divBdr>
    </w:div>
    <w:div w:id="1543788541">
      <w:bodyDiv w:val="1"/>
      <w:marLeft w:val="0"/>
      <w:marRight w:val="0"/>
      <w:marTop w:val="0"/>
      <w:marBottom w:val="0"/>
      <w:divBdr>
        <w:top w:val="none" w:sz="0" w:space="0" w:color="auto"/>
        <w:left w:val="none" w:sz="0" w:space="0" w:color="auto"/>
        <w:bottom w:val="none" w:sz="0" w:space="0" w:color="auto"/>
        <w:right w:val="none" w:sz="0" w:space="0" w:color="auto"/>
      </w:divBdr>
    </w:div>
    <w:div w:id="1577788265">
      <w:bodyDiv w:val="1"/>
      <w:marLeft w:val="0"/>
      <w:marRight w:val="0"/>
      <w:marTop w:val="0"/>
      <w:marBottom w:val="0"/>
      <w:divBdr>
        <w:top w:val="none" w:sz="0" w:space="0" w:color="auto"/>
        <w:left w:val="none" w:sz="0" w:space="0" w:color="auto"/>
        <w:bottom w:val="none" w:sz="0" w:space="0" w:color="auto"/>
        <w:right w:val="none" w:sz="0" w:space="0" w:color="auto"/>
      </w:divBdr>
    </w:div>
    <w:div w:id="1634091354">
      <w:bodyDiv w:val="1"/>
      <w:marLeft w:val="0"/>
      <w:marRight w:val="0"/>
      <w:marTop w:val="0"/>
      <w:marBottom w:val="0"/>
      <w:divBdr>
        <w:top w:val="none" w:sz="0" w:space="0" w:color="auto"/>
        <w:left w:val="none" w:sz="0" w:space="0" w:color="auto"/>
        <w:bottom w:val="none" w:sz="0" w:space="0" w:color="auto"/>
        <w:right w:val="none" w:sz="0" w:space="0" w:color="auto"/>
      </w:divBdr>
    </w:div>
    <w:div w:id="1636137117">
      <w:bodyDiv w:val="1"/>
      <w:marLeft w:val="0"/>
      <w:marRight w:val="0"/>
      <w:marTop w:val="0"/>
      <w:marBottom w:val="0"/>
      <w:divBdr>
        <w:top w:val="none" w:sz="0" w:space="0" w:color="auto"/>
        <w:left w:val="none" w:sz="0" w:space="0" w:color="auto"/>
        <w:bottom w:val="none" w:sz="0" w:space="0" w:color="auto"/>
        <w:right w:val="none" w:sz="0" w:space="0" w:color="auto"/>
      </w:divBdr>
    </w:div>
    <w:div w:id="1636258099">
      <w:bodyDiv w:val="1"/>
      <w:marLeft w:val="0"/>
      <w:marRight w:val="0"/>
      <w:marTop w:val="0"/>
      <w:marBottom w:val="0"/>
      <w:divBdr>
        <w:top w:val="none" w:sz="0" w:space="0" w:color="auto"/>
        <w:left w:val="none" w:sz="0" w:space="0" w:color="auto"/>
        <w:bottom w:val="none" w:sz="0" w:space="0" w:color="auto"/>
        <w:right w:val="none" w:sz="0" w:space="0" w:color="auto"/>
      </w:divBdr>
    </w:div>
    <w:div w:id="1649899361">
      <w:bodyDiv w:val="1"/>
      <w:marLeft w:val="0"/>
      <w:marRight w:val="0"/>
      <w:marTop w:val="0"/>
      <w:marBottom w:val="0"/>
      <w:divBdr>
        <w:top w:val="none" w:sz="0" w:space="0" w:color="auto"/>
        <w:left w:val="none" w:sz="0" w:space="0" w:color="auto"/>
        <w:bottom w:val="none" w:sz="0" w:space="0" w:color="auto"/>
        <w:right w:val="none" w:sz="0" w:space="0" w:color="auto"/>
      </w:divBdr>
    </w:div>
    <w:div w:id="1657101477">
      <w:bodyDiv w:val="1"/>
      <w:marLeft w:val="0"/>
      <w:marRight w:val="0"/>
      <w:marTop w:val="0"/>
      <w:marBottom w:val="0"/>
      <w:divBdr>
        <w:top w:val="none" w:sz="0" w:space="0" w:color="auto"/>
        <w:left w:val="none" w:sz="0" w:space="0" w:color="auto"/>
        <w:bottom w:val="none" w:sz="0" w:space="0" w:color="auto"/>
        <w:right w:val="none" w:sz="0" w:space="0" w:color="auto"/>
      </w:divBdr>
    </w:div>
    <w:div w:id="1719235833">
      <w:bodyDiv w:val="1"/>
      <w:marLeft w:val="0"/>
      <w:marRight w:val="0"/>
      <w:marTop w:val="0"/>
      <w:marBottom w:val="0"/>
      <w:divBdr>
        <w:top w:val="none" w:sz="0" w:space="0" w:color="auto"/>
        <w:left w:val="none" w:sz="0" w:space="0" w:color="auto"/>
        <w:bottom w:val="none" w:sz="0" w:space="0" w:color="auto"/>
        <w:right w:val="none" w:sz="0" w:space="0" w:color="auto"/>
      </w:divBdr>
    </w:div>
    <w:div w:id="1869370453">
      <w:bodyDiv w:val="1"/>
      <w:marLeft w:val="0"/>
      <w:marRight w:val="0"/>
      <w:marTop w:val="0"/>
      <w:marBottom w:val="0"/>
      <w:divBdr>
        <w:top w:val="none" w:sz="0" w:space="0" w:color="auto"/>
        <w:left w:val="none" w:sz="0" w:space="0" w:color="auto"/>
        <w:bottom w:val="none" w:sz="0" w:space="0" w:color="auto"/>
        <w:right w:val="none" w:sz="0" w:space="0" w:color="auto"/>
      </w:divBdr>
    </w:div>
    <w:div w:id="1928422206">
      <w:bodyDiv w:val="1"/>
      <w:marLeft w:val="0"/>
      <w:marRight w:val="0"/>
      <w:marTop w:val="0"/>
      <w:marBottom w:val="0"/>
      <w:divBdr>
        <w:top w:val="none" w:sz="0" w:space="0" w:color="auto"/>
        <w:left w:val="none" w:sz="0" w:space="0" w:color="auto"/>
        <w:bottom w:val="none" w:sz="0" w:space="0" w:color="auto"/>
        <w:right w:val="none" w:sz="0" w:space="0" w:color="auto"/>
      </w:divBdr>
    </w:div>
    <w:div w:id="1997565135">
      <w:bodyDiv w:val="1"/>
      <w:marLeft w:val="0"/>
      <w:marRight w:val="0"/>
      <w:marTop w:val="0"/>
      <w:marBottom w:val="0"/>
      <w:divBdr>
        <w:top w:val="none" w:sz="0" w:space="0" w:color="auto"/>
        <w:left w:val="none" w:sz="0" w:space="0" w:color="auto"/>
        <w:bottom w:val="none" w:sz="0" w:space="0" w:color="auto"/>
        <w:right w:val="none" w:sz="0" w:space="0" w:color="auto"/>
      </w:divBdr>
    </w:div>
    <w:div w:id="2019886084">
      <w:bodyDiv w:val="1"/>
      <w:marLeft w:val="0"/>
      <w:marRight w:val="0"/>
      <w:marTop w:val="0"/>
      <w:marBottom w:val="0"/>
      <w:divBdr>
        <w:top w:val="none" w:sz="0" w:space="0" w:color="auto"/>
        <w:left w:val="none" w:sz="0" w:space="0" w:color="auto"/>
        <w:bottom w:val="none" w:sz="0" w:space="0" w:color="auto"/>
        <w:right w:val="none" w:sz="0" w:space="0" w:color="auto"/>
      </w:divBdr>
    </w:div>
    <w:div w:id="2056153724">
      <w:bodyDiv w:val="1"/>
      <w:marLeft w:val="0"/>
      <w:marRight w:val="0"/>
      <w:marTop w:val="0"/>
      <w:marBottom w:val="0"/>
      <w:divBdr>
        <w:top w:val="none" w:sz="0" w:space="0" w:color="auto"/>
        <w:left w:val="none" w:sz="0" w:space="0" w:color="auto"/>
        <w:bottom w:val="none" w:sz="0" w:space="0" w:color="auto"/>
        <w:right w:val="none" w:sz="0" w:space="0" w:color="auto"/>
      </w:divBdr>
    </w:div>
    <w:div w:id="2067756162">
      <w:bodyDiv w:val="1"/>
      <w:marLeft w:val="0"/>
      <w:marRight w:val="0"/>
      <w:marTop w:val="0"/>
      <w:marBottom w:val="0"/>
      <w:divBdr>
        <w:top w:val="none" w:sz="0" w:space="0" w:color="auto"/>
        <w:left w:val="none" w:sz="0" w:space="0" w:color="auto"/>
        <w:bottom w:val="none" w:sz="0" w:space="0" w:color="auto"/>
        <w:right w:val="none" w:sz="0" w:space="0" w:color="auto"/>
      </w:divBdr>
    </w:div>
    <w:div w:id="2125928007">
      <w:bodyDiv w:val="1"/>
      <w:marLeft w:val="0"/>
      <w:marRight w:val="0"/>
      <w:marTop w:val="0"/>
      <w:marBottom w:val="0"/>
      <w:divBdr>
        <w:top w:val="none" w:sz="0" w:space="0" w:color="auto"/>
        <w:left w:val="none" w:sz="0" w:space="0" w:color="auto"/>
        <w:bottom w:val="none" w:sz="0" w:space="0" w:color="auto"/>
        <w:right w:val="none" w:sz="0" w:space="0" w:color="auto"/>
      </w:divBdr>
    </w:div>
    <w:div w:id="2134639471">
      <w:bodyDiv w:val="1"/>
      <w:marLeft w:val="0"/>
      <w:marRight w:val="0"/>
      <w:marTop w:val="0"/>
      <w:marBottom w:val="0"/>
      <w:divBdr>
        <w:top w:val="none" w:sz="0" w:space="0" w:color="auto"/>
        <w:left w:val="none" w:sz="0" w:space="0" w:color="auto"/>
        <w:bottom w:val="none" w:sz="0" w:space="0" w:color="auto"/>
        <w:right w:val="none" w:sz="0" w:space="0" w:color="auto"/>
      </w:divBdr>
    </w:div>
    <w:div w:id="213517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tlalpan.cdmx.gob.mx/wp-content/uploads/2019/11/convocatoria_San_Pedro_Marti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65B4D-FE39-4DFE-BA4F-A86FE98BF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38</Pages>
  <Words>7610</Words>
  <Characters>41855</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JUICIO DE INCONFORMIDAD ADMINISTRATIVA ENTRE EL TRIBUNAL ELECTORAL DEL DISTRITO FEDERAL Y SUS SERVIDORES</vt:lpstr>
    </vt:vector>
  </TitlesOfParts>
  <Company>IEDF</Company>
  <LinksUpToDate>false</LinksUpToDate>
  <CharactersWithSpaces>49367</CharactersWithSpaces>
  <SharedDoc>false</SharedDoc>
  <HLinks>
    <vt:vector size="258" baseType="variant">
      <vt:variant>
        <vt:i4>1572919</vt:i4>
      </vt:variant>
      <vt:variant>
        <vt:i4>248</vt:i4>
      </vt:variant>
      <vt:variant>
        <vt:i4>0</vt:i4>
      </vt:variant>
      <vt:variant>
        <vt:i4>5</vt:i4>
      </vt:variant>
      <vt:variant>
        <vt:lpwstr/>
      </vt:variant>
      <vt:variant>
        <vt:lpwstr>_Toc26998242</vt:lpwstr>
      </vt:variant>
      <vt:variant>
        <vt:i4>1769527</vt:i4>
      </vt:variant>
      <vt:variant>
        <vt:i4>242</vt:i4>
      </vt:variant>
      <vt:variant>
        <vt:i4>0</vt:i4>
      </vt:variant>
      <vt:variant>
        <vt:i4>5</vt:i4>
      </vt:variant>
      <vt:variant>
        <vt:lpwstr/>
      </vt:variant>
      <vt:variant>
        <vt:lpwstr>_Toc26998241</vt:lpwstr>
      </vt:variant>
      <vt:variant>
        <vt:i4>1703991</vt:i4>
      </vt:variant>
      <vt:variant>
        <vt:i4>236</vt:i4>
      </vt:variant>
      <vt:variant>
        <vt:i4>0</vt:i4>
      </vt:variant>
      <vt:variant>
        <vt:i4>5</vt:i4>
      </vt:variant>
      <vt:variant>
        <vt:lpwstr/>
      </vt:variant>
      <vt:variant>
        <vt:lpwstr>_Toc26998240</vt:lpwstr>
      </vt:variant>
      <vt:variant>
        <vt:i4>1245232</vt:i4>
      </vt:variant>
      <vt:variant>
        <vt:i4>230</vt:i4>
      </vt:variant>
      <vt:variant>
        <vt:i4>0</vt:i4>
      </vt:variant>
      <vt:variant>
        <vt:i4>5</vt:i4>
      </vt:variant>
      <vt:variant>
        <vt:lpwstr/>
      </vt:variant>
      <vt:variant>
        <vt:lpwstr>_Toc26998239</vt:lpwstr>
      </vt:variant>
      <vt:variant>
        <vt:i4>1179696</vt:i4>
      </vt:variant>
      <vt:variant>
        <vt:i4>224</vt:i4>
      </vt:variant>
      <vt:variant>
        <vt:i4>0</vt:i4>
      </vt:variant>
      <vt:variant>
        <vt:i4>5</vt:i4>
      </vt:variant>
      <vt:variant>
        <vt:lpwstr/>
      </vt:variant>
      <vt:variant>
        <vt:lpwstr>_Toc26998238</vt:lpwstr>
      </vt:variant>
      <vt:variant>
        <vt:i4>1900592</vt:i4>
      </vt:variant>
      <vt:variant>
        <vt:i4>218</vt:i4>
      </vt:variant>
      <vt:variant>
        <vt:i4>0</vt:i4>
      </vt:variant>
      <vt:variant>
        <vt:i4>5</vt:i4>
      </vt:variant>
      <vt:variant>
        <vt:lpwstr/>
      </vt:variant>
      <vt:variant>
        <vt:lpwstr>_Toc26998237</vt:lpwstr>
      </vt:variant>
      <vt:variant>
        <vt:i4>1835056</vt:i4>
      </vt:variant>
      <vt:variant>
        <vt:i4>212</vt:i4>
      </vt:variant>
      <vt:variant>
        <vt:i4>0</vt:i4>
      </vt:variant>
      <vt:variant>
        <vt:i4>5</vt:i4>
      </vt:variant>
      <vt:variant>
        <vt:lpwstr/>
      </vt:variant>
      <vt:variant>
        <vt:lpwstr>_Toc26998236</vt:lpwstr>
      </vt:variant>
      <vt:variant>
        <vt:i4>2031664</vt:i4>
      </vt:variant>
      <vt:variant>
        <vt:i4>206</vt:i4>
      </vt:variant>
      <vt:variant>
        <vt:i4>0</vt:i4>
      </vt:variant>
      <vt:variant>
        <vt:i4>5</vt:i4>
      </vt:variant>
      <vt:variant>
        <vt:lpwstr/>
      </vt:variant>
      <vt:variant>
        <vt:lpwstr>_Toc26998235</vt:lpwstr>
      </vt:variant>
      <vt:variant>
        <vt:i4>1966128</vt:i4>
      </vt:variant>
      <vt:variant>
        <vt:i4>200</vt:i4>
      </vt:variant>
      <vt:variant>
        <vt:i4>0</vt:i4>
      </vt:variant>
      <vt:variant>
        <vt:i4>5</vt:i4>
      </vt:variant>
      <vt:variant>
        <vt:lpwstr/>
      </vt:variant>
      <vt:variant>
        <vt:lpwstr>_Toc26998234</vt:lpwstr>
      </vt:variant>
      <vt:variant>
        <vt:i4>1638448</vt:i4>
      </vt:variant>
      <vt:variant>
        <vt:i4>194</vt:i4>
      </vt:variant>
      <vt:variant>
        <vt:i4>0</vt:i4>
      </vt:variant>
      <vt:variant>
        <vt:i4>5</vt:i4>
      </vt:variant>
      <vt:variant>
        <vt:lpwstr/>
      </vt:variant>
      <vt:variant>
        <vt:lpwstr>_Toc26998233</vt:lpwstr>
      </vt:variant>
      <vt:variant>
        <vt:i4>1572912</vt:i4>
      </vt:variant>
      <vt:variant>
        <vt:i4>188</vt:i4>
      </vt:variant>
      <vt:variant>
        <vt:i4>0</vt:i4>
      </vt:variant>
      <vt:variant>
        <vt:i4>5</vt:i4>
      </vt:variant>
      <vt:variant>
        <vt:lpwstr/>
      </vt:variant>
      <vt:variant>
        <vt:lpwstr>_Toc26998232</vt:lpwstr>
      </vt:variant>
      <vt:variant>
        <vt:i4>1769520</vt:i4>
      </vt:variant>
      <vt:variant>
        <vt:i4>182</vt:i4>
      </vt:variant>
      <vt:variant>
        <vt:i4>0</vt:i4>
      </vt:variant>
      <vt:variant>
        <vt:i4>5</vt:i4>
      </vt:variant>
      <vt:variant>
        <vt:lpwstr/>
      </vt:variant>
      <vt:variant>
        <vt:lpwstr>_Toc26998231</vt:lpwstr>
      </vt:variant>
      <vt:variant>
        <vt:i4>1703984</vt:i4>
      </vt:variant>
      <vt:variant>
        <vt:i4>176</vt:i4>
      </vt:variant>
      <vt:variant>
        <vt:i4>0</vt:i4>
      </vt:variant>
      <vt:variant>
        <vt:i4>5</vt:i4>
      </vt:variant>
      <vt:variant>
        <vt:lpwstr/>
      </vt:variant>
      <vt:variant>
        <vt:lpwstr>_Toc26998230</vt:lpwstr>
      </vt:variant>
      <vt:variant>
        <vt:i4>1245233</vt:i4>
      </vt:variant>
      <vt:variant>
        <vt:i4>170</vt:i4>
      </vt:variant>
      <vt:variant>
        <vt:i4>0</vt:i4>
      </vt:variant>
      <vt:variant>
        <vt:i4>5</vt:i4>
      </vt:variant>
      <vt:variant>
        <vt:lpwstr/>
      </vt:variant>
      <vt:variant>
        <vt:lpwstr>_Toc26998229</vt:lpwstr>
      </vt:variant>
      <vt:variant>
        <vt:i4>1179697</vt:i4>
      </vt:variant>
      <vt:variant>
        <vt:i4>164</vt:i4>
      </vt:variant>
      <vt:variant>
        <vt:i4>0</vt:i4>
      </vt:variant>
      <vt:variant>
        <vt:i4>5</vt:i4>
      </vt:variant>
      <vt:variant>
        <vt:lpwstr/>
      </vt:variant>
      <vt:variant>
        <vt:lpwstr>_Toc26998228</vt:lpwstr>
      </vt:variant>
      <vt:variant>
        <vt:i4>1900593</vt:i4>
      </vt:variant>
      <vt:variant>
        <vt:i4>158</vt:i4>
      </vt:variant>
      <vt:variant>
        <vt:i4>0</vt:i4>
      </vt:variant>
      <vt:variant>
        <vt:i4>5</vt:i4>
      </vt:variant>
      <vt:variant>
        <vt:lpwstr/>
      </vt:variant>
      <vt:variant>
        <vt:lpwstr>_Toc26998227</vt:lpwstr>
      </vt:variant>
      <vt:variant>
        <vt:i4>1835057</vt:i4>
      </vt:variant>
      <vt:variant>
        <vt:i4>152</vt:i4>
      </vt:variant>
      <vt:variant>
        <vt:i4>0</vt:i4>
      </vt:variant>
      <vt:variant>
        <vt:i4>5</vt:i4>
      </vt:variant>
      <vt:variant>
        <vt:lpwstr/>
      </vt:variant>
      <vt:variant>
        <vt:lpwstr>_Toc26998226</vt:lpwstr>
      </vt:variant>
      <vt:variant>
        <vt:i4>2031665</vt:i4>
      </vt:variant>
      <vt:variant>
        <vt:i4>146</vt:i4>
      </vt:variant>
      <vt:variant>
        <vt:i4>0</vt:i4>
      </vt:variant>
      <vt:variant>
        <vt:i4>5</vt:i4>
      </vt:variant>
      <vt:variant>
        <vt:lpwstr/>
      </vt:variant>
      <vt:variant>
        <vt:lpwstr>_Toc26998225</vt:lpwstr>
      </vt:variant>
      <vt:variant>
        <vt:i4>1966129</vt:i4>
      </vt:variant>
      <vt:variant>
        <vt:i4>140</vt:i4>
      </vt:variant>
      <vt:variant>
        <vt:i4>0</vt:i4>
      </vt:variant>
      <vt:variant>
        <vt:i4>5</vt:i4>
      </vt:variant>
      <vt:variant>
        <vt:lpwstr/>
      </vt:variant>
      <vt:variant>
        <vt:lpwstr>_Toc26998224</vt:lpwstr>
      </vt:variant>
      <vt:variant>
        <vt:i4>1638449</vt:i4>
      </vt:variant>
      <vt:variant>
        <vt:i4>134</vt:i4>
      </vt:variant>
      <vt:variant>
        <vt:i4>0</vt:i4>
      </vt:variant>
      <vt:variant>
        <vt:i4>5</vt:i4>
      </vt:variant>
      <vt:variant>
        <vt:lpwstr/>
      </vt:variant>
      <vt:variant>
        <vt:lpwstr>_Toc26998223</vt:lpwstr>
      </vt:variant>
      <vt:variant>
        <vt:i4>1572913</vt:i4>
      </vt:variant>
      <vt:variant>
        <vt:i4>128</vt:i4>
      </vt:variant>
      <vt:variant>
        <vt:i4>0</vt:i4>
      </vt:variant>
      <vt:variant>
        <vt:i4>5</vt:i4>
      </vt:variant>
      <vt:variant>
        <vt:lpwstr/>
      </vt:variant>
      <vt:variant>
        <vt:lpwstr>_Toc26998222</vt:lpwstr>
      </vt:variant>
      <vt:variant>
        <vt:i4>1769521</vt:i4>
      </vt:variant>
      <vt:variant>
        <vt:i4>122</vt:i4>
      </vt:variant>
      <vt:variant>
        <vt:i4>0</vt:i4>
      </vt:variant>
      <vt:variant>
        <vt:i4>5</vt:i4>
      </vt:variant>
      <vt:variant>
        <vt:lpwstr/>
      </vt:variant>
      <vt:variant>
        <vt:lpwstr>_Toc26998221</vt:lpwstr>
      </vt:variant>
      <vt:variant>
        <vt:i4>1703985</vt:i4>
      </vt:variant>
      <vt:variant>
        <vt:i4>116</vt:i4>
      </vt:variant>
      <vt:variant>
        <vt:i4>0</vt:i4>
      </vt:variant>
      <vt:variant>
        <vt:i4>5</vt:i4>
      </vt:variant>
      <vt:variant>
        <vt:lpwstr/>
      </vt:variant>
      <vt:variant>
        <vt:lpwstr>_Toc26998220</vt:lpwstr>
      </vt:variant>
      <vt:variant>
        <vt:i4>1245234</vt:i4>
      </vt:variant>
      <vt:variant>
        <vt:i4>110</vt:i4>
      </vt:variant>
      <vt:variant>
        <vt:i4>0</vt:i4>
      </vt:variant>
      <vt:variant>
        <vt:i4>5</vt:i4>
      </vt:variant>
      <vt:variant>
        <vt:lpwstr/>
      </vt:variant>
      <vt:variant>
        <vt:lpwstr>_Toc26998219</vt:lpwstr>
      </vt:variant>
      <vt:variant>
        <vt:i4>1179698</vt:i4>
      </vt:variant>
      <vt:variant>
        <vt:i4>104</vt:i4>
      </vt:variant>
      <vt:variant>
        <vt:i4>0</vt:i4>
      </vt:variant>
      <vt:variant>
        <vt:i4>5</vt:i4>
      </vt:variant>
      <vt:variant>
        <vt:lpwstr/>
      </vt:variant>
      <vt:variant>
        <vt:lpwstr>_Toc26998218</vt:lpwstr>
      </vt:variant>
      <vt:variant>
        <vt:i4>1900594</vt:i4>
      </vt:variant>
      <vt:variant>
        <vt:i4>98</vt:i4>
      </vt:variant>
      <vt:variant>
        <vt:i4>0</vt:i4>
      </vt:variant>
      <vt:variant>
        <vt:i4>5</vt:i4>
      </vt:variant>
      <vt:variant>
        <vt:lpwstr/>
      </vt:variant>
      <vt:variant>
        <vt:lpwstr>_Toc26998217</vt:lpwstr>
      </vt:variant>
      <vt:variant>
        <vt:i4>1835058</vt:i4>
      </vt:variant>
      <vt:variant>
        <vt:i4>92</vt:i4>
      </vt:variant>
      <vt:variant>
        <vt:i4>0</vt:i4>
      </vt:variant>
      <vt:variant>
        <vt:i4>5</vt:i4>
      </vt:variant>
      <vt:variant>
        <vt:lpwstr/>
      </vt:variant>
      <vt:variant>
        <vt:lpwstr>_Toc26998216</vt:lpwstr>
      </vt:variant>
      <vt:variant>
        <vt:i4>2031666</vt:i4>
      </vt:variant>
      <vt:variant>
        <vt:i4>86</vt:i4>
      </vt:variant>
      <vt:variant>
        <vt:i4>0</vt:i4>
      </vt:variant>
      <vt:variant>
        <vt:i4>5</vt:i4>
      </vt:variant>
      <vt:variant>
        <vt:lpwstr/>
      </vt:variant>
      <vt:variant>
        <vt:lpwstr>_Toc26998215</vt:lpwstr>
      </vt:variant>
      <vt:variant>
        <vt:i4>1966130</vt:i4>
      </vt:variant>
      <vt:variant>
        <vt:i4>80</vt:i4>
      </vt:variant>
      <vt:variant>
        <vt:i4>0</vt:i4>
      </vt:variant>
      <vt:variant>
        <vt:i4>5</vt:i4>
      </vt:variant>
      <vt:variant>
        <vt:lpwstr/>
      </vt:variant>
      <vt:variant>
        <vt:lpwstr>_Toc26998214</vt:lpwstr>
      </vt:variant>
      <vt:variant>
        <vt:i4>1638450</vt:i4>
      </vt:variant>
      <vt:variant>
        <vt:i4>74</vt:i4>
      </vt:variant>
      <vt:variant>
        <vt:i4>0</vt:i4>
      </vt:variant>
      <vt:variant>
        <vt:i4>5</vt:i4>
      </vt:variant>
      <vt:variant>
        <vt:lpwstr/>
      </vt:variant>
      <vt:variant>
        <vt:lpwstr>_Toc26998213</vt:lpwstr>
      </vt:variant>
      <vt:variant>
        <vt:i4>1572914</vt:i4>
      </vt:variant>
      <vt:variant>
        <vt:i4>68</vt:i4>
      </vt:variant>
      <vt:variant>
        <vt:i4>0</vt:i4>
      </vt:variant>
      <vt:variant>
        <vt:i4>5</vt:i4>
      </vt:variant>
      <vt:variant>
        <vt:lpwstr/>
      </vt:variant>
      <vt:variant>
        <vt:lpwstr>_Toc26998212</vt:lpwstr>
      </vt:variant>
      <vt:variant>
        <vt:i4>1769522</vt:i4>
      </vt:variant>
      <vt:variant>
        <vt:i4>62</vt:i4>
      </vt:variant>
      <vt:variant>
        <vt:i4>0</vt:i4>
      </vt:variant>
      <vt:variant>
        <vt:i4>5</vt:i4>
      </vt:variant>
      <vt:variant>
        <vt:lpwstr/>
      </vt:variant>
      <vt:variant>
        <vt:lpwstr>_Toc26998211</vt:lpwstr>
      </vt:variant>
      <vt:variant>
        <vt:i4>1703986</vt:i4>
      </vt:variant>
      <vt:variant>
        <vt:i4>56</vt:i4>
      </vt:variant>
      <vt:variant>
        <vt:i4>0</vt:i4>
      </vt:variant>
      <vt:variant>
        <vt:i4>5</vt:i4>
      </vt:variant>
      <vt:variant>
        <vt:lpwstr/>
      </vt:variant>
      <vt:variant>
        <vt:lpwstr>_Toc26998210</vt:lpwstr>
      </vt:variant>
      <vt:variant>
        <vt:i4>1245235</vt:i4>
      </vt:variant>
      <vt:variant>
        <vt:i4>50</vt:i4>
      </vt:variant>
      <vt:variant>
        <vt:i4>0</vt:i4>
      </vt:variant>
      <vt:variant>
        <vt:i4>5</vt:i4>
      </vt:variant>
      <vt:variant>
        <vt:lpwstr/>
      </vt:variant>
      <vt:variant>
        <vt:lpwstr>_Toc26998209</vt:lpwstr>
      </vt:variant>
      <vt:variant>
        <vt:i4>1179699</vt:i4>
      </vt:variant>
      <vt:variant>
        <vt:i4>44</vt:i4>
      </vt:variant>
      <vt:variant>
        <vt:i4>0</vt:i4>
      </vt:variant>
      <vt:variant>
        <vt:i4>5</vt:i4>
      </vt:variant>
      <vt:variant>
        <vt:lpwstr/>
      </vt:variant>
      <vt:variant>
        <vt:lpwstr>_Toc26998208</vt:lpwstr>
      </vt:variant>
      <vt:variant>
        <vt:i4>1900595</vt:i4>
      </vt:variant>
      <vt:variant>
        <vt:i4>38</vt:i4>
      </vt:variant>
      <vt:variant>
        <vt:i4>0</vt:i4>
      </vt:variant>
      <vt:variant>
        <vt:i4>5</vt:i4>
      </vt:variant>
      <vt:variant>
        <vt:lpwstr/>
      </vt:variant>
      <vt:variant>
        <vt:lpwstr>_Toc26998207</vt:lpwstr>
      </vt:variant>
      <vt:variant>
        <vt:i4>1835059</vt:i4>
      </vt:variant>
      <vt:variant>
        <vt:i4>32</vt:i4>
      </vt:variant>
      <vt:variant>
        <vt:i4>0</vt:i4>
      </vt:variant>
      <vt:variant>
        <vt:i4>5</vt:i4>
      </vt:variant>
      <vt:variant>
        <vt:lpwstr/>
      </vt:variant>
      <vt:variant>
        <vt:lpwstr>_Toc26998206</vt:lpwstr>
      </vt:variant>
      <vt:variant>
        <vt:i4>2031667</vt:i4>
      </vt:variant>
      <vt:variant>
        <vt:i4>26</vt:i4>
      </vt:variant>
      <vt:variant>
        <vt:i4>0</vt:i4>
      </vt:variant>
      <vt:variant>
        <vt:i4>5</vt:i4>
      </vt:variant>
      <vt:variant>
        <vt:lpwstr/>
      </vt:variant>
      <vt:variant>
        <vt:lpwstr>_Toc26998205</vt:lpwstr>
      </vt:variant>
      <vt:variant>
        <vt:i4>1966131</vt:i4>
      </vt:variant>
      <vt:variant>
        <vt:i4>20</vt:i4>
      </vt:variant>
      <vt:variant>
        <vt:i4>0</vt:i4>
      </vt:variant>
      <vt:variant>
        <vt:i4>5</vt:i4>
      </vt:variant>
      <vt:variant>
        <vt:lpwstr/>
      </vt:variant>
      <vt:variant>
        <vt:lpwstr>_Toc26998204</vt:lpwstr>
      </vt:variant>
      <vt:variant>
        <vt:i4>1638451</vt:i4>
      </vt:variant>
      <vt:variant>
        <vt:i4>14</vt:i4>
      </vt:variant>
      <vt:variant>
        <vt:i4>0</vt:i4>
      </vt:variant>
      <vt:variant>
        <vt:i4>5</vt:i4>
      </vt:variant>
      <vt:variant>
        <vt:lpwstr/>
      </vt:variant>
      <vt:variant>
        <vt:lpwstr>_Toc26998203</vt:lpwstr>
      </vt:variant>
      <vt:variant>
        <vt:i4>1572915</vt:i4>
      </vt:variant>
      <vt:variant>
        <vt:i4>8</vt:i4>
      </vt:variant>
      <vt:variant>
        <vt:i4>0</vt:i4>
      </vt:variant>
      <vt:variant>
        <vt:i4>5</vt:i4>
      </vt:variant>
      <vt:variant>
        <vt:lpwstr/>
      </vt:variant>
      <vt:variant>
        <vt:lpwstr>_Toc26998202</vt:lpwstr>
      </vt:variant>
      <vt:variant>
        <vt:i4>1769523</vt:i4>
      </vt:variant>
      <vt:variant>
        <vt:i4>2</vt:i4>
      </vt:variant>
      <vt:variant>
        <vt:i4>0</vt:i4>
      </vt:variant>
      <vt:variant>
        <vt:i4>5</vt:i4>
      </vt:variant>
      <vt:variant>
        <vt:lpwstr/>
      </vt:variant>
      <vt:variant>
        <vt:lpwstr>_Toc26998201</vt:lpwstr>
      </vt:variant>
      <vt:variant>
        <vt:i4>3997701</vt:i4>
      </vt:variant>
      <vt:variant>
        <vt:i4>0</vt:i4>
      </vt:variant>
      <vt:variant>
        <vt:i4>0</vt:i4>
      </vt:variant>
      <vt:variant>
        <vt:i4>5</vt:i4>
      </vt:variant>
      <vt:variant>
        <vt:lpwstr>http://www.tlalpan.cdmx.gob.mx/wp-content/uploads/2019/11/convocatoria_San_Pedro_Martir.pdf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JUICIO DE INCONFORMIDAD ADMINISTRATIVA ENTRE EL TRIBUNAL ELECTORAL DEL DISTRITO FEDERAL Y SUS SERVIDORES</dc:title>
  <dc:subject/>
  <dc:creator>Ruben Geraldo</dc:creator>
  <cp:keywords/>
  <dc:description/>
  <cp:lastModifiedBy>Yadira Hernández Islas</cp:lastModifiedBy>
  <cp:revision>4</cp:revision>
  <cp:lastPrinted>2019-12-19T19:50:00Z</cp:lastPrinted>
  <dcterms:created xsi:type="dcterms:W3CDTF">2019-12-19T16:15:00Z</dcterms:created>
  <dcterms:modified xsi:type="dcterms:W3CDTF">2019-12-19T19:50:00Z</dcterms:modified>
</cp:coreProperties>
</file>