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7BA7" w:rsidRPr="00420F11" w:rsidRDefault="003E7BA7" w:rsidP="003E7BA7">
      <w:pPr>
        <w:ind w:left="3540" w:hanging="280"/>
        <w:rPr>
          <w:rFonts w:ascii="Arial" w:hAnsi="Arial" w:cs="Arial"/>
          <w:b/>
          <w:bCs/>
          <w:color w:val="000000"/>
          <w:szCs w:val="28"/>
          <w:lang w:eastAsia="es-MX"/>
        </w:rPr>
      </w:pPr>
      <w:r w:rsidRPr="00420F11">
        <w:rPr>
          <w:rFonts w:ascii="Arial" w:hAnsi="Arial" w:cs="Arial"/>
          <w:b/>
          <w:bCs/>
          <w:color w:val="000000"/>
          <w:szCs w:val="28"/>
          <w:lang w:eastAsia="es-MX"/>
        </w:rPr>
        <w:t xml:space="preserve">JUICIO ELECTORAL </w:t>
      </w:r>
    </w:p>
    <w:p w:rsidR="003E7BA7" w:rsidRPr="00420F11" w:rsidRDefault="003E7BA7" w:rsidP="003E7BA7">
      <w:pPr>
        <w:ind w:left="3260"/>
        <w:rPr>
          <w:rFonts w:ascii="Arial" w:hAnsi="Arial" w:cs="Arial"/>
          <w:b/>
          <w:bCs/>
          <w:color w:val="000000"/>
          <w:szCs w:val="28"/>
          <w:lang w:eastAsia="es-MX"/>
        </w:rPr>
      </w:pPr>
    </w:p>
    <w:p w:rsidR="003E7BA7" w:rsidRPr="00420F11" w:rsidRDefault="003E7BA7" w:rsidP="003E7BA7">
      <w:pPr>
        <w:ind w:left="3260"/>
        <w:rPr>
          <w:rFonts w:ascii="Arial" w:hAnsi="Arial" w:cs="Arial"/>
          <w:bCs/>
          <w:color w:val="000000"/>
          <w:szCs w:val="28"/>
          <w:lang w:eastAsia="es-MX"/>
        </w:rPr>
      </w:pPr>
      <w:r w:rsidRPr="00420F11">
        <w:rPr>
          <w:rFonts w:ascii="Arial" w:hAnsi="Arial" w:cs="Arial"/>
          <w:b/>
          <w:bCs/>
          <w:color w:val="000000"/>
          <w:szCs w:val="28"/>
          <w:lang w:eastAsia="es-MX"/>
        </w:rPr>
        <w:t xml:space="preserve">EXPEDIENTE:                              </w:t>
      </w:r>
      <w:r w:rsidRPr="00420F11">
        <w:rPr>
          <w:rFonts w:ascii="Arial" w:hAnsi="Arial" w:cs="Arial"/>
          <w:bCs/>
          <w:color w:val="000000"/>
          <w:szCs w:val="28"/>
          <w:lang w:eastAsia="es-MX"/>
        </w:rPr>
        <w:t>TECDMX-JEL-</w:t>
      </w:r>
      <w:r w:rsidR="0015461C" w:rsidRPr="00420F11">
        <w:rPr>
          <w:rFonts w:ascii="Arial" w:hAnsi="Arial" w:cs="Arial"/>
          <w:bCs/>
          <w:color w:val="000000"/>
          <w:szCs w:val="28"/>
          <w:lang w:eastAsia="es-MX"/>
        </w:rPr>
        <w:t>10</w:t>
      </w:r>
      <w:r w:rsidR="006E1198" w:rsidRPr="00420F11">
        <w:rPr>
          <w:rFonts w:ascii="Arial" w:hAnsi="Arial" w:cs="Arial"/>
          <w:bCs/>
          <w:color w:val="000000"/>
          <w:szCs w:val="28"/>
          <w:lang w:eastAsia="es-MX"/>
        </w:rPr>
        <w:t>4</w:t>
      </w:r>
      <w:r w:rsidRPr="00420F11">
        <w:rPr>
          <w:rFonts w:ascii="Arial" w:hAnsi="Arial" w:cs="Arial"/>
          <w:bCs/>
          <w:color w:val="000000"/>
          <w:szCs w:val="28"/>
          <w:lang w:eastAsia="es-MX"/>
        </w:rPr>
        <w:t xml:space="preserve">/2019 </w:t>
      </w:r>
    </w:p>
    <w:p w:rsidR="003E7BA7" w:rsidRPr="00420F11" w:rsidRDefault="003E7BA7" w:rsidP="003E7BA7">
      <w:pPr>
        <w:ind w:left="3260"/>
        <w:rPr>
          <w:rFonts w:ascii="Arial" w:hAnsi="Arial" w:cs="Arial"/>
          <w:bCs/>
          <w:color w:val="000000"/>
          <w:szCs w:val="28"/>
          <w:lang w:eastAsia="es-MX"/>
        </w:rPr>
      </w:pPr>
    </w:p>
    <w:p w:rsidR="003E7BA7" w:rsidRPr="00420F11" w:rsidRDefault="003E7BA7" w:rsidP="003E7BA7">
      <w:pPr>
        <w:ind w:left="3260"/>
        <w:rPr>
          <w:rFonts w:ascii="Arial" w:hAnsi="Arial" w:cs="Arial"/>
          <w:szCs w:val="28"/>
        </w:rPr>
      </w:pPr>
      <w:r w:rsidRPr="00420F11">
        <w:rPr>
          <w:rFonts w:ascii="Arial" w:hAnsi="Arial" w:cs="Arial"/>
          <w:b/>
          <w:szCs w:val="28"/>
        </w:rPr>
        <w:t>PARTE ACTORA:</w:t>
      </w:r>
      <w:r w:rsidRPr="00420F11">
        <w:rPr>
          <w:rFonts w:ascii="Arial" w:hAnsi="Arial" w:cs="Arial"/>
          <w:szCs w:val="28"/>
        </w:rPr>
        <w:t xml:space="preserve"> </w:t>
      </w:r>
    </w:p>
    <w:p w:rsidR="003E7BA7" w:rsidRPr="00420F11" w:rsidRDefault="0015461C" w:rsidP="003E7BA7">
      <w:pPr>
        <w:ind w:left="3260"/>
        <w:rPr>
          <w:rFonts w:ascii="Arial" w:hAnsi="Arial" w:cs="Arial"/>
          <w:szCs w:val="28"/>
        </w:rPr>
      </w:pPr>
      <w:r w:rsidRPr="00420F11">
        <w:rPr>
          <w:rFonts w:ascii="Arial" w:hAnsi="Arial" w:cs="Arial"/>
          <w:szCs w:val="28"/>
        </w:rPr>
        <w:t>“UN ÁRBOL POR MÉXICO” ASOCIACIÓN CIVIL</w:t>
      </w:r>
    </w:p>
    <w:p w:rsidR="003E7BA7" w:rsidRPr="00420F11" w:rsidRDefault="003E7BA7" w:rsidP="003E7BA7">
      <w:pPr>
        <w:ind w:left="3260"/>
        <w:rPr>
          <w:rFonts w:ascii="Arial" w:hAnsi="Arial" w:cs="Arial"/>
          <w:szCs w:val="28"/>
        </w:rPr>
      </w:pPr>
    </w:p>
    <w:p w:rsidR="003E7BA7" w:rsidRPr="00420F11" w:rsidRDefault="003E7BA7" w:rsidP="003E7BA7">
      <w:pPr>
        <w:ind w:left="3260"/>
        <w:rPr>
          <w:rFonts w:ascii="Arial" w:hAnsi="Arial" w:cs="Arial"/>
          <w:bCs/>
          <w:color w:val="000000"/>
          <w:szCs w:val="28"/>
        </w:rPr>
      </w:pPr>
      <w:r w:rsidRPr="00420F11">
        <w:rPr>
          <w:rFonts w:ascii="Arial" w:hAnsi="Arial" w:cs="Arial"/>
          <w:b/>
          <w:bCs/>
          <w:color w:val="000000"/>
          <w:szCs w:val="28"/>
        </w:rPr>
        <w:t xml:space="preserve">AUTORIDAD RESPONSABLE: </w:t>
      </w:r>
      <w:r w:rsidR="005C17A5" w:rsidRPr="00420F11">
        <w:rPr>
          <w:rFonts w:ascii="Arial" w:hAnsi="Arial" w:cs="Arial"/>
          <w:bCs/>
          <w:color w:val="000000"/>
          <w:szCs w:val="28"/>
        </w:rPr>
        <w:t>DIRECTORA EJECUTIVA DE ASOACIACIONES POLÍTICAS</w:t>
      </w:r>
      <w:r w:rsidRPr="00420F11">
        <w:rPr>
          <w:rFonts w:ascii="Arial" w:hAnsi="Arial" w:cs="Arial"/>
          <w:bCs/>
          <w:color w:val="000000"/>
          <w:szCs w:val="28"/>
        </w:rPr>
        <w:t xml:space="preserve"> DEL INSTITUTO ELECTORAL DE LA CIUDAD DE MÉXICO</w:t>
      </w:r>
    </w:p>
    <w:p w:rsidR="003E7BA7" w:rsidRPr="00420F11" w:rsidRDefault="003E7BA7" w:rsidP="003E7BA7">
      <w:pPr>
        <w:ind w:left="3260"/>
        <w:rPr>
          <w:rFonts w:ascii="Arial" w:hAnsi="Arial" w:cs="Arial"/>
          <w:szCs w:val="28"/>
        </w:rPr>
      </w:pPr>
    </w:p>
    <w:p w:rsidR="003E7BA7" w:rsidRPr="00420F11" w:rsidRDefault="003E7BA7" w:rsidP="003E7BA7">
      <w:pPr>
        <w:ind w:left="3260"/>
        <w:rPr>
          <w:rFonts w:ascii="Arial" w:hAnsi="Arial" w:cs="Arial"/>
          <w:b/>
          <w:bCs/>
          <w:color w:val="000000"/>
          <w:szCs w:val="28"/>
        </w:rPr>
      </w:pPr>
      <w:r w:rsidRPr="00420F11">
        <w:rPr>
          <w:rFonts w:ascii="Arial" w:hAnsi="Arial" w:cs="Arial"/>
          <w:b/>
          <w:bCs/>
          <w:color w:val="000000"/>
          <w:szCs w:val="28"/>
        </w:rPr>
        <w:t>MAGISTRADO PONENTE:</w:t>
      </w:r>
    </w:p>
    <w:p w:rsidR="003E7BA7" w:rsidRPr="00420F11" w:rsidRDefault="003E7BA7" w:rsidP="003E7BA7">
      <w:pPr>
        <w:ind w:left="3260"/>
        <w:rPr>
          <w:rFonts w:ascii="Arial" w:hAnsi="Arial" w:cs="Arial"/>
          <w:bCs/>
          <w:color w:val="000000"/>
          <w:szCs w:val="28"/>
          <w:lang w:eastAsia="es-MX"/>
        </w:rPr>
      </w:pPr>
      <w:r w:rsidRPr="00420F11">
        <w:rPr>
          <w:rFonts w:ascii="Arial" w:hAnsi="Arial" w:cs="Arial"/>
          <w:bCs/>
          <w:color w:val="000000"/>
          <w:szCs w:val="28"/>
          <w:lang w:eastAsia="es-MX"/>
        </w:rPr>
        <w:t xml:space="preserve">JUAN CARLOS SANCHEZ LEÓN </w:t>
      </w:r>
    </w:p>
    <w:p w:rsidR="003E7BA7" w:rsidRPr="00420F11" w:rsidRDefault="003E7BA7" w:rsidP="003E7BA7">
      <w:pPr>
        <w:ind w:left="3260"/>
        <w:rPr>
          <w:rFonts w:ascii="Arial" w:hAnsi="Arial" w:cs="Arial"/>
          <w:bCs/>
          <w:color w:val="000000"/>
          <w:szCs w:val="28"/>
          <w:lang w:eastAsia="es-MX"/>
        </w:rPr>
      </w:pPr>
    </w:p>
    <w:p w:rsidR="003E7BA7" w:rsidRPr="00420F11" w:rsidRDefault="003E7BA7" w:rsidP="003E7BA7">
      <w:pPr>
        <w:ind w:left="3260" w:right="-91"/>
        <w:rPr>
          <w:rFonts w:ascii="Arial" w:hAnsi="Arial" w:cs="Arial"/>
          <w:b/>
          <w:bCs/>
          <w:szCs w:val="28"/>
        </w:rPr>
      </w:pPr>
      <w:r w:rsidRPr="00420F11">
        <w:rPr>
          <w:rFonts w:ascii="Arial" w:hAnsi="Arial" w:cs="Arial"/>
          <w:b/>
          <w:bCs/>
          <w:szCs w:val="28"/>
        </w:rPr>
        <w:t>SECRETARIO DE ESTUDIO Y CUENTA:</w:t>
      </w:r>
    </w:p>
    <w:p w:rsidR="003E7BA7" w:rsidRPr="00420F11" w:rsidRDefault="00BC47E5" w:rsidP="003E7BA7">
      <w:pPr>
        <w:ind w:left="3260" w:right="-91"/>
        <w:rPr>
          <w:rFonts w:ascii="Arial" w:hAnsi="Arial" w:cs="Arial"/>
          <w:bCs/>
          <w:color w:val="000000"/>
          <w:szCs w:val="28"/>
          <w:lang w:eastAsia="es-MX"/>
        </w:rPr>
      </w:pPr>
      <w:r w:rsidRPr="00420F11">
        <w:rPr>
          <w:rFonts w:ascii="Arial" w:hAnsi="Arial" w:cs="Arial"/>
          <w:bCs/>
          <w:szCs w:val="28"/>
        </w:rPr>
        <w:t>ANDRÉS ALFREDO DÍAZ GÓMEZ</w:t>
      </w:r>
    </w:p>
    <w:p w:rsidR="003E7BA7" w:rsidRPr="00420F11" w:rsidRDefault="003E7BA7" w:rsidP="003E7BA7">
      <w:pPr>
        <w:ind w:left="3260" w:right="-91"/>
        <w:rPr>
          <w:rFonts w:ascii="Arial" w:hAnsi="Arial" w:cs="Arial"/>
          <w:bCs/>
          <w:szCs w:val="28"/>
        </w:rPr>
      </w:pPr>
    </w:p>
    <w:p w:rsidR="003E7BA7" w:rsidRPr="00420F11" w:rsidRDefault="0015461C" w:rsidP="0015461C">
      <w:pPr>
        <w:tabs>
          <w:tab w:val="left" w:pos="4305"/>
        </w:tabs>
        <w:ind w:left="3260" w:right="-91"/>
        <w:rPr>
          <w:rFonts w:ascii="Arial" w:hAnsi="Arial" w:cs="Arial"/>
          <w:bCs/>
          <w:szCs w:val="28"/>
        </w:rPr>
      </w:pPr>
      <w:r w:rsidRPr="00420F11">
        <w:rPr>
          <w:rFonts w:ascii="Arial" w:hAnsi="Arial" w:cs="Arial"/>
          <w:bCs/>
          <w:szCs w:val="28"/>
        </w:rPr>
        <w:tab/>
      </w:r>
    </w:p>
    <w:p w:rsidR="003E7BA7" w:rsidRPr="00420F11" w:rsidRDefault="007558FA" w:rsidP="003E7BA7">
      <w:pPr>
        <w:spacing w:before="100" w:beforeAutospacing="1" w:after="100" w:afterAutospacing="1" w:line="360" w:lineRule="auto"/>
        <w:rPr>
          <w:rFonts w:ascii="Arial" w:hAnsi="Arial" w:cs="Arial"/>
          <w:szCs w:val="28"/>
        </w:rPr>
      </w:pPr>
      <w:r w:rsidRPr="00420F11">
        <w:rPr>
          <w:rFonts w:ascii="Arial" w:hAnsi="Arial" w:cs="Arial"/>
          <w:szCs w:val="28"/>
        </w:rPr>
        <w:t>Ciudad de México, quince</w:t>
      </w:r>
      <w:r w:rsidR="003E7BA7" w:rsidRPr="00420F11">
        <w:rPr>
          <w:rFonts w:ascii="Arial" w:hAnsi="Arial" w:cs="Arial"/>
          <w:szCs w:val="28"/>
        </w:rPr>
        <w:t xml:space="preserve"> de </w:t>
      </w:r>
      <w:r w:rsidR="0015461C" w:rsidRPr="00420F11">
        <w:rPr>
          <w:rFonts w:ascii="Arial" w:hAnsi="Arial" w:cs="Arial"/>
          <w:szCs w:val="28"/>
        </w:rPr>
        <w:t>enero</w:t>
      </w:r>
      <w:r w:rsidR="003E7BA7" w:rsidRPr="00420F11">
        <w:rPr>
          <w:rFonts w:ascii="Arial" w:hAnsi="Arial" w:cs="Arial"/>
          <w:szCs w:val="28"/>
        </w:rPr>
        <w:t xml:space="preserve"> de dos mil </w:t>
      </w:r>
      <w:r w:rsidR="0015461C" w:rsidRPr="00420F11">
        <w:rPr>
          <w:rFonts w:ascii="Arial" w:hAnsi="Arial" w:cs="Arial"/>
          <w:szCs w:val="28"/>
        </w:rPr>
        <w:t>veinte</w:t>
      </w:r>
      <w:r w:rsidR="003E7BA7" w:rsidRPr="00420F11">
        <w:rPr>
          <w:rFonts w:ascii="Arial" w:hAnsi="Arial" w:cs="Arial"/>
          <w:szCs w:val="28"/>
        </w:rPr>
        <w:t>.</w:t>
      </w:r>
    </w:p>
    <w:p w:rsidR="003E7BA7" w:rsidRPr="00420F11" w:rsidRDefault="003E7BA7" w:rsidP="005B11B8">
      <w:pPr>
        <w:spacing w:line="360" w:lineRule="auto"/>
        <w:rPr>
          <w:rFonts w:ascii="Arial" w:eastAsia="Arial" w:hAnsi="Arial" w:cs="Arial"/>
          <w:szCs w:val="28"/>
        </w:rPr>
      </w:pPr>
      <w:r w:rsidRPr="00420F11">
        <w:rPr>
          <w:rFonts w:ascii="Arial" w:hAnsi="Arial" w:cs="Arial"/>
          <w:b/>
          <w:szCs w:val="28"/>
        </w:rPr>
        <w:t>VISTOS</w:t>
      </w:r>
      <w:r w:rsidRPr="00420F11">
        <w:rPr>
          <w:rFonts w:ascii="Arial" w:hAnsi="Arial" w:cs="Arial"/>
          <w:szCs w:val="28"/>
        </w:rPr>
        <w:t xml:space="preserve"> </w:t>
      </w:r>
      <w:r w:rsidRPr="00420F11">
        <w:rPr>
          <w:rFonts w:ascii="Arial" w:hAnsi="Arial" w:cs="Arial"/>
          <w:bCs/>
          <w:szCs w:val="28"/>
        </w:rPr>
        <w:t>para resolver en definitiva los autos del expediente identificado al rubro,</w:t>
      </w:r>
      <w:r w:rsidRPr="00420F11">
        <w:rPr>
          <w:rFonts w:ascii="Arial" w:hAnsi="Arial" w:cs="Arial"/>
          <w:szCs w:val="28"/>
        </w:rPr>
        <w:t xml:space="preserve"> promovido por </w:t>
      </w:r>
      <w:r w:rsidR="0015461C" w:rsidRPr="00420F11">
        <w:rPr>
          <w:rFonts w:ascii="Arial" w:hAnsi="Arial" w:cs="Arial"/>
          <w:szCs w:val="28"/>
        </w:rPr>
        <w:t xml:space="preserve">“UN ÁRBOL POR MÉXICO” ASOCIACIÓN CIVIL, a través de la ciudadana Lidia Lara Barragán Vargas y el ciudadano Iván </w:t>
      </w:r>
      <w:r w:rsidR="00936F7F" w:rsidRPr="00420F11">
        <w:rPr>
          <w:rFonts w:ascii="Arial" w:hAnsi="Arial" w:cs="Arial"/>
          <w:szCs w:val="28"/>
        </w:rPr>
        <w:t xml:space="preserve">Isaac </w:t>
      </w:r>
      <w:proofErr w:type="spellStart"/>
      <w:r w:rsidR="0015461C" w:rsidRPr="00420F11">
        <w:rPr>
          <w:rFonts w:ascii="Arial" w:hAnsi="Arial" w:cs="Arial"/>
          <w:szCs w:val="28"/>
        </w:rPr>
        <w:t>Huitrón</w:t>
      </w:r>
      <w:proofErr w:type="spellEnd"/>
      <w:r w:rsidR="0015461C" w:rsidRPr="00420F11">
        <w:rPr>
          <w:rFonts w:ascii="Arial" w:hAnsi="Arial" w:cs="Arial"/>
          <w:szCs w:val="28"/>
        </w:rPr>
        <w:t xml:space="preserve"> Ramos, quienes se ostentan como representantes de dicha Asociación, a través del cual</w:t>
      </w:r>
      <w:r w:rsidRPr="00420F11">
        <w:rPr>
          <w:rFonts w:ascii="Arial" w:eastAsia="Arial" w:hAnsi="Arial" w:cs="Arial"/>
          <w:szCs w:val="28"/>
        </w:rPr>
        <w:t xml:space="preserve"> controvierte </w:t>
      </w:r>
      <w:r w:rsidR="0015461C" w:rsidRPr="00420F11">
        <w:rPr>
          <w:rFonts w:ascii="Arial" w:eastAsia="Arial" w:hAnsi="Arial" w:cs="Arial"/>
          <w:szCs w:val="28"/>
        </w:rPr>
        <w:t xml:space="preserve">el </w:t>
      </w:r>
      <w:r w:rsidR="005B11B8" w:rsidRPr="00420F11">
        <w:rPr>
          <w:rFonts w:ascii="Arial" w:eastAsia="Arial" w:hAnsi="Arial" w:cs="Arial"/>
          <w:szCs w:val="28"/>
        </w:rPr>
        <w:t>oficio IECM/DEAP/2255/2019 de catorce de diciembre de dos mil diecinueve, emitido por la Directora Ejecutiva de Asociaciones Políticas del</w:t>
      </w:r>
      <w:r w:rsidR="0015461C" w:rsidRPr="00420F11">
        <w:rPr>
          <w:rFonts w:ascii="Arial" w:eastAsia="Arial" w:hAnsi="Arial" w:cs="Arial"/>
          <w:szCs w:val="28"/>
        </w:rPr>
        <w:t xml:space="preserve"> Instituto Electoral de la Ciudad de México, </w:t>
      </w:r>
      <w:r w:rsidR="002D0426" w:rsidRPr="00420F11">
        <w:rPr>
          <w:rFonts w:ascii="Arial" w:eastAsia="Arial" w:hAnsi="Arial" w:cs="Arial"/>
          <w:szCs w:val="28"/>
        </w:rPr>
        <w:t xml:space="preserve">a través del cual </w:t>
      </w:r>
      <w:r w:rsidR="005B11B8" w:rsidRPr="00420F11">
        <w:rPr>
          <w:rFonts w:ascii="Arial" w:eastAsia="Arial" w:hAnsi="Arial" w:cs="Arial"/>
          <w:szCs w:val="28"/>
        </w:rPr>
        <w:t>le informó sobre la negativa a acudir a certificar la asamblea a celebrarse en el Distrito Electoral 16</w:t>
      </w:r>
      <w:r w:rsidR="00F84ECB" w:rsidRPr="00420F11">
        <w:rPr>
          <w:rFonts w:ascii="Arial" w:eastAsia="Arial" w:hAnsi="Arial" w:cs="Arial"/>
          <w:szCs w:val="28"/>
        </w:rPr>
        <w:t xml:space="preserve"> y la asamblea </w:t>
      </w:r>
      <w:proofErr w:type="gramStart"/>
      <w:r w:rsidR="00F84ECB" w:rsidRPr="00420F11">
        <w:rPr>
          <w:rFonts w:ascii="Arial" w:eastAsia="Arial" w:hAnsi="Arial" w:cs="Arial"/>
          <w:szCs w:val="28"/>
        </w:rPr>
        <w:t>local constitutiva</w:t>
      </w:r>
      <w:proofErr w:type="gramEnd"/>
      <w:r w:rsidR="005B11B8" w:rsidRPr="00420F11">
        <w:rPr>
          <w:rFonts w:ascii="Arial" w:eastAsia="Arial" w:hAnsi="Arial" w:cs="Arial"/>
          <w:szCs w:val="28"/>
        </w:rPr>
        <w:t xml:space="preserve">, toda vez que no se garantizó la seguridad de </w:t>
      </w:r>
      <w:r w:rsidR="005B11B8" w:rsidRPr="00420F11">
        <w:rPr>
          <w:rFonts w:ascii="Arial" w:eastAsia="Arial" w:hAnsi="Arial" w:cs="Arial"/>
          <w:szCs w:val="28"/>
        </w:rPr>
        <w:lastRenderedPageBreak/>
        <w:t>los funcionarios electorales asignados para ello</w:t>
      </w:r>
      <w:r w:rsidRPr="00420F11">
        <w:rPr>
          <w:rFonts w:ascii="Arial" w:eastAsia="Arial" w:hAnsi="Arial" w:cs="Arial"/>
          <w:szCs w:val="28"/>
        </w:rPr>
        <w:t>; y, tomando en consideración los siguientes:</w:t>
      </w:r>
    </w:p>
    <w:p w:rsidR="00286812" w:rsidRPr="00420F11" w:rsidRDefault="00286812" w:rsidP="003E7BA7">
      <w:pPr>
        <w:spacing w:line="360" w:lineRule="auto"/>
        <w:jc w:val="center"/>
        <w:rPr>
          <w:rFonts w:ascii="Arial" w:hAnsi="Arial" w:cs="Arial"/>
          <w:b/>
          <w:szCs w:val="28"/>
        </w:rPr>
      </w:pPr>
    </w:p>
    <w:p w:rsidR="003E7BA7" w:rsidRPr="00420F11" w:rsidRDefault="003E7BA7" w:rsidP="003E7BA7">
      <w:pPr>
        <w:spacing w:line="360" w:lineRule="auto"/>
        <w:jc w:val="center"/>
        <w:rPr>
          <w:rFonts w:ascii="Arial" w:hAnsi="Arial" w:cs="Arial"/>
          <w:b/>
          <w:szCs w:val="28"/>
        </w:rPr>
      </w:pPr>
      <w:r w:rsidRPr="00420F11">
        <w:rPr>
          <w:rFonts w:ascii="Arial" w:hAnsi="Arial" w:cs="Arial"/>
          <w:b/>
          <w:szCs w:val="28"/>
        </w:rPr>
        <w:t>A N T E C E D E N T E S</w:t>
      </w:r>
    </w:p>
    <w:p w:rsidR="003E7BA7" w:rsidRPr="00420F11" w:rsidRDefault="003E7BA7" w:rsidP="003E7BA7">
      <w:pPr>
        <w:spacing w:line="360" w:lineRule="auto"/>
        <w:jc w:val="center"/>
        <w:rPr>
          <w:rFonts w:ascii="Arial" w:hAnsi="Arial" w:cs="Arial"/>
          <w:bCs/>
          <w:szCs w:val="28"/>
        </w:rPr>
      </w:pPr>
    </w:p>
    <w:p w:rsidR="003E7BA7" w:rsidRPr="00420F11" w:rsidRDefault="003E7BA7" w:rsidP="003E7BA7">
      <w:pPr>
        <w:spacing w:line="360" w:lineRule="auto"/>
        <w:rPr>
          <w:rFonts w:ascii="Arial" w:hAnsi="Arial" w:cs="Arial"/>
          <w:szCs w:val="28"/>
        </w:rPr>
      </w:pPr>
      <w:r w:rsidRPr="00420F11">
        <w:rPr>
          <w:rFonts w:ascii="Arial" w:hAnsi="Arial" w:cs="Arial"/>
          <w:szCs w:val="28"/>
        </w:rPr>
        <w:t>De lo narrado en el escrito de demanda y de las constancias que obran en autos, se advierte lo siguiente:</w:t>
      </w:r>
    </w:p>
    <w:p w:rsidR="003E7BA7" w:rsidRPr="00420F11" w:rsidRDefault="003E7BA7" w:rsidP="003E7BA7">
      <w:pPr>
        <w:spacing w:line="360" w:lineRule="auto"/>
        <w:rPr>
          <w:rFonts w:ascii="Arial" w:hAnsi="Arial" w:cs="Arial"/>
          <w:szCs w:val="28"/>
        </w:rPr>
      </w:pPr>
    </w:p>
    <w:p w:rsidR="003E7BA7" w:rsidRPr="00420F11" w:rsidRDefault="003E7BA7" w:rsidP="003E7BA7">
      <w:pPr>
        <w:spacing w:line="360" w:lineRule="auto"/>
        <w:rPr>
          <w:rFonts w:ascii="Arial" w:hAnsi="Arial" w:cs="Arial"/>
          <w:b/>
          <w:szCs w:val="28"/>
        </w:rPr>
      </w:pPr>
      <w:r w:rsidRPr="00420F11">
        <w:rPr>
          <w:rFonts w:ascii="Arial" w:hAnsi="Arial" w:cs="Arial"/>
          <w:b/>
          <w:szCs w:val="28"/>
        </w:rPr>
        <w:t xml:space="preserve">I. </w:t>
      </w:r>
      <w:r w:rsidR="00464B52" w:rsidRPr="00420F11">
        <w:rPr>
          <w:rFonts w:ascii="Arial" w:hAnsi="Arial" w:cs="Arial"/>
          <w:b/>
          <w:szCs w:val="28"/>
        </w:rPr>
        <w:t>Constitución como partido político local.</w:t>
      </w:r>
    </w:p>
    <w:p w:rsidR="003E7BA7" w:rsidRPr="00420F11" w:rsidRDefault="003E7BA7" w:rsidP="003E7BA7">
      <w:pPr>
        <w:spacing w:line="360" w:lineRule="auto"/>
        <w:rPr>
          <w:rFonts w:ascii="Arial" w:hAnsi="Arial" w:cs="Arial"/>
          <w:b/>
          <w:szCs w:val="28"/>
        </w:rPr>
      </w:pPr>
    </w:p>
    <w:p w:rsidR="00464B52" w:rsidRPr="00420F11" w:rsidRDefault="003E7BA7" w:rsidP="003E7BA7">
      <w:pPr>
        <w:spacing w:line="360" w:lineRule="auto"/>
        <w:rPr>
          <w:rFonts w:ascii="Arial" w:hAnsi="Arial" w:cs="Arial"/>
          <w:szCs w:val="28"/>
        </w:rPr>
      </w:pPr>
      <w:r w:rsidRPr="00420F11">
        <w:rPr>
          <w:rFonts w:ascii="Arial" w:hAnsi="Arial" w:cs="Arial"/>
          <w:b/>
          <w:szCs w:val="28"/>
        </w:rPr>
        <w:t xml:space="preserve">1. </w:t>
      </w:r>
      <w:r w:rsidR="00464B52" w:rsidRPr="00420F11">
        <w:rPr>
          <w:rFonts w:ascii="Arial" w:hAnsi="Arial" w:cs="Arial"/>
          <w:b/>
          <w:szCs w:val="28"/>
        </w:rPr>
        <w:t xml:space="preserve">Reglamento. </w:t>
      </w:r>
      <w:r w:rsidR="00464B52" w:rsidRPr="00420F11">
        <w:rPr>
          <w:rFonts w:ascii="Arial" w:hAnsi="Arial" w:cs="Arial"/>
          <w:szCs w:val="28"/>
        </w:rPr>
        <w:t>El diecinueve de diciembre de dos mil dieciocho, mediante Acuerdo IECM/ACU-CG-334/2018, el Consejo General del Instituto Electoral local, aprobó el Reglamento para el registro de partidos políticos locales ante el Instituto Electoral de la Ciudad de México, mismo que fue publicado en la Gaceta Oficial el veintiocho del mismo mes y año.</w:t>
      </w:r>
    </w:p>
    <w:p w:rsidR="00464B52" w:rsidRPr="00420F11" w:rsidRDefault="00464B52" w:rsidP="003E7BA7">
      <w:pPr>
        <w:spacing w:line="360" w:lineRule="auto"/>
        <w:rPr>
          <w:rFonts w:ascii="Arial" w:hAnsi="Arial" w:cs="Arial"/>
          <w:b/>
          <w:szCs w:val="28"/>
        </w:rPr>
      </w:pPr>
    </w:p>
    <w:p w:rsidR="00464B52" w:rsidRPr="00420F11" w:rsidRDefault="00464B52" w:rsidP="003E7BA7">
      <w:pPr>
        <w:spacing w:line="360" w:lineRule="auto"/>
        <w:rPr>
          <w:rFonts w:ascii="Arial" w:hAnsi="Arial" w:cs="Arial"/>
          <w:szCs w:val="28"/>
        </w:rPr>
      </w:pPr>
      <w:r w:rsidRPr="00420F11">
        <w:rPr>
          <w:rFonts w:ascii="Arial" w:hAnsi="Arial" w:cs="Arial"/>
          <w:b/>
          <w:szCs w:val="28"/>
        </w:rPr>
        <w:t xml:space="preserve">2. Notificación de intención. </w:t>
      </w:r>
      <w:r w:rsidRPr="00420F11">
        <w:rPr>
          <w:rFonts w:ascii="Arial" w:hAnsi="Arial" w:cs="Arial"/>
          <w:szCs w:val="28"/>
        </w:rPr>
        <w:t>E</w:t>
      </w:r>
      <w:r w:rsidR="00973F63" w:rsidRPr="00420F11">
        <w:rPr>
          <w:rFonts w:ascii="Arial" w:hAnsi="Arial" w:cs="Arial"/>
          <w:szCs w:val="28"/>
        </w:rPr>
        <w:t>l diecinueve de enero de dos mil diecinueve</w:t>
      </w:r>
      <w:r w:rsidR="006608C8" w:rsidRPr="00420F11">
        <w:rPr>
          <w:rFonts w:ascii="Arial" w:hAnsi="Arial" w:cs="Arial"/>
          <w:szCs w:val="28"/>
        </w:rPr>
        <w:t>, la parte actora presentó</w:t>
      </w:r>
      <w:r w:rsidRPr="00420F11">
        <w:rPr>
          <w:rFonts w:ascii="Arial" w:hAnsi="Arial" w:cs="Arial"/>
          <w:szCs w:val="28"/>
        </w:rPr>
        <w:t xml:space="preserve"> escrito de manifestación de intención de constituirse como partido político local en la Ciudad de México.</w:t>
      </w:r>
    </w:p>
    <w:p w:rsidR="00464B52" w:rsidRPr="00420F11" w:rsidRDefault="00464B52" w:rsidP="003E7BA7">
      <w:pPr>
        <w:spacing w:line="360" w:lineRule="auto"/>
        <w:rPr>
          <w:rFonts w:ascii="Arial" w:hAnsi="Arial" w:cs="Arial"/>
          <w:szCs w:val="28"/>
        </w:rPr>
      </w:pPr>
    </w:p>
    <w:p w:rsidR="00AF3FD4" w:rsidRPr="00420F11" w:rsidRDefault="00286812" w:rsidP="003E7BA7">
      <w:pPr>
        <w:spacing w:line="360" w:lineRule="auto"/>
        <w:rPr>
          <w:rFonts w:ascii="Arial" w:hAnsi="Arial" w:cs="Arial"/>
          <w:b/>
          <w:szCs w:val="28"/>
        </w:rPr>
      </w:pPr>
      <w:r w:rsidRPr="00420F11">
        <w:rPr>
          <w:rFonts w:ascii="Arial" w:hAnsi="Arial" w:cs="Arial"/>
          <w:b/>
          <w:szCs w:val="28"/>
        </w:rPr>
        <w:t xml:space="preserve">3. </w:t>
      </w:r>
      <w:r w:rsidR="00AF3FD4" w:rsidRPr="00420F11">
        <w:rPr>
          <w:rFonts w:ascii="Arial" w:hAnsi="Arial" w:cs="Arial"/>
          <w:b/>
          <w:szCs w:val="28"/>
        </w:rPr>
        <w:t xml:space="preserve">Procedencia de intención. </w:t>
      </w:r>
      <w:r w:rsidR="00AF3FD4" w:rsidRPr="00420F11">
        <w:rPr>
          <w:rFonts w:ascii="Arial" w:hAnsi="Arial" w:cs="Arial"/>
          <w:szCs w:val="28"/>
        </w:rPr>
        <w:t>Mediante oficio IECM/DEAP/181/2019, emitido por la Directora Ejecutiva de Asociaciones Políticas del Instituto Electoral local</w:t>
      </w:r>
      <w:r w:rsidR="00F84ECB" w:rsidRPr="00420F11">
        <w:rPr>
          <w:rFonts w:ascii="Arial" w:hAnsi="Arial" w:cs="Arial"/>
          <w:szCs w:val="28"/>
        </w:rPr>
        <w:t xml:space="preserve"> (Directora Ejecutiva)</w:t>
      </w:r>
      <w:r w:rsidR="00AF3FD4" w:rsidRPr="00420F11">
        <w:rPr>
          <w:rFonts w:ascii="Arial" w:hAnsi="Arial" w:cs="Arial"/>
          <w:szCs w:val="28"/>
        </w:rPr>
        <w:t xml:space="preserve">, </w:t>
      </w:r>
      <w:r w:rsidR="00FC5528" w:rsidRPr="00420F11">
        <w:rPr>
          <w:rFonts w:ascii="Arial" w:hAnsi="Arial" w:cs="Arial"/>
          <w:szCs w:val="28"/>
        </w:rPr>
        <w:t xml:space="preserve">de veinticinco de febrero del año en curso, </w:t>
      </w:r>
      <w:r w:rsidR="00AF3FD4" w:rsidRPr="00420F11">
        <w:rPr>
          <w:rFonts w:ascii="Arial" w:hAnsi="Arial" w:cs="Arial"/>
          <w:szCs w:val="28"/>
        </w:rPr>
        <w:t>se comunicó a la parte actora que resultó procedente la notificación de intención de constituirse como partido político local.</w:t>
      </w:r>
    </w:p>
    <w:p w:rsidR="00464B52" w:rsidRPr="00420F11" w:rsidRDefault="00464B52" w:rsidP="003E7BA7">
      <w:pPr>
        <w:spacing w:line="360" w:lineRule="auto"/>
        <w:rPr>
          <w:rFonts w:ascii="Arial" w:hAnsi="Arial" w:cs="Arial"/>
          <w:b/>
          <w:szCs w:val="28"/>
        </w:rPr>
      </w:pPr>
    </w:p>
    <w:p w:rsidR="00FC5528" w:rsidRPr="00420F11" w:rsidRDefault="00FC5528" w:rsidP="00FC5528">
      <w:pPr>
        <w:spacing w:line="360" w:lineRule="auto"/>
        <w:rPr>
          <w:rFonts w:ascii="Arial" w:hAnsi="Arial" w:cs="Arial"/>
          <w:b/>
          <w:bCs/>
          <w:szCs w:val="28"/>
        </w:rPr>
      </w:pPr>
      <w:r w:rsidRPr="00420F11">
        <w:rPr>
          <w:rFonts w:ascii="Arial" w:hAnsi="Arial" w:cs="Arial"/>
          <w:b/>
          <w:bCs/>
          <w:szCs w:val="28"/>
        </w:rPr>
        <w:t>II. Acto impugnado.</w:t>
      </w:r>
    </w:p>
    <w:p w:rsidR="00FC5528" w:rsidRPr="00420F11" w:rsidRDefault="00FC5528" w:rsidP="00FC5528">
      <w:pPr>
        <w:spacing w:line="360" w:lineRule="auto"/>
        <w:rPr>
          <w:rFonts w:ascii="Arial" w:hAnsi="Arial" w:cs="Arial"/>
          <w:b/>
          <w:bCs/>
          <w:szCs w:val="28"/>
        </w:rPr>
      </w:pPr>
    </w:p>
    <w:p w:rsidR="00605D4B" w:rsidRPr="00420F11" w:rsidRDefault="00FC5528" w:rsidP="00FC5528">
      <w:pPr>
        <w:spacing w:line="360" w:lineRule="auto"/>
        <w:rPr>
          <w:rFonts w:ascii="Arial" w:hAnsi="Arial" w:cs="Arial"/>
          <w:bCs/>
          <w:szCs w:val="28"/>
        </w:rPr>
      </w:pPr>
      <w:r w:rsidRPr="00420F11">
        <w:rPr>
          <w:rFonts w:ascii="Arial" w:hAnsi="Arial" w:cs="Arial"/>
          <w:b/>
          <w:bCs/>
          <w:szCs w:val="28"/>
        </w:rPr>
        <w:t xml:space="preserve">1. </w:t>
      </w:r>
      <w:r w:rsidR="00605D4B" w:rsidRPr="00420F11">
        <w:rPr>
          <w:rFonts w:ascii="Arial" w:hAnsi="Arial" w:cs="Arial"/>
          <w:b/>
          <w:bCs/>
          <w:szCs w:val="28"/>
        </w:rPr>
        <w:t>Asamblea Distrito Electoral 01 en Gustavo A. Madero</w:t>
      </w:r>
      <w:r w:rsidRPr="00420F11">
        <w:rPr>
          <w:rFonts w:ascii="Arial" w:hAnsi="Arial" w:cs="Arial"/>
          <w:b/>
          <w:bCs/>
          <w:szCs w:val="28"/>
        </w:rPr>
        <w:t xml:space="preserve">. </w:t>
      </w:r>
      <w:r w:rsidRPr="00420F11">
        <w:rPr>
          <w:rFonts w:ascii="Arial" w:hAnsi="Arial" w:cs="Arial"/>
          <w:bCs/>
          <w:szCs w:val="28"/>
        </w:rPr>
        <w:t>El</w:t>
      </w:r>
      <w:r w:rsidR="00605D4B" w:rsidRPr="00420F11">
        <w:rPr>
          <w:rFonts w:ascii="Arial" w:hAnsi="Arial" w:cs="Arial"/>
          <w:bCs/>
          <w:szCs w:val="28"/>
        </w:rPr>
        <w:t xml:space="preserve"> catorce de diciembre de dos mil diecinueve, se fijó la fecha para la realización de una asamblea distrital por parte de la organización actora.</w:t>
      </w:r>
    </w:p>
    <w:p w:rsidR="00605D4B" w:rsidRPr="00420F11" w:rsidRDefault="00605D4B" w:rsidP="00FC5528">
      <w:pPr>
        <w:spacing w:line="360" w:lineRule="auto"/>
        <w:rPr>
          <w:rFonts w:ascii="Arial" w:hAnsi="Arial" w:cs="Arial"/>
          <w:bCs/>
          <w:szCs w:val="28"/>
        </w:rPr>
      </w:pPr>
    </w:p>
    <w:p w:rsidR="00605D4B" w:rsidRPr="00420F11" w:rsidRDefault="00605D4B" w:rsidP="00FC5528">
      <w:pPr>
        <w:spacing w:line="360" w:lineRule="auto"/>
        <w:rPr>
          <w:rFonts w:ascii="Arial" w:hAnsi="Arial" w:cs="Arial"/>
          <w:bCs/>
          <w:szCs w:val="28"/>
        </w:rPr>
      </w:pPr>
      <w:r w:rsidRPr="00420F11">
        <w:rPr>
          <w:rFonts w:ascii="Arial" w:hAnsi="Arial" w:cs="Arial"/>
          <w:bCs/>
          <w:szCs w:val="28"/>
        </w:rPr>
        <w:t xml:space="preserve">El personal asignado por el Instituto Electoral acudió a certificar el </w:t>
      </w:r>
      <w:r w:rsidRPr="00420F11">
        <w:rPr>
          <w:rFonts w:ascii="Arial" w:hAnsi="Arial" w:cs="Arial"/>
          <w:bCs/>
          <w:i/>
          <w:szCs w:val="28"/>
        </w:rPr>
        <w:t>quorum</w:t>
      </w:r>
      <w:r w:rsidRPr="00420F11">
        <w:rPr>
          <w:rFonts w:ascii="Arial" w:hAnsi="Arial" w:cs="Arial"/>
          <w:bCs/>
          <w:szCs w:val="28"/>
        </w:rPr>
        <w:t xml:space="preserve"> respectivo para</w:t>
      </w:r>
      <w:r w:rsidR="00F84ECB" w:rsidRPr="00420F11">
        <w:rPr>
          <w:rFonts w:ascii="Arial" w:hAnsi="Arial" w:cs="Arial"/>
          <w:bCs/>
          <w:szCs w:val="28"/>
        </w:rPr>
        <w:t xml:space="preserve"> su</w:t>
      </w:r>
      <w:r w:rsidRPr="00420F11">
        <w:rPr>
          <w:rFonts w:ascii="Arial" w:hAnsi="Arial" w:cs="Arial"/>
          <w:bCs/>
          <w:szCs w:val="28"/>
        </w:rPr>
        <w:t xml:space="preserve"> </w:t>
      </w:r>
      <w:r w:rsidR="00F84ECB" w:rsidRPr="00420F11">
        <w:rPr>
          <w:rFonts w:ascii="Arial" w:hAnsi="Arial" w:cs="Arial"/>
          <w:bCs/>
          <w:szCs w:val="28"/>
        </w:rPr>
        <w:t xml:space="preserve">realización; sin embargo, transcurrido el plazo para su celebración, se determinó que no se llevaría a cabo la misma al no asistir el número de ciudadanos requerido; </w:t>
      </w:r>
      <w:r w:rsidR="00581B44" w:rsidRPr="00420F11">
        <w:rPr>
          <w:rFonts w:ascii="Arial" w:hAnsi="Arial" w:cs="Arial"/>
          <w:bCs/>
          <w:szCs w:val="28"/>
        </w:rPr>
        <w:t>posterior a ello</w:t>
      </w:r>
      <w:r w:rsidR="00F84ECB" w:rsidRPr="00420F11">
        <w:rPr>
          <w:rFonts w:ascii="Arial" w:hAnsi="Arial" w:cs="Arial"/>
          <w:bCs/>
          <w:szCs w:val="28"/>
        </w:rPr>
        <w:t>, se presentaron diversos actos de violencia en contra de miembros de la asociación como del personal de la autoridad administrativa electoral.</w:t>
      </w:r>
    </w:p>
    <w:p w:rsidR="00605D4B" w:rsidRPr="00420F11" w:rsidRDefault="00605D4B" w:rsidP="00FC5528">
      <w:pPr>
        <w:spacing w:line="360" w:lineRule="auto"/>
        <w:rPr>
          <w:rFonts w:ascii="Arial" w:hAnsi="Arial" w:cs="Arial"/>
          <w:bCs/>
          <w:szCs w:val="28"/>
        </w:rPr>
      </w:pPr>
    </w:p>
    <w:p w:rsidR="00F84ECB" w:rsidRPr="00420F11" w:rsidRDefault="00F84ECB" w:rsidP="00FC5528">
      <w:pPr>
        <w:spacing w:line="360" w:lineRule="auto"/>
        <w:rPr>
          <w:rFonts w:ascii="Arial" w:hAnsi="Arial" w:cs="Arial"/>
          <w:bCs/>
          <w:szCs w:val="28"/>
        </w:rPr>
      </w:pPr>
      <w:r w:rsidRPr="00420F11">
        <w:rPr>
          <w:rFonts w:ascii="Arial" w:hAnsi="Arial" w:cs="Arial"/>
          <w:b/>
          <w:bCs/>
          <w:szCs w:val="28"/>
        </w:rPr>
        <w:t>2</w:t>
      </w:r>
      <w:r w:rsidR="00FC5528" w:rsidRPr="00420F11">
        <w:rPr>
          <w:rFonts w:ascii="Arial" w:hAnsi="Arial" w:cs="Arial"/>
          <w:b/>
          <w:bCs/>
          <w:szCs w:val="28"/>
        </w:rPr>
        <w:t xml:space="preserve">. </w:t>
      </w:r>
      <w:r w:rsidRPr="00420F11">
        <w:rPr>
          <w:rFonts w:ascii="Arial" w:hAnsi="Arial" w:cs="Arial"/>
          <w:b/>
          <w:bCs/>
          <w:szCs w:val="28"/>
        </w:rPr>
        <w:t>Negativa de asistir a certificar asambleas (acto impugnado)</w:t>
      </w:r>
      <w:r w:rsidR="00FC5528" w:rsidRPr="00420F11">
        <w:rPr>
          <w:rFonts w:ascii="Arial" w:hAnsi="Arial" w:cs="Arial"/>
          <w:b/>
          <w:bCs/>
          <w:szCs w:val="28"/>
        </w:rPr>
        <w:t>.</w:t>
      </w:r>
      <w:r w:rsidR="00FC5528" w:rsidRPr="00420F11">
        <w:rPr>
          <w:rFonts w:ascii="Arial" w:hAnsi="Arial" w:cs="Arial"/>
          <w:bCs/>
          <w:szCs w:val="28"/>
        </w:rPr>
        <w:t xml:space="preserve"> </w:t>
      </w:r>
      <w:r w:rsidR="00016916" w:rsidRPr="00420F11">
        <w:rPr>
          <w:rFonts w:ascii="Arial" w:hAnsi="Arial" w:cs="Arial"/>
          <w:bCs/>
          <w:szCs w:val="28"/>
        </w:rPr>
        <w:t>E</w:t>
      </w:r>
      <w:r w:rsidRPr="00420F11">
        <w:rPr>
          <w:rFonts w:ascii="Arial" w:hAnsi="Arial" w:cs="Arial"/>
          <w:bCs/>
          <w:szCs w:val="28"/>
        </w:rPr>
        <w:t>n la misma fecha, la Directora Ejecutiva notificó a los representantes de la asociación accionante que, derivado de los hechos de violencia presentados en la asamblea a celebrarse en el Distrito Electoral 01 en la Alcaldía de Gustavo A. Madero, el personal del Instituto Electoral no acudiría a certificar la asamblea programada en el Distrito 16, toda vez que la organización no garantizaba su seguridad; asimismo, tampoco sería posible programar su asamblea local constitutiva.</w:t>
      </w:r>
    </w:p>
    <w:p w:rsidR="00F84ECB" w:rsidRDefault="00F84ECB" w:rsidP="003E7BA7">
      <w:pPr>
        <w:spacing w:line="360" w:lineRule="auto"/>
        <w:rPr>
          <w:rFonts w:ascii="Arial" w:hAnsi="Arial" w:cs="Arial"/>
          <w:bCs/>
          <w:szCs w:val="28"/>
        </w:rPr>
      </w:pPr>
    </w:p>
    <w:p w:rsidR="00A45BA7" w:rsidRDefault="00A45BA7" w:rsidP="003E7BA7">
      <w:pPr>
        <w:spacing w:line="360" w:lineRule="auto"/>
        <w:rPr>
          <w:rFonts w:ascii="Arial" w:hAnsi="Arial" w:cs="Arial"/>
          <w:bCs/>
          <w:szCs w:val="28"/>
        </w:rPr>
      </w:pPr>
    </w:p>
    <w:p w:rsidR="00A45BA7" w:rsidRDefault="00A45BA7" w:rsidP="003E7BA7">
      <w:pPr>
        <w:spacing w:line="360" w:lineRule="auto"/>
        <w:rPr>
          <w:rFonts w:ascii="Arial" w:hAnsi="Arial" w:cs="Arial"/>
          <w:bCs/>
          <w:szCs w:val="28"/>
        </w:rPr>
      </w:pPr>
    </w:p>
    <w:p w:rsidR="00A45BA7" w:rsidRPr="00420F11" w:rsidRDefault="00A45BA7" w:rsidP="003E7BA7">
      <w:pPr>
        <w:spacing w:line="360" w:lineRule="auto"/>
        <w:rPr>
          <w:rFonts w:ascii="Arial" w:hAnsi="Arial" w:cs="Arial"/>
          <w:bCs/>
          <w:szCs w:val="28"/>
        </w:rPr>
      </w:pPr>
    </w:p>
    <w:p w:rsidR="003E7BA7" w:rsidRPr="00420F11" w:rsidRDefault="003E7BA7" w:rsidP="003E7BA7">
      <w:pPr>
        <w:spacing w:line="360" w:lineRule="auto"/>
        <w:rPr>
          <w:rFonts w:ascii="Arial" w:hAnsi="Arial" w:cs="Arial"/>
          <w:b/>
          <w:bCs/>
          <w:szCs w:val="28"/>
        </w:rPr>
      </w:pPr>
      <w:r w:rsidRPr="00420F11">
        <w:rPr>
          <w:rFonts w:ascii="Arial" w:hAnsi="Arial" w:cs="Arial"/>
          <w:b/>
          <w:bCs/>
          <w:szCs w:val="28"/>
        </w:rPr>
        <w:lastRenderedPageBreak/>
        <w:t>II</w:t>
      </w:r>
      <w:r w:rsidR="005A0344" w:rsidRPr="00420F11">
        <w:rPr>
          <w:rFonts w:ascii="Arial" w:hAnsi="Arial" w:cs="Arial"/>
          <w:b/>
          <w:bCs/>
          <w:szCs w:val="28"/>
        </w:rPr>
        <w:t>I</w:t>
      </w:r>
      <w:r w:rsidRPr="00420F11">
        <w:rPr>
          <w:rFonts w:ascii="Arial" w:hAnsi="Arial" w:cs="Arial"/>
          <w:b/>
          <w:bCs/>
          <w:szCs w:val="28"/>
        </w:rPr>
        <w:t>. Juicio Electoral.</w:t>
      </w:r>
    </w:p>
    <w:p w:rsidR="003E7BA7" w:rsidRPr="00420F11" w:rsidRDefault="003E7BA7" w:rsidP="003E7BA7">
      <w:pPr>
        <w:spacing w:line="360" w:lineRule="auto"/>
        <w:rPr>
          <w:rFonts w:ascii="Arial" w:hAnsi="Arial" w:cs="Arial"/>
          <w:b/>
          <w:bCs/>
          <w:szCs w:val="28"/>
        </w:rPr>
      </w:pPr>
    </w:p>
    <w:p w:rsidR="003E7BA7" w:rsidRPr="00420F11" w:rsidRDefault="003E7BA7" w:rsidP="003E7BA7">
      <w:pPr>
        <w:spacing w:line="360" w:lineRule="auto"/>
        <w:rPr>
          <w:rFonts w:ascii="Arial" w:hAnsi="Arial" w:cs="Arial"/>
          <w:bCs/>
          <w:szCs w:val="28"/>
        </w:rPr>
      </w:pPr>
      <w:r w:rsidRPr="00420F11">
        <w:rPr>
          <w:rFonts w:ascii="Arial" w:hAnsi="Arial" w:cs="Arial"/>
          <w:b/>
          <w:bCs/>
          <w:szCs w:val="28"/>
        </w:rPr>
        <w:t xml:space="preserve">1. Medio de impugnación. </w:t>
      </w:r>
      <w:r w:rsidRPr="00420F11">
        <w:rPr>
          <w:rFonts w:ascii="Arial" w:hAnsi="Arial" w:cs="Arial"/>
          <w:bCs/>
          <w:szCs w:val="28"/>
        </w:rPr>
        <w:t xml:space="preserve">Inconforme con </w:t>
      </w:r>
      <w:r w:rsidR="00F84ECB" w:rsidRPr="00420F11">
        <w:rPr>
          <w:rFonts w:ascii="Arial" w:hAnsi="Arial" w:cs="Arial"/>
          <w:bCs/>
          <w:szCs w:val="28"/>
        </w:rPr>
        <w:t xml:space="preserve">el oficio </w:t>
      </w:r>
      <w:r w:rsidRPr="00420F11">
        <w:rPr>
          <w:rFonts w:ascii="Arial" w:hAnsi="Arial" w:cs="Arial"/>
          <w:bCs/>
          <w:szCs w:val="28"/>
        </w:rPr>
        <w:t xml:space="preserve">antes </w:t>
      </w:r>
      <w:r w:rsidR="00F84ECB" w:rsidRPr="00420F11">
        <w:rPr>
          <w:rFonts w:ascii="Arial" w:hAnsi="Arial" w:cs="Arial"/>
          <w:bCs/>
          <w:szCs w:val="28"/>
        </w:rPr>
        <w:t>referido</w:t>
      </w:r>
      <w:r w:rsidRPr="00420F11">
        <w:rPr>
          <w:rFonts w:ascii="Arial" w:hAnsi="Arial" w:cs="Arial"/>
          <w:bCs/>
          <w:szCs w:val="28"/>
        </w:rPr>
        <w:t xml:space="preserve">, el </w:t>
      </w:r>
      <w:r w:rsidR="00F84ECB" w:rsidRPr="00420F11">
        <w:rPr>
          <w:rFonts w:ascii="Arial" w:hAnsi="Arial" w:cs="Arial"/>
          <w:bCs/>
          <w:szCs w:val="28"/>
        </w:rPr>
        <w:t>dieciocho</w:t>
      </w:r>
      <w:r w:rsidR="00557D4E" w:rsidRPr="00420F11">
        <w:rPr>
          <w:rFonts w:ascii="Arial" w:hAnsi="Arial" w:cs="Arial"/>
          <w:bCs/>
          <w:szCs w:val="28"/>
        </w:rPr>
        <w:t xml:space="preserve"> de diciembre</w:t>
      </w:r>
      <w:r w:rsidRPr="00420F11">
        <w:rPr>
          <w:rFonts w:ascii="Arial" w:hAnsi="Arial" w:cs="Arial"/>
          <w:bCs/>
          <w:szCs w:val="28"/>
        </w:rPr>
        <w:t xml:space="preserve"> de dos mil diecinueve, la parte actora, presentó ante la autoridad responsable medio de impugnación.</w:t>
      </w:r>
    </w:p>
    <w:p w:rsidR="003E7BA7" w:rsidRPr="00420F11" w:rsidRDefault="003E7BA7" w:rsidP="003E7BA7">
      <w:pPr>
        <w:spacing w:line="360" w:lineRule="auto"/>
        <w:rPr>
          <w:rFonts w:ascii="Arial" w:hAnsi="Arial" w:cs="Arial"/>
          <w:bCs/>
          <w:szCs w:val="28"/>
        </w:rPr>
      </w:pPr>
    </w:p>
    <w:p w:rsidR="003E7BA7" w:rsidRPr="00420F11" w:rsidRDefault="003E7BA7" w:rsidP="003E7BA7">
      <w:pPr>
        <w:spacing w:line="360" w:lineRule="auto"/>
        <w:rPr>
          <w:rFonts w:ascii="Arial" w:hAnsi="Arial" w:cs="Arial"/>
          <w:bCs/>
          <w:szCs w:val="28"/>
        </w:rPr>
      </w:pPr>
      <w:r w:rsidRPr="00420F11">
        <w:rPr>
          <w:rFonts w:ascii="Arial" w:hAnsi="Arial" w:cs="Arial"/>
          <w:b/>
          <w:bCs/>
          <w:szCs w:val="28"/>
        </w:rPr>
        <w:t xml:space="preserve">2. Remisión del medio de impugnación. </w:t>
      </w:r>
      <w:r w:rsidRPr="00420F11">
        <w:rPr>
          <w:rFonts w:ascii="Arial" w:hAnsi="Arial" w:cs="Arial"/>
          <w:bCs/>
          <w:szCs w:val="28"/>
        </w:rPr>
        <w:t xml:space="preserve">Mediante oficio </w:t>
      </w:r>
      <w:r w:rsidR="00557D4E" w:rsidRPr="00420F11">
        <w:rPr>
          <w:rFonts w:ascii="Arial" w:hAnsi="Arial" w:cs="Arial"/>
          <w:b/>
          <w:bCs/>
          <w:szCs w:val="28"/>
        </w:rPr>
        <w:t>SECG-</w:t>
      </w:r>
      <w:r w:rsidRPr="00420F11">
        <w:rPr>
          <w:rFonts w:ascii="Arial" w:hAnsi="Arial" w:cs="Arial"/>
          <w:b/>
          <w:bCs/>
          <w:szCs w:val="28"/>
        </w:rPr>
        <w:t>IECM-</w:t>
      </w:r>
      <w:r w:rsidR="00F84ECB" w:rsidRPr="00420F11">
        <w:rPr>
          <w:rFonts w:ascii="Arial" w:hAnsi="Arial" w:cs="Arial"/>
          <w:b/>
          <w:bCs/>
          <w:szCs w:val="28"/>
        </w:rPr>
        <w:t>4408</w:t>
      </w:r>
      <w:r w:rsidRPr="00420F11">
        <w:rPr>
          <w:rFonts w:ascii="Arial" w:hAnsi="Arial" w:cs="Arial"/>
          <w:b/>
          <w:bCs/>
          <w:szCs w:val="28"/>
        </w:rPr>
        <w:t xml:space="preserve">/2019, </w:t>
      </w:r>
      <w:r w:rsidRPr="00420F11">
        <w:rPr>
          <w:rFonts w:ascii="Arial" w:hAnsi="Arial" w:cs="Arial"/>
          <w:bCs/>
          <w:szCs w:val="28"/>
        </w:rPr>
        <w:t xml:space="preserve">de </w:t>
      </w:r>
      <w:r w:rsidR="00F84ECB" w:rsidRPr="00420F11">
        <w:rPr>
          <w:rFonts w:ascii="Arial" w:hAnsi="Arial" w:cs="Arial"/>
          <w:bCs/>
          <w:szCs w:val="28"/>
        </w:rPr>
        <w:t>veintisiete</w:t>
      </w:r>
      <w:r w:rsidR="00557D4E" w:rsidRPr="00420F11">
        <w:rPr>
          <w:rFonts w:ascii="Arial" w:hAnsi="Arial" w:cs="Arial"/>
          <w:bCs/>
          <w:szCs w:val="28"/>
        </w:rPr>
        <w:t xml:space="preserve"> de diciembre</w:t>
      </w:r>
      <w:r w:rsidR="00F84ECB" w:rsidRPr="00420F11">
        <w:rPr>
          <w:rFonts w:ascii="Arial" w:hAnsi="Arial" w:cs="Arial"/>
          <w:bCs/>
          <w:szCs w:val="28"/>
        </w:rPr>
        <w:t xml:space="preserve"> de dos mil diecinueve</w:t>
      </w:r>
      <w:r w:rsidRPr="00420F11">
        <w:rPr>
          <w:rFonts w:ascii="Arial" w:hAnsi="Arial" w:cs="Arial"/>
          <w:bCs/>
          <w:szCs w:val="28"/>
        </w:rPr>
        <w:t xml:space="preserve">, </w:t>
      </w:r>
      <w:r w:rsidR="00557D4E" w:rsidRPr="00420F11">
        <w:rPr>
          <w:rFonts w:ascii="Arial" w:hAnsi="Arial" w:cs="Arial"/>
          <w:bCs/>
          <w:szCs w:val="28"/>
        </w:rPr>
        <w:t xml:space="preserve">el Secretario Ejecutivo del Instituto </w:t>
      </w:r>
      <w:r w:rsidRPr="00420F11">
        <w:rPr>
          <w:rFonts w:ascii="Arial" w:hAnsi="Arial" w:cs="Arial"/>
          <w:bCs/>
          <w:szCs w:val="28"/>
        </w:rPr>
        <w:t xml:space="preserve">Electoral de la Ciudad de México, remitió a este Tribunal Electoral el </w:t>
      </w:r>
      <w:r w:rsidR="00557D4E" w:rsidRPr="00420F11">
        <w:rPr>
          <w:rFonts w:ascii="Arial" w:hAnsi="Arial" w:cs="Arial"/>
          <w:bCs/>
          <w:szCs w:val="28"/>
        </w:rPr>
        <w:t>escrito de demanda y sus anexos</w:t>
      </w:r>
      <w:r w:rsidRPr="00420F11">
        <w:rPr>
          <w:rFonts w:ascii="Arial" w:hAnsi="Arial" w:cs="Arial"/>
          <w:bCs/>
          <w:szCs w:val="28"/>
        </w:rPr>
        <w:t>,</w:t>
      </w:r>
      <w:r w:rsidR="00557D4E" w:rsidRPr="00420F11">
        <w:rPr>
          <w:rFonts w:ascii="Arial" w:hAnsi="Arial" w:cs="Arial"/>
          <w:bCs/>
          <w:szCs w:val="28"/>
        </w:rPr>
        <w:t xml:space="preserve"> </w:t>
      </w:r>
      <w:r w:rsidRPr="00420F11">
        <w:rPr>
          <w:rFonts w:ascii="Arial" w:hAnsi="Arial" w:cs="Arial"/>
          <w:bCs/>
          <w:szCs w:val="28"/>
        </w:rPr>
        <w:t xml:space="preserve">lo cual fue recibido en la oficialía de partes el </w:t>
      </w:r>
      <w:r w:rsidR="00557D4E" w:rsidRPr="00420F11">
        <w:rPr>
          <w:rFonts w:ascii="Arial" w:hAnsi="Arial" w:cs="Arial"/>
          <w:bCs/>
          <w:szCs w:val="28"/>
        </w:rPr>
        <w:t>mismo día</w:t>
      </w:r>
      <w:r w:rsidRPr="00420F11">
        <w:rPr>
          <w:rFonts w:ascii="Arial" w:hAnsi="Arial" w:cs="Arial"/>
          <w:bCs/>
          <w:szCs w:val="28"/>
        </w:rPr>
        <w:t>.</w:t>
      </w:r>
    </w:p>
    <w:p w:rsidR="003E7BA7" w:rsidRPr="00420F11" w:rsidRDefault="003E7BA7" w:rsidP="003E7BA7">
      <w:pPr>
        <w:spacing w:line="360" w:lineRule="auto"/>
        <w:rPr>
          <w:rFonts w:ascii="Arial" w:hAnsi="Arial" w:cs="Arial"/>
          <w:bCs/>
          <w:szCs w:val="28"/>
        </w:rPr>
      </w:pPr>
    </w:p>
    <w:p w:rsidR="003E7BA7" w:rsidRPr="00420F11" w:rsidRDefault="003E7BA7" w:rsidP="003E7BA7">
      <w:pPr>
        <w:spacing w:line="360" w:lineRule="auto"/>
        <w:rPr>
          <w:rFonts w:ascii="Arial" w:hAnsi="Arial" w:cs="Arial"/>
          <w:bCs/>
          <w:szCs w:val="28"/>
        </w:rPr>
      </w:pPr>
      <w:r w:rsidRPr="00420F11">
        <w:rPr>
          <w:rFonts w:ascii="Arial" w:hAnsi="Arial" w:cs="Arial"/>
          <w:b/>
          <w:bCs/>
          <w:szCs w:val="28"/>
        </w:rPr>
        <w:t xml:space="preserve">3. Integración y turno. </w:t>
      </w:r>
      <w:r w:rsidRPr="00420F11">
        <w:rPr>
          <w:rFonts w:ascii="Arial" w:hAnsi="Arial" w:cs="Arial"/>
          <w:bCs/>
          <w:szCs w:val="28"/>
        </w:rPr>
        <w:t xml:space="preserve">El </w:t>
      </w:r>
      <w:r w:rsidR="00F84ECB" w:rsidRPr="00420F11">
        <w:rPr>
          <w:rFonts w:ascii="Arial" w:hAnsi="Arial" w:cs="Arial"/>
          <w:bCs/>
          <w:szCs w:val="28"/>
        </w:rPr>
        <w:t>treinta</w:t>
      </w:r>
      <w:r w:rsidR="00557D4E" w:rsidRPr="00420F11">
        <w:rPr>
          <w:rFonts w:ascii="Arial" w:hAnsi="Arial" w:cs="Arial"/>
          <w:bCs/>
          <w:szCs w:val="28"/>
        </w:rPr>
        <w:t xml:space="preserve"> de diciembre</w:t>
      </w:r>
      <w:r w:rsidRPr="00420F11">
        <w:rPr>
          <w:rFonts w:ascii="Arial" w:hAnsi="Arial" w:cs="Arial"/>
          <w:bCs/>
          <w:szCs w:val="28"/>
        </w:rPr>
        <w:t xml:space="preserve"> </w:t>
      </w:r>
      <w:r w:rsidR="00F84ECB" w:rsidRPr="00420F11">
        <w:rPr>
          <w:rFonts w:ascii="Arial" w:hAnsi="Arial" w:cs="Arial"/>
          <w:bCs/>
          <w:szCs w:val="28"/>
        </w:rPr>
        <w:t>siguiente</w:t>
      </w:r>
      <w:r w:rsidRPr="00420F11">
        <w:rPr>
          <w:rFonts w:ascii="Arial" w:hAnsi="Arial" w:cs="Arial"/>
          <w:bCs/>
          <w:szCs w:val="28"/>
        </w:rPr>
        <w:t xml:space="preserve">, el Magistrado </w:t>
      </w:r>
      <w:r w:rsidR="00F84ECB" w:rsidRPr="00420F11">
        <w:rPr>
          <w:rFonts w:ascii="Arial" w:hAnsi="Arial" w:cs="Arial"/>
          <w:bCs/>
          <w:szCs w:val="28"/>
        </w:rPr>
        <w:t xml:space="preserve">Armando Ambriz Hernández, en funciones de </w:t>
      </w:r>
      <w:r w:rsidRPr="00420F11">
        <w:rPr>
          <w:rFonts w:ascii="Arial" w:hAnsi="Arial" w:cs="Arial"/>
          <w:bCs/>
          <w:szCs w:val="28"/>
        </w:rPr>
        <w:t xml:space="preserve">Presidente de este Tribunal, ordenó integrar el expediente </w:t>
      </w:r>
      <w:r w:rsidRPr="00420F11">
        <w:rPr>
          <w:rFonts w:ascii="Arial" w:hAnsi="Arial" w:cs="Arial"/>
          <w:szCs w:val="28"/>
        </w:rPr>
        <w:t xml:space="preserve">en que se actúa y turnarlo a la Ponencia del Magistrado Instructor para sustanciarlo y, en su momento, elaborar el proyecto de resolución correspondiente; </w:t>
      </w:r>
      <w:r w:rsidRPr="00420F11">
        <w:rPr>
          <w:rFonts w:ascii="Arial" w:hAnsi="Arial" w:cs="Arial"/>
          <w:bCs/>
          <w:szCs w:val="28"/>
        </w:rPr>
        <w:t>lo que se cumplimentó mediante oficio TECDMX/SG/</w:t>
      </w:r>
      <w:r w:rsidR="00F84ECB" w:rsidRPr="00420F11">
        <w:rPr>
          <w:rFonts w:ascii="Arial" w:hAnsi="Arial" w:cs="Arial"/>
          <w:bCs/>
          <w:szCs w:val="28"/>
        </w:rPr>
        <w:t>2723</w:t>
      </w:r>
      <w:r w:rsidRPr="00420F11">
        <w:rPr>
          <w:rFonts w:ascii="Arial" w:hAnsi="Arial" w:cs="Arial"/>
          <w:bCs/>
          <w:szCs w:val="28"/>
        </w:rPr>
        <w:t>/2019.</w:t>
      </w:r>
    </w:p>
    <w:p w:rsidR="003E7BA7" w:rsidRPr="00420F11" w:rsidRDefault="003E7BA7" w:rsidP="003E7BA7">
      <w:pPr>
        <w:spacing w:line="360" w:lineRule="auto"/>
        <w:rPr>
          <w:rFonts w:ascii="Arial" w:hAnsi="Arial" w:cs="Arial"/>
          <w:bCs/>
          <w:szCs w:val="28"/>
        </w:rPr>
      </w:pPr>
    </w:p>
    <w:p w:rsidR="003E7BA7" w:rsidRPr="00420F11" w:rsidRDefault="003E7BA7" w:rsidP="003E7BA7">
      <w:pPr>
        <w:spacing w:line="360" w:lineRule="auto"/>
        <w:rPr>
          <w:rFonts w:ascii="Arial" w:hAnsi="Arial" w:cs="Arial"/>
          <w:szCs w:val="28"/>
        </w:rPr>
      </w:pPr>
      <w:r w:rsidRPr="00420F11">
        <w:rPr>
          <w:rFonts w:ascii="Arial" w:hAnsi="Arial" w:cs="Arial"/>
          <w:b/>
          <w:bCs/>
          <w:szCs w:val="28"/>
        </w:rPr>
        <w:t xml:space="preserve">4. Radicación. </w:t>
      </w:r>
      <w:r w:rsidR="00C3342A" w:rsidRPr="00420F11">
        <w:rPr>
          <w:rFonts w:ascii="Arial" w:hAnsi="Arial" w:cs="Arial"/>
          <w:bCs/>
          <w:szCs w:val="28"/>
        </w:rPr>
        <w:t>En la misma fecha</w:t>
      </w:r>
      <w:r w:rsidRPr="00420F11">
        <w:rPr>
          <w:rFonts w:ascii="Arial" w:hAnsi="Arial" w:cs="Arial"/>
          <w:bCs/>
          <w:szCs w:val="28"/>
        </w:rPr>
        <w:t xml:space="preserve">, </w:t>
      </w:r>
      <w:r w:rsidRPr="00420F11">
        <w:rPr>
          <w:rFonts w:ascii="Arial" w:hAnsi="Arial" w:cs="Arial"/>
          <w:szCs w:val="28"/>
        </w:rPr>
        <w:t xml:space="preserve">el Magistrado Instructor acordó radicar en su ponencia el juicio de mérito.  </w:t>
      </w:r>
    </w:p>
    <w:p w:rsidR="003E7BA7" w:rsidRPr="00420F11" w:rsidRDefault="003E7BA7" w:rsidP="003E7BA7">
      <w:pPr>
        <w:spacing w:line="360" w:lineRule="auto"/>
        <w:rPr>
          <w:rFonts w:ascii="Arial" w:hAnsi="Arial" w:cs="Arial"/>
          <w:szCs w:val="28"/>
        </w:rPr>
      </w:pPr>
    </w:p>
    <w:p w:rsidR="003E7BA7" w:rsidRPr="00420F11" w:rsidRDefault="0018367F" w:rsidP="003E7BA7">
      <w:pPr>
        <w:spacing w:line="360" w:lineRule="auto"/>
        <w:rPr>
          <w:rFonts w:ascii="Arial" w:hAnsi="Arial" w:cs="Arial"/>
          <w:color w:val="000000" w:themeColor="text1"/>
          <w:szCs w:val="28"/>
        </w:rPr>
      </w:pPr>
      <w:r w:rsidRPr="00420F11">
        <w:rPr>
          <w:rFonts w:ascii="Arial" w:hAnsi="Arial" w:cs="Arial"/>
          <w:b/>
          <w:bCs/>
          <w:szCs w:val="28"/>
        </w:rPr>
        <w:t>5</w:t>
      </w:r>
      <w:r w:rsidR="003E7BA7" w:rsidRPr="00420F11">
        <w:rPr>
          <w:rFonts w:ascii="Arial" w:hAnsi="Arial" w:cs="Arial"/>
          <w:b/>
          <w:bCs/>
          <w:szCs w:val="28"/>
        </w:rPr>
        <w:t xml:space="preserve">. </w:t>
      </w:r>
      <w:r w:rsidR="003E7BA7" w:rsidRPr="00420F11">
        <w:rPr>
          <w:rFonts w:ascii="Arial" w:hAnsi="Arial" w:cs="Arial"/>
          <w:b/>
          <w:szCs w:val="28"/>
          <w:shd w:val="clear" w:color="auto" w:fill="FFFFFF"/>
        </w:rPr>
        <w:t xml:space="preserve">Admisión y Cierre de instrucción. </w:t>
      </w:r>
      <w:r w:rsidR="003E7BA7" w:rsidRPr="00420F11">
        <w:rPr>
          <w:rFonts w:ascii="Arial" w:hAnsi="Arial" w:cs="Arial"/>
          <w:color w:val="000000" w:themeColor="text1"/>
          <w:szCs w:val="28"/>
        </w:rPr>
        <w:t>En su oportunidad, se admitió a trámite la demanda del presente juicio, y al considerar que no existían diligencias pendientes por desahogar se declaró el cierre de instrucción.</w:t>
      </w:r>
    </w:p>
    <w:p w:rsidR="003E7BA7" w:rsidRPr="00420F11" w:rsidRDefault="003E7BA7" w:rsidP="003E7BA7">
      <w:pPr>
        <w:spacing w:line="360" w:lineRule="auto"/>
        <w:rPr>
          <w:rFonts w:ascii="Arial" w:hAnsi="Arial" w:cs="Arial"/>
          <w:color w:val="000000" w:themeColor="text1"/>
          <w:szCs w:val="28"/>
        </w:rPr>
      </w:pPr>
    </w:p>
    <w:p w:rsidR="003E7BA7" w:rsidRPr="00420F11" w:rsidRDefault="003E7BA7" w:rsidP="003E7BA7">
      <w:pPr>
        <w:spacing w:line="360" w:lineRule="auto"/>
        <w:rPr>
          <w:rFonts w:ascii="Arial" w:hAnsi="Arial" w:cs="Arial"/>
          <w:iCs/>
          <w:szCs w:val="28"/>
        </w:rPr>
      </w:pPr>
      <w:r w:rsidRPr="00420F11">
        <w:rPr>
          <w:rFonts w:ascii="Arial" w:hAnsi="Arial" w:cs="Arial"/>
          <w:szCs w:val="28"/>
        </w:rPr>
        <w:lastRenderedPageBreak/>
        <w:t>Así, en términos del artículo 80, fracción VIII de la Ley Procesal Electoral para la Ciudad de México, dicho Magistrado Instructor procedió a formular el proyecto de resolución que sometió a la consideración de este Tribunal Pleno, a efecto de resolver conforme a Derecho el</w:t>
      </w:r>
      <w:r w:rsidRPr="00420F11">
        <w:rPr>
          <w:rFonts w:ascii="Arial" w:hAnsi="Arial" w:cs="Arial"/>
          <w:iCs/>
          <w:szCs w:val="28"/>
        </w:rPr>
        <w:t xml:space="preserve"> asunto</w:t>
      </w:r>
      <w:r w:rsidRPr="00420F11">
        <w:rPr>
          <w:rFonts w:ascii="Arial" w:hAnsi="Arial" w:cs="Arial"/>
          <w:szCs w:val="28"/>
        </w:rPr>
        <w:t xml:space="preserve"> en cuestión</w:t>
      </w:r>
      <w:r w:rsidRPr="00420F11">
        <w:rPr>
          <w:rFonts w:ascii="Arial" w:hAnsi="Arial" w:cs="Arial"/>
          <w:iCs/>
          <w:szCs w:val="28"/>
        </w:rPr>
        <w:t>, con base en las siguientes:</w:t>
      </w:r>
    </w:p>
    <w:p w:rsidR="00AA61DD" w:rsidRPr="00420F11" w:rsidRDefault="00AA61DD" w:rsidP="003E7BA7">
      <w:pPr>
        <w:spacing w:line="360" w:lineRule="auto"/>
        <w:rPr>
          <w:rFonts w:ascii="Arial" w:hAnsi="Arial" w:cs="Arial"/>
          <w:szCs w:val="28"/>
        </w:rPr>
      </w:pPr>
    </w:p>
    <w:p w:rsidR="003E7BA7" w:rsidRPr="00420F11" w:rsidRDefault="003E7BA7" w:rsidP="003E7BA7">
      <w:pPr>
        <w:spacing w:line="360" w:lineRule="auto"/>
        <w:jc w:val="center"/>
        <w:rPr>
          <w:rFonts w:ascii="Arial" w:hAnsi="Arial" w:cs="Arial"/>
          <w:b/>
          <w:szCs w:val="28"/>
        </w:rPr>
      </w:pPr>
      <w:r w:rsidRPr="00420F11">
        <w:rPr>
          <w:rFonts w:ascii="Arial" w:hAnsi="Arial" w:cs="Arial"/>
          <w:b/>
          <w:szCs w:val="28"/>
        </w:rPr>
        <w:t>C O N S I D E R A C I O N E S</w:t>
      </w:r>
    </w:p>
    <w:p w:rsidR="003E7BA7" w:rsidRPr="00420F11" w:rsidRDefault="003E7BA7" w:rsidP="003E7BA7">
      <w:pPr>
        <w:spacing w:line="360" w:lineRule="auto"/>
        <w:jc w:val="center"/>
        <w:rPr>
          <w:rFonts w:ascii="Arial" w:hAnsi="Arial" w:cs="Arial"/>
          <w:b/>
          <w:szCs w:val="28"/>
        </w:rPr>
      </w:pPr>
    </w:p>
    <w:p w:rsidR="003E7BA7" w:rsidRPr="00420F11" w:rsidRDefault="003E7BA7" w:rsidP="003E7BA7">
      <w:pPr>
        <w:spacing w:line="360" w:lineRule="auto"/>
        <w:rPr>
          <w:rFonts w:ascii="Arial" w:eastAsia="Calibri" w:hAnsi="Arial" w:cs="Arial"/>
          <w:szCs w:val="28"/>
        </w:rPr>
      </w:pPr>
      <w:r w:rsidRPr="00420F11">
        <w:rPr>
          <w:rFonts w:ascii="Arial" w:hAnsi="Arial" w:cs="Arial"/>
          <w:b/>
          <w:szCs w:val="28"/>
        </w:rPr>
        <w:t xml:space="preserve">PRIMERA. </w:t>
      </w:r>
      <w:r w:rsidRPr="00420F11">
        <w:rPr>
          <w:rFonts w:ascii="Arial" w:hAnsi="Arial" w:cs="Arial"/>
          <w:b/>
          <w:bCs/>
          <w:szCs w:val="28"/>
          <w:lang w:eastAsia="es-MX"/>
        </w:rPr>
        <w:t>Competencia.</w:t>
      </w:r>
      <w:r w:rsidRPr="00420F11">
        <w:rPr>
          <w:rFonts w:ascii="Arial" w:hAnsi="Arial" w:cs="Arial"/>
          <w:szCs w:val="28"/>
        </w:rPr>
        <w:t xml:space="preserve"> Este Tribunal tiene jurisdicción y es competente para conocer y resolver el presente juicio, pues al ser el máximo órgano jurisdiccional electoral de la Ciudad de México, le corresponde garantizar la legalidad de todos los actos y resoluciones en la materia y, resolver en forma definitiva e inatacable, entre otras, las impugnaciones dirigidas a controvertir actos y resoluciones de la autoridad administrativa electoral en esta Ciudad.</w:t>
      </w:r>
    </w:p>
    <w:p w:rsidR="003E7BA7" w:rsidRPr="00420F11" w:rsidRDefault="003E7BA7" w:rsidP="003E7BA7">
      <w:pPr>
        <w:spacing w:line="360" w:lineRule="auto"/>
        <w:rPr>
          <w:rFonts w:ascii="Arial" w:eastAsia="Calibri" w:hAnsi="Arial" w:cs="Arial"/>
          <w:szCs w:val="28"/>
        </w:rPr>
      </w:pPr>
    </w:p>
    <w:p w:rsidR="003E7BA7" w:rsidRPr="00420F11" w:rsidRDefault="003E7BA7" w:rsidP="003E7BA7">
      <w:pPr>
        <w:spacing w:line="360" w:lineRule="auto"/>
        <w:rPr>
          <w:rFonts w:ascii="Arial" w:hAnsi="Arial" w:cs="Arial"/>
          <w:bCs/>
          <w:szCs w:val="28"/>
        </w:rPr>
      </w:pPr>
      <w:r w:rsidRPr="00420F11">
        <w:rPr>
          <w:rFonts w:ascii="Arial" w:hAnsi="Arial" w:cs="Arial"/>
          <w:szCs w:val="28"/>
        </w:rPr>
        <w:t xml:space="preserve">Lo anterior, porque en su carácter de máximo órgano jurisdiccional electoral en la Ciudad de México, tiene a su cargo garantizar que todos los actos y resoluciones en la materia se sujeten al principio de constitucionalidad, convencionalidad y legalidad; de ahí que le corresponde resolver en forma definitiva e inatacable, entre otros asuntos, las impugnaciones que presente la ciudadanía y los partidos políticos </w:t>
      </w:r>
      <w:r w:rsidRPr="00420F11">
        <w:rPr>
          <w:rFonts w:ascii="Arial" w:hAnsi="Arial" w:cs="Arial"/>
          <w:bCs/>
          <w:szCs w:val="28"/>
        </w:rPr>
        <w:t>cuando consideren que un acto, resolución u omisión de las autoridades electorales les genere algún perjuicio.</w:t>
      </w:r>
    </w:p>
    <w:p w:rsidR="003E7BA7" w:rsidRPr="00420F11" w:rsidRDefault="003E7BA7" w:rsidP="003E7BA7">
      <w:pPr>
        <w:spacing w:line="360" w:lineRule="auto"/>
        <w:rPr>
          <w:rFonts w:ascii="Arial" w:hAnsi="Arial" w:cs="Arial"/>
          <w:bCs/>
          <w:szCs w:val="28"/>
        </w:rPr>
      </w:pPr>
    </w:p>
    <w:p w:rsidR="003E7BA7" w:rsidRPr="00420F11" w:rsidRDefault="003E7BA7" w:rsidP="003E7BA7">
      <w:pPr>
        <w:shd w:val="clear" w:color="auto" w:fill="FFFFFF"/>
        <w:spacing w:line="360" w:lineRule="auto"/>
        <w:rPr>
          <w:rFonts w:ascii="Arial" w:hAnsi="Arial" w:cs="Arial"/>
          <w:szCs w:val="28"/>
        </w:rPr>
      </w:pPr>
      <w:r w:rsidRPr="00420F11">
        <w:rPr>
          <w:rFonts w:ascii="Arial" w:hAnsi="Arial" w:cs="Arial"/>
          <w:szCs w:val="28"/>
        </w:rPr>
        <w:t>Lo anterior, con fundamento en los artículos siguientes:</w:t>
      </w:r>
    </w:p>
    <w:p w:rsidR="003E7BA7" w:rsidRPr="00420F11" w:rsidRDefault="003E7BA7" w:rsidP="003E7BA7">
      <w:pPr>
        <w:shd w:val="clear" w:color="auto" w:fill="FFFFFF"/>
        <w:spacing w:line="360" w:lineRule="auto"/>
        <w:rPr>
          <w:rFonts w:ascii="Arial" w:hAnsi="Arial" w:cs="Arial"/>
          <w:szCs w:val="28"/>
        </w:rPr>
      </w:pPr>
    </w:p>
    <w:p w:rsidR="003E7BA7" w:rsidRPr="00420F11" w:rsidRDefault="003E7BA7" w:rsidP="001C647E">
      <w:pPr>
        <w:numPr>
          <w:ilvl w:val="0"/>
          <w:numId w:val="23"/>
        </w:numPr>
        <w:shd w:val="clear" w:color="auto" w:fill="FFFFFF"/>
        <w:tabs>
          <w:tab w:val="left" w:pos="7655"/>
          <w:tab w:val="left" w:pos="7938"/>
        </w:tabs>
        <w:spacing w:line="360" w:lineRule="auto"/>
        <w:rPr>
          <w:rFonts w:ascii="Arial" w:hAnsi="Arial" w:cs="Arial"/>
          <w:szCs w:val="28"/>
        </w:rPr>
      </w:pPr>
      <w:r w:rsidRPr="00420F11">
        <w:rPr>
          <w:rFonts w:ascii="Arial" w:hAnsi="Arial" w:cs="Arial"/>
          <w:b/>
          <w:bCs/>
          <w:szCs w:val="28"/>
        </w:rPr>
        <w:lastRenderedPageBreak/>
        <w:t xml:space="preserve">Constitución Política de los Estados Unidos Mexicanos </w:t>
      </w:r>
      <w:r w:rsidRPr="00420F11">
        <w:rPr>
          <w:rFonts w:ascii="Arial" w:hAnsi="Arial" w:cs="Arial"/>
          <w:szCs w:val="28"/>
        </w:rPr>
        <w:t>Artículos 1, 17 y 122 Apartado A, fracciones VII y IX, en relación con el 116 fracción IV, incisos b) y c), y 133.</w:t>
      </w:r>
    </w:p>
    <w:p w:rsidR="001C647E" w:rsidRPr="00420F11" w:rsidRDefault="001C647E" w:rsidP="001C647E">
      <w:pPr>
        <w:shd w:val="clear" w:color="auto" w:fill="FFFFFF"/>
        <w:tabs>
          <w:tab w:val="left" w:pos="7655"/>
          <w:tab w:val="left" w:pos="7938"/>
        </w:tabs>
        <w:spacing w:line="360" w:lineRule="auto"/>
        <w:ind w:left="360" w:hanging="360"/>
        <w:rPr>
          <w:rFonts w:ascii="Arial" w:hAnsi="Arial" w:cs="Arial"/>
          <w:szCs w:val="28"/>
        </w:rPr>
      </w:pPr>
    </w:p>
    <w:p w:rsidR="003E7BA7" w:rsidRPr="00420F11" w:rsidRDefault="003E7BA7" w:rsidP="001C647E">
      <w:pPr>
        <w:numPr>
          <w:ilvl w:val="0"/>
          <w:numId w:val="23"/>
        </w:numPr>
        <w:shd w:val="clear" w:color="auto" w:fill="FFFFFF"/>
        <w:tabs>
          <w:tab w:val="left" w:pos="7655"/>
          <w:tab w:val="left" w:pos="7938"/>
        </w:tabs>
        <w:spacing w:line="360" w:lineRule="auto"/>
        <w:rPr>
          <w:rFonts w:ascii="Arial" w:hAnsi="Arial" w:cs="Arial"/>
          <w:szCs w:val="28"/>
        </w:rPr>
      </w:pPr>
      <w:r w:rsidRPr="00420F11">
        <w:rPr>
          <w:rFonts w:ascii="Arial" w:hAnsi="Arial" w:cs="Arial"/>
          <w:b/>
          <w:bCs/>
          <w:szCs w:val="28"/>
        </w:rPr>
        <w:t xml:space="preserve">Constitución Política de la Ciudad de México </w:t>
      </w:r>
      <w:r w:rsidRPr="00420F11">
        <w:rPr>
          <w:rFonts w:ascii="Arial" w:hAnsi="Arial" w:cs="Arial"/>
          <w:szCs w:val="28"/>
        </w:rPr>
        <w:t>Artículos 38 y 46, apartado A, inciso g), así como B, numeral 1.</w:t>
      </w:r>
    </w:p>
    <w:p w:rsidR="001C647E" w:rsidRPr="00420F11" w:rsidRDefault="001C647E" w:rsidP="001C647E">
      <w:pPr>
        <w:shd w:val="clear" w:color="auto" w:fill="FFFFFF"/>
        <w:tabs>
          <w:tab w:val="left" w:pos="7655"/>
          <w:tab w:val="left" w:pos="7938"/>
        </w:tabs>
        <w:spacing w:line="360" w:lineRule="auto"/>
        <w:ind w:left="360" w:hanging="360"/>
        <w:rPr>
          <w:rFonts w:ascii="Arial" w:hAnsi="Arial" w:cs="Arial"/>
          <w:szCs w:val="28"/>
        </w:rPr>
      </w:pPr>
    </w:p>
    <w:p w:rsidR="003E7BA7" w:rsidRPr="00420F11" w:rsidRDefault="003E7BA7" w:rsidP="001C647E">
      <w:pPr>
        <w:numPr>
          <w:ilvl w:val="0"/>
          <w:numId w:val="20"/>
        </w:numPr>
        <w:shd w:val="clear" w:color="auto" w:fill="FFFFFF"/>
        <w:spacing w:line="360" w:lineRule="auto"/>
        <w:ind w:left="360"/>
        <w:rPr>
          <w:rFonts w:ascii="Arial" w:hAnsi="Arial" w:cs="Arial"/>
          <w:szCs w:val="28"/>
        </w:rPr>
      </w:pPr>
      <w:r w:rsidRPr="00420F11">
        <w:rPr>
          <w:rFonts w:ascii="Arial" w:hAnsi="Arial" w:cs="Arial"/>
          <w:b/>
          <w:bCs/>
          <w:szCs w:val="28"/>
        </w:rPr>
        <w:t xml:space="preserve">Código de Instituciones y Procedimientos Electorales de la Ciudad de México </w:t>
      </w:r>
      <w:r w:rsidRPr="00420F11">
        <w:rPr>
          <w:rFonts w:ascii="Arial" w:hAnsi="Arial" w:cs="Arial"/>
          <w:szCs w:val="28"/>
        </w:rPr>
        <w:t>(Código Electoral). Artículos 1, 2, 165, 171, 178, 179 fracción VII y 182 fracción II, 185, fracciones III, IV y XVI.</w:t>
      </w:r>
    </w:p>
    <w:p w:rsidR="001C647E" w:rsidRPr="00420F11" w:rsidRDefault="001C647E" w:rsidP="001C647E">
      <w:pPr>
        <w:shd w:val="clear" w:color="auto" w:fill="FFFFFF"/>
        <w:spacing w:line="360" w:lineRule="auto"/>
        <w:ind w:left="360" w:hanging="360"/>
        <w:rPr>
          <w:rFonts w:ascii="Arial" w:hAnsi="Arial" w:cs="Arial"/>
          <w:szCs w:val="28"/>
        </w:rPr>
      </w:pPr>
    </w:p>
    <w:p w:rsidR="003E7BA7" w:rsidRPr="00420F11" w:rsidRDefault="003E7BA7" w:rsidP="001C647E">
      <w:pPr>
        <w:numPr>
          <w:ilvl w:val="0"/>
          <w:numId w:val="20"/>
        </w:numPr>
        <w:shd w:val="clear" w:color="auto" w:fill="FFFFFF"/>
        <w:spacing w:line="360" w:lineRule="auto"/>
        <w:ind w:left="360"/>
        <w:rPr>
          <w:rFonts w:ascii="Arial" w:hAnsi="Arial" w:cs="Arial"/>
          <w:szCs w:val="28"/>
        </w:rPr>
      </w:pPr>
      <w:r w:rsidRPr="00420F11">
        <w:rPr>
          <w:rFonts w:ascii="Arial" w:hAnsi="Arial" w:cs="Arial"/>
          <w:b/>
          <w:bCs/>
          <w:szCs w:val="28"/>
        </w:rPr>
        <w:t xml:space="preserve">Ley Procesal Electoral de la Ciudad de México. </w:t>
      </w:r>
      <w:r w:rsidRPr="00420F11">
        <w:rPr>
          <w:rFonts w:ascii="Arial" w:hAnsi="Arial" w:cs="Arial"/>
          <w:bCs/>
          <w:szCs w:val="28"/>
        </w:rPr>
        <w:t>(Ley</w:t>
      </w:r>
      <w:r w:rsidRPr="00420F11">
        <w:rPr>
          <w:rFonts w:ascii="Arial" w:hAnsi="Arial" w:cs="Arial"/>
          <w:b/>
          <w:bCs/>
          <w:szCs w:val="28"/>
        </w:rPr>
        <w:t xml:space="preserve"> </w:t>
      </w:r>
      <w:r w:rsidRPr="00420F11">
        <w:rPr>
          <w:rFonts w:ascii="Arial" w:hAnsi="Arial" w:cs="Arial"/>
          <w:bCs/>
          <w:szCs w:val="28"/>
        </w:rPr>
        <w:t>Procesal Electoral)</w:t>
      </w:r>
      <w:r w:rsidRPr="00420F11">
        <w:rPr>
          <w:rFonts w:ascii="Arial" w:hAnsi="Arial" w:cs="Arial"/>
          <w:b/>
          <w:bCs/>
          <w:szCs w:val="28"/>
        </w:rPr>
        <w:t xml:space="preserve"> </w:t>
      </w:r>
      <w:r w:rsidRPr="00420F11">
        <w:rPr>
          <w:rFonts w:ascii="Arial" w:hAnsi="Arial" w:cs="Arial"/>
          <w:szCs w:val="28"/>
        </w:rPr>
        <w:t>Artículos 1 párrafo primero, 28 fracción I, 30, 31, 32, 37 fracción I, 43 f</w:t>
      </w:r>
      <w:r w:rsidR="0001755E" w:rsidRPr="00420F11">
        <w:rPr>
          <w:rFonts w:ascii="Arial" w:hAnsi="Arial" w:cs="Arial"/>
          <w:szCs w:val="28"/>
        </w:rPr>
        <w:t>racciones I y II, 46 fracción III</w:t>
      </w:r>
      <w:r w:rsidRPr="00420F11">
        <w:rPr>
          <w:rFonts w:ascii="Arial" w:hAnsi="Arial" w:cs="Arial"/>
          <w:szCs w:val="28"/>
        </w:rPr>
        <w:t>, 85 párrafo primero, 88, 91, 102 y 103 fracción I.</w:t>
      </w:r>
    </w:p>
    <w:p w:rsidR="003E7BA7" w:rsidRPr="00420F11" w:rsidRDefault="003E7BA7" w:rsidP="001C647E">
      <w:pPr>
        <w:shd w:val="clear" w:color="auto" w:fill="FFFFFF"/>
        <w:spacing w:line="360" w:lineRule="auto"/>
        <w:ind w:left="360" w:hanging="360"/>
        <w:rPr>
          <w:rFonts w:ascii="Arial" w:hAnsi="Arial" w:cs="Arial"/>
          <w:szCs w:val="28"/>
        </w:rPr>
      </w:pPr>
    </w:p>
    <w:p w:rsidR="00F66A59" w:rsidRPr="00420F11" w:rsidRDefault="003E7BA7" w:rsidP="003E7BA7">
      <w:pPr>
        <w:shd w:val="clear" w:color="auto" w:fill="FFFFFF"/>
        <w:spacing w:line="360" w:lineRule="auto"/>
        <w:rPr>
          <w:rFonts w:ascii="Arial" w:eastAsia="Arial" w:hAnsi="Arial" w:cs="Arial"/>
          <w:szCs w:val="28"/>
        </w:rPr>
      </w:pPr>
      <w:r w:rsidRPr="00420F11">
        <w:rPr>
          <w:rFonts w:ascii="Arial" w:hAnsi="Arial" w:cs="Arial"/>
          <w:szCs w:val="28"/>
        </w:rPr>
        <w:t xml:space="preserve">Dicha hipótesis se actualiza en la especie, habida cuenta que la parte actora </w:t>
      </w:r>
      <w:r w:rsidRPr="00420F11">
        <w:rPr>
          <w:rFonts w:ascii="Arial" w:eastAsia="Arial" w:hAnsi="Arial" w:cs="Arial"/>
          <w:szCs w:val="28"/>
        </w:rPr>
        <w:t xml:space="preserve">controvierte </w:t>
      </w:r>
      <w:r w:rsidR="0018367F" w:rsidRPr="00420F11">
        <w:rPr>
          <w:rFonts w:ascii="Arial" w:eastAsia="Arial" w:hAnsi="Arial" w:cs="Arial"/>
          <w:szCs w:val="28"/>
        </w:rPr>
        <w:t>el oficio IECM/DEAP/2255/2019 de catorce de diciembre de dos mil diecinueve, emitido por la Directora Ejecutiva de Asociaciones Políticas del Instituto Electoral de la Ciudad de México, a través del cual le informó sobre la negativa a acudir a certificar la asamblea a celebrarse en el Distrito Electoral 16 y la asamblea local constitutiva, toda vez que no se garantizó la seguridad de los funcionarios electorales asignados para ello</w:t>
      </w:r>
      <w:r w:rsidR="0001755E" w:rsidRPr="00420F11">
        <w:rPr>
          <w:rFonts w:ascii="Arial" w:eastAsia="Arial" w:hAnsi="Arial" w:cs="Arial"/>
          <w:szCs w:val="28"/>
        </w:rPr>
        <w:t>.</w:t>
      </w:r>
    </w:p>
    <w:p w:rsidR="00F66A59" w:rsidRPr="00420F11" w:rsidRDefault="00F66A59" w:rsidP="003E7BA7">
      <w:pPr>
        <w:shd w:val="clear" w:color="auto" w:fill="FFFFFF"/>
        <w:spacing w:line="360" w:lineRule="auto"/>
        <w:rPr>
          <w:rFonts w:ascii="Arial" w:eastAsia="Arial" w:hAnsi="Arial" w:cs="Arial"/>
          <w:szCs w:val="28"/>
        </w:rPr>
      </w:pPr>
    </w:p>
    <w:p w:rsidR="003E7BA7" w:rsidRPr="00420F11" w:rsidRDefault="003E7BA7" w:rsidP="0018367F">
      <w:pPr>
        <w:spacing w:line="360" w:lineRule="auto"/>
        <w:rPr>
          <w:rFonts w:ascii="Arial" w:hAnsi="Arial" w:cs="Arial"/>
          <w:szCs w:val="28"/>
        </w:rPr>
      </w:pPr>
      <w:r w:rsidRPr="00420F11">
        <w:rPr>
          <w:rFonts w:ascii="Arial" w:hAnsi="Arial" w:cs="Arial"/>
          <w:b/>
          <w:bCs/>
          <w:color w:val="000000"/>
          <w:szCs w:val="28"/>
          <w:lang w:eastAsia="es-MX"/>
        </w:rPr>
        <w:t xml:space="preserve">SEGUNDA. Procedencia del Juicio. </w:t>
      </w:r>
      <w:r w:rsidRPr="00420F11">
        <w:rPr>
          <w:rFonts w:ascii="Arial" w:hAnsi="Arial" w:cs="Arial"/>
          <w:szCs w:val="28"/>
        </w:rPr>
        <w:t xml:space="preserve">Este Tribunal Electoral examina si el medio de impugnación satisface los presupuestos procesales establecidos en la normativa, a efecto de </w:t>
      </w:r>
      <w:r w:rsidRPr="00420F11">
        <w:rPr>
          <w:rFonts w:ascii="Arial" w:hAnsi="Arial" w:cs="Arial"/>
          <w:szCs w:val="28"/>
        </w:rPr>
        <w:lastRenderedPageBreak/>
        <w:t>determinar su procedencia y, en su caso, pronunciarse sobre el fondo de la cuestión planteada.</w:t>
      </w:r>
    </w:p>
    <w:p w:rsidR="003E7BA7" w:rsidRPr="00420F11" w:rsidRDefault="003E7BA7" w:rsidP="003E7BA7">
      <w:pPr>
        <w:tabs>
          <w:tab w:val="left" w:pos="7655"/>
          <w:tab w:val="left" w:pos="7938"/>
        </w:tabs>
        <w:spacing w:line="360" w:lineRule="auto"/>
        <w:rPr>
          <w:rFonts w:ascii="Arial" w:hAnsi="Arial" w:cs="Arial"/>
          <w:szCs w:val="28"/>
        </w:rPr>
      </w:pPr>
    </w:p>
    <w:p w:rsidR="003E7BA7" w:rsidRPr="00420F11" w:rsidRDefault="003E7BA7" w:rsidP="003E7BA7">
      <w:pPr>
        <w:spacing w:line="360" w:lineRule="auto"/>
        <w:rPr>
          <w:rFonts w:ascii="Arial" w:hAnsi="Arial" w:cs="Arial"/>
          <w:b/>
          <w:szCs w:val="28"/>
        </w:rPr>
      </w:pPr>
      <w:r w:rsidRPr="00420F11">
        <w:rPr>
          <w:rFonts w:ascii="Arial" w:hAnsi="Arial" w:cs="Arial"/>
          <w:b/>
          <w:szCs w:val="28"/>
        </w:rPr>
        <w:t>Requisitos de procedencia.</w:t>
      </w:r>
    </w:p>
    <w:p w:rsidR="003E7BA7" w:rsidRPr="00420F11" w:rsidRDefault="003E7BA7" w:rsidP="003E7BA7">
      <w:pPr>
        <w:spacing w:line="360" w:lineRule="auto"/>
        <w:rPr>
          <w:rFonts w:ascii="Arial" w:hAnsi="Arial" w:cs="Arial"/>
          <w:b/>
          <w:bCs/>
          <w:color w:val="000000"/>
          <w:szCs w:val="28"/>
          <w:lang w:eastAsia="es-MX"/>
        </w:rPr>
      </w:pPr>
    </w:p>
    <w:p w:rsidR="00656176" w:rsidRPr="00420F11" w:rsidRDefault="00656176" w:rsidP="00656176">
      <w:pPr>
        <w:pStyle w:val="NormalWeb"/>
        <w:spacing w:before="0" w:beforeAutospacing="0" w:after="0" w:afterAutospacing="0" w:line="360" w:lineRule="auto"/>
        <w:jc w:val="both"/>
        <w:rPr>
          <w:rFonts w:ascii="Arial" w:hAnsi="Arial" w:cs="Arial"/>
          <w:bCs/>
          <w:sz w:val="28"/>
          <w:szCs w:val="28"/>
        </w:rPr>
      </w:pPr>
      <w:r w:rsidRPr="00420F11">
        <w:rPr>
          <w:rFonts w:ascii="Arial" w:hAnsi="Arial" w:cs="Arial"/>
          <w:b/>
          <w:sz w:val="28"/>
          <w:szCs w:val="28"/>
        </w:rPr>
        <w:t xml:space="preserve">a) Forma. </w:t>
      </w:r>
      <w:r w:rsidRPr="00420F11">
        <w:rPr>
          <w:rFonts w:ascii="Arial" w:eastAsia="Calibri" w:hAnsi="Arial" w:cs="Arial"/>
          <w:sz w:val="28"/>
          <w:szCs w:val="28"/>
          <w:lang w:eastAsia="en-US"/>
        </w:rPr>
        <w:t xml:space="preserve">La demanda se presentó por escrito y se hizo constar los nombres de quienes promueves; se señaló domicilio para oír y recibir notificaciones; </w:t>
      </w:r>
      <w:r w:rsidRPr="00420F11">
        <w:rPr>
          <w:rFonts w:ascii="Arial" w:hAnsi="Arial" w:cs="Arial"/>
          <w:bCs/>
          <w:sz w:val="28"/>
          <w:szCs w:val="28"/>
        </w:rPr>
        <w:t>se identificó el acto impugnado, así como la autoridad responsable; se mencionan de manera expresa los hechos en los que se basa el juicio, junto con los agravios y preceptos presuntamente vulnerados; se ofrecen y aportan los medios de prueba que se estimaron convenientes, y se hace constar la firma autógrafa de la parte actora, a través de sus representantes, cumpliendo con el requisito del artículo 47 de la Ley Procesal.</w:t>
      </w:r>
    </w:p>
    <w:p w:rsidR="00656176" w:rsidRPr="00420F11" w:rsidRDefault="00656176" w:rsidP="00656176">
      <w:pPr>
        <w:pStyle w:val="NormalWeb"/>
        <w:spacing w:before="0" w:beforeAutospacing="0" w:after="0" w:afterAutospacing="0" w:line="360" w:lineRule="auto"/>
        <w:jc w:val="both"/>
        <w:rPr>
          <w:rFonts w:ascii="Arial" w:hAnsi="Arial" w:cs="Arial"/>
          <w:b/>
          <w:bCs/>
          <w:sz w:val="32"/>
          <w:szCs w:val="28"/>
        </w:rPr>
      </w:pPr>
    </w:p>
    <w:p w:rsidR="00656176" w:rsidRPr="00420F11" w:rsidRDefault="00656176" w:rsidP="00656176">
      <w:pPr>
        <w:autoSpaceDE w:val="0"/>
        <w:autoSpaceDN w:val="0"/>
        <w:adjustRightInd w:val="0"/>
        <w:spacing w:line="360" w:lineRule="auto"/>
        <w:rPr>
          <w:rFonts w:ascii="Arial" w:hAnsi="Arial" w:cs="Arial"/>
          <w:bCs/>
          <w:szCs w:val="28"/>
        </w:rPr>
      </w:pPr>
      <w:r w:rsidRPr="00420F11">
        <w:rPr>
          <w:rFonts w:ascii="Arial" w:hAnsi="Arial" w:cs="Arial"/>
          <w:b/>
          <w:szCs w:val="28"/>
        </w:rPr>
        <w:t xml:space="preserve">b) Oportunidad. </w:t>
      </w:r>
      <w:r w:rsidRPr="00420F11">
        <w:rPr>
          <w:rFonts w:ascii="Arial" w:hAnsi="Arial" w:cs="Arial"/>
          <w:szCs w:val="28"/>
        </w:rPr>
        <w:t>D</w:t>
      </w:r>
      <w:r w:rsidRPr="00420F11">
        <w:rPr>
          <w:rFonts w:ascii="Arial" w:hAnsi="Arial" w:cs="Arial"/>
          <w:bCs/>
          <w:szCs w:val="28"/>
        </w:rPr>
        <w:t xml:space="preserve">e autos se acredita que el medio de impugnación se presentó dentro de los </w:t>
      </w:r>
      <w:r w:rsidRPr="00420F11">
        <w:rPr>
          <w:rFonts w:ascii="Arial" w:hAnsi="Arial" w:cs="Arial"/>
          <w:b/>
          <w:bCs/>
          <w:szCs w:val="28"/>
        </w:rPr>
        <w:t>cuatro días hábiles</w:t>
      </w:r>
      <w:r w:rsidRPr="00420F11">
        <w:rPr>
          <w:rFonts w:ascii="Arial" w:hAnsi="Arial" w:cs="Arial"/>
          <w:bCs/>
          <w:szCs w:val="28"/>
        </w:rPr>
        <w:t xml:space="preserve"> que para tal efecto prevé el artículo 42 de la Ley Procesal Electoral local.</w:t>
      </w:r>
    </w:p>
    <w:p w:rsidR="00656176" w:rsidRPr="00420F11" w:rsidRDefault="00656176" w:rsidP="00656176">
      <w:pPr>
        <w:autoSpaceDE w:val="0"/>
        <w:autoSpaceDN w:val="0"/>
        <w:adjustRightInd w:val="0"/>
        <w:spacing w:line="360" w:lineRule="auto"/>
        <w:rPr>
          <w:rFonts w:ascii="Arial" w:hAnsi="Arial" w:cs="Arial"/>
          <w:bCs/>
          <w:szCs w:val="28"/>
        </w:rPr>
      </w:pPr>
    </w:p>
    <w:p w:rsidR="00656176" w:rsidRPr="00420F11" w:rsidRDefault="00656176" w:rsidP="00656176">
      <w:pPr>
        <w:spacing w:line="360" w:lineRule="auto"/>
        <w:rPr>
          <w:rFonts w:ascii="Arial" w:eastAsia="Arial" w:hAnsi="Arial" w:cs="Arial"/>
          <w:b/>
          <w:szCs w:val="28"/>
        </w:rPr>
      </w:pPr>
      <w:r w:rsidRPr="00420F11">
        <w:rPr>
          <w:rFonts w:ascii="Arial" w:hAnsi="Arial" w:cs="Arial"/>
          <w:szCs w:val="28"/>
        </w:rPr>
        <w:t xml:space="preserve">En la especie, la parte actora controvierte </w:t>
      </w:r>
      <w:r w:rsidRPr="00420F11">
        <w:rPr>
          <w:rFonts w:ascii="Arial" w:eastAsia="Arial" w:hAnsi="Arial" w:cs="Arial"/>
          <w:szCs w:val="28"/>
        </w:rPr>
        <w:t xml:space="preserve">la emisión del oficio IECM/DEAP/2255/2019, emitido por la Directora Ejecutiva, a través del cual informó a la asociación accionante, la negativa a acudir a certificar sus asambleas para constituirse como partido político local, al no garantizarse la seguridad de los funcionarios electorales habilitados para dicha actividad, mismo que fue notificado el catorce de diciembre de dos mil diecinueve, según consta en la notificación electrónica que obra en autos (foja 15), por ende, el plazo para la presentación </w:t>
      </w:r>
      <w:r w:rsidRPr="00420F11">
        <w:rPr>
          <w:rFonts w:ascii="Arial" w:eastAsia="Arial" w:hAnsi="Arial" w:cs="Arial"/>
          <w:szCs w:val="28"/>
        </w:rPr>
        <w:lastRenderedPageBreak/>
        <w:t xml:space="preserve">de la demanda transcurrió del </w:t>
      </w:r>
      <w:r w:rsidRPr="00420F11">
        <w:rPr>
          <w:rFonts w:ascii="Arial" w:eastAsia="Arial" w:hAnsi="Arial" w:cs="Arial"/>
          <w:b/>
          <w:szCs w:val="28"/>
        </w:rPr>
        <w:t>dieciséis al diecinue</w:t>
      </w:r>
      <w:r w:rsidR="00973F63" w:rsidRPr="00420F11">
        <w:rPr>
          <w:rFonts w:ascii="Arial" w:eastAsia="Arial" w:hAnsi="Arial" w:cs="Arial"/>
          <w:b/>
          <w:szCs w:val="28"/>
        </w:rPr>
        <w:t>ve de diciembre de dos mil diecinueve</w:t>
      </w:r>
      <w:r w:rsidRPr="00420F11">
        <w:rPr>
          <w:rFonts w:ascii="Arial" w:eastAsia="Arial" w:hAnsi="Arial" w:cs="Arial"/>
          <w:b/>
          <w:szCs w:val="28"/>
        </w:rPr>
        <w:t>, sin contar el día quince por ser inhábil.</w:t>
      </w:r>
    </w:p>
    <w:p w:rsidR="00656176" w:rsidRPr="00420F11" w:rsidRDefault="00656176" w:rsidP="00656176">
      <w:pPr>
        <w:spacing w:line="360" w:lineRule="auto"/>
        <w:rPr>
          <w:rFonts w:ascii="Arial" w:eastAsia="Arial" w:hAnsi="Arial" w:cs="Arial"/>
          <w:szCs w:val="28"/>
        </w:rPr>
      </w:pPr>
    </w:p>
    <w:p w:rsidR="00656176" w:rsidRPr="00420F11" w:rsidRDefault="00656176" w:rsidP="00656176">
      <w:pPr>
        <w:spacing w:line="360" w:lineRule="auto"/>
        <w:rPr>
          <w:rFonts w:ascii="Arial" w:eastAsia="Arial" w:hAnsi="Arial" w:cs="Arial"/>
          <w:szCs w:val="28"/>
        </w:rPr>
      </w:pPr>
      <w:r w:rsidRPr="00420F11">
        <w:rPr>
          <w:rFonts w:ascii="Arial" w:eastAsia="Arial" w:hAnsi="Arial" w:cs="Arial"/>
          <w:szCs w:val="28"/>
        </w:rPr>
        <w:t xml:space="preserve">Por tanto, si el escrito de demanda se presentó el </w:t>
      </w:r>
      <w:r w:rsidRPr="00420F11">
        <w:rPr>
          <w:rFonts w:ascii="Arial" w:eastAsia="Arial" w:hAnsi="Arial" w:cs="Arial"/>
          <w:b/>
          <w:szCs w:val="28"/>
        </w:rPr>
        <w:t>diecioc</w:t>
      </w:r>
      <w:r w:rsidR="00973F63" w:rsidRPr="00420F11">
        <w:rPr>
          <w:rFonts w:ascii="Arial" w:eastAsia="Arial" w:hAnsi="Arial" w:cs="Arial"/>
          <w:b/>
          <w:szCs w:val="28"/>
        </w:rPr>
        <w:t>ho de diciembre</w:t>
      </w:r>
      <w:r w:rsidRPr="00420F11">
        <w:rPr>
          <w:rFonts w:ascii="Arial" w:eastAsia="Arial" w:hAnsi="Arial" w:cs="Arial"/>
          <w:b/>
          <w:szCs w:val="28"/>
        </w:rPr>
        <w:t xml:space="preserve">, </w:t>
      </w:r>
      <w:r w:rsidRPr="00420F11">
        <w:rPr>
          <w:rFonts w:ascii="Arial" w:eastAsia="Arial" w:hAnsi="Arial" w:cs="Arial"/>
          <w:szCs w:val="28"/>
        </w:rPr>
        <w:t>es evidente su oportunidad.</w:t>
      </w:r>
    </w:p>
    <w:p w:rsidR="00656176" w:rsidRPr="00420F11" w:rsidRDefault="00656176" w:rsidP="00656176">
      <w:pPr>
        <w:spacing w:line="360" w:lineRule="auto"/>
        <w:rPr>
          <w:rFonts w:ascii="Arial" w:eastAsia="Arial" w:hAnsi="Arial" w:cs="Arial"/>
          <w:szCs w:val="28"/>
        </w:rPr>
      </w:pPr>
    </w:p>
    <w:p w:rsidR="00656176" w:rsidRPr="00420F11" w:rsidRDefault="00656176" w:rsidP="00656176">
      <w:pPr>
        <w:spacing w:line="360" w:lineRule="auto"/>
        <w:rPr>
          <w:rFonts w:ascii="Arial" w:hAnsi="Arial" w:cs="Arial"/>
          <w:szCs w:val="28"/>
        </w:rPr>
      </w:pPr>
      <w:r w:rsidRPr="00420F11">
        <w:rPr>
          <w:rFonts w:ascii="Arial" w:eastAsia="Arial" w:hAnsi="Arial" w:cs="Arial"/>
          <w:b/>
          <w:szCs w:val="28"/>
        </w:rPr>
        <w:t xml:space="preserve">c) </w:t>
      </w:r>
      <w:r w:rsidRPr="00420F11">
        <w:rPr>
          <w:rFonts w:ascii="Arial" w:hAnsi="Arial" w:cs="Arial"/>
          <w:b/>
          <w:bCs/>
          <w:szCs w:val="28"/>
          <w:lang w:val="es-ES" w:eastAsia="es-MX"/>
        </w:rPr>
        <w:t xml:space="preserve">Legitimación y personería. </w:t>
      </w:r>
      <w:r w:rsidRPr="00420F11">
        <w:rPr>
          <w:rFonts w:ascii="Arial" w:hAnsi="Arial" w:cs="Arial"/>
          <w:bCs/>
          <w:szCs w:val="28"/>
          <w:lang w:val="es-ES" w:eastAsia="es-MX"/>
        </w:rPr>
        <w:t>Se satisface la legitimación, toda vez que la parte actora, promueve en su carácter de organización ciudadana, la cual pretende constituirse como partido político local, en la que controvierte la negativa de la autoridad responsable de certificar las asambleas respectivas para alcanzar dicho fin.</w:t>
      </w:r>
    </w:p>
    <w:p w:rsidR="00656176" w:rsidRPr="00420F11" w:rsidRDefault="00656176" w:rsidP="00656176">
      <w:pPr>
        <w:spacing w:line="360" w:lineRule="auto"/>
        <w:rPr>
          <w:rFonts w:ascii="Arial" w:hAnsi="Arial" w:cs="Arial"/>
          <w:szCs w:val="28"/>
        </w:rPr>
      </w:pPr>
    </w:p>
    <w:p w:rsidR="00656176" w:rsidRPr="00420F11" w:rsidRDefault="00656176" w:rsidP="00656176">
      <w:pPr>
        <w:spacing w:line="360" w:lineRule="auto"/>
        <w:rPr>
          <w:rFonts w:ascii="Arial" w:hAnsi="Arial" w:cs="Arial"/>
          <w:szCs w:val="28"/>
        </w:rPr>
      </w:pPr>
      <w:r w:rsidRPr="00420F11">
        <w:rPr>
          <w:rFonts w:ascii="Arial" w:hAnsi="Arial" w:cs="Arial"/>
          <w:szCs w:val="28"/>
        </w:rPr>
        <w:t xml:space="preserve">Por su parte, únicamente se reconoce la personería de Iván Isaac </w:t>
      </w:r>
      <w:proofErr w:type="spellStart"/>
      <w:r w:rsidRPr="00420F11">
        <w:rPr>
          <w:rFonts w:ascii="Arial" w:hAnsi="Arial" w:cs="Arial"/>
          <w:szCs w:val="28"/>
        </w:rPr>
        <w:t>Huitrón</w:t>
      </w:r>
      <w:proofErr w:type="spellEnd"/>
      <w:r w:rsidRPr="00420F11">
        <w:rPr>
          <w:rFonts w:ascii="Arial" w:hAnsi="Arial" w:cs="Arial"/>
          <w:szCs w:val="28"/>
        </w:rPr>
        <w:t xml:space="preserve"> Ramos, como representante de la organización accionante, no así de Lidia Lara Barragán Vargas.</w:t>
      </w:r>
    </w:p>
    <w:p w:rsidR="00656176" w:rsidRPr="00420F11" w:rsidRDefault="00656176" w:rsidP="00656176">
      <w:pPr>
        <w:spacing w:line="360" w:lineRule="auto"/>
        <w:rPr>
          <w:rFonts w:ascii="Arial" w:hAnsi="Arial" w:cs="Arial"/>
          <w:szCs w:val="28"/>
        </w:rPr>
      </w:pPr>
    </w:p>
    <w:p w:rsidR="00656176" w:rsidRPr="00420F11" w:rsidRDefault="00656176" w:rsidP="00656176">
      <w:pPr>
        <w:spacing w:line="360" w:lineRule="auto"/>
        <w:rPr>
          <w:rFonts w:ascii="Arial" w:hAnsi="Arial" w:cs="Arial"/>
          <w:szCs w:val="28"/>
        </w:rPr>
      </w:pPr>
      <w:r w:rsidRPr="00420F11">
        <w:rPr>
          <w:rFonts w:ascii="Arial" w:hAnsi="Arial" w:cs="Arial"/>
          <w:szCs w:val="28"/>
        </w:rPr>
        <w:t>El artículo 12 del Reglamento para el registro de partidos políticos ante el Instituto Electoral de la Ciudad de México establece en su primer párrafo que se reconocerá como representantes de las organizaciones que manifiesten expresamente su intención de constituirse en partido político local, a las personas acreditadas como tales en su respectiva Acta Constitutiva.</w:t>
      </w:r>
    </w:p>
    <w:p w:rsidR="00656176" w:rsidRPr="00420F11" w:rsidRDefault="00656176" w:rsidP="00656176">
      <w:pPr>
        <w:spacing w:line="360" w:lineRule="auto"/>
        <w:rPr>
          <w:rFonts w:ascii="Arial" w:hAnsi="Arial" w:cs="Arial"/>
          <w:szCs w:val="28"/>
        </w:rPr>
      </w:pPr>
    </w:p>
    <w:p w:rsidR="00656176" w:rsidRPr="00420F11" w:rsidRDefault="00656176" w:rsidP="00656176">
      <w:pPr>
        <w:spacing w:line="360" w:lineRule="auto"/>
        <w:rPr>
          <w:rFonts w:ascii="Arial" w:hAnsi="Arial" w:cs="Arial"/>
          <w:szCs w:val="28"/>
        </w:rPr>
      </w:pPr>
      <w:r w:rsidRPr="00420F11">
        <w:rPr>
          <w:rFonts w:ascii="Arial" w:hAnsi="Arial" w:cs="Arial"/>
          <w:szCs w:val="28"/>
        </w:rPr>
        <w:t xml:space="preserve">En autos, obra copia certificada de la escritura pública 69,758, expedida por el titular de la Notaría Pública 196 de la Ciudad de México, correspondiente a la constitución de la Asociación Civil denominada “Un árbol por México”, </w:t>
      </w:r>
      <w:r w:rsidR="0017034F" w:rsidRPr="00420F11">
        <w:rPr>
          <w:rFonts w:ascii="Arial" w:hAnsi="Arial" w:cs="Arial"/>
          <w:szCs w:val="28"/>
        </w:rPr>
        <w:t xml:space="preserve">la cual tiene valor </w:t>
      </w:r>
      <w:r w:rsidR="0017034F" w:rsidRPr="00420F11">
        <w:rPr>
          <w:rFonts w:ascii="Arial" w:hAnsi="Arial" w:cs="Arial"/>
          <w:szCs w:val="28"/>
        </w:rPr>
        <w:lastRenderedPageBreak/>
        <w:t xml:space="preserve">probatorio pleno al ser una documental pública, lo anterior, de conformidad con los artículos 53, fracción I, 55, fracción IV y 61, de la Ley Procesal, </w:t>
      </w:r>
      <w:r w:rsidRPr="00420F11">
        <w:rPr>
          <w:rFonts w:ascii="Arial" w:hAnsi="Arial" w:cs="Arial"/>
          <w:szCs w:val="28"/>
        </w:rPr>
        <w:t xml:space="preserve">en dicho instrumento notarial se precisa en el Acuerdo I, contenido en el folio 8 (foja 13), que se otorga la representación legal de la organización citada a Iván Isaac </w:t>
      </w:r>
      <w:proofErr w:type="spellStart"/>
      <w:r w:rsidRPr="00420F11">
        <w:rPr>
          <w:rFonts w:ascii="Arial" w:hAnsi="Arial" w:cs="Arial"/>
          <w:szCs w:val="28"/>
        </w:rPr>
        <w:t>Huitrón</w:t>
      </w:r>
      <w:proofErr w:type="spellEnd"/>
      <w:r w:rsidRPr="00420F11">
        <w:rPr>
          <w:rFonts w:ascii="Arial" w:hAnsi="Arial" w:cs="Arial"/>
          <w:szCs w:val="28"/>
        </w:rPr>
        <w:t xml:space="preserve"> Ramírez y José Ariel Ferrer García.</w:t>
      </w:r>
    </w:p>
    <w:p w:rsidR="00656176" w:rsidRPr="00420F11" w:rsidRDefault="00656176" w:rsidP="00656176">
      <w:pPr>
        <w:spacing w:line="360" w:lineRule="auto"/>
        <w:rPr>
          <w:rFonts w:ascii="Arial" w:hAnsi="Arial" w:cs="Arial"/>
          <w:szCs w:val="28"/>
        </w:rPr>
      </w:pPr>
    </w:p>
    <w:p w:rsidR="00656176" w:rsidRPr="00420F11" w:rsidRDefault="00656176" w:rsidP="00656176">
      <w:pPr>
        <w:spacing w:line="360" w:lineRule="auto"/>
        <w:rPr>
          <w:rFonts w:ascii="Arial" w:hAnsi="Arial" w:cs="Arial"/>
          <w:szCs w:val="28"/>
        </w:rPr>
      </w:pPr>
      <w:r w:rsidRPr="00420F11">
        <w:rPr>
          <w:rFonts w:ascii="Arial" w:hAnsi="Arial" w:cs="Arial"/>
          <w:szCs w:val="28"/>
        </w:rPr>
        <w:t xml:space="preserve">Por consiguiente, si de conformidad con el artículo 12 del Reglamento citado, la representación legal de las organizaciones que buscan constituirse como institutos políticos en esta Ciudad recae en las personas señaladas para tales efectos en su acta constitutiva, en la especie, únicamente debe reconocerse dicha representación a Iván Isaac </w:t>
      </w:r>
      <w:proofErr w:type="spellStart"/>
      <w:r w:rsidRPr="00420F11">
        <w:rPr>
          <w:rFonts w:ascii="Arial" w:hAnsi="Arial" w:cs="Arial"/>
          <w:szCs w:val="28"/>
        </w:rPr>
        <w:t>Huitrón</w:t>
      </w:r>
      <w:proofErr w:type="spellEnd"/>
      <w:r w:rsidRPr="00420F11">
        <w:rPr>
          <w:rFonts w:ascii="Arial" w:hAnsi="Arial" w:cs="Arial"/>
          <w:szCs w:val="28"/>
        </w:rPr>
        <w:t xml:space="preserve"> Ramírez y no ha Lidia Lara Barragán Vargas, ya que ésta última no se encuentra facultada para ejercer dicha facultad.</w:t>
      </w:r>
    </w:p>
    <w:p w:rsidR="00656176" w:rsidRPr="00420F11" w:rsidRDefault="00656176" w:rsidP="00656176">
      <w:pPr>
        <w:spacing w:line="360" w:lineRule="auto"/>
        <w:rPr>
          <w:rFonts w:ascii="Arial" w:hAnsi="Arial" w:cs="Arial"/>
          <w:szCs w:val="28"/>
        </w:rPr>
      </w:pPr>
    </w:p>
    <w:p w:rsidR="00656176" w:rsidRPr="00420F11" w:rsidRDefault="00656176" w:rsidP="00656176">
      <w:pPr>
        <w:spacing w:line="360" w:lineRule="auto"/>
        <w:rPr>
          <w:rFonts w:ascii="Arial" w:hAnsi="Arial" w:cs="Arial"/>
          <w:szCs w:val="28"/>
        </w:rPr>
      </w:pPr>
      <w:r w:rsidRPr="00420F11">
        <w:rPr>
          <w:rFonts w:ascii="Arial" w:hAnsi="Arial" w:cs="Arial"/>
          <w:szCs w:val="28"/>
        </w:rPr>
        <w:t xml:space="preserve">De ahí que, únicamente se reconozca la personería del ciudadano citado como representante de la organización </w:t>
      </w:r>
      <w:proofErr w:type="spellStart"/>
      <w:r w:rsidRPr="00420F11">
        <w:rPr>
          <w:rFonts w:ascii="Arial" w:hAnsi="Arial" w:cs="Arial"/>
          <w:szCs w:val="28"/>
        </w:rPr>
        <w:t>promovente</w:t>
      </w:r>
      <w:proofErr w:type="spellEnd"/>
      <w:r w:rsidRPr="00420F11">
        <w:rPr>
          <w:rFonts w:ascii="Arial" w:hAnsi="Arial" w:cs="Arial"/>
          <w:szCs w:val="28"/>
        </w:rPr>
        <w:t>, situación que no le causa perjuicio pues al tenerse por acreditada su personería se acredita el requisito analizado.</w:t>
      </w:r>
    </w:p>
    <w:p w:rsidR="00656176" w:rsidRPr="00420F11" w:rsidRDefault="00656176" w:rsidP="00656176">
      <w:pPr>
        <w:spacing w:line="360" w:lineRule="auto"/>
        <w:rPr>
          <w:rFonts w:ascii="Arial" w:eastAsia="Arial" w:hAnsi="Arial" w:cs="Arial"/>
          <w:szCs w:val="28"/>
        </w:rPr>
      </w:pPr>
    </w:p>
    <w:p w:rsidR="00656176" w:rsidRPr="00420F11" w:rsidRDefault="00656176" w:rsidP="00656176">
      <w:pPr>
        <w:spacing w:line="360" w:lineRule="auto"/>
        <w:rPr>
          <w:rFonts w:ascii="Arial" w:hAnsi="Arial" w:cs="Arial"/>
          <w:szCs w:val="28"/>
        </w:rPr>
      </w:pPr>
      <w:r w:rsidRPr="00420F11">
        <w:rPr>
          <w:rFonts w:ascii="Arial" w:eastAsia="Arial" w:hAnsi="Arial" w:cs="Arial"/>
          <w:b/>
          <w:szCs w:val="28"/>
        </w:rPr>
        <w:t xml:space="preserve">d) Interés jurídico. </w:t>
      </w:r>
      <w:r w:rsidRPr="00420F11">
        <w:rPr>
          <w:rFonts w:ascii="Arial" w:eastAsia="Arial" w:hAnsi="Arial" w:cs="Arial"/>
          <w:szCs w:val="28"/>
        </w:rPr>
        <w:t xml:space="preserve">La parte actora cuenta con interés jurídico para promover el presente medio de impugnación, toda vez que </w:t>
      </w:r>
      <w:r w:rsidRPr="00420F11">
        <w:rPr>
          <w:rFonts w:ascii="Arial" w:hAnsi="Arial" w:cs="Arial"/>
          <w:szCs w:val="28"/>
        </w:rPr>
        <w:t>es el destinatario de la respuesta contenida en el oficio impugnado, de ahí que dicha circunstancia pudiera depararle un perjuicio.</w:t>
      </w:r>
    </w:p>
    <w:p w:rsidR="00656176" w:rsidRPr="00420F11" w:rsidRDefault="00656176" w:rsidP="00656176">
      <w:pPr>
        <w:spacing w:line="360" w:lineRule="auto"/>
        <w:rPr>
          <w:rFonts w:ascii="Arial" w:eastAsia="Arial" w:hAnsi="Arial" w:cs="Arial"/>
          <w:szCs w:val="28"/>
        </w:rPr>
      </w:pPr>
    </w:p>
    <w:p w:rsidR="00656176" w:rsidRPr="00420F11" w:rsidRDefault="00656176" w:rsidP="00656176">
      <w:pPr>
        <w:spacing w:line="360" w:lineRule="auto"/>
        <w:rPr>
          <w:rFonts w:ascii="Arial" w:hAnsi="Arial" w:cs="Arial"/>
          <w:szCs w:val="28"/>
        </w:rPr>
      </w:pPr>
      <w:r w:rsidRPr="00420F11">
        <w:rPr>
          <w:rFonts w:ascii="Arial" w:eastAsia="Arial" w:hAnsi="Arial" w:cs="Arial"/>
          <w:b/>
          <w:szCs w:val="28"/>
        </w:rPr>
        <w:t xml:space="preserve">e) </w:t>
      </w:r>
      <w:proofErr w:type="spellStart"/>
      <w:r w:rsidRPr="00420F11">
        <w:rPr>
          <w:rFonts w:ascii="Arial" w:eastAsia="Arial" w:hAnsi="Arial" w:cs="Arial"/>
          <w:b/>
          <w:szCs w:val="28"/>
        </w:rPr>
        <w:t>Definitividad</w:t>
      </w:r>
      <w:proofErr w:type="spellEnd"/>
      <w:r w:rsidRPr="00420F11">
        <w:rPr>
          <w:rFonts w:ascii="Arial" w:eastAsia="Arial" w:hAnsi="Arial" w:cs="Arial"/>
          <w:b/>
          <w:szCs w:val="28"/>
        </w:rPr>
        <w:t xml:space="preserve">. </w:t>
      </w:r>
      <w:r w:rsidRPr="00420F11">
        <w:rPr>
          <w:rFonts w:ascii="Arial" w:hAnsi="Arial" w:cs="Arial"/>
          <w:szCs w:val="28"/>
        </w:rPr>
        <w:t>El juicio de mérito cumple con este requisito, debido a que la parte actora no está obligada a agotar otro medio de defensa antes de acudir al presente juicio.</w:t>
      </w:r>
    </w:p>
    <w:p w:rsidR="00656176" w:rsidRPr="00420F11" w:rsidRDefault="00656176" w:rsidP="00656176">
      <w:pPr>
        <w:spacing w:line="360" w:lineRule="auto"/>
        <w:rPr>
          <w:rFonts w:ascii="Arial" w:hAnsi="Arial" w:cs="Arial"/>
          <w:szCs w:val="28"/>
        </w:rPr>
      </w:pPr>
    </w:p>
    <w:p w:rsidR="00656176" w:rsidRPr="00420F11" w:rsidRDefault="00656176" w:rsidP="00656176">
      <w:pPr>
        <w:spacing w:line="360" w:lineRule="auto"/>
        <w:rPr>
          <w:rFonts w:ascii="Arial" w:hAnsi="Arial" w:cs="Arial"/>
          <w:szCs w:val="28"/>
        </w:rPr>
      </w:pPr>
      <w:r w:rsidRPr="00420F11">
        <w:rPr>
          <w:rFonts w:ascii="Arial" w:hAnsi="Arial" w:cs="Arial"/>
          <w:b/>
          <w:szCs w:val="28"/>
        </w:rPr>
        <w:t xml:space="preserve">f) </w:t>
      </w:r>
      <w:proofErr w:type="spellStart"/>
      <w:r w:rsidRPr="00420F11">
        <w:rPr>
          <w:rFonts w:ascii="Arial" w:hAnsi="Arial" w:cs="Arial"/>
          <w:b/>
          <w:szCs w:val="28"/>
        </w:rPr>
        <w:t>Reparabilidad</w:t>
      </w:r>
      <w:proofErr w:type="spellEnd"/>
      <w:r w:rsidRPr="00420F11">
        <w:rPr>
          <w:rFonts w:ascii="Arial" w:hAnsi="Arial" w:cs="Arial"/>
          <w:b/>
          <w:szCs w:val="28"/>
        </w:rPr>
        <w:t xml:space="preserve">. </w:t>
      </w:r>
      <w:r w:rsidRPr="00420F11">
        <w:rPr>
          <w:rFonts w:ascii="Arial" w:hAnsi="Arial" w:cs="Arial"/>
          <w:szCs w:val="28"/>
        </w:rPr>
        <w:t>El acto impugnado no se ha consumado de manera irreparable, tomando en consideración que el mismo es susceptible de ser revocado, modificado o anulado por este Tribunal Electoral y, en consecuencia, es posible restaurar el orden jurídico que se estima transgredido.</w:t>
      </w:r>
    </w:p>
    <w:p w:rsidR="00656176" w:rsidRPr="00420F11" w:rsidRDefault="00656176" w:rsidP="003E7BA7">
      <w:pPr>
        <w:pStyle w:val="NormalWeb"/>
        <w:spacing w:before="0" w:beforeAutospacing="0" w:after="0" w:afterAutospacing="0" w:line="360" w:lineRule="auto"/>
        <w:jc w:val="both"/>
        <w:rPr>
          <w:rFonts w:ascii="Arial" w:hAnsi="Arial" w:cs="Arial"/>
          <w:b/>
          <w:sz w:val="28"/>
          <w:szCs w:val="28"/>
        </w:rPr>
      </w:pPr>
    </w:p>
    <w:p w:rsidR="00412019" w:rsidRPr="00420F11" w:rsidRDefault="00412019" w:rsidP="00F83F40">
      <w:pPr>
        <w:spacing w:line="360" w:lineRule="auto"/>
        <w:rPr>
          <w:rFonts w:ascii="Arial" w:hAnsi="Arial" w:cs="Arial"/>
          <w:b/>
          <w:szCs w:val="28"/>
          <w:lang w:val="es-ES"/>
        </w:rPr>
      </w:pPr>
      <w:r w:rsidRPr="00420F11">
        <w:rPr>
          <w:rFonts w:ascii="Arial" w:hAnsi="Arial" w:cs="Arial"/>
          <w:b/>
          <w:szCs w:val="28"/>
          <w:lang w:val="es-ES"/>
        </w:rPr>
        <w:t>TERCERA. Estudio de fondo</w:t>
      </w:r>
      <w:r w:rsidRPr="00420F11">
        <w:rPr>
          <w:rFonts w:ascii="Arial" w:hAnsi="Arial" w:cs="Arial"/>
          <w:szCs w:val="28"/>
          <w:lang w:val="es-ES"/>
        </w:rPr>
        <w:t>. Este Tribunal Electoral en ejercicio de las facultades previstas en los artículos 89 y 90 de la Ley Procesal</w:t>
      </w:r>
      <w:r w:rsidR="00AB1E0B" w:rsidRPr="00420F11">
        <w:rPr>
          <w:rFonts w:ascii="Arial" w:hAnsi="Arial" w:cs="Arial"/>
          <w:szCs w:val="28"/>
          <w:lang w:val="es-ES"/>
        </w:rPr>
        <w:t xml:space="preserve"> Electoral</w:t>
      </w:r>
      <w:r w:rsidRPr="00420F11">
        <w:rPr>
          <w:rFonts w:ascii="Arial" w:hAnsi="Arial" w:cs="Arial"/>
          <w:szCs w:val="28"/>
          <w:lang w:val="es-ES"/>
        </w:rPr>
        <w:t>, procede a identificar y analizar los agravios que hace valer la parte actora, supliendo, en su caso, la deficiencia en la expresión de los mismos, para lo cual se analiza integralmente la demanda, a fin de desprender el perjuicio que, en su concepto, le ocasiona el acto reclamado, con independencia de que los motivos de inconformidad puedan encontrarse en un apartado o capítulo distinto a aquél que dispuso para tal efecto.</w:t>
      </w:r>
    </w:p>
    <w:p w:rsidR="00412019" w:rsidRPr="00420F11" w:rsidRDefault="00412019" w:rsidP="00F83F40">
      <w:pPr>
        <w:spacing w:line="360" w:lineRule="auto"/>
        <w:rPr>
          <w:rFonts w:ascii="Arial" w:hAnsi="Arial" w:cs="Arial"/>
          <w:szCs w:val="28"/>
          <w:lang w:val="es-ES"/>
        </w:rPr>
      </w:pPr>
    </w:p>
    <w:p w:rsidR="00412019" w:rsidRPr="00420F11" w:rsidRDefault="00412019" w:rsidP="00F83F40">
      <w:pPr>
        <w:spacing w:line="360" w:lineRule="auto"/>
        <w:rPr>
          <w:rFonts w:ascii="Arial" w:hAnsi="Arial" w:cs="Arial"/>
          <w:szCs w:val="28"/>
          <w:lang w:val="es-ES"/>
        </w:rPr>
      </w:pPr>
      <w:r w:rsidRPr="00420F11">
        <w:rPr>
          <w:rFonts w:ascii="Arial" w:hAnsi="Arial" w:cs="Arial"/>
          <w:szCs w:val="28"/>
          <w:lang w:val="es-ES"/>
        </w:rPr>
        <w:t xml:space="preserve">Lo anterior, encuentra sustento en la jurisprudencia </w:t>
      </w:r>
      <w:r w:rsidRPr="00420F11">
        <w:rPr>
          <w:rFonts w:ascii="Arial" w:hAnsi="Arial" w:cs="Arial"/>
          <w:b/>
          <w:sz w:val="26"/>
          <w:szCs w:val="26"/>
          <w:lang w:val="es-ES"/>
        </w:rPr>
        <w:t>TEDF2EL J015/2002,</w:t>
      </w:r>
      <w:r w:rsidRPr="00420F11">
        <w:rPr>
          <w:rFonts w:ascii="Arial" w:hAnsi="Arial" w:cs="Arial"/>
          <w:b/>
          <w:szCs w:val="28"/>
          <w:lang w:val="es-ES"/>
        </w:rPr>
        <w:t xml:space="preserve"> </w:t>
      </w:r>
      <w:r w:rsidRPr="00420F11">
        <w:rPr>
          <w:rFonts w:ascii="Arial" w:hAnsi="Arial" w:cs="Arial"/>
          <w:szCs w:val="28"/>
          <w:lang w:val="es-ES"/>
        </w:rPr>
        <w:t xml:space="preserve">aprobada por este órgano jurisdiccional, de rubro: </w:t>
      </w:r>
      <w:r w:rsidRPr="00420F11">
        <w:rPr>
          <w:rFonts w:ascii="Arial" w:hAnsi="Arial" w:cs="Arial"/>
          <w:b/>
          <w:sz w:val="26"/>
          <w:szCs w:val="26"/>
          <w:lang w:val="es-ES"/>
        </w:rPr>
        <w:t>“SUPLENCIA DE LA DEFICIENCIA EN LA ARGUMENTACIÓN DE LOS AGRAVIOS. PROCEDE EN LOS MEDIOS DE IMPUGNACIÓN CUYA RESOLUCIÓN CORRESPONDA AL TRIBUNAL ELECTORAL DEL DISTRITO FEDERAL”</w:t>
      </w:r>
      <w:r w:rsidRPr="00420F11">
        <w:rPr>
          <w:rFonts w:ascii="Arial" w:hAnsi="Arial" w:cs="Arial"/>
          <w:sz w:val="26"/>
          <w:szCs w:val="26"/>
          <w:vertAlign w:val="superscript"/>
          <w:lang w:val="es-ES"/>
        </w:rPr>
        <w:footnoteReference w:id="1"/>
      </w:r>
      <w:r w:rsidRPr="00420F11">
        <w:rPr>
          <w:rFonts w:ascii="Arial" w:hAnsi="Arial" w:cs="Arial"/>
          <w:sz w:val="26"/>
          <w:szCs w:val="26"/>
          <w:lang w:val="es-ES"/>
        </w:rPr>
        <w:t>.</w:t>
      </w:r>
      <w:r w:rsidRPr="00420F11">
        <w:rPr>
          <w:rFonts w:ascii="Arial" w:hAnsi="Arial" w:cs="Arial"/>
          <w:szCs w:val="28"/>
          <w:lang w:val="es-ES"/>
        </w:rPr>
        <w:t xml:space="preserve"> </w:t>
      </w:r>
    </w:p>
    <w:p w:rsidR="00412019" w:rsidRPr="00420F11" w:rsidRDefault="00412019" w:rsidP="00F83F40">
      <w:pPr>
        <w:spacing w:line="360" w:lineRule="auto"/>
        <w:rPr>
          <w:rFonts w:ascii="Arial" w:hAnsi="Arial" w:cs="Arial"/>
          <w:szCs w:val="28"/>
          <w:lang w:val="es-ES"/>
        </w:rPr>
      </w:pPr>
    </w:p>
    <w:p w:rsidR="00412019" w:rsidRPr="00420F11" w:rsidRDefault="00412019" w:rsidP="00F83F40">
      <w:pPr>
        <w:spacing w:line="360" w:lineRule="auto"/>
        <w:rPr>
          <w:rFonts w:ascii="Arial" w:hAnsi="Arial" w:cs="Arial"/>
          <w:szCs w:val="28"/>
          <w:lang w:val="es-ES"/>
        </w:rPr>
      </w:pPr>
      <w:r w:rsidRPr="00420F11">
        <w:rPr>
          <w:rFonts w:ascii="Arial" w:hAnsi="Arial" w:cs="Arial"/>
          <w:szCs w:val="28"/>
          <w:lang w:val="es-ES"/>
        </w:rPr>
        <w:t xml:space="preserve">También, sirve de apoyo la jurisprudencia </w:t>
      </w:r>
      <w:r w:rsidRPr="00420F11">
        <w:rPr>
          <w:rFonts w:ascii="Arial" w:hAnsi="Arial" w:cs="Arial"/>
          <w:b/>
          <w:sz w:val="26"/>
          <w:szCs w:val="26"/>
          <w:lang w:val="es-ES"/>
        </w:rPr>
        <w:t>4/99</w:t>
      </w:r>
      <w:r w:rsidRPr="00420F11">
        <w:rPr>
          <w:rFonts w:ascii="Arial" w:hAnsi="Arial" w:cs="Arial"/>
          <w:szCs w:val="28"/>
          <w:lang w:val="es-ES"/>
        </w:rPr>
        <w:t xml:space="preserve"> de rubro: </w:t>
      </w:r>
      <w:r w:rsidRPr="00420F11">
        <w:rPr>
          <w:rFonts w:ascii="Arial" w:hAnsi="Arial" w:cs="Arial"/>
          <w:b/>
          <w:sz w:val="26"/>
          <w:szCs w:val="26"/>
          <w:lang w:val="es-ES"/>
        </w:rPr>
        <w:t xml:space="preserve">“MEDIOS DE IMPUGNACIÓN EN MATERIA ELECTORAL. EL RESOLUTOR DEBE INTERPRETAR EL OCURSO QUE LOS </w:t>
      </w:r>
      <w:r w:rsidRPr="00420F11">
        <w:rPr>
          <w:rFonts w:ascii="Arial" w:hAnsi="Arial" w:cs="Arial"/>
          <w:b/>
          <w:sz w:val="26"/>
          <w:szCs w:val="26"/>
          <w:lang w:val="es-ES"/>
        </w:rPr>
        <w:lastRenderedPageBreak/>
        <w:t>CONTENGA PARA DETERMINAR LA VERDADERA INTENCIÓN DEL ACTOR”</w:t>
      </w:r>
      <w:r w:rsidRPr="00420F11">
        <w:rPr>
          <w:rFonts w:ascii="Arial" w:hAnsi="Arial" w:cs="Arial"/>
          <w:sz w:val="26"/>
          <w:szCs w:val="26"/>
          <w:vertAlign w:val="superscript"/>
          <w:lang w:val="es-ES"/>
        </w:rPr>
        <w:footnoteReference w:id="2"/>
      </w:r>
      <w:r w:rsidRPr="00420F11">
        <w:rPr>
          <w:rFonts w:ascii="Arial" w:hAnsi="Arial" w:cs="Arial"/>
          <w:sz w:val="26"/>
          <w:szCs w:val="26"/>
          <w:lang w:val="es-ES"/>
        </w:rPr>
        <w:t>.</w:t>
      </w:r>
    </w:p>
    <w:p w:rsidR="00737950" w:rsidRPr="00420F11" w:rsidRDefault="00737950" w:rsidP="00487869">
      <w:pPr>
        <w:spacing w:line="360" w:lineRule="auto"/>
        <w:rPr>
          <w:rFonts w:ascii="Arial" w:hAnsi="Arial" w:cs="Arial"/>
          <w:szCs w:val="28"/>
          <w:lang w:val="es-ES"/>
        </w:rPr>
      </w:pPr>
    </w:p>
    <w:p w:rsidR="00487869" w:rsidRPr="00420F11" w:rsidRDefault="00487869" w:rsidP="00487869">
      <w:pPr>
        <w:spacing w:line="360" w:lineRule="auto"/>
        <w:rPr>
          <w:rFonts w:ascii="Arial" w:hAnsi="Arial" w:cs="Arial"/>
          <w:b/>
          <w:szCs w:val="28"/>
          <w:lang w:val="es-ES"/>
        </w:rPr>
      </w:pPr>
      <w:r w:rsidRPr="00420F11">
        <w:rPr>
          <w:rFonts w:ascii="Arial" w:hAnsi="Arial" w:cs="Arial"/>
          <w:b/>
          <w:szCs w:val="28"/>
          <w:lang w:val="es-ES"/>
        </w:rPr>
        <w:t>Agravios</w:t>
      </w:r>
    </w:p>
    <w:p w:rsidR="00487869" w:rsidRPr="00420F11" w:rsidRDefault="00487869" w:rsidP="00487869">
      <w:pPr>
        <w:spacing w:line="360" w:lineRule="auto"/>
        <w:rPr>
          <w:rFonts w:ascii="Arial" w:hAnsi="Arial" w:cs="Arial"/>
          <w:b/>
          <w:szCs w:val="28"/>
          <w:lang w:val="es-ES"/>
        </w:rPr>
      </w:pPr>
    </w:p>
    <w:p w:rsidR="00656176" w:rsidRPr="00420F11" w:rsidRDefault="00656176" w:rsidP="00656176">
      <w:pPr>
        <w:spacing w:line="360" w:lineRule="auto"/>
        <w:rPr>
          <w:rFonts w:ascii="Arial" w:eastAsia="Calibri" w:hAnsi="Arial"/>
          <w:szCs w:val="28"/>
          <w:lang w:eastAsia="en-US"/>
        </w:rPr>
      </w:pPr>
      <w:r w:rsidRPr="00420F11">
        <w:rPr>
          <w:rFonts w:ascii="Arial" w:eastAsia="Calibri" w:hAnsi="Arial"/>
          <w:b/>
          <w:szCs w:val="28"/>
          <w:lang w:eastAsia="en-US"/>
        </w:rPr>
        <w:t>1)</w:t>
      </w:r>
      <w:r w:rsidRPr="00420F11">
        <w:rPr>
          <w:rFonts w:ascii="Arial" w:eastAsia="Calibri" w:hAnsi="Arial"/>
          <w:szCs w:val="28"/>
          <w:lang w:eastAsia="en-US"/>
        </w:rPr>
        <w:t xml:space="preserve"> La organización actora argumenta que el oficio impugnado se reduce a señalar que no existen garantías de seguridad para los funcionarios electorales, ni para sus simpatizantes, de ahí que determine no acudir a certificar la asamblea en el Distrito 16 de la Alcaldía de Tlalpan y, por tanto, no programar su asamblea local constitutiva ; sin embargo, el hecho acaecido el catorce de diciembre de dos mil diecinueve en el Distrito Electoral 01, debe ser tomado como un hecho aislado, que no debe ser determinante en la calificación de la logística de seguridad que había implementado, por lo que no debió ser factor para que la responsable negara s</w:t>
      </w:r>
      <w:r w:rsidR="00DA458D" w:rsidRPr="00420F11">
        <w:rPr>
          <w:rFonts w:ascii="Arial" w:eastAsia="Calibri" w:hAnsi="Arial"/>
          <w:szCs w:val="28"/>
          <w:lang w:eastAsia="en-US"/>
        </w:rPr>
        <w:t>u asistencia a dichas asambleas, de ahí que considere que dicha actuación se encuentre indebidamente fundada y motivada.</w:t>
      </w:r>
    </w:p>
    <w:p w:rsidR="00656176" w:rsidRPr="00420F11" w:rsidRDefault="00656176" w:rsidP="00656176">
      <w:pPr>
        <w:spacing w:line="360" w:lineRule="auto"/>
        <w:rPr>
          <w:rFonts w:ascii="Arial" w:eastAsia="Calibri" w:hAnsi="Arial"/>
          <w:szCs w:val="28"/>
          <w:lang w:eastAsia="en-US"/>
        </w:rPr>
      </w:pPr>
    </w:p>
    <w:p w:rsidR="00656176" w:rsidRPr="00420F11" w:rsidRDefault="00656176" w:rsidP="00656176">
      <w:pPr>
        <w:spacing w:line="360" w:lineRule="auto"/>
        <w:rPr>
          <w:rFonts w:ascii="Arial" w:eastAsia="Calibri" w:hAnsi="Arial"/>
          <w:szCs w:val="28"/>
          <w:lang w:eastAsia="en-US"/>
        </w:rPr>
      </w:pPr>
      <w:r w:rsidRPr="00420F11">
        <w:rPr>
          <w:rFonts w:ascii="Arial" w:eastAsia="Calibri" w:hAnsi="Arial"/>
          <w:b/>
          <w:szCs w:val="28"/>
          <w:lang w:eastAsia="en-US"/>
        </w:rPr>
        <w:t xml:space="preserve">2) </w:t>
      </w:r>
      <w:r w:rsidRPr="00420F11">
        <w:rPr>
          <w:rFonts w:ascii="Arial" w:eastAsia="Calibri" w:hAnsi="Arial"/>
          <w:szCs w:val="28"/>
          <w:lang w:eastAsia="en-US"/>
        </w:rPr>
        <w:t xml:space="preserve">Manifiesta que, en todo momento, en la asamblea citada, integrantes de la asociación en todo momento buscaron garantizar la seguridad de los funcionarios y simpatizantes que asistieron, tan es así, que fueron éstos quienes solicitaron el auxilio de los elementos policiacos, siendo que dicha obligación, de conformidad con el Protocolo de Seguridad para la celebración de Asambleas de las Organizaciones interesadas en constituirse en partidos políticos locales, debió </w:t>
      </w:r>
      <w:r w:rsidRPr="00420F11">
        <w:rPr>
          <w:rFonts w:ascii="Arial" w:eastAsia="Calibri" w:hAnsi="Arial"/>
          <w:szCs w:val="28"/>
          <w:lang w:eastAsia="en-US"/>
        </w:rPr>
        <w:lastRenderedPageBreak/>
        <w:t>recaer en el funcionario responsable de verificar la asamblea, lo que en el caso no aconteció.</w:t>
      </w:r>
    </w:p>
    <w:p w:rsidR="00656176" w:rsidRPr="00420F11" w:rsidRDefault="00656176" w:rsidP="00656176">
      <w:pPr>
        <w:spacing w:line="360" w:lineRule="auto"/>
        <w:rPr>
          <w:rFonts w:ascii="Arial" w:eastAsia="Calibri" w:hAnsi="Arial"/>
          <w:szCs w:val="28"/>
          <w:lang w:eastAsia="en-US"/>
        </w:rPr>
      </w:pPr>
    </w:p>
    <w:p w:rsidR="00656176" w:rsidRPr="00420F11" w:rsidRDefault="00656176" w:rsidP="00656176">
      <w:pPr>
        <w:spacing w:line="360" w:lineRule="auto"/>
        <w:rPr>
          <w:rFonts w:ascii="Arial" w:eastAsia="Calibri" w:hAnsi="Arial"/>
          <w:szCs w:val="28"/>
          <w:lang w:eastAsia="en-US"/>
        </w:rPr>
      </w:pPr>
      <w:r w:rsidRPr="00420F11">
        <w:rPr>
          <w:rFonts w:ascii="Arial" w:eastAsia="Calibri" w:hAnsi="Arial"/>
          <w:b/>
          <w:szCs w:val="28"/>
          <w:lang w:eastAsia="en-US"/>
        </w:rPr>
        <w:t xml:space="preserve">3) </w:t>
      </w:r>
      <w:r w:rsidRPr="00420F11">
        <w:rPr>
          <w:rFonts w:ascii="Arial" w:eastAsia="Calibri" w:hAnsi="Arial"/>
          <w:szCs w:val="28"/>
          <w:lang w:eastAsia="en-US"/>
        </w:rPr>
        <w:t>Considera que es excesivo que, por un hecho atípico, la autoridad administrativa electoral no haya estado en disposición de certificar las dos únicas asambleas distritales que le faltaba para completar el requisito de veintidós y, como consecuencia de esto, no se haya programado la asamblea local constitutiva.</w:t>
      </w:r>
    </w:p>
    <w:p w:rsidR="00656176" w:rsidRPr="00420F11" w:rsidRDefault="00656176" w:rsidP="00656176">
      <w:pPr>
        <w:spacing w:line="360" w:lineRule="auto"/>
        <w:rPr>
          <w:rFonts w:ascii="Arial" w:eastAsia="Calibri" w:hAnsi="Arial"/>
          <w:szCs w:val="28"/>
          <w:lang w:eastAsia="en-US"/>
        </w:rPr>
      </w:pPr>
    </w:p>
    <w:p w:rsidR="00656176" w:rsidRPr="00420F11" w:rsidRDefault="00737950" w:rsidP="00656176">
      <w:pPr>
        <w:spacing w:line="360" w:lineRule="auto"/>
        <w:rPr>
          <w:rFonts w:ascii="Arial" w:eastAsia="Calibri" w:hAnsi="Arial"/>
          <w:szCs w:val="28"/>
          <w:lang w:eastAsia="en-US"/>
        </w:rPr>
      </w:pPr>
      <w:r w:rsidRPr="00420F11">
        <w:rPr>
          <w:rFonts w:ascii="Arial" w:eastAsia="Calibri" w:hAnsi="Arial"/>
          <w:b/>
          <w:szCs w:val="28"/>
          <w:lang w:eastAsia="en-US"/>
        </w:rPr>
        <w:t>4</w:t>
      </w:r>
      <w:r w:rsidR="00656176" w:rsidRPr="00420F11">
        <w:rPr>
          <w:rFonts w:ascii="Arial" w:eastAsia="Calibri" w:hAnsi="Arial"/>
          <w:b/>
          <w:szCs w:val="28"/>
          <w:lang w:eastAsia="en-US"/>
        </w:rPr>
        <w:t xml:space="preserve">) </w:t>
      </w:r>
      <w:r w:rsidR="00656176" w:rsidRPr="00420F11">
        <w:rPr>
          <w:rFonts w:ascii="Arial" w:eastAsia="Calibri" w:hAnsi="Arial"/>
          <w:szCs w:val="28"/>
          <w:lang w:eastAsia="en-US"/>
        </w:rPr>
        <w:t>La Dirección Ejecutiva de Asociaciones Políticas, en ningún momento los emplazó a algún procedimiento para cancelar su asistencia a certificar las asambleas respectivas, con lo que excede las facultades contenidas en el artículo 95 del Código Electoral local y viola su derecho al debido proceso.</w:t>
      </w:r>
    </w:p>
    <w:p w:rsidR="00656176" w:rsidRPr="00420F11" w:rsidRDefault="00656176" w:rsidP="00656176">
      <w:pPr>
        <w:spacing w:line="360" w:lineRule="auto"/>
        <w:rPr>
          <w:rFonts w:ascii="Arial" w:eastAsia="Calibri" w:hAnsi="Arial"/>
          <w:szCs w:val="28"/>
          <w:lang w:eastAsia="en-US"/>
        </w:rPr>
      </w:pPr>
    </w:p>
    <w:p w:rsidR="00656176" w:rsidRPr="00420F11" w:rsidRDefault="00737950" w:rsidP="00656176">
      <w:pPr>
        <w:spacing w:line="360" w:lineRule="auto"/>
        <w:rPr>
          <w:rFonts w:ascii="Arial" w:eastAsia="Calibri" w:hAnsi="Arial"/>
          <w:szCs w:val="28"/>
          <w:lang w:eastAsia="en-US"/>
        </w:rPr>
      </w:pPr>
      <w:r w:rsidRPr="00420F11">
        <w:rPr>
          <w:rFonts w:ascii="Arial" w:eastAsia="Calibri" w:hAnsi="Arial"/>
          <w:b/>
          <w:szCs w:val="28"/>
          <w:lang w:eastAsia="en-US"/>
        </w:rPr>
        <w:t>5</w:t>
      </w:r>
      <w:r w:rsidR="00656176" w:rsidRPr="00420F11">
        <w:rPr>
          <w:rFonts w:ascii="Arial" w:eastAsia="Calibri" w:hAnsi="Arial"/>
          <w:b/>
          <w:szCs w:val="28"/>
          <w:lang w:eastAsia="en-US"/>
        </w:rPr>
        <w:t xml:space="preserve">) </w:t>
      </w:r>
      <w:r w:rsidR="00656176" w:rsidRPr="00420F11">
        <w:rPr>
          <w:rFonts w:ascii="Arial" w:eastAsia="Calibri" w:hAnsi="Arial"/>
          <w:szCs w:val="28"/>
          <w:lang w:eastAsia="en-US"/>
        </w:rPr>
        <w:t>La autoridad responsable viola en su perjuicio el artículo 1 constitucional, al no garantizar la protección más amplia de los derechos fundamentales de los integrantes de la asociación actora, en cuanto a su derecho de asociación y participación en la vida pública, política y democrática de la Ciudad y del país.</w:t>
      </w:r>
    </w:p>
    <w:p w:rsidR="00656176" w:rsidRPr="00420F11" w:rsidRDefault="00656176" w:rsidP="00656176">
      <w:pPr>
        <w:spacing w:line="360" w:lineRule="auto"/>
        <w:rPr>
          <w:rFonts w:ascii="Arial" w:eastAsia="Calibri" w:hAnsi="Arial"/>
          <w:szCs w:val="28"/>
          <w:lang w:eastAsia="en-US"/>
        </w:rPr>
      </w:pPr>
    </w:p>
    <w:p w:rsidR="00656176" w:rsidRPr="00420F11" w:rsidRDefault="00656176" w:rsidP="00656176">
      <w:pPr>
        <w:spacing w:line="360" w:lineRule="auto"/>
        <w:rPr>
          <w:rFonts w:ascii="Arial" w:hAnsi="Arial" w:cs="Arial"/>
          <w:szCs w:val="28"/>
          <w:lang w:val="es-ES"/>
        </w:rPr>
      </w:pPr>
      <w:r w:rsidRPr="00420F11">
        <w:rPr>
          <w:rFonts w:ascii="Arial" w:hAnsi="Arial" w:cs="Arial"/>
          <w:szCs w:val="28"/>
          <w:lang w:val="es-ES"/>
        </w:rPr>
        <w:t xml:space="preserve">De los argumentos vertidos por la parte actora se advierte que su </w:t>
      </w:r>
      <w:r w:rsidRPr="00420F11">
        <w:rPr>
          <w:rFonts w:ascii="Arial" w:hAnsi="Arial" w:cs="Arial"/>
          <w:b/>
          <w:szCs w:val="28"/>
          <w:lang w:val="es-ES"/>
        </w:rPr>
        <w:t>pretensión</w:t>
      </w:r>
      <w:r w:rsidRPr="00420F11">
        <w:rPr>
          <w:rFonts w:ascii="Arial" w:hAnsi="Arial" w:cs="Arial"/>
          <w:szCs w:val="28"/>
          <w:lang w:val="es-ES"/>
        </w:rPr>
        <w:t xml:space="preserve"> fundamental es que este Tribunal Electoral declare ilegal el acto impugnado y, en consecuencia, ordene a la autoridad responsable que </w:t>
      </w:r>
      <w:r w:rsidR="00904DE0" w:rsidRPr="00420F11">
        <w:rPr>
          <w:rFonts w:ascii="Arial" w:hAnsi="Arial" w:cs="Arial"/>
          <w:szCs w:val="28"/>
          <w:lang w:val="es-ES"/>
        </w:rPr>
        <w:t>asista a certificar la asamblea en el Distrito Electoral 16 de esta Ciudad, ello con la finalidad de que concluya con el procedimiento para constituirse como partido político local</w:t>
      </w:r>
      <w:r w:rsidRPr="00420F11">
        <w:rPr>
          <w:rFonts w:ascii="Arial" w:eastAsia="Calibri" w:hAnsi="Arial"/>
          <w:szCs w:val="28"/>
          <w:lang w:eastAsia="en-US"/>
        </w:rPr>
        <w:t>.</w:t>
      </w:r>
    </w:p>
    <w:p w:rsidR="00656176" w:rsidRPr="00420F11" w:rsidRDefault="00656176" w:rsidP="00656176">
      <w:pPr>
        <w:spacing w:line="360" w:lineRule="auto"/>
        <w:rPr>
          <w:rFonts w:ascii="Arial" w:hAnsi="Arial" w:cs="Arial"/>
          <w:szCs w:val="28"/>
          <w:lang w:val="es-ES"/>
        </w:rPr>
      </w:pPr>
    </w:p>
    <w:p w:rsidR="00656176" w:rsidRPr="00420F11" w:rsidRDefault="00656176" w:rsidP="00656176">
      <w:pPr>
        <w:spacing w:line="360" w:lineRule="auto"/>
        <w:rPr>
          <w:rFonts w:ascii="Arial" w:hAnsi="Arial" w:cs="Arial"/>
          <w:szCs w:val="28"/>
          <w:lang w:val="es-ES"/>
        </w:rPr>
      </w:pPr>
      <w:r w:rsidRPr="00420F11">
        <w:rPr>
          <w:rFonts w:ascii="Arial" w:hAnsi="Arial" w:cs="Arial"/>
          <w:szCs w:val="28"/>
          <w:lang w:val="es-ES"/>
        </w:rPr>
        <w:t xml:space="preserve">Su </w:t>
      </w:r>
      <w:r w:rsidRPr="00420F11">
        <w:rPr>
          <w:rFonts w:ascii="Arial" w:hAnsi="Arial" w:cs="Arial"/>
          <w:b/>
          <w:szCs w:val="28"/>
          <w:lang w:val="es-ES"/>
        </w:rPr>
        <w:t>causa de pedir</w:t>
      </w:r>
      <w:r w:rsidRPr="00420F11">
        <w:rPr>
          <w:rFonts w:ascii="Arial" w:hAnsi="Arial" w:cs="Arial"/>
          <w:szCs w:val="28"/>
          <w:lang w:val="es-ES"/>
        </w:rPr>
        <w:t xml:space="preserve"> la sustenta en </w:t>
      </w:r>
      <w:r w:rsidR="00904DE0" w:rsidRPr="00420F11">
        <w:rPr>
          <w:rFonts w:ascii="Arial" w:hAnsi="Arial" w:cs="Arial"/>
          <w:szCs w:val="28"/>
          <w:lang w:val="es-ES"/>
        </w:rPr>
        <w:t>que la responsable únicamente se limitó a señalar que por hechos acontecidos en una asamblea distrital donde existieron actos de violencia, en las demás reuniones iban actualizarse los mismos hechos</w:t>
      </w:r>
      <w:r w:rsidRPr="00420F11">
        <w:rPr>
          <w:rFonts w:ascii="Arial" w:hAnsi="Arial" w:cs="Arial"/>
          <w:szCs w:val="28"/>
          <w:lang w:val="es-ES"/>
        </w:rPr>
        <w:t>.</w:t>
      </w:r>
    </w:p>
    <w:p w:rsidR="00656176" w:rsidRPr="00420F11" w:rsidRDefault="00656176" w:rsidP="00656176">
      <w:pPr>
        <w:spacing w:line="360" w:lineRule="auto"/>
        <w:rPr>
          <w:rFonts w:ascii="Arial" w:hAnsi="Arial" w:cs="Arial"/>
          <w:szCs w:val="28"/>
          <w:lang w:val="es-ES"/>
        </w:rPr>
      </w:pPr>
    </w:p>
    <w:p w:rsidR="00656176" w:rsidRPr="00420F11" w:rsidRDefault="00656176" w:rsidP="00656176">
      <w:pPr>
        <w:spacing w:line="360" w:lineRule="auto"/>
        <w:rPr>
          <w:rFonts w:ascii="Arial" w:hAnsi="Arial" w:cs="Arial"/>
          <w:szCs w:val="28"/>
          <w:lang w:val="es-ES"/>
        </w:rPr>
      </w:pPr>
      <w:r w:rsidRPr="00420F11">
        <w:rPr>
          <w:rFonts w:ascii="Arial" w:hAnsi="Arial" w:cs="Arial"/>
          <w:szCs w:val="28"/>
          <w:lang w:val="es-ES"/>
        </w:rPr>
        <w:t xml:space="preserve">Ahora bien, los argumentos de la parte actora serán </w:t>
      </w:r>
      <w:r w:rsidR="002C56F0" w:rsidRPr="00420F11">
        <w:rPr>
          <w:rFonts w:ascii="Arial" w:hAnsi="Arial" w:cs="Arial"/>
          <w:szCs w:val="28"/>
          <w:lang w:val="es-ES"/>
        </w:rPr>
        <w:t>analizados en conjunto</w:t>
      </w:r>
      <w:r w:rsidRPr="00420F11">
        <w:rPr>
          <w:rFonts w:ascii="Arial" w:hAnsi="Arial" w:cs="Arial"/>
          <w:szCs w:val="28"/>
          <w:lang w:val="es-ES"/>
        </w:rPr>
        <w:t>, dicha circunstancia no le causa agravio de conformidad con la jurisprudencia 4/2000 emitida por la Sala Superior del Tribunal Electoral del Poder Judicial de la Federación de rubro: “</w:t>
      </w:r>
      <w:r w:rsidRPr="00420F11">
        <w:rPr>
          <w:rFonts w:ascii="Arial" w:hAnsi="Arial" w:cs="Arial"/>
          <w:b/>
          <w:i/>
          <w:sz w:val="26"/>
          <w:szCs w:val="26"/>
          <w:lang w:val="es-ES"/>
        </w:rPr>
        <w:t>AGRAVIOS, SU EXAMEN EN CONJUNTO O SEPARADO, NO CAUSA LESIÓN</w:t>
      </w:r>
      <w:r w:rsidRPr="00420F11">
        <w:rPr>
          <w:rFonts w:ascii="Arial" w:hAnsi="Arial" w:cs="Arial"/>
          <w:szCs w:val="28"/>
          <w:lang w:val="es-ES"/>
        </w:rPr>
        <w:t>”</w:t>
      </w:r>
      <w:r w:rsidRPr="00420F11">
        <w:rPr>
          <w:rFonts w:ascii="Arial" w:hAnsi="Arial" w:cs="Arial"/>
          <w:szCs w:val="28"/>
          <w:vertAlign w:val="superscript"/>
          <w:lang w:val="es-ES"/>
        </w:rPr>
        <w:footnoteReference w:id="3"/>
      </w:r>
      <w:r w:rsidRPr="00420F11">
        <w:rPr>
          <w:rFonts w:ascii="Arial" w:hAnsi="Arial" w:cs="Arial"/>
          <w:szCs w:val="28"/>
          <w:lang w:val="es-ES"/>
        </w:rPr>
        <w:t>.</w:t>
      </w:r>
    </w:p>
    <w:p w:rsidR="00656176" w:rsidRPr="00420F11" w:rsidRDefault="00656176" w:rsidP="00487869">
      <w:pPr>
        <w:spacing w:line="360" w:lineRule="auto"/>
        <w:rPr>
          <w:rFonts w:ascii="Arial" w:hAnsi="Arial" w:cs="Arial"/>
          <w:b/>
          <w:szCs w:val="28"/>
          <w:lang w:val="es-ES"/>
        </w:rPr>
      </w:pPr>
    </w:p>
    <w:p w:rsidR="0067271E" w:rsidRPr="00420F11" w:rsidRDefault="0067271E" w:rsidP="00FE20F4">
      <w:pPr>
        <w:spacing w:line="360" w:lineRule="auto"/>
        <w:rPr>
          <w:rFonts w:ascii="Arial" w:hAnsi="Arial" w:cs="Arial"/>
          <w:b/>
          <w:szCs w:val="28"/>
        </w:rPr>
      </w:pPr>
      <w:r w:rsidRPr="00420F11">
        <w:rPr>
          <w:rFonts w:ascii="Arial" w:hAnsi="Arial" w:cs="Arial"/>
          <w:b/>
          <w:szCs w:val="28"/>
        </w:rPr>
        <w:t>Estudio de fondo</w:t>
      </w:r>
    </w:p>
    <w:p w:rsidR="00FE79F7" w:rsidRPr="00420F11" w:rsidRDefault="00FE79F7" w:rsidP="00FE20F4">
      <w:pPr>
        <w:spacing w:line="360" w:lineRule="auto"/>
        <w:rPr>
          <w:rFonts w:ascii="Arial" w:hAnsi="Arial" w:cs="Arial"/>
          <w:b/>
          <w:szCs w:val="28"/>
        </w:rPr>
      </w:pPr>
    </w:p>
    <w:p w:rsidR="00C24B67" w:rsidRPr="00420F11" w:rsidRDefault="00C24B67" w:rsidP="001D0AA1">
      <w:pPr>
        <w:spacing w:line="360" w:lineRule="auto"/>
        <w:rPr>
          <w:rFonts w:ascii="Arial" w:eastAsia="Calibri" w:hAnsi="Arial"/>
          <w:b/>
          <w:szCs w:val="28"/>
          <w:lang w:eastAsia="en-US"/>
        </w:rPr>
      </w:pPr>
      <w:r w:rsidRPr="00420F11">
        <w:rPr>
          <w:rFonts w:ascii="Arial" w:eastAsia="Calibri" w:hAnsi="Arial"/>
          <w:b/>
          <w:szCs w:val="28"/>
          <w:lang w:eastAsia="en-US"/>
        </w:rPr>
        <w:t>Indebida fundamentación y motivación del oficio impugnado</w:t>
      </w:r>
    </w:p>
    <w:p w:rsidR="0019166E" w:rsidRPr="00420F11" w:rsidRDefault="0019166E" w:rsidP="001D0AA1">
      <w:pPr>
        <w:spacing w:line="360" w:lineRule="auto"/>
        <w:rPr>
          <w:rFonts w:ascii="Arial" w:eastAsia="Calibri" w:hAnsi="Arial"/>
          <w:szCs w:val="28"/>
          <w:lang w:eastAsia="en-US"/>
        </w:rPr>
      </w:pPr>
    </w:p>
    <w:p w:rsidR="0019166E" w:rsidRPr="00420F11" w:rsidRDefault="00DA458D" w:rsidP="001D0AA1">
      <w:pPr>
        <w:spacing w:line="360" w:lineRule="auto"/>
        <w:rPr>
          <w:rFonts w:ascii="Arial" w:eastAsia="Calibri" w:hAnsi="Arial"/>
          <w:szCs w:val="28"/>
          <w:lang w:eastAsia="en-US"/>
        </w:rPr>
      </w:pPr>
      <w:r w:rsidRPr="00420F11">
        <w:rPr>
          <w:rFonts w:ascii="Arial" w:eastAsia="Calibri" w:hAnsi="Arial"/>
          <w:szCs w:val="28"/>
          <w:lang w:eastAsia="en-US"/>
        </w:rPr>
        <w:t>La organización actora argumenta que el oficio impugnado carece de la debida fundamentación y motivación, ya que se limita a señalar que no existían garantías para que celebrara la asamblea en el distrito electoral 16 de Tlalpan, lo anterior, por lo hechos de violencia acontecidos el catorce de diciembre de dos mil diecinueve en la asamblea del distrito 01</w:t>
      </w:r>
      <w:r w:rsidR="0069546E" w:rsidRPr="00420F11">
        <w:rPr>
          <w:rFonts w:ascii="Arial" w:eastAsia="Calibri" w:hAnsi="Arial"/>
          <w:szCs w:val="28"/>
          <w:lang w:eastAsia="en-US"/>
        </w:rPr>
        <w:t>; hechos que deben considerarse como aislados y que no debieron ser factor para que la responsable negara su asistencia a certificar la celebración de la asamblea.</w:t>
      </w:r>
    </w:p>
    <w:p w:rsidR="0069546E" w:rsidRPr="00420F11" w:rsidRDefault="0069546E" w:rsidP="001D0AA1">
      <w:pPr>
        <w:spacing w:line="360" w:lineRule="auto"/>
        <w:rPr>
          <w:rFonts w:ascii="Arial" w:eastAsia="Calibri" w:hAnsi="Arial"/>
          <w:szCs w:val="28"/>
          <w:lang w:eastAsia="en-US"/>
        </w:rPr>
      </w:pPr>
    </w:p>
    <w:p w:rsidR="000473EC" w:rsidRPr="00420F11" w:rsidRDefault="000473EC" w:rsidP="001D0AA1">
      <w:pPr>
        <w:spacing w:line="360" w:lineRule="auto"/>
        <w:rPr>
          <w:rFonts w:ascii="Arial" w:eastAsia="Calibri" w:hAnsi="Arial"/>
          <w:szCs w:val="28"/>
          <w:lang w:eastAsia="en-US"/>
        </w:rPr>
      </w:pPr>
      <w:r w:rsidRPr="00420F11">
        <w:rPr>
          <w:rFonts w:ascii="Arial" w:eastAsia="Calibri" w:hAnsi="Arial"/>
          <w:szCs w:val="28"/>
          <w:lang w:eastAsia="en-US"/>
        </w:rPr>
        <w:lastRenderedPageBreak/>
        <w:t>Es por ello que, considera la parte actora, no es posible que, por un hecho atípico, la autoridad administrativa electoral haya cancelado su asistencia a la siguiente asamblea distrital y, en consecuencia, la asamblea local constitutiva.</w:t>
      </w:r>
    </w:p>
    <w:p w:rsidR="002722FF" w:rsidRPr="00420F11" w:rsidRDefault="002722FF" w:rsidP="004E6D7E">
      <w:pPr>
        <w:spacing w:line="360" w:lineRule="auto"/>
        <w:rPr>
          <w:rFonts w:ascii="Arial" w:eastAsia="Calibri" w:hAnsi="Arial" w:cs="Arial"/>
          <w:szCs w:val="28"/>
          <w:lang w:eastAsia="en-US"/>
        </w:rPr>
      </w:pPr>
    </w:p>
    <w:p w:rsidR="000473EC" w:rsidRPr="00420F11" w:rsidRDefault="000473EC"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Máxime que, durante la celebración de la asamblea de catorce de diciembre, en todo momento garantizaron la seguridad de los funcionarios electorales y sus simpatizantes, ya que solicitaron el auxilio de elementos policiacos, siendo que dicha circunstancia era obligación del personal del Instituto Electoral.</w:t>
      </w:r>
    </w:p>
    <w:p w:rsidR="000473EC" w:rsidRPr="00420F11" w:rsidRDefault="000473EC"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De ahí que, considera que con su actuaci</w:t>
      </w:r>
      <w:r w:rsidR="001E14A3" w:rsidRPr="00420F11">
        <w:rPr>
          <w:rFonts w:ascii="Arial" w:eastAsia="Calibri" w:hAnsi="Arial" w:cs="Arial"/>
          <w:szCs w:val="28"/>
          <w:lang w:eastAsia="en-US"/>
        </w:rPr>
        <w:t>ón la Directora Ejecutiva responsable violentó su derecho de asociación consagrado en el artículo 9 constitucional, sumado a que no garantizó la protección más amplia de sus derechos humanos conforme al artículo 1 constitucional.</w:t>
      </w:r>
    </w:p>
    <w:p w:rsidR="005274E2" w:rsidRPr="00420F11" w:rsidRDefault="005274E2" w:rsidP="004E6D7E">
      <w:pPr>
        <w:spacing w:line="360" w:lineRule="auto"/>
        <w:rPr>
          <w:rFonts w:ascii="Arial" w:eastAsia="Calibri" w:hAnsi="Arial" w:cs="Arial"/>
          <w:szCs w:val="28"/>
          <w:lang w:eastAsia="en-US"/>
        </w:rPr>
      </w:pPr>
    </w:p>
    <w:p w:rsidR="005274E2" w:rsidRPr="00420F11" w:rsidRDefault="001E4F01"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 xml:space="preserve">Los argumentos de la parte actora son </w:t>
      </w:r>
      <w:r w:rsidRPr="00420F11">
        <w:rPr>
          <w:rFonts w:ascii="Arial" w:eastAsia="Calibri" w:hAnsi="Arial" w:cs="Arial"/>
          <w:b/>
          <w:szCs w:val="28"/>
          <w:lang w:eastAsia="en-US"/>
        </w:rPr>
        <w:t>fundados</w:t>
      </w:r>
      <w:r w:rsidRPr="00420F11">
        <w:rPr>
          <w:rFonts w:ascii="Arial" w:eastAsia="Calibri" w:hAnsi="Arial" w:cs="Arial"/>
          <w:szCs w:val="28"/>
          <w:lang w:eastAsia="en-US"/>
        </w:rPr>
        <w:t xml:space="preserve"> </w:t>
      </w:r>
      <w:r w:rsidRPr="00420F11">
        <w:rPr>
          <w:rFonts w:ascii="Arial" w:eastAsia="Calibri" w:hAnsi="Arial" w:cs="Arial"/>
          <w:b/>
          <w:szCs w:val="28"/>
          <w:lang w:eastAsia="en-US"/>
        </w:rPr>
        <w:t>pero inoperantes</w:t>
      </w:r>
      <w:r w:rsidRPr="00420F11">
        <w:rPr>
          <w:rFonts w:ascii="Arial" w:eastAsia="Calibri" w:hAnsi="Arial" w:cs="Arial"/>
          <w:szCs w:val="28"/>
          <w:lang w:eastAsia="en-US"/>
        </w:rPr>
        <w:t>, lo anterior es así, ya que si bien le asiste la razón respecto a que la Directora Ejecutiva de forma indebida determinó que el personal del Instituto Electoral local no asistiría a certificar la asamblea que se celebraría el quince de diciembre de dos mil diecinueve en el distrito electoral 01, en Tlalpan, esto ya que es una facultad que le corresponde a dicha autoridad y si bien en una asamblea previa se presentaron actos violencia, pudo haber tomado diversas medidas para garantizar que la subsecuente reunión se llevara a cabo, cuestión que en la especie, no aconteció.</w:t>
      </w:r>
    </w:p>
    <w:p w:rsidR="001E4F01" w:rsidRPr="00420F11" w:rsidRDefault="001E4F01" w:rsidP="004E6D7E">
      <w:pPr>
        <w:spacing w:line="360" w:lineRule="auto"/>
        <w:rPr>
          <w:rFonts w:ascii="Arial" w:eastAsia="Calibri" w:hAnsi="Arial" w:cs="Arial"/>
          <w:szCs w:val="28"/>
          <w:lang w:eastAsia="en-US"/>
        </w:rPr>
      </w:pPr>
    </w:p>
    <w:p w:rsidR="001E4F01" w:rsidRPr="00420F11" w:rsidRDefault="001E4F01"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Sin embargo, a pesar de lo anterior, este Tribunal considera que a ningún efecto práctico llevaría ordenar a l</w:t>
      </w:r>
      <w:r w:rsidR="005430D4" w:rsidRPr="00420F11">
        <w:rPr>
          <w:rFonts w:ascii="Arial" w:eastAsia="Calibri" w:hAnsi="Arial" w:cs="Arial"/>
          <w:szCs w:val="28"/>
          <w:lang w:eastAsia="en-US"/>
        </w:rPr>
        <w:t xml:space="preserve">a responsable </w:t>
      </w:r>
      <w:r w:rsidR="005430D4" w:rsidRPr="00420F11">
        <w:rPr>
          <w:rFonts w:ascii="Arial" w:eastAsia="Calibri" w:hAnsi="Arial" w:cs="Arial"/>
          <w:szCs w:val="28"/>
          <w:lang w:eastAsia="en-US"/>
        </w:rPr>
        <w:lastRenderedPageBreak/>
        <w:t>que ejecutara</w:t>
      </w:r>
      <w:r w:rsidRPr="00420F11">
        <w:rPr>
          <w:rFonts w:ascii="Arial" w:eastAsia="Calibri" w:hAnsi="Arial" w:cs="Arial"/>
          <w:szCs w:val="28"/>
          <w:lang w:eastAsia="en-US"/>
        </w:rPr>
        <w:t xml:space="preserve"> las acciones necesarias para la celebración de la asamblea de la organización actora, ya que aún y cuando esta se celebrara con el </w:t>
      </w:r>
      <w:r w:rsidRPr="00420F11">
        <w:rPr>
          <w:rFonts w:ascii="Arial" w:eastAsia="Calibri" w:hAnsi="Arial" w:cs="Arial"/>
          <w:i/>
          <w:szCs w:val="28"/>
          <w:lang w:eastAsia="en-US"/>
        </w:rPr>
        <w:t>quorum</w:t>
      </w:r>
      <w:r w:rsidRPr="00420F11">
        <w:rPr>
          <w:rFonts w:ascii="Arial" w:eastAsia="Calibri" w:hAnsi="Arial" w:cs="Arial"/>
          <w:szCs w:val="28"/>
          <w:lang w:eastAsia="en-US"/>
        </w:rPr>
        <w:t xml:space="preserve"> necesario, no alcanzaría el número de asambleas requeridas para poder constituirse como partido político local, de ahí que su agravio devenga inoperante.</w:t>
      </w:r>
    </w:p>
    <w:p w:rsidR="0090166B" w:rsidRPr="00420F11" w:rsidRDefault="0090166B" w:rsidP="004E6D7E">
      <w:pPr>
        <w:spacing w:line="360" w:lineRule="auto"/>
        <w:rPr>
          <w:rFonts w:ascii="Arial" w:eastAsia="Calibri" w:hAnsi="Arial" w:cs="Arial"/>
          <w:szCs w:val="28"/>
          <w:lang w:eastAsia="en-US"/>
        </w:rPr>
      </w:pPr>
    </w:p>
    <w:p w:rsidR="00E91CC2" w:rsidRPr="00420F11" w:rsidRDefault="00E91CC2" w:rsidP="004E6D7E">
      <w:pPr>
        <w:spacing w:line="360" w:lineRule="auto"/>
        <w:rPr>
          <w:rFonts w:ascii="Arial" w:eastAsia="Calibri" w:hAnsi="Arial" w:cs="Arial"/>
          <w:b/>
          <w:szCs w:val="28"/>
          <w:lang w:eastAsia="en-US"/>
        </w:rPr>
      </w:pPr>
      <w:r w:rsidRPr="00420F11">
        <w:rPr>
          <w:rFonts w:ascii="Arial" w:eastAsia="Calibri" w:hAnsi="Arial" w:cs="Arial"/>
          <w:b/>
          <w:szCs w:val="28"/>
          <w:lang w:eastAsia="en-US"/>
        </w:rPr>
        <w:t>Registro de partidos políticos locales</w:t>
      </w:r>
    </w:p>
    <w:p w:rsidR="00E91CC2" w:rsidRPr="00420F11" w:rsidRDefault="00E91CC2" w:rsidP="004E6D7E">
      <w:pPr>
        <w:spacing w:line="360" w:lineRule="auto"/>
        <w:rPr>
          <w:rFonts w:ascii="Arial" w:eastAsia="Calibri" w:hAnsi="Arial" w:cs="Arial"/>
          <w:b/>
          <w:szCs w:val="28"/>
          <w:lang w:eastAsia="en-US"/>
        </w:rPr>
      </w:pPr>
    </w:p>
    <w:p w:rsidR="0090166B" w:rsidRPr="00420F11" w:rsidRDefault="0090166B"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 xml:space="preserve">En primer término, conviene señalar </w:t>
      </w:r>
      <w:r w:rsidR="005430D4" w:rsidRPr="00420F11">
        <w:rPr>
          <w:rFonts w:ascii="Arial" w:eastAsia="Calibri" w:hAnsi="Arial" w:cs="Arial"/>
          <w:szCs w:val="28"/>
          <w:lang w:eastAsia="en-US"/>
        </w:rPr>
        <w:t xml:space="preserve">que </w:t>
      </w:r>
      <w:r w:rsidRPr="00420F11">
        <w:rPr>
          <w:rFonts w:ascii="Arial" w:eastAsia="Calibri" w:hAnsi="Arial" w:cs="Arial"/>
          <w:szCs w:val="28"/>
          <w:lang w:eastAsia="en-US"/>
        </w:rPr>
        <w:t>de los artículos 124, constitucional, 9 de la Ley General de Partidos Políticos</w:t>
      </w:r>
      <w:r w:rsidR="00120A83" w:rsidRPr="00420F11">
        <w:rPr>
          <w:rFonts w:ascii="Arial" w:eastAsia="Calibri" w:hAnsi="Arial" w:cs="Arial"/>
          <w:szCs w:val="28"/>
          <w:lang w:eastAsia="en-US"/>
        </w:rPr>
        <w:t xml:space="preserve"> y 27, apartado B, numerales 1 y 6 y, 50 de la Constitución local, se desprende que es facultad del Instituto Electoral local registrar a los partidos políticos locales, en ese orden de ideas, los requisitos para su constitución serán determinados en las normas respectivas.</w:t>
      </w:r>
    </w:p>
    <w:p w:rsidR="00D27719" w:rsidRPr="00420F11" w:rsidRDefault="00D27719" w:rsidP="004E6D7E">
      <w:pPr>
        <w:spacing w:line="360" w:lineRule="auto"/>
        <w:rPr>
          <w:rFonts w:ascii="Arial" w:eastAsia="Calibri" w:hAnsi="Arial" w:cs="Arial"/>
          <w:szCs w:val="28"/>
          <w:lang w:eastAsia="en-US"/>
        </w:rPr>
      </w:pPr>
    </w:p>
    <w:p w:rsidR="00D772A9" w:rsidRPr="00420F11" w:rsidRDefault="00810865"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Al respecto, mediante acuerdo IECM/ACU-CG-334/2018, de diecinueve de diciembre de dos mil dieciocho, el Consejo General del Instituto Electoral de la Ciudad de México</w:t>
      </w:r>
      <w:r w:rsidR="00D772A9" w:rsidRPr="00420F11">
        <w:rPr>
          <w:rFonts w:ascii="Arial" w:eastAsia="Calibri" w:hAnsi="Arial" w:cs="Arial"/>
          <w:szCs w:val="28"/>
          <w:lang w:eastAsia="en-US"/>
        </w:rPr>
        <w:t xml:space="preserve"> aprobó el Reglamento para el registro de partidos políticos locales ante el Instituto Electoral de la Ciudad de México (Reglamento).</w:t>
      </w:r>
    </w:p>
    <w:p w:rsidR="00D772A9" w:rsidRPr="00420F11" w:rsidRDefault="00D772A9" w:rsidP="004E6D7E">
      <w:pPr>
        <w:spacing w:line="360" w:lineRule="auto"/>
        <w:rPr>
          <w:rFonts w:ascii="Arial" w:eastAsia="Calibri" w:hAnsi="Arial" w:cs="Arial"/>
          <w:szCs w:val="28"/>
          <w:lang w:eastAsia="en-US"/>
        </w:rPr>
      </w:pPr>
    </w:p>
    <w:p w:rsidR="00810865" w:rsidRPr="00420F11" w:rsidRDefault="00CF77AE"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El artículo 1 del citado Reglamento, establece que dicha norma tiene por objeto regular los actos constitutivos que deberán llevar a cabo las organizaciones ciudadanas, así como las agrupaciones políticas locales con registro ante el Instituto Electoral de la Ciudad de México, para constituirse como partido político local en esta Ciudad.</w:t>
      </w:r>
    </w:p>
    <w:p w:rsidR="00E90455" w:rsidRPr="00420F11" w:rsidRDefault="00E90455" w:rsidP="004E6D7E">
      <w:pPr>
        <w:spacing w:line="360" w:lineRule="auto"/>
        <w:rPr>
          <w:rFonts w:ascii="Arial" w:eastAsia="Calibri" w:hAnsi="Arial" w:cs="Arial"/>
          <w:szCs w:val="28"/>
          <w:lang w:eastAsia="en-US"/>
        </w:rPr>
      </w:pPr>
    </w:p>
    <w:p w:rsidR="00E90455" w:rsidRPr="00420F11" w:rsidRDefault="003E53E0"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lastRenderedPageBreak/>
        <w:t xml:space="preserve">El numeral 20 de la citada norma reglamentaria, prevé que una vez que se haya presentado el escrito de notificación de la intención de constituirse como partido político local y se notifique a la organización que resultó procedente, deberá realizar asambleas distritales o </w:t>
      </w:r>
      <w:r w:rsidR="005430D4" w:rsidRPr="00420F11">
        <w:rPr>
          <w:rFonts w:ascii="Arial" w:eastAsia="Calibri" w:hAnsi="Arial" w:cs="Arial"/>
          <w:szCs w:val="28"/>
          <w:lang w:eastAsia="en-US"/>
        </w:rPr>
        <w:t xml:space="preserve">en las </w:t>
      </w:r>
      <w:r w:rsidRPr="00420F11">
        <w:rPr>
          <w:rFonts w:ascii="Arial" w:eastAsia="Calibri" w:hAnsi="Arial" w:cs="Arial"/>
          <w:szCs w:val="28"/>
          <w:lang w:eastAsia="en-US"/>
        </w:rPr>
        <w:t>demarcaciones territoriales y una asamblea local constitutiva, a la que asistirá personal del Instituto Electoral local debidamente acreditado, quienes estarán investidos de fe pública. Dichas asambleas podrán celebrarse a partir de ese momento y hasta el q</w:t>
      </w:r>
      <w:r w:rsidR="005430D4" w:rsidRPr="00420F11">
        <w:rPr>
          <w:rFonts w:ascii="Arial" w:eastAsia="Calibri" w:hAnsi="Arial" w:cs="Arial"/>
          <w:szCs w:val="28"/>
          <w:lang w:eastAsia="en-US"/>
        </w:rPr>
        <w:t>uince de diciembre</w:t>
      </w:r>
      <w:r w:rsidRPr="00420F11">
        <w:rPr>
          <w:rFonts w:ascii="Arial" w:eastAsia="Calibri" w:hAnsi="Arial" w:cs="Arial"/>
          <w:szCs w:val="28"/>
          <w:lang w:eastAsia="en-US"/>
        </w:rPr>
        <w:t>.</w:t>
      </w:r>
    </w:p>
    <w:p w:rsidR="00D53673" w:rsidRPr="00420F11" w:rsidRDefault="00D53673" w:rsidP="004E6D7E">
      <w:pPr>
        <w:spacing w:line="360" w:lineRule="auto"/>
        <w:rPr>
          <w:rFonts w:ascii="Arial" w:eastAsia="Calibri" w:hAnsi="Arial" w:cs="Arial"/>
          <w:szCs w:val="28"/>
          <w:lang w:eastAsia="en-US"/>
        </w:rPr>
      </w:pPr>
    </w:p>
    <w:p w:rsidR="00D53673" w:rsidRPr="00420F11" w:rsidRDefault="00D53673"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 xml:space="preserve">El artículo 22 </w:t>
      </w:r>
      <w:r w:rsidR="005430D4" w:rsidRPr="00420F11">
        <w:rPr>
          <w:rFonts w:ascii="Arial" w:eastAsia="Calibri" w:hAnsi="Arial" w:cs="Arial"/>
          <w:szCs w:val="28"/>
          <w:lang w:eastAsia="en-US"/>
        </w:rPr>
        <w:t xml:space="preserve">de la misma norma </w:t>
      </w:r>
      <w:r w:rsidRPr="00420F11">
        <w:rPr>
          <w:rFonts w:ascii="Arial" w:eastAsia="Calibri" w:hAnsi="Arial" w:cs="Arial"/>
          <w:szCs w:val="28"/>
          <w:lang w:eastAsia="en-US"/>
        </w:rPr>
        <w:t>establece que las organizaciones deberán presentar ante la Dirección Ejecutiva</w:t>
      </w:r>
      <w:r w:rsidR="00376025" w:rsidRPr="00420F11">
        <w:rPr>
          <w:rFonts w:ascii="Arial" w:eastAsia="Calibri" w:hAnsi="Arial" w:cs="Arial"/>
          <w:szCs w:val="28"/>
          <w:lang w:eastAsia="en-US"/>
        </w:rPr>
        <w:t>, un calendario de asambleas distritales o de demarcaciones territoriales y de la local constitutiva que pretendan realizar con una anticipación de, al menos, cinco días hábiles a la realización de la primera asamblea.</w:t>
      </w:r>
    </w:p>
    <w:p w:rsidR="00376025" w:rsidRPr="00420F11" w:rsidRDefault="00376025" w:rsidP="004E6D7E">
      <w:pPr>
        <w:spacing w:line="360" w:lineRule="auto"/>
        <w:rPr>
          <w:rFonts w:ascii="Arial" w:eastAsia="Calibri" w:hAnsi="Arial" w:cs="Arial"/>
          <w:szCs w:val="28"/>
          <w:lang w:eastAsia="en-US"/>
        </w:rPr>
      </w:pPr>
    </w:p>
    <w:p w:rsidR="00376025" w:rsidRPr="00420F11" w:rsidRDefault="00376025"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El mismo precepto señala que la organización deberá informar a la Dirección Ejecutiva cualquier modificación a su calendario o reprogramación de asambleas, con una anticipación de, por lo menos, tres días hábiles a la celebración de la siguiente asamblea programada.</w:t>
      </w:r>
    </w:p>
    <w:p w:rsidR="006561A4" w:rsidRPr="00420F11" w:rsidRDefault="006561A4" w:rsidP="004E6D7E">
      <w:pPr>
        <w:spacing w:line="360" w:lineRule="auto"/>
        <w:rPr>
          <w:rFonts w:ascii="Arial" w:eastAsia="Calibri" w:hAnsi="Arial" w:cs="Arial"/>
          <w:szCs w:val="28"/>
          <w:lang w:eastAsia="en-US"/>
        </w:rPr>
      </w:pPr>
    </w:p>
    <w:p w:rsidR="006561A4" w:rsidRPr="00420F11" w:rsidRDefault="006561A4"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Asimismo, se establece que cuando la última asamblea que celebren las organizaciones esté programada para el quince de diciembre y existiere alguna modificación para las condiciones en que se llevará a cabo, la reprogramación podrá hacerse dando aviso a la Dirección Ejecutiva, a más tardar, a las veinticuatro horas del trece de diciembre.</w:t>
      </w:r>
    </w:p>
    <w:p w:rsidR="000A0896" w:rsidRPr="00420F11" w:rsidRDefault="000A0896" w:rsidP="004E6D7E">
      <w:pPr>
        <w:spacing w:line="360" w:lineRule="auto"/>
        <w:rPr>
          <w:rFonts w:ascii="Arial" w:eastAsia="Calibri" w:hAnsi="Arial" w:cs="Arial"/>
          <w:szCs w:val="28"/>
          <w:lang w:eastAsia="en-US"/>
        </w:rPr>
      </w:pPr>
    </w:p>
    <w:p w:rsidR="000A0896" w:rsidRPr="00420F11" w:rsidRDefault="009D264F"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 xml:space="preserve">El artículo 29 del Reglamento, señala que dentro del plazo señalado en el numeral 20, primer párrafo citado, las organizaciones interesadas deberán celebrar por lo menos en dos </w:t>
      </w:r>
      <w:r w:rsidR="00D87555" w:rsidRPr="00420F11">
        <w:rPr>
          <w:rFonts w:ascii="Arial" w:eastAsia="Calibri" w:hAnsi="Arial" w:cs="Arial"/>
          <w:szCs w:val="28"/>
          <w:lang w:eastAsia="en-US"/>
        </w:rPr>
        <w:t>de las terceras partes de los distritos electorales locales, o bien, de las Demarcaciones Territoriales de la Ciudad de México, según sea el caso, una asamblea ante la presencia de las personas funcionarias y auxiliares del Instituto Electorales debidamente acreditadas.</w:t>
      </w:r>
    </w:p>
    <w:p w:rsidR="001F1F20" w:rsidRPr="00420F11" w:rsidRDefault="001F1F20" w:rsidP="004E6D7E">
      <w:pPr>
        <w:spacing w:line="360" w:lineRule="auto"/>
        <w:rPr>
          <w:rFonts w:ascii="Arial" w:eastAsia="Calibri" w:hAnsi="Arial" w:cs="Arial"/>
          <w:szCs w:val="28"/>
          <w:lang w:eastAsia="en-US"/>
        </w:rPr>
      </w:pPr>
    </w:p>
    <w:p w:rsidR="001F1F20" w:rsidRPr="00420F11" w:rsidRDefault="001F1F20"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El artículo 35, de la misma norma establece que, una vez que las organizaciones</w:t>
      </w:r>
      <w:r w:rsidR="006D3061" w:rsidRPr="00420F11">
        <w:rPr>
          <w:rFonts w:ascii="Arial" w:eastAsia="Calibri" w:hAnsi="Arial" w:cs="Arial"/>
          <w:szCs w:val="28"/>
          <w:lang w:eastAsia="en-US"/>
        </w:rPr>
        <w:t xml:space="preserve"> interesadas hayan realizado </w:t>
      </w:r>
      <w:r w:rsidR="00D66521" w:rsidRPr="00420F11">
        <w:rPr>
          <w:rFonts w:ascii="Arial" w:eastAsia="Calibri" w:hAnsi="Arial" w:cs="Arial"/>
          <w:szCs w:val="28"/>
          <w:lang w:eastAsia="en-US"/>
        </w:rPr>
        <w:t>las asambleas señaladas en el artículo anterior, tendrán hasta el quince de diciembre de dos mil diecinueve para celebrar su asamblea local constitutiva en presencia del personal acreditado; para lo anterior, deberán notificar por escrito a la Dirección Ejecutiva que celebraron las asambleas exigidas</w:t>
      </w:r>
      <w:r w:rsidR="000B5B89" w:rsidRPr="00420F11">
        <w:rPr>
          <w:rFonts w:ascii="Arial" w:eastAsia="Calibri" w:hAnsi="Arial" w:cs="Arial"/>
          <w:szCs w:val="28"/>
          <w:lang w:eastAsia="en-US"/>
        </w:rPr>
        <w:t xml:space="preserve"> y observar lo dispuesto en los numerales 22 y 23 del Reglamento.</w:t>
      </w:r>
    </w:p>
    <w:p w:rsidR="000B5B89" w:rsidRPr="00420F11" w:rsidRDefault="000B5B89" w:rsidP="004E6D7E">
      <w:pPr>
        <w:spacing w:line="360" w:lineRule="auto"/>
        <w:rPr>
          <w:rFonts w:ascii="Arial" w:eastAsia="Calibri" w:hAnsi="Arial" w:cs="Arial"/>
          <w:szCs w:val="28"/>
          <w:lang w:eastAsia="en-US"/>
        </w:rPr>
      </w:pPr>
    </w:p>
    <w:p w:rsidR="000B6768" w:rsidRPr="00420F11" w:rsidRDefault="005A6810"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De lo anterior, es posible señalar que aquellas organizaciones</w:t>
      </w:r>
      <w:r w:rsidR="005C392C" w:rsidRPr="00420F11">
        <w:rPr>
          <w:rFonts w:ascii="Arial" w:eastAsia="Calibri" w:hAnsi="Arial" w:cs="Arial"/>
          <w:szCs w:val="28"/>
          <w:lang w:eastAsia="en-US"/>
        </w:rPr>
        <w:t xml:space="preserve"> que deseen constituirse como partidos políticos locales, deberán presentar su intención ante la autoridad administrativa electoral y, una vez que esta le notifique su procedencia</w:t>
      </w:r>
      <w:r w:rsidR="00254B72" w:rsidRPr="00420F11">
        <w:rPr>
          <w:rFonts w:ascii="Arial" w:eastAsia="Calibri" w:hAnsi="Arial" w:cs="Arial"/>
          <w:szCs w:val="28"/>
          <w:lang w:eastAsia="en-US"/>
        </w:rPr>
        <w:t xml:space="preserve">, </w:t>
      </w:r>
      <w:r w:rsidR="000B6768" w:rsidRPr="00420F11">
        <w:rPr>
          <w:rFonts w:ascii="Arial" w:eastAsia="Calibri" w:hAnsi="Arial" w:cs="Arial"/>
          <w:szCs w:val="28"/>
          <w:lang w:eastAsia="en-US"/>
        </w:rPr>
        <w:t>deberán llevar a cabo</w:t>
      </w:r>
      <w:r w:rsidR="00890853" w:rsidRPr="00420F11">
        <w:rPr>
          <w:rFonts w:ascii="Arial" w:eastAsia="Calibri" w:hAnsi="Arial" w:cs="Arial"/>
          <w:szCs w:val="28"/>
          <w:lang w:eastAsia="en-US"/>
        </w:rPr>
        <w:t xml:space="preserve"> asambleas</w:t>
      </w:r>
      <w:r w:rsidR="000B6768" w:rsidRPr="00420F11">
        <w:rPr>
          <w:rFonts w:ascii="Arial" w:eastAsia="Calibri" w:hAnsi="Arial" w:cs="Arial"/>
          <w:szCs w:val="28"/>
          <w:lang w:eastAsia="en-US"/>
        </w:rPr>
        <w:t>, en al menos dos terceras partes de los distritos electorales uninominales o de las demarcaciones territoriales en que se divide la Ciudad</w:t>
      </w:r>
      <w:r w:rsidR="00D75CE3" w:rsidRPr="00420F11">
        <w:rPr>
          <w:rFonts w:ascii="Arial" w:eastAsia="Calibri" w:hAnsi="Arial" w:cs="Arial"/>
          <w:szCs w:val="28"/>
          <w:lang w:eastAsia="en-US"/>
        </w:rPr>
        <w:t xml:space="preserve">, esto en presencia del personal acreditado por el Instituto Electoral </w:t>
      </w:r>
      <w:r w:rsidR="00581B44" w:rsidRPr="00420F11">
        <w:rPr>
          <w:rFonts w:ascii="Arial" w:eastAsia="Calibri" w:hAnsi="Arial" w:cs="Arial"/>
          <w:szCs w:val="28"/>
          <w:lang w:eastAsia="en-US"/>
        </w:rPr>
        <w:t>local, esto conforme al calendario que al respecto presenten ante la Dirección Ejecutiva.</w:t>
      </w:r>
    </w:p>
    <w:p w:rsidR="000B6768" w:rsidRPr="00420F11" w:rsidRDefault="000B6768" w:rsidP="004E6D7E">
      <w:pPr>
        <w:spacing w:line="360" w:lineRule="auto"/>
        <w:rPr>
          <w:rFonts w:ascii="Arial" w:eastAsia="Calibri" w:hAnsi="Arial" w:cs="Arial"/>
          <w:szCs w:val="28"/>
          <w:lang w:eastAsia="en-US"/>
        </w:rPr>
      </w:pPr>
    </w:p>
    <w:p w:rsidR="000B6768" w:rsidRPr="00420F11" w:rsidRDefault="000B6768"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lastRenderedPageBreak/>
        <w:t>Lo anterior, a partir del momento en que se le notifique la procedencia de su intención de conformarse como partido político local y hasta el quince de diciembre.</w:t>
      </w:r>
    </w:p>
    <w:p w:rsidR="002E6BF1" w:rsidRPr="00420F11" w:rsidRDefault="002E6BF1" w:rsidP="004E6D7E">
      <w:pPr>
        <w:spacing w:line="360" w:lineRule="auto"/>
        <w:rPr>
          <w:rFonts w:ascii="Arial" w:eastAsia="Calibri" w:hAnsi="Arial" w:cs="Arial"/>
          <w:szCs w:val="28"/>
          <w:lang w:eastAsia="en-US"/>
        </w:rPr>
      </w:pPr>
    </w:p>
    <w:p w:rsidR="002E6BF1" w:rsidRPr="00420F11" w:rsidRDefault="002E6BF1"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Asimismo, en caso de que requieran reprogramar alguna asamblea, deberán hacerlo dentro del plazo de tres días hábiles, previo a la realización de la reunión.</w:t>
      </w:r>
    </w:p>
    <w:p w:rsidR="002E6BF1" w:rsidRPr="00420F11" w:rsidRDefault="002E6BF1" w:rsidP="004E6D7E">
      <w:pPr>
        <w:spacing w:line="360" w:lineRule="auto"/>
        <w:rPr>
          <w:rFonts w:ascii="Arial" w:eastAsia="Calibri" w:hAnsi="Arial" w:cs="Arial"/>
          <w:szCs w:val="28"/>
          <w:lang w:eastAsia="en-US"/>
        </w:rPr>
      </w:pPr>
    </w:p>
    <w:p w:rsidR="002E6BF1" w:rsidRPr="00420F11" w:rsidRDefault="002E6BF1"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Para el caso de que su última asamblea esté programada para el quince de diciembre y hubiera un cambio, su modificación deberá notificarse a la Dirección Ejecutiva, a más tardar a las veinticuatro horas del trece de diciembre.</w:t>
      </w:r>
    </w:p>
    <w:p w:rsidR="002E6BF1" w:rsidRPr="00420F11" w:rsidRDefault="002E6BF1" w:rsidP="004E6D7E">
      <w:pPr>
        <w:spacing w:line="360" w:lineRule="auto"/>
        <w:rPr>
          <w:rFonts w:ascii="Arial" w:eastAsia="Calibri" w:hAnsi="Arial" w:cs="Arial"/>
          <w:szCs w:val="28"/>
          <w:lang w:eastAsia="en-US"/>
        </w:rPr>
      </w:pPr>
    </w:p>
    <w:p w:rsidR="000B6768" w:rsidRPr="00420F11" w:rsidRDefault="00D75CE3"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Llevadas a cabo las asambleas exigidas</w:t>
      </w:r>
      <w:r w:rsidR="00691850" w:rsidRPr="00420F11">
        <w:rPr>
          <w:rFonts w:ascii="Arial" w:eastAsia="Calibri" w:hAnsi="Arial" w:cs="Arial"/>
          <w:szCs w:val="28"/>
          <w:lang w:eastAsia="en-US"/>
        </w:rPr>
        <w:t>, deberán notificar a la autoridad administrativa electoral de que cumplieron con ello y, a su vez, hasta el quince de diciembre llevar a cabo su asamblea local constitutiva.</w:t>
      </w:r>
    </w:p>
    <w:p w:rsidR="0021635C" w:rsidRPr="00420F11" w:rsidRDefault="0021635C" w:rsidP="004E6D7E">
      <w:pPr>
        <w:spacing w:line="360" w:lineRule="auto"/>
        <w:rPr>
          <w:rFonts w:ascii="Arial" w:eastAsia="Calibri" w:hAnsi="Arial" w:cs="Arial"/>
          <w:szCs w:val="28"/>
          <w:lang w:eastAsia="en-US"/>
        </w:rPr>
      </w:pPr>
    </w:p>
    <w:p w:rsidR="00E91CC2" w:rsidRPr="00420F11" w:rsidRDefault="00E91CC2" w:rsidP="004E6D7E">
      <w:pPr>
        <w:spacing w:line="360" w:lineRule="auto"/>
        <w:rPr>
          <w:rFonts w:ascii="Arial" w:eastAsia="Calibri" w:hAnsi="Arial" w:cs="Arial"/>
          <w:b/>
          <w:szCs w:val="28"/>
          <w:lang w:eastAsia="en-US"/>
        </w:rPr>
      </w:pPr>
      <w:r w:rsidRPr="00420F11">
        <w:rPr>
          <w:rFonts w:ascii="Arial" w:eastAsia="Calibri" w:hAnsi="Arial" w:cs="Arial"/>
          <w:b/>
          <w:szCs w:val="28"/>
          <w:lang w:eastAsia="en-US"/>
        </w:rPr>
        <w:t xml:space="preserve">Seguridad en las asambleas </w:t>
      </w:r>
    </w:p>
    <w:p w:rsidR="00E91CC2" w:rsidRPr="00420F11" w:rsidRDefault="00E91CC2" w:rsidP="004E6D7E">
      <w:pPr>
        <w:spacing w:line="360" w:lineRule="auto"/>
        <w:rPr>
          <w:rFonts w:ascii="Arial" w:eastAsia="Calibri" w:hAnsi="Arial" w:cs="Arial"/>
          <w:szCs w:val="28"/>
          <w:lang w:eastAsia="en-US"/>
        </w:rPr>
      </w:pPr>
    </w:p>
    <w:p w:rsidR="0021635C" w:rsidRPr="00420F11" w:rsidRDefault="009A1C44"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Por otra parte, conviene señalar los aspectos de seguridad que deben prevalecer en la celebración de la</w:t>
      </w:r>
      <w:r w:rsidR="001B5B1C" w:rsidRPr="00420F11">
        <w:rPr>
          <w:rFonts w:ascii="Arial" w:eastAsia="Calibri" w:hAnsi="Arial" w:cs="Arial"/>
          <w:szCs w:val="28"/>
          <w:lang w:eastAsia="en-US"/>
        </w:rPr>
        <w:t>s asambleas respectivas, para ello, algunas disposiciones del Reglamento regulan dicha cuestión; asimismo, para dicho fin, el Instituto Electoral de la Ciudad de México</w:t>
      </w:r>
      <w:r w:rsidR="005C1243" w:rsidRPr="00420F11">
        <w:rPr>
          <w:rFonts w:ascii="Arial" w:eastAsia="Calibri" w:hAnsi="Arial" w:cs="Arial"/>
          <w:szCs w:val="28"/>
          <w:lang w:eastAsia="en-US"/>
        </w:rPr>
        <w:t xml:space="preserve"> emitió el Protocolo de Seguridad para la Celebración de Asambleas de las Organizaciones Interesadas en Constituirse en Partidos Políticos locales (Protocolo de Seguridad).</w:t>
      </w:r>
    </w:p>
    <w:p w:rsidR="005C1243" w:rsidRPr="00420F11" w:rsidRDefault="005C1243" w:rsidP="004E6D7E">
      <w:pPr>
        <w:spacing w:line="360" w:lineRule="auto"/>
        <w:rPr>
          <w:rFonts w:ascii="Arial" w:eastAsia="Calibri" w:hAnsi="Arial" w:cs="Arial"/>
          <w:szCs w:val="28"/>
          <w:lang w:eastAsia="en-US"/>
        </w:rPr>
      </w:pPr>
    </w:p>
    <w:p w:rsidR="005C1243" w:rsidRPr="00420F11" w:rsidRDefault="005C1243"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lastRenderedPageBreak/>
        <w:t>Al respecto, el numeral 23, inciso f), del Reglamento, establece que las personas representantes de las organizaciones brindarán a las y los funcionarios del Instituto Electoral, las facilidades necesarias para el cumplimiento de su función y el resguardo de su integridad física durante el desarrollo de las asambleas. En caso de ser necesario, las personas funcionarias del Instituto Electoral podrán solicitar el apoyo de la Secretaría de Seguridad Pública de la Ciudad de México.</w:t>
      </w:r>
    </w:p>
    <w:p w:rsidR="00E91CC2" w:rsidRPr="00420F11" w:rsidRDefault="00E91CC2" w:rsidP="004E6D7E">
      <w:pPr>
        <w:spacing w:line="360" w:lineRule="auto"/>
        <w:rPr>
          <w:rFonts w:ascii="Arial" w:eastAsia="Calibri" w:hAnsi="Arial" w:cs="Arial"/>
          <w:szCs w:val="28"/>
          <w:lang w:eastAsia="en-US"/>
        </w:rPr>
      </w:pPr>
    </w:p>
    <w:p w:rsidR="00BC75D9" w:rsidRPr="00420F11" w:rsidRDefault="00BC75D9"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En su caso, contempla la misma disposición, si los funcionarios electorales advierten por datos objetivos que no se cuenta con condiciones mínimas de seguridad para la realización de asambleas, podrán retirarse del lugar en cualquier momento, asentando dicha situación en un acta; en ese caso la asamblea se tendrá por no realizada.</w:t>
      </w:r>
    </w:p>
    <w:p w:rsidR="00E91CC2" w:rsidRPr="00420F11" w:rsidRDefault="00E91CC2" w:rsidP="004E6D7E">
      <w:pPr>
        <w:spacing w:line="360" w:lineRule="auto"/>
        <w:rPr>
          <w:rFonts w:ascii="Arial" w:eastAsia="Calibri" w:hAnsi="Arial" w:cs="Arial"/>
          <w:szCs w:val="28"/>
          <w:lang w:eastAsia="en-US"/>
        </w:rPr>
      </w:pPr>
    </w:p>
    <w:p w:rsidR="00E91CC2" w:rsidRPr="00420F11" w:rsidRDefault="00E91CC2" w:rsidP="00E91CC2">
      <w:pPr>
        <w:spacing w:line="360" w:lineRule="auto"/>
        <w:rPr>
          <w:rFonts w:ascii="Arial" w:eastAsia="Calibri" w:hAnsi="Arial" w:cs="Arial"/>
          <w:szCs w:val="28"/>
          <w:lang w:eastAsia="en-US"/>
        </w:rPr>
      </w:pPr>
      <w:r w:rsidRPr="00420F11">
        <w:rPr>
          <w:rFonts w:ascii="Arial" w:eastAsia="Calibri" w:hAnsi="Arial" w:cs="Arial"/>
          <w:szCs w:val="28"/>
          <w:lang w:eastAsia="en-US"/>
        </w:rPr>
        <w:t>Sobre ese tópico, el numeral 1., inciso a), del Protocolo de Seguridad establece que la Secretaría de Seguridad Ciudadana de la Ciudad de México, previa valoración de las condiciones de seguridad que se realice, podrá solicitar elementos que resguarden el orden en la asamblea correspondiente.</w:t>
      </w:r>
    </w:p>
    <w:p w:rsidR="00E91CC2" w:rsidRPr="00420F11" w:rsidRDefault="00E91CC2" w:rsidP="00E91CC2">
      <w:pPr>
        <w:spacing w:line="360" w:lineRule="auto"/>
        <w:rPr>
          <w:rFonts w:ascii="Arial" w:eastAsia="Calibri" w:hAnsi="Arial" w:cs="Arial"/>
          <w:szCs w:val="28"/>
          <w:lang w:eastAsia="en-US"/>
        </w:rPr>
      </w:pPr>
    </w:p>
    <w:p w:rsidR="00E91CC2" w:rsidRPr="00420F11" w:rsidRDefault="00E91CC2" w:rsidP="00E91CC2">
      <w:pPr>
        <w:spacing w:line="360" w:lineRule="auto"/>
        <w:rPr>
          <w:rFonts w:ascii="Arial" w:eastAsia="Calibri" w:hAnsi="Arial" w:cs="Arial"/>
          <w:szCs w:val="28"/>
          <w:lang w:eastAsia="en-US"/>
        </w:rPr>
      </w:pPr>
      <w:r w:rsidRPr="00420F11">
        <w:rPr>
          <w:rFonts w:ascii="Arial" w:eastAsia="Calibri" w:hAnsi="Arial" w:cs="Arial"/>
          <w:szCs w:val="28"/>
          <w:lang w:eastAsia="en-US"/>
        </w:rPr>
        <w:t>La misma normativa en el numeral 2, inciso c), señala que las personas representantes de la organización, serán en todo momento responsables de la seguridad e integridad de todos los asistentes y de todos los servidores públicos del Instituto Electoral local que se encuentren en el lugar de la asamblea</w:t>
      </w:r>
    </w:p>
    <w:p w:rsidR="00BC75D9" w:rsidRPr="00420F11" w:rsidRDefault="00BC75D9" w:rsidP="004E6D7E">
      <w:pPr>
        <w:spacing w:line="360" w:lineRule="auto"/>
        <w:rPr>
          <w:rFonts w:ascii="Arial" w:eastAsia="Calibri" w:hAnsi="Arial" w:cs="Arial"/>
          <w:szCs w:val="28"/>
          <w:lang w:eastAsia="en-US"/>
        </w:rPr>
      </w:pPr>
    </w:p>
    <w:p w:rsidR="00B321BE" w:rsidRPr="00420F11" w:rsidRDefault="00B321BE" w:rsidP="004E6D7E">
      <w:pPr>
        <w:spacing w:line="360" w:lineRule="auto"/>
        <w:rPr>
          <w:rFonts w:ascii="Arial" w:eastAsia="Calibri" w:hAnsi="Arial" w:cs="Arial"/>
          <w:szCs w:val="28"/>
          <w:lang w:eastAsia="en-US"/>
        </w:rPr>
      </w:pPr>
    </w:p>
    <w:p w:rsidR="00C62E8B" w:rsidRPr="00420F11" w:rsidRDefault="00C62E8B" w:rsidP="004E6D7E">
      <w:pPr>
        <w:spacing w:line="360" w:lineRule="auto"/>
        <w:rPr>
          <w:rFonts w:ascii="Arial" w:eastAsia="Calibri" w:hAnsi="Arial" w:cs="Arial"/>
          <w:b/>
          <w:szCs w:val="28"/>
          <w:lang w:eastAsia="en-US"/>
        </w:rPr>
      </w:pPr>
      <w:r w:rsidRPr="00420F11">
        <w:rPr>
          <w:rFonts w:ascii="Arial" w:eastAsia="Calibri" w:hAnsi="Arial" w:cs="Arial"/>
          <w:b/>
          <w:szCs w:val="28"/>
          <w:lang w:eastAsia="en-US"/>
        </w:rPr>
        <w:lastRenderedPageBreak/>
        <w:t>Hechos de violencia</w:t>
      </w:r>
    </w:p>
    <w:p w:rsidR="00C62E8B" w:rsidRPr="00420F11" w:rsidRDefault="00C62E8B" w:rsidP="004E6D7E">
      <w:pPr>
        <w:spacing w:line="360" w:lineRule="auto"/>
        <w:rPr>
          <w:rFonts w:ascii="Arial" w:eastAsia="Calibri" w:hAnsi="Arial" w:cs="Arial"/>
          <w:szCs w:val="28"/>
          <w:lang w:eastAsia="en-US"/>
        </w:rPr>
      </w:pPr>
    </w:p>
    <w:p w:rsidR="00BC75D9" w:rsidRPr="00420F11" w:rsidRDefault="00323BD2"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 xml:space="preserve">Ahora bien, en </w:t>
      </w:r>
      <w:r w:rsidR="00E91CC2" w:rsidRPr="00420F11">
        <w:rPr>
          <w:rFonts w:ascii="Arial" w:eastAsia="Calibri" w:hAnsi="Arial" w:cs="Arial"/>
          <w:szCs w:val="28"/>
          <w:lang w:eastAsia="en-US"/>
        </w:rPr>
        <w:t>el oficio impugnado</w:t>
      </w:r>
      <w:r w:rsidR="004321EB" w:rsidRPr="00420F11">
        <w:rPr>
          <w:rFonts w:ascii="Arial" w:eastAsia="Calibri" w:hAnsi="Arial" w:cs="Arial"/>
          <w:szCs w:val="28"/>
          <w:lang w:eastAsia="en-US"/>
        </w:rPr>
        <w:t xml:space="preserve"> la Directora Ejecutiva determinó que derivado de los actos de violencia acontecidos el catorce de diciembre en el distrito electoral 01, en la Alcaldía de Gustavo A. Madero</w:t>
      </w:r>
      <w:r w:rsidR="007D4FA1" w:rsidRPr="00420F11">
        <w:rPr>
          <w:rFonts w:ascii="Arial" w:eastAsia="Calibri" w:hAnsi="Arial" w:cs="Arial"/>
          <w:szCs w:val="28"/>
          <w:lang w:eastAsia="en-US"/>
        </w:rPr>
        <w:t xml:space="preserve">, el personal acreditado para certificar la celebración de las asambleas no se presentaría a la correspondiente al distrito electoral 16, en Tlalpan, </w:t>
      </w:r>
      <w:r w:rsidR="00295E13" w:rsidRPr="00420F11">
        <w:rPr>
          <w:rFonts w:ascii="Arial" w:eastAsia="Calibri" w:hAnsi="Arial" w:cs="Arial"/>
          <w:szCs w:val="28"/>
          <w:lang w:eastAsia="en-US"/>
        </w:rPr>
        <w:t>al no garantizarse la seguridad de éstos; asimismo, tampoco asistirían a la asamblea local constitutiva.</w:t>
      </w:r>
    </w:p>
    <w:p w:rsidR="008F3E2E" w:rsidRPr="00420F11" w:rsidRDefault="008F3E2E" w:rsidP="004E6D7E">
      <w:pPr>
        <w:spacing w:line="360" w:lineRule="auto"/>
        <w:rPr>
          <w:rFonts w:ascii="Arial" w:eastAsia="Calibri" w:hAnsi="Arial" w:cs="Arial"/>
          <w:szCs w:val="28"/>
          <w:lang w:eastAsia="en-US"/>
        </w:rPr>
      </w:pPr>
    </w:p>
    <w:p w:rsidR="008F3E2E" w:rsidRPr="00420F11" w:rsidRDefault="00A5664E"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Sobre los hechos descritos, relacionados con divers</w:t>
      </w:r>
      <w:r w:rsidR="003D5C3A" w:rsidRPr="00420F11">
        <w:rPr>
          <w:rFonts w:ascii="Arial" w:eastAsia="Calibri" w:hAnsi="Arial" w:cs="Arial"/>
          <w:szCs w:val="28"/>
          <w:lang w:eastAsia="en-US"/>
        </w:rPr>
        <w:t xml:space="preserve">os actos de violencia </w:t>
      </w:r>
      <w:r w:rsidRPr="00420F11">
        <w:rPr>
          <w:rFonts w:ascii="Arial" w:eastAsia="Calibri" w:hAnsi="Arial" w:cs="Arial"/>
          <w:szCs w:val="28"/>
          <w:lang w:eastAsia="en-US"/>
        </w:rPr>
        <w:t>suscitados el catorce de noviembre de dos mil diecinueve, en el distrito electoral 01, en la Alcaldía de Gustavo A. Madero</w:t>
      </w:r>
      <w:r w:rsidR="004120C5" w:rsidRPr="00420F11">
        <w:rPr>
          <w:rFonts w:ascii="Arial" w:eastAsia="Calibri" w:hAnsi="Arial" w:cs="Arial"/>
          <w:szCs w:val="28"/>
          <w:lang w:eastAsia="en-US"/>
        </w:rPr>
        <w:t>, en autos obran diversas constancias de donde se desprenden manifestaciones sobre el tema.</w:t>
      </w:r>
    </w:p>
    <w:p w:rsidR="00463406" w:rsidRPr="00420F11" w:rsidRDefault="00463406" w:rsidP="004E6D7E">
      <w:pPr>
        <w:spacing w:line="360" w:lineRule="auto"/>
        <w:rPr>
          <w:rFonts w:ascii="Arial" w:eastAsia="Calibri" w:hAnsi="Arial" w:cs="Arial"/>
          <w:szCs w:val="28"/>
          <w:lang w:eastAsia="en-US"/>
        </w:rPr>
      </w:pPr>
    </w:p>
    <w:p w:rsidR="00463406" w:rsidRPr="00420F11" w:rsidRDefault="004B6802"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 xml:space="preserve">En principio, la parte actora en su escrito de demanda es enfática en señalar que el día señalado, </w:t>
      </w:r>
      <w:r w:rsidRPr="00420F11">
        <w:rPr>
          <w:rFonts w:ascii="Arial" w:eastAsia="Calibri" w:hAnsi="Arial" w:cs="Arial"/>
          <w:b/>
          <w:szCs w:val="28"/>
          <w:lang w:eastAsia="en-US"/>
        </w:rPr>
        <w:t xml:space="preserve">una vez que se determinó que no se alcanzaba el </w:t>
      </w:r>
      <w:r w:rsidRPr="00420F11">
        <w:rPr>
          <w:rFonts w:ascii="Arial" w:eastAsia="Calibri" w:hAnsi="Arial" w:cs="Arial"/>
          <w:b/>
          <w:i/>
          <w:szCs w:val="28"/>
          <w:lang w:eastAsia="en-US"/>
        </w:rPr>
        <w:t>quorum</w:t>
      </w:r>
      <w:r w:rsidRPr="00420F11">
        <w:rPr>
          <w:rFonts w:ascii="Arial" w:eastAsia="Calibri" w:hAnsi="Arial" w:cs="Arial"/>
          <w:b/>
          <w:szCs w:val="28"/>
          <w:lang w:eastAsia="en-US"/>
        </w:rPr>
        <w:t xml:space="preserve"> necesario para llevarse a cabo la asamblea</w:t>
      </w:r>
      <w:r w:rsidRPr="00420F11">
        <w:rPr>
          <w:rFonts w:ascii="Arial" w:eastAsia="Calibri" w:hAnsi="Arial" w:cs="Arial"/>
          <w:szCs w:val="28"/>
          <w:lang w:eastAsia="en-US"/>
        </w:rPr>
        <w:t>, diversas personas comenzaron a ejecutar actos de violencia en contra de los funcionarios electorales y de los miembros de la organización, pero que, éstos últimos</w:t>
      </w:r>
      <w:r w:rsidR="0077577A" w:rsidRPr="00420F11">
        <w:rPr>
          <w:rFonts w:ascii="Arial" w:eastAsia="Calibri" w:hAnsi="Arial" w:cs="Arial"/>
          <w:szCs w:val="28"/>
          <w:lang w:eastAsia="en-US"/>
        </w:rPr>
        <w:t>,</w:t>
      </w:r>
      <w:r w:rsidRPr="00420F11">
        <w:rPr>
          <w:rFonts w:ascii="Arial" w:eastAsia="Calibri" w:hAnsi="Arial" w:cs="Arial"/>
          <w:szCs w:val="28"/>
          <w:lang w:eastAsia="en-US"/>
        </w:rPr>
        <w:t xml:space="preserve"> en todo momento intentaron resguardar a los miembros del Instituto Electoral.</w:t>
      </w:r>
    </w:p>
    <w:p w:rsidR="004B6802" w:rsidRPr="00420F11" w:rsidRDefault="004B6802" w:rsidP="004E6D7E">
      <w:pPr>
        <w:spacing w:line="360" w:lineRule="auto"/>
        <w:rPr>
          <w:rFonts w:ascii="Arial" w:eastAsia="Calibri" w:hAnsi="Arial" w:cs="Arial"/>
          <w:szCs w:val="28"/>
          <w:lang w:eastAsia="en-US"/>
        </w:rPr>
      </w:pPr>
    </w:p>
    <w:p w:rsidR="0077577A" w:rsidRPr="00420F11" w:rsidRDefault="0077577A"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 xml:space="preserve">Asimismo, como anexos a la demanda, se agregan siete testimonios de diversos ciudadanos que describen situaciones de violencia acontecidas el día citado, </w:t>
      </w:r>
      <w:r w:rsidR="00C43497" w:rsidRPr="00420F11">
        <w:rPr>
          <w:rFonts w:ascii="Arial" w:eastAsia="Calibri" w:hAnsi="Arial" w:cs="Arial"/>
          <w:szCs w:val="28"/>
          <w:lang w:eastAsia="en-US"/>
        </w:rPr>
        <w:t>posteriores a</w:t>
      </w:r>
      <w:r w:rsidRPr="00420F11">
        <w:rPr>
          <w:rFonts w:ascii="Arial" w:eastAsia="Calibri" w:hAnsi="Arial" w:cs="Arial"/>
          <w:szCs w:val="28"/>
          <w:lang w:eastAsia="en-US"/>
        </w:rPr>
        <w:t xml:space="preserve"> la asamblea de la organización</w:t>
      </w:r>
      <w:r w:rsidR="00BA1112" w:rsidRPr="00420F11">
        <w:rPr>
          <w:rFonts w:ascii="Arial" w:eastAsia="Calibri" w:hAnsi="Arial" w:cs="Arial"/>
          <w:szCs w:val="28"/>
          <w:lang w:eastAsia="en-US"/>
        </w:rPr>
        <w:t>.</w:t>
      </w:r>
    </w:p>
    <w:p w:rsidR="00BA1112" w:rsidRPr="00420F11" w:rsidRDefault="00BA1112" w:rsidP="004E6D7E">
      <w:pPr>
        <w:spacing w:line="360" w:lineRule="auto"/>
        <w:rPr>
          <w:rFonts w:ascii="Arial" w:eastAsia="Calibri" w:hAnsi="Arial" w:cs="Arial"/>
          <w:szCs w:val="28"/>
          <w:lang w:eastAsia="en-US"/>
        </w:rPr>
      </w:pPr>
    </w:p>
    <w:p w:rsidR="00BA1112" w:rsidRPr="00420F11" w:rsidRDefault="00BA1112"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De la misma forma, agregado al expediente se encuentra el “Acta de incidentes ocurridos durante la celebración de la asamblea extraordinaria programada por la organización “Un árbol por México, A.C.”, interesada en constituirse en partido político local, durante el proceso de registro 2019-2020, en el distrito electoral uninominal 1 (Gustavo A. Madero), el 14 de diciembre”,</w:t>
      </w:r>
      <w:r w:rsidR="002D044C" w:rsidRPr="00420F11">
        <w:rPr>
          <w:rFonts w:ascii="Arial" w:eastAsia="Calibri" w:hAnsi="Arial" w:cs="Arial"/>
          <w:szCs w:val="28"/>
          <w:lang w:eastAsia="en-US"/>
        </w:rPr>
        <w:t xml:space="preserve"> levantada por un proyectista</w:t>
      </w:r>
      <w:r w:rsidRPr="00420F11">
        <w:rPr>
          <w:rFonts w:ascii="Arial" w:eastAsia="Calibri" w:hAnsi="Arial" w:cs="Arial"/>
          <w:szCs w:val="28"/>
          <w:lang w:eastAsia="en-US"/>
        </w:rPr>
        <w:t xml:space="preserve"> </w:t>
      </w:r>
      <w:r w:rsidR="00E24102" w:rsidRPr="00420F11">
        <w:rPr>
          <w:rFonts w:ascii="Arial" w:eastAsia="Calibri" w:hAnsi="Arial" w:cs="Arial"/>
          <w:szCs w:val="28"/>
          <w:lang w:eastAsia="en-US"/>
        </w:rPr>
        <w:t xml:space="preserve">adscrito a la Dirección Ejecutiva de Asociaciones Políticas, </w:t>
      </w:r>
      <w:r w:rsidRPr="00420F11">
        <w:rPr>
          <w:rFonts w:ascii="Arial" w:eastAsia="Calibri" w:hAnsi="Arial" w:cs="Arial"/>
          <w:szCs w:val="28"/>
          <w:lang w:eastAsia="en-US"/>
        </w:rPr>
        <w:t xml:space="preserve">en dicha documental se describe que, una vez que se determinó </w:t>
      </w:r>
      <w:r w:rsidR="00690DEB" w:rsidRPr="00420F11">
        <w:rPr>
          <w:rFonts w:ascii="Arial" w:eastAsia="Calibri" w:hAnsi="Arial" w:cs="Arial"/>
          <w:szCs w:val="28"/>
          <w:lang w:eastAsia="en-US"/>
        </w:rPr>
        <w:t>que la asamblea no llevaría a cabo</w:t>
      </w:r>
      <w:r w:rsidRPr="00420F11">
        <w:rPr>
          <w:rFonts w:ascii="Arial" w:eastAsia="Calibri" w:hAnsi="Arial" w:cs="Arial"/>
          <w:szCs w:val="28"/>
          <w:lang w:eastAsia="en-US"/>
        </w:rPr>
        <w:t>, existió descontento de la gente y comenzaron a haber insultos y gritos, y un grupo de personas rompieron y quemaron las cédulas de afiliación, aunado a ello, arrojaron sillas y tablones y el personal del Instituto Electoral recibió agresiones y les fueron robados equipos de cómputo.</w:t>
      </w:r>
    </w:p>
    <w:p w:rsidR="00BA1112" w:rsidRPr="00420F11" w:rsidRDefault="00BA1112" w:rsidP="004E6D7E">
      <w:pPr>
        <w:spacing w:line="360" w:lineRule="auto"/>
        <w:rPr>
          <w:rFonts w:ascii="Arial" w:eastAsia="Calibri" w:hAnsi="Arial" w:cs="Arial"/>
          <w:szCs w:val="28"/>
          <w:lang w:eastAsia="en-US"/>
        </w:rPr>
      </w:pPr>
    </w:p>
    <w:p w:rsidR="00BA1112" w:rsidRPr="00420F11" w:rsidRDefault="00B72864"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 xml:space="preserve">Dicha circunstancia también es descrita en el Acta circunstanciada en la que se hace constar el incumplimiento de los requisitos establecidos en los artículos 33 y 34 del Reglamento, de dieciséis de </w:t>
      </w:r>
      <w:r w:rsidR="00E24102" w:rsidRPr="00420F11">
        <w:rPr>
          <w:rFonts w:ascii="Arial" w:eastAsia="Calibri" w:hAnsi="Arial" w:cs="Arial"/>
          <w:szCs w:val="28"/>
          <w:lang w:eastAsia="en-US"/>
        </w:rPr>
        <w:t>diciembre de dos mil diecinueve, levantada por el mismo funcionario del Instituto Electoral local.</w:t>
      </w:r>
    </w:p>
    <w:p w:rsidR="002B4F41" w:rsidRPr="00420F11" w:rsidRDefault="002B4F41" w:rsidP="004E6D7E">
      <w:pPr>
        <w:spacing w:line="360" w:lineRule="auto"/>
        <w:rPr>
          <w:rFonts w:ascii="Arial" w:eastAsia="Calibri" w:hAnsi="Arial" w:cs="Arial"/>
          <w:szCs w:val="28"/>
          <w:lang w:eastAsia="en-US"/>
        </w:rPr>
      </w:pPr>
    </w:p>
    <w:p w:rsidR="002B4F41" w:rsidRPr="00420F11" w:rsidRDefault="002B4F41"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 xml:space="preserve">Finalmente, obran copias certificadas de las carpetas de investigación iniciadas con motivo de los hechos de violencia; la primera de ellas iniciada por el representante </w:t>
      </w:r>
      <w:r w:rsidR="00FF1CB2" w:rsidRPr="00420F11">
        <w:rPr>
          <w:rFonts w:ascii="Arial" w:eastAsia="Calibri" w:hAnsi="Arial" w:cs="Arial"/>
          <w:szCs w:val="28"/>
          <w:lang w:eastAsia="en-US"/>
        </w:rPr>
        <w:t>legal del Instituto Electoral local, en la cual denuncia el robo de los equipos de cómputo; la segunda, presentada por el personal del Instituto Electoral que acudió a la asamblea y por los miembros de la organización, lo anterior, por los delitos de robo y lesiones dolosas.</w:t>
      </w:r>
    </w:p>
    <w:p w:rsidR="0095339F" w:rsidRPr="00420F11" w:rsidRDefault="0095339F" w:rsidP="004E6D7E">
      <w:pPr>
        <w:spacing w:line="360" w:lineRule="auto"/>
        <w:rPr>
          <w:rFonts w:ascii="Arial" w:eastAsia="Calibri" w:hAnsi="Arial" w:cs="Arial"/>
          <w:szCs w:val="28"/>
          <w:lang w:eastAsia="en-US"/>
        </w:rPr>
      </w:pPr>
    </w:p>
    <w:p w:rsidR="0095339F" w:rsidRPr="00420F11" w:rsidRDefault="0095339F"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Las actas</w:t>
      </w:r>
      <w:r w:rsidR="00F5146A" w:rsidRPr="00420F11">
        <w:rPr>
          <w:rFonts w:ascii="Arial" w:eastAsia="Calibri" w:hAnsi="Arial" w:cs="Arial"/>
          <w:szCs w:val="28"/>
          <w:lang w:eastAsia="en-US"/>
        </w:rPr>
        <w:t xml:space="preserve"> levantadas por el funcionario adscrito a la Dirección Ejecutiva de Asociaciones Políticas, así como las copias simples de las carpetas de investigación ci</w:t>
      </w:r>
      <w:r w:rsidR="003F4E60" w:rsidRPr="00420F11">
        <w:rPr>
          <w:rFonts w:ascii="Arial" w:eastAsia="Calibri" w:hAnsi="Arial" w:cs="Arial"/>
          <w:szCs w:val="28"/>
          <w:lang w:eastAsia="en-US"/>
        </w:rPr>
        <w:t xml:space="preserve">tadas, constituyen </w:t>
      </w:r>
      <w:proofErr w:type="gramStart"/>
      <w:r w:rsidR="003F4E60" w:rsidRPr="00420F11">
        <w:rPr>
          <w:rFonts w:ascii="Arial" w:eastAsia="Calibri" w:hAnsi="Arial" w:cs="Arial"/>
          <w:szCs w:val="28"/>
          <w:lang w:eastAsia="en-US"/>
        </w:rPr>
        <w:t>documentales públicas</w:t>
      </w:r>
      <w:proofErr w:type="gramEnd"/>
      <w:r w:rsidR="003F4E60" w:rsidRPr="00420F11">
        <w:rPr>
          <w:rFonts w:ascii="Arial" w:eastAsia="Calibri" w:hAnsi="Arial" w:cs="Arial"/>
          <w:szCs w:val="28"/>
          <w:lang w:eastAsia="en-US"/>
        </w:rPr>
        <w:t>, lo anterior, de conformidad con los artículos 53, fracción I, 55, fracciones II y III.</w:t>
      </w:r>
    </w:p>
    <w:p w:rsidR="003F4E60" w:rsidRPr="00420F11" w:rsidRDefault="003F4E60" w:rsidP="004E6D7E">
      <w:pPr>
        <w:spacing w:line="360" w:lineRule="auto"/>
        <w:rPr>
          <w:rFonts w:ascii="Arial" w:eastAsia="Calibri" w:hAnsi="Arial" w:cs="Arial"/>
          <w:szCs w:val="28"/>
          <w:lang w:eastAsia="en-US"/>
        </w:rPr>
      </w:pPr>
    </w:p>
    <w:p w:rsidR="003F4E60" w:rsidRPr="00420F11" w:rsidRDefault="003F4E60"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Los testimonios de los ciudadanos, constituyen documentales privadas en términos de los artículos 53, fracción II y 56, de la norma procesal electoral local.</w:t>
      </w:r>
    </w:p>
    <w:p w:rsidR="003F4E60" w:rsidRPr="00420F11" w:rsidRDefault="003F4E60" w:rsidP="004E6D7E">
      <w:pPr>
        <w:spacing w:line="360" w:lineRule="auto"/>
        <w:rPr>
          <w:rFonts w:ascii="Arial" w:eastAsia="Calibri" w:hAnsi="Arial" w:cs="Arial"/>
          <w:szCs w:val="28"/>
          <w:lang w:eastAsia="en-US"/>
        </w:rPr>
      </w:pPr>
    </w:p>
    <w:p w:rsidR="003F4E60" w:rsidRPr="00420F11" w:rsidRDefault="00420078"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De ahí que</w:t>
      </w:r>
      <w:r w:rsidR="003F4E60" w:rsidRPr="00420F11">
        <w:rPr>
          <w:rFonts w:ascii="Arial" w:eastAsia="Calibri" w:hAnsi="Arial" w:cs="Arial"/>
          <w:szCs w:val="28"/>
          <w:lang w:eastAsia="en-US"/>
        </w:rPr>
        <w:t>, dichas documentales, concatenadas con lo sostenido por la parte actora en su demanda, así como por lo señalado en el oficio impugnado por la Directora Ejecutiva responsable, hacen prueba plena para acreditar que efectivamente el catorce de diciembre de dos mil diecinuev</w:t>
      </w:r>
      <w:r w:rsidR="00C43497" w:rsidRPr="00420F11">
        <w:rPr>
          <w:rFonts w:ascii="Arial" w:eastAsia="Calibri" w:hAnsi="Arial" w:cs="Arial"/>
          <w:szCs w:val="28"/>
          <w:lang w:eastAsia="en-US"/>
        </w:rPr>
        <w:t xml:space="preserve">e, una vez que se determinó que la organización actora no alcanzó el </w:t>
      </w:r>
      <w:r w:rsidR="00C43497" w:rsidRPr="00420F11">
        <w:rPr>
          <w:rFonts w:ascii="Arial" w:eastAsia="Calibri" w:hAnsi="Arial" w:cs="Arial"/>
          <w:i/>
          <w:szCs w:val="28"/>
          <w:lang w:eastAsia="en-US"/>
        </w:rPr>
        <w:t>quorum</w:t>
      </w:r>
      <w:r w:rsidR="00C43497" w:rsidRPr="00420F11">
        <w:rPr>
          <w:rFonts w:ascii="Arial" w:eastAsia="Calibri" w:hAnsi="Arial" w:cs="Arial"/>
          <w:szCs w:val="28"/>
          <w:lang w:eastAsia="en-US"/>
        </w:rPr>
        <w:t xml:space="preserve"> necesario para llevar a cabo </w:t>
      </w:r>
      <w:r w:rsidR="006104B8" w:rsidRPr="00420F11">
        <w:rPr>
          <w:rFonts w:ascii="Arial" w:eastAsia="Calibri" w:hAnsi="Arial" w:cs="Arial"/>
          <w:szCs w:val="28"/>
          <w:lang w:eastAsia="en-US"/>
        </w:rPr>
        <w:t>la asamblea programada en el distrito electoral 01, en la Alcaldía de Gustavo A. madero, se suscita</w:t>
      </w:r>
      <w:r w:rsidR="00FE507D">
        <w:rPr>
          <w:rFonts w:ascii="Arial" w:eastAsia="Calibri" w:hAnsi="Arial" w:cs="Arial"/>
          <w:szCs w:val="28"/>
          <w:lang w:eastAsia="en-US"/>
        </w:rPr>
        <w:t>ron diversos actos de violencia</w:t>
      </w:r>
      <w:r w:rsidR="00690DEB" w:rsidRPr="00420F11">
        <w:rPr>
          <w:rFonts w:ascii="Arial" w:eastAsia="Calibri" w:hAnsi="Arial" w:cs="Arial"/>
          <w:szCs w:val="28"/>
          <w:lang w:eastAsia="en-US"/>
        </w:rPr>
        <w:t>, lo</w:t>
      </w:r>
      <w:r w:rsidR="001B5549" w:rsidRPr="00420F11">
        <w:rPr>
          <w:rFonts w:ascii="Arial" w:eastAsia="Calibri" w:hAnsi="Arial" w:cs="Arial"/>
          <w:szCs w:val="28"/>
          <w:lang w:eastAsia="en-US"/>
        </w:rPr>
        <w:t xml:space="preserve"> cual incluso provocó</w:t>
      </w:r>
      <w:r w:rsidR="006104B8" w:rsidRPr="00420F11">
        <w:rPr>
          <w:rFonts w:ascii="Arial" w:eastAsia="Calibri" w:hAnsi="Arial" w:cs="Arial"/>
          <w:szCs w:val="28"/>
          <w:lang w:eastAsia="en-US"/>
        </w:rPr>
        <w:t xml:space="preserve"> que personal del Instituto Electoral local, le fueran sustraídos algunos equipos de cómputo.</w:t>
      </w:r>
    </w:p>
    <w:p w:rsidR="008C3F28" w:rsidRPr="00420F11" w:rsidRDefault="008C3F28" w:rsidP="004E6D7E">
      <w:pPr>
        <w:spacing w:line="360" w:lineRule="auto"/>
        <w:rPr>
          <w:rFonts w:ascii="Arial" w:eastAsia="Calibri" w:hAnsi="Arial" w:cs="Arial"/>
          <w:szCs w:val="28"/>
          <w:lang w:eastAsia="en-US"/>
        </w:rPr>
      </w:pPr>
    </w:p>
    <w:p w:rsidR="00C232BF" w:rsidRPr="00420F11" w:rsidRDefault="003D5C3A" w:rsidP="004E6D7E">
      <w:pPr>
        <w:spacing w:line="360" w:lineRule="auto"/>
        <w:rPr>
          <w:rFonts w:ascii="Arial" w:eastAsia="Calibri" w:hAnsi="Arial" w:cs="Arial"/>
          <w:b/>
          <w:szCs w:val="28"/>
          <w:lang w:eastAsia="en-US"/>
        </w:rPr>
      </w:pPr>
      <w:r w:rsidRPr="00420F11">
        <w:rPr>
          <w:rFonts w:ascii="Arial" w:eastAsia="Calibri" w:hAnsi="Arial" w:cs="Arial"/>
          <w:b/>
          <w:szCs w:val="28"/>
          <w:lang w:eastAsia="en-US"/>
        </w:rPr>
        <w:t>C</w:t>
      </w:r>
      <w:r w:rsidR="00C232BF" w:rsidRPr="00420F11">
        <w:rPr>
          <w:rFonts w:ascii="Arial" w:eastAsia="Calibri" w:hAnsi="Arial" w:cs="Arial"/>
          <w:b/>
          <w:szCs w:val="28"/>
          <w:lang w:eastAsia="en-US"/>
        </w:rPr>
        <w:t>aso</w:t>
      </w:r>
      <w:r w:rsidRPr="00420F11">
        <w:rPr>
          <w:rFonts w:ascii="Arial" w:eastAsia="Calibri" w:hAnsi="Arial" w:cs="Arial"/>
          <w:b/>
          <w:szCs w:val="28"/>
          <w:lang w:eastAsia="en-US"/>
        </w:rPr>
        <w:t xml:space="preserve"> concreto</w:t>
      </w:r>
    </w:p>
    <w:p w:rsidR="00C232BF" w:rsidRPr="00420F11" w:rsidRDefault="00C232BF" w:rsidP="004E6D7E">
      <w:pPr>
        <w:spacing w:line="360" w:lineRule="auto"/>
        <w:rPr>
          <w:rFonts w:ascii="Arial" w:eastAsia="Calibri" w:hAnsi="Arial" w:cs="Arial"/>
          <w:szCs w:val="28"/>
          <w:lang w:eastAsia="en-US"/>
        </w:rPr>
      </w:pPr>
    </w:p>
    <w:p w:rsidR="0095339F" w:rsidRPr="00420F11" w:rsidRDefault="00EC18D4"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 xml:space="preserve">En la especie, la parte actora impugna el oficio emitido por la Directora Ejecutiva mediante el cual le informó que derivado de los actos de violencia suscitados </w:t>
      </w:r>
      <w:r w:rsidR="00FE507D">
        <w:rPr>
          <w:rFonts w:ascii="Arial" w:eastAsia="Calibri" w:hAnsi="Arial" w:cs="Arial"/>
          <w:szCs w:val="28"/>
          <w:lang w:eastAsia="en-US"/>
        </w:rPr>
        <w:t>de forma posterior a</w:t>
      </w:r>
      <w:r w:rsidR="00C43497" w:rsidRPr="00420F11">
        <w:rPr>
          <w:rFonts w:ascii="Arial" w:eastAsia="Calibri" w:hAnsi="Arial" w:cs="Arial"/>
          <w:szCs w:val="28"/>
          <w:lang w:eastAsia="en-US"/>
        </w:rPr>
        <w:t xml:space="preserve"> la asamblea de</w:t>
      </w:r>
      <w:r w:rsidRPr="00420F11">
        <w:rPr>
          <w:rFonts w:ascii="Arial" w:eastAsia="Calibri" w:hAnsi="Arial" w:cs="Arial"/>
          <w:szCs w:val="28"/>
          <w:lang w:eastAsia="en-US"/>
        </w:rPr>
        <w:t xml:space="preserve"> catorce de diciembre en</w:t>
      </w:r>
      <w:r w:rsidR="00C43497" w:rsidRPr="00420F11">
        <w:rPr>
          <w:rFonts w:ascii="Arial" w:eastAsia="Calibri" w:hAnsi="Arial" w:cs="Arial"/>
          <w:szCs w:val="28"/>
          <w:lang w:eastAsia="en-US"/>
        </w:rPr>
        <w:t xml:space="preserve"> el</w:t>
      </w:r>
      <w:r w:rsidRPr="00420F11">
        <w:rPr>
          <w:rFonts w:ascii="Arial" w:eastAsia="Calibri" w:hAnsi="Arial" w:cs="Arial"/>
          <w:szCs w:val="28"/>
          <w:lang w:eastAsia="en-US"/>
        </w:rPr>
        <w:t xml:space="preserve"> distrito electoral 01, en la Alcaldía de Gustavo A. Madero, el personal del Instituto </w:t>
      </w:r>
      <w:r w:rsidRPr="00420F11">
        <w:rPr>
          <w:rFonts w:ascii="Arial" w:eastAsia="Calibri" w:hAnsi="Arial" w:cs="Arial"/>
          <w:szCs w:val="28"/>
          <w:lang w:eastAsia="en-US"/>
        </w:rPr>
        <w:lastRenderedPageBreak/>
        <w:t>Electoral local no acudiría a certificar la reunión programada en el distrito electoral 16, en Tlalpan, al no existir las garantías de seguridad necesarias para los funcionarios electorales.</w:t>
      </w:r>
    </w:p>
    <w:p w:rsidR="00CA2730" w:rsidRPr="00420F11" w:rsidRDefault="00CA2730" w:rsidP="004E6D7E">
      <w:pPr>
        <w:spacing w:line="360" w:lineRule="auto"/>
        <w:rPr>
          <w:rFonts w:ascii="Arial" w:eastAsia="Calibri" w:hAnsi="Arial" w:cs="Arial"/>
          <w:szCs w:val="28"/>
          <w:lang w:eastAsia="en-US"/>
        </w:rPr>
      </w:pPr>
    </w:p>
    <w:p w:rsidR="00CA2730" w:rsidRPr="00420F11" w:rsidRDefault="00CA2730"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Aduce la parte actora, que el acto impugnado se encuentra indebidamente fundado y motivado</w:t>
      </w:r>
      <w:r w:rsidR="00002830" w:rsidRPr="00420F11">
        <w:rPr>
          <w:rFonts w:ascii="Arial" w:eastAsia="Calibri" w:hAnsi="Arial" w:cs="Arial"/>
          <w:szCs w:val="28"/>
          <w:lang w:eastAsia="en-US"/>
        </w:rPr>
        <w:t>, ya que resulta insuficiente que por un solo hecho de violencia se hayan cancelado las posteriores asambleas, sumado a que los miembros de la organización en todo momento buscaron garantizar la seguridad de todos los asistentes, incluyendo al personal electoral, de ahí que, es excesivo que por un solo hecho atípico se haya determinado no acudir a certificar las posteriores asambleas.</w:t>
      </w:r>
    </w:p>
    <w:p w:rsidR="002D044C" w:rsidRPr="00420F11" w:rsidRDefault="002D044C" w:rsidP="004E6D7E">
      <w:pPr>
        <w:spacing w:line="360" w:lineRule="auto"/>
        <w:rPr>
          <w:rFonts w:ascii="Arial" w:eastAsia="Calibri" w:hAnsi="Arial" w:cs="Arial"/>
          <w:szCs w:val="28"/>
          <w:lang w:eastAsia="en-US"/>
        </w:rPr>
      </w:pPr>
    </w:p>
    <w:p w:rsidR="00950587" w:rsidRPr="00420F11" w:rsidRDefault="00C232BF"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Como se adelantó, la comunicación emitida por la Di</w:t>
      </w:r>
      <w:r w:rsidR="007B6FB2" w:rsidRPr="00420F11">
        <w:rPr>
          <w:rFonts w:ascii="Arial" w:eastAsia="Calibri" w:hAnsi="Arial" w:cs="Arial"/>
          <w:szCs w:val="28"/>
          <w:lang w:eastAsia="en-US"/>
        </w:rPr>
        <w:t>rectora Ejecutiva responsable</w:t>
      </w:r>
      <w:r w:rsidRPr="00420F11">
        <w:rPr>
          <w:rFonts w:ascii="Arial" w:eastAsia="Calibri" w:hAnsi="Arial" w:cs="Arial"/>
          <w:szCs w:val="28"/>
          <w:lang w:eastAsia="en-US"/>
        </w:rPr>
        <w:t xml:space="preserve"> </w:t>
      </w:r>
      <w:r w:rsidR="007B6FB2" w:rsidRPr="00420F11">
        <w:rPr>
          <w:rFonts w:ascii="Arial" w:eastAsia="Calibri" w:hAnsi="Arial" w:cs="Arial"/>
          <w:szCs w:val="28"/>
          <w:lang w:eastAsia="en-US"/>
        </w:rPr>
        <w:t>no se encuentra apegada a derecho</w:t>
      </w:r>
      <w:r w:rsidRPr="00420F11">
        <w:rPr>
          <w:rFonts w:ascii="Arial" w:eastAsia="Calibri" w:hAnsi="Arial" w:cs="Arial"/>
          <w:szCs w:val="28"/>
          <w:lang w:eastAsia="en-US"/>
        </w:rPr>
        <w:t xml:space="preserve">, ya que con su actuación violentó el derecho de asociación de la organización </w:t>
      </w:r>
      <w:proofErr w:type="spellStart"/>
      <w:r w:rsidRPr="00420F11">
        <w:rPr>
          <w:rFonts w:ascii="Arial" w:eastAsia="Calibri" w:hAnsi="Arial" w:cs="Arial"/>
          <w:szCs w:val="28"/>
          <w:lang w:eastAsia="en-US"/>
        </w:rPr>
        <w:t>promovente</w:t>
      </w:r>
      <w:proofErr w:type="spellEnd"/>
      <w:r w:rsidRPr="00420F11">
        <w:rPr>
          <w:rFonts w:ascii="Arial" w:eastAsia="Calibri" w:hAnsi="Arial" w:cs="Arial"/>
          <w:szCs w:val="28"/>
          <w:lang w:eastAsia="en-US"/>
        </w:rPr>
        <w:t>, al no programar la asistencia del personal electoral que validaría la celebración de la asamblea r</w:t>
      </w:r>
      <w:r w:rsidR="00950587" w:rsidRPr="00420F11">
        <w:rPr>
          <w:rFonts w:ascii="Arial" w:eastAsia="Calibri" w:hAnsi="Arial" w:cs="Arial"/>
          <w:szCs w:val="28"/>
          <w:lang w:eastAsia="en-US"/>
        </w:rPr>
        <w:t>espectiva, la cual estaba debidamente agendada conforme a lo establecido en el Reglamento.</w:t>
      </w:r>
    </w:p>
    <w:p w:rsidR="00950587" w:rsidRPr="00420F11" w:rsidRDefault="00950587" w:rsidP="004E6D7E">
      <w:pPr>
        <w:spacing w:line="360" w:lineRule="auto"/>
        <w:rPr>
          <w:rFonts w:ascii="Arial" w:eastAsia="Calibri" w:hAnsi="Arial" w:cs="Arial"/>
          <w:szCs w:val="28"/>
          <w:lang w:eastAsia="en-US"/>
        </w:rPr>
      </w:pPr>
    </w:p>
    <w:p w:rsidR="00C232BF" w:rsidRPr="00420F11" w:rsidRDefault="00DB7910"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Con dicha actuación, dejó de atender la facultad que le confiere el artículo 95, fracción VI, del Código Electoral local, relativa a verificar y supervisar el proceso de las organizaciones de ciudadanos para obtener su registro como partido político local y realizar las actividades pertinentes.</w:t>
      </w:r>
    </w:p>
    <w:p w:rsidR="007B3AC0" w:rsidRPr="00420F11" w:rsidRDefault="007B3AC0" w:rsidP="004E6D7E">
      <w:pPr>
        <w:spacing w:line="360" w:lineRule="auto"/>
        <w:rPr>
          <w:rFonts w:ascii="Arial" w:eastAsia="Calibri" w:hAnsi="Arial" w:cs="Arial"/>
          <w:szCs w:val="28"/>
          <w:lang w:eastAsia="en-US"/>
        </w:rPr>
      </w:pPr>
    </w:p>
    <w:p w:rsidR="007B3AC0" w:rsidRPr="00420F11" w:rsidRDefault="00C16530"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Y</w:t>
      </w:r>
      <w:r w:rsidR="007B3AC0" w:rsidRPr="00420F11">
        <w:rPr>
          <w:rFonts w:ascii="Arial" w:eastAsia="Calibri" w:hAnsi="Arial" w:cs="Arial"/>
          <w:szCs w:val="28"/>
          <w:lang w:eastAsia="en-US"/>
        </w:rPr>
        <w:t>a que el hecho d</w:t>
      </w:r>
      <w:r w:rsidR="001B5549" w:rsidRPr="00420F11">
        <w:rPr>
          <w:rFonts w:ascii="Arial" w:eastAsia="Calibri" w:hAnsi="Arial" w:cs="Arial"/>
          <w:szCs w:val="28"/>
          <w:lang w:eastAsia="en-US"/>
        </w:rPr>
        <w:t>e que se hayan presentado actos</w:t>
      </w:r>
      <w:r w:rsidR="007B3AC0" w:rsidRPr="00420F11">
        <w:rPr>
          <w:rFonts w:ascii="Arial" w:eastAsia="Calibri" w:hAnsi="Arial" w:cs="Arial"/>
          <w:szCs w:val="28"/>
          <w:lang w:eastAsia="en-US"/>
        </w:rPr>
        <w:t xml:space="preserve"> de violencia en una asamblea no era razón suficiente para cancelar las </w:t>
      </w:r>
      <w:r w:rsidR="007B3AC0" w:rsidRPr="00420F11">
        <w:rPr>
          <w:rFonts w:ascii="Arial" w:eastAsia="Calibri" w:hAnsi="Arial" w:cs="Arial"/>
          <w:szCs w:val="28"/>
          <w:lang w:eastAsia="en-US"/>
        </w:rPr>
        <w:lastRenderedPageBreak/>
        <w:t>subsecuentes y, en consecuencia, abandonar la facultad que la norma jurídica le establecía.</w:t>
      </w:r>
    </w:p>
    <w:p w:rsidR="002D044C" w:rsidRPr="00420F11" w:rsidRDefault="002D044C" w:rsidP="004E6D7E">
      <w:pPr>
        <w:spacing w:line="360" w:lineRule="auto"/>
        <w:rPr>
          <w:rFonts w:ascii="Arial" w:eastAsia="Calibri" w:hAnsi="Arial" w:cs="Arial"/>
          <w:szCs w:val="28"/>
          <w:lang w:eastAsia="en-US"/>
        </w:rPr>
      </w:pPr>
    </w:p>
    <w:p w:rsidR="00C16530" w:rsidRPr="00420F11" w:rsidRDefault="00C16530"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 xml:space="preserve">Esto es así, ya que no tenía certeza para acreditar que actos como los acontecidos en el distrito electoral 01, se volvieran a repetir en la subsecuente asamblea, pues seguramente asistirían personas totalmente distintas, pertenecientes a un distrito y </w:t>
      </w:r>
      <w:r w:rsidR="001B5549" w:rsidRPr="00420F11">
        <w:rPr>
          <w:rFonts w:ascii="Arial" w:eastAsia="Calibri" w:hAnsi="Arial" w:cs="Arial"/>
          <w:szCs w:val="28"/>
          <w:lang w:eastAsia="en-US"/>
        </w:rPr>
        <w:t>a una Alcaldía distinta</w:t>
      </w:r>
      <w:r w:rsidRPr="00420F11">
        <w:rPr>
          <w:rFonts w:ascii="Arial" w:eastAsia="Calibri" w:hAnsi="Arial" w:cs="Arial"/>
          <w:szCs w:val="28"/>
          <w:lang w:eastAsia="en-US"/>
        </w:rPr>
        <w:t>.</w:t>
      </w:r>
    </w:p>
    <w:p w:rsidR="00C16530" w:rsidRPr="00420F11" w:rsidRDefault="00C16530" w:rsidP="004E6D7E">
      <w:pPr>
        <w:spacing w:line="360" w:lineRule="auto"/>
        <w:rPr>
          <w:rFonts w:ascii="Arial" w:eastAsia="Calibri" w:hAnsi="Arial" w:cs="Arial"/>
          <w:szCs w:val="28"/>
          <w:lang w:eastAsia="en-US"/>
        </w:rPr>
      </w:pPr>
    </w:p>
    <w:p w:rsidR="00C16530" w:rsidRPr="00420F11" w:rsidRDefault="00C16530"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Aunado a ello, en su caso, con la finalidad de evitar que se suscitaran nuevamente hechos como los acontecidos en la asamblea previa, la Directora Ejecutiva responsable pudo haber solicitado al Secretario Ejecutivo del Instituto Electoral local, para que este, de conformidad con el numeral 1, inciso a) del Protocolo de Seguridad, solicitara el apoyo de la Secretaria de Seguridad Ciudadana de la Ciudad de México</w:t>
      </w:r>
      <w:r w:rsidR="00757A89" w:rsidRPr="00420F11">
        <w:rPr>
          <w:rFonts w:ascii="Arial" w:eastAsia="Calibri" w:hAnsi="Arial" w:cs="Arial"/>
          <w:szCs w:val="28"/>
          <w:lang w:eastAsia="en-US"/>
        </w:rPr>
        <w:t xml:space="preserve"> para que apoyaran con la seguridad en la reunión respectiva.</w:t>
      </w:r>
    </w:p>
    <w:p w:rsidR="00757A89" w:rsidRPr="00420F11" w:rsidRDefault="00757A89" w:rsidP="004E6D7E">
      <w:pPr>
        <w:spacing w:line="360" w:lineRule="auto"/>
        <w:rPr>
          <w:rFonts w:ascii="Arial" w:eastAsia="Calibri" w:hAnsi="Arial" w:cs="Arial"/>
          <w:szCs w:val="28"/>
          <w:lang w:eastAsia="en-US"/>
        </w:rPr>
      </w:pPr>
    </w:p>
    <w:p w:rsidR="00757A89" w:rsidRPr="00420F11" w:rsidRDefault="00757A89"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Asimismo, solicitar a los representantes de la organización accionante que</w:t>
      </w:r>
      <w:r w:rsidR="007A3B66" w:rsidRPr="00420F11">
        <w:rPr>
          <w:rFonts w:ascii="Arial" w:eastAsia="Calibri" w:hAnsi="Arial" w:cs="Arial"/>
          <w:szCs w:val="28"/>
          <w:lang w:eastAsia="en-US"/>
        </w:rPr>
        <w:t xml:space="preserve"> presentaran medidas para garantizar</w:t>
      </w:r>
      <w:r w:rsidRPr="00420F11">
        <w:rPr>
          <w:rFonts w:ascii="Arial" w:eastAsia="Calibri" w:hAnsi="Arial" w:cs="Arial"/>
          <w:szCs w:val="28"/>
          <w:lang w:eastAsia="en-US"/>
        </w:rPr>
        <w:t xml:space="preserve"> </w:t>
      </w:r>
      <w:r w:rsidR="007A3B66" w:rsidRPr="00420F11">
        <w:rPr>
          <w:rFonts w:ascii="Arial" w:eastAsia="Calibri" w:hAnsi="Arial" w:cs="Arial"/>
          <w:szCs w:val="28"/>
          <w:lang w:eastAsia="en-US"/>
        </w:rPr>
        <w:t>la seguridad quienes acudirían a la asamblea, lo anterior, ya que de conformidad con el numeral 2, inciso c) del Protocolo de Seguridad, dicha cuestión es su responsabilidad.</w:t>
      </w:r>
    </w:p>
    <w:p w:rsidR="00757A89" w:rsidRPr="00420F11" w:rsidRDefault="00757A89" w:rsidP="004E6D7E">
      <w:pPr>
        <w:spacing w:line="360" w:lineRule="auto"/>
        <w:rPr>
          <w:rFonts w:ascii="Arial" w:eastAsia="Calibri" w:hAnsi="Arial" w:cs="Arial"/>
          <w:szCs w:val="28"/>
          <w:lang w:eastAsia="en-US"/>
        </w:rPr>
      </w:pPr>
    </w:p>
    <w:p w:rsidR="00757A89" w:rsidRPr="00420F11" w:rsidRDefault="00844FAF"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E</w:t>
      </w:r>
      <w:r w:rsidR="00757A89" w:rsidRPr="00420F11">
        <w:rPr>
          <w:rFonts w:ascii="Arial" w:eastAsia="Calibri" w:hAnsi="Arial" w:cs="Arial"/>
          <w:szCs w:val="28"/>
          <w:lang w:eastAsia="en-US"/>
        </w:rPr>
        <w:t>n caso de</w:t>
      </w:r>
      <w:r w:rsidRPr="00420F11">
        <w:rPr>
          <w:rFonts w:ascii="Arial" w:eastAsia="Calibri" w:hAnsi="Arial" w:cs="Arial"/>
          <w:szCs w:val="28"/>
          <w:lang w:eastAsia="en-US"/>
        </w:rPr>
        <w:t xml:space="preserve"> haber tomado diversas medidas para garantizar la debida celebración de la asamblea, </w:t>
      </w:r>
      <w:r w:rsidR="001B5549" w:rsidRPr="00420F11">
        <w:rPr>
          <w:rFonts w:ascii="Arial" w:eastAsia="Calibri" w:hAnsi="Arial" w:cs="Arial"/>
          <w:szCs w:val="28"/>
          <w:lang w:eastAsia="en-US"/>
        </w:rPr>
        <w:t xml:space="preserve">en su caso, </w:t>
      </w:r>
      <w:r w:rsidRPr="00420F11">
        <w:rPr>
          <w:rFonts w:ascii="Arial" w:eastAsia="Calibri" w:hAnsi="Arial" w:cs="Arial"/>
          <w:szCs w:val="28"/>
          <w:lang w:eastAsia="en-US"/>
        </w:rPr>
        <w:t>al</w:t>
      </w:r>
      <w:r w:rsidR="00757A89" w:rsidRPr="00420F11">
        <w:rPr>
          <w:rFonts w:ascii="Arial" w:eastAsia="Calibri" w:hAnsi="Arial" w:cs="Arial"/>
          <w:szCs w:val="28"/>
          <w:lang w:eastAsia="en-US"/>
        </w:rPr>
        <w:t xml:space="preserve"> acudir el personal</w:t>
      </w:r>
      <w:r w:rsidR="009B2AA2" w:rsidRPr="00420F11">
        <w:rPr>
          <w:rFonts w:ascii="Arial" w:eastAsia="Calibri" w:hAnsi="Arial" w:cs="Arial"/>
          <w:szCs w:val="28"/>
          <w:lang w:eastAsia="en-US"/>
        </w:rPr>
        <w:t xml:space="preserve"> electoral</w:t>
      </w:r>
      <w:r w:rsidR="00757A89" w:rsidRPr="00420F11">
        <w:rPr>
          <w:rFonts w:ascii="Arial" w:eastAsia="Calibri" w:hAnsi="Arial" w:cs="Arial"/>
          <w:szCs w:val="28"/>
          <w:lang w:eastAsia="en-US"/>
        </w:rPr>
        <w:t xml:space="preserve"> y observar que no había las condiciones </w:t>
      </w:r>
      <w:r w:rsidRPr="00420F11">
        <w:rPr>
          <w:rFonts w:ascii="Arial" w:eastAsia="Calibri" w:hAnsi="Arial" w:cs="Arial"/>
          <w:szCs w:val="28"/>
          <w:lang w:eastAsia="en-US"/>
        </w:rPr>
        <w:t xml:space="preserve">mínimas de seguridad </w:t>
      </w:r>
      <w:r w:rsidR="00757A89" w:rsidRPr="00420F11">
        <w:rPr>
          <w:rFonts w:ascii="Arial" w:eastAsia="Calibri" w:hAnsi="Arial" w:cs="Arial"/>
          <w:szCs w:val="28"/>
          <w:lang w:eastAsia="en-US"/>
        </w:rPr>
        <w:t>necesaria</w:t>
      </w:r>
      <w:r w:rsidRPr="00420F11">
        <w:rPr>
          <w:rFonts w:ascii="Arial" w:eastAsia="Calibri" w:hAnsi="Arial" w:cs="Arial"/>
          <w:szCs w:val="28"/>
          <w:lang w:eastAsia="en-US"/>
        </w:rPr>
        <w:t>s para su celebraci</w:t>
      </w:r>
      <w:r w:rsidR="009B2AA2" w:rsidRPr="00420F11">
        <w:rPr>
          <w:rFonts w:ascii="Arial" w:eastAsia="Calibri" w:hAnsi="Arial" w:cs="Arial"/>
          <w:szCs w:val="28"/>
          <w:lang w:eastAsia="en-US"/>
        </w:rPr>
        <w:t>ón, éstas podían retirarse del lugar</w:t>
      </w:r>
      <w:r w:rsidR="00C6501F" w:rsidRPr="00420F11">
        <w:rPr>
          <w:rFonts w:ascii="Arial" w:eastAsia="Calibri" w:hAnsi="Arial" w:cs="Arial"/>
          <w:szCs w:val="28"/>
          <w:lang w:eastAsia="en-US"/>
        </w:rPr>
        <w:t>,</w:t>
      </w:r>
      <w:r w:rsidR="00E04F2D" w:rsidRPr="00420F11">
        <w:rPr>
          <w:rFonts w:ascii="Arial" w:eastAsia="Calibri" w:hAnsi="Arial" w:cs="Arial"/>
          <w:szCs w:val="28"/>
          <w:lang w:eastAsia="en-US"/>
        </w:rPr>
        <w:t xml:space="preserve"> asentarlo en el acta </w:t>
      </w:r>
      <w:r w:rsidR="00C6501F" w:rsidRPr="00420F11">
        <w:rPr>
          <w:rFonts w:ascii="Arial" w:eastAsia="Calibri" w:hAnsi="Arial" w:cs="Arial"/>
          <w:szCs w:val="28"/>
          <w:lang w:eastAsia="en-US"/>
        </w:rPr>
        <w:t>respectiva y, en ese momento, cancel</w:t>
      </w:r>
      <w:r w:rsidR="001B5549" w:rsidRPr="00420F11">
        <w:rPr>
          <w:rFonts w:ascii="Arial" w:eastAsia="Calibri" w:hAnsi="Arial" w:cs="Arial"/>
          <w:szCs w:val="28"/>
          <w:lang w:eastAsia="en-US"/>
        </w:rPr>
        <w:t xml:space="preserve">ar la celebración de la reunión, lo anterior, </w:t>
      </w:r>
      <w:r w:rsidR="001B5549" w:rsidRPr="00420F11">
        <w:rPr>
          <w:rFonts w:ascii="Arial" w:eastAsia="Calibri" w:hAnsi="Arial" w:cs="Arial"/>
          <w:szCs w:val="28"/>
          <w:lang w:eastAsia="en-US"/>
        </w:rPr>
        <w:lastRenderedPageBreak/>
        <w:t>en atención a lo establecido en el numeral 23, inciso f) del Reglamento.</w:t>
      </w:r>
    </w:p>
    <w:p w:rsidR="00E04F2D" w:rsidRPr="00420F11" w:rsidRDefault="00E04F2D" w:rsidP="004E6D7E">
      <w:pPr>
        <w:spacing w:line="360" w:lineRule="auto"/>
        <w:rPr>
          <w:rFonts w:ascii="Arial" w:eastAsia="Calibri" w:hAnsi="Arial" w:cs="Arial"/>
          <w:szCs w:val="28"/>
          <w:lang w:eastAsia="en-US"/>
        </w:rPr>
      </w:pPr>
    </w:p>
    <w:p w:rsidR="00E04F2D" w:rsidRPr="00420F11" w:rsidRDefault="00E04F2D"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A pesar lo anterior, de las constancias</w:t>
      </w:r>
      <w:r w:rsidR="000A3809" w:rsidRPr="00420F11">
        <w:rPr>
          <w:rFonts w:ascii="Arial" w:eastAsia="Calibri" w:hAnsi="Arial" w:cs="Arial"/>
          <w:szCs w:val="28"/>
          <w:lang w:eastAsia="en-US"/>
        </w:rPr>
        <w:t xml:space="preserve"> que obran en autos, no se advierte que la autoridad responsable haya tomado alguna medida para evitar que, eventos como los que se presentaron en la asamblea de catorce de diciembre pasado</w:t>
      </w:r>
      <w:r w:rsidR="00C6501F" w:rsidRPr="00420F11">
        <w:rPr>
          <w:rFonts w:ascii="Arial" w:eastAsia="Calibri" w:hAnsi="Arial" w:cs="Arial"/>
          <w:szCs w:val="28"/>
          <w:lang w:eastAsia="en-US"/>
        </w:rPr>
        <w:t>, volvieran a llevarse a cabo</w:t>
      </w:r>
      <w:r w:rsidR="002724B2" w:rsidRPr="00420F11">
        <w:rPr>
          <w:rFonts w:ascii="Arial" w:eastAsia="Calibri" w:hAnsi="Arial" w:cs="Arial"/>
          <w:szCs w:val="28"/>
          <w:lang w:eastAsia="en-US"/>
        </w:rPr>
        <w:t xml:space="preserve">. </w:t>
      </w:r>
    </w:p>
    <w:p w:rsidR="000A3809" w:rsidRPr="00420F11" w:rsidRDefault="000A3809" w:rsidP="004E6D7E">
      <w:pPr>
        <w:spacing w:line="360" w:lineRule="auto"/>
        <w:rPr>
          <w:rFonts w:ascii="Arial" w:eastAsia="Calibri" w:hAnsi="Arial" w:cs="Arial"/>
          <w:szCs w:val="28"/>
          <w:lang w:eastAsia="en-US"/>
        </w:rPr>
      </w:pPr>
    </w:p>
    <w:p w:rsidR="000A3809" w:rsidRPr="00420F11" w:rsidRDefault="000A3809"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De igual forma, a pesar de contar con alguna de las medidas citadas, fue omisa en aplicarlas, lo anterior, en perjuicio de la organización actora, por lo que, con dicho actuar violentó su derecho de asociación.</w:t>
      </w:r>
    </w:p>
    <w:p w:rsidR="002724B2" w:rsidRPr="00420F11" w:rsidRDefault="002724B2" w:rsidP="004E6D7E">
      <w:pPr>
        <w:spacing w:line="360" w:lineRule="auto"/>
        <w:rPr>
          <w:rFonts w:ascii="Arial" w:eastAsia="Calibri" w:hAnsi="Arial" w:cs="Arial"/>
          <w:szCs w:val="28"/>
          <w:lang w:eastAsia="en-US"/>
        </w:rPr>
      </w:pPr>
    </w:p>
    <w:p w:rsidR="002724B2" w:rsidRPr="00420F11" w:rsidRDefault="002724B2"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 xml:space="preserve">Si bien a los representantes de la organización </w:t>
      </w:r>
      <w:proofErr w:type="spellStart"/>
      <w:r w:rsidRPr="00420F11">
        <w:rPr>
          <w:rFonts w:ascii="Arial" w:eastAsia="Calibri" w:hAnsi="Arial" w:cs="Arial"/>
          <w:szCs w:val="28"/>
          <w:lang w:eastAsia="en-US"/>
        </w:rPr>
        <w:t>promovente</w:t>
      </w:r>
      <w:proofErr w:type="spellEnd"/>
      <w:r w:rsidRPr="00420F11">
        <w:rPr>
          <w:rFonts w:ascii="Arial" w:eastAsia="Calibri" w:hAnsi="Arial" w:cs="Arial"/>
          <w:szCs w:val="28"/>
          <w:lang w:eastAsia="en-US"/>
        </w:rPr>
        <w:t xml:space="preserve"> les correspondía garantizar la seguridad de los asistentes a la asamblea, la facultad de verificar que dicha asociación cumplía con el número de ciudadanos necesarios para su celebración, recaía en la Dirección Ejecutiva, por lo que, al no existir elementos que le dieran certeza de que se presentarían actos de violencia u otros que impidieran llevar a cabo la reunión, no debió cancelarla, o en su caso, antes de ello, aplicar algunas medidas para procurar que la misma se celebrara.</w:t>
      </w:r>
    </w:p>
    <w:p w:rsidR="002724B2" w:rsidRPr="00420F11" w:rsidRDefault="002724B2" w:rsidP="004E6D7E">
      <w:pPr>
        <w:spacing w:line="360" w:lineRule="auto"/>
        <w:rPr>
          <w:rFonts w:ascii="Arial" w:eastAsia="Calibri" w:hAnsi="Arial" w:cs="Arial"/>
          <w:szCs w:val="28"/>
          <w:lang w:eastAsia="en-US"/>
        </w:rPr>
      </w:pPr>
    </w:p>
    <w:p w:rsidR="002724B2" w:rsidRPr="00420F11" w:rsidRDefault="002724B2"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 xml:space="preserve">Por ello, este Tribunal considera que es </w:t>
      </w:r>
      <w:r w:rsidR="006C5927" w:rsidRPr="00420F11">
        <w:rPr>
          <w:rFonts w:ascii="Arial" w:eastAsia="Calibri" w:hAnsi="Arial" w:cs="Arial"/>
          <w:szCs w:val="28"/>
          <w:lang w:eastAsia="en-US"/>
        </w:rPr>
        <w:t>contrario a derecho</w:t>
      </w:r>
      <w:r w:rsidRPr="00420F11">
        <w:rPr>
          <w:rFonts w:ascii="Arial" w:eastAsia="Calibri" w:hAnsi="Arial" w:cs="Arial"/>
          <w:szCs w:val="28"/>
          <w:lang w:eastAsia="en-US"/>
        </w:rPr>
        <w:t xml:space="preserve"> que la Directora Ejecutiva haya considerado que por el solo hecho de haberse presentado hechos de violencia en una asamblea previa, en las subsecuentes acontecerían los mismos hechos, ello en virtud de que no tenía ningún elemento de certeza para afirmarlo.</w:t>
      </w:r>
    </w:p>
    <w:p w:rsidR="002724B2" w:rsidRPr="00420F11" w:rsidRDefault="002724B2" w:rsidP="004E6D7E">
      <w:pPr>
        <w:spacing w:line="360" w:lineRule="auto"/>
        <w:rPr>
          <w:rFonts w:ascii="Arial" w:eastAsia="Calibri" w:hAnsi="Arial" w:cs="Arial"/>
          <w:szCs w:val="28"/>
          <w:lang w:eastAsia="en-US"/>
        </w:rPr>
      </w:pPr>
    </w:p>
    <w:p w:rsidR="002724B2" w:rsidRPr="00420F11" w:rsidRDefault="002724B2"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Por ende, es que el oficio emitido por la Directora Ejecutiva por el cual canceló la asistencia del personal acreditado para certificar la validez de la asamblea de quince de diciembre de dos mil diecinueve, en el distrito electoral 16, en Tlalpan, violentó el derecho de asociación</w:t>
      </w:r>
      <w:r w:rsidR="00877670" w:rsidRPr="00420F11">
        <w:rPr>
          <w:rFonts w:ascii="Arial" w:eastAsia="Calibri" w:hAnsi="Arial" w:cs="Arial"/>
          <w:szCs w:val="28"/>
          <w:lang w:eastAsia="en-US"/>
        </w:rPr>
        <w:t xml:space="preserve"> de la parte actora.</w:t>
      </w:r>
    </w:p>
    <w:p w:rsidR="002F59CA" w:rsidRPr="00420F11" w:rsidRDefault="002F59CA" w:rsidP="004E6D7E">
      <w:pPr>
        <w:spacing w:line="360" w:lineRule="auto"/>
        <w:rPr>
          <w:rFonts w:ascii="Arial" w:eastAsia="Calibri" w:hAnsi="Arial" w:cs="Arial"/>
          <w:szCs w:val="28"/>
          <w:lang w:eastAsia="en-US"/>
        </w:rPr>
      </w:pPr>
    </w:p>
    <w:p w:rsidR="00F11323" w:rsidRPr="00420F11" w:rsidRDefault="001B5549"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En razón de lo anterior, s</w:t>
      </w:r>
      <w:r w:rsidR="00F11323" w:rsidRPr="00420F11">
        <w:rPr>
          <w:rFonts w:ascii="Arial" w:eastAsia="Calibri" w:hAnsi="Arial" w:cs="Arial"/>
          <w:szCs w:val="28"/>
          <w:lang w:eastAsia="en-US"/>
        </w:rPr>
        <w:t>i bien lo conducente sería revocar el oficio impugnado y ordenar la reposición de la asamblea</w:t>
      </w:r>
      <w:r w:rsidR="00EA38FA" w:rsidRPr="00420F11">
        <w:rPr>
          <w:rFonts w:ascii="Arial" w:eastAsia="Calibri" w:hAnsi="Arial" w:cs="Arial"/>
          <w:szCs w:val="28"/>
          <w:lang w:eastAsia="en-US"/>
        </w:rPr>
        <w:t xml:space="preserve"> </w:t>
      </w:r>
      <w:r w:rsidR="001374CB" w:rsidRPr="00420F11">
        <w:rPr>
          <w:rFonts w:ascii="Arial" w:eastAsia="Calibri" w:hAnsi="Arial" w:cs="Arial"/>
          <w:szCs w:val="28"/>
          <w:lang w:eastAsia="en-US"/>
        </w:rPr>
        <w:t>citada</w:t>
      </w:r>
      <w:r w:rsidR="00EA38FA" w:rsidRPr="00420F11">
        <w:rPr>
          <w:rFonts w:ascii="Arial" w:eastAsia="Calibri" w:hAnsi="Arial" w:cs="Arial"/>
          <w:szCs w:val="28"/>
          <w:lang w:eastAsia="en-US"/>
        </w:rPr>
        <w:t>, a ningún efecto práctico llevar</w:t>
      </w:r>
      <w:r w:rsidR="006951EE" w:rsidRPr="00420F11">
        <w:rPr>
          <w:rFonts w:ascii="Arial" w:eastAsia="Calibri" w:hAnsi="Arial" w:cs="Arial"/>
          <w:szCs w:val="28"/>
          <w:lang w:eastAsia="en-US"/>
        </w:rPr>
        <w:t>ía dicha actuación.</w:t>
      </w:r>
    </w:p>
    <w:p w:rsidR="006951EE" w:rsidRPr="00420F11" w:rsidRDefault="006951EE" w:rsidP="004E6D7E">
      <w:pPr>
        <w:spacing w:line="360" w:lineRule="auto"/>
        <w:rPr>
          <w:rFonts w:ascii="Arial" w:eastAsia="Calibri" w:hAnsi="Arial" w:cs="Arial"/>
          <w:szCs w:val="28"/>
          <w:lang w:eastAsia="en-US"/>
        </w:rPr>
      </w:pPr>
    </w:p>
    <w:p w:rsidR="006951EE" w:rsidRPr="00420F11" w:rsidRDefault="006951EE"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Lo anterior es así, ya que se advierte que la organización accionante, a pesar de la celebración de dicha asamblea, no alcanzaría el número necesario para cumplir con el requisito para constituirse como partido político local.</w:t>
      </w:r>
    </w:p>
    <w:p w:rsidR="001374CB" w:rsidRPr="00420F11" w:rsidRDefault="001374CB" w:rsidP="004E6D7E">
      <w:pPr>
        <w:spacing w:line="360" w:lineRule="auto"/>
        <w:rPr>
          <w:rFonts w:ascii="Arial" w:eastAsia="Calibri" w:hAnsi="Arial" w:cs="Arial"/>
          <w:szCs w:val="28"/>
          <w:lang w:eastAsia="en-US"/>
        </w:rPr>
      </w:pPr>
    </w:p>
    <w:p w:rsidR="001C1352" w:rsidRPr="00420F11" w:rsidRDefault="001C1352" w:rsidP="001C1352">
      <w:pPr>
        <w:spacing w:line="360" w:lineRule="auto"/>
        <w:rPr>
          <w:rFonts w:ascii="Arial" w:eastAsia="Calibri" w:hAnsi="Arial" w:cs="Arial"/>
          <w:szCs w:val="28"/>
          <w:lang w:eastAsia="en-US"/>
        </w:rPr>
      </w:pPr>
      <w:r w:rsidRPr="00420F11">
        <w:rPr>
          <w:rFonts w:ascii="Arial" w:eastAsia="Calibri" w:hAnsi="Arial" w:cs="Arial"/>
          <w:szCs w:val="28"/>
          <w:lang w:eastAsia="en-US"/>
        </w:rPr>
        <w:t xml:space="preserve">Como se precisó en párrafos precedentes aquellas organizaciones que deseen constituirse como partidos políticos locales, notificada por la autoridad su procedencia para ello, deberán llevar a cabo, </w:t>
      </w:r>
      <w:r w:rsidRPr="00420F11">
        <w:rPr>
          <w:rFonts w:ascii="Arial" w:eastAsia="Calibri" w:hAnsi="Arial" w:cs="Arial"/>
          <w:b/>
          <w:szCs w:val="28"/>
          <w:lang w:eastAsia="en-US"/>
        </w:rPr>
        <w:t>en al menos dos terceras partes de los distritos electorales uninominales o de las demarcaciones territoriales en que se divide la Ciudad</w:t>
      </w:r>
      <w:r w:rsidRPr="00420F11">
        <w:rPr>
          <w:rFonts w:ascii="Arial" w:eastAsia="Calibri" w:hAnsi="Arial" w:cs="Arial"/>
          <w:szCs w:val="28"/>
          <w:lang w:eastAsia="en-US"/>
        </w:rPr>
        <w:t>, esto en presencia del personal acreditado por el Instituto Electoral local.</w:t>
      </w:r>
    </w:p>
    <w:p w:rsidR="001C1352" w:rsidRPr="00420F11" w:rsidRDefault="001C1352" w:rsidP="004E6D7E">
      <w:pPr>
        <w:spacing w:line="360" w:lineRule="auto"/>
        <w:rPr>
          <w:rFonts w:ascii="Arial" w:eastAsia="Calibri" w:hAnsi="Arial" w:cs="Arial"/>
          <w:szCs w:val="28"/>
          <w:lang w:eastAsia="en-US"/>
        </w:rPr>
      </w:pPr>
    </w:p>
    <w:p w:rsidR="001C1352" w:rsidRPr="00420F11" w:rsidRDefault="001C1352" w:rsidP="001C1352">
      <w:pPr>
        <w:spacing w:line="360" w:lineRule="auto"/>
        <w:rPr>
          <w:rFonts w:ascii="Arial" w:eastAsia="Calibri" w:hAnsi="Arial" w:cs="Arial"/>
          <w:szCs w:val="28"/>
          <w:lang w:eastAsia="en-US"/>
        </w:rPr>
      </w:pPr>
      <w:r w:rsidRPr="00420F11">
        <w:rPr>
          <w:rFonts w:ascii="Arial" w:eastAsia="Calibri" w:hAnsi="Arial" w:cs="Arial"/>
          <w:szCs w:val="28"/>
          <w:lang w:eastAsia="en-US"/>
        </w:rPr>
        <w:t>Ahora bien, de conformidad con el artículo 368 del Código Electoral local, la Ciudad de México se divide en 33 distritos electorales</w:t>
      </w:r>
    </w:p>
    <w:p w:rsidR="001C1352" w:rsidRPr="00420F11" w:rsidRDefault="001C1352" w:rsidP="001C1352">
      <w:pPr>
        <w:spacing w:line="360" w:lineRule="auto"/>
        <w:rPr>
          <w:rFonts w:ascii="Arial" w:eastAsia="Calibri" w:hAnsi="Arial" w:cs="Arial"/>
          <w:szCs w:val="28"/>
          <w:lang w:eastAsia="en-US"/>
        </w:rPr>
      </w:pPr>
    </w:p>
    <w:p w:rsidR="001C1352" w:rsidRPr="00420F11" w:rsidRDefault="001C1352" w:rsidP="001C1352">
      <w:pPr>
        <w:spacing w:line="360" w:lineRule="auto"/>
        <w:rPr>
          <w:rFonts w:ascii="Arial" w:eastAsia="Calibri" w:hAnsi="Arial" w:cs="Arial"/>
          <w:szCs w:val="28"/>
          <w:lang w:eastAsia="en-US"/>
        </w:rPr>
      </w:pPr>
      <w:r w:rsidRPr="00420F11">
        <w:rPr>
          <w:rFonts w:ascii="Arial" w:eastAsia="Calibri" w:hAnsi="Arial" w:cs="Arial"/>
          <w:szCs w:val="28"/>
          <w:lang w:eastAsia="en-US"/>
        </w:rPr>
        <w:lastRenderedPageBreak/>
        <w:t>De manera que, si una organización desea constituirse en partido político local, para alcanzar el umbral de las dos tercera</w:t>
      </w:r>
      <w:r w:rsidR="00AE1CA6" w:rsidRPr="00420F11">
        <w:rPr>
          <w:rFonts w:ascii="Arial" w:eastAsia="Calibri" w:hAnsi="Arial" w:cs="Arial"/>
          <w:szCs w:val="28"/>
          <w:lang w:eastAsia="en-US"/>
        </w:rPr>
        <w:t>s</w:t>
      </w:r>
      <w:r w:rsidRPr="00420F11">
        <w:rPr>
          <w:rFonts w:ascii="Arial" w:eastAsia="Calibri" w:hAnsi="Arial" w:cs="Arial"/>
          <w:szCs w:val="28"/>
          <w:lang w:eastAsia="en-US"/>
        </w:rPr>
        <w:t xml:space="preserve"> partes de asambleas en los distritos electorales uninominales de esta Ciudad tiene que celebrar</w:t>
      </w:r>
      <w:r w:rsidR="00854301" w:rsidRPr="00420F11">
        <w:rPr>
          <w:rFonts w:ascii="Arial" w:eastAsia="Calibri" w:hAnsi="Arial" w:cs="Arial"/>
          <w:szCs w:val="28"/>
          <w:lang w:eastAsia="en-US"/>
        </w:rPr>
        <w:t xml:space="preserve"> veintidós asambleas</w:t>
      </w:r>
      <w:r w:rsidR="00FC057A" w:rsidRPr="00420F11">
        <w:rPr>
          <w:rFonts w:ascii="Arial" w:eastAsia="Calibri" w:hAnsi="Arial" w:cs="Arial"/>
          <w:szCs w:val="28"/>
          <w:lang w:eastAsia="en-US"/>
        </w:rPr>
        <w:t xml:space="preserve"> a partir del momento en que es notificada de la procedencia de su solicitud para constituirse como partido político local y hasta el quince de diciembre.</w:t>
      </w:r>
    </w:p>
    <w:p w:rsidR="001C1352" w:rsidRPr="00420F11" w:rsidRDefault="001C1352" w:rsidP="004E6D7E">
      <w:pPr>
        <w:spacing w:line="360" w:lineRule="auto"/>
        <w:rPr>
          <w:rFonts w:ascii="Arial" w:eastAsia="Calibri" w:hAnsi="Arial" w:cs="Arial"/>
          <w:szCs w:val="28"/>
          <w:lang w:eastAsia="en-US"/>
        </w:rPr>
      </w:pPr>
    </w:p>
    <w:p w:rsidR="00907743" w:rsidRPr="00420F11" w:rsidRDefault="00E25385"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Del informe circunstanciado rendido por la autoridad responsable en el juicio electoral TECDMX-JEL-101/2019</w:t>
      </w:r>
      <w:r w:rsidR="001C1352" w:rsidRPr="00420F11">
        <w:rPr>
          <w:rFonts w:ascii="Arial" w:eastAsia="Calibri" w:hAnsi="Arial" w:cs="Arial"/>
          <w:szCs w:val="28"/>
          <w:lang w:eastAsia="en-US"/>
        </w:rPr>
        <w:t xml:space="preserve"> (foja 70 vuelta)</w:t>
      </w:r>
      <w:r w:rsidRPr="00420F11">
        <w:rPr>
          <w:rFonts w:ascii="Arial" w:eastAsia="Calibri" w:hAnsi="Arial" w:cs="Arial"/>
          <w:szCs w:val="28"/>
          <w:lang w:eastAsia="en-US"/>
        </w:rPr>
        <w:t xml:space="preserve">, </w:t>
      </w:r>
      <w:r w:rsidR="006C5927" w:rsidRPr="00420F11">
        <w:rPr>
          <w:rFonts w:ascii="Arial" w:eastAsia="Calibri" w:hAnsi="Arial" w:cs="Arial"/>
          <w:szCs w:val="28"/>
          <w:lang w:eastAsia="en-US"/>
        </w:rPr>
        <w:t>el cual de conformidad con el artículo 52 de la Ley Procesal Electoral local</w:t>
      </w:r>
      <w:r w:rsidRPr="00420F11">
        <w:rPr>
          <w:rFonts w:ascii="Arial" w:eastAsia="Calibri" w:hAnsi="Arial" w:cs="Arial"/>
          <w:szCs w:val="28"/>
          <w:lang w:eastAsia="en-US"/>
        </w:rPr>
        <w:t xml:space="preserve"> se cita como hecho notorio, se a</w:t>
      </w:r>
      <w:r w:rsidR="001B5549" w:rsidRPr="00420F11">
        <w:rPr>
          <w:rFonts w:ascii="Arial" w:eastAsia="Calibri" w:hAnsi="Arial" w:cs="Arial"/>
          <w:szCs w:val="28"/>
          <w:lang w:eastAsia="en-US"/>
        </w:rPr>
        <w:t>precia</w:t>
      </w:r>
      <w:r w:rsidRPr="00420F11">
        <w:rPr>
          <w:rFonts w:ascii="Arial" w:eastAsia="Calibri" w:hAnsi="Arial" w:cs="Arial"/>
          <w:szCs w:val="28"/>
          <w:lang w:eastAsia="en-US"/>
        </w:rPr>
        <w:t xml:space="preserve"> un cuadro relacionado con las asambleas llevadas a cabo por la organización actora, del cual se despr</w:t>
      </w:r>
      <w:r w:rsidR="001B5549" w:rsidRPr="00420F11">
        <w:rPr>
          <w:rFonts w:ascii="Arial" w:eastAsia="Calibri" w:hAnsi="Arial" w:cs="Arial"/>
          <w:szCs w:val="28"/>
          <w:lang w:eastAsia="en-US"/>
        </w:rPr>
        <w:t>enden las reuniones llevadas</w:t>
      </w:r>
      <w:r w:rsidRPr="00420F11">
        <w:rPr>
          <w:rFonts w:ascii="Arial" w:eastAsia="Calibri" w:hAnsi="Arial" w:cs="Arial"/>
          <w:szCs w:val="28"/>
          <w:lang w:eastAsia="en-US"/>
        </w:rPr>
        <w:t xml:space="preserve"> a cabo con el </w:t>
      </w:r>
      <w:r w:rsidRPr="00420F11">
        <w:rPr>
          <w:rFonts w:ascii="Arial" w:eastAsia="Calibri" w:hAnsi="Arial" w:cs="Arial"/>
          <w:i/>
          <w:szCs w:val="28"/>
          <w:lang w:eastAsia="en-US"/>
        </w:rPr>
        <w:t>quorum</w:t>
      </w:r>
      <w:r w:rsidRPr="00420F11">
        <w:rPr>
          <w:rFonts w:ascii="Arial" w:eastAsia="Calibri" w:hAnsi="Arial" w:cs="Arial"/>
          <w:b/>
          <w:i/>
          <w:szCs w:val="28"/>
          <w:lang w:eastAsia="en-US"/>
        </w:rPr>
        <w:t xml:space="preserve"> </w:t>
      </w:r>
      <w:r w:rsidRPr="00420F11">
        <w:rPr>
          <w:rFonts w:ascii="Arial" w:eastAsia="Calibri" w:hAnsi="Arial" w:cs="Arial"/>
          <w:szCs w:val="28"/>
          <w:lang w:eastAsia="en-US"/>
        </w:rPr>
        <w:t>necesario y aquellas en las cuales no alcanzó dicho umbral.</w:t>
      </w:r>
    </w:p>
    <w:p w:rsidR="00E25385" w:rsidRPr="00420F11" w:rsidRDefault="00E25385" w:rsidP="004E6D7E">
      <w:pPr>
        <w:spacing w:line="360" w:lineRule="auto"/>
        <w:rPr>
          <w:rFonts w:ascii="Arial" w:eastAsia="Calibri" w:hAnsi="Arial" w:cs="Arial"/>
          <w:szCs w:val="28"/>
          <w:lang w:eastAsia="en-US"/>
        </w:rPr>
      </w:pPr>
    </w:p>
    <w:p w:rsidR="00E25385" w:rsidRPr="00420F11" w:rsidRDefault="001C1352"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 xml:space="preserve">De la </w:t>
      </w:r>
      <w:proofErr w:type="gramStart"/>
      <w:r w:rsidRPr="00420F11">
        <w:rPr>
          <w:rFonts w:ascii="Arial" w:eastAsia="Calibri" w:hAnsi="Arial" w:cs="Arial"/>
          <w:szCs w:val="28"/>
          <w:lang w:eastAsia="en-US"/>
        </w:rPr>
        <w:t>citada</w:t>
      </w:r>
      <w:r w:rsidR="00E25385" w:rsidRPr="00420F11">
        <w:rPr>
          <w:rFonts w:ascii="Arial" w:eastAsia="Calibri" w:hAnsi="Arial" w:cs="Arial"/>
          <w:szCs w:val="28"/>
          <w:lang w:eastAsia="en-US"/>
        </w:rPr>
        <w:t xml:space="preserve"> documental</w:t>
      </w:r>
      <w:proofErr w:type="gramEnd"/>
      <w:r w:rsidR="00E553DA" w:rsidRPr="00420F11">
        <w:rPr>
          <w:rFonts w:ascii="Arial" w:eastAsia="Calibri" w:hAnsi="Arial" w:cs="Arial"/>
          <w:szCs w:val="28"/>
          <w:lang w:eastAsia="en-US"/>
        </w:rPr>
        <w:t>,</w:t>
      </w:r>
      <w:r w:rsidR="00E25385" w:rsidRPr="00420F11">
        <w:rPr>
          <w:rFonts w:ascii="Arial" w:eastAsia="Calibri" w:hAnsi="Arial" w:cs="Arial"/>
          <w:szCs w:val="28"/>
          <w:lang w:eastAsia="en-US"/>
        </w:rPr>
        <w:t xml:space="preserve"> se aprecia que hasta la fecha en </w:t>
      </w:r>
      <w:r w:rsidR="00E553DA" w:rsidRPr="00420F11">
        <w:rPr>
          <w:rFonts w:ascii="Arial" w:eastAsia="Calibri" w:hAnsi="Arial" w:cs="Arial"/>
          <w:szCs w:val="28"/>
          <w:lang w:eastAsia="en-US"/>
        </w:rPr>
        <w:t xml:space="preserve">que </w:t>
      </w:r>
      <w:r w:rsidR="00E25385" w:rsidRPr="00420F11">
        <w:rPr>
          <w:rFonts w:ascii="Arial" w:eastAsia="Calibri" w:hAnsi="Arial" w:cs="Arial"/>
          <w:szCs w:val="28"/>
          <w:lang w:eastAsia="en-US"/>
        </w:rPr>
        <w:t>se rindió el informe citado, es decir, el dieciocho de diciembre pasado, la asociación civil “Un árbol por México”, A.C., de las cuarenta y cuatro (44) asambleas que programó para su celebración, en veinte</w:t>
      </w:r>
      <w:r w:rsidR="005F0CE9" w:rsidRPr="00420F11">
        <w:rPr>
          <w:rFonts w:ascii="Arial" w:eastAsia="Calibri" w:hAnsi="Arial" w:cs="Arial"/>
          <w:szCs w:val="28"/>
          <w:lang w:eastAsia="en-US"/>
        </w:rPr>
        <w:t xml:space="preserve"> (20)</w:t>
      </w:r>
      <w:r w:rsidR="00E25385" w:rsidRPr="00420F11">
        <w:rPr>
          <w:rFonts w:ascii="Arial" w:eastAsia="Calibri" w:hAnsi="Arial" w:cs="Arial"/>
          <w:szCs w:val="28"/>
          <w:lang w:eastAsia="en-US"/>
        </w:rPr>
        <w:t xml:space="preserve"> de ellas alcanzó el </w:t>
      </w:r>
      <w:r w:rsidR="00E25385" w:rsidRPr="00420F11">
        <w:rPr>
          <w:rFonts w:ascii="Arial" w:eastAsia="Calibri" w:hAnsi="Arial" w:cs="Arial"/>
          <w:i/>
          <w:szCs w:val="28"/>
          <w:lang w:eastAsia="en-US"/>
        </w:rPr>
        <w:t>quorum</w:t>
      </w:r>
      <w:r w:rsidR="00E25385" w:rsidRPr="00420F11">
        <w:rPr>
          <w:rFonts w:ascii="Arial" w:eastAsia="Calibri" w:hAnsi="Arial" w:cs="Arial"/>
          <w:szCs w:val="28"/>
          <w:lang w:eastAsia="en-US"/>
        </w:rPr>
        <w:t xml:space="preserve"> requerido, y en las restantes veinticuatro (24), no lo hizo.</w:t>
      </w:r>
    </w:p>
    <w:p w:rsidR="005F0CE9" w:rsidRPr="00420F11" w:rsidRDefault="005F0CE9" w:rsidP="004E6D7E">
      <w:pPr>
        <w:spacing w:line="360" w:lineRule="auto"/>
        <w:rPr>
          <w:rFonts w:ascii="Arial" w:eastAsia="Calibri" w:hAnsi="Arial" w:cs="Arial"/>
          <w:szCs w:val="28"/>
          <w:lang w:eastAsia="en-US"/>
        </w:rPr>
      </w:pPr>
    </w:p>
    <w:p w:rsidR="00E553DA" w:rsidRPr="00420F11" w:rsidRDefault="00E553DA"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Dicha afirmaci</w:t>
      </w:r>
      <w:r w:rsidR="001C1352" w:rsidRPr="00420F11">
        <w:rPr>
          <w:rFonts w:ascii="Arial" w:eastAsia="Calibri" w:hAnsi="Arial" w:cs="Arial"/>
          <w:szCs w:val="28"/>
          <w:lang w:eastAsia="en-US"/>
        </w:rPr>
        <w:t>ón</w:t>
      </w:r>
      <w:r w:rsidRPr="00420F11">
        <w:rPr>
          <w:rFonts w:ascii="Arial" w:eastAsia="Calibri" w:hAnsi="Arial" w:cs="Arial"/>
          <w:szCs w:val="28"/>
          <w:lang w:eastAsia="en-US"/>
        </w:rPr>
        <w:t xml:space="preserve"> </w:t>
      </w:r>
      <w:r w:rsidR="00152BCC" w:rsidRPr="00420F11">
        <w:rPr>
          <w:rFonts w:ascii="Arial" w:eastAsia="Calibri" w:hAnsi="Arial" w:cs="Arial"/>
          <w:szCs w:val="28"/>
          <w:lang w:eastAsia="en-US"/>
        </w:rPr>
        <w:t>es replicada en el informe circunstanciado rendido por la autoridad responsable en el presente juicio (foja 47 vuelta)</w:t>
      </w:r>
      <w:r w:rsidR="001C1352" w:rsidRPr="00420F11">
        <w:rPr>
          <w:rFonts w:ascii="Arial" w:eastAsia="Calibri" w:hAnsi="Arial" w:cs="Arial"/>
          <w:szCs w:val="28"/>
          <w:lang w:eastAsia="en-US"/>
        </w:rPr>
        <w:t>, en donde precisa que: “</w:t>
      </w:r>
      <w:r w:rsidR="001C1352" w:rsidRPr="00420F11">
        <w:rPr>
          <w:rFonts w:ascii="Arial" w:eastAsia="Calibri" w:hAnsi="Arial" w:cs="Arial"/>
          <w:i/>
          <w:szCs w:val="28"/>
          <w:lang w:eastAsia="en-US"/>
        </w:rPr>
        <w:t>…de las 44 asambleas celebradas por la parte actora, en 20 alcanzaron el quorum legal y en 24, no lo consiguieron</w:t>
      </w:r>
      <w:r w:rsidR="001C1352" w:rsidRPr="00420F11">
        <w:rPr>
          <w:rFonts w:ascii="Arial" w:eastAsia="Calibri" w:hAnsi="Arial" w:cs="Arial"/>
          <w:szCs w:val="28"/>
          <w:lang w:eastAsia="en-US"/>
        </w:rPr>
        <w:t>”.</w:t>
      </w:r>
    </w:p>
    <w:p w:rsidR="001C1352" w:rsidRPr="00420F11" w:rsidRDefault="001C1352" w:rsidP="004E6D7E">
      <w:pPr>
        <w:spacing w:line="360" w:lineRule="auto"/>
        <w:rPr>
          <w:rFonts w:ascii="Arial" w:eastAsia="Calibri" w:hAnsi="Arial" w:cs="Arial"/>
          <w:szCs w:val="28"/>
          <w:lang w:eastAsia="en-US"/>
        </w:rPr>
      </w:pPr>
    </w:p>
    <w:p w:rsidR="001C1352" w:rsidRPr="00420F11" w:rsidRDefault="00097E44"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lastRenderedPageBreak/>
        <w:t>En el oficio impugnado, la Directora Ejecutiva responsable determinó que el personal acreditado</w:t>
      </w:r>
      <w:r w:rsidR="002D5DC5" w:rsidRPr="00420F11">
        <w:rPr>
          <w:rFonts w:ascii="Arial" w:eastAsia="Calibri" w:hAnsi="Arial" w:cs="Arial"/>
          <w:szCs w:val="28"/>
          <w:lang w:eastAsia="en-US"/>
        </w:rPr>
        <w:t xml:space="preserve"> del Instituto Electoral local no se presentaría a la asamblea programada por la organización accionante para el día quince de diciembre de dos mil diecinueve, lo anterior, derivado de los hechos de violencia acaecidos en la reunión anterior de catorce de diciembre.</w:t>
      </w:r>
    </w:p>
    <w:p w:rsidR="00DD4A1C" w:rsidRPr="00420F11" w:rsidRDefault="00DD4A1C" w:rsidP="004E6D7E">
      <w:pPr>
        <w:spacing w:line="360" w:lineRule="auto"/>
        <w:rPr>
          <w:rFonts w:ascii="Arial" w:eastAsia="Calibri" w:hAnsi="Arial" w:cs="Arial"/>
          <w:szCs w:val="28"/>
          <w:lang w:eastAsia="en-US"/>
        </w:rPr>
      </w:pPr>
    </w:p>
    <w:p w:rsidR="00DD4A1C" w:rsidRPr="00420F11" w:rsidRDefault="00DD4A1C"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 xml:space="preserve">En ese sentido, a pesar de que se concluyó que la actuación de la Directora Ejecutiva responsable violentó el derecho de asociación de la parte actora, no es viable determinar su reposición, ya que aún y cuando dicha asamblea se celebrara y se </w:t>
      </w:r>
      <w:r w:rsidR="001B5549" w:rsidRPr="00420F11">
        <w:rPr>
          <w:rFonts w:ascii="Arial" w:eastAsia="Calibri" w:hAnsi="Arial" w:cs="Arial"/>
          <w:szCs w:val="28"/>
          <w:lang w:eastAsia="en-US"/>
        </w:rPr>
        <w:t>cumpla con</w:t>
      </w:r>
      <w:r w:rsidRPr="00420F11">
        <w:rPr>
          <w:rFonts w:ascii="Arial" w:eastAsia="Calibri" w:hAnsi="Arial" w:cs="Arial"/>
          <w:szCs w:val="28"/>
          <w:lang w:eastAsia="en-US"/>
        </w:rPr>
        <w:t xml:space="preserve"> el </w:t>
      </w:r>
      <w:r w:rsidRPr="00420F11">
        <w:rPr>
          <w:rFonts w:ascii="Arial" w:eastAsia="Calibri" w:hAnsi="Arial" w:cs="Arial"/>
          <w:i/>
          <w:szCs w:val="28"/>
          <w:lang w:eastAsia="en-US"/>
        </w:rPr>
        <w:t xml:space="preserve">quorum </w:t>
      </w:r>
      <w:r w:rsidRPr="00420F11">
        <w:rPr>
          <w:rFonts w:ascii="Arial" w:eastAsia="Calibri" w:hAnsi="Arial" w:cs="Arial"/>
          <w:szCs w:val="28"/>
          <w:lang w:eastAsia="en-US"/>
        </w:rPr>
        <w:t xml:space="preserve">respectivo, únicamente alcanzaría el total de </w:t>
      </w:r>
      <w:proofErr w:type="gramStart"/>
      <w:r w:rsidRPr="00420F11">
        <w:rPr>
          <w:rFonts w:ascii="Arial" w:eastAsia="Calibri" w:hAnsi="Arial" w:cs="Arial"/>
          <w:szCs w:val="28"/>
          <w:lang w:eastAsia="en-US"/>
        </w:rPr>
        <w:t>veintiún asambleas distritales</w:t>
      </w:r>
      <w:proofErr w:type="gramEnd"/>
      <w:r w:rsidRPr="00420F11">
        <w:rPr>
          <w:rFonts w:ascii="Arial" w:eastAsia="Calibri" w:hAnsi="Arial" w:cs="Arial"/>
          <w:szCs w:val="28"/>
          <w:lang w:eastAsia="en-US"/>
        </w:rPr>
        <w:t xml:space="preserve">, restándole una más para </w:t>
      </w:r>
      <w:r w:rsidR="001B5549" w:rsidRPr="00420F11">
        <w:rPr>
          <w:rFonts w:ascii="Arial" w:eastAsia="Calibri" w:hAnsi="Arial" w:cs="Arial"/>
          <w:szCs w:val="28"/>
          <w:lang w:eastAsia="en-US"/>
        </w:rPr>
        <w:t>llegar</w:t>
      </w:r>
      <w:r w:rsidRPr="00420F11">
        <w:rPr>
          <w:rFonts w:ascii="Arial" w:eastAsia="Calibri" w:hAnsi="Arial" w:cs="Arial"/>
          <w:szCs w:val="28"/>
          <w:lang w:eastAsia="en-US"/>
        </w:rPr>
        <w:t xml:space="preserve"> </w:t>
      </w:r>
      <w:r w:rsidR="001B5549" w:rsidRPr="00420F11">
        <w:rPr>
          <w:rFonts w:ascii="Arial" w:eastAsia="Calibri" w:hAnsi="Arial" w:cs="Arial"/>
          <w:szCs w:val="28"/>
          <w:lang w:eastAsia="en-US"/>
        </w:rPr>
        <w:t>al</w:t>
      </w:r>
      <w:r w:rsidRPr="00420F11">
        <w:rPr>
          <w:rFonts w:ascii="Arial" w:eastAsia="Calibri" w:hAnsi="Arial" w:cs="Arial"/>
          <w:szCs w:val="28"/>
          <w:lang w:eastAsia="en-US"/>
        </w:rPr>
        <w:t xml:space="preserve"> umbral requerido para poder constituirse como partido político local.</w:t>
      </w:r>
    </w:p>
    <w:p w:rsidR="005F0CE9" w:rsidRPr="00420F11" w:rsidRDefault="005F0CE9" w:rsidP="004E6D7E">
      <w:pPr>
        <w:spacing w:line="360" w:lineRule="auto"/>
        <w:rPr>
          <w:rFonts w:ascii="Arial" w:eastAsia="Calibri" w:hAnsi="Arial" w:cs="Arial"/>
          <w:szCs w:val="28"/>
          <w:lang w:eastAsia="en-US"/>
        </w:rPr>
      </w:pPr>
    </w:p>
    <w:p w:rsidR="001B5549" w:rsidRPr="00420F11" w:rsidRDefault="00832CC0"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Esto es así, ya que el requisito exigido por la normativa electoral para conformarse como instituto político local, en el caso, es celebrar asambleas en al menos dos terceras partes de los distritos electorales</w:t>
      </w:r>
      <w:r w:rsidR="002F0657" w:rsidRPr="00420F11">
        <w:rPr>
          <w:rFonts w:ascii="Arial" w:eastAsia="Calibri" w:hAnsi="Arial" w:cs="Arial"/>
          <w:szCs w:val="28"/>
          <w:lang w:eastAsia="en-US"/>
        </w:rPr>
        <w:t>.</w:t>
      </w:r>
    </w:p>
    <w:p w:rsidR="002F0657" w:rsidRPr="00420F11" w:rsidRDefault="002F0657" w:rsidP="004E6D7E">
      <w:pPr>
        <w:spacing w:line="360" w:lineRule="auto"/>
        <w:rPr>
          <w:rFonts w:ascii="Arial" w:eastAsia="Calibri" w:hAnsi="Arial" w:cs="Arial"/>
          <w:szCs w:val="28"/>
          <w:lang w:eastAsia="en-US"/>
        </w:rPr>
      </w:pPr>
    </w:p>
    <w:p w:rsidR="00832CC0" w:rsidRPr="00420F11" w:rsidRDefault="002F0657"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 xml:space="preserve">Por consiguiente, </w:t>
      </w:r>
      <w:r w:rsidR="00832CC0" w:rsidRPr="00420F11">
        <w:rPr>
          <w:rFonts w:ascii="Arial" w:eastAsia="Calibri" w:hAnsi="Arial" w:cs="Arial"/>
          <w:szCs w:val="28"/>
          <w:lang w:eastAsia="en-US"/>
        </w:rPr>
        <w:t xml:space="preserve">si la Ciudad de México se divide en treinta y tres de </w:t>
      </w:r>
      <w:r w:rsidRPr="00420F11">
        <w:rPr>
          <w:rFonts w:ascii="Arial" w:eastAsia="Calibri" w:hAnsi="Arial" w:cs="Arial"/>
          <w:szCs w:val="28"/>
          <w:lang w:eastAsia="en-US"/>
        </w:rPr>
        <w:t>distritos uninominales</w:t>
      </w:r>
      <w:r w:rsidR="006356BF" w:rsidRPr="00420F11">
        <w:rPr>
          <w:rFonts w:ascii="Arial" w:eastAsia="Calibri" w:hAnsi="Arial" w:cs="Arial"/>
          <w:szCs w:val="28"/>
          <w:lang w:eastAsia="en-US"/>
        </w:rPr>
        <w:t>, las dos terceras partes de éstos corresponde a veintidós.</w:t>
      </w:r>
    </w:p>
    <w:p w:rsidR="006356BF" w:rsidRPr="00420F11" w:rsidRDefault="006356BF" w:rsidP="004E6D7E">
      <w:pPr>
        <w:spacing w:line="360" w:lineRule="auto"/>
        <w:rPr>
          <w:rFonts w:ascii="Arial" w:eastAsia="Calibri" w:hAnsi="Arial" w:cs="Arial"/>
          <w:szCs w:val="28"/>
          <w:lang w:eastAsia="en-US"/>
        </w:rPr>
      </w:pPr>
    </w:p>
    <w:p w:rsidR="006356BF" w:rsidRPr="00420F11" w:rsidRDefault="006356BF"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De ahí que, si en el caso, la organización actora, a pesar de que se reprogramara la asamblea en el distrito electoral 16 de Tlalpan, no alcanzaría el número de reuniones necesarias para su fin, pues totalizaría con veintiuna de éstas restándole una más por llevarse a cabo.</w:t>
      </w:r>
    </w:p>
    <w:p w:rsidR="006356BF" w:rsidRPr="00420F11" w:rsidRDefault="006356BF" w:rsidP="004E6D7E">
      <w:pPr>
        <w:spacing w:line="360" w:lineRule="auto"/>
        <w:rPr>
          <w:rFonts w:ascii="Arial" w:eastAsia="Calibri" w:hAnsi="Arial" w:cs="Arial"/>
          <w:szCs w:val="28"/>
          <w:lang w:eastAsia="en-US"/>
        </w:rPr>
      </w:pPr>
    </w:p>
    <w:p w:rsidR="006356BF" w:rsidRPr="00420F11" w:rsidRDefault="006356BF"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 xml:space="preserve">Máxime que, en la especie, el plazo </w:t>
      </w:r>
      <w:r w:rsidR="00BB219C" w:rsidRPr="00420F11">
        <w:rPr>
          <w:rFonts w:ascii="Arial" w:eastAsia="Calibri" w:hAnsi="Arial" w:cs="Arial"/>
          <w:szCs w:val="28"/>
          <w:lang w:eastAsia="en-US"/>
        </w:rPr>
        <w:t>para llevar a cabo</w:t>
      </w:r>
      <w:r w:rsidR="007E23CE" w:rsidRPr="00420F11">
        <w:rPr>
          <w:rFonts w:ascii="Arial" w:eastAsia="Calibri" w:hAnsi="Arial" w:cs="Arial"/>
          <w:szCs w:val="28"/>
          <w:lang w:eastAsia="en-US"/>
        </w:rPr>
        <w:t xml:space="preserve"> las actuaciones necesarias para la conformación del instituto político que la parte actora pretende, feneció el pasado quince de diciembre, de ahí que, no sea posible que programe y, en consecuen</w:t>
      </w:r>
      <w:r w:rsidR="00457841" w:rsidRPr="00420F11">
        <w:rPr>
          <w:rFonts w:ascii="Arial" w:eastAsia="Calibri" w:hAnsi="Arial" w:cs="Arial"/>
          <w:szCs w:val="28"/>
          <w:lang w:eastAsia="en-US"/>
        </w:rPr>
        <w:t>cia, lleve a cabo más asambleas.</w:t>
      </w:r>
    </w:p>
    <w:p w:rsidR="00457841" w:rsidRPr="00420F11" w:rsidRDefault="00457841" w:rsidP="004E6D7E">
      <w:pPr>
        <w:spacing w:line="360" w:lineRule="auto"/>
        <w:rPr>
          <w:rFonts w:ascii="Arial" w:eastAsia="Calibri" w:hAnsi="Arial" w:cs="Arial"/>
          <w:szCs w:val="28"/>
          <w:lang w:eastAsia="en-US"/>
        </w:rPr>
      </w:pPr>
    </w:p>
    <w:p w:rsidR="00457841" w:rsidRPr="00420F11" w:rsidRDefault="00457841"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Además de que, en autos no obra constancia de que haya programado más asambleas para poder alcanzar el umbral requerido.</w:t>
      </w:r>
    </w:p>
    <w:p w:rsidR="00E26A38" w:rsidRPr="00420F11" w:rsidRDefault="00E26A38" w:rsidP="004E6D7E">
      <w:pPr>
        <w:spacing w:line="360" w:lineRule="auto"/>
        <w:rPr>
          <w:rFonts w:ascii="Arial" w:eastAsia="Calibri" w:hAnsi="Arial" w:cs="Arial"/>
          <w:szCs w:val="28"/>
          <w:lang w:eastAsia="en-US"/>
        </w:rPr>
      </w:pPr>
    </w:p>
    <w:p w:rsidR="00583833" w:rsidRPr="00420F11" w:rsidRDefault="00583833" w:rsidP="00583833">
      <w:pPr>
        <w:spacing w:line="360" w:lineRule="auto"/>
        <w:rPr>
          <w:rFonts w:ascii="Arial" w:eastAsia="Calibri" w:hAnsi="Arial" w:cs="Arial"/>
          <w:szCs w:val="28"/>
          <w:lang w:eastAsia="en-US"/>
        </w:rPr>
      </w:pPr>
      <w:r w:rsidRPr="00420F11">
        <w:rPr>
          <w:rFonts w:ascii="Arial" w:eastAsia="Calibri" w:hAnsi="Arial" w:cs="Arial"/>
          <w:szCs w:val="28"/>
          <w:lang w:eastAsia="en-US"/>
        </w:rPr>
        <w:t>Aunado a lo anterior, al tratarse de la última asamblea programada para el quince de diciembre, la parte actora no estaría en posibilidad de fijar una nueva fecha para su celebración</w:t>
      </w:r>
      <w:r w:rsidR="00581B44" w:rsidRPr="00420F11">
        <w:rPr>
          <w:rFonts w:ascii="Arial" w:eastAsia="Calibri" w:hAnsi="Arial" w:cs="Arial"/>
          <w:szCs w:val="28"/>
          <w:lang w:eastAsia="en-US"/>
        </w:rPr>
        <w:t>.</w:t>
      </w:r>
    </w:p>
    <w:p w:rsidR="00583833" w:rsidRPr="00420F11" w:rsidRDefault="00583833" w:rsidP="00583833">
      <w:pPr>
        <w:spacing w:line="360" w:lineRule="auto"/>
        <w:rPr>
          <w:rFonts w:ascii="Arial" w:eastAsia="Calibri" w:hAnsi="Arial" w:cs="Arial"/>
          <w:szCs w:val="28"/>
          <w:lang w:eastAsia="en-US"/>
        </w:rPr>
      </w:pPr>
    </w:p>
    <w:p w:rsidR="00583833" w:rsidRPr="00420F11" w:rsidRDefault="00583833" w:rsidP="00583833">
      <w:pPr>
        <w:spacing w:line="360" w:lineRule="auto"/>
        <w:rPr>
          <w:rFonts w:ascii="Arial" w:eastAsia="Calibri" w:hAnsi="Arial" w:cs="Arial"/>
          <w:szCs w:val="28"/>
          <w:lang w:eastAsia="en-US"/>
        </w:rPr>
      </w:pPr>
      <w:r w:rsidRPr="00420F11">
        <w:rPr>
          <w:rFonts w:ascii="Arial" w:eastAsia="Calibri" w:hAnsi="Arial" w:cs="Arial"/>
          <w:szCs w:val="28"/>
          <w:lang w:eastAsia="en-US"/>
        </w:rPr>
        <w:t>Esto es así, pues de conformidad con el artículo 22, párrafo tercero del Reglamento, cuando se trate de la última asamblea que deben llevar a cabo las organizaciones y esta se fije para el quince de diciembre, y existiese alguna modificación para llevarla a cabo, la misma deberá reprogramarse a más tardar a las veinticuatro horas del trece de diciembre.</w:t>
      </w:r>
    </w:p>
    <w:p w:rsidR="00583833" w:rsidRPr="00420F11" w:rsidRDefault="00583833" w:rsidP="00583833">
      <w:pPr>
        <w:spacing w:line="360" w:lineRule="auto"/>
        <w:rPr>
          <w:rFonts w:ascii="Arial" w:eastAsia="Calibri" w:hAnsi="Arial" w:cs="Arial"/>
          <w:szCs w:val="28"/>
          <w:lang w:eastAsia="en-US"/>
        </w:rPr>
      </w:pPr>
    </w:p>
    <w:p w:rsidR="00583833" w:rsidRPr="00420F11" w:rsidRDefault="00583833" w:rsidP="00583833">
      <w:pPr>
        <w:spacing w:line="360" w:lineRule="auto"/>
        <w:rPr>
          <w:rFonts w:ascii="Arial" w:eastAsia="Calibri" w:hAnsi="Arial" w:cs="Arial"/>
          <w:szCs w:val="28"/>
          <w:lang w:eastAsia="en-US"/>
        </w:rPr>
      </w:pPr>
      <w:r w:rsidRPr="00420F11">
        <w:rPr>
          <w:rFonts w:ascii="Arial" w:eastAsia="Calibri" w:hAnsi="Arial" w:cs="Arial"/>
          <w:szCs w:val="28"/>
          <w:lang w:eastAsia="en-US"/>
        </w:rPr>
        <w:t>Por tanto, en la especie, tampoco existe posibilidad de que la parte actora de conformidad con la norma reglamentaria que regula el registro de partidos políticos locales, pueda solicitar la reprogramación de la asamblea de quince de diciembre, ya que para ello debió haber notificado a la Dirección Ejecutiva, a más tardar, el trece de diciembre pasado a las veinticuatro horas, lo que</w:t>
      </w:r>
      <w:r w:rsidR="0058158F" w:rsidRPr="00420F11">
        <w:rPr>
          <w:rFonts w:ascii="Arial" w:eastAsia="Calibri" w:hAnsi="Arial" w:cs="Arial"/>
          <w:szCs w:val="28"/>
          <w:lang w:eastAsia="en-US"/>
        </w:rPr>
        <w:t>,</w:t>
      </w:r>
      <w:r w:rsidRPr="00420F11">
        <w:rPr>
          <w:rFonts w:ascii="Arial" w:eastAsia="Calibri" w:hAnsi="Arial" w:cs="Arial"/>
          <w:szCs w:val="28"/>
          <w:lang w:eastAsia="en-US"/>
        </w:rPr>
        <w:t xml:space="preserve"> en la especie, no aconteció.</w:t>
      </w:r>
    </w:p>
    <w:p w:rsidR="00583833" w:rsidRPr="00420F11" w:rsidRDefault="00583833" w:rsidP="00583833">
      <w:pPr>
        <w:spacing w:line="360" w:lineRule="auto"/>
        <w:rPr>
          <w:rFonts w:ascii="Arial" w:eastAsia="Calibri" w:hAnsi="Arial" w:cs="Arial"/>
          <w:szCs w:val="28"/>
          <w:lang w:eastAsia="en-US"/>
        </w:rPr>
      </w:pPr>
    </w:p>
    <w:p w:rsidR="00583833" w:rsidRPr="00420F11" w:rsidRDefault="00583833" w:rsidP="00583833">
      <w:pPr>
        <w:spacing w:line="360" w:lineRule="auto"/>
        <w:rPr>
          <w:rFonts w:ascii="Arial" w:eastAsia="Calibri" w:hAnsi="Arial" w:cs="Arial"/>
          <w:szCs w:val="28"/>
          <w:lang w:eastAsia="en-US"/>
        </w:rPr>
      </w:pPr>
      <w:r w:rsidRPr="00420F11">
        <w:rPr>
          <w:rFonts w:ascii="Arial" w:eastAsia="Calibri" w:hAnsi="Arial" w:cs="Arial"/>
          <w:szCs w:val="28"/>
          <w:lang w:eastAsia="en-US"/>
        </w:rPr>
        <w:t>De ahí que, sea imposible la reprogramación de la asamblea respectiva por no haberlo hecho dentro del plazo establecido para ello.</w:t>
      </w:r>
    </w:p>
    <w:p w:rsidR="00457841" w:rsidRPr="00420F11" w:rsidRDefault="00457841" w:rsidP="00583833">
      <w:pPr>
        <w:spacing w:line="360" w:lineRule="auto"/>
        <w:rPr>
          <w:rFonts w:ascii="Arial" w:eastAsia="Calibri" w:hAnsi="Arial" w:cs="Arial"/>
          <w:szCs w:val="28"/>
          <w:lang w:eastAsia="en-US"/>
        </w:rPr>
      </w:pPr>
    </w:p>
    <w:p w:rsidR="00E26A38" w:rsidRPr="00420F11" w:rsidRDefault="00E26A38"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 xml:space="preserve">Por las razones expuestas, a pesar de declararse </w:t>
      </w:r>
      <w:r w:rsidR="006C5927" w:rsidRPr="00420F11">
        <w:rPr>
          <w:rFonts w:ascii="Arial" w:eastAsia="Calibri" w:hAnsi="Arial" w:cs="Arial"/>
          <w:szCs w:val="28"/>
          <w:lang w:eastAsia="en-US"/>
        </w:rPr>
        <w:t>contraria a derecho</w:t>
      </w:r>
      <w:r w:rsidRPr="00420F11">
        <w:rPr>
          <w:rFonts w:ascii="Arial" w:eastAsia="Calibri" w:hAnsi="Arial" w:cs="Arial"/>
          <w:szCs w:val="28"/>
          <w:lang w:eastAsia="en-US"/>
        </w:rPr>
        <w:t xml:space="preserve"> la declaratoria de la Directora Ejecutiva de no acudir a certificar la asamblea programada para el pasado quince de diciembre, en el distrito electoral 16, en Tlalpan, a ningún efecto práctico llevaría su reposición o reprogramación, pues como se expuso, aún y cuando esta se lleve a cabo debidamente, la parte actora no alcanzaría el número necesario para poder con</w:t>
      </w:r>
      <w:r w:rsidR="00583833" w:rsidRPr="00420F11">
        <w:rPr>
          <w:rFonts w:ascii="Arial" w:eastAsia="Calibri" w:hAnsi="Arial" w:cs="Arial"/>
          <w:szCs w:val="28"/>
          <w:lang w:eastAsia="en-US"/>
        </w:rPr>
        <w:t>stituirse como partido político</w:t>
      </w:r>
      <w:r w:rsidR="00FC057A" w:rsidRPr="00420F11">
        <w:rPr>
          <w:rFonts w:ascii="Arial" w:eastAsia="Calibri" w:hAnsi="Arial" w:cs="Arial"/>
          <w:szCs w:val="28"/>
          <w:lang w:eastAsia="en-US"/>
        </w:rPr>
        <w:t xml:space="preserve"> dentro del plazo establecido para ello</w:t>
      </w:r>
      <w:r w:rsidR="00583833" w:rsidRPr="00420F11">
        <w:rPr>
          <w:rFonts w:ascii="Arial" w:eastAsia="Calibri" w:hAnsi="Arial" w:cs="Arial"/>
          <w:szCs w:val="28"/>
          <w:lang w:eastAsia="en-US"/>
        </w:rPr>
        <w:t>, e incluso sería imposible su reprogramación.</w:t>
      </w:r>
    </w:p>
    <w:p w:rsidR="00E26A38" w:rsidRPr="00420F11" w:rsidRDefault="00E26A38" w:rsidP="004E6D7E">
      <w:pPr>
        <w:spacing w:line="360" w:lineRule="auto"/>
        <w:rPr>
          <w:rFonts w:ascii="Arial" w:eastAsia="Calibri" w:hAnsi="Arial" w:cs="Arial"/>
          <w:szCs w:val="28"/>
          <w:lang w:eastAsia="en-US"/>
        </w:rPr>
      </w:pPr>
    </w:p>
    <w:p w:rsidR="00E26A38" w:rsidRPr="00420F11" w:rsidRDefault="00E26A38"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De manera que, a pesar de lo fundado del agravio de la parte actora, el mismo deviene inoperante por las razones expuestas.</w:t>
      </w:r>
    </w:p>
    <w:p w:rsidR="00E25385" w:rsidRPr="00420F11" w:rsidRDefault="00E25385" w:rsidP="004E6D7E">
      <w:pPr>
        <w:spacing w:line="360" w:lineRule="auto"/>
        <w:rPr>
          <w:rFonts w:ascii="Arial" w:eastAsia="Calibri" w:hAnsi="Arial" w:cs="Arial"/>
          <w:szCs w:val="28"/>
          <w:lang w:eastAsia="en-US"/>
        </w:rPr>
      </w:pPr>
    </w:p>
    <w:p w:rsidR="00ED478C" w:rsidRPr="00420F11" w:rsidRDefault="00BC3259" w:rsidP="00ED478C">
      <w:pPr>
        <w:pStyle w:val="Default"/>
        <w:spacing w:line="384" w:lineRule="auto"/>
        <w:jc w:val="both"/>
        <w:rPr>
          <w:bCs/>
          <w:sz w:val="28"/>
          <w:szCs w:val="28"/>
          <w:lang w:val="es-ES"/>
        </w:rPr>
      </w:pPr>
      <w:r w:rsidRPr="00420F11">
        <w:rPr>
          <w:bCs/>
          <w:sz w:val="28"/>
          <w:szCs w:val="28"/>
          <w:lang w:val="es-ES"/>
        </w:rPr>
        <w:t>Por otra parte, respecto a la manifestación de la organización actora en donde hace valer</w:t>
      </w:r>
      <w:r w:rsidR="00ED478C" w:rsidRPr="00420F11">
        <w:rPr>
          <w:bCs/>
          <w:sz w:val="28"/>
          <w:szCs w:val="28"/>
          <w:lang w:val="es-ES"/>
        </w:rPr>
        <w:t xml:space="preserve"> la inconstitucionalidad de los artículos 20, 29 y 35, del Reglamento para el registro de partidos políticos locales ante el Instituto Elec</w:t>
      </w:r>
      <w:r w:rsidR="00467F76" w:rsidRPr="00420F11">
        <w:rPr>
          <w:bCs/>
          <w:sz w:val="28"/>
          <w:szCs w:val="28"/>
          <w:lang w:val="es-ES"/>
        </w:rPr>
        <w:t>toral de la Ciudad de México, l</w:t>
      </w:r>
      <w:r w:rsidR="00ED478C" w:rsidRPr="00420F11">
        <w:rPr>
          <w:bCs/>
          <w:sz w:val="28"/>
          <w:szCs w:val="28"/>
          <w:lang w:val="es-ES"/>
        </w:rPr>
        <w:t>o anterior, al considerar que en dicha norma reglamentaria se establece como fecha límite para la asamblea local constitutiva el quince de diciembre de dos mil diecinueve, lo que trastoca el año calendario normal que concluye el treinta y uno de diciembre siguiente.</w:t>
      </w:r>
    </w:p>
    <w:p w:rsidR="00ED478C" w:rsidRPr="00420F11" w:rsidRDefault="00ED478C" w:rsidP="00ED478C">
      <w:pPr>
        <w:pStyle w:val="Default"/>
        <w:spacing w:line="384" w:lineRule="auto"/>
        <w:jc w:val="both"/>
        <w:rPr>
          <w:bCs/>
          <w:sz w:val="28"/>
          <w:szCs w:val="28"/>
          <w:lang w:val="es-ES"/>
        </w:rPr>
      </w:pPr>
    </w:p>
    <w:p w:rsidR="00BC3259" w:rsidRPr="00420F11" w:rsidRDefault="00765AE2" w:rsidP="00ED478C">
      <w:pPr>
        <w:pStyle w:val="Default"/>
        <w:spacing w:line="384" w:lineRule="auto"/>
        <w:jc w:val="both"/>
        <w:rPr>
          <w:bCs/>
          <w:sz w:val="28"/>
          <w:szCs w:val="28"/>
          <w:lang w:val="es-ES"/>
        </w:rPr>
      </w:pPr>
      <w:r w:rsidRPr="00420F11">
        <w:rPr>
          <w:bCs/>
          <w:sz w:val="28"/>
          <w:szCs w:val="28"/>
          <w:lang w:val="es-ES"/>
        </w:rPr>
        <w:lastRenderedPageBreak/>
        <w:t>Al respecto, conforme a lo establecido en el artículo 52, de la Ley Procesal Electoral, es un hecho público y notorio</w:t>
      </w:r>
      <w:r w:rsidR="00BC3259" w:rsidRPr="00420F11">
        <w:rPr>
          <w:bCs/>
          <w:sz w:val="28"/>
          <w:szCs w:val="28"/>
          <w:lang w:val="es-ES"/>
        </w:rPr>
        <w:t xml:space="preserve"> que dicho argumento fue materia de análisis en la sentencia emitida en el expediente TECDMX-JEL-101/2019, por lo que, en el caso</w:t>
      </w:r>
      <w:r w:rsidR="00467F76" w:rsidRPr="00420F11">
        <w:rPr>
          <w:bCs/>
          <w:sz w:val="28"/>
          <w:szCs w:val="28"/>
          <w:lang w:val="es-ES"/>
        </w:rPr>
        <w:t>,</w:t>
      </w:r>
      <w:r w:rsidR="00BC3259" w:rsidRPr="00420F11">
        <w:rPr>
          <w:bCs/>
          <w:sz w:val="28"/>
          <w:szCs w:val="28"/>
          <w:lang w:val="es-ES"/>
        </w:rPr>
        <w:t xml:space="preserve"> es innecesario su estudio.</w:t>
      </w:r>
    </w:p>
    <w:p w:rsidR="00765AE2" w:rsidRPr="00285ED0" w:rsidRDefault="00765AE2" w:rsidP="00ED478C">
      <w:pPr>
        <w:pStyle w:val="Default"/>
        <w:spacing w:line="384" w:lineRule="auto"/>
        <w:jc w:val="both"/>
        <w:rPr>
          <w:bCs/>
          <w:lang w:val="es-ES"/>
        </w:rPr>
      </w:pPr>
    </w:p>
    <w:p w:rsidR="004E6D7E" w:rsidRPr="00420F11" w:rsidRDefault="004E6D7E" w:rsidP="004E6D7E">
      <w:pPr>
        <w:spacing w:line="360" w:lineRule="auto"/>
        <w:rPr>
          <w:rFonts w:ascii="Arial" w:eastAsia="Calibri" w:hAnsi="Arial" w:cs="Arial"/>
          <w:szCs w:val="28"/>
          <w:lang w:eastAsia="en-US"/>
        </w:rPr>
      </w:pPr>
      <w:r w:rsidRPr="00420F11">
        <w:rPr>
          <w:rFonts w:ascii="Arial" w:eastAsia="Calibri" w:hAnsi="Arial" w:cs="Arial"/>
          <w:szCs w:val="28"/>
          <w:lang w:eastAsia="en-US"/>
        </w:rPr>
        <w:t>Por lo expuesto y fundado, se</w:t>
      </w:r>
    </w:p>
    <w:p w:rsidR="003B0FCB" w:rsidRPr="00285ED0" w:rsidRDefault="003B0FCB" w:rsidP="004E6D7E">
      <w:pPr>
        <w:shd w:val="clear" w:color="auto" w:fill="FFFFFF"/>
        <w:spacing w:line="360" w:lineRule="auto"/>
        <w:ind w:right="51"/>
        <w:rPr>
          <w:rFonts w:ascii="Arial" w:eastAsia="Calibri" w:hAnsi="Arial" w:cs="Arial"/>
          <w:sz w:val="24"/>
          <w:lang w:eastAsia="en-US"/>
        </w:rPr>
      </w:pPr>
    </w:p>
    <w:p w:rsidR="004E6D7E" w:rsidRPr="00420F11" w:rsidRDefault="004E6D7E" w:rsidP="004E6D7E">
      <w:pPr>
        <w:shd w:val="clear" w:color="auto" w:fill="FFFFFF"/>
        <w:spacing w:line="360" w:lineRule="auto"/>
        <w:jc w:val="center"/>
        <w:rPr>
          <w:rFonts w:ascii="Arial" w:eastAsia="Calibri" w:hAnsi="Arial" w:cs="Arial"/>
          <w:b/>
          <w:szCs w:val="28"/>
          <w:lang w:eastAsia="en-US"/>
        </w:rPr>
      </w:pPr>
      <w:r w:rsidRPr="00420F11">
        <w:rPr>
          <w:rFonts w:ascii="Arial" w:eastAsia="Calibri" w:hAnsi="Arial" w:cs="Arial"/>
          <w:b/>
          <w:szCs w:val="28"/>
          <w:lang w:eastAsia="en-US"/>
        </w:rPr>
        <w:t>R E S U E L V E</w:t>
      </w:r>
    </w:p>
    <w:p w:rsidR="004E6D7E" w:rsidRPr="00285ED0" w:rsidRDefault="004E6D7E" w:rsidP="004E6D7E">
      <w:pPr>
        <w:shd w:val="clear" w:color="auto" w:fill="FFFFFF"/>
        <w:spacing w:line="360" w:lineRule="auto"/>
        <w:rPr>
          <w:rFonts w:ascii="Arial" w:eastAsia="Calibri" w:hAnsi="Arial" w:cs="Arial"/>
          <w:b/>
          <w:sz w:val="24"/>
          <w:lang w:eastAsia="en-US"/>
        </w:rPr>
      </w:pPr>
    </w:p>
    <w:p w:rsidR="00514DB5" w:rsidRPr="00420F11" w:rsidRDefault="00062F82" w:rsidP="004E6D7E">
      <w:pPr>
        <w:spacing w:line="360" w:lineRule="auto"/>
        <w:rPr>
          <w:rFonts w:ascii="Arial" w:eastAsia="Arial" w:hAnsi="Arial" w:cs="Arial"/>
          <w:szCs w:val="28"/>
        </w:rPr>
      </w:pPr>
      <w:r w:rsidRPr="00420F11">
        <w:rPr>
          <w:rFonts w:ascii="Arial" w:eastAsia="Calibri" w:hAnsi="Arial" w:cs="Arial"/>
          <w:b/>
          <w:bCs/>
          <w:szCs w:val="28"/>
          <w:lang w:eastAsia="en-US"/>
        </w:rPr>
        <w:t>ÚNICO</w:t>
      </w:r>
      <w:r w:rsidR="004E6D7E" w:rsidRPr="00420F11">
        <w:rPr>
          <w:rFonts w:ascii="Arial" w:eastAsia="Calibri" w:hAnsi="Arial" w:cs="Arial"/>
          <w:b/>
          <w:bCs/>
          <w:szCs w:val="28"/>
          <w:lang w:eastAsia="en-US"/>
        </w:rPr>
        <w:t xml:space="preserve">. </w:t>
      </w:r>
      <w:r w:rsidR="004E6D7E" w:rsidRPr="00420F11">
        <w:rPr>
          <w:rFonts w:ascii="Arial" w:eastAsia="Arial" w:hAnsi="Arial" w:cs="Arial"/>
          <w:szCs w:val="28"/>
        </w:rPr>
        <w:t xml:space="preserve">Se </w:t>
      </w:r>
      <w:r w:rsidR="006A15A3" w:rsidRPr="00420F11">
        <w:rPr>
          <w:rFonts w:ascii="Arial" w:eastAsia="Arial" w:hAnsi="Arial" w:cs="Arial"/>
          <w:b/>
          <w:szCs w:val="28"/>
        </w:rPr>
        <w:t>confirma</w:t>
      </w:r>
      <w:r w:rsidR="004E6D7E" w:rsidRPr="00420F11">
        <w:rPr>
          <w:rFonts w:ascii="Arial" w:eastAsia="Arial" w:hAnsi="Arial" w:cs="Arial"/>
          <w:b/>
          <w:szCs w:val="28"/>
        </w:rPr>
        <w:t xml:space="preserve"> </w:t>
      </w:r>
      <w:r w:rsidR="009D0FA5" w:rsidRPr="00420F11">
        <w:rPr>
          <w:rFonts w:ascii="Arial" w:eastAsia="Arial" w:hAnsi="Arial" w:cs="Arial"/>
          <w:szCs w:val="28"/>
        </w:rPr>
        <w:t xml:space="preserve">el </w:t>
      </w:r>
      <w:r w:rsidR="006E1198" w:rsidRPr="00420F11">
        <w:rPr>
          <w:rFonts w:ascii="Arial" w:eastAsia="Arial" w:hAnsi="Arial" w:cs="Arial"/>
          <w:szCs w:val="28"/>
        </w:rPr>
        <w:t>oficio IECM/DEAP/2255/2019 de catorce de diciembre de dos mil diecinueve, emitido por la Directora Ejecutiva de Asociaciones Políticas del Instituto Electoral de la Ciudad de México</w:t>
      </w:r>
      <w:r w:rsidR="002F7B13" w:rsidRPr="00420F11">
        <w:rPr>
          <w:rFonts w:ascii="Arial" w:eastAsia="Arial" w:hAnsi="Arial" w:cs="Arial"/>
          <w:szCs w:val="28"/>
        </w:rPr>
        <w:t>.</w:t>
      </w:r>
    </w:p>
    <w:p w:rsidR="006A15A3" w:rsidRPr="00285ED0" w:rsidRDefault="006A15A3" w:rsidP="004E6D7E">
      <w:pPr>
        <w:spacing w:line="360" w:lineRule="auto"/>
        <w:rPr>
          <w:rFonts w:ascii="Arial" w:eastAsia="Arial" w:hAnsi="Arial" w:cs="Arial"/>
          <w:sz w:val="24"/>
        </w:rPr>
      </w:pPr>
    </w:p>
    <w:p w:rsidR="006A15A3" w:rsidRPr="00420F11" w:rsidRDefault="006A15A3" w:rsidP="006A15A3">
      <w:pPr>
        <w:spacing w:line="360" w:lineRule="auto"/>
        <w:rPr>
          <w:rFonts w:ascii="Arial" w:hAnsi="Arial" w:cs="Arial"/>
          <w:bCs/>
          <w:szCs w:val="28"/>
        </w:rPr>
      </w:pPr>
      <w:r w:rsidRPr="00420F11">
        <w:rPr>
          <w:rFonts w:ascii="Arial" w:hAnsi="Arial" w:cs="Arial"/>
          <w:b/>
          <w:bCs/>
          <w:szCs w:val="28"/>
        </w:rPr>
        <w:t xml:space="preserve">NOTIFÍQUESE personalmente </w:t>
      </w:r>
      <w:r w:rsidRPr="00420F11">
        <w:rPr>
          <w:rFonts w:ascii="Arial" w:hAnsi="Arial" w:cs="Arial"/>
          <w:bCs/>
          <w:szCs w:val="28"/>
        </w:rPr>
        <w:t xml:space="preserve">a la parte actora, </w:t>
      </w:r>
      <w:r w:rsidRPr="00420F11">
        <w:rPr>
          <w:rFonts w:ascii="Arial" w:hAnsi="Arial" w:cs="Arial"/>
          <w:b/>
          <w:szCs w:val="28"/>
        </w:rPr>
        <w:t xml:space="preserve">por </w:t>
      </w:r>
      <w:r w:rsidRPr="00420F11">
        <w:rPr>
          <w:rFonts w:ascii="Arial" w:hAnsi="Arial" w:cs="Arial"/>
          <w:b/>
          <w:bCs/>
          <w:szCs w:val="28"/>
        </w:rPr>
        <w:t>oficio</w:t>
      </w:r>
      <w:r w:rsidRPr="00420F11">
        <w:rPr>
          <w:rFonts w:ascii="Arial" w:hAnsi="Arial" w:cs="Arial"/>
          <w:bCs/>
          <w:szCs w:val="28"/>
        </w:rPr>
        <w:t xml:space="preserve"> </w:t>
      </w:r>
      <w:r w:rsidRPr="00420F11">
        <w:rPr>
          <w:rFonts w:ascii="Arial" w:hAnsi="Arial" w:cs="Arial"/>
          <w:szCs w:val="28"/>
        </w:rPr>
        <w:t xml:space="preserve">a la autoridad responsable, con copia certificada de esta sentencia, en los domicilios señalados en autos para tales efectos; por </w:t>
      </w:r>
      <w:r w:rsidRPr="00420F11">
        <w:rPr>
          <w:rFonts w:ascii="Arial" w:hAnsi="Arial" w:cs="Arial"/>
          <w:b/>
          <w:bCs/>
          <w:szCs w:val="28"/>
        </w:rPr>
        <w:t>estrados</w:t>
      </w:r>
      <w:r w:rsidRPr="00420F11">
        <w:rPr>
          <w:rFonts w:ascii="Arial" w:hAnsi="Arial" w:cs="Arial"/>
          <w:bCs/>
          <w:szCs w:val="28"/>
        </w:rPr>
        <w:t xml:space="preserve"> </w:t>
      </w:r>
      <w:r w:rsidRPr="00420F11">
        <w:rPr>
          <w:rFonts w:ascii="Arial" w:hAnsi="Arial" w:cs="Arial"/>
          <w:szCs w:val="28"/>
        </w:rPr>
        <w:t>a los demás interesados.</w:t>
      </w:r>
      <w:r w:rsidRPr="00420F11">
        <w:rPr>
          <w:rFonts w:ascii="Arial" w:hAnsi="Arial" w:cs="Arial"/>
          <w:bCs/>
          <w:szCs w:val="28"/>
        </w:rPr>
        <w:t xml:space="preserve"> </w:t>
      </w:r>
    </w:p>
    <w:p w:rsidR="0023131D" w:rsidRPr="00285ED0" w:rsidRDefault="0023131D" w:rsidP="0023131D">
      <w:pPr>
        <w:shd w:val="clear" w:color="auto" w:fill="FFFFFF"/>
        <w:spacing w:line="360" w:lineRule="auto"/>
        <w:rPr>
          <w:rFonts w:ascii="Arial" w:eastAsia="Calibri" w:hAnsi="Arial" w:cs="Arial"/>
          <w:bCs/>
          <w:sz w:val="24"/>
          <w:lang w:eastAsia="en-US"/>
        </w:rPr>
      </w:pPr>
    </w:p>
    <w:p w:rsidR="0023131D" w:rsidRPr="00285ED0" w:rsidRDefault="0023131D" w:rsidP="0023131D">
      <w:pPr>
        <w:shd w:val="clear" w:color="auto" w:fill="FFFFFF"/>
        <w:spacing w:line="360" w:lineRule="auto"/>
        <w:rPr>
          <w:rFonts w:ascii="Arial" w:eastAsia="Calibri" w:hAnsi="Arial" w:cs="Arial"/>
          <w:color w:val="000000"/>
          <w:spacing w:val="-4"/>
          <w:szCs w:val="28"/>
          <w:lang w:eastAsia="es-MX"/>
        </w:rPr>
      </w:pPr>
      <w:r w:rsidRPr="00285ED0">
        <w:rPr>
          <w:rFonts w:ascii="Arial" w:eastAsia="Calibri" w:hAnsi="Arial" w:cs="Arial"/>
          <w:bCs/>
          <w:spacing w:val="-4"/>
          <w:szCs w:val="28"/>
          <w:lang w:eastAsia="en-US"/>
        </w:rPr>
        <w:t xml:space="preserve">Devuélvanse las constancias que correspondan y, en su oportunidad, </w:t>
      </w:r>
      <w:r w:rsidRPr="00285ED0">
        <w:rPr>
          <w:rFonts w:ascii="Arial" w:eastAsia="Calibri" w:hAnsi="Arial" w:cs="Arial"/>
          <w:b/>
          <w:bCs/>
          <w:spacing w:val="-4"/>
          <w:szCs w:val="28"/>
          <w:lang w:eastAsia="en-US"/>
        </w:rPr>
        <w:t>archívese</w:t>
      </w:r>
      <w:r w:rsidRPr="00285ED0">
        <w:rPr>
          <w:rFonts w:ascii="Arial" w:eastAsia="Calibri" w:hAnsi="Arial" w:cs="Arial"/>
          <w:bCs/>
          <w:spacing w:val="-4"/>
          <w:szCs w:val="28"/>
          <w:lang w:eastAsia="en-US"/>
        </w:rPr>
        <w:t xml:space="preserve"> el expediente como asunto total y definitivamente concluido.</w:t>
      </w:r>
      <w:r w:rsidRPr="00285ED0">
        <w:rPr>
          <w:rFonts w:ascii="Arial" w:eastAsia="Calibri" w:hAnsi="Arial" w:cs="Arial"/>
          <w:b/>
          <w:bCs/>
          <w:spacing w:val="-4"/>
          <w:szCs w:val="28"/>
          <w:lang w:eastAsia="en-US"/>
        </w:rPr>
        <w:t xml:space="preserve"> </w:t>
      </w:r>
      <w:r w:rsidRPr="00285ED0">
        <w:rPr>
          <w:rFonts w:ascii="Arial" w:eastAsia="Calibri" w:hAnsi="Arial" w:cs="Arial"/>
          <w:color w:val="000000"/>
          <w:spacing w:val="-4"/>
          <w:szCs w:val="28"/>
          <w:lang w:eastAsia="es-MX"/>
        </w:rPr>
        <w:t xml:space="preserve">Publíquese en el sitio de Internet </w:t>
      </w:r>
      <w:r w:rsidRPr="00285ED0">
        <w:rPr>
          <w:rFonts w:ascii="Arial" w:eastAsia="Calibri" w:hAnsi="Arial" w:cs="Arial"/>
          <w:spacing w:val="-4"/>
          <w:szCs w:val="28"/>
          <w:lang w:eastAsia="es-MX"/>
        </w:rPr>
        <w:t>de este Tribunal, una vez que esta sentencia haya causado estado.</w:t>
      </w:r>
    </w:p>
    <w:p w:rsidR="0023131D" w:rsidRPr="00285ED0" w:rsidRDefault="0023131D" w:rsidP="0023131D">
      <w:pPr>
        <w:shd w:val="clear" w:color="auto" w:fill="FFFFFF"/>
        <w:spacing w:line="360" w:lineRule="auto"/>
        <w:rPr>
          <w:rFonts w:ascii="Arial" w:eastAsia="Calibri" w:hAnsi="Arial" w:cs="Arial"/>
          <w:bCs/>
          <w:sz w:val="24"/>
          <w:lang w:eastAsia="en-US"/>
        </w:rPr>
      </w:pPr>
    </w:p>
    <w:p w:rsidR="008D30BD" w:rsidRPr="00B10A58" w:rsidRDefault="008D30BD" w:rsidP="008D30BD">
      <w:pPr>
        <w:spacing w:line="360" w:lineRule="auto"/>
        <w:rPr>
          <w:rFonts w:ascii="Arial" w:hAnsi="Arial" w:cs="Arial"/>
          <w:bCs/>
          <w:szCs w:val="28"/>
          <w:lang w:eastAsia="es-MX"/>
        </w:rPr>
      </w:pPr>
      <w:r w:rsidRPr="00B10A58">
        <w:rPr>
          <w:rFonts w:ascii="Arial" w:hAnsi="Arial" w:cs="Arial"/>
          <w:bCs/>
          <w:szCs w:val="28"/>
          <w:lang w:eastAsia="es-MX"/>
        </w:rPr>
        <w:t xml:space="preserve">Así, lo resolvieron y firman las Magistradas y los Magistrados integrantes del Pleno del Tribunal Electoral de la Ciudad de México, por </w:t>
      </w:r>
      <w:r w:rsidRPr="00B10A58">
        <w:rPr>
          <w:rFonts w:ascii="Arial" w:hAnsi="Arial" w:cs="Arial"/>
          <w:b/>
          <w:bCs/>
          <w:szCs w:val="28"/>
          <w:lang w:eastAsia="es-MX"/>
        </w:rPr>
        <w:t>mayoría</w:t>
      </w:r>
      <w:r w:rsidRPr="00B10A58">
        <w:rPr>
          <w:rFonts w:ascii="Arial" w:hAnsi="Arial" w:cs="Arial"/>
          <w:bCs/>
          <w:szCs w:val="28"/>
          <w:lang w:eastAsia="es-MX"/>
        </w:rPr>
        <w:t xml:space="preserve"> de tres votos a favor de la Magistrada Martha Alejandra Chávez Camarena, así como de los Colegiados Gustavo </w:t>
      </w:r>
      <w:proofErr w:type="spellStart"/>
      <w:r w:rsidRPr="00B10A58">
        <w:rPr>
          <w:rFonts w:ascii="Arial" w:hAnsi="Arial" w:cs="Arial"/>
          <w:bCs/>
          <w:szCs w:val="28"/>
          <w:lang w:eastAsia="es-MX"/>
        </w:rPr>
        <w:t>Anzaldo</w:t>
      </w:r>
      <w:proofErr w:type="spellEnd"/>
      <w:r w:rsidRPr="00B10A58">
        <w:rPr>
          <w:rFonts w:ascii="Arial" w:hAnsi="Arial" w:cs="Arial"/>
          <w:bCs/>
          <w:szCs w:val="28"/>
          <w:lang w:eastAsia="es-MX"/>
        </w:rPr>
        <w:t xml:space="preserve"> Hernández y Juan Carlos </w:t>
      </w:r>
      <w:r w:rsidRPr="00B10A58">
        <w:rPr>
          <w:rFonts w:ascii="Arial" w:hAnsi="Arial" w:cs="Arial"/>
          <w:bCs/>
          <w:szCs w:val="28"/>
          <w:lang w:eastAsia="es-MX"/>
        </w:rPr>
        <w:lastRenderedPageBreak/>
        <w:t>Sánchez León, con el voto en contra de la Magistrada Martha Leticia Mercado Ramírez y el Colegiado Armando Ambriz Hernández, quienes de manera conjunta emite</w:t>
      </w:r>
      <w:r>
        <w:rPr>
          <w:rFonts w:ascii="Arial" w:hAnsi="Arial" w:cs="Arial"/>
          <w:bCs/>
          <w:szCs w:val="28"/>
          <w:lang w:eastAsia="es-MX"/>
        </w:rPr>
        <w:t xml:space="preserve">n </w:t>
      </w:r>
      <w:r w:rsidRPr="00B10A58">
        <w:rPr>
          <w:rFonts w:ascii="Arial" w:hAnsi="Arial" w:cs="Arial"/>
          <w:bCs/>
          <w:szCs w:val="28"/>
          <w:lang w:eastAsia="es-MX"/>
        </w:rPr>
        <w:t xml:space="preserve">voto particular, mismo que corre agregado a la presente sentencia como parte integrante de esta. Todo lo actuado ante el Secretario General, quien autoriza y da fe. </w:t>
      </w:r>
    </w:p>
    <w:p w:rsidR="008D30BD" w:rsidRDefault="008D30BD" w:rsidP="008D30BD">
      <w:pPr>
        <w:spacing w:line="360" w:lineRule="auto"/>
        <w:rPr>
          <w:rFonts w:ascii="Arial" w:hAnsi="Arial" w:cs="Arial"/>
          <w:b/>
          <w:bCs/>
          <w:szCs w:val="28"/>
          <w:lang w:eastAsia="es-MX"/>
        </w:rPr>
      </w:pPr>
    </w:p>
    <w:p w:rsidR="008D30BD" w:rsidRPr="002D4FC4" w:rsidRDefault="008D30BD" w:rsidP="008D30BD">
      <w:pPr>
        <w:spacing w:line="360" w:lineRule="auto"/>
        <w:rPr>
          <w:rFonts w:ascii="Arial" w:hAnsi="Arial" w:cs="Arial"/>
          <w:b/>
          <w:bCs/>
          <w:szCs w:val="28"/>
          <w:lang w:eastAsia="es-MX"/>
        </w:rPr>
      </w:pPr>
      <w:r w:rsidRPr="002D4FC4">
        <w:rPr>
          <w:rFonts w:ascii="Arial" w:hAnsi="Arial" w:cs="Arial"/>
          <w:b/>
          <w:bCs/>
          <w:szCs w:val="28"/>
          <w:lang w:eastAsia="es-MX"/>
        </w:rPr>
        <w:t>INICIA VOTO PARTICULAR QUE, CON FUNDAMENTO EN LOS ARTÍCULOS 185, FRACCIÓN VII, DEL CÓDIGO DE INSTITUCIONES Y PROCEDIMIENTOS ELECTORALES DE LA CIUDAD DE MÉXICO Y 100, PÁRRAFO SEGUNDO, FRACCIÓN I DEL REGLAMENTO INTERIOR DEL TRIBUNAL ELECTORAL DE LA CIUDAD DE MÉXICO, EMITE</w:t>
      </w:r>
      <w:r>
        <w:rPr>
          <w:rFonts w:ascii="Arial" w:hAnsi="Arial" w:cs="Arial"/>
          <w:b/>
          <w:bCs/>
          <w:szCs w:val="28"/>
          <w:lang w:eastAsia="es-MX"/>
        </w:rPr>
        <w:t>N</w:t>
      </w:r>
      <w:r w:rsidRPr="002D4FC4">
        <w:rPr>
          <w:rFonts w:ascii="Arial" w:hAnsi="Arial" w:cs="Arial"/>
          <w:b/>
          <w:bCs/>
          <w:szCs w:val="28"/>
          <w:lang w:eastAsia="es-MX"/>
        </w:rPr>
        <w:t xml:space="preserve"> </w:t>
      </w:r>
      <w:r>
        <w:rPr>
          <w:rFonts w:ascii="Arial" w:hAnsi="Arial" w:cs="Arial"/>
          <w:b/>
          <w:bCs/>
          <w:szCs w:val="28"/>
          <w:lang w:eastAsia="es-MX"/>
        </w:rPr>
        <w:t>LA MAGISTRADA</w:t>
      </w:r>
      <w:r w:rsidRPr="002D4FC4">
        <w:rPr>
          <w:rFonts w:ascii="Arial" w:hAnsi="Arial" w:cs="Arial"/>
          <w:b/>
          <w:bCs/>
          <w:szCs w:val="28"/>
          <w:lang w:eastAsia="es-MX"/>
        </w:rPr>
        <w:t xml:space="preserve"> MARTHA LETICIA MERCADO RAMÍREZ</w:t>
      </w:r>
      <w:r>
        <w:rPr>
          <w:rFonts w:ascii="Arial" w:hAnsi="Arial" w:cs="Arial"/>
          <w:b/>
          <w:bCs/>
          <w:szCs w:val="28"/>
          <w:lang w:eastAsia="es-MX"/>
        </w:rPr>
        <w:t xml:space="preserve"> Y EL MAGISTRADO ARMANDO AMBRIZ HERNÁNDEZ</w:t>
      </w:r>
      <w:r w:rsidRPr="002D4FC4">
        <w:rPr>
          <w:rFonts w:ascii="Arial" w:hAnsi="Arial" w:cs="Arial"/>
          <w:b/>
          <w:bCs/>
          <w:szCs w:val="28"/>
          <w:lang w:eastAsia="es-MX"/>
        </w:rPr>
        <w:t>, RESPECTO DE LA SENTENCIA DICTADA EN EL EXPEDIENTE CON LA CLAVE TECDMX-JEL-104/2019.</w:t>
      </w:r>
    </w:p>
    <w:p w:rsidR="008D30BD" w:rsidRPr="002D4FC4" w:rsidRDefault="008D30BD" w:rsidP="008D30BD">
      <w:pPr>
        <w:spacing w:line="360" w:lineRule="auto"/>
        <w:rPr>
          <w:rFonts w:ascii="Arial" w:hAnsi="Arial" w:cs="Arial"/>
          <w:b/>
          <w:bCs/>
          <w:szCs w:val="28"/>
          <w:lang w:eastAsia="es-MX"/>
        </w:rPr>
      </w:pPr>
    </w:p>
    <w:p w:rsidR="008D30BD" w:rsidRPr="002D4FC4" w:rsidRDefault="008D30BD" w:rsidP="008D30BD">
      <w:pPr>
        <w:spacing w:line="360" w:lineRule="auto"/>
        <w:rPr>
          <w:rFonts w:ascii="Arial" w:hAnsi="Arial" w:cs="Arial"/>
          <w:szCs w:val="28"/>
          <w:lang w:eastAsia="es-MX"/>
        </w:rPr>
      </w:pPr>
      <w:r w:rsidRPr="002D4FC4">
        <w:rPr>
          <w:rFonts w:ascii="Arial" w:hAnsi="Arial" w:cs="Arial"/>
          <w:szCs w:val="28"/>
        </w:rPr>
        <w:t>R</w:t>
      </w:r>
      <w:r>
        <w:rPr>
          <w:rFonts w:ascii="Arial" w:hAnsi="Arial" w:cs="Arial"/>
          <w:szCs w:val="28"/>
          <w:lang w:eastAsia="x-none"/>
        </w:rPr>
        <w:t>espetuosamente, emitimos</w:t>
      </w:r>
      <w:r w:rsidRPr="002D4FC4">
        <w:rPr>
          <w:rFonts w:ascii="Arial" w:hAnsi="Arial" w:cs="Arial"/>
          <w:szCs w:val="28"/>
          <w:lang w:eastAsia="x-none"/>
        </w:rPr>
        <w:t xml:space="preserve"> voto particular </w:t>
      </w:r>
      <w:r w:rsidRPr="002D4FC4">
        <w:rPr>
          <w:rFonts w:ascii="Arial" w:hAnsi="Arial" w:cs="Arial"/>
          <w:szCs w:val="28"/>
          <w:lang w:eastAsia="es-MX"/>
        </w:rPr>
        <w:t>por disentir de las consideraciones y del sentido de la sentencia.</w:t>
      </w:r>
    </w:p>
    <w:p w:rsidR="008D30BD" w:rsidRPr="002D4FC4" w:rsidRDefault="008D30BD" w:rsidP="008D30BD">
      <w:pPr>
        <w:spacing w:line="360" w:lineRule="auto"/>
        <w:rPr>
          <w:rFonts w:ascii="Arial" w:hAnsi="Arial" w:cs="Arial"/>
          <w:szCs w:val="28"/>
          <w:lang w:eastAsia="x-none"/>
        </w:rPr>
      </w:pPr>
    </w:p>
    <w:p w:rsidR="008D30BD" w:rsidRPr="002D4FC4" w:rsidRDefault="008D30BD" w:rsidP="008D30BD">
      <w:pPr>
        <w:spacing w:line="360" w:lineRule="auto"/>
        <w:rPr>
          <w:rFonts w:ascii="Arial" w:hAnsi="Arial" w:cs="Arial"/>
          <w:szCs w:val="28"/>
          <w:lang w:eastAsia="x-none"/>
        </w:rPr>
      </w:pPr>
      <w:r w:rsidRPr="002D4FC4">
        <w:rPr>
          <w:rFonts w:ascii="Arial" w:hAnsi="Arial" w:cs="Arial"/>
          <w:szCs w:val="28"/>
          <w:lang w:eastAsia="x-none"/>
        </w:rPr>
        <w:t xml:space="preserve">A efecto de exponer las razones de </w:t>
      </w:r>
      <w:r>
        <w:rPr>
          <w:rFonts w:ascii="Arial" w:hAnsi="Arial" w:cs="Arial"/>
          <w:szCs w:val="28"/>
          <w:lang w:eastAsia="x-none"/>
        </w:rPr>
        <w:t>nuestro</w:t>
      </w:r>
      <w:r w:rsidRPr="002D4FC4">
        <w:rPr>
          <w:rFonts w:ascii="Arial" w:hAnsi="Arial" w:cs="Arial"/>
          <w:szCs w:val="28"/>
          <w:lang w:eastAsia="x-none"/>
        </w:rPr>
        <w:t xml:space="preserve"> voto, </w:t>
      </w:r>
      <w:r>
        <w:rPr>
          <w:rFonts w:ascii="Arial" w:hAnsi="Arial" w:cs="Arial"/>
          <w:szCs w:val="28"/>
          <w:lang w:eastAsia="x-none"/>
        </w:rPr>
        <w:t>consideramos</w:t>
      </w:r>
      <w:r w:rsidRPr="002D4FC4">
        <w:rPr>
          <w:rFonts w:ascii="Arial" w:hAnsi="Arial" w:cs="Arial"/>
          <w:szCs w:val="28"/>
          <w:lang w:eastAsia="x-none"/>
        </w:rPr>
        <w:t xml:space="preserve"> que es relevante señalar los antecedentes siguientes:</w:t>
      </w:r>
    </w:p>
    <w:p w:rsidR="008D30BD" w:rsidRPr="002D4FC4" w:rsidRDefault="008D30BD" w:rsidP="008D30BD">
      <w:pPr>
        <w:spacing w:line="360" w:lineRule="auto"/>
        <w:rPr>
          <w:rFonts w:ascii="Arial" w:hAnsi="Arial" w:cs="Arial"/>
          <w:b/>
          <w:szCs w:val="28"/>
          <w:lang w:eastAsia="es-MX"/>
        </w:rPr>
      </w:pPr>
    </w:p>
    <w:p w:rsidR="008D30BD" w:rsidRPr="002D4FC4" w:rsidRDefault="008D30BD" w:rsidP="008D30BD">
      <w:pPr>
        <w:numPr>
          <w:ilvl w:val="0"/>
          <w:numId w:val="44"/>
        </w:numPr>
        <w:spacing w:line="360" w:lineRule="auto"/>
        <w:rPr>
          <w:rFonts w:ascii="Arial" w:hAnsi="Arial" w:cs="Arial"/>
          <w:szCs w:val="28"/>
          <w:lang w:eastAsia="es-MX"/>
        </w:rPr>
      </w:pPr>
      <w:r w:rsidRPr="002D4FC4">
        <w:rPr>
          <w:rFonts w:ascii="Arial" w:hAnsi="Arial" w:cs="Arial"/>
          <w:b/>
          <w:szCs w:val="28"/>
          <w:lang w:val="x-none" w:eastAsia="x-none"/>
        </w:rPr>
        <w:t>Contexto del asunto</w:t>
      </w:r>
    </w:p>
    <w:p w:rsidR="008D30BD" w:rsidRPr="002D4FC4" w:rsidRDefault="008D30BD" w:rsidP="008D30BD">
      <w:pPr>
        <w:spacing w:line="360" w:lineRule="auto"/>
        <w:rPr>
          <w:rFonts w:ascii="Arial" w:hAnsi="Arial" w:cs="Arial"/>
          <w:b/>
          <w:szCs w:val="28"/>
          <w:lang w:val="x-none" w:eastAsia="x-none"/>
        </w:rPr>
      </w:pPr>
    </w:p>
    <w:p w:rsidR="008D30BD" w:rsidRPr="002D4FC4" w:rsidRDefault="008D30BD" w:rsidP="008D30BD">
      <w:pPr>
        <w:spacing w:line="360" w:lineRule="auto"/>
        <w:rPr>
          <w:rFonts w:ascii="Arial" w:hAnsi="Arial" w:cs="Arial"/>
          <w:szCs w:val="28"/>
          <w:lang w:eastAsia="x-none"/>
        </w:rPr>
      </w:pPr>
      <w:r w:rsidRPr="002D4FC4">
        <w:rPr>
          <w:rFonts w:ascii="Arial" w:hAnsi="Arial" w:cs="Arial"/>
          <w:b/>
          <w:szCs w:val="28"/>
          <w:lang w:eastAsia="es-MX"/>
        </w:rPr>
        <w:t xml:space="preserve">1. Reforma constitucional en materia política-electoral 2014. </w:t>
      </w:r>
      <w:r w:rsidRPr="002D4FC4">
        <w:rPr>
          <w:rFonts w:ascii="Arial" w:hAnsi="Arial" w:cs="Arial"/>
          <w:szCs w:val="28"/>
          <w:lang w:eastAsia="es-MX"/>
        </w:rPr>
        <w:t>El diez de febrero de dos mil catorce,</w:t>
      </w:r>
      <w:r w:rsidRPr="002D4FC4">
        <w:rPr>
          <w:rFonts w:ascii="Arial" w:hAnsi="Arial" w:cs="Arial"/>
          <w:b/>
          <w:szCs w:val="28"/>
          <w:lang w:eastAsia="es-MX"/>
        </w:rPr>
        <w:t xml:space="preserve"> </w:t>
      </w:r>
      <w:r w:rsidRPr="002D4FC4">
        <w:rPr>
          <w:rFonts w:ascii="Arial" w:hAnsi="Arial" w:cs="Arial"/>
          <w:szCs w:val="28"/>
          <w:lang w:eastAsia="x-none"/>
        </w:rPr>
        <w:t>se emitió Decreto</w:t>
      </w:r>
      <w:r w:rsidRPr="002D4FC4">
        <w:rPr>
          <w:rStyle w:val="Refdenotaalpie"/>
          <w:rFonts w:ascii="Arial" w:hAnsi="Arial" w:cs="Arial"/>
          <w:szCs w:val="28"/>
          <w:lang w:eastAsia="x-none"/>
        </w:rPr>
        <w:footnoteReference w:id="4"/>
      </w:r>
      <w:r w:rsidRPr="002D4FC4">
        <w:rPr>
          <w:rFonts w:ascii="Arial" w:hAnsi="Arial" w:cs="Arial"/>
          <w:b/>
          <w:szCs w:val="28"/>
          <w:lang w:eastAsia="es-MX"/>
        </w:rPr>
        <w:t xml:space="preserve"> </w:t>
      </w:r>
      <w:r w:rsidRPr="002D4FC4">
        <w:rPr>
          <w:rFonts w:ascii="Arial" w:hAnsi="Arial" w:cs="Arial"/>
          <w:szCs w:val="28"/>
          <w:lang w:eastAsia="x-none"/>
        </w:rPr>
        <w:lastRenderedPageBreak/>
        <w:t>por el que se reformaron, adicionaron y derogaron diversas disposiciones de la Constitución Política de los Estados Unidos Mexicanos, en materia política-electoral.</w:t>
      </w:r>
    </w:p>
    <w:p w:rsidR="008D30BD" w:rsidRPr="002D4FC4" w:rsidRDefault="008D30BD" w:rsidP="008D30BD">
      <w:pPr>
        <w:spacing w:line="360" w:lineRule="auto"/>
        <w:rPr>
          <w:rFonts w:ascii="Arial" w:hAnsi="Arial" w:cs="Arial"/>
          <w:szCs w:val="28"/>
          <w:lang w:eastAsia="x-none"/>
        </w:rPr>
      </w:pPr>
    </w:p>
    <w:p w:rsidR="008D30BD" w:rsidRPr="002D4FC4" w:rsidRDefault="008D30BD" w:rsidP="008D30BD">
      <w:pPr>
        <w:spacing w:line="360" w:lineRule="auto"/>
        <w:rPr>
          <w:rFonts w:ascii="Arial" w:hAnsi="Arial" w:cs="Arial"/>
          <w:szCs w:val="28"/>
          <w:lang w:eastAsia="x-none"/>
        </w:rPr>
      </w:pPr>
      <w:r w:rsidRPr="002D4FC4">
        <w:rPr>
          <w:rFonts w:ascii="Arial" w:hAnsi="Arial" w:cs="Arial"/>
          <w:b/>
          <w:szCs w:val="28"/>
          <w:lang w:eastAsia="x-none"/>
        </w:rPr>
        <w:t>2. Ley General de Partidos Políticos.</w:t>
      </w:r>
      <w:r w:rsidRPr="002D4FC4">
        <w:rPr>
          <w:rFonts w:ascii="Arial" w:hAnsi="Arial" w:cs="Arial"/>
          <w:szCs w:val="28"/>
          <w:lang w:eastAsia="x-none"/>
        </w:rPr>
        <w:t xml:space="preserve"> El veintitrés de mayo siguiente, se expidió la Ley General de Partidos Políticos.</w:t>
      </w:r>
      <w:r w:rsidRPr="002D4FC4">
        <w:rPr>
          <w:rStyle w:val="Refdenotaalpie"/>
          <w:rFonts w:ascii="Arial" w:hAnsi="Arial" w:cs="Arial"/>
          <w:szCs w:val="28"/>
          <w:lang w:eastAsia="x-none"/>
        </w:rPr>
        <w:footnoteReference w:id="5"/>
      </w:r>
    </w:p>
    <w:p w:rsidR="008D30BD" w:rsidRPr="002D4FC4" w:rsidRDefault="008D30BD" w:rsidP="008D30BD">
      <w:pPr>
        <w:spacing w:line="360" w:lineRule="auto"/>
        <w:rPr>
          <w:rFonts w:ascii="Arial" w:hAnsi="Arial" w:cs="Arial"/>
          <w:szCs w:val="28"/>
          <w:lang w:eastAsia="x-none"/>
        </w:rPr>
      </w:pPr>
    </w:p>
    <w:p w:rsidR="008D30BD" w:rsidRDefault="008D30BD" w:rsidP="008D30BD">
      <w:pPr>
        <w:spacing w:line="360" w:lineRule="auto"/>
        <w:rPr>
          <w:rFonts w:ascii="Arial" w:hAnsi="Arial" w:cs="Arial"/>
          <w:szCs w:val="28"/>
          <w:lang w:eastAsia="x-none"/>
        </w:rPr>
      </w:pPr>
      <w:r w:rsidRPr="002D4FC4">
        <w:rPr>
          <w:rFonts w:ascii="Arial" w:hAnsi="Arial" w:cs="Arial"/>
          <w:b/>
          <w:szCs w:val="28"/>
          <w:lang w:eastAsia="x-none"/>
        </w:rPr>
        <w:t>3. Reglamento.</w:t>
      </w:r>
      <w:r w:rsidRPr="002D4FC4">
        <w:rPr>
          <w:rFonts w:ascii="Arial" w:hAnsi="Arial" w:cs="Arial"/>
          <w:szCs w:val="28"/>
          <w:lang w:eastAsia="x-none"/>
        </w:rPr>
        <w:t xml:space="preserve"> El diecinueve de diciembre de dos mil dieciocho, mediante Acuerdo IECM/ACU-CG-334/2018,</w:t>
      </w:r>
      <w:r w:rsidRPr="002D4FC4">
        <w:rPr>
          <w:rStyle w:val="Refdenotaalpie"/>
          <w:rFonts w:ascii="Arial" w:hAnsi="Arial" w:cs="Arial"/>
          <w:szCs w:val="28"/>
          <w:lang w:eastAsia="x-none"/>
        </w:rPr>
        <w:footnoteReference w:id="6"/>
      </w:r>
      <w:r w:rsidRPr="002D4FC4">
        <w:rPr>
          <w:rFonts w:ascii="Arial" w:hAnsi="Arial" w:cs="Arial"/>
          <w:szCs w:val="28"/>
          <w:lang w:eastAsia="x-none"/>
        </w:rPr>
        <w:t xml:space="preserve"> el Consejo General del Instituto Electoral de la Ciudad de México, aprobó el Reglamento para el registro de partidos políticos locales ante el referido Instituto.</w:t>
      </w:r>
    </w:p>
    <w:p w:rsidR="00285ED0" w:rsidRPr="002D4FC4" w:rsidRDefault="00285ED0" w:rsidP="008D30BD">
      <w:pPr>
        <w:spacing w:line="360" w:lineRule="auto"/>
        <w:rPr>
          <w:rFonts w:ascii="Arial" w:hAnsi="Arial" w:cs="Arial"/>
          <w:szCs w:val="28"/>
          <w:lang w:eastAsia="x-none"/>
        </w:rPr>
      </w:pPr>
    </w:p>
    <w:p w:rsidR="008D30BD" w:rsidRPr="002D4FC4" w:rsidRDefault="008D30BD" w:rsidP="008D30BD">
      <w:pPr>
        <w:spacing w:line="360" w:lineRule="auto"/>
        <w:rPr>
          <w:rFonts w:ascii="Arial" w:hAnsi="Arial" w:cs="Arial"/>
          <w:szCs w:val="28"/>
          <w:lang w:eastAsia="x-none"/>
        </w:rPr>
      </w:pPr>
      <w:r w:rsidRPr="002D4FC4">
        <w:rPr>
          <w:rFonts w:ascii="Arial" w:hAnsi="Arial" w:cs="Arial"/>
          <w:b/>
          <w:szCs w:val="28"/>
          <w:lang w:eastAsia="x-none"/>
        </w:rPr>
        <w:t>4.</w:t>
      </w:r>
      <w:r w:rsidRPr="002D4FC4">
        <w:rPr>
          <w:rFonts w:ascii="Arial" w:hAnsi="Arial" w:cs="Arial"/>
          <w:szCs w:val="28"/>
          <w:lang w:eastAsia="x-none"/>
        </w:rPr>
        <w:t xml:space="preserve"> </w:t>
      </w:r>
      <w:r w:rsidRPr="002D4FC4">
        <w:rPr>
          <w:rFonts w:ascii="Arial" w:hAnsi="Arial" w:cs="Arial"/>
          <w:b/>
          <w:szCs w:val="28"/>
        </w:rPr>
        <w:t>Notificación de intención.</w:t>
      </w:r>
      <w:r w:rsidRPr="002D4FC4">
        <w:rPr>
          <w:rFonts w:ascii="Arial" w:hAnsi="Arial" w:cs="Arial"/>
          <w:szCs w:val="28"/>
        </w:rPr>
        <w:t xml:space="preserve"> El diecinueve de enero del dos mil diecinueve, la parte actora presentó escrito de manifestación de intención de constituirse como partido político local en la Ciudad de México.</w:t>
      </w:r>
    </w:p>
    <w:p w:rsidR="008D30BD" w:rsidRPr="002D4FC4" w:rsidRDefault="008D30BD" w:rsidP="008D30BD">
      <w:pPr>
        <w:spacing w:line="360" w:lineRule="auto"/>
        <w:rPr>
          <w:rFonts w:ascii="Arial" w:hAnsi="Arial" w:cs="Arial"/>
          <w:szCs w:val="28"/>
          <w:lang w:eastAsia="x-none"/>
        </w:rPr>
      </w:pPr>
    </w:p>
    <w:p w:rsidR="008D30BD" w:rsidRPr="002D4FC4" w:rsidRDefault="008D30BD" w:rsidP="008D30BD">
      <w:pPr>
        <w:spacing w:line="360" w:lineRule="auto"/>
        <w:rPr>
          <w:rFonts w:ascii="Arial" w:hAnsi="Arial" w:cs="Arial"/>
          <w:szCs w:val="28"/>
          <w:lang w:eastAsia="x-none"/>
        </w:rPr>
      </w:pPr>
      <w:r w:rsidRPr="002D4FC4">
        <w:rPr>
          <w:rFonts w:ascii="Arial" w:hAnsi="Arial" w:cs="Arial"/>
          <w:b/>
          <w:szCs w:val="28"/>
          <w:lang w:eastAsia="x-none"/>
        </w:rPr>
        <w:t>5.</w:t>
      </w:r>
      <w:r w:rsidRPr="002D4FC4">
        <w:rPr>
          <w:rFonts w:ascii="Arial" w:hAnsi="Arial" w:cs="Arial"/>
          <w:szCs w:val="28"/>
          <w:lang w:eastAsia="x-none"/>
        </w:rPr>
        <w:t xml:space="preserve"> </w:t>
      </w:r>
      <w:r w:rsidRPr="002D4FC4">
        <w:rPr>
          <w:rFonts w:ascii="Arial" w:hAnsi="Arial" w:cs="Arial"/>
          <w:b/>
          <w:szCs w:val="28"/>
        </w:rPr>
        <w:t>Procedencia de intención.</w:t>
      </w:r>
      <w:r w:rsidRPr="002D4FC4">
        <w:rPr>
          <w:rFonts w:ascii="Arial" w:hAnsi="Arial" w:cs="Arial"/>
          <w:szCs w:val="28"/>
        </w:rPr>
        <w:t xml:space="preserve"> Mediante oficio IECM/DEAP/181/2019, de veinticinco de febrero siguiente, emitido por la Directora Ejecutiva de Asociaciones Políticas del Instituto Electoral local (Directora Ejecutiva), se comunicó a la parte actora, que resultó procedente la notificación de intención de constituirse como partido político local.</w:t>
      </w:r>
    </w:p>
    <w:p w:rsidR="008D30BD" w:rsidRPr="002D4FC4" w:rsidRDefault="008D30BD" w:rsidP="008D30BD">
      <w:pPr>
        <w:spacing w:line="360" w:lineRule="auto"/>
        <w:rPr>
          <w:rFonts w:ascii="Arial" w:hAnsi="Arial" w:cs="Arial"/>
          <w:szCs w:val="28"/>
          <w:lang w:eastAsia="x-none"/>
        </w:rPr>
      </w:pPr>
    </w:p>
    <w:p w:rsidR="008D30BD" w:rsidRPr="002D4FC4" w:rsidRDefault="008D30BD" w:rsidP="008D30BD">
      <w:pPr>
        <w:spacing w:line="360" w:lineRule="auto"/>
        <w:rPr>
          <w:rFonts w:ascii="Arial" w:hAnsi="Arial" w:cs="Arial"/>
          <w:szCs w:val="28"/>
        </w:rPr>
      </w:pPr>
      <w:r w:rsidRPr="002D4FC4">
        <w:rPr>
          <w:rFonts w:ascii="Arial" w:hAnsi="Arial" w:cs="Arial"/>
          <w:b/>
          <w:szCs w:val="28"/>
          <w:lang w:eastAsia="x-none"/>
        </w:rPr>
        <w:t>6.</w:t>
      </w:r>
      <w:r w:rsidRPr="002D4FC4">
        <w:rPr>
          <w:rFonts w:ascii="Arial" w:hAnsi="Arial" w:cs="Arial"/>
          <w:szCs w:val="28"/>
          <w:lang w:eastAsia="x-none"/>
        </w:rPr>
        <w:t xml:space="preserve"> </w:t>
      </w:r>
      <w:r w:rsidRPr="002D4FC4">
        <w:rPr>
          <w:rFonts w:ascii="Arial" w:hAnsi="Arial" w:cs="Arial"/>
          <w:b/>
          <w:szCs w:val="28"/>
        </w:rPr>
        <w:t>Asamblea Distrito Electoral 01 en Gustavo A. Madero.</w:t>
      </w:r>
      <w:r w:rsidRPr="002D4FC4">
        <w:rPr>
          <w:rFonts w:ascii="Arial" w:hAnsi="Arial" w:cs="Arial"/>
          <w:szCs w:val="28"/>
        </w:rPr>
        <w:t xml:space="preserve"> El catorce de diciembre de dos mil diecinueve, se fijó la fecha para </w:t>
      </w:r>
      <w:r w:rsidRPr="002D4FC4">
        <w:rPr>
          <w:rFonts w:ascii="Arial" w:hAnsi="Arial" w:cs="Arial"/>
          <w:szCs w:val="28"/>
        </w:rPr>
        <w:lastRenderedPageBreak/>
        <w:t xml:space="preserve">la realización de una asamblea distrital por parte de la asociación actora. El personal asignado por el Instituto Electoral acudió a certificar el </w:t>
      </w:r>
      <w:r w:rsidRPr="002D4FC4">
        <w:rPr>
          <w:rFonts w:ascii="Arial" w:hAnsi="Arial" w:cs="Arial"/>
          <w:i/>
          <w:szCs w:val="28"/>
        </w:rPr>
        <w:t>quorum</w:t>
      </w:r>
      <w:r w:rsidRPr="002D4FC4">
        <w:rPr>
          <w:rFonts w:ascii="Arial" w:hAnsi="Arial" w:cs="Arial"/>
          <w:szCs w:val="28"/>
        </w:rPr>
        <w:t xml:space="preserve"> respectivo para la celebración de la asamblea de referencia; sin embargo, transcurrido el plazo para su celebración, se determinó que no se llevaría a cabo la misma al no asistir el número de ciudadanos requerido; derivado de lo anterior, se presentaron diversos actos de violencia en contra de miembros de la organización y del personal de la autoridad administrativa electoral.</w:t>
      </w:r>
    </w:p>
    <w:p w:rsidR="008D30BD" w:rsidRPr="002D4FC4" w:rsidRDefault="008D30BD" w:rsidP="008D30BD">
      <w:pPr>
        <w:spacing w:line="360" w:lineRule="auto"/>
        <w:rPr>
          <w:rFonts w:ascii="Arial" w:hAnsi="Arial" w:cs="Arial"/>
          <w:szCs w:val="28"/>
        </w:rPr>
      </w:pPr>
    </w:p>
    <w:p w:rsidR="008D30BD" w:rsidRPr="002D4FC4" w:rsidRDefault="008D30BD" w:rsidP="008D30BD">
      <w:pPr>
        <w:spacing w:line="360" w:lineRule="auto"/>
        <w:rPr>
          <w:rFonts w:ascii="Arial" w:hAnsi="Arial" w:cs="Arial"/>
          <w:szCs w:val="28"/>
        </w:rPr>
      </w:pPr>
      <w:r w:rsidRPr="002D4FC4">
        <w:rPr>
          <w:rFonts w:ascii="Arial" w:hAnsi="Arial" w:cs="Arial"/>
          <w:b/>
          <w:szCs w:val="28"/>
        </w:rPr>
        <w:t xml:space="preserve">7. Negativa de asistir a certificar asambleas (acto impugnado). </w:t>
      </w:r>
      <w:r w:rsidRPr="002D4FC4">
        <w:rPr>
          <w:rFonts w:ascii="Arial" w:hAnsi="Arial" w:cs="Arial"/>
          <w:szCs w:val="28"/>
        </w:rPr>
        <w:t>En la misma fecha, la Directora Ejecutiva del Instituto responsable, notificó a los representantes de la asociación accionante el oficio IECM/DEAP/2255/2019, mediante el cual se determinó que, derivado de los hechos de violencia presentados en la asamblea señalada en el punto anterior, el personal del Instituto Electoral no acudiría a certificar la asamblea programada en el Distrito 16 en la demarcación territorial Tlalpan, toda vez que la referido organización no garantizaba la seguridad del personal del Instituto; asimismo, tampoco sería posible programar su asamblea local constitutiva.</w:t>
      </w:r>
    </w:p>
    <w:p w:rsidR="008D30BD" w:rsidRPr="002D4FC4" w:rsidRDefault="008D30BD" w:rsidP="008D30BD">
      <w:pPr>
        <w:spacing w:line="360" w:lineRule="auto"/>
        <w:rPr>
          <w:rFonts w:ascii="Arial" w:hAnsi="Arial" w:cs="Arial"/>
          <w:szCs w:val="28"/>
        </w:rPr>
      </w:pPr>
    </w:p>
    <w:p w:rsidR="008D30BD" w:rsidRPr="002D4FC4" w:rsidRDefault="008D30BD" w:rsidP="008D30BD">
      <w:pPr>
        <w:spacing w:line="360" w:lineRule="auto"/>
        <w:rPr>
          <w:rFonts w:ascii="Arial" w:hAnsi="Arial" w:cs="Arial"/>
          <w:szCs w:val="28"/>
        </w:rPr>
      </w:pPr>
      <w:r w:rsidRPr="002D4FC4">
        <w:rPr>
          <w:rFonts w:ascii="Arial" w:hAnsi="Arial" w:cs="Arial"/>
          <w:b/>
          <w:szCs w:val="28"/>
        </w:rPr>
        <w:t>8. Medio de impugnación.</w:t>
      </w:r>
      <w:r w:rsidRPr="002D4FC4">
        <w:rPr>
          <w:rFonts w:ascii="Arial" w:hAnsi="Arial" w:cs="Arial"/>
          <w:szCs w:val="28"/>
        </w:rPr>
        <w:t xml:space="preserve"> Inconforme con el oficio antes referido, el dieciocho de diciembre siguiente, la parte actora, presentó ante la autoridad responsable, el presente medio de impugnación.</w:t>
      </w:r>
    </w:p>
    <w:p w:rsidR="008D30BD" w:rsidRPr="002D4FC4" w:rsidRDefault="008D30BD" w:rsidP="008D30BD">
      <w:pPr>
        <w:spacing w:line="360" w:lineRule="auto"/>
        <w:rPr>
          <w:rFonts w:ascii="Arial" w:hAnsi="Arial" w:cs="Arial"/>
          <w:szCs w:val="28"/>
        </w:rPr>
      </w:pPr>
    </w:p>
    <w:p w:rsidR="008D30BD" w:rsidRPr="002D4FC4" w:rsidRDefault="008D30BD" w:rsidP="008D30BD">
      <w:pPr>
        <w:spacing w:line="360" w:lineRule="auto"/>
        <w:rPr>
          <w:rFonts w:ascii="Arial" w:hAnsi="Arial" w:cs="Arial"/>
          <w:szCs w:val="28"/>
        </w:rPr>
      </w:pPr>
      <w:r w:rsidRPr="002D4FC4">
        <w:rPr>
          <w:rFonts w:ascii="Arial" w:hAnsi="Arial" w:cs="Arial"/>
          <w:b/>
          <w:szCs w:val="28"/>
        </w:rPr>
        <w:lastRenderedPageBreak/>
        <w:t xml:space="preserve">9. Remisión del medio de impugnación. </w:t>
      </w:r>
      <w:r w:rsidRPr="002D4FC4">
        <w:rPr>
          <w:rFonts w:ascii="Arial" w:hAnsi="Arial" w:cs="Arial"/>
          <w:szCs w:val="28"/>
        </w:rPr>
        <w:t>Mediante oficio SECG-IECM-4408/2019, de veintisiete de diciembre posterior, el Secretario Ejecutivo del Instituto Electoral de la Ciudad de México, remitió a este Tribunal Electoral el escrito de demanda y sus anexos, los que se recibieron en la Oficialía de partes de este órgano el mismo día.</w:t>
      </w:r>
    </w:p>
    <w:p w:rsidR="008D30BD" w:rsidRPr="002D4FC4" w:rsidRDefault="008D30BD" w:rsidP="008D30BD">
      <w:pPr>
        <w:spacing w:line="360" w:lineRule="auto"/>
        <w:rPr>
          <w:rFonts w:ascii="Arial" w:hAnsi="Arial" w:cs="Arial"/>
          <w:szCs w:val="28"/>
        </w:rPr>
      </w:pPr>
    </w:p>
    <w:p w:rsidR="008D30BD" w:rsidRPr="002D4FC4" w:rsidRDefault="008D30BD" w:rsidP="008D30BD">
      <w:pPr>
        <w:spacing w:line="360" w:lineRule="auto"/>
        <w:rPr>
          <w:rFonts w:ascii="Arial" w:hAnsi="Arial" w:cs="Arial"/>
          <w:szCs w:val="28"/>
        </w:rPr>
      </w:pPr>
      <w:r w:rsidRPr="002D4FC4">
        <w:rPr>
          <w:rFonts w:ascii="Arial" w:hAnsi="Arial" w:cs="Arial"/>
          <w:b/>
          <w:szCs w:val="28"/>
        </w:rPr>
        <w:t xml:space="preserve">10. Integración y turno. </w:t>
      </w:r>
      <w:r w:rsidRPr="002D4FC4">
        <w:rPr>
          <w:rFonts w:ascii="Arial" w:hAnsi="Arial" w:cs="Arial"/>
          <w:szCs w:val="28"/>
        </w:rPr>
        <w:t>El treinta de diciembre siguiente, el Magistrado Armando Ambriz Hernández, en funciones de Presidente de este Tribunal, ordenó integrar el expediente que se resuelve y turnarlo a la Ponencia del Magistrado Juan Carlos Sánchez León para sustanciarlo y, en su momento, elaborar el proyecto de resolución correspondiente. En la misma fecha, el Magistrado Instructor acordó radicar en su ponencia el juicio de mérito.</w:t>
      </w:r>
    </w:p>
    <w:p w:rsidR="008D30BD" w:rsidRPr="002D4FC4" w:rsidRDefault="008D30BD" w:rsidP="008D30BD">
      <w:pPr>
        <w:spacing w:line="360" w:lineRule="auto"/>
        <w:rPr>
          <w:rFonts w:ascii="Arial" w:hAnsi="Arial" w:cs="Arial"/>
          <w:szCs w:val="28"/>
        </w:rPr>
      </w:pPr>
    </w:p>
    <w:p w:rsidR="008D30BD" w:rsidRPr="002D4FC4" w:rsidRDefault="008D30BD" w:rsidP="008D30BD">
      <w:pPr>
        <w:spacing w:line="360" w:lineRule="auto"/>
        <w:rPr>
          <w:rFonts w:ascii="Arial" w:hAnsi="Arial" w:cs="Arial"/>
          <w:szCs w:val="28"/>
        </w:rPr>
      </w:pPr>
      <w:r w:rsidRPr="002D4FC4">
        <w:rPr>
          <w:rFonts w:ascii="Arial" w:hAnsi="Arial" w:cs="Arial"/>
          <w:b/>
          <w:szCs w:val="28"/>
        </w:rPr>
        <w:t xml:space="preserve">11. Admisión y Cierre de instrucción. </w:t>
      </w:r>
      <w:r w:rsidRPr="002D4FC4">
        <w:rPr>
          <w:rFonts w:ascii="Arial" w:hAnsi="Arial" w:cs="Arial"/>
          <w:szCs w:val="28"/>
        </w:rPr>
        <w:t>En su oportunidad, se admitió a trámite la demanda del presente juicio, y al considerar que no existían diligencias pendientes por desahogar se declaró el cierre de instrucción.</w:t>
      </w:r>
    </w:p>
    <w:p w:rsidR="008D30BD" w:rsidRPr="002D4FC4" w:rsidRDefault="008D30BD" w:rsidP="008D30BD">
      <w:pPr>
        <w:pStyle w:val="Prrafodelista"/>
        <w:spacing w:line="360" w:lineRule="auto"/>
        <w:ind w:left="0"/>
        <w:rPr>
          <w:rFonts w:ascii="Arial" w:eastAsiaTheme="minorHAnsi" w:hAnsi="Arial" w:cs="Arial"/>
          <w:color w:val="000000" w:themeColor="text1"/>
          <w:szCs w:val="28"/>
        </w:rPr>
      </w:pPr>
    </w:p>
    <w:p w:rsidR="008D30BD" w:rsidRPr="002D4FC4" w:rsidRDefault="008D30BD" w:rsidP="008D30BD">
      <w:pPr>
        <w:numPr>
          <w:ilvl w:val="0"/>
          <w:numId w:val="44"/>
        </w:numPr>
        <w:spacing w:line="360" w:lineRule="auto"/>
        <w:rPr>
          <w:rFonts w:ascii="Arial" w:hAnsi="Arial" w:cs="Arial"/>
          <w:b/>
          <w:szCs w:val="28"/>
          <w:lang w:val="x-none" w:eastAsia="x-none"/>
        </w:rPr>
      </w:pPr>
      <w:r w:rsidRPr="002D4FC4">
        <w:rPr>
          <w:rFonts w:ascii="Arial" w:hAnsi="Arial" w:cs="Arial"/>
          <w:b/>
          <w:szCs w:val="28"/>
        </w:rPr>
        <w:t>Razones del voto particular.</w:t>
      </w:r>
    </w:p>
    <w:p w:rsidR="008D30BD" w:rsidRPr="002D4FC4" w:rsidRDefault="008D30BD" w:rsidP="008D30BD">
      <w:pPr>
        <w:spacing w:line="360" w:lineRule="auto"/>
        <w:ind w:left="360"/>
        <w:rPr>
          <w:rFonts w:ascii="Arial" w:hAnsi="Arial" w:cs="Arial"/>
          <w:b/>
          <w:szCs w:val="28"/>
          <w:lang w:val="x-none" w:eastAsia="x-none"/>
        </w:rPr>
      </w:pPr>
    </w:p>
    <w:p w:rsidR="008D30BD" w:rsidRPr="002D4FC4" w:rsidRDefault="008D30BD" w:rsidP="008D30BD">
      <w:pPr>
        <w:spacing w:line="360" w:lineRule="auto"/>
        <w:rPr>
          <w:rFonts w:cs="Arial"/>
          <w:szCs w:val="28"/>
        </w:rPr>
      </w:pPr>
      <w:r w:rsidRPr="002D4FC4">
        <w:rPr>
          <w:rFonts w:ascii="Arial" w:hAnsi="Arial" w:cs="Arial"/>
          <w:szCs w:val="28"/>
          <w:lang w:eastAsia="es-MX"/>
        </w:rPr>
        <w:t xml:space="preserve">En el fallo aprobado por la mayoría, se determinó </w:t>
      </w:r>
      <w:r w:rsidRPr="002D4FC4">
        <w:rPr>
          <w:rFonts w:ascii="Arial" w:hAnsi="Arial" w:cs="Arial"/>
          <w:b/>
          <w:szCs w:val="28"/>
        </w:rPr>
        <w:t xml:space="preserve">confirmar </w:t>
      </w:r>
      <w:r w:rsidRPr="002D4FC4">
        <w:rPr>
          <w:rFonts w:ascii="Arial" w:hAnsi="Arial" w:cs="Arial"/>
          <w:szCs w:val="28"/>
        </w:rPr>
        <w:t>el oficio IECM/DEAP/2255/2019 de catorce de diciembre de dos mil diecinueve, emitido por la Directora Ejecutiva de Asociaciones Políticas del Instituto Electoral de la Ciudad de México, en el que, ante los actos de violencia suscitados en la asamblea distrital de catorce de diciembre pasado, se determinó:</w:t>
      </w:r>
      <w:r w:rsidRPr="002D4FC4">
        <w:rPr>
          <w:rFonts w:cs="Arial"/>
          <w:szCs w:val="28"/>
        </w:rPr>
        <w:t xml:space="preserve"> </w:t>
      </w:r>
      <w:r w:rsidRPr="002D4FC4">
        <w:rPr>
          <w:rFonts w:ascii="Arial" w:hAnsi="Arial" w:cs="Arial"/>
          <w:szCs w:val="28"/>
        </w:rPr>
        <w:t xml:space="preserve">1) no acudir a certificar la asamblea programada por </w:t>
      </w:r>
      <w:r w:rsidRPr="002D4FC4">
        <w:rPr>
          <w:rFonts w:ascii="Arial" w:hAnsi="Arial" w:cs="Arial"/>
          <w:szCs w:val="28"/>
        </w:rPr>
        <w:lastRenderedPageBreak/>
        <w:t>la asociación actora, en el Distrito 16; y, 2) la imposibilidad de programar la asamblea local constitutiva de dicha organización.</w:t>
      </w:r>
    </w:p>
    <w:p w:rsidR="008D30BD" w:rsidRPr="002D4FC4" w:rsidRDefault="008D30BD" w:rsidP="008D30BD">
      <w:pPr>
        <w:spacing w:line="360" w:lineRule="auto"/>
        <w:rPr>
          <w:rFonts w:ascii="Arial" w:hAnsi="Arial" w:cs="Arial"/>
          <w:szCs w:val="28"/>
        </w:rPr>
      </w:pPr>
    </w:p>
    <w:p w:rsidR="008D30BD" w:rsidRPr="002D4FC4" w:rsidRDefault="008D30BD" w:rsidP="008D30BD">
      <w:pPr>
        <w:spacing w:line="360" w:lineRule="auto"/>
        <w:rPr>
          <w:rFonts w:ascii="Arial" w:hAnsi="Arial" w:cs="Arial"/>
          <w:szCs w:val="28"/>
          <w:lang w:eastAsia="es-MX"/>
        </w:rPr>
      </w:pPr>
      <w:r w:rsidRPr="002D4FC4">
        <w:rPr>
          <w:rFonts w:ascii="Arial" w:hAnsi="Arial" w:cs="Arial"/>
          <w:szCs w:val="28"/>
          <w:lang w:eastAsia="es-MX"/>
        </w:rPr>
        <w:t xml:space="preserve">Al respecto en primer lugar, </w:t>
      </w:r>
      <w:r>
        <w:rPr>
          <w:rFonts w:ascii="Arial" w:hAnsi="Arial" w:cs="Arial"/>
          <w:szCs w:val="28"/>
          <w:lang w:eastAsia="es-MX"/>
        </w:rPr>
        <w:t>diferimos</w:t>
      </w:r>
      <w:r w:rsidRPr="002D4FC4">
        <w:rPr>
          <w:rFonts w:ascii="Arial" w:hAnsi="Arial" w:cs="Arial"/>
          <w:szCs w:val="28"/>
          <w:lang w:eastAsia="es-MX"/>
        </w:rPr>
        <w:t xml:space="preserve"> del análisis del requisito de personería realizado en la sentencia, en cuanto a una de las personas </w:t>
      </w:r>
      <w:proofErr w:type="spellStart"/>
      <w:r w:rsidRPr="002D4FC4">
        <w:rPr>
          <w:rFonts w:ascii="Arial" w:hAnsi="Arial" w:cs="Arial"/>
          <w:szCs w:val="28"/>
          <w:lang w:eastAsia="es-MX"/>
        </w:rPr>
        <w:t>promoventes</w:t>
      </w:r>
      <w:proofErr w:type="spellEnd"/>
      <w:r w:rsidRPr="002D4FC4">
        <w:rPr>
          <w:rFonts w:ascii="Arial" w:hAnsi="Arial" w:cs="Arial"/>
          <w:szCs w:val="28"/>
          <w:lang w:eastAsia="es-MX"/>
        </w:rPr>
        <w:t xml:space="preserve">; de igual modo, </w:t>
      </w:r>
      <w:r>
        <w:rPr>
          <w:rFonts w:ascii="Arial" w:hAnsi="Arial" w:cs="Arial"/>
          <w:szCs w:val="28"/>
          <w:lang w:eastAsia="es-MX"/>
        </w:rPr>
        <w:t>nos</w:t>
      </w:r>
      <w:r w:rsidRPr="002D4FC4">
        <w:rPr>
          <w:rFonts w:ascii="Arial" w:hAnsi="Arial" w:cs="Arial"/>
          <w:szCs w:val="28"/>
          <w:lang w:eastAsia="es-MX"/>
        </w:rPr>
        <w:t xml:space="preserve"> apart</w:t>
      </w:r>
      <w:r>
        <w:rPr>
          <w:rFonts w:ascii="Arial" w:hAnsi="Arial" w:cs="Arial"/>
          <w:szCs w:val="28"/>
          <w:lang w:eastAsia="es-MX"/>
        </w:rPr>
        <w:t>amos</w:t>
      </w:r>
      <w:r w:rsidRPr="002D4FC4">
        <w:rPr>
          <w:rFonts w:ascii="Arial" w:hAnsi="Arial" w:cs="Arial"/>
          <w:szCs w:val="28"/>
          <w:lang w:eastAsia="es-MX"/>
        </w:rPr>
        <w:t xml:space="preserve"> de la inoperancia planteada en la sentencia aprobada por la mayoría respecto al agravio hecho valer por la asociación actora, en torno a la indebida fundamentación y motivación del oficio combatido, por las razones que </w:t>
      </w:r>
      <w:r>
        <w:rPr>
          <w:rFonts w:ascii="Arial" w:hAnsi="Arial" w:cs="Arial"/>
          <w:szCs w:val="28"/>
          <w:lang w:eastAsia="es-MX"/>
        </w:rPr>
        <w:t>se exponen</w:t>
      </w:r>
      <w:r w:rsidRPr="002D4FC4">
        <w:rPr>
          <w:rFonts w:ascii="Arial" w:hAnsi="Arial" w:cs="Arial"/>
          <w:szCs w:val="28"/>
          <w:lang w:eastAsia="es-MX"/>
        </w:rPr>
        <w:t xml:space="preserve"> enseguida:</w:t>
      </w:r>
    </w:p>
    <w:p w:rsidR="008D30BD" w:rsidRPr="002D4FC4" w:rsidRDefault="008D30BD" w:rsidP="008D30BD">
      <w:pPr>
        <w:spacing w:line="360" w:lineRule="auto"/>
        <w:rPr>
          <w:rFonts w:ascii="Arial" w:hAnsi="Arial" w:cs="Arial"/>
          <w:szCs w:val="28"/>
        </w:rPr>
      </w:pPr>
    </w:p>
    <w:p w:rsidR="008D30BD" w:rsidRPr="002D4FC4" w:rsidRDefault="008D30BD" w:rsidP="008D30BD">
      <w:pPr>
        <w:pStyle w:val="Prrafodelista"/>
        <w:numPr>
          <w:ilvl w:val="0"/>
          <w:numId w:val="45"/>
        </w:numPr>
        <w:spacing w:line="360" w:lineRule="auto"/>
        <w:rPr>
          <w:rFonts w:ascii="Arial" w:hAnsi="Arial" w:cs="Arial"/>
          <w:b/>
          <w:szCs w:val="28"/>
          <w:lang w:eastAsia="es-MX"/>
        </w:rPr>
      </w:pPr>
      <w:r w:rsidRPr="002D4FC4">
        <w:rPr>
          <w:rFonts w:ascii="Arial" w:hAnsi="Arial" w:cs="Arial"/>
          <w:b/>
          <w:szCs w:val="28"/>
          <w:lang w:eastAsia="es-MX"/>
        </w:rPr>
        <w:t xml:space="preserve">En cuanto los requisitos de procedencia y de </w:t>
      </w:r>
      <w:proofErr w:type="spellStart"/>
      <w:r w:rsidRPr="002D4FC4">
        <w:rPr>
          <w:rFonts w:ascii="Arial" w:hAnsi="Arial" w:cs="Arial"/>
          <w:b/>
          <w:szCs w:val="28"/>
          <w:lang w:eastAsia="es-MX"/>
        </w:rPr>
        <w:t>procedibilidad</w:t>
      </w:r>
      <w:proofErr w:type="spellEnd"/>
      <w:r w:rsidRPr="002D4FC4">
        <w:rPr>
          <w:rFonts w:ascii="Arial" w:hAnsi="Arial" w:cs="Arial"/>
          <w:b/>
          <w:szCs w:val="28"/>
          <w:lang w:eastAsia="es-MX"/>
        </w:rPr>
        <w:t xml:space="preserve"> (legitimación y personería)</w:t>
      </w:r>
    </w:p>
    <w:p w:rsidR="008D30BD" w:rsidRPr="002D4FC4" w:rsidRDefault="008D30BD" w:rsidP="008D30BD">
      <w:pPr>
        <w:spacing w:line="360" w:lineRule="auto"/>
        <w:rPr>
          <w:rFonts w:ascii="Arial" w:hAnsi="Arial" w:cs="Arial"/>
          <w:b/>
          <w:szCs w:val="28"/>
          <w:lang w:eastAsia="es-MX"/>
        </w:rPr>
      </w:pPr>
    </w:p>
    <w:p w:rsidR="008D30BD" w:rsidRPr="002D4FC4" w:rsidRDefault="008D30BD" w:rsidP="008D30BD">
      <w:pPr>
        <w:spacing w:line="360" w:lineRule="auto"/>
        <w:rPr>
          <w:rFonts w:ascii="Arial" w:hAnsi="Arial" w:cs="Arial"/>
          <w:szCs w:val="28"/>
          <w:lang w:eastAsia="es-MX"/>
        </w:rPr>
      </w:pPr>
      <w:r w:rsidRPr="002D4FC4">
        <w:rPr>
          <w:rFonts w:ascii="Arial" w:hAnsi="Arial" w:cs="Arial"/>
          <w:szCs w:val="28"/>
          <w:lang w:eastAsia="es-MX"/>
        </w:rPr>
        <w:t>Del escrito de demanda que originó el juicio que ahora se resuelve, es posible advertir –en lo que interesa- lo siguiente:</w:t>
      </w:r>
      <w:r w:rsidRPr="002D4FC4">
        <w:rPr>
          <w:rStyle w:val="Refdenotaalpie"/>
          <w:rFonts w:ascii="Arial" w:hAnsi="Arial" w:cs="Arial"/>
          <w:szCs w:val="28"/>
          <w:lang w:eastAsia="es-MX"/>
        </w:rPr>
        <w:footnoteReference w:id="7"/>
      </w:r>
    </w:p>
    <w:p w:rsidR="008D30BD" w:rsidRPr="002D4FC4" w:rsidRDefault="008D30BD" w:rsidP="008D30BD">
      <w:pPr>
        <w:spacing w:line="360" w:lineRule="auto"/>
        <w:rPr>
          <w:rFonts w:ascii="Arial" w:hAnsi="Arial" w:cs="Arial"/>
          <w:szCs w:val="28"/>
          <w:lang w:eastAsia="es-MX"/>
        </w:rPr>
      </w:pPr>
    </w:p>
    <w:p w:rsidR="008D30BD" w:rsidRPr="002D4FC4" w:rsidRDefault="008D30BD" w:rsidP="008D30BD">
      <w:pPr>
        <w:spacing w:line="360" w:lineRule="auto"/>
        <w:rPr>
          <w:rFonts w:ascii="Arial" w:hAnsi="Arial" w:cs="Arial"/>
          <w:szCs w:val="28"/>
          <w:lang w:eastAsia="es-MX"/>
        </w:rPr>
      </w:pPr>
      <w:r w:rsidRPr="002D4FC4">
        <w:rPr>
          <w:rFonts w:ascii="Arial" w:hAnsi="Arial" w:cs="Arial"/>
          <w:noProof/>
          <w:szCs w:val="28"/>
          <w:lang w:eastAsia="es-MX"/>
        </w:rPr>
        <mc:AlternateContent>
          <mc:Choice Requires="wps">
            <w:drawing>
              <wp:anchor distT="0" distB="0" distL="114300" distR="114300" simplePos="0" relativeHeight="251659264" behindDoc="0" locked="0" layoutInCell="1" allowOverlap="1" wp14:anchorId="442B9C8D" wp14:editId="582197A0">
                <wp:simplePos x="0" y="0"/>
                <wp:positionH relativeFrom="column">
                  <wp:posOffset>4862</wp:posOffset>
                </wp:positionH>
                <wp:positionV relativeFrom="paragraph">
                  <wp:posOffset>948093</wp:posOffset>
                </wp:positionV>
                <wp:extent cx="5602131" cy="402609"/>
                <wp:effectExtent l="19050" t="19050" r="17780" b="16510"/>
                <wp:wrapNone/>
                <wp:docPr id="3" name="Cuadro de texto 3"/>
                <wp:cNvGraphicFramePr/>
                <a:graphic xmlns:a="http://schemas.openxmlformats.org/drawingml/2006/main">
                  <a:graphicData uri="http://schemas.microsoft.com/office/word/2010/wordprocessingShape">
                    <wps:wsp>
                      <wps:cNvSpPr txBox="1"/>
                      <wps:spPr>
                        <a:xfrm>
                          <a:off x="0" y="0"/>
                          <a:ext cx="5602131" cy="402609"/>
                        </a:xfrm>
                        <a:prstGeom prst="rect">
                          <a:avLst/>
                        </a:prstGeom>
                        <a:noFill/>
                        <a:ln w="28575">
                          <a:solidFill>
                            <a:srgbClr val="FF0000"/>
                          </a:solidFill>
                        </a:ln>
                      </wps:spPr>
                      <wps:txbx>
                        <w:txbxContent>
                          <w:p w:rsidR="008D30BD" w:rsidRDefault="008D30BD" w:rsidP="008D30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42B9C8D" id="_x0000_t202" coordsize="21600,21600" o:spt="202" path="m,l,21600r21600,l21600,xe">
                <v:stroke joinstyle="miter"/>
                <v:path gradientshapeok="t" o:connecttype="rect"/>
              </v:shapetype>
              <v:shape id="Cuadro de texto 3" o:spid="_x0000_s1026" type="#_x0000_t202" style="position:absolute;left:0;text-align:left;margin-left:.4pt;margin-top:74.65pt;width:441.1pt;height:31.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" filled="f" strokecolor="red" strokeweight="2.25pt">
                <v:textbox>
                  <w:txbxContent>
                    <w:p w:rsidR="008D30BD" w:rsidRDefault="008D30BD" w:rsidP="008D30BD"/>
                  </w:txbxContent>
                </v:textbox>
              </v:shape>
            </w:pict>
          </mc:Fallback>
        </mc:AlternateContent>
      </w:r>
      <w:r w:rsidRPr="002D4FC4">
        <w:rPr>
          <w:rFonts w:ascii="Arial" w:hAnsi="Arial" w:cs="Arial"/>
          <w:noProof/>
          <w:szCs w:val="28"/>
          <w:lang w:eastAsia="es-MX"/>
        </w:rPr>
        <w:drawing>
          <wp:inline distT="0" distB="0" distL="0" distR="0" wp14:anchorId="1BC2BD21" wp14:editId="18DE52F6">
            <wp:extent cx="5608955" cy="199263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955" cy="1992630"/>
                    </a:xfrm>
                    <a:prstGeom prst="rect">
                      <a:avLst/>
                    </a:prstGeom>
                    <a:noFill/>
                    <a:ln>
                      <a:noFill/>
                    </a:ln>
                  </pic:spPr>
                </pic:pic>
              </a:graphicData>
            </a:graphic>
          </wp:inline>
        </w:drawing>
      </w:r>
    </w:p>
    <w:p w:rsidR="008D30BD" w:rsidRPr="002D4FC4" w:rsidRDefault="008D30BD" w:rsidP="008D30BD">
      <w:pPr>
        <w:spacing w:line="360" w:lineRule="auto"/>
        <w:rPr>
          <w:rFonts w:ascii="Arial" w:hAnsi="Arial" w:cs="Arial"/>
          <w:szCs w:val="28"/>
          <w:lang w:eastAsia="es-MX"/>
        </w:rPr>
      </w:pPr>
    </w:p>
    <w:p w:rsidR="008D30BD" w:rsidRPr="002D4FC4" w:rsidRDefault="008D30BD" w:rsidP="008D30BD">
      <w:pPr>
        <w:spacing w:line="360" w:lineRule="auto"/>
        <w:rPr>
          <w:rFonts w:ascii="Arial" w:hAnsi="Arial" w:cs="Arial"/>
          <w:szCs w:val="28"/>
          <w:lang w:eastAsia="es-MX"/>
        </w:rPr>
      </w:pPr>
      <w:r w:rsidRPr="002D4FC4">
        <w:rPr>
          <w:rFonts w:ascii="Arial" w:hAnsi="Arial" w:cs="Arial"/>
          <w:szCs w:val="28"/>
          <w:lang w:eastAsia="es-MX"/>
        </w:rPr>
        <w:t xml:space="preserve">Al respecto, en el fallo aprobado por la mayoría, se determinó reconocer la personería de Iván Isaac </w:t>
      </w:r>
      <w:proofErr w:type="spellStart"/>
      <w:r w:rsidRPr="002D4FC4">
        <w:rPr>
          <w:rFonts w:ascii="Arial" w:hAnsi="Arial" w:cs="Arial"/>
          <w:szCs w:val="28"/>
          <w:lang w:eastAsia="es-MX"/>
        </w:rPr>
        <w:t>Huitrón</w:t>
      </w:r>
      <w:proofErr w:type="spellEnd"/>
      <w:r w:rsidRPr="002D4FC4">
        <w:rPr>
          <w:rFonts w:ascii="Arial" w:hAnsi="Arial" w:cs="Arial"/>
          <w:szCs w:val="28"/>
          <w:lang w:eastAsia="es-MX"/>
        </w:rPr>
        <w:t xml:space="preserve"> Ramos, como representante de la organización accionante, no así de Lidia Lara Barragán Vargas, en virtud a que, no logró acreditar la </w:t>
      </w:r>
      <w:r w:rsidRPr="002D4FC4">
        <w:rPr>
          <w:rFonts w:ascii="Arial" w:hAnsi="Arial" w:cs="Arial"/>
          <w:szCs w:val="28"/>
          <w:lang w:eastAsia="es-MX"/>
        </w:rPr>
        <w:lastRenderedPageBreak/>
        <w:t>personería con que se ostentó. Ello, conforme al artículo 12 del Reglamento para el registro de partidos políticos ante el Instituto Electoral de la Ciudad de México, que establece en su primer párrafo, que se reconocerá como representantes de las organizaciones que manifiesten expresamente su intención de constituirse en partido político local, a las personas acreditadas como tales en su respectiva Acta Constitutiva, dicha persona.</w:t>
      </w:r>
    </w:p>
    <w:p w:rsidR="008D30BD" w:rsidRPr="002D4FC4" w:rsidRDefault="008D30BD" w:rsidP="008D30BD">
      <w:pPr>
        <w:spacing w:line="360" w:lineRule="auto"/>
        <w:rPr>
          <w:rFonts w:ascii="Arial" w:hAnsi="Arial" w:cs="Arial"/>
          <w:szCs w:val="28"/>
          <w:lang w:eastAsia="es-MX"/>
        </w:rPr>
      </w:pPr>
    </w:p>
    <w:p w:rsidR="008D30BD" w:rsidRPr="002D4FC4" w:rsidRDefault="008D30BD" w:rsidP="008D30BD">
      <w:pPr>
        <w:spacing w:line="360" w:lineRule="auto"/>
        <w:rPr>
          <w:rFonts w:ascii="Arial" w:hAnsi="Arial" w:cs="Arial"/>
          <w:szCs w:val="28"/>
          <w:lang w:eastAsia="es-MX"/>
        </w:rPr>
      </w:pPr>
      <w:r w:rsidRPr="002D4FC4">
        <w:rPr>
          <w:rFonts w:ascii="Arial" w:hAnsi="Arial" w:cs="Arial"/>
          <w:szCs w:val="28"/>
          <w:lang w:eastAsia="es-MX"/>
        </w:rPr>
        <w:t>Lo anterior, toda vez que, a efecto de acreditar la personería con que dichas personas se ostentaron y comparecieron al presente juicio, se acompañó a la demanda el testimonio de la Escritura Pública 69,758, sesenta y nueve mil setecientos noventa y ocho, pasada ante la fe del titular de la Notaría ciento noventa y seis de la Ciudad de México, por la que se constituyó la Asociación Civil “Un Árbol por México”, y que se reproduce en lo que interesa a continuación:</w:t>
      </w:r>
    </w:p>
    <w:p w:rsidR="008D30BD" w:rsidRPr="002D4FC4" w:rsidRDefault="008D30BD" w:rsidP="008D30BD">
      <w:pPr>
        <w:spacing w:line="360" w:lineRule="auto"/>
        <w:rPr>
          <w:rFonts w:ascii="Arial" w:hAnsi="Arial" w:cs="Arial"/>
          <w:szCs w:val="28"/>
          <w:lang w:eastAsia="es-MX"/>
        </w:rPr>
      </w:pPr>
    </w:p>
    <w:p w:rsidR="008D30BD" w:rsidRPr="002D4FC4" w:rsidRDefault="008D30BD" w:rsidP="008D30BD">
      <w:pPr>
        <w:spacing w:line="360" w:lineRule="auto"/>
        <w:rPr>
          <w:rFonts w:ascii="Arial" w:hAnsi="Arial" w:cs="Arial"/>
          <w:szCs w:val="28"/>
          <w:lang w:eastAsia="es-MX"/>
        </w:rPr>
      </w:pPr>
      <w:r w:rsidRPr="002D4FC4">
        <w:rPr>
          <w:rFonts w:ascii="Arial" w:hAnsi="Arial" w:cs="Arial"/>
          <w:noProof/>
          <w:szCs w:val="28"/>
          <w:lang w:eastAsia="es-MX"/>
        </w:rPr>
        <mc:AlternateContent>
          <mc:Choice Requires="wps">
            <w:drawing>
              <wp:anchor distT="0" distB="0" distL="114300" distR="114300" simplePos="0" relativeHeight="251660288" behindDoc="0" locked="0" layoutInCell="1" allowOverlap="1" wp14:anchorId="24217525" wp14:editId="3297D4C0">
                <wp:simplePos x="0" y="0"/>
                <wp:positionH relativeFrom="margin">
                  <wp:posOffset>-83012</wp:posOffset>
                </wp:positionH>
                <wp:positionV relativeFrom="paragraph">
                  <wp:posOffset>190269</wp:posOffset>
                </wp:positionV>
                <wp:extent cx="5602131" cy="702642"/>
                <wp:effectExtent l="19050" t="19050" r="17780" b="21590"/>
                <wp:wrapNone/>
                <wp:docPr id="5" name="Cuadro de texto 5"/>
                <wp:cNvGraphicFramePr/>
                <a:graphic xmlns:a="http://schemas.openxmlformats.org/drawingml/2006/main">
                  <a:graphicData uri="http://schemas.microsoft.com/office/word/2010/wordprocessingShape">
                    <wps:wsp>
                      <wps:cNvSpPr txBox="1"/>
                      <wps:spPr>
                        <a:xfrm>
                          <a:off x="0" y="0"/>
                          <a:ext cx="5602131" cy="702642"/>
                        </a:xfrm>
                        <a:prstGeom prst="rect">
                          <a:avLst/>
                        </a:prstGeom>
                        <a:noFill/>
                        <a:ln w="28575">
                          <a:solidFill>
                            <a:srgbClr val="FF0000"/>
                          </a:solidFill>
                        </a:ln>
                      </wps:spPr>
                      <wps:txbx>
                        <w:txbxContent>
                          <w:p w:rsidR="008D30BD" w:rsidRDefault="008D30BD" w:rsidP="008D30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217525" id="Cuadro de texto 5" o:spid="_x0000_s1027" type="#_x0000_t202" style="position:absolute;left:0;text-align:left;margin-left:-6.55pt;margin-top:15pt;width:441.1pt;height:55.3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" filled="f" strokecolor="red" strokeweight="2.25pt">
                <v:textbox>
                  <w:txbxContent>
                    <w:p w:rsidR="008D30BD" w:rsidRDefault="008D30BD" w:rsidP="008D30BD"/>
                  </w:txbxContent>
                </v:textbox>
                <w10:wrap anchorx="margin"/>
              </v:shape>
            </w:pict>
          </mc:Fallback>
        </mc:AlternateContent>
      </w:r>
      <w:r w:rsidRPr="002D4FC4">
        <w:rPr>
          <w:rFonts w:ascii="Arial" w:hAnsi="Arial" w:cs="Arial"/>
          <w:noProof/>
          <w:szCs w:val="28"/>
          <w:lang w:eastAsia="es-MX"/>
        </w:rPr>
        <w:drawing>
          <wp:inline distT="0" distB="0" distL="0" distR="0" wp14:anchorId="05C98818" wp14:editId="1F76B8FE">
            <wp:extent cx="5602605" cy="346646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2605" cy="3466465"/>
                    </a:xfrm>
                    <a:prstGeom prst="rect">
                      <a:avLst/>
                    </a:prstGeom>
                    <a:noFill/>
                    <a:ln>
                      <a:noFill/>
                    </a:ln>
                  </pic:spPr>
                </pic:pic>
              </a:graphicData>
            </a:graphic>
          </wp:inline>
        </w:drawing>
      </w:r>
    </w:p>
    <w:p w:rsidR="008D30BD" w:rsidRPr="002D4FC4" w:rsidRDefault="008D30BD" w:rsidP="008D30BD">
      <w:pPr>
        <w:spacing w:line="360" w:lineRule="auto"/>
        <w:rPr>
          <w:rFonts w:ascii="Arial" w:hAnsi="Arial" w:cs="Arial"/>
          <w:szCs w:val="28"/>
          <w:lang w:eastAsia="es-MX"/>
        </w:rPr>
      </w:pPr>
      <w:r w:rsidRPr="002D4FC4">
        <w:rPr>
          <w:rFonts w:ascii="Arial" w:hAnsi="Arial" w:cs="Arial"/>
          <w:szCs w:val="28"/>
          <w:lang w:eastAsia="es-MX"/>
        </w:rPr>
        <w:lastRenderedPageBreak/>
        <w:t xml:space="preserve">De dicho documento -que constituye una documental pública, en términos del artículo 55 fracción IV de la Ley Procesal en la materia, cuyo valor probatorio es pleno, de acuerdo con el numeral 61, segundo párrafo de la Ley en comento-, es posible advertir que, efectivamente, a través de dicha escritura solo Iván Isaac </w:t>
      </w:r>
      <w:proofErr w:type="spellStart"/>
      <w:r w:rsidRPr="002D4FC4">
        <w:rPr>
          <w:rFonts w:ascii="Arial" w:hAnsi="Arial" w:cs="Arial"/>
          <w:szCs w:val="28"/>
          <w:lang w:eastAsia="es-MX"/>
        </w:rPr>
        <w:t>Huitrón</w:t>
      </w:r>
      <w:proofErr w:type="spellEnd"/>
      <w:r w:rsidRPr="002D4FC4">
        <w:rPr>
          <w:rFonts w:ascii="Arial" w:hAnsi="Arial" w:cs="Arial"/>
          <w:szCs w:val="28"/>
          <w:lang w:eastAsia="es-MX"/>
        </w:rPr>
        <w:t xml:space="preserve"> Ramos logró acreditar la personería que ostenta y que lo legitima para interponer el presente juicio.</w:t>
      </w:r>
    </w:p>
    <w:p w:rsidR="008D30BD" w:rsidRPr="002D4FC4" w:rsidRDefault="008D30BD" w:rsidP="008D30BD">
      <w:pPr>
        <w:spacing w:line="360" w:lineRule="auto"/>
        <w:rPr>
          <w:rFonts w:ascii="Arial" w:hAnsi="Arial" w:cs="Arial"/>
          <w:szCs w:val="28"/>
          <w:lang w:eastAsia="es-MX"/>
        </w:rPr>
      </w:pPr>
    </w:p>
    <w:p w:rsidR="008D30BD" w:rsidRPr="002D4FC4" w:rsidRDefault="008D30BD" w:rsidP="008D30BD">
      <w:pPr>
        <w:spacing w:line="360" w:lineRule="auto"/>
        <w:rPr>
          <w:rFonts w:ascii="Arial" w:hAnsi="Arial" w:cs="Arial"/>
          <w:szCs w:val="28"/>
          <w:lang w:eastAsia="es-MX"/>
        </w:rPr>
      </w:pPr>
      <w:r w:rsidRPr="002D4FC4">
        <w:rPr>
          <w:rFonts w:ascii="Arial" w:hAnsi="Arial" w:cs="Arial"/>
          <w:szCs w:val="28"/>
          <w:lang w:eastAsia="es-MX"/>
        </w:rPr>
        <w:t xml:space="preserve">Empero, contrario a lo considerado por la mayoría, </w:t>
      </w:r>
      <w:r>
        <w:rPr>
          <w:rFonts w:ascii="Arial" w:hAnsi="Arial" w:cs="Arial"/>
          <w:szCs w:val="28"/>
          <w:lang w:eastAsia="es-MX"/>
        </w:rPr>
        <w:t>estimamos</w:t>
      </w:r>
      <w:r w:rsidRPr="002D4FC4">
        <w:rPr>
          <w:rFonts w:ascii="Arial" w:hAnsi="Arial" w:cs="Arial"/>
          <w:szCs w:val="28"/>
          <w:lang w:eastAsia="es-MX"/>
        </w:rPr>
        <w:t xml:space="preserve"> que lo conducente, no era limitarse a reconocer la personería de uno de los </w:t>
      </w:r>
      <w:proofErr w:type="spellStart"/>
      <w:r w:rsidRPr="002D4FC4">
        <w:rPr>
          <w:rFonts w:ascii="Arial" w:hAnsi="Arial" w:cs="Arial"/>
          <w:szCs w:val="28"/>
          <w:lang w:eastAsia="es-MX"/>
        </w:rPr>
        <w:t>promoventes</w:t>
      </w:r>
      <w:proofErr w:type="spellEnd"/>
      <w:r w:rsidRPr="002D4FC4">
        <w:rPr>
          <w:rFonts w:ascii="Arial" w:hAnsi="Arial" w:cs="Arial"/>
          <w:szCs w:val="28"/>
          <w:lang w:eastAsia="es-MX"/>
        </w:rPr>
        <w:t xml:space="preserve">, sino que, de conformidad a lo dispuesto por el artículo 49, fracción V, en relación con el diverso numeral 50, fracción III, de la Ley Procesal en la materia, resultaba procedente </w:t>
      </w:r>
      <w:r w:rsidRPr="002D4FC4">
        <w:rPr>
          <w:rFonts w:ascii="Arial" w:hAnsi="Arial" w:cs="Arial"/>
          <w:b/>
          <w:szCs w:val="28"/>
          <w:lang w:eastAsia="es-MX"/>
        </w:rPr>
        <w:t xml:space="preserve">sobreseer </w:t>
      </w:r>
      <w:r w:rsidRPr="002D4FC4">
        <w:rPr>
          <w:rFonts w:ascii="Arial" w:hAnsi="Arial" w:cs="Arial"/>
          <w:szCs w:val="28"/>
          <w:lang w:eastAsia="es-MX"/>
        </w:rPr>
        <w:t xml:space="preserve">el presente juicio </w:t>
      </w:r>
      <w:r w:rsidRPr="002D4FC4">
        <w:rPr>
          <w:rFonts w:ascii="Arial" w:hAnsi="Arial" w:cs="Arial"/>
          <w:b/>
          <w:szCs w:val="28"/>
          <w:lang w:eastAsia="es-MX"/>
        </w:rPr>
        <w:t>única y exclusivamente por lo que hace</w:t>
      </w:r>
      <w:r w:rsidRPr="002D4FC4">
        <w:rPr>
          <w:rFonts w:ascii="Arial" w:hAnsi="Arial" w:cs="Arial"/>
          <w:szCs w:val="28"/>
          <w:lang w:eastAsia="es-MX"/>
        </w:rPr>
        <w:t xml:space="preserve"> </w:t>
      </w:r>
      <w:r w:rsidRPr="002D4FC4">
        <w:rPr>
          <w:rFonts w:ascii="Arial" w:hAnsi="Arial" w:cs="Arial"/>
          <w:b/>
          <w:szCs w:val="28"/>
          <w:lang w:eastAsia="es-MX"/>
        </w:rPr>
        <w:t>a Lidia Lara Barragán Vargas</w:t>
      </w:r>
      <w:r w:rsidRPr="002D4FC4">
        <w:rPr>
          <w:rFonts w:ascii="Arial" w:hAnsi="Arial" w:cs="Arial"/>
          <w:szCs w:val="28"/>
          <w:lang w:eastAsia="es-MX"/>
        </w:rPr>
        <w:t xml:space="preserve">, pues de las disposiciones referidas, es posible desprender que, habiendo sido admitido un medio de impugnación, habrá de decretarse su sobreseimiento cuando sobrevenga alguna de las causales de improcedencia previstas por la misma norma, como es, que la parte </w:t>
      </w:r>
      <w:proofErr w:type="spellStart"/>
      <w:r w:rsidRPr="002D4FC4">
        <w:rPr>
          <w:rFonts w:ascii="Arial" w:hAnsi="Arial" w:cs="Arial"/>
          <w:szCs w:val="28"/>
          <w:lang w:eastAsia="es-MX"/>
        </w:rPr>
        <w:t>promovente</w:t>
      </w:r>
      <w:proofErr w:type="spellEnd"/>
      <w:r w:rsidRPr="002D4FC4">
        <w:rPr>
          <w:rFonts w:ascii="Arial" w:hAnsi="Arial" w:cs="Arial"/>
          <w:szCs w:val="28"/>
          <w:lang w:eastAsia="es-MX"/>
        </w:rPr>
        <w:t xml:space="preserve"> carezca de legitimación, como acontece en la especie, de ahí que no </w:t>
      </w:r>
      <w:r>
        <w:rPr>
          <w:rFonts w:ascii="Arial" w:hAnsi="Arial" w:cs="Arial"/>
          <w:szCs w:val="28"/>
          <w:lang w:eastAsia="es-MX"/>
        </w:rPr>
        <w:t xml:space="preserve">se </w:t>
      </w:r>
      <w:r w:rsidRPr="002D4FC4">
        <w:rPr>
          <w:rFonts w:ascii="Arial" w:hAnsi="Arial" w:cs="Arial"/>
          <w:szCs w:val="28"/>
          <w:lang w:eastAsia="es-MX"/>
        </w:rPr>
        <w:t>comparta en sus términos, el análisis que corresponde a dicho requisito.</w:t>
      </w:r>
    </w:p>
    <w:p w:rsidR="008D30BD" w:rsidRPr="002D4FC4" w:rsidRDefault="008D30BD" w:rsidP="008D30BD">
      <w:pPr>
        <w:spacing w:line="360" w:lineRule="auto"/>
        <w:rPr>
          <w:rFonts w:ascii="Arial" w:hAnsi="Arial" w:cs="Arial"/>
          <w:szCs w:val="28"/>
          <w:lang w:eastAsia="es-MX"/>
        </w:rPr>
      </w:pPr>
    </w:p>
    <w:p w:rsidR="008D30BD" w:rsidRPr="002D4FC4" w:rsidRDefault="008D30BD" w:rsidP="008D30BD">
      <w:pPr>
        <w:pStyle w:val="Prrafodelista"/>
        <w:numPr>
          <w:ilvl w:val="0"/>
          <w:numId w:val="45"/>
        </w:numPr>
        <w:spacing w:line="360" w:lineRule="auto"/>
        <w:rPr>
          <w:rFonts w:ascii="Arial" w:hAnsi="Arial" w:cs="Arial"/>
          <w:b/>
          <w:szCs w:val="28"/>
          <w:lang w:eastAsia="es-MX"/>
        </w:rPr>
      </w:pPr>
      <w:r w:rsidRPr="002D4FC4">
        <w:rPr>
          <w:rFonts w:ascii="Arial" w:hAnsi="Arial" w:cs="Arial"/>
          <w:b/>
          <w:szCs w:val="28"/>
          <w:lang w:eastAsia="es-MX"/>
        </w:rPr>
        <w:t>En cuanto al fondo</w:t>
      </w:r>
    </w:p>
    <w:p w:rsidR="008D30BD" w:rsidRPr="002D4FC4" w:rsidRDefault="008D30BD" w:rsidP="008D30BD">
      <w:pPr>
        <w:spacing w:line="360" w:lineRule="auto"/>
        <w:rPr>
          <w:rFonts w:ascii="Arial" w:hAnsi="Arial" w:cs="Arial"/>
          <w:b/>
          <w:szCs w:val="28"/>
          <w:lang w:eastAsia="es-MX"/>
        </w:rPr>
      </w:pPr>
    </w:p>
    <w:p w:rsidR="008D30BD" w:rsidRPr="002D4FC4" w:rsidRDefault="008D30BD" w:rsidP="008D30BD">
      <w:pPr>
        <w:spacing w:line="360" w:lineRule="auto"/>
        <w:rPr>
          <w:rFonts w:ascii="Arial" w:hAnsi="Arial" w:cs="Arial"/>
          <w:b/>
          <w:szCs w:val="28"/>
          <w:lang w:eastAsia="es-MX"/>
        </w:rPr>
      </w:pPr>
      <w:r w:rsidRPr="002D4FC4">
        <w:rPr>
          <w:rFonts w:ascii="Arial" w:hAnsi="Arial" w:cs="Arial"/>
          <w:szCs w:val="28"/>
          <w:lang w:eastAsia="es-MX"/>
        </w:rPr>
        <w:t xml:space="preserve">En la sentencia recaída al presente juicio, respecto al agravio hecho valer por la parte actora, en relación a la indebida fundamentación y motivación del oficio combatido, el mismo se califica en primero orden como </w:t>
      </w:r>
      <w:r w:rsidRPr="002D4FC4">
        <w:rPr>
          <w:rFonts w:ascii="Arial" w:hAnsi="Arial" w:cs="Arial"/>
          <w:b/>
          <w:szCs w:val="28"/>
          <w:lang w:eastAsia="es-MX"/>
        </w:rPr>
        <w:t xml:space="preserve">fundado, </w:t>
      </w:r>
      <w:r w:rsidRPr="002D4FC4">
        <w:rPr>
          <w:rFonts w:ascii="Arial" w:hAnsi="Arial" w:cs="Arial"/>
          <w:szCs w:val="28"/>
          <w:lang w:eastAsia="es-MX"/>
        </w:rPr>
        <w:t>en virtud a que “</w:t>
      </w:r>
      <w:r w:rsidRPr="002D4FC4">
        <w:rPr>
          <w:rFonts w:ascii="Arial" w:hAnsi="Arial" w:cs="Arial"/>
          <w:i/>
          <w:szCs w:val="28"/>
          <w:lang w:eastAsia="es-MX"/>
        </w:rPr>
        <w:t xml:space="preserve">el </w:t>
      </w:r>
      <w:r w:rsidRPr="002D4FC4">
        <w:rPr>
          <w:rFonts w:ascii="Arial" w:hAnsi="Arial" w:cs="Arial"/>
          <w:i/>
          <w:szCs w:val="28"/>
          <w:lang w:eastAsia="es-MX"/>
        </w:rPr>
        <w:lastRenderedPageBreak/>
        <w:t>hecho de que se hayan presentado hechos (sic) de violencia en una asamblea no era razón suficiente para cancelar las subsecuentes</w:t>
      </w:r>
      <w:r w:rsidRPr="002D4FC4">
        <w:rPr>
          <w:rFonts w:ascii="Arial" w:hAnsi="Arial" w:cs="Arial"/>
          <w:szCs w:val="28"/>
          <w:lang w:eastAsia="es-MX"/>
        </w:rPr>
        <w:t>” asambleas “y</w:t>
      </w:r>
      <w:r w:rsidRPr="002D4FC4">
        <w:rPr>
          <w:rFonts w:ascii="Arial" w:hAnsi="Arial" w:cs="Arial"/>
          <w:i/>
          <w:szCs w:val="28"/>
          <w:lang w:eastAsia="es-MX"/>
        </w:rPr>
        <w:t>, en consecuencia, abandonar la facultad que la norma jurídica</w:t>
      </w:r>
      <w:r w:rsidRPr="002D4FC4">
        <w:rPr>
          <w:rFonts w:ascii="Arial" w:hAnsi="Arial" w:cs="Arial"/>
          <w:szCs w:val="28"/>
          <w:lang w:eastAsia="es-MX"/>
        </w:rPr>
        <w:t>” le confiere a la responsable, respecto a la certificación de tales actos</w:t>
      </w:r>
      <w:r w:rsidRPr="002D4FC4">
        <w:rPr>
          <w:rFonts w:ascii="Arial" w:hAnsi="Arial" w:cs="Arial"/>
          <w:b/>
          <w:szCs w:val="28"/>
          <w:lang w:eastAsia="es-MX"/>
        </w:rPr>
        <w:t>.</w:t>
      </w:r>
    </w:p>
    <w:p w:rsidR="008D30BD" w:rsidRPr="002D4FC4" w:rsidRDefault="008D30BD" w:rsidP="008D30BD">
      <w:pPr>
        <w:spacing w:line="360" w:lineRule="auto"/>
        <w:rPr>
          <w:rFonts w:ascii="Arial" w:hAnsi="Arial" w:cs="Arial"/>
          <w:b/>
          <w:szCs w:val="28"/>
          <w:lang w:eastAsia="es-MX"/>
        </w:rPr>
      </w:pPr>
    </w:p>
    <w:p w:rsidR="008D30BD" w:rsidRPr="002D4FC4" w:rsidRDefault="008D30BD" w:rsidP="008D30BD">
      <w:pPr>
        <w:spacing w:line="360" w:lineRule="auto"/>
        <w:rPr>
          <w:rFonts w:ascii="Arial" w:hAnsi="Arial" w:cs="Arial"/>
          <w:szCs w:val="28"/>
          <w:lang w:eastAsia="es-MX"/>
        </w:rPr>
      </w:pPr>
      <w:r w:rsidRPr="002D4FC4">
        <w:rPr>
          <w:rFonts w:ascii="Arial" w:hAnsi="Arial" w:cs="Arial"/>
          <w:szCs w:val="28"/>
          <w:lang w:eastAsia="es-MX"/>
        </w:rPr>
        <w:t xml:space="preserve">En ese sentido, si bien </w:t>
      </w:r>
      <w:r>
        <w:rPr>
          <w:rFonts w:ascii="Arial" w:hAnsi="Arial" w:cs="Arial"/>
          <w:szCs w:val="28"/>
          <w:lang w:eastAsia="es-MX"/>
        </w:rPr>
        <w:t>se comparte</w:t>
      </w:r>
      <w:r w:rsidRPr="002D4FC4">
        <w:rPr>
          <w:rFonts w:ascii="Arial" w:hAnsi="Arial" w:cs="Arial"/>
          <w:szCs w:val="28"/>
          <w:lang w:eastAsia="es-MX"/>
        </w:rPr>
        <w:t xml:space="preserve"> que la razón expuesta en el oficio impugnado, resulta insuficiente para relevar al Instituto Electoral de esta Ciudad, del ejercicio de sus facultades y el cumplimiento de sus obligaciones en torno a los procedimientos de constitución de un partido político local -como lo es la certificación de la celebración de las asambleas distritales o de demarcación territorial y en su caso, de la asamblea local constitutiva-, y por tanto </w:t>
      </w:r>
      <w:r>
        <w:rPr>
          <w:rFonts w:ascii="Arial" w:hAnsi="Arial" w:cs="Arial"/>
          <w:szCs w:val="28"/>
          <w:lang w:eastAsia="es-MX"/>
        </w:rPr>
        <w:t>se comparte</w:t>
      </w:r>
      <w:r w:rsidRPr="002D4FC4">
        <w:rPr>
          <w:rFonts w:ascii="Arial" w:hAnsi="Arial" w:cs="Arial"/>
          <w:szCs w:val="28"/>
          <w:lang w:eastAsia="es-MX"/>
        </w:rPr>
        <w:t xml:space="preserve"> a su vez la primera calificación </w:t>
      </w:r>
      <w:r w:rsidRPr="002D4FC4">
        <w:rPr>
          <w:rFonts w:ascii="Arial" w:hAnsi="Arial" w:cs="Arial"/>
          <w:b/>
          <w:szCs w:val="28"/>
          <w:lang w:eastAsia="es-MX"/>
        </w:rPr>
        <w:t xml:space="preserve">–fundado- </w:t>
      </w:r>
      <w:r w:rsidRPr="002D4FC4">
        <w:rPr>
          <w:rFonts w:ascii="Arial" w:hAnsi="Arial" w:cs="Arial"/>
          <w:szCs w:val="28"/>
          <w:lang w:eastAsia="es-MX"/>
        </w:rPr>
        <w:t xml:space="preserve">otorgada al agravio de referencia, no </w:t>
      </w:r>
      <w:r>
        <w:rPr>
          <w:rFonts w:ascii="Arial" w:hAnsi="Arial" w:cs="Arial"/>
          <w:szCs w:val="28"/>
          <w:lang w:eastAsia="es-MX"/>
        </w:rPr>
        <w:t>se coincide</w:t>
      </w:r>
      <w:r w:rsidRPr="002D4FC4">
        <w:rPr>
          <w:rFonts w:ascii="Arial" w:hAnsi="Arial" w:cs="Arial"/>
          <w:szCs w:val="28"/>
          <w:lang w:eastAsia="es-MX"/>
        </w:rPr>
        <w:t xml:space="preserve">, en la calificación de </w:t>
      </w:r>
      <w:r w:rsidRPr="002D4FC4">
        <w:rPr>
          <w:rFonts w:ascii="Arial" w:hAnsi="Arial" w:cs="Arial"/>
          <w:b/>
          <w:szCs w:val="28"/>
          <w:lang w:eastAsia="es-MX"/>
        </w:rPr>
        <w:t>inoperante</w:t>
      </w:r>
      <w:r w:rsidRPr="002D4FC4">
        <w:rPr>
          <w:rFonts w:ascii="Arial" w:hAnsi="Arial" w:cs="Arial"/>
          <w:szCs w:val="28"/>
          <w:lang w:eastAsia="es-MX"/>
        </w:rPr>
        <w:t xml:space="preserve"> con que a la postre, se tilda tal motivo de queja, por lo siguiente.</w:t>
      </w:r>
    </w:p>
    <w:p w:rsidR="008D30BD" w:rsidRPr="002D4FC4" w:rsidRDefault="008D30BD" w:rsidP="008D30BD">
      <w:pPr>
        <w:spacing w:line="360" w:lineRule="auto"/>
        <w:rPr>
          <w:rFonts w:ascii="Arial" w:hAnsi="Arial" w:cs="Arial"/>
          <w:szCs w:val="28"/>
          <w:lang w:eastAsia="es-MX"/>
        </w:rPr>
      </w:pPr>
    </w:p>
    <w:p w:rsidR="008D30BD" w:rsidRPr="002D4FC4" w:rsidRDefault="008D30BD" w:rsidP="008D30BD">
      <w:pPr>
        <w:spacing w:line="360" w:lineRule="auto"/>
        <w:rPr>
          <w:rFonts w:ascii="Arial" w:hAnsi="Arial" w:cs="Arial"/>
          <w:szCs w:val="28"/>
          <w:lang w:eastAsia="es-MX"/>
        </w:rPr>
      </w:pPr>
      <w:r w:rsidRPr="002D4FC4">
        <w:rPr>
          <w:rFonts w:ascii="Arial" w:hAnsi="Arial" w:cs="Arial"/>
          <w:szCs w:val="28"/>
          <w:lang w:eastAsia="es-MX"/>
        </w:rPr>
        <w:t>En la sentencia, se arriba a la inoperancia anunciada, en función a que aun cuando “</w:t>
      </w:r>
      <w:r w:rsidRPr="002D4FC4">
        <w:rPr>
          <w:rFonts w:ascii="Arial" w:hAnsi="Arial" w:cs="Arial"/>
          <w:i/>
          <w:szCs w:val="28"/>
          <w:lang w:eastAsia="es-MX"/>
        </w:rPr>
        <w:t>la actuación de la Directora Ejecutiva responsable violentó el derecho de asociación de la parte actora, no es viable determinar su reposición, ya que aún y cuando dicha asamblea se celebrara y se alcanzara el quorum respectivo, únicamente alcanzaría el total de veintiún asambleas distritales, restándole una más para alcanzar el umbral requerido para poder constituirse como partido político local”,</w:t>
      </w:r>
      <w:r w:rsidRPr="002D4FC4">
        <w:rPr>
          <w:rFonts w:ascii="Arial" w:hAnsi="Arial" w:cs="Arial"/>
          <w:szCs w:val="28"/>
          <w:lang w:eastAsia="es-MX"/>
        </w:rPr>
        <w:t xml:space="preserve"> asamblea que no sería posible celebrar, dado que “</w:t>
      </w:r>
      <w:r w:rsidRPr="002D4FC4">
        <w:rPr>
          <w:rFonts w:ascii="Arial" w:hAnsi="Arial" w:cs="Arial"/>
          <w:i/>
          <w:szCs w:val="28"/>
          <w:lang w:eastAsia="es-MX"/>
        </w:rPr>
        <w:t>el plazo para llevar a cabo las actuaciones necesarias para la conformación del instituto político que la parte actora pretende, feneció el pasado quince de diciembre”</w:t>
      </w:r>
      <w:r w:rsidRPr="002D4FC4">
        <w:rPr>
          <w:rFonts w:ascii="Arial" w:hAnsi="Arial" w:cs="Arial"/>
          <w:szCs w:val="28"/>
          <w:lang w:eastAsia="es-MX"/>
        </w:rPr>
        <w:t>.</w:t>
      </w:r>
    </w:p>
    <w:p w:rsidR="008D30BD" w:rsidRPr="002D4FC4" w:rsidRDefault="008D30BD" w:rsidP="008D30BD">
      <w:pPr>
        <w:spacing w:line="360" w:lineRule="auto"/>
        <w:rPr>
          <w:rFonts w:ascii="Arial" w:hAnsi="Arial" w:cs="Arial"/>
          <w:szCs w:val="28"/>
          <w:lang w:eastAsia="es-MX"/>
        </w:rPr>
      </w:pPr>
    </w:p>
    <w:p w:rsidR="008D30BD" w:rsidRPr="002D4FC4" w:rsidRDefault="008D30BD" w:rsidP="008D30BD">
      <w:pPr>
        <w:spacing w:line="360" w:lineRule="auto"/>
        <w:rPr>
          <w:rFonts w:ascii="Arial" w:hAnsi="Arial" w:cs="Arial"/>
          <w:szCs w:val="28"/>
          <w:lang w:eastAsia="es-MX"/>
        </w:rPr>
      </w:pPr>
      <w:r w:rsidRPr="002D4FC4">
        <w:rPr>
          <w:rFonts w:ascii="Arial" w:hAnsi="Arial" w:cs="Arial"/>
          <w:szCs w:val="28"/>
          <w:lang w:eastAsia="es-MX"/>
        </w:rPr>
        <w:t xml:space="preserve">En ese sentido, </w:t>
      </w:r>
      <w:r>
        <w:rPr>
          <w:rFonts w:ascii="Arial" w:hAnsi="Arial" w:cs="Arial"/>
          <w:szCs w:val="28"/>
          <w:lang w:eastAsia="es-MX"/>
        </w:rPr>
        <w:t>estimamos</w:t>
      </w:r>
      <w:r w:rsidRPr="002D4FC4">
        <w:rPr>
          <w:rFonts w:ascii="Arial" w:hAnsi="Arial" w:cs="Arial"/>
          <w:szCs w:val="28"/>
          <w:lang w:eastAsia="es-MX"/>
        </w:rPr>
        <w:t xml:space="preserve"> que la restitución del derecho de asociación de quienes integran “Un Árbol por México”, no puede, ni debe verse supeditada a un término o periodo de tiempo, cuando la asociación actora no estuvo en posibilidad de sujetarse a tal plazo en razón a una indebida determinación de la autoridad administrativa electoral,  le negó la certificación necesaria respecto a las asamblea distrital y constitutiva local que constituyen requisitos para su constitución como partido político.</w:t>
      </w:r>
    </w:p>
    <w:p w:rsidR="008D30BD" w:rsidRPr="002D4FC4" w:rsidRDefault="008D30BD" w:rsidP="008D30BD">
      <w:pPr>
        <w:spacing w:line="360" w:lineRule="auto"/>
        <w:rPr>
          <w:rFonts w:ascii="Arial" w:hAnsi="Arial" w:cs="Arial"/>
          <w:szCs w:val="28"/>
          <w:lang w:eastAsia="es-MX"/>
        </w:rPr>
      </w:pPr>
    </w:p>
    <w:p w:rsidR="008D30BD" w:rsidRPr="002D4FC4" w:rsidRDefault="008D30BD" w:rsidP="008D30BD">
      <w:pPr>
        <w:spacing w:line="360" w:lineRule="auto"/>
        <w:rPr>
          <w:rFonts w:ascii="Arial" w:hAnsi="Arial" w:cs="Arial"/>
          <w:szCs w:val="28"/>
          <w:lang w:eastAsia="es-MX"/>
        </w:rPr>
      </w:pPr>
      <w:r w:rsidRPr="002D4FC4">
        <w:rPr>
          <w:rFonts w:ascii="Arial" w:hAnsi="Arial" w:cs="Arial"/>
          <w:szCs w:val="28"/>
          <w:lang w:eastAsia="es-MX"/>
        </w:rPr>
        <w:t xml:space="preserve">Ello, en virtud a que el derecho de asociación se trata de un derecho humano que, por su propia naturaleza, precisa de la garantía por parte de los órganos del estado, de su pleno ejercicio, lo que solo es posible cuando se garantiza a su vez, </w:t>
      </w:r>
      <w:proofErr w:type="gramStart"/>
      <w:r w:rsidRPr="002D4FC4">
        <w:rPr>
          <w:rFonts w:ascii="Arial" w:hAnsi="Arial" w:cs="Arial"/>
          <w:szCs w:val="28"/>
          <w:lang w:eastAsia="es-MX"/>
        </w:rPr>
        <w:t>que</w:t>
      </w:r>
      <w:proofErr w:type="gramEnd"/>
      <w:r w:rsidRPr="002D4FC4">
        <w:rPr>
          <w:rFonts w:ascii="Arial" w:hAnsi="Arial" w:cs="Arial"/>
          <w:szCs w:val="28"/>
          <w:lang w:eastAsia="es-MX"/>
        </w:rPr>
        <w:t xml:space="preserve"> en caso de verse vulnerado dicho derecho, se restituya a su titular o bien, se repare el daño causado por todos los medios al alcance.</w:t>
      </w:r>
    </w:p>
    <w:p w:rsidR="008D30BD" w:rsidRPr="002D4FC4" w:rsidRDefault="008D30BD" w:rsidP="008D30BD">
      <w:pPr>
        <w:spacing w:line="360" w:lineRule="auto"/>
        <w:rPr>
          <w:rFonts w:ascii="Arial" w:hAnsi="Arial" w:cs="Arial"/>
          <w:szCs w:val="28"/>
          <w:lang w:eastAsia="es-MX"/>
        </w:rPr>
      </w:pPr>
    </w:p>
    <w:p w:rsidR="008D30BD" w:rsidRPr="002D4FC4" w:rsidRDefault="008D30BD" w:rsidP="008D30BD">
      <w:pPr>
        <w:spacing w:line="360" w:lineRule="auto"/>
        <w:rPr>
          <w:rFonts w:ascii="Arial" w:hAnsi="Arial" w:cs="Arial"/>
          <w:bCs/>
          <w:color w:val="000000"/>
          <w:szCs w:val="28"/>
        </w:rPr>
      </w:pPr>
      <w:r w:rsidRPr="002D4FC4">
        <w:rPr>
          <w:rFonts w:ascii="Arial" w:hAnsi="Arial" w:cs="Arial"/>
          <w:szCs w:val="28"/>
          <w:lang w:eastAsia="es-MX"/>
        </w:rPr>
        <w:t xml:space="preserve">Lo anterior, cobra relevancia en el presente caso, si se considera que el término establecido en la Ley General de Partidos Políticos para realizar </w:t>
      </w:r>
      <w:r w:rsidRPr="002D4FC4">
        <w:rPr>
          <w:rFonts w:ascii="Arial" w:hAnsi="Arial" w:cs="Arial"/>
          <w:bCs/>
          <w:color w:val="000000"/>
          <w:szCs w:val="28"/>
        </w:rPr>
        <w:t>los actos relativos al procedimiento de constitución de un partido político local, entre estos, la celebración de las asambleas distritales o de demarcación territorial, y en su caso de la local constitutiva, aún no ha fenecido.</w:t>
      </w:r>
    </w:p>
    <w:p w:rsidR="008D30BD" w:rsidRPr="002D4FC4" w:rsidRDefault="008D30BD" w:rsidP="008D30BD">
      <w:pPr>
        <w:spacing w:line="360" w:lineRule="auto"/>
        <w:rPr>
          <w:rFonts w:ascii="Arial" w:hAnsi="Arial" w:cs="Arial"/>
          <w:bCs/>
          <w:color w:val="000000"/>
          <w:szCs w:val="28"/>
        </w:rPr>
      </w:pPr>
    </w:p>
    <w:p w:rsidR="008D30BD" w:rsidRPr="002D4FC4" w:rsidRDefault="008D30BD" w:rsidP="008D30BD">
      <w:pPr>
        <w:spacing w:line="360" w:lineRule="auto"/>
        <w:rPr>
          <w:rFonts w:ascii="Arial" w:hAnsi="Arial" w:cs="Arial"/>
          <w:bCs/>
          <w:color w:val="000000"/>
          <w:szCs w:val="28"/>
        </w:rPr>
      </w:pPr>
      <w:r w:rsidRPr="002D4FC4">
        <w:rPr>
          <w:rFonts w:ascii="Arial" w:hAnsi="Arial" w:cs="Arial"/>
          <w:bCs/>
          <w:color w:val="000000"/>
          <w:szCs w:val="28"/>
        </w:rPr>
        <w:t xml:space="preserve">Se afirma lo anterior, pues pese a que en la sentencia aprobada por la mayoría, se estima que la asociación actora, tenía hasta el quince de diciembre de dos mil diecinueve, para celebrar las </w:t>
      </w:r>
      <w:r w:rsidRPr="002D4FC4">
        <w:rPr>
          <w:rFonts w:ascii="Arial" w:hAnsi="Arial" w:cs="Arial"/>
          <w:bCs/>
          <w:color w:val="000000"/>
          <w:szCs w:val="28"/>
        </w:rPr>
        <w:lastRenderedPageBreak/>
        <w:t xml:space="preserve">asambleas distritales o de demarcación territorial, y en su caso, la local constitutiva, de conformidad con lo dispuesto por los artículos 20, 29 y 35 del Reglamento para el registro de partidos políticos locales ante el Instituto Electoral de la Ciudad de México, es </w:t>
      </w:r>
      <w:r>
        <w:rPr>
          <w:rFonts w:ascii="Arial" w:hAnsi="Arial" w:cs="Arial"/>
          <w:bCs/>
          <w:color w:val="000000"/>
          <w:szCs w:val="28"/>
        </w:rPr>
        <w:t>nuestra</w:t>
      </w:r>
      <w:r w:rsidRPr="002D4FC4">
        <w:rPr>
          <w:rFonts w:ascii="Arial" w:hAnsi="Arial" w:cs="Arial"/>
          <w:bCs/>
          <w:color w:val="000000"/>
          <w:szCs w:val="28"/>
        </w:rPr>
        <w:t xml:space="preserve"> convicción que, como </w:t>
      </w:r>
      <w:r>
        <w:rPr>
          <w:rFonts w:ascii="Arial" w:hAnsi="Arial" w:cs="Arial"/>
          <w:bCs/>
          <w:color w:val="000000"/>
          <w:szCs w:val="28"/>
        </w:rPr>
        <w:t>se sostuvo</w:t>
      </w:r>
      <w:r w:rsidRPr="002D4FC4">
        <w:rPr>
          <w:rFonts w:ascii="Arial" w:hAnsi="Arial" w:cs="Arial"/>
          <w:bCs/>
          <w:color w:val="000000"/>
          <w:szCs w:val="28"/>
        </w:rPr>
        <w:t xml:space="preserve"> en el diverso Juicio Electoral TECDMX-JEL-101/2019, tales preceptos reglamentarios resultan inconstitucionales por incidir en un ámbito reservado a la Ley General de Partidos Políticos y, por ende, no son de aplicarse en la especie.</w:t>
      </w:r>
    </w:p>
    <w:p w:rsidR="008D30BD" w:rsidRPr="002D4FC4" w:rsidRDefault="008D30BD" w:rsidP="008D30BD">
      <w:pPr>
        <w:spacing w:line="360" w:lineRule="auto"/>
        <w:rPr>
          <w:rFonts w:ascii="Arial" w:hAnsi="Arial" w:cs="Arial"/>
          <w:bCs/>
          <w:color w:val="000000"/>
          <w:szCs w:val="28"/>
        </w:rPr>
      </w:pPr>
    </w:p>
    <w:p w:rsidR="008D30BD" w:rsidRPr="002D4FC4" w:rsidRDefault="008D30BD" w:rsidP="008D30BD">
      <w:pPr>
        <w:spacing w:line="360" w:lineRule="auto"/>
        <w:rPr>
          <w:rFonts w:ascii="Arial" w:hAnsi="Arial" w:cs="Arial"/>
          <w:bCs/>
          <w:color w:val="000000"/>
          <w:szCs w:val="28"/>
        </w:rPr>
      </w:pPr>
      <w:r w:rsidRPr="002D4FC4">
        <w:rPr>
          <w:rFonts w:ascii="Arial" w:hAnsi="Arial" w:cs="Arial"/>
          <w:bCs/>
          <w:color w:val="000000"/>
          <w:szCs w:val="28"/>
        </w:rPr>
        <w:t xml:space="preserve">De hecho, como </w:t>
      </w:r>
      <w:r>
        <w:rPr>
          <w:rFonts w:ascii="Arial" w:hAnsi="Arial" w:cs="Arial"/>
          <w:bCs/>
          <w:color w:val="000000"/>
          <w:szCs w:val="28"/>
        </w:rPr>
        <w:t>expusimos</w:t>
      </w:r>
      <w:r w:rsidRPr="002D4FC4">
        <w:rPr>
          <w:rFonts w:ascii="Arial" w:hAnsi="Arial" w:cs="Arial"/>
          <w:bCs/>
          <w:color w:val="000000"/>
          <w:szCs w:val="28"/>
        </w:rPr>
        <w:t xml:space="preserve"> en el voto particular </w:t>
      </w:r>
      <w:r>
        <w:rPr>
          <w:rFonts w:ascii="Arial" w:hAnsi="Arial" w:cs="Arial"/>
          <w:bCs/>
          <w:color w:val="000000"/>
          <w:szCs w:val="28"/>
        </w:rPr>
        <w:t>emitido</w:t>
      </w:r>
      <w:r w:rsidRPr="002D4FC4">
        <w:rPr>
          <w:rFonts w:ascii="Arial" w:hAnsi="Arial" w:cs="Arial"/>
          <w:bCs/>
          <w:color w:val="000000"/>
          <w:szCs w:val="28"/>
        </w:rPr>
        <w:t xml:space="preserve"> en el juicio electoral antes referido, conforme al segundo transitorio del decreto de </w:t>
      </w:r>
      <w:r w:rsidRPr="002D4FC4">
        <w:rPr>
          <w:rFonts w:ascii="Arial" w:hAnsi="Arial" w:cs="Arial"/>
          <w:szCs w:val="28"/>
          <w:lang w:eastAsia="es-MX"/>
        </w:rPr>
        <w:t>diez de febrero de dos mil catorce</w:t>
      </w:r>
      <w:r w:rsidRPr="002D4FC4">
        <w:rPr>
          <w:rFonts w:ascii="Arial" w:hAnsi="Arial" w:cs="Arial"/>
          <w:bCs/>
          <w:color w:val="000000"/>
          <w:szCs w:val="28"/>
        </w:rPr>
        <w:t xml:space="preserve">, por el que se </w:t>
      </w:r>
      <w:r w:rsidRPr="002D4FC4">
        <w:rPr>
          <w:rFonts w:ascii="Arial" w:hAnsi="Arial" w:cs="Arial"/>
          <w:szCs w:val="28"/>
          <w:lang w:eastAsia="x-none"/>
        </w:rPr>
        <w:t xml:space="preserve">reformaron, adicionaron y </w:t>
      </w:r>
      <w:r w:rsidRPr="002D4FC4">
        <w:rPr>
          <w:rFonts w:ascii="Arial" w:hAnsi="Arial" w:cs="Arial"/>
          <w:szCs w:val="28"/>
          <w:lang w:eastAsia="es-MX"/>
        </w:rPr>
        <w:t>derogaron diversas disposiciones de la Constitución Política de los Estados Unidos Mexicanos, en materia política-electoral, corresponde a la Ley General de Partidos Políticos establecer las normas, plazos y requisitos para el registro legal de institutos políticos nacionales y locales, lo que efectivamente se encuentra regulado en el Capítulo I, del Título segundo de dicho ordenamiento, en específico, en el artículo 15 del mismo.</w:t>
      </w:r>
    </w:p>
    <w:p w:rsidR="008D30BD" w:rsidRPr="002D4FC4" w:rsidRDefault="008D30BD" w:rsidP="008D30BD">
      <w:pPr>
        <w:spacing w:line="360" w:lineRule="auto"/>
        <w:rPr>
          <w:rFonts w:ascii="Arial" w:hAnsi="Arial" w:cs="Arial"/>
          <w:szCs w:val="28"/>
          <w:lang w:eastAsia="es-MX"/>
        </w:rPr>
      </w:pPr>
    </w:p>
    <w:p w:rsidR="008D30BD" w:rsidRPr="002D4FC4" w:rsidRDefault="008D30BD" w:rsidP="008D30BD">
      <w:pPr>
        <w:spacing w:line="360" w:lineRule="auto"/>
        <w:rPr>
          <w:rFonts w:ascii="Arial" w:hAnsi="Arial" w:cs="Arial"/>
          <w:szCs w:val="28"/>
          <w:lang w:eastAsia="es-MX"/>
        </w:rPr>
      </w:pPr>
      <w:r w:rsidRPr="002D4FC4">
        <w:rPr>
          <w:rFonts w:ascii="Arial" w:hAnsi="Arial" w:cs="Arial"/>
          <w:szCs w:val="28"/>
          <w:lang w:eastAsia="es-MX"/>
        </w:rPr>
        <w:t xml:space="preserve">Disposición ésta última que establece que, la organización de ciudadanos interesada en constituirse como partido político, en el mes de </w:t>
      </w:r>
      <w:r w:rsidRPr="002D4FC4">
        <w:rPr>
          <w:rFonts w:ascii="Arial" w:hAnsi="Arial" w:cs="Arial"/>
          <w:b/>
          <w:szCs w:val="28"/>
          <w:lang w:eastAsia="es-MX"/>
        </w:rPr>
        <w:t>enero del año anterior al de la siguiente elección</w:t>
      </w:r>
      <w:r w:rsidRPr="002D4FC4">
        <w:rPr>
          <w:rFonts w:ascii="Arial" w:hAnsi="Arial" w:cs="Arial"/>
          <w:szCs w:val="28"/>
          <w:lang w:eastAsia="es-MX"/>
        </w:rPr>
        <w:t xml:space="preserve"> -en el caso enero de dos mil veinte-, deberá presentar su solicitud de registro, acompañándola entre otros documentos, de las actas de las asambleas celebradas en las entidades federativas, distritos electorales, municipios o demarcaciones territoriales del Distrito Federal –ahora Ciudad de México-, </w:t>
      </w:r>
      <w:r w:rsidRPr="002D4FC4">
        <w:rPr>
          <w:rFonts w:ascii="Arial" w:hAnsi="Arial" w:cs="Arial"/>
          <w:szCs w:val="28"/>
          <w:lang w:eastAsia="es-MX"/>
        </w:rPr>
        <w:lastRenderedPageBreak/>
        <w:t>según sea el caso, y la de su asamblea nacional o local constitutiva, correspondiente.</w:t>
      </w:r>
    </w:p>
    <w:p w:rsidR="008D30BD" w:rsidRPr="002D4FC4" w:rsidRDefault="008D30BD" w:rsidP="008D30BD">
      <w:pPr>
        <w:spacing w:line="360" w:lineRule="auto"/>
        <w:rPr>
          <w:rFonts w:ascii="Arial" w:hAnsi="Arial" w:cs="Arial"/>
          <w:szCs w:val="28"/>
          <w:lang w:eastAsia="es-MX"/>
        </w:rPr>
      </w:pPr>
    </w:p>
    <w:p w:rsidR="008D30BD" w:rsidRPr="002D4FC4" w:rsidRDefault="008D30BD" w:rsidP="008D30BD">
      <w:pPr>
        <w:pStyle w:val="NormalWeb"/>
        <w:spacing w:before="0" w:beforeAutospacing="0" w:after="0" w:afterAutospacing="0" w:line="360" w:lineRule="auto"/>
        <w:jc w:val="both"/>
        <w:rPr>
          <w:rFonts w:ascii="Arial" w:hAnsi="Arial" w:cs="Arial"/>
          <w:bCs/>
          <w:color w:val="000000"/>
          <w:sz w:val="28"/>
          <w:szCs w:val="28"/>
          <w:lang w:eastAsia="en-US"/>
        </w:rPr>
      </w:pPr>
      <w:r w:rsidRPr="002D4FC4">
        <w:rPr>
          <w:rFonts w:ascii="Arial" w:hAnsi="Arial" w:cs="Arial"/>
          <w:sz w:val="28"/>
          <w:szCs w:val="28"/>
        </w:rPr>
        <w:t xml:space="preserve">De manera que, desde </w:t>
      </w:r>
      <w:r>
        <w:rPr>
          <w:rFonts w:ascii="Arial" w:hAnsi="Arial" w:cs="Arial"/>
          <w:sz w:val="28"/>
          <w:szCs w:val="28"/>
        </w:rPr>
        <w:t>nuestra</w:t>
      </w:r>
      <w:r w:rsidRPr="002D4FC4">
        <w:rPr>
          <w:rFonts w:ascii="Arial" w:hAnsi="Arial" w:cs="Arial"/>
          <w:sz w:val="28"/>
          <w:szCs w:val="28"/>
        </w:rPr>
        <w:t xml:space="preserve"> perspectiva, ante la inconstitucionalidad apuntada de las disposiciones reglamentarias referidas -en las que se fija como término </w:t>
      </w:r>
      <w:r w:rsidRPr="002D4FC4">
        <w:rPr>
          <w:rFonts w:ascii="Arial" w:hAnsi="Arial" w:cs="Arial"/>
          <w:bCs/>
          <w:color w:val="000000"/>
          <w:sz w:val="28"/>
          <w:szCs w:val="28"/>
        </w:rPr>
        <w:t>para celebrar las asambleas respectivas</w:t>
      </w:r>
      <w:r w:rsidRPr="002D4FC4">
        <w:rPr>
          <w:rFonts w:ascii="Arial" w:hAnsi="Arial" w:cs="Arial"/>
          <w:sz w:val="28"/>
          <w:szCs w:val="28"/>
        </w:rPr>
        <w:t xml:space="preserve">, </w:t>
      </w:r>
      <w:r w:rsidRPr="002D4FC4">
        <w:rPr>
          <w:rFonts w:ascii="Arial" w:hAnsi="Arial" w:cs="Arial"/>
          <w:bCs/>
          <w:color w:val="000000"/>
          <w:sz w:val="28"/>
          <w:szCs w:val="28"/>
        </w:rPr>
        <w:t xml:space="preserve">hasta el quince de diciembre de dos mil diecinueve- y la necesaria reposición del tiempo en favor de la asociación actora, es indispensable a su vez, garantizar el pleno ejercicio del derecho de asociación de la parte actora que se vio vulnerado, por lo que </w:t>
      </w:r>
      <w:r w:rsidRPr="002D4FC4">
        <w:rPr>
          <w:rFonts w:ascii="Arial" w:hAnsi="Arial" w:cs="Arial"/>
          <w:bCs/>
          <w:color w:val="000000"/>
          <w:sz w:val="28"/>
          <w:szCs w:val="28"/>
          <w:lang w:eastAsia="en-US"/>
        </w:rPr>
        <w:t xml:space="preserve">resulta procedente declarar </w:t>
      </w:r>
      <w:r w:rsidRPr="002D4FC4">
        <w:rPr>
          <w:rFonts w:ascii="Arial" w:hAnsi="Arial" w:cs="Arial"/>
          <w:b/>
          <w:bCs/>
          <w:color w:val="000000"/>
          <w:sz w:val="28"/>
          <w:szCs w:val="28"/>
          <w:lang w:eastAsia="en-US"/>
        </w:rPr>
        <w:t>fundado</w:t>
      </w:r>
      <w:r w:rsidRPr="002D4FC4">
        <w:rPr>
          <w:rFonts w:ascii="Arial" w:hAnsi="Arial" w:cs="Arial"/>
          <w:bCs/>
          <w:color w:val="000000"/>
          <w:sz w:val="28"/>
          <w:szCs w:val="28"/>
          <w:lang w:eastAsia="en-US"/>
        </w:rPr>
        <w:t xml:space="preserve"> el motivo de disenso relativo a la indebida fundamentación y motivación del oficio combatido, lo cual, a </w:t>
      </w:r>
      <w:r>
        <w:rPr>
          <w:rFonts w:ascii="Arial" w:hAnsi="Arial" w:cs="Arial"/>
          <w:bCs/>
          <w:color w:val="000000"/>
          <w:sz w:val="28"/>
          <w:szCs w:val="28"/>
          <w:lang w:eastAsia="en-US"/>
        </w:rPr>
        <w:t>nuestro</w:t>
      </w:r>
      <w:r w:rsidRPr="002D4FC4">
        <w:rPr>
          <w:rFonts w:ascii="Arial" w:hAnsi="Arial" w:cs="Arial"/>
          <w:bCs/>
          <w:color w:val="000000"/>
          <w:sz w:val="28"/>
          <w:szCs w:val="28"/>
          <w:lang w:eastAsia="en-US"/>
        </w:rPr>
        <w:t xml:space="preserve"> juicio, también es suficiente para revocar dicho oficio. </w:t>
      </w:r>
    </w:p>
    <w:p w:rsidR="008D30BD" w:rsidRPr="002D4FC4" w:rsidRDefault="008D30BD" w:rsidP="008D30BD">
      <w:pPr>
        <w:pStyle w:val="NormalWeb"/>
        <w:spacing w:before="0" w:beforeAutospacing="0" w:after="0" w:afterAutospacing="0" w:line="360" w:lineRule="auto"/>
        <w:jc w:val="both"/>
        <w:rPr>
          <w:rFonts w:ascii="Arial" w:hAnsi="Arial" w:cs="Arial"/>
          <w:bCs/>
          <w:color w:val="000000"/>
          <w:sz w:val="28"/>
          <w:szCs w:val="28"/>
        </w:rPr>
      </w:pPr>
    </w:p>
    <w:p w:rsidR="008D30BD" w:rsidRPr="002D4FC4" w:rsidRDefault="008D30BD" w:rsidP="008D30BD">
      <w:pPr>
        <w:spacing w:line="360" w:lineRule="auto"/>
        <w:rPr>
          <w:rFonts w:ascii="Arial" w:hAnsi="Arial" w:cs="Arial"/>
          <w:bCs/>
          <w:color w:val="000000"/>
          <w:szCs w:val="28"/>
        </w:rPr>
      </w:pPr>
      <w:r w:rsidRPr="002D4FC4">
        <w:rPr>
          <w:rFonts w:ascii="Arial" w:hAnsi="Arial" w:cs="Arial"/>
          <w:szCs w:val="28"/>
          <w:lang w:eastAsia="es-MX"/>
        </w:rPr>
        <w:t xml:space="preserve">Lo anterior </w:t>
      </w:r>
      <w:r>
        <w:rPr>
          <w:rFonts w:ascii="Arial" w:hAnsi="Arial" w:cs="Arial"/>
          <w:szCs w:val="28"/>
          <w:lang w:eastAsia="es-MX"/>
        </w:rPr>
        <w:t>se insiste</w:t>
      </w:r>
      <w:r w:rsidRPr="002D4FC4">
        <w:rPr>
          <w:rFonts w:ascii="Arial" w:hAnsi="Arial" w:cs="Arial"/>
          <w:szCs w:val="28"/>
          <w:lang w:eastAsia="es-MX"/>
        </w:rPr>
        <w:t xml:space="preserve">, en virtud a que </w:t>
      </w:r>
      <w:r w:rsidRPr="002D4FC4">
        <w:rPr>
          <w:rFonts w:ascii="Arial" w:hAnsi="Arial" w:cs="Arial"/>
          <w:bCs/>
          <w:color w:val="000000"/>
          <w:szCs w:val="28"/>
        </w:rPr>
        <w:t xml:space="preserve">la facultad reglamentaria de la que gozan los organismos públicos locales, como es el caso del Instituto Electoral de la Ciudad de México, se encuentre acotada por una serie de principios entre los que destacan los de reserva de ley y primacía de la misma, y por ende, tal facultad no debe incidir en el ámbito reservado a la ley, ni contravenir lo dispuesto en la misma, sino que debe ceñirse a detallar las hipótesis normativas legales para su aplicación, sin incluir nuevos supuestos o extender a otros distintos, como tampoco puede crear limitantes distintas a las previstas expresamente en la ley. </w:t>
      </w:r>
    </w:p>
    <w:p w:rsidR="008D30BD" w:rsidRPr="002D4FC4" w:rsidRDefault="008D30BD" w:rsidP="008D30BD">
      <w:pPr>
        <w:spacing w:line="360" w:lineRule="auto"/>
        <w:rPr>
          <w:rFonts w:ascii="Arial" w:hAnsi="Arial" w:cs="Arial"/>
          <w:bCs/>
          <w:color w:val="000000"/>
          <w:szCs w:val="28"/>
        </w:rPr>
      </w:pPr>
    </w:p>
    <w:p w:rsidR="008D30BD" w:rsidRPr="002D4FC4" w:rsidRDefault="008D30BD" w:rsidP="008D30BD">
      <w:pPr>
        <w:spacing w:line="360" w:lineRule="auto"/>
        <w:rPr>
          <w:rFonts w:ascii="Arial" w:hAnsi="Arial" w:cs="Arial"/>
          <w:bCs/>
          <w:color w:val="000000"/>
          <w:szCs w:val="28"/>
        </w:rPr>
      </w:pPr>
      <w:r w:rsidRPr="002D4FC4">
        <w:rPr>
          <w:rFonts w:ascii="Arial" w:hAnsi="Arial" w:cs="Arial"/>
          <w:bCs/>
          <w:color w:val="000000"/>
          <w:szCs w:val="28"/>
        </w:rPr>
        <w:t xml:space="preserve">De ahí que, mucho menos pueda considerarse que tales limitantes, sirvan como base para pretender justificar -como </w:t>
      </w:r>
      <w:r w:rsidRPr="002D4FC4">
        <w:rPr>
          <w:rFonts w:ascii="Arial" w:hAnsi="Arial" w:cs="Arial"/>
          <w:bCs/>
          <w:color w:val="000000"/>
          <w:szCs w:val="28"/>
        </w:rPr>
        <w:lastRenderedPageBreak/>
        <w:t xml:space="preserve">acontece en la especie-, la </w:t>
      </w:r>
      <w:proofErr w:type="spellStart"/>
      <w:r w:rsidRPr="002D4FC4">
        <w:rPr>
          <w:rFonts w:ascii="Arial" w:hAnsi="Arial" w:cs="Arial"/>
          <w:bCs/>
          <w:color w:val="000000"/>
          <w:szCs w:val="28"/>
        </w:rPr>
        <w:t>irreparabilidad</w:t>
      </w:r>
      <w:proofErr w:type="spellEnd"/>
      <w:r w:rsidRPr="002D4FC4">
        <w:rPr>
          <w:rFonts w:ascii="Arial" w:hAnsi="Arial" w:cs="Arial"/>
          <w:bCs/>
          <w:color w:val="000000"/>
          <w:szCs w:val="28"/>
        </w:rPr>
        <w:t xml:space="preserve"> del acto combatido o la ociosidad de ordenar la restitución correspondiente.</w:t>
      </w:r>
    </w:p>
    <w:p w:rsidR="008D30BD" w:rsidRPr="002D4FC4" w:rsidRDefault="008D30BD" w:rsidP="008D30BD">
      <w:pPr>
        <w:pStyle w:val="NormalWeb"/>
        <w:spacing w:before="0" w:beforeAutospacing="0" w:after="0" w:afterAutospacing="0" w:line="360" w:lineRule="auto"/>
        <w:jc w:val="both"/>
        <w:rPr>
          <w:rFonts w:ascii="Arial" w:hAnsi="Arial" w:cs="Arial"/>
          <w:bCs/>
          <w:color w:val="000000"/>
          <w:sz w:val="28"/>
          <w:szCs w:val="28"/>
        </w:rPr>
      </w:pPr>
    </w:p>
    <w:p w:rsidR="008D30BD" w:rsidRPr="002D4FC4" w:rsidRDefault="008D30BD" w:rsidP="008D30BD">
      <w:pPr>
        <w:pStyle w:val="NormalWeb"/>
        <w:spacing w:before="0" w:beforeAutospacing="0" w:after="0" w:afterAutospacing="0" w:line="360" w:lineRule="auto"/>
        <w:jc w:val="both"/>
        <w:rPr>
          <w:rFonts w:ascii="Arial" w:hAnsi="Arial" w:cs="Arial"/>
          <w:bCs/>
          <w:color w:val="000000"/>
          <w:sz w:val="28"/>
          <w:szCs w:val="28"/>
        </w:rPr>
      </w:pPr>
      <w:r w:rsidRPr="002D4FC4">
        <w:rPr>
          <w:rFonts w:ascii="Arial" w:hAnsi="Arial" w:cs="Arial"/>
          <w:bCs/>
          <w:color w:val="000000"/>
          <w:sz w:val="28"/>
          <w:szCs w:val="28"/>
        </w:rPr>
        <w:t xml:space="preserve">En consecuencia, </w:t>
      </w:r>
      <w:r>
        <w:rPr>
          <w:rFonts w:ascii="Arial" w:hAnsi="Arial" w:cs="Arial"/>
          <w:bCs/>
          <w:color w:val="000000"/>
          <w:sz w:val="28"/>
          <w:szCs w:val="28"/>
        </w:rPr>
        <w:t>consideramos</w:t>
      </w:r>
      <w:r w:rsidRPr="002D4FC4">
        <w:rPr>
          <w:rFonts w:ascii="Arial" w:hAnsi="Arial" w:cs="Arial"/>
          <w:bCs/>
          <w:color w:val="000000"/>
          <w:sz w:val="28"/>
          <w:szCs w:val="28"/>
        </w:rPr>
        <w:t xml:space="preserve"> que el sentido y los efectos que debieron prevalecer en el presente juicio, a partir de lo fundado del agravio antes referido, corresponden a los siguientes: </w:t>
      </w:r>
    </w:p>
    <w:p w:rsidR="008D30BD" w:rsidRPr="002D4FC4" w:rsidRDefault="008D30BD" w:rsidP="008D30BD">
      <w:pPr>
        <w:pStyle w:val="NormalWeb"/>
        <w:spacing w:before="0" w:beforeAutospacing="0" w:after="0" w:afterAutospacing="0" w:line="360" w:lineRule="auto"/>
        <w:jc w:val="both"/>
        <w:rPr>
          <w:rFonts w:ascii="Arial" w:hAnsi="Arial" w:cs="Arial"/>
          <w:bCs/>
          <w:color w:val="000000"/>
          <w:sz w:val="28"/>
          <w:szCs w:val="28"/>
        </w:rPr>
      </w:pPr>
    </w:p>
    <w:p w:rsidR="008D30BD" w:rsidRPr="002D4FC4" w:rsidRDefault="008D30BD" w:rsidP="008D30BD">
      <w:pPr>
        <w:pStyle w:val="Prrafodelista"/>
        <w:numPr>
          <w:ilvl w:val="0"/>
          <w:numId w:val="46"/>
        </w:numPr>
        <w:tabs>
          <w:tab w:val="left" w:pos="2492"/>
        </w:tabs>
        <w:spacing w:line="360" w:lineRule="auto"/>
        <w:rPr>
          <w:rFonts w:ascii="Arial" w:hAnsi="Arial" w:cs="Arial"/>
          <w:szCs w:val="28"/>
        </w:rPr>
      </w:pPr>
      <w:r w:rsidRPr="002D4FC4">
        <w:rPr>
          <w:rFonts w:ascii="Arial" w:hAnsi="Arial" w:cs="Arial"/>
          <w:b/>
          <w:szCs w:val="28"/>
        </w:rPr>
        <w:t xml:space="preserve">Se REVOCA </w:t>
      </w:r>
      <w:r w:rsidRPr="002D4FC4">
        <w:rPr>
          <w:rFonts w:ascii="Arial" w:hAnsi="Arial" w:cs="Arial"/>
          <w:szCs w:val="28"/>
        </w:rPr>
        <w:t>el oficio combatido;</w:t>
      </w:r>
    </w:p>
    <w:p w:rsidR="008D30BD" w:rsidRPr="002D4FC4" w:rsidRDefault="008D30BD" w:rsidP="008D30BD">
      <w:pPr>
        <w:pStyle w:val="Prrafodelista"/>
        <w:numPr>
          <w:ilvl w:val="0"/>
          <w:numId w:val="46"/>
        </w:numPr>
        <w:tabs>
          <w:tab w:val="left" w:pos="2492"/>
        </w:tabs>
        <w:spacing w:line="360" w:lineRule="auto"/>
        <w:rPr>
          <w:rFonts w:ascii="Arial" w:hAnsi="Arial" w:cs="Arial"/>
          <w:szCs w:val="28"/>
        </w:rPr>
      </w:pPr>
      <w:r w:rsidRPr="002D4FC4">
        <w:rPr>
          <w:rFonts w:ascii="Arial" w:hAnsi="Arial" w:cs="Arial"/>
          <w:b/>
          <w:szCs w:val="28"/>
        </w:rPr>
        <w:t xml:space="preserve">Se ordena </w:t>
      </w:r>
      <w:r w:rsidRPr="002D4FC4">
        <w:rPr>
          <w:rFonts w:ascii="Arial" w:hAnsi="Arial" w:cs="Arial"/>
          <w:szCs w:val="28"/>
        </w:rPr>
        <w:t>al</w:t>
      </w:r>
      <w:r w:rsidRPr="002D4FC4">
        <w:rPr>
          <w:rFonts w:ascii="Arial" w:hAnsi="Arial" w:cs="Arial"/>
          <w:b/>
          <w:szCs w:val="28"/>
        </w:rPr>
        <w:t xml:space="preserve"> </w:t>
      </w:r>
      <w:r w:rsidRPr="002D4FC4">
        <w:rPr>
          <w:rFonts w:ascii="Arial" w:hAnsi="Arial" w:cs="Arial"/>
          <w:szCs w:val="28"/>
          <w:lang w:eastAsia="es-MX"/>
        </w:rPr>
        <w:t>Instituto Electoral de la Ciudad de México que, en caso de que la asociación civil “Un Árbol por México” le informe debidamente de la programación de nueva fecha para la celebración de asambleas distritales o de demarcación territorial, y en su caso, de la local constitutiva:</w:t>
      </w:r>
    </w:p>
    <w:p w:rsidR="008D30BD" w:rsidRPr="002D4FC4" w:rsidRDefault="008D30BD" w:rsidP="008D30BD">
      <w:pPr>
        <w:pStyle w:val="Prrafodelista"/>
        <w:numPr>
          <w:ilvl w:val="0"/>
          <w:numId w:val="47"/>
        </w:numPr>
        <w:tabs>
          <w:tab w:val="left" w:pos="2492"/>
        </w:tabs>
        <w:spacing w:line="360" w:lineRule="auto"/>
        <w:rPr>
          <w:rFonts w:ascii="Arial" w:hAnsi="Arial" w:cs="Arial"/>
          <w:szCs w:val="28"/>
        </w:rPr>
      </w:pPr>
      <w:r w:rsidRPr="002D4FC4">
        <w:rPr>
          <w:rFonts w:ascii="Arial" w:hAnsi="Arial" w:cs="Arial"/>
          <w:b/>
          <w:szCs w:val="28"/>
        </w:rPr>
        <w:t>D</w:t>
      </w:r>
      <w:r w:rsidRPr="002D4FC4">
        <w:rPr>
          <w:rFonts w:ascii="Arial" w:hAnsi="Arial" w:cs="Arial"/>
          <w:b/>
          <w:szCs w:val="28"/>
          <w:lang w:eastAsia="es-MX"/>
        </w:rPr>
        <w:t>esigne</w:t>
      </w:r>
      <w:r w:rsidRPr="002D4FC4">
        <w:rPr>
          <w:rFonts w:ascii="Arial" w:hAnsi="Arial" w:cs="Arial"/>
          <w:szCs w:val="28"/>
          <w:lang w:eastAsia="es-MX"/>
        </w:rPr>
        <w:t xml:space="preserve"> a las personas funcionarias del instituto que estime convenientes, a efecto de que acudan a realizar la certificación correspondiente; e,</w:t>
      </w:r>
    </w:p>
    <w:p w:rsidR="008D30BD" w:rsidRPr="002D4FC4" w:rsidRDefault="008D30BD" w:rsidP="008D30BD">
      <w:pPr>
        <w:pStyle w:val="Prrafodelista"/>
        <w:numPr>
          <w:ilvl w:val="0"/>
          <w:numId w:val="47"/>
        </w:numPr>
        <w:tabs>
          <w:tab w:val="left" w:pos="2492"/>
        </w:tabs>
        <w:spacing w:line="360" w:lineRule="auto"/>
        <w:rPr>
          <w:rFonts w:ascii="Arial" w:hAnsi="Arial" w:cs="Arial"/>
          <w:szCs w:val="28"/>
        </w:rPr>
      </w:pPr>
      <w:r w:rsidRPr="002D4FC4">
        <w:rPr>
          <w:rFonts w:ascii="Arial" w:hAnsi="Arial" w:cs="Arial"/>
          <w:b/>
          <w:szCs w:val="28"/>
          <w:lang w:eastAsia="es-MX"/>
        </w:rPr>
        <w:t xml:space="preserve">Informe de dicha designación, </w:t>
      </w:r>
      <w:r w:rsidRPr="002D4FC4">
        <w:rPr>
          <w:rFonts w:ascii="Arial" w:hAnsi="Arial" w:cs="Arial"/>
          <w:szCs w:val="28"/>
          <w:lang w:eastAsia="es-MX"/>
        </w:rPr>
        <w:t>así como de lo que estime conducente de acuerdo al procedimiento establecido y a las facultades que las normas aplicables le confieren, a la organización “Un Árbol por México”.</w:t>
      </w:r>
    </w:p>
    <w:p w:rsidR="008D30BD" w:rsidRPr="002D4FC4" w:rsidRDefault="008D30BD" w:rsidP="008D30BD">
      <w:pPr>
        <w:pStyle w:val="Prrafodelista"/>
        <w:numPr>
          <w:ilvl w:val="0"/>
          <w:numId w:val="46"/>
        </w:numPr>
        <w:tabs>
          <w:tab w:val="left" w:pos="2492"/>
        </w:tabs>
        <w:spacing w:line="360" w:lineRule="auto"/>
        <w:rPr>
          <w:rFonts w:ascii="Arial" w:hAnsi="Arial" w:cs="Arial"/>
          <w:szCs w:val="28"/>
        </w:rPr>
      </w:pPr>
      <w:r w:rsidRPr="002D4FC4">
        <w:rPr>
          <w:rFonts w:ascii="Arial" w:hAnsi="Arial" w:cs="Arial"/>
          <w:szCs w:val="28"/>
        </w:rPr>
        <w:t xml:space="preserve">Lo anterior, </w:t>
      </w:r>
      <w:r w:rsidRPr="002D4FC4">
        <w:rPr>
          <w:rFonts w:ascii="Arial" w:hAnsi="Arial" w:cs="Arial"/>
          <w:b/>
          <w:szCs w:val="28"/>
          <w:lang w:eastAsia="es-MX"/>
        </w:rPr>
        <w:t>dentro del plazo de veinticuatro horas</w:t>
      </w:r>
      <w:r w:rsidRPr="002D4FC4">
        <w:rPr>
          <w:rFonts w:ascii="Arial" w:hAnsi="Arial" w:cs="Arial"/>
          <w:szCs w:val="28"/>
          <w:lang w:eastAsia="es-MX"/>
        </w:rPr>
        <w:t xml:space="preserve"> contadas a partir de que reciba la notificación de la programación en cuestión por parte de la organización actora.</w:t>
      </w:r>
    </w:p>
    <w:p w:rsidR="008D30BD" w:rsidRPr="002D4FC4" w:rsidRDefault="008D30BD" w:rsidP="008D30BD">
      <w:pPr>
        <w:pStyle w:val="NormalWeb"/>
        <w:spacing w:before="0" w:beforeAutospacing="0" w:after="0" w:afterAutospacing="0" w:line="360" w:lineRule="auto"/>
        <w:jc w:val="both"/>
        <w:rPr>
          <w:rFonts w:ascii="Arial" w:hAnsi="Arial" w:cs="Arial"/>
          <w:bCs/>
          <w:color w:val="000000"/>
          <w:sz w:val="28"/>
          <w:szCs w:val="28"/>
        </w:rPr>
      </w:pPr>
    </w:p>
    <w:p w:rsidR="008D30BD" w:rsidRPr="002D4FC4" w:rsidRDefault="008D30BD" w:rsidP="008D30BD">
      <w:pPr>
        <w:spacing w:line="360" w:lineRule="auto"/>
        <w:rPr>
          <w:rFonts w:ascii="Arial" w:hAnsi="Arial" w:cs="Arial"/>
          <w:szCs w:val="28"/>
        </w:rPr>
      </w:pPr>
      <w:r w:rsidRPr="002D4FC4">
        <w:rPr>
          <w:rFonts w:ascii="Arial" w:hAnsi="Arial" w:cs="Arial"/>
          <w:szCs w:val="28"/>
        </w:rPr>
        <w:lastRenderedPageBreak/>
        <w:t xml:space="preserve">En consecuencia, dadas las razones expuestas es que </w:t>
      </w:r>
      <w:r>
        <w:rPr>
          <w:rFonts w:ascii="Arial" w:hAnsi="Arial" w:cs="Arial"/>
          <w:szCs w:val="28"/>
        </w:rPr>
        <w:t>nos</w:t>
      </w:r>
      <w:r w:rsidRPr="002D4FC4">
        <w:rPr>
          <w:rFonts w:ascii="Arial" w:hAnsi="Arial" w:cs="Arial"/>
          <w:szCs w:val="28"/>
        </w:rPr>
        <w:t xml:space="preserve"> </w:t>
      </w:r>
      <w:r>
        <w:rPr>
          <w:rFonts w:ascii="Arial" w:eastAsia="Calibri" w:hAnsi="Arial" w:cs="Arial"/>
          <w:szCs w:val="28"/>
        </w:rPr>
        <w:t>apartamos</w:t>
      </w:r>
      <w:r w:rsidRPr="002D4FC4">
        <w:rPr>
          <w:rFonts w:ascii="Arial" w:eastAsia="Calibri" w:hAnsi="Arial" w:cs="Arial"/>
          <w:szCs w:val="28"/>
        </w:rPr>
        <w:t xml:space="preserve"> del sentido del fallo y </w:t>
      </w:r>
      <w:r>
        <w:rPr>
          <w:rFonts w:ascii="Arial" w:eastAsia="Calibri" w:hAnsi="Arial" w:cs="Arial"/>
          <w:szCs w:val="28"/>
        </w:rPr>
        <w:t>emitimos</w:t>
      </w:r>
      <w:r w:rsidRPr="002D4FC4">
        <w:rPr>
          <w:rFonts w:ascii="Arial" w:eastAsia="Calibri" w:hAnsi="Arial" w:cs="Arial"/>
          <w:szCs w:val="28"/>
        </w:rPr>
        <w:t xml:space="preserve"> </w:t>
      </w:r>
      <w:r w:rsidRPr="002D4FC4">
        <w:rPr>
          <w:rFonts w:ascii="Arial" w:hAnsi="Arial" w:cs="Arial"/>
          <w:szCs w:val="28"/>
        </w:rPr>
        <w:t>el presente voto particular.</w:t>
      </w:r>
    </w:p>
    <w:p w:rsidR="008D30BD" w:rsidRPr="002D4FC4" w:rsidRDefault="008D30BD" w:rsidP="008D30BD">
      <w:pPr>
        <w:spacing w:line="360" w:lineRule="auto"/>
        <w:rPr>
          <w:rFonts w:ascii="Arial" w:hAnsi="Arial" w:cs="Arial"/>
          <w:szCs w:val="28"/>
        </w:rPr>
      </w:pPr>
    </w:p>
    <w:p w:rsidR="008D30BD" w:rsidRPr="002D4FC4" w:rsidRDefault="008D30BD" w:rsidP="008D30BD">
      <w:pPr>
        <w:spacing w:line="360" w:lineRule="auto"/>
        <w:rPr>
          <w:rFonts w:ascii="Arial" w:hAnsi="Arial" w:cs="Arial"/>
          <w:b/>
          <w:bCs/>
          <w:szCs w:val="28"/>
          <w:lang w:eastAsia="es-MX"/>
        </w:rPr>
      </w:pPr>
      <w:r w:rsidRPr="002D4FC4">
        <w:rPr>
          <w:rFonts w:ascii="Arial" w:hAnsi="Arial" w:cs="Arial"/>
          <w:b/>
          <w:bCs/>
          <w:szCs w:val="28"/>
          <w:lang w:eastAsia="es-MX"/>
        </w:rPr>
        <w:t>CONCLUYE VOTO PARTICULAR QUE, CON FUNDAMENTO EN LOS ARTÍCULOS 185, FRACCIÓN VII, DEL CÓDIGO DE INSTITUCIONES Y PROCEDIMIENTOS ELECTORALES DE LA CIUDAD DE MÉXICO Y 100, PÁRRAFO SEGUNDO, FRACCIÓN I DEL REGLAMENTO INTERIOR DEL TRIBUNAL ELECTORAL DE LA CIUDAD DE MÉXICO, EMITE</w:t>
      </w:r>
      <w:r>
        <w:rPr>
          <w:rFonts w:ascii="Arial" w:hAnsi="Arial" w:cs="Arial"/>
          <w:b/>
          <w:bCs/>
          <w:szCs w:val="28"/>
          <w:lang w:eastAsia="es-MX"/>
        </w:rPr>
        <w:t>N</w:t>
      </w:r>
      <w:r w:rsidRPr="002D4FC4">
        <w:rPr>
          <w:rFonts w:ascii="Arial" w:hAnsi="Arial" w:cs="Arial"/>
          <w:b/>
          <w:bCs/>
          <w:szCs w:val="28"/>
          <w:lang w:eastAsia="es-MX"/>
        </w:rPr>
        <w:t xml:space="preserve"> </w:t>
      </w:r>
      <w:r>
        <w:rPr>
          <w:rFonts w:ascii="Arial" w:hAnsi="Arial" w:cs="Arial"/>
          <w:b/>
          <w:bCs/>
          <w:szCs w:val="28"/>
          <w:lang w:eastAsia="es-MX"/>
        </w:rPr>
        <w:t>LA MAGISTRADA</w:t>
      </w:r>
      <w:r w:rsidRPr="002D4FC4">
        <w:rPr>
          <w:rFonts w:ascii="Arial" w:hAnsi="Arial" w:cs="Arial"/>
          <w:b/>
          <w:bCs/>
          <w:szCs w:val="28"/>
          <w:lang w:eastAsia="es-MX"/>
        </w:rPr>
        <w:t xml:space="preserve"> MARTHA LETICIA MERCADO RAMÍREZ</w:t>
      </w:r>
      <w:r>
        <w:rPr>
          <w:rFonts w:ascii="Arial" w:hAnsi="Arial" w:cs="Arial"/>
          <w:b/>
          <w:bCs/>
          <w:szCs w:val="28"/>
          <w:lang w:eastAsia="es-MX"/>
        </w:rPr>
        <w:t xml:space="preserve"> Y EL MAGISTRADO ARMANDO AMBRIZ HERNÁNDEZ</w:t>
      </w:r>
      <w:r w:rsidRPr="002D4FC4">
        <w:rPr>
          <w:rFonts w:ascii="Arial" w:hAnsi="Arial" w:cs="Arial"/>
          <w:b/>
          <w:bCs/>
          <w:szCs w:val="28"/>
          <w:lang w:eastAsia="es-MX"/>
        </w:rPr>
        <w:t>, RESPECTO DE LA SENTENCIA DICTADA EN EL EXPEDIENTE CON LA CLAVE TECDMX-JEL-104/2019.</w:t>
      </w:r>
    </w:p>
    <w:p w:rsidR="008D30BD" w:rsidRPr="00423148" w:rsidRDefault="008D30BD" w:rsidP="008D30BD">
      <w:pPr>
        <w:spacing w:line="360" w:lineRule="auto"/>
        <w:rPr>
          <w:rFonts w:ascii="Arial" w:eastAsia="Calibri" w:hAnsi="Arial" w:cs="Arial"/>
          <w:szCs w:val="28"/>
        </w:rPr>
      </w:pPr>
    </w:p>
    <w:p w:rsidR="0023131D" w:rsidRPr="00420F11" w:rsidRDefault="0023131D" w:rsidP="0023131D">
      <w:pPr>
        <w:shd w:val="clear" w:color="auto" w:fill="FFFFFF"/>
        <w:spacing w:after="240" w:line="360" w:lineRule="auto"/>
        <w:jc w:val="left"/>
        <w:rPr>
          <w:rFonts w:ascii="Arial" w:eastAsia="Calibri" w:hAnsi="Arial" w:cs="Arial"/>
          <w:szCs w:val="28"/>
          <w:lang w:eastAsia="en-US"/>
        </w:rPr>
      </w:pPr>
    </w:p>
    <w:tbl>
      <w:tblPr>
        <w:tblW w:w="9356" w:type="dxa"/>
        <w:jc w:val="center"/>
        <w:tblLook w:val="04A0" w:firstRow="1" w:lastRow="0" w:firstColumn="1" w:lastColumn="0" w:noHBand="0" w:noVBand="1"/>
      </w:tblPr>
      <w:tblGrid>
        <w:gridCol w:w="4820"/>
        <w:gridCol w:w="4536"/>
      </w:tblGrid>
      <w:tr w:rsidR="006E6A99" w:rsidRPr="00420F11" w:rsidTr="00937199">
        <w:trPr>
          <w:jc w:val="center"/>
        </w:trPr>
        <w:tc>
          <w:tcPr>
            <w:tcW w:w="9356" w:type="dxa"/>
            <w:gridSpan w:val="2"/>
            <w:shd w:val="clear" w:color="auto" w:fill="auto"/>
          </w:tcPr>
          <w:p w:rsidR="006E6A99" w:rsidRPr="00420F11" w:rsidRDefault="006E6A99" w:rsidP="006E6A99">
            <w:pPr>
              <w:jc w:val="center"/>
              <w:rPr>
                <w:rFonts w:ascii="Arial" w:eastAsiaTheme="minorHAnsi" w:hAnsi="Arial" w:cs="Arial"/>
                <w:bCs/>
                <w:kern w:val="16"/>
                <w:szCs w:val="28"/>
                <w:lang w:val="es-ES" w:eastAsia="en-US"/>
              </w:rPr>
            </w:pPr>
          </w:p>
          <w:p w:rsidR="006E6A99" w:rsidRDefault="006E6A99" w:rsidP="006E6A99">
            <w:pPr>
              <w:jc w:val="center"/>
              <w:rPr>
                <w:rFonts w:ascii="Arial" w:eastAsiaTheme="minorHAnsi" w:hAnsi="Arial" w:cs="Arial"/>
                <w:bCs/>
                <w:kern w:val="16"/>
                <w:szCs w:val="28"/>
                <w:lang w:val="es-ES" w:eastAsia="en-US"/>
              </w:rPr>
            </w:pPr>
          </w:p>
          <w:p w:rsidR="008F52D5" w:rsidRPr="00420F11" w:rsidRDefault="008F52D5" w:rsidP="006E6A99">
            <w:pPr>
              <w:jc w:val="center"/>
              <w:rPr>
                <w:rFonts w:ascii="Arial" w:eastAsiaTheme="minorHAnsi" w:hAnsi="Arial" w:cs="Arial"/>
                <w:bCs/>
                <w:kern w:val="16"/>
                <w:szCs w:val="28"/>
                <w:lang w:val="es-ES" w:eastAsia="en-US"/>
              </w:rPr>
            </w:pPr>
          </w:p>
          <w:p w:rsidR="006E6A99" w:rsidRPr="00420F11" w:rsidRDefault="006E6A99" w:rsidP="006E6A99">
            <w:pPr>
              <w:jc w:val="center"/>
              <w:rPr>
                <w:rFonts w:ascii="Arial" w:eastAsiaTheme="minorHAnsi" w:hAnsi="Arial" w:cs="Arial"/>
                <w:bCs/>
                <w:kern w:val="16"/>
                <w:szCs w:val="28"/>
                <w:lang w:val="es-ES" w:eastAsia="en-US"/>
              </w:rPr>
            </w:pPr>
          </w:p>
          <w:p w:rsidR="006E6A99" w:rsidRPr="00420F11" w:rsidRDefault="006E6A99" w:rsidP="006E6A99">
            <w:pPr>
              <w:jc w:val="center"/>
              <w:rPr>
                <w:rFonts w:ascii="Arial" w:eastAsiaTheme="minorHAnsi" w:hAnsi="Arial" w:cs="Arial"/>
                <w:bCs/>
                <w:kern w:val="16"/>
                <w:szCs w:val="28"/>
                <w:lang w:val="es-ES" w:eastAsia="en-US"/>
              </w:rPr>
            </w:pPr>
            <w:r w:rsidRPr="00420F11">
              <w:rPr>
                <w:rFonts w:ascii="Arial" w:eastAsiaTheme="minorHAnsi" w:hAnsi="Arial" w:cs="Arial"/>
                <w:bCs/>
                <w:kern w:val="16"/>
                <w:szCs w:val="28"/>
                <w:lang w:val="es-ES" w:eastAsia="en-US"/>
              </w:rPr>
              <w:t>GUSTAVO ANZALDO HERNÁNDEZ</w:t>
            </w:r>
          </w:p>
          <w:p w:rsidR="006E6A99" w:rsidRPr="00420F11" w:rsidRDefault="006E6A99" w:rsidP="006E6A99">
            <w:pPr>
              <w:jc w:val="center"/>
              <w:rPr>
                <w:rFonts w:ascii="Arial" w:eastAsiaTheme="minorHAnsi" w:hAnsi="Arial" w:cs="Arial"/>
                <w:b/>
                <w:bCs/>
                <w:kern w:val="16"/>
                <w:szCs w:val="28"/>
                <w:lang w:val="es-ES" w:eastAsia="en-US"/>
              </w:rPr>
            </w:pPr>
            <w:r w:rsidRPr="00420F11">
              <w:rPr>
                <w:rFonts w:ascii="Arial" w:eastAsiaTheme="minorHAnsi" w:hAnsi="Arial" w:cs="Arial"/>
                <w:b/>
                <w:bCs/>
                <w:kern w:val="16"/>
                <w:szCs w:val="28"/>
                <w:lang w:val="es-ES" w:eastAsia="en-US"/>
              </w:rPr>
              <w:t>MAGISTRADO PRESIDENTE</w:t>
            </w:r>
          </w:p>
        </w:tc>
      </w:tr>
      <w:tr w:rsidR="006E6A99" w:rsidRPr="00420F11" w:rsidTr="00937199">
        <w:trPr>
          <w:trHeight w:val="3426"/>
          <w:jc w:val="center"/>
        </w:trPr>
        <w:tc>
          <w:tcPr>
            <w:tcW w:w="4820" w:type="dxa"/>
            <w:shd w:val="clear" w:color="auto" w:fill="auto"/>
          </w:tcPr>
          <w:p w:rsidR="006E6A99" w:rsidRPr="00420F11" w:rsidRDefault="006E6A99" w:rsidP="006E6A99">
            <w:pPr>
              <w:jc w:val="center"/>
              <w:rPr>
                <w:rFonts w:ascii="Arial" w:eastAsiaTheme="minorHAnsi" w:hAnsi="Arial" w:cs="Arial"/>
                <w:bCs/>
                <w:kern w:val="16"/>
                <w:szCs w:val="28"/>
                <w:lang w:val="es-ES" w:eastAsia="en-US"/>
              </w:rPr>
            </w:pPr>
          </w:p>
          <w:p w:rsidR="006E6A99" w:rsidRPr="00420F11" w:rsidRDefault="006E6A99" w:rsidP="006E6A99">
            <w:pPr>
              <w:jc w:val="center"/>
              <w:rPr>
                <w:rFonts w:ascii="Arial" w:eastAsiaTheme="minorHAnsi" w:hAnsi="Arial" w:cs="Arial"/>
                <w:bCs/>
                <w:kern w:val="16"/>
                <w:szCs w:val="28"/>
                <w:lang w:val="es-ES" w:eastAsia="en-US"/>
              </w:rPr>
            </w:pPr>
          </w:p>
          <w:p w:rsidR="006E6A99" w:rsidRPr="00420F11" w:rsidRDefault="006E6A99" w:rsidP="006E6A99">
            <w:pPr>
              <w:jc w:val="center"/>
              <w:rPr>
                <w:rFonts w:ascii="Arial" w:eastAsiaTheme="minorHAnsi" w:hAnsi="Arial" w:cs="Arial"/>
                <w:bCs/>
                <w:kern w:val="16"/>
                <w:szCs w:val="28"/>
                <w:lang w:val="es-ES" w:eastAsia="en-US"/>
              </w:rPr>
            </w:pPr>
          </w:p>
          <w:p w:rsidR="006E6A99" w:rsidRPr="00420F11" w:rsidRDefault="006E6A99" w:rsidP="006E6A99">
            <w:pPr>
              <w:jc w:val="center"/>
              <w:rPr>
                <w:rFonts w:ascii="Arial" w:eastAsiaTheme="minorHAnsi" w:hAnsi="Arial" w:cs="Arial"/>
                <w:bCs/>
                <w:kern w:val="16"/>
                <w:szCs w:val="28"/>
                <w:lang w:val="es-ES" w:eastAsia="en-US"/>
              </w:rPr>
            </w:pPr>
          </w:p>
          <w:p w:rsidR="006E6A99" w:rsidRPr="00420F11" w:rsidRDefault="006E6A99" w:rsidP="006E6A99">
            <w:pPr>
              <w:jc w:val="center"/>
              <w:rPr>
                <w:rFonts w:ascii="Arial" w:eastAsiaTheme="minorHAnsi" w:hAnsi="Arial" w:cs="Arial"/>
                <w:bCs/>
                <w:kern w:val="16"/>
                <w:szCs w:val="28"/>
                <w:lang w:val="es-ES" w:eastAsia="en-US"/>
              </w:rPr>
            </w:pPr>
          </w:p>
          <w:p w:rsidR="006E6A99" w:rsidRPr="00420F11" w:rsidRDefault="006E6A99" w:rsidP="006E6A99">
            <w:pPr>
              <w:jc w:val="center"/>
              <w:rPr>
                <w:rFonts w:ascii="Arial" w:eastAsiaTheme="minorHAnsi" w:hAnsi="Arial" w:cs="Arial"/>
                <w:bCs/>
                <w:kern w:val="16"/>
                <w:szCs w:val="28"/>
                <w:lang w:val="es-ES" w:eastAsia="en-US"/>
              </w:rPr>
            </w:pPr>
          </w:p>
          <w:p w:rsidR="006E6A99" w:rsidRPr="00420F11" w:rsidRDefault="006E6A99" w:rsidP="006E6A99">
            <w:pPr>
              <w:jc w:val="center"/>
              <w:rPr>
                <w:rFonts w:ascii="Arial" w:eastAsiaTheme="minorHAnsi" w:hAnsi="Arial" w:cs="Arial"/>
                <w:bCs/>
                <w:kern w:val="16"/>
                <w:szCs w:val="28"/>
                <w:lang w:val="es-ES" w:eastAsia="en-US"/>
              </w:rPr>
            </w:pPr>
          </w:p>
          <w:p w:rsidR="006E6A99" w:rsidRPr="00420F11" w:rsidRDefault="006E6A99" w:rsidP="006E6A99">
            <w:pPr>
              <w:jc w:val="center"/>
              <w:rPr>
                <w:rFonts w:ascii="Arial" w:eastAsiaTheme="minorHAnsi" w:hAnsi="Arial" w:cs="Arial"/>
                <w:bCs/>
                <w:kern w:val="16"/>
                <w:szCs w:val="28"/>
                <w:lang w:val="es-ES" w:eastAsia="en-US"/>
              </w:rPr>
            </w:pPr>
          </w:p>
          <w:p w:rsidR="006E6A99" w:rsidRPr="00420F11" w:rsidRDefault="006E6A99" w:rsidP="006E6A99">
            <w:pPr>
              <w:jc w:val="center"/>
              <w:rPr>
                <w:rFonts w:ascii="Arial" w:eastAsiaTheme="minorHAnsi" w:hAnsi="Arial" w:cs="Arial"/>
                <w:bCs/>
                <w:kern w:val="16"/>
                <w:szCs w:val="28"/>
                <w:lang w:val="es-ES" w:eastAsia="en-US"/>
              </w:rPr>
            </w:pPr>
            <w:r w:rsidRPr="00420F11">
              <w:rPr>
                <w:rFonts w:ascii="Arial" w:eastAsiaTheme="minorHAnsi" w:hAnsi="Arial" w:cs="Arial"/>
                <w:bCs/>
                <w:kern w:val="16"/>
                <w:szCs w:val="28"/>
                <w:lang w:val="es-ES" w:eastAsia="en-US"/>
              </w:rPr>
              <w:t xml:space="preserve">ARMANDO AMBRIZ </w:t>
            </w:r>
          </w:p>
          <w:p w:rsidR="006E6A99" w:rsidRPr="00420F11" w:rsidRDefault="006E6A99" w:rsidP="006E6A99">
            <w:pPr>
              <w:jc w:val="center"/>
              <w:rPr>
                <w:rFonts w:ascii="Arial" w:eastAsiaTheme="minorHAnsi" w:hAnsi="Arial" w:cs="Arial"/>
                <w:bCs/>
                <w:kern w:val="16"/>
                <w:szCs w:val="28"/>
                <w:lang w:val="es-ES" w:eastAsia="en-US"/>
              </w:rPr>
            </w:pPr>
            <w:r w:rsidRPr="00420F11">
              <w:rPr>
                <w:rFonts w:ascii="Arial" w:eastAsiaTheme="minorHAnsi" w:hAnsi="Arial" w:cs="Arial"/>
                <w:bCs/>
                <w:kern w:val="16"/>
                <w:szCs w:val="28"/>
                <w:lang w:val="es-ES" w:eastAsia="en-US"/>
              </w:rPr>
              <w:t>HERNÁNDEZ</w:t>
            </w:r>
          </w:p>
          <w:p w:rsidR="006E6A99" w:rsidRDefault="006E6A99" w:rsidP="006E6A99">
            <w:pPr>
              <w:jc w:val="center"/>
              <w:rPr>
                <w:rFonts w:ascii="Arial" w:eastAsiaTheme="minorHAnsi" w:hAnsi="Arial" w:cs="Arial"/>
                <w:b/>
                <w:bCs/>
                <w:kern w:val="16"/>
                <w:szCs w:val="28"/>
                <w:lang w:val="es-ES" w:eastAsia="en-US"/>
              </w:rPr>
            </w:pPr>
            <w:r w:rsidRPr="00420F11">
              <w:rPr>
                <w:rFonts w:ascii="Arial" w:eastAsiaTheme="minorHAnsi" w:hAnsi="Arial" w:cs="Arial"/>
                <w:b/>
                <w:bCs/>
                <w:kern w:val="16"/>
                <w:szCs w:val="28"/>
                <w:lang w:val="es-ES" w:eastAsia="en-US"/>
              </w:rPr>
              <w:t>MAGISTRADO</w:t>
            </w:r>
          </w:p>
          <w:p w:rsidR="00285ED0" w:rsidRPr="00420F11" w:rsidRDefault="00285ED0" w:rsidP="006E6A99">
            <w:pPr>
              <w:jc w:val="center"/>
              <w:rPr>
                <w:rFonts w:ascii="Arial" w:eastAsiaTheme="minorHAnsi" w:hAnsi="Arial" w:cs="Arial"/>
                <w:bCs/>
                <w:kern w:val="16"/>
                <w:szCs w:val="28"/>
                <w:lang w:val="es-ES" w:eastAsia="en-US"/>
              </w:rPr>
            </w:pPr>
          </w:p>
          <w:p w:rsidR="00285ED0" w:rsidRPr="00420F11" w:rsidRDefault="00285ED0" w:rsidP="00285ED0">
            <w:pPr>
              <w:rPr>
                <w:rFonts w:ascii="Arial" w:eastAsiaTheme="minorHAnsi" w:hAnsi="Arial" w:cs="Arial"/>
                <w:b/>
                <w:bCs/>
                <w:kern w:val="16"/>
                <w:szCs w:val="28"/>
                <w:lang w:val="es-ES" w:eastAsia="en-US"/>
              </w:rPr>
            </w:pPr>
          </w:p>
        </w:tc>
        <w:tc>
          <w:tcPr>
            <w:tcW w:w="4536" w:type="dxa"/>
            <w:shd w:val="clear" w:color="auto" w:fill="auto"/>
          </w:tcPr>
          <w:p w:rsidR="006E6A99" w:rsidRPr="00420F11" w:rsidRDefault="006E6A99" w:rsidP="006E6A99">
            <w:pPr>
              <w:jc w:val="center"/>
              <w:rPr>
                <w:rFonts w:ascii="Arial" w:eastAsiaTheme="minorHAnsi" w:hAnsi="Arial" w:cs="Arial"/>
                <w:bCs/>
                <w:kern w:val="16"/>
                <w:szCs w:val="28"/>
                <w:lang w:val="es-ES" w:eastAsia="en-US"/>
              </w:rPr>
            </w:pPr>
          </w:p>
          <w:p w:rsidR="006E6A99" w:rsidRPr="00420F11" w:rsidRDefault="006E6A99" w:rsidP="006E6A99">
            <w:pPr>
              <w:jc w:val="center"/>
              <w:rPr>
                <w:rFonts w:ascii="Arial" w:eastAsiaTheme="minorHAnsi" w:hAnsi="Arial" w:cs="Arial"/>
                <w:bCs/>
                <w:kern w:val="16"/>
                <w:szCs w:val="28"/>
                <w:lang w:val="es-ES" w:eastAsia="en-US"/>
              </w:rPr>
            </w:pPr>
          </w:p>
          <w:p w:rsidR="006E6A99" w:rsidRPr="00420F11" w:rsidRDefault="006E6A99" w:rsidP="006E6A99">
            <w:pPr>
              <w:jc w:val="center"/>
              <w:rPr>
                <w:rFonts w:ascii="Arial" w:eastAsiaTheme="minorHAnsi" w:hAnsi="Arial" w:cs="Arial"/>
                <w:bCs/>
                <w:kern w:val="16"/>
                <w:szCs w:val="28"/>
                <w:lang w:val="es-ES" w:eastAsia="en-US"/>
              </w:rPr>
            </w:pPr>
          </w:p>
          <w:p w:rsidR="006E6A99" w:rsidRPr="00420F11" w:rsidRDefault="006E6A99" w:rsidP="006E6A99">
            <w:pPr>
              <w:jc w:val="center"/>
              <w:rPr>
                <w:rFonts w:ascii="Arial" w:eastAsiaTheme="minorHAnsi" w:hAnsi="Arial" w:cs="Arial"/>
                <w:bCs/>
                <w:kern w:val="16"/>
                <w:szCs w:val="28"/>
                <w:lang w:val="es-ES" w:eastAsia="en-US"/>
              </w:rPr>
            </w:pPr>
          </w:p>
          <w:p w:rsidR="006E6A99" w:rsidRPr="00420F11" w:rsidRDefault="006E6A99" w:rsidP="006E6A99">
            <w:pPr>
              <w:jc w:val="center"/>
              <w:rPr>
                <w:rFonts w:ascii="Arial" w:eastAsiaTheme="minorHAnsi" w:hAnsi="Arial" w:cs="Arial"/>
                <w:bCs/>
                <w:kern w:val="16"/>
                <w:szCs w:val="28"/>
                <w:lang w:val="es-ES" w:eastAsia="en-US"/>
              </w:rPr>
            </w:pPr>
          </w:p>
          <w:p w:rsidR="006E6A99" w:rsidRPr="00420F11" w:rsidRDefault="006E6A99" w:rsidP="006E6A99">
            <w:pPr>
              <w:jc w:val="center"/>
              <w:rPr>
                <w:rFonts w:ascii="Arial" w:eastAsiaTheme="minorHAnsi" w:hAnsi="Arial" w:cs="Arial"/>
                <w:bCs/>
                <w:kern w:val="16"/>
                <w:szCs w:val="28"/>
                <w:lang w:val="es-ES" w:eastAsia="en-US"/>
              </w:rPr>
            </w:pPr>
          </w:p>
          <w:p w:rsidR="006E6A99" w:rsidRPr="00420F11" w:rsidRDefault="006E6A99" w:rsidP="006E6A99">
            <w:pPr>
              <w:jc w:val="center"/>
              <w:rPr>
                <w:rFonts w:ascii="Arial" w:eastAsiaTheme="minorHAnsi" w:hAnsi="Arial" w:cs="Arial"/>
                <w:bCs/>
                <w:kern w:val="16"/>
                <w:szCs w:val="28"/>
                <w:lang w:val="es-ES" w:eastAsia="en-US"/>
              </w:rPr>
            </w:pPr>
          </w:p>
          <w:p w:rsidR="006E6A99" w:rsidRPr="00420F11" w:rsidRDefault="006E6A99" w:rsidP="006E6A99">
            <w:pPr>
              <w:jc w:val="center"/>
              <w:rPr>
                <w:rFonts w:ascii="Arial" w:eastAsiaTheme="minorHAnsi" w:hAnsi="Arial" w:cs="Arial"/>
                <w:bCs/>
                <w:kern w:val="16"/>
                <w:szCs w:val="28"/>
                <w:lang w:val="es-ES" w:eastAsia="en-US"/>
              </w:rPr>
            </w:pPr>
          </w:p>
          <w:p w:rsidR="006E6A99" w:rsidRPr="00420F11" w:rsidRDefault="006E6A99" w:rsidP="006E6A99">
            <w:pPr>
              <w:jc w:val="center"/>
              <w:rPr>
                <w:rFonts w:ascii="Arial" w:eastAsiaTheme="minorHAnsi" w:hAnsi="Arial" w:cs="Arial"/>
                <w:bCs/>
                <w:kern w:val="16"/>
                <w:szCs w:val="28"/>
                <w:lang w:val="es-ES" w:eastAsia="en-US"/>
              </w:rPr>
            </w:pPr>
            <w:r w:rsidRPr="00420F11">
              <w:rPr>
                <w:rFonts w:ascii="Arial" w:eastAsiaTheme="minorHAnsi" w:hAnsi="Arial" w:cs="Arial"/>
                <w:bCs/>
                <w:kern w:val="16"/>
                <w:szCs w:val="28"/>
                <w:lang w:val="es-ES" w:eastAsia="en-US"/>
              </w:rPr>
              <w:t>MARTHA ALEJANDRA CHÁVEZ CAMARENA</w:t>
            </w:r>
          </w:p>
          <w:p w:rsidR="006E6A99" w:rsidRPr="00420F11" w:rsidRDefault="006E6A99" w:rsidP="006E6A99">
            <w:pPr>
              <w:jc w:val="center"/>
              <w:rPr>
                <w:rFonts w:ascii="Arial" w:eastAsiaTheme="minorHAnsi" w:hAnsi="Arial" w:cs="Arial"/>
                <w:bCs/>
                <w:kern w:val="16"/>
                <w:szCs w:val="28"/>
                <w:lang w:val="es-ES" w:eastAsia="en-US"/>
              </w:rPr>
            </w:pPr>
            <w:r w:rsidRPr="00420F11">
              <w:rPr>
                <w:rFonts w:ascii="Arial" w:eastAsiaTheme="minorHAnsi" w:hAnsi="Arial" w:cs="Arial"/>
                <w:b/>
                <w:bCs/>
                <w:kern w:val="16"/>
                <w:szCs w:val="28"/>
                <w:lang w:val="es-ES" w:eastAsia="en-US"/>
              </w:rPr>
              <w:t>MAGISTRADA</w:t>
            </w:r>
          </w:p>
        </w:tc>
      </w:tr>
      <w:tr w:rsidR="006E6A99" w:rsidRPr="00420F11" w:rsidTr="00937199">
        <w:trPr>
          <w:jc w:val="center"/>
        </w:trPr>
        <w:tc>
          <w:tcPr>
            <w:tcW w:w="4820" w:type="dxa"/>
            <w:shd w:val="clear" w:color="auto" w:fill="auto"/>
          </w:tcPr>
          <w:p w:rsidR="006E6A99" w:rsidRPr="00420F11" w:rsidRDefault="006E6A99" w:rsidP="006E6A99">
            <w:pPr>
              <w:jc w:val="center"/>
              <w:rPr>
                <w:rFonts w:ascii="Arial" w:eastAsiaTheme="minorHAnsi" w:hAnsi="Arial" w:cs="Arial"/>
                <w:bCs/>
                <w:szCs w:val="28"/>
                <w:lang w:val="es-ES" w:eastAsia="en-US"/>
              </w:rPr>
            </w:pPr>
            <w:r w:rsidRPr="00420F11">
              <w:rPr>
                <w:rFonts w:ascii="Arial" w:eastAsiaTheme="minorHAnsi" w:hAnsi="Arial" w:cs="Arial"/>
                <w:bCs/>
                <w:kern w:val="16"/>
                <w:szCs w:val="28"/>
                <w:lang w:val="es-ES" w:eastAsia="en-US"/>
              </w:rPr>
              <w:lastRenderedPageBreak/>
              <w:t>MARTHA LETICIA MERCADO RAMÍREZ</w:t>
            </w:r>
          </w:p>
          <w:p w:rsidR="006E6A99" w:rsidRPr="00420F11" w:rsidRDefault="006E6A99" w:rsidP="006E6A99">
            <w:pPr>
              <w:jc w:val="center"/>
              <w:rPr>
                <w:rFonts w:ascii="Arial" w:eastAsiaTheme="minorHAnsi" w:hAnsi="Arial" w:cs="Arial"/>
                <w:bCs/>
                <w:kern w:val="16"/>
                <w:szCs w:val="28"/>
                <w:lang w:val="es-ES" w:eastAsia="en-US"/>
              </w:rPr>
            </w:pPr>
            <w:r w:rsidRPr="00420F11">
              <w:rPr>
                <w:rFonts w:ascii="Arial" w:eastAsiaTheme="minorHAnsi" w:hAnsi="Arial" w:cs="Arial"/>
                <w:b/>
                <w:bCs/>
                <w:kern w:val="16"/>
                <w:szCs w:val="28"/>
                <w:lang w:val="es-ES" w:eastAsia="en-US"/>
              </w:rPr>
              <w:t>MAGISTRADA</w:t>
            </w:r>
          </w:p>
          <w:p w:rsidR="006E6A99" w:rsidRPr="00420F11" w:rsidRDefault="006E6A99" w:rsidP="006E6A99">
            <w:pPr>
              <w:jc w:val="center"/>
              <w:rPr>
                <w:rFonts w:ascii="Arial" w:eastAsiaTheme="minorHAnsi" w:hAnsi="Arial" w:cs="Arial"/>
                <w:bCs/>
                <w:kern w:val="16"/>
                <w:szCs w:val="28"/>
                <w:lang w:val="es-ES" w:eastAsia="en-US"/>
              </w:rPr>
            </w:pPr>
          </w:p>
        </w:tc>
        <w:tc>
          <w:tcPr>
            <w:tcW w:w="4536" w:type="dxa"/>
            <w:shd w:val="clear" w:color="auto" w:fill="auto"/>
          </w:tcPr>
          <w:p w:rsidR="00285ED0" w:rsidRDefault="006E6A99" w:rsidP="006E6A99">
            <w:pPr>
              <w:jc w:val="center"/>
              <w:rPr>
                <w:rFonts w:ascii="Arial" w:eastAsiaTheme="minorHAnsi" w:hAnsi="Arial" w:cs="Arial"/>
                <w:bCs/>
                <w:szCs w:val="28"/>
                <w:lang w:val="es-ES" w:eastAsia="en-US"/>
              </w:rPr>
            </w:pPr>
            <w:r w:rsidRPr="00420F11">
              <w:rPr>
                <w:rFonts w:ascii="Arial" w:eastAsiaTheme="minorHAnsi" w:hAnsi="Arial" w:cs="Arial"/>
                <w:bCs/>
                <w:szCs w:val="28"/>
                <w:lang w:val="es-ES" w:eastAsia="en-US"/>
              </w:rPr>
              <w:t>JUAN CARLOS SÁNCHEZ</w:t>
            </w:r>
            <w:r w:rsidR="009D53FE">
              <w:rPr>
                <w:rFonts w:ascii="Arial" w:eastAsiaTheme="minorHAnsi" w:hAnsi="Arial" w:cs="Arial"/>
                <w:bCs/>
                <w:szCs w:val="28"/>
                <w:lang w:val="es-ES" w:eastAsia="en-US"/>
              </w:rPr>
              <w:t xml:space="preserve"> </w:t>
            </w:r>
          </w:p>
          <w:p w:rsidR="006E6A99" w:rsidRPr="00420F11" w:rsidRDefault="006E6A99" w:rsidP="006E6A99">
            <w:pPr>
              <w:jc w:val="center"/>
              <w:rPr>
                <w:rFonts w:ascii="Arial" w:eastAsiaTheme="minorHAnsi" w:hAnsi="Arial" w:cs="Arial"/>
                <w:b/>
                <w:bCs/>
                <w:kern w:val="16"/>
                <w:szCs w:val="28"/>
                <w:lang w:val="es-ES" w:eastAsia="en-US"/>
              </w:rPr>
            </w:pPr>
            <w:r w:rsidRPr="00420F11">
              <w:rPr>
                <w:rFonts w:ascii="Arial" w:eastAsiaTheme="minorHAnsi" w:hAnsi="Arial" w:cs="Arial"/>
                <w:bCs/>
                <w:szCs w:val="28"/>
                <w:lang w:val="es-ES" w:eastAsia="en-US"/>
              </w:rPr>
              <w:t>LEÓN</w:t>
            </w:r>
            <w:r w:rsidRPr="00420F11">
              <w:rPr>
                <w:rFonts w:ascii="Arial" w:eastAsiaTheme="minorHAnsi" w:hAnsi="Arial" w:cs="Arial"/>
                <w:b/>
                <w:bCs/>
                <w:kern w:val="16"/>
                <w:szCs w:val="28"/>
                <w:lang w:val="es-ES" w:eastAsia="en-US"/>
              </w:rPr>
              <w:t xml:space="preserve"> </w:t>
            </w:r>
          </w:p>
          <w:p w:rsidR="006E6A99" w:rsidRPr="00420F11" w:rsidRDefault="006E6A99" w:rsidP="006E6A99">
            <w:pPr>
              <w:jc w:val="center"/>
              <w:rPr>
                <w:rFonts w:ascii="Arial" w:eastAsiaTheme="minorHAnsi" w:hAnsi="Arial" w:cs="Arial"/>
                <w:b/>
                <w:bCs/>
                <w:kern w:val="16"/>
                <w:szCs w:val="28"/>
                <w:lang w:val="es-ES" w:eastAsia="en-US"/>
              </w:rPr>
            </w:pPr>
            <w:r w:rsidRPr="00420F11">
              <w:rPr>
                <w:rFonts w:ascii="Arial" w:eastAsiaTheme="minorHAnsi" w:hAnsi="Arial" w:cs="Arial"/>
                <w:b/>
                <w:bCs/>
                <w:kern w:val="16"/>
                <w:szCs w:val="28"/>
                <w:lang w:val="es-ES" w:eastAsia="en-US"/>
              </w:rPr>
              <w:t>MAGISTRADO</w:t>
            </w:r>
          </w:p>
        </w:tc>
      </w:tr>
      <w:tr w:rsidR="006E6A99" w:rsidRPr="006E6A99" w:rsidTr="00937199">
        <w:trPr>
          <w:jc w:val="center"/>
        </w:trPr>
        <w:tc>
          <w:tcPr>
            <w:tcW w:w="9356" w:type="dxa"/>
            <w:gridSpan w:val="2"/>
            <w:shd w:val="clear" w:color="auto" w:fill="auto"/>
          </w:tcPr>
          <w:p w:rsidR="006E6A99" w:rsidRPr="00420F11" w:rsidRDefault="006E6A99" w:rsidP="006E6A99">
            <w:pPr>
              <w:jc w:val="center"/>
              <w:rPr>
                <w:rFonts w:ascii="Arial" w:eastAsiaTheme="minorHAnsi" w:hAnsi="Arial" w:cs="Arial"/>
                <w:bCs/>
                <w:kern w:val="16"/>
                <w:szCs w:val="28"/>
                <w:lang w:val="es-ES" w:eastAsia="en-US"/>
              </w:rPr>
            </w:pPr>
          </w:p>
          <w:p w:rsidR="006E6A99" w:rsidRDefault="006E6A99" w:rsidP="006E6A99">
            <w:pPr>
              <w:jc w:val="center"/>
              <w:rPr>
                <w:rFonts w:ascii="Arial" w:eastAsiaTheme="minorHAnsi" w:hAnsi="Arial" w:cs="Arial"/>
                <w:bCs/>
                <w:kern w:val="16"/>
                <w:szCs w:val="28"/>
                <w:lang w:val="es-ES" w:eastAsia="en-US"/>
              </w:rPr>
            </w:pPr>
          </w:p>
          <w:p w:rsidR="008F52D5" w:rsidRDefault="008F52D5" w:rsidP="006E6A99">
            <w:pPr>
              <w:jc w:val="center"/>
              <w:rPr>
                <w:rFonts w:ascii="Arial" w:eastAsiaTheme="minorHAnsi" w:hAnsi="Arial" w:cs="Arial"/>
                <w:bCs/>
                <w:kern w:val="16"/>
                <w:szCs w:val="28"/>
                <w:lang w:val="es-ES" w:eastAsia="en-US"/>
              </w:rPr>
            </w:pPr>
          </w:p>
          <w:p w:rsidR="008F52D5" w:rsidRPr="00420F11" w:rsidRDefault="008F52D5" w:rsidP="006E6A99">
            <w:pPr>
              <w:jc w:val="center"/>
              <w:rPr>
                <w:rFonts w:ascii="Arial" w:eastAsiaTheme="minorHAnsi" w:hAnsi="Arial" w:cs="Arial"/>
                <w:bCs/>
                <w:kern w:val="16"/>
                <w:szCs w:val="28"/>
                <w:lang w:val="es-ES" w:eastAsia="en-US"/>
              </w:rPr>
            </w:pPr>
          </w:p>
          <w:p w:rsidR="006E6A99" w:rsidRDefault="006E6A99" w:rsidP="006E6A99">
            <w:pPr>
              <w:jc w:val="center"/>
              <w:rPr>
                <w:rFonts w:ascii="Arial" w:eastAsiaTheme="minorHAnsi" w:hAnsi="Arial" w:cs="Arial"/>
                <w:bCs/>
                <w:kern w:val="16"/>
                <w:szCs w:val="28"/>
                <w:lang w:val="es-ES" w:eastAsia="en-US"/>
              </w:rPr>
            </w:pPr>
          </w:p>
          <w:p w:rsidR="00285ED0" w:rsidRPr="00420F11" w:rsidRDefault="00285ED0" w:rsidP="006E6A99">
            <w:pPr>
              <w:jc w:val="center"/>
              <w:rPr>
                <w:rFonts w:ascii="Arial" w:eastAsiaTheme="minorHAnsi" w:hAnsi="Arial" w:cs="Arial"/>
                <w:bCs/>
                <w:kern w:val="16"/>
                <w:szCs w:val="28"/>
                <w:lang w:val="es-ES" w:eastAsia="en-US"/>
              </w:rPr>
            </w:pPr>
          </w:p>
          <w:p w:rsidR="006E6A99" w:rsidRPr="00420F11" w:rsidRDefault="006E6A99" w:rsidP="006E6A99">
            <w:pPr>
              <w:jc w:val="center"/>
              <w:rPr>
                <w:rFonts w:ascii="Arial" w:eastAsiaTheme="minorHAnsi" w:hAnsi="Arial" w:cs="Arial"/>
                <w:bCs/>
                <w:kern w:val="16"/>
                <w:szCs w:val="28"/>
                <w:lang w:val="es-ES" w:eastAsia="en-US"/>
              </w:rPr>
            </w:pPr>
          </w:p>
          <w:p w:rsidR="006E6A99" w:rsidRPr="00420F11" w:rsidRDefault="006E6A99" w:rsidP="006E6A99">
            <w:pPr>
              <w:jc w:val="center"/>
              <w:rPr>
                <w:rFonts w:ascii="Arial" w:eastAsiaTheme="minorHAnsi" w:hAnsi="Arial" w:cs="Arial"/>
                <w:bCs/>
                <w:kern w:val="16"/>
                <w:szCs w:val="28"/>
                <w:lang w:val="es-ES" w:eastAsia="en-US"/>
              </w:rPr>
            </w:pPr>
            <w:r w:rsidRPr="00420F11">
              <w:rPr>
                <w:rFonts w:ascii="Arial" w:eastAsiaTheme="minorHAnsi" w:hAnsi="Arial" w:cs="Arial"/>
                <w:bCs/>
                <w:kern w:val="16"/>
                <w:szCs w:val="28"/>
                <w:lang w:val="es-ES" w:eastAsia="en-US"/>
              </w:rPr>
              <w:t xml:space="preserve">PABLO FRANCISCO HERNÁNDEZ </w:t>
            </w:r>
            <w:proofErr w:type="spellStart"/>
            <w:r w:rsidRPr="00420F11">
              <w:rPr>
                <w:rFonts w:ascii="Arial" w:eastAsiaTheme="minorHAnsi" w:hAnsi="Arial" w:cs="Arial"/>
                <w:bCs/>
                <w:kern w:val="16"/>
                <w:szCs w:val="28"/>
                <w:lang w:val="es-ES" w:eastAsia="en-US"/>
              </w:rPr>
              <w:t>HERNÁNDEZ</w:t>
            </w:r>
            <w:proofErr w:type="spellEnd"/>
          </w:p>
          <w:p w:rsidR="006E6A99" w:rsidRPr="006E6A99" w:rsidRDefault="006E6A99" w:rsidP="006E6A99">
            <w:pPr>
              <w:jc w:val="center"/>
              <w:rPr>
                <w:rFonts w:ascii="Arial" w:eastAsiaTheme="minorHAnsi" w:hAnsi="Arial" w:cs="Arial"/>
                <w:b/>
                <w:bCs/>
                <w:kern w:val="16"/>
                <w:szCs w:val="28"/>
                <w:lang w:val="es-ES" w:eastAsia="en-US"/>
              </w:rPr>
            </w:pPr>
            <w:r w:rsidRPr="00420F11">
              <w:rPr>
                <w:rFonts w:ascii="Arial" w:eastAsiaTheme="minorHAnsi" w:hAnsi="Arial" w:cs="Arial"/>
                <w:b/>
                <w:bCs/>
                <w:kern w:val="16"/>
                <w:szCs w:val="28"/>
                <w:lang w:val="es-ES" w:eastAsia="en-US"/>
              </w:rPr>
              <w:t>SECRETARIO GENERAL</w:t>
            </w:r>
          </w:p>
        </w:tc>
      </w:tr>
    </w:tbl>
    <w:p w:rsidR="006E6A99" w:rsidRDefault="006E6A99" w:rsidP="0023131D">
      <w:pPr>
        <w:shd w:val="clear" w:color="auto" w:fill="FFFFFF"/>
        <w:spacing w:after="240" w:line="360" w:lineRule="auto"/>
        <w:jc w:val="left"/>
        <w:rPr>
          <w:rFonts w:ascii="Arial" w:eastAsia="Calibri" w:hAnsi="Arial" w:cs="Arial"/>
          <w:szCs w:val="28"/>
          <w:lang w:eastAsia="en-US"/>
        </w:rPr>
      </w:pPr>
    </w:p>
    <w:p w:rsidR="00285ED0" w:rsidRDefault="00285ED0" w:rsidP="0023131D">
      <w:pPr>
        <w:shd w:val="clear" w:color="auto" w:fill="FFFFFF"/>
        <w:spacing w:after="240" w:line="360" w:lineRule="auto"/>
        <w:jc w:val="left"/>
        <w:rPr>
          <w:rFonts w:ascii="Arial" w:eastAsia="Calibri" w:hAnsi="Arial" w:cs="Arial"/>
          <w:szCs w:val="28"/>
          <w:lang w:eastAsia="en-US"/>
        </w:rPr>
      </w:pPr>
    </w:p>
    <w:p w:rsidR="00285ED0" w:rsidRDefault="00285ED0" w:rsidP="0023131D">
      <w:pPr>
        <w:shd w:val="clear" w:color="auto" w:fill="FFFFFF"/>
        <w:spacing w:after="240" w:line="360" w:lineRule="auto"/>
        <w:jc w:val="left"/>
        <w:rPr>
          <w:rFonts w:ascii="Arial" w:eastAsia="Calibri" w:hAnsi="Arial" w:cs="Arial"/>
          <w:szCs w:val="28"/>
          <w:lang w:eastAsia="en-US"/>
        </w:rPr>
      </w:pPr>
    </w:p>
    <w:p w:rsidR="00285ED0" w:rsidRDefault="00285ED0" w:rsidP="0023131D">
      <w:pPr>
        <w:shd w:val="clear" w:color="auto" w:fill="FFFFFF"/>
        <w:spacing w:after="240" w:line="360" w:lineRule="auto"/>
        <w:jc w:val="left"/>
        <w:rPr>
          <w:rFonts w:ascii="Arial" w:eastAsia="Calibri" w:hAnsi="Arial" w:cs="Arial"/>
          <w:szCs w:val="28"/>
          <w:lang w:eastAsia="en-US"/>
        </w:rPr>
      </w:pPr>
    </w:p>
    <w:p w:rsidR="009D53FE" w:rsidRDefault="009D53FE" w:rsidP="009D53FE">
      <w:pPr>
        <w:rPr>
          <w:rFonts w:ascii="Arial" w:hAnsi="Arial" w:cs="Arial"/>
          <w:b/>
          <w:sz w:val="24"/>
          <w:lang w:val="es-ES_tradnl"/>
        </w:rPr>
      </w:pPr>
      <w:r>
        <w:rPr>
          <w:rFonts w:ascii="Arial" w:hAnsi="Arial" w:cs="Arial"/>
          <w:b/>
          <w:sz w:val="24"/>
          <w:lang w:val="es-ES_tradnl"/>
        </w:rPr>
        <w:t xml:space="preserve">LICENCIADO PABLO FRANCISCO HERNÁNDEZ </w:t>
      </w:r>
      <w:proofErr w:type="spellStart"/>
      <w:r>
        <w:rPr>
          <w:rFonts w:ascii="Arial" w:hAnsi="Arial" w:cs="Arial"/>
          <w:b/>
          <w:sz w:val="24"/>
          <w:lang w:val="es-ES_tradnl"/>
        </w:rPr>
        <w:t>HERNÁNDEZ</w:t>
      </w:r>
      <w:proofErr w:type="spellEnd"/>
      <w:r w:rsidRPr="004648E9">
        <w:rPr>
          <w:rFonts w:ascii="Arial" w:hAnsi="Arial" w:cs="Arial"/>
          <w:b/>
          <w:sz w:val="24"/>
          <w:lang w:val="es-ES_tradnl"/>
        </w:rPr>
        <w:t xml:space="preserve">, SECRETARIO </w:t>
      </w:r>
      <w:r>
        <w:rPr>
          <w:rFonts w:ascii="Arial" w:hAnsi="Arial" w:cs="Arial"/>
          <w:b/>
          <w:sz w:val="24"/>
          <w:lang w:val="es-ES_tradnl"/>
        </w:rPr>
        <w:t>GENERAL</w:t>
      </w:r>
      <w:r w:rsidRPr="004648E9">
        <w:rPr>
          <w:rFonts w:ascii="Arial" w:hAnsi="Arial" w:cs="Arial"/>
          <w:b/>
          <w:sz w:val="24"/>
          <w:lang w:val="es-ES_tradnl"/>
        </w:rPr>
        <w:t xml:space="preserve"> DEL TRIBUNAL ELECTORAL DE</w:t>
      </w:r>
      <w:r>
        <w:rPr>
          <w:rFonts w:ascii="Arial" w:hAnsi="Arial" w:cs="Arial"/>
          <w:b/>
          <w:sz w:val="24"/>
          <w:lang w:val="es-ES_tradnl"/>
        </w:rPr>
        <w:t xml:space="preserve"> LA CIUDAD DE MÉXICO</w:t>
      </w:r>
      <w:r w:rsidRPr="004648E9">
        <w:rPr>
          <w:rFonts w:ascii="Arial" w:hAnsi="Arial" w:cs="Arial"/>
          <w:b/>
          <w:sz w:val="24"/>
          <w:lang w:val="es-ES_tradnl"/>
        </w:rPr>
        <w:t>, CERTIFICO QUE LA PRESENTE FOJA CON FIRM</w:t>
      </w:r>
      <w:r>
        <w:rPr>
          <w:rFonts w:ascii="Arial" w:hAnsi="Arial" w:cs="Arial"/>
          <w:b/>
          <w:sz w:val="24"/>
          <w:lang w:val="es-ES_tradnl"/>
        </w:rPr>
        <w:t>AS AUTÓGRAFAS</w:t>
      </w:r>
      <w:r w:rsidRPr="004648E9">
        <w:rPr>
          <w:rFonts w:ascii="Arial" w:hAnsi="Arial" w:cs="Arial"/>
          <w:b/>
          <w:sz w:val="24"/>
          <w:lang w:val="es-ES_tradnl"/>
        </w:rPr>
        <w:t>, FORMA PARTE INTEGRAL DE</w:t>
      </w:r>
      <w:r>
        <w:rPr>
          <w:rFonts w:ascii="Arial" w:hAnsi="Arial" w:cs="Arial"/>
          <w:b/>
          <w:sz w:val="24"/>
          <w:lang w:val="es-ES_tradnl"/>
        </w:rPr>
        <w:t xml:space="preserve"> LA SENTENCIA EMITIDA </w:t>
      </w:r>
      <w:r w:rsidRPr="004648E9">
        <w:rPr>
          <w:rFonts w:ascii="Arial" w:hAnsi="Arial" w:cs="Arial"/>
          <w:b/>
          <w:sz w:val="24"/>
          <w:lang w:val="es-ES_tradnl"/>
        </w:rPr>
        <w:t>EN EL EXPEDIENTE TE</w:t>
      </w:r>
      <w:r>
        <w:rPr>
          <w:rFonts w:ascii="Arial" w:hAnsi="Arial" w:cs="Arial"/>
          <w:b/>
          <w:sz w:val="24"/>
          <w:lang w:val="es-ES_tradnl"/>
        </w:rPr>
        <w:t>CDMX</w:t>
      </w:r>
      <w:r w:rsidRPr="004648E9">
        <w:rPr>
          <w:rFonts w:ascii="Arial" w:hAnsi="Arial" w:cs="Arial"/>
          <w:b/>
          <w:sz w:val="24"/>
          <w:lang w:val="es-ES_tradnl"/>
        </w:rPr>
        <w:t>-</w:t>
      </w:r>
      <w:r>
        <w:rPr>
          <w:rFonts w:ascii="Arial" w:hAnsi="Arial" w:cs="Arial"/>
          <w:b/>
          <w:sz w:val="24"/>
          <w:lang w:val="es-ES_tradnl"/>
        </w:rPr>
        <w:t>JEL</w:t>
      </w:r>
      <w:r w:rsidRPr="004648E9">
        <w:rPr>
          <w:rFonts w:ascii="Arial" w:hAnsi="Arial" w:cs="Arial"/>
          <w:b/>
          <w:sz w:val="24"/>
          <w:lang w:val="es-ES_tradnl"/>
        </w:rPr>
        <w:t>-</w:t>
      </w:r>
      <w:r>
        <w:rPr>
          <w:rFonts w:ascii="Arial" w:hAnsi="Arial" w:cs="Arial"/>
          <w:b/>
          <w:sz w:val="24"/>
          <w:lang w:val="es-ES_tradnl"/>
        </w:rPr>
        <w:t>10</w:t>
      </w:r>
      <w:r w:rsidR="00ED201A">
        <w:rPr>
          <w:rFonts w:ascii="Arial" w:hAnsi="Arial" w:cs="Arial"/>
          <w:b/>
          <w:sz w:val="24"/>
          <w:lang w:val="es-ES_tradnl"/>
        </w:rPr>
        <w:t>4</w:t>
      </w:r>
      <w:r w:rsidRPr="004648E9">
        <w:rPr>
          <w:rFonts w:ascii="Arial" w:hAnsi="Arial" w:cs="Arial"/>
          <w:b/>
          <w:sz w:val="24"/>
          <w:lang w:val="es-ES_tradnl"/>
        </w:rPr>
        <w:t>/201</w:t>
      </w:r>
      <w:r>
        <w:rPr>
          <w:rFonts w:ascii="Arial" w:hAnsi="Arial" w:cs="Arial"/>
          <w:b/>
          <w:sz w:val="24"/>
          <w:lang w:val="es-ES_tradnl"/>
        </w:rPr>
        <w:t xml:space="preserve">9, DE QUINCE DE ENERO DE DOS MIL VEINTE. </w:t>
      </w:r>
      <w:bookmarkStart w:id="0" w:name="_GoBack"/>
      <w:bookmarkEnd w:id="0"/>
    </w:p>
    <w:sectPr w:rsidR="009D53FE" w:rsidSect="0049795B">
      <w:headerReference w:type="even" r:id="rId10"/>
      <w:headerReference w:type="default" r:id="rId11"/>
      <w:footerReference w:type="even" r:id="rId12"/>
      <w:footerReference w:type="default" r:id="rId13"/>
      <w:headerReference w:type="first" r:id="rId14"/>
      <w:pgSz w:w="12242" w:h="18722" w:code="121"/>
      <w:pgMar w:top="2778" w:right="1701" w:bottom="1418" w:left="2778" w:header="709" w:footer="709" w:gutter="0"/>
      <w:paperSrc w:first="15" w:other="15"/>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0A26" w:rsidRDefault="00D50A26" w:rsidP="007C0BD5">
      <w:r>
        <w:separator/>
      </w:r>
    </w:p>
  </w:endnote>
  <w:endnote w:type="continuationSeparator" w:id="0">
    <w:p w:rsidR="00D50A26" w:rsidRDefault="00D50A26"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9331328"/>
      <w:docPartObj>
        <w:docPartGallery w:val="Page Numbers (Bottom of Page)"/>
        <w:docPartUnique/>
      </w:docPartObj>
    </w:sdtPr>
    <w:sdtEndPr/>
    <w:sdtContent>
      <w:p w:rsidR="009B2AA2" w:rsidRDefault="009B2AA2">
        <w:pPr>
          <w:pStyle w:val="Piedepgina"/>
          <w:jc w:val="center"/>
        </w:pPr>
        <w:r w:rsidRPr="000343B1">
          <w:rPr>
            <w:rFonts w:ascii="Arial" w:hAnsi="Arial" w:cs="Arial"/>
          </w:rPr>
          <w:fldChar w:fldCharType="begin"/>
        </w:r>
        <w:r w:rsidRPr="000343B1">
          <w:rPr>
            <w:rFonts w:ascii="Arial" w:hAnsi="Arial" w:cs="Arial"/>
          </w:rPr>
          <w:instrText>PAGE   \* MERGEFORMAT</w:instrText>
        </w:r>
        <w:r w:rsidRPr="000343B1">
          <w:rPr>
            <w:rFonts w:ascii="Arial" w:hAnsi="Arial" w:cs="Arial"/>
          </w:rPr>
          <w:fldChar w:fldCharType="separate"/>
        </w:r>
        <w:r w:rsidR="003A2270" w:rsidRPr="003A2270">
          <w:rPr>
            <w:rFonts w:ascii="Arial" w:hAnsi="Arial" w:cs="Arial"/>
            <w:noProof/>
            <w:lang w:val="es-ES"/>
          </w:rPr>
          <w:t>40</w:t>
        </w:r>
        <w:r w:rsidRPr="000343B1">
          <w:rPr>
            <w:rFonts w:ascii="Arial" w:hAnsi="Arial" w:cs="Arial"/>
          </w:rPr>
          <w:fldChar w:fldCharType="end"/>
        </w:r>
      </w:p>
    </w:sdtContent>
  </w:sdt>
  <w:p w:rsidR="009B2AA2" w:rsidRDefault="009B2AA2">
    <w:pPr>
      <w:pStyle w:val="Piedepgina"/>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5638923"/>
      <w:docPartObj>
        <w:docPartGallery w:val="Page Numbers (Bottom of Page)"/>
        <w:docPartUnique/>
      </w:docPartObj>
    </w:sdtPr>
    <w:sdtEndPr/>
    <w:sdtContent>
      <w:p w:rsidR="009B2AA2" w:rsidRDefault="009B2AA2">
        <w:pPr>
          <w:pStyle w:val="Piedepgina"/>
          <w:jc w:val="center"/>
        </w:pPr>
        <w:r w:rsidRPr="000343B1">
          <w:rPr>
            <w:rFonts w:ascii="Arial" w:hAnsi="Arial" w:cs="Arial"/>
          </w:rPr>
          <w:fldChar w:fldCharType="begin"/>
        </w:r>
        <w:r w:rsidRPr="000343B1">
          <w:rPr>
            <w:rFonts w:ascii="Arial" w:hAnsi="Arial" w:cs="Arial"/>
          </w:rPr>
          <w:instrText>PAGE   \* MERGEFORMAT</w:instrText>
        </w:r>
        <w:r w:rsidRPr="000343B1">
          <w:rPr>
            <w:rFonts w:ascii="Arial" w:hAnsi="Arial" w:cs="Arial"/>
          </w:rPr>
          <w:fldChar w:fldCharType="separate"/>
        </w:r>
        <w:r w:rsidR="003A2270" w:rsidRPr="003A2270">
          <w:rPr>
            <w:rFonts w:ascii="Arial" w:hAnsi="Arial" w:cs="Arial"/>
            <w:noProof/>
            <w:lang w:val="es-ES"/>
          </w:rPr>
          <w:t>39</w:t>
        </w:r>
        <w:r w:rsidRPr="000343B1">
          <w:rPr>
            <w:rFonts w:ascii="Arial" w:hAnsi="Arial" w:cs="Arial"/>
          </w:rPr>
          <w:fldChar w:fldCharType="end"/>
        </w:r>
      </w:p>
    </w:sdtContent>
  </w:sdt>
  <w:p w:rsidR="009B2AA2" w:rsidRDefault="009B2AA2">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0A26" w:rsidRDefault="00D50A26" w:rsidP="007C0BD5">
      <w:r>
        <w:separator/>
      </w:r>
    </w:p>
  </w:footnote>
  <w:footnote w:type="continuationSeparator" w:id="0">
    <w:p w:rsidR="00D50A26" w:rsidRDefault="00D50A26" w:rsidP="007C0BD5">
      <w:r>
        <w:continuationSeparator/>
      </w:r>
    </w:p>
  </w:footnote>
  <w:footnote w:id="1">
    <w:p w:rsidR="009B2AA2" w:rsidRPr="00080B0C" w:rsidRDefault="009B2AA2" w:rsidP="00412019">
      <w:pPr>
        <w:pStyle w:val="Textonotapie"/>
        <w:rPr>
          <w:rFonts w:ascii="Arial" w:hAnsi="Arial" w:cs="Arial"/>
        </w:rPr>
      </w:pPr>
      <w:r w:rsidRPr="00080B0C">
        <w:rPr>
          <w:rStyle w:val="Refdenotaalpie"/>
          <w:rFonts w:ascii="Arial" w:hAnsi="Arial" w:cs="Arial"/>
        </w:rPr>
        <w:footnoteRef/>
      </w:r>
      <w:r w:rsidRPr="00080B0C">
        <w:rPr>
          <w:rFonts w:ascii="Arial" w:hAnsi="Arial" w:cs="Arial"/>
        </w:rPr>
        <w:t xml:space="preserve"> Consultable en la Compilación de Jurisprudencia y Tesis Relevantes, 1999-2012, Tribunal Electoral del Distrito Federal, página 44.</w:t>
      </w:r>
    </w:p>
  </w:footnote>
  <w:footnote w:id="2">
    <w:p w:rsidR="009B2AA2" w:rsidRPr="00564DC8" w:rsidRDefault="009B2AA2" w:rsidP="00412019">
      <w:pPr>
        <w:pStyle w:val="Textonotapie"/>
        <w:rPr>
          <w:rFonts w:ascii="Arial" w:hAnsi="Arial" w:cs="Arial"/>
          <w:sz w:val="22"/>
          <w:szCs w:val="22"/>
        </w:rPr>
      </w:pPr>
      <w:r w:rsidRPr="00080B0C">
        <w:rPr>
          <w:rStyle w:val="Refdenotaalpie"/>
          <w:rFonts w:ascii="Arial" w:hAnsi="Arial" w:cs="Arial"/>
        </w:rPr>
        <w:footnoteRef/>
      </w:r>
      <w:r w:rsidRPr="00080B0C">
        <w:rPr>
          <w:rFonts w:ascii="Arial" w:hAnsi="Arial" w:cs="Arial"/>
        </w:rPr>
        <w:t xml:space="preserve"> Compilación 1997-2013, Jurisprudencia y tesis en materia electoral, Volumen 1, Jurisprudencia, páginas 445 y 446.</w:t>
      </w:r>
    </w:p>
  </w:footnote>
  <w:footnote w:id="3">
    <w:p w:rsidR="009B2AA2" w:rsidRPr="00080B0C" w:rsidRDefault="009B2AA2" w:rsidP="00656176">
      <w:pPr>
        <w:pStyle w:val="Textonotapie"/>
        <w:rPr>
          <w:rFonts w:ascii="Arial" w:hAnsi="Arial" w:cs="Arial"/>
        </w:rPr>
      </w:pPr>
      <w:r w:rsidRPr="00080B0C">
        <w:rPr>
          <w:rStyle w:val="Refdenotaalpie"/>
          <w:rFonts w:ascii="Arial" w:hAnsi="Arial" w:cs="Arial"/>
        </w:rPr>
        <w:footnoteRef/>
      </w:r>
      <w:r w:rsidRPr="00080B0C">
        <w:rPr>
          <w:rFonts w:ascii="Arial" w:hAnsi="Arial" w:cs="Arial"/>
        </w:rPr>
        <w:t xml:space="preserve"> Consultable en </w:t>
      </w:r>
      <w:r w:rsidRPr="00080B0C">
        <w:rPr>
          <w:rFonts w:ascii="Arial" w:hAnsi="Arial" w:cs="Arial"/>
          <w:bCs/>
          <w:color w:val="000000"/>
          <w:shd w:val="clear" w:color="auto" w:fill="FFFFFF"/>
        </w:rPr>
        <w:t>Justicia Electoral. Revista del Tribunal Electoral del Poder Judicial de la Federación, Suplemento 4, Año 2001, páginas 5 y 6.</w:t>
      </w:r>
    </w:p>
  </w:footnote>
  <w:footnote w:id="4">
    <w:p w:rsidR="008D30BD" w:rsidRPr="00731568" w:rsidRDefault="008D30BD" w:rsidP="008D30BD">
      <w:pPr>
        <w:pStyle w:val="Textonotapie"/>
        <w:rPr>
          <w:rFonts w:ascii="Arial" w:hAnsi="Arial" w:cs="Arial"/>
        </w:rPr>
      </w:pPr>
      <w:r w:rsidRPr="00731568">
        <w:rPr>
          <w:rStyle w:val="Refdenotaalpie"/>
          <w:rFonts w:ascii="Arial" w:hAnsi="Arial" w:cs="Arial"/>
        </w:rPr>
        <w:footnoteRef/>
      </w:r>
      <w:r w:rsidRPr="00731568">
        <w:rPr>
          <w:rFonts w:ascii="Arial" w:hAnsi="Arial" w:cs="Arial"/>
        </w:rPr>
        <w:t xml:space="preserve"> Publicado en el diario Oficial de la Federación y consultable en: </w:t>
      </w:r>
      <w:hyperlink r:id="rId1" w:history="1">
        <w:r w:rsidRPr="00731568">
          <w:rPr>
            <w:rStyle w:val="Hipervnculo"/>
            <w:rFonts w:ascii="Arial" w:hAnsi="Arial" w:cs="Arial"/>
          </w:rPr>
          <w:t>http://www.dof.gob.mx/nota_detalle.php?codigo=5332025&amp;fecha=10/02/2014</w:t>
        </w:r>
      </w:hyperlink>
    </w:p>
  </w:footnote>
  <w:footnote w:id="5">
    <w:p w:rsidR="008D30BD" w:rsidRPr="00731568" w:rsidRDefault="008D30BD" w:rsidP="008D30BD">
      <w:pPr>
        <w:pStyle w:val="Textonotapie"/>
        <w:rPr>
          <w:rFonts w:ascii="Arial" w:hAnsi="Arial" w:cs="Arial"/>
        </w:rPr>
      </w:pPr>
      <w:r w:rsidRPr="00731568">
        <w:rPr>
          <w:rStyle w:val="Refdenotaalpie"/>
          <w:rFonts w:ascii="Arial" w:hAnsi="Arial" w:cs="Arial"/>
        </w:rPr>
        <w:footnoteRef/>
      </w:r>
      <w:r w:rsidRPr="00731568">
        <w:rPr>
          <w:rFonts w:ascii="Arial" w:hAnsi="Arial" w:cs="Arial"/>
        </w:rPr>
        <w:t xml:space="preserve"> publicada en el Diario Oficial de la Federación y visible en: </w:t>
      </w:r>
      <w:hyperlink r:id="rId2" w:history="1">
        <w:r w:rsidRPr="00731568">
          <w:rPr>
            <w:rStyle w:val="Hipervnculo"/>
            <w:rFonts w:ascii="Arial" w:hAnsi="Arial" w:cs="Arial"/>
          </w:rPr>
          <w:t>http://www.diputados.gob.mx/LeyesBiblio/pdf/LGPP_130815.pdf</w:t>
        </w:r>
      </w:hyperlink>
    </w:p>
  </w:footnote>
  <w:footnote w:id="6">
    <w:p w:rsidR="008D30BD" w:rsidRPr="00731568" w:rsidRDefault="008D30BD" w:rsidP="008D30BD">
      <w:pPr>
        <w:pStyle w:val="Textonotapie"/>
        <w:rPr>
          <w:rFonts w:ascii="Arial" w:hAnsi="Arial" w:cs="Arial"/>
        </w:rPr>
      </w:pPr>
      <w:r w:rsidRPr="00731568">
        <w:rPr>
          <w:rStyle w:val="Refdenotaalpie"/>
          <w:rFonts w:ascii="Arial" w:hAnsi="Arial" w:cs="Arial"/>
        </w:rPr>
        <w:footnoteRef/>
      </w:r>
      <w:r w:rsidRPr="00731568">
        <w:rPr>
          <w:rFonts w:ascii="Arial" w:hAnsi="Arial" w:cs="Arial"/>
        </w:rPr>
        <w:t xml:space="preserve"> Disponible en: </w:t>
      </w:r>
      <w:hyperlink r:id="rId3" w:history="1">
        <w:r w:rsidRPr="00731568">
          <w:rPr>
            <w:rStyle w:val="Hipervnculo"/>
            <w:rFonts w:ascii="Arial" w:hAnsi="Arial" w:cs="Arial"/>
          </w:rPr>
          <w:t>http://www.iecm.mx/www/taip/cg/acu/2018/IECM-ACU-CG-334-2018.pdf</w:t>
        </w:r>
      </w:hyperlink>
    </w:p>
  </w:footnote>
  <w:footnote w:id="7">
    <w:p w:rsidR="008D30BD" w:rsidRPr="00731568" w:rsidRDefault="008D30BD" w:rsidP="008D30BD">
      <w:pPr>
        <w:pStyle w:val="Textonotapie"/>
        <w:rPr>
          <w:rFonts w:ascii="Arial" w:hAnsi="Arial" w:cs="Arial"/>
        </w:rPr>
      </w:pPr>
      <w:r w:rsidRPr="00731568">
        <w:rPr>
          <w:rStyle w:val="Refdenotaalpie"/>
          <w:rFonts w:ascii="Arial" w:hAnsi="Arial" w:cs="Arial"/>
        </w:rPr>
        <w:footnoteRef/>
      </w:r>
      <w:r w:rsidRPr="00731568">
        <w:rPr>
          <w:rFonts w:ascii="Arial" w:hAnsi="Arial" w:cs="Arial"/>
        </w:rPr>
        <w:t xml:space="preserve"> El destacado es añadido.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AA2" w:rsidRDefault="00845E66" w:rsidP="005E4EC5">
    <w:pPr>
      <w:pStyle w:val="Encabezado"/>
      <w:jc w:val="left"/>
      <w:rPr>
        <w:rFonts w:ascii="Arial" w:hAnsi="Arial" w:cs="Arial"/>
        <w:b/>
        <w:szCs w:val="28"/>
      </w:rPr>
    </w:pPr>
    <w:r>
      <w:rPr>
        <w:rFonts w:ascii="Arial" w:hAnsi="Arial" w:cs="Arial"/>
        <w:b/>
        <w:szCs w:val="28"/>
      </w:rPr>
      <w:t>T</w:t>
    </w:r>
    <w:r w:rsidR="009B2AA2" w:rsidRPr="005D2072">
      <w:rPr>
        <w:rFonts w:ascii="Arial" w:hAnsi="Arial" w:cs="Arial"/>
        <w:b/>
        <w:szCs w:val="28"/>
      </w:rPr>
      <w:t>ECDMX-JEL-</w:t>
    </w:r>
    <w:r w:rsidR="009B2AA2">
      <w:rPr>
        <w:rFonts w:ascii="Arial" w:hAnsi="Arial" w:cs="Arial"/>
        <w:b/>
        <w:szCs w:val="28"/>
      </w:rPr>
      <w:t>104/2019</w:t>
    </w:r>
  </w:p>
  <w:p w:rsidR="009B2AA2" w:rsidRDefault="009B2AA2" w:rsidP="005E4EC5">
    <w:pPr>
      <w:pStyle w:val="Encabezado"/>
      <w:jc w:val="left"/>
      <w:rPr>
        <w:rFonts w:ascii="Arial" w:hAnsi="Arial" w:cs="Arial"/>
        <w:b/>
        <w:szCs w:val="28"/>
      </w:rPr>
    </w:pPr>
  </w:p>
  <w:p w:rsidR="009B2AA2" w:rsidRPr="00243AC3" w:rsidRDefault="009B2AA2" w:rsidP="005E4EC5">
    <w:pPr>
      <w:pStyle w:val="Encabezado"/>
      <w:jc w:val="left"/>
      <w:rPr>
        <w:rFonts w:ascii="Arial" w:hAnsi="Arial" w:cs="Arial"/>
        <w:b/>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AA2" w:rsidRDefault="007558FA" w:rsidP="000073A1">
    <w:pPr>
      <w:pStyle w:val="Encabezado"/>
      <w:jc w:val="right"/>
      <w:rPr>
        <w:rFonts w:ascii="Arial" w:hAnsi="Arial" w:cs="Arial"/>
        <w:b/>
        <w:szCs w:val="28"/>
      </w:rPr>
    </w:pPr>
    <w:r>
      <w:rPr>
        <w:rFonts w:ascii="Arial" w:hAnsi="Arial" w:cs="Arial"/>
        <w:b/>
        <w:noProof/>
        <w:szCs w:val="28"/>
        <w:lang w:eastAsia="es-MX"/>
      </w:rPr>
      <w:drawing>
        <wp:anchor distT="0" distB="0" distL="114300" distR="114300" simplePos="0" relativeHeight="251673600" behindDoc="0" locked="0" layoutInCell="1" allowOverlap="1" wp14:anchorId="65EB9F10" wp14:editId="1B42061A">
          <wp:simplePos x="0" y="0"/>
          <wp:positionH relativeFrom="column">
            <wp:posOffset>-795647</wp:posOffset>
          </wp:positionH>
          <wp:positionV relativeFrom="paragraph">
            <wp:posOffset>-211802</wp:posOffset>
          </wp:positionV>
          <wp:extent cx="1583055" cy="1356360"/>
          <wp:effectExtent l="0" t="0" r="0" b="0"/>
          <wp:wrapNone/>
          <wp:docPr id="2" name="Imagen 2" descr="C:\Users\luis.lopez\AppData\Local\Microsoft\Windows\INetCache\Content.Outlook\5ESKWRDF\TE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luis.lopez\AppData\Local\Microsoft\Windows\INetCache\Content.Outlook\5ESKWRDF\TE ofici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3055"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AA2">
      <w:rPr>
        <w:rFonts w:ascii="Arial" w:hAnsi="Arial" w:cs="Arial"/>
        <w:b/>
        <w:szCs w:val="28"/>
      </w:rPr>
      <w:t>TECDMX-JEL-104/2019</w:t>
    </w:r>
  </w:p>
  <w:p w:rsidR="009B2AA2" w:rsidRDefault="009B2AA2" w:rsidP="000073A1">
    <w:pPr>
      <w:pStyle w:val="Encabezado"/>
      <w:jc w:val="right"/>
      <w:rPr>
        <w:rFonts w:ascii="Arial" w:hAnsi="Arial" w:cs="Arial"/>
        <w:b/>
        <w:szCs w:val="28"/>
      </w:rPr>
    </w:pPr>
  </w:p>
  <w:p w:rsidR="009B2AA2" w:rsidRDefault="009B2AA2" w:rsidP="000073A1">
    <w:pPr>
      <w:pStyle w:val="Encabezado"/>
      <w:jc w:val="right"/>
      <w:rPr>
        <w:rFonts w:ascii="Arial" w:hAnsi="Arial" w:cs="Arial"/>
        <w:b/>
        <w:szCs w:val="28"/>
      </w:rPr>
    </w:pPr>
  </w:p>
  <w:p w:rsidR="009B2AA2" w:rsidRPr="00243AC3" w:rsidRDefault="009B2AA2" w:rsidP="00D43E38">
    <w:pPr>
      <w:pStyle w:val="Encabezado"/>
      <w:jc w:val="right"/>
      <w:rPr>
        <w:rFonts w:ascii="Arial" w:hAnsi="Arial" w:cs="Arial"/>
        <w:b/>
        <w:szCs w:val="2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AA2" w:rsidRPr="00E62E0B" w:rsidRDefault="007558FA" w:rsidP="00964EE2">
    <w:pPr>
      <w:pStyle w:val="Encabezado"/>
      <w:jc w:val="center"/>
    </w:pPr>
    <w:r>
      <w:rPr>
        <w:rFonts w:ascii="Arial" w:hAnsi="Arial" w:cs="Arial"/>
        <w:b/>
        <w:noProof/>
        <w:szCs w:val="28"/>
        <w:lang w:eastAsia="es-MX"/>
      </w:rPr>
      <w:drawing>
        <wp:anchor distT="0" distB="0" distL="114300" distR="114300" simplePos="0" relativeHeight="251671552" behindDoc="0" locked="0" layoutInCell="1" allowOverlap="1" wp14:anchorId="059E6493" wp14:editId="28850896">
          <wp:simplePos x="0" y="0"/>
          <wp:positionH relativeFrom="column">
            <wp:posOffset>-819397</wp:posOffset>
          </wp:positionH>
          <wp:positionV relativeFrom="paragraph">
            <wp:posOffset>-143138</wp:posOffset>
          </wp:positionV>
          <wp:extent cx="1583055" cy="1356360"/>
          <wp:effectExtent l="0" t="0" r="0" b="0"/>
          <wp:wrapNone/>
          <wp:docPr id="1" name="Imagen 1" descr="C:\Users\luis.lopez\AppData\Local\Microsoft\Windows\INetCache\Content.Outlook\5ESKWRDF\TE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luis.lopez\AppData\Local\Microsoft\Windows\INetCache\Content.Outlook\5ESKWRDF\TE ofici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3055" cy="13563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20F3"/>
    <w:multiLevelType w:val="hybridMultilevel"/>
    <w:tmpl w:val="EA600508"/>
    <w:lvl w:ilvl="0" w:tplc="BD7CB8C4">
      <w:start w:val="1"/>
      <w:numFmt w:val="upperLetter"/>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9B2D4A"/>
    <w:multiLevelType w:val="hybridMultilevel"/>
    <w:tmpl w:val="00CA8C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5E2DB1"/>
    <w:multiLevelType w:val="hybridMultilevel"/>
    <w:tmpl w:val="115EAD38"/>
    <w:lvl w:ilvl="0" w:tplc="79007FFA">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08CD5121"/>
    <w:multiLevelType w:val="hybridMultilevel"/>
    <w:tmpl w:val="3420F6EC"/>
    <w:lvl w:ilvl="0" w:tplc="DFCE6B78">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4C2202"/>
    <w:multiLevelType w:val="hybridMultilevel"/>
    <w:tmpl w:val="9F6A3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DF197E"/>
    <w:multiLevelType w:val="hybridMultilevel"/>
    <w:tmpl w:val="3800E1FA"/>
    <w:lvl w:ilvl="0" w:tplc="B1964AF0">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774020"/>
    <w:multiLevelType w:val="hybridMultilevel"/>
    <w:tmpl w:val="A266CE2E"/>
    <w:lvl w:ilvl="0" w:tplc="0EECDAC8">
      <w:start w:val="1"/>
      <w:numFmt w:val="lowerLetter"/>
      <w:lvlText w:val="%1)"/>
      <w:lvlJc w:val="left"/>
      <w:pPr>
        <w:ind w:left="1560" w:hanging="360"/>
      </w:pPr>
      <w:rPr>
        <w:rFonts w:hint="default"/>
      </w:rPr>
    </w:lvl>
    <w:lvl w:ilvl="1" w:tplc="080A0019" w:tentative="1">
      <w:start w:val="1"/>
      <w:numFmt w:val="lowerLetter"/>
      <w:lvlText w:val="%2."/>
      <w:lvlJc w:val="left"/>
      <w:pPr>
        <w:ind w:left="2280" w:hanging="360"/>
      </w:pPr>
    </w:lvl>
    <w:lvl w:ilvl="2" w:tplc="080A001B" w:tentative="1">
      <w:start w:val="1"/>
      <w:numFmt w:val="lowerRoman"/>
      <w:lvlText w:val="%3."/>
      <w:lvlJc w:val="right"/>
      <w:pPr>
        <w:ind w:left="3000" w:hanging="180"/>
      </w:pPr>
    </w:lvl>
    <w:lvl w:ilvl="3" w:tplc="080A000F" w:tentative="1">
      <w:start w:val="1"/>
      <w:numFmt w:val="decimal"/>
      <w:lvlText w:val="%4."/>
      <w:lvlJc w:val="left"/>
      <w:pPr>
        <w:ind w:left="3720" w:hanging="360"/>
      </w:pPr>
    </w:lvl>
    <w:lvl w:ilvl="4" w:tplc="080A0019" w:tentative="1">
      <w:start w:val="1"/>
      <w:numFmt w:val="lowerLetter"/>
      <w:lvlText w:val="%5."/>
      <w:lvlJc w:val="left"/>
      <w:pPr>
        <w:ind w:left="4440" w:hanging="360"/>
      </w:pPr>
    </w:lvl>
    <w:lvl w:ilvl="5" w:tplc="080A001B" w:tentative="1">
      <w:start w:val="1"/>
      <w:numFmt w:val="lowerRoman"/>
      <w:lvlText w:val="%6."/>
      <w:lvlJc w:val="right"/>
      <w:pPr>
        <w:ind w:left="5160" w:hanging="180"/>
      </w:pPr>
    </w:lvl>
    <w:lvl w:ilvl="6" w:tplc="080A000F" w:tentative="1">
      <w:start w:val="1"/>
      <w:numFmt w:val="decimal"/>
      <w:lvlText w:val="%7."/>
      <w:lvlJc w:val="left"/>
      <w:pPr>
        <w:ind w:left="5880" w:hanging="360"/>
      </w:pPr>
    </w:lvl>
    <w:lvl w:ilvl="7" w:tplc="080A0019" w:tentative="1">
      <w:start w:val="1"/>
      <w:numFmt w:val="lowerLetter"/>
      <w:lvlText w:val="%8."/>
      <w:lvlJc w:val="left"/>
      <w:pPr>
        <w:ind w:left="6600" w:hanging="360"/>
      </w:pPr>
    </w:lvl>
    <w:lvl w:ilvl="8" w:tplc="080A001B" w:tentative="1">
      <w:start w:val="1"/>
      <w:numFmt w:val="lowerRoman"/>
      <w:lvlText w:val="%9."/>
      <w:lvlJc w:val="right"/>
      <w:pPr>
        <w:ind w:left="7320" w:hanging="180"/>
      </w:pPr>
    </w:lvl>
  </w:abstractNum>
  <w:abstractNum w:abstractNumId="7" w15:restartNumberingAfterBreak="0">
    <w:nsid w:val="152560C6"/>
    <w:multiLevelType w:val="hybridMultilevel"/>
    <w:tmpl w:val="D0247B2A"/>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1AF71E06"/>
    <w:multiLevelType w:val="hybridMultilevel"/>
    <w:tmpl w:val="1E24D35C"/>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1BA07013"/>
    <w:multiLevelType w:val="hybridMultilevel"/>
    <w:tmpl w:val="85662C0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1C5A6D72"/>
    <w:multiLevelType w:val="hybridMultilevel"/>
    <w:tmpl w:val="2232491E"/>
    <w:lvl w:ilvl="0" w:tplc="7C0C3AE8">
      <w:start w:val="2"/>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21723F2F"/>
    <w:multiLevelType w:val="hybridMultilevel"/>
    <w:tmpl w:val="B54CDA9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546436"/>
    <w:multiLevelType w:val="hybridMultilevel"/>
    <w:tmpl w:val="BBDA271A"/>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3" w15:restartNumberingAfterBreak="0">
    <w:nsid w:val="26A55090"/>
    <w:multiLevelType w:val="hybridMultilevel"/>
    <w:tmpl w:val="C8620DD6"/>
    <w:lvl w:ilvl="0" w:tplc="150837D8">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8E1344"/>
    <w:multiLevelType w:val="hybridMultilevel"/>
    <w:tmpl w:val="7A4E8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93220B6"/>
    <w:multiLevelType w:val="hybridMultilevel"/>
    <w:tmpl w:val="CD0024A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2A7A47E7"/>
    <w:multiLevelType w:val="hybridMultilevel"/>
    <w:tmpl w:val="77B607C2"/>
    <w:lvl w:ilvl="0" w:tplc="080A0001">
      <w:start w:val="1"/>
      <w:numFmt w:val="bullet"/>
      <w:lvlText w:val=""/>
      <w:lvlJc w:val="left"/>
      <w:pPr>
        <w:ind w:left="1502" w:hanging="360"/>
      </w:pPr>
      <w:rPr>
        <w:rFonts w:ascii="Symbol" w:hAnsi="Symbol" w:hint="default"/>
      </w:rPr>
    </w:lvl>
    <w:lvl w:ilvl="1" w:tplc="080A0003" w:tentative="1">
      <w:start w:val="1"/>
      <w:numFmt w:val="bullet"/>
      <w:lvlText w:val="o"/>
      <w:lvlJc w:val="left"/>
      <w:pPr>
        <w:ind w:left="2222" w:hanging="360"/>
      </w:pPr>
      <w:rPr>
        <w:rFonts w:ascii="Courier New" w:hAnsi="Courier New" w:cs="Courier New" w:hint="default"/>
      </w:rPr>
    </w:lvl>
    <w:lvl w:ilvl="2" w:tplc="080A0005" w:tentative="1">
      <w:start w:val="1"/>
      <w:numFmt w:val="bullet"/>
      <w:lvlText w:val=""/>
      <w:lvlJc w:val="left"/>
      <w:pPr>
        <w:ind w:left="2942" w:hanging="360"/>
      </w:pPr>
      <w:rPr>
        <w:rFonts w:ascii="Wingdings" w:hAnsi="Wingdings" w:hint="default"/>
      </w:rPr>
    </w:lvl>
    <w:lvl w:ilvl="3" w:tplc="080A0001" w:tentative="1">
      <w:start w:val="1"/>
      <w:numFmt w:val="bullet"/>
      <w:lvlText w:val=""/>
      <w:lvlJc w:val="left"/>
      <w:pPr>
        <w:ind w:left="3662" w:hanging="360"/>
      </w:pPr>
      <w:rPr>
        <w:rFonts w:ascii="Symbol" w:hAnsi="Symbol" w:hint="default"/>
      </w:rPr>
    </w:lvl>
    <w:lvl w:ilvl="4" w:tplc="080A0003" w:tentative="1">
      <w:start w:val="1"/>
      <w:numFmt w:val="bullet"/>
      <w:lvlText w:val="o"/>
      <w:lvlJc w:val="left"/>
      <w:pPr>
        <w:ind w:left="4382" w:hanging="360"/>
      </w:pPr>
      <w:rPr>
        <w:rFonts w:ascii="Courier New" w:hAnsi="Courier New" w:cs="Courier New" w:hint="default"/>
      </w:rPr>
    </w:lvl>
    <w:lvl w:ilvl="5" w:tplc="080A0005" w:tentative="1">
      <w:start w:val="1"/>
      <w:numFmt w:val="bullet"/>
      <w:lvlText w:val=""/>
      <w:lvlJc w:val="left"/>
      <w:pPr>
        <w:ind w:left="5102" w:hanging="360"/>
      </w:pPr>
      <w:rPr>
        <w:rFonts w:ascii="Wingdings" w:hAnsi="Wingdings" w:hint="default"/>
      </w:rPr>
    </w:lvl>
    <w:lvl w:ilvl="6" w:tplc="080A0001" w:tentative="1">
      <w:start w:val="1"/>
      <w:numFmt w:val="bullet"/>
      <w:lvlText w:val=""/>
      <w:lvlJc w:val="left"/>
      <w:pPr>
        <w:ind w:left="5822" w:hanging="360"/>
      </w:pPr>
      <w:rPr>
        <w:rFonts w:ascii="Symbol" w:hAnsi="Symbol" w:hint="default"/>
      </w:rPr>
    </w:lvl>
    <w:lvl w:ilvl="7" w:tplc="080A0003" w:tentative="1">
      <w:start w:val="1"/>
      <w:numFmt w:val="bullet"/>
      <w:lvlText w:val="o"/>
      <w:lvlJc w:val="left"/>
      <w:pPr>
        <w:ind w:left="6542" w:hanging="360"/>
      </w:pPr>
      <w:rPr>
        <w:rFonts w:ascii="Courier New" w:hAnsi="Courier New" w:cs="Courier New" w:hint="default"/>
      </w:rPr>
    </w:lvl>
    <w:lvl w:ilvl="8" w:tplc="080A0005" w:tentative="1">
      <w:start w:val="1"/>
      <w:numFmt w:val="bullet"/>
      <w:lvlText w:val=""/>
      <w:lvlJc w:val="left"/>
      <w:pPr>
        <w:ind w:left="7262" w:hanging="360"/>
      </w:pPr>
      <w:rPr>
        <w:rFonts w:ascii="Wingdings" w:hAnsi="Wingdings" w:hint="default"/>
      </w:rPr>
    </w:lvl>
  </w:abstractNum>
  <w:abstractNum w:abstractNumId="17" w15:restartNumberingAfterBreak="0">
    <w:nsid w:val="2BA210B3"/>
    <w:multiLevelType w:val="hybridMultilevel"/>
    <w:tmpl w:val="52F27A9C"/>
    <w:lvl w:ilvl="0" w:tplc="080A0001">
      <w:start w:val="1"/>
      <w:numFmt w:val="bullet"/>
      <w:lvlText w:val=""/>
      <w:lvlJc w:val="left"/>
      <w:pPr>
        <w:ind w:left="360" w:hanging="360"/>
      </w:pPr>
      <w:rPr>
        <w:rFonts w:ascii="Symbol" w:hAnsi="Symbol" w:hint="default"/>
      </w:rPr>
    </w:lvl>
    <w:lvl w:ilvl="1" w:tplc="2DD6B828">
      <w:numFmt w:val="bullet"/>
      <w:lvlText w:val="-"/>
      <w:lvlJc w:val="left"/>
      <w:pPr>
        <w:ind w:left="1080" w:hanging="360"/>
      </w:pPr>
      <w:rPr>
        <w:rFonts w:ascii="Arial" w:eastAsia="Times New Roman"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2CC84043"/>
    <w:multiLevelType w:val="hybridMultilevel"/>
    <w:tmpl w:val="0D4216E0"/>
    <w:lvl w:ilvl="0" w:tplc="E5882E7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D501566"/>
    <w:multiLevelType w:val="hybridMultilevel"/>
    <w:tmpl w:val="2E96A1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E3A1F83"/>
    <w:multiLevelType w:val="hybridMultilevel"/>
    <w:tmpl w:val="3D123E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5B92E3A"/>
    <w:multiLevelType w:val="hybridMultilevel"/>
    <w:tmpl w:val="41222E1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15:restartNumberingAfterBreak="0">
    <w:nsid w:val="3ED65752"/>
    <w:multiLevelType w:val="hybridMultilevel"/>
    <w:tmpl w:val="6720CC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41424561"/>
    <w:multiLevelType w:val="hybridMultilevel"/>
    <w:tmpl w:val="94C26FC4"/>
    <w:lvl w:ilvl="0" w:tplc="4C1C5B0C">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48274314"/>
    <w:multiLevelType w:val="hybridMultilevel"/>
    <w:tmpl w:val="2102A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9614640"/>
    <w:multiLevelType w:val="hybridMultilevel"/>
    <w:tmpl w:val="5F62B33E"/>
    <w:lvl w:ilvl="0" w:tplc="F880E456">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49767F77"/>
    <w:multiLevelType w:val="hybridMultilevel"/>
    <w:tmpl w:val="8BC8F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B4D0391"/>
    <w:multiLevelType w:val="hybridMultilevel"/>
    <w:tmpl w:val="D62CE90A"/>
    <w:lvl w:ilvl="0" w:tplc="A9C09C76">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566DE9"/>
    <w:multiLevelType w:val="hybridMultilevel"/>
    <w:tmpl w:val="56543A8A"/>
    <w:lvl w:ilvl="0" w:tplc="0EB0E06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6E136D5"/>
    <w:multiLevelType w:val="hybridMultilevel"/>
    <w:tmpl w:val="411ACCE6"/>
    <w:lvl w:ilvl="0" w:tplc="1F405124">
      <w:start w:val="1"/>
      <w:numFmt w:val="decimal"/>
      <w:lvlText w:val="%1)"/>
      <w:lvlJc w:val="left"/>
      <w:pPr>
        <w:ind w:left="720" w:hanging="360"/>
      </w:pPr>
      <w:rPr>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917A57"/>
    <w:multiLevelType w:val="hybridMultilevel"/>
    <w:tmpl w:val="214A691C"/>
    <w:lvl w:ilvl="0" w:tplc="F412DDF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92361A9"/>
    <w:multiLevelType w:val="hybridMultilevel"/>
    <w:tmpl w:val="0A1AD95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9F78EA"/>
    <w:multiLevelType w:val="hybridMultilevel"/>
    <w:tmpl w:val="D48A3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FAE5781"/>
    <w:multiLevelType w:val="hybridMultilevel"/>
    <w:tmpl w:val="3254342C"/>
    <w:lvl w:ilvl="0" w:tplc="D2C4233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2F767D9"/>
    <w:multiLevelType w:val="hybridMultilevel"/>
    <w:tmpl w:val="FA0EAA2A"/>
    <w:lvl w:ilvl="0" w:tplc="31F4BF72">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5" w15:restartNumberingAfterBreak="0">
    <w:nsid w:val="646D6ECB"/>
    <w:multiLevelType w:val="hybridMultilevel"/>
    <w:tmpl w:val="E918E1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6" w15:restartNumberingAfterBreak="0">
    <w:nsid w:val="6C84426F"/>
    <w:multiLevelType w:val="hybridMultilevel"/>
    <w:tmpl w:val="CF68619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15:restartNumberingAfterBreak="0">
    <w:nsid w:val="6D260D0B"/>
    <w:multiLevelType w:val="hybridMultilevel"/>
    <w:tmpl w:val="56543A8A"/>
    <w:lvl w:ilvl="0" w:tplc="0EB0E06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D842661"/>
    <w:multiLevelType w:val="hybridMultilevel"/>
    <w:tmpl w:val="3BC0BBC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15:restartNumberingAfterBreak="0">
    <w:nsid w:val="72B2672D"/>
    <w:multiLevelType w:val="hybridMultilevel"/>
    <w:tmpl w:val="0644CBA8"/>
    <w:lvl w:ilvl="0" w:tplc="9B7A00D4">
      <w:start w:val="1"/>
      <w:numFmt w:val="bullet"/>
      <w:lvlText w:val=""/>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15:restartNumberingAfterBreak="0">
    <w:nsid w:val="755A47E6"/>
    <w:multiLevelType w:val="hybridMultilevel"/>
    <w:tmpl w:val="010C88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910D6D"/>
    <w:multiLevelType w:val="hybridMultilevel"/>
    <w:tmpl w:val="A628EF20"/>
    <w:lvl w:ilvl="0" w:tplc="E4D68CB0">
      <w:start w:val="1"/>
      <w:numFmt w:val="lowerLetter"/>
      <w:lvlText w:val="%1)"/>
      <w:lvlJc w:val="left"/>
      <w:pPr>
        <w:ind w:left="1080" w:hanging="36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42" w15:restartNumberingAfterBreak="0">
    <w:nsid w:val="75A0496B"/>
    <w:multiLevelType w:val="hybridMultilevel"/>
    <w:tmpl w:val="12EAFF7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8620D0B"/>
    <w:multiLevelType w:val="hybridMultilevel"/>
    <w:tmpl w:val="1F6CD4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D237BF8"/>
    <w:multiLevelType w:val="hybridMultilevel"/>
    <w:tmpl w:val="55B6B69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E294E14"/>
    <w:multiLevelType w:val="hybridMultilevel"/>
    <w:tmpl w:val="69A2E988"/>
    <w:lvl w:ilvl="0" w:tplc="AC62D6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E5D0C86"/>
    <w:multiLevelType w:val="hybridMultilevel"/>
    <w:tmpl w:val="AE321ED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35"/>
  </w:num>
  <w:num w:numId="3">
    <w:abstractNumId w:val="39"/>
  </w:num>
  <w:num w:numId="4">
    <w:abstractNumId w:val="36"/>
  </w:num>
  <w:num w:numId="5">
    <w:abstractNumId w:val="18"/>
  </w:num>
  <w:num w:numId="6">
    <w:abstractNumId w:val="46"/>
  </w:num>
  <w:num w:numId="7">
    <w:abstractNumId w:val="13"/>
  </w:num>
  <w:num w:numId="8">
    <w:abstractNumId w:val="43"/>
  </w:num>
  <w:num w:numId="9">
    <w:abstractNumId w:val="5"/>
  </w:num>
  <w:num w:numId="10">
    <w:abstractNumId w:val="11"/>
  </w:num>
  <w:num w:numId="11">
    <w:abstractNumId w:val="2"/>
  </w:num>
  <w:num w:numId="12">
    <w:abstractNumId w:val="16"/>
  </w:num>
  <w:num w:numId="13">
    <w:abstractNumId w:val="38"/>
  </w:num>
  <w:num w:numId="14">
    <w:abstractNumId w:val="34"/>
  </w:num>
  <w:num w:numId="15">
    <w:abstractNumId w:val="12"/>
  </w:num>
  <w:num w:numId="16">
    <w:abstractNumId w:val="6"/>
  </w:num>
  <w:num w:numId="17">
    <w:abstractNumId w:val="23"/>
  </w:num>
  <w:num w:numId="18">
    <w:abstractNumId w:val="19"/>
  </w:num>
  <w:num w:numId="19">
    <w:abstractNumId w:val="9"/>
  </w:num>
  <w:num w:numId="20">
    <w:abstractNumId w:val="32"/>
  </w:num>
  <w:num w:numId="21">
    <w:abstractNumId w:val="15"/>
  </w:num>
  <w:num w:numId="22">
    <w:abstractNumId w:val="10"/>
  </w:num>
  <w:num w:numId="23">
    <w:abstractNumId w:val="17"/>
  </w:num>
  <w:num w:numId="24">
    <w:abstractNumId w:val="20"/>
  </w:num>
  <w:num w:numId="25">
    <w:abstractNumId w:val="4"/>
  </w:num>
  <w:num w:numId="26">
    <w:abstractNumId w:val="8"/>
  </w:num>
  <w:num w:numId="27">
    <w:abstractNumId w:val="44"/>
  </w:num>
  <w:num w:numId="28">
    <w:abstractNumId w:val="31"/>
  </w:num>
  <w:num w:numId="29">
    <w:abstractNumId w:val="27"/>
  </w:num>
  <w:num w:numId="30">
    <w:abstractNumId w:val="7"/>
  </w:num>
  <w:num w:numId="31">
    <w:abstractNumId w:val="45"/>
  </w:num>
  <w:num w:numId="32">
    <w:abstractNumId w:val="1"/>
  </w:num>
  <w:num w:numId="33">
    <w:abstractNumId w:val="40"/>
  </w:num>
  <w:num w:numId="34">
    <w:abstractNumId w:val="42"/>
  </w:num>
  <w:num w:numId="35">
    <w:abstractNumId w:val="3"/>
  </w:num>
  <w:num w:numId="36">
    <w:abstractNumId w:val="24"/>
  </w:num>
  <w:num w:numId="37">
    <w:abstractNumId w:val="26"/>
  </w:num>
  <w:num w:numId="38">
    <w:abstractNumId w:val="21"/>
  </w:num>
  <w:num w:numId="39">
    <w:abstractNumId w:val="29"/>
  </w:num>
  <w:num w:numId="40">
    <w:abstractNumId w:val="28"/>
  </w:num>
  <w:num w:numId="41">
    <w:abstractNumId w:val="37"/>
  </w:num>
  <w:num w:numId="42">
    <w:abstractNumId w:val="14"/>
  </w:num>
  <w:num w:numId="43">
    <w:abstractNumId w:val="33"/>
  </w:num>
  <w:num w:numId="44">
    <w:abstractNumId w:val="30"/>
  </w:num>
  <w:num w:numId="45">
    <w:abstractNumId w:val="0"/>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BD5"/>
    <w:rsid w:val="000000CC"/>
    <w:rsid w:val="00000139"/>
    <w:rsid w:val="00000420"/>
    <w:rsid w:val="0000158E"/>
    <w:rsid w:val="00002830"/>
    <w:rsid w:val="0000478B"/>
    <w:rsid w:val="0000523F"/>
    <w:rsid w:val="000057DC"/>
    <w:rsid w:val="00005E5D"/>
    <w:rsid w:val="00006093"/>
    <w:rsid w:val="00006866"/>
    <w:rsid w:val="000073A1"/>
    <w:rsid w:val="00010564"/>
    <w:rsid w:val="00011BA9"/>
    <w:rsid w:val="000123B4"/>
    <w:rsid w:val="00012522"/>
    <w:rsid w:val="0001255B"/>
    <w:rsid w:val="00012607"/>
    <w:rsid w:val="00012E9F"/>
    <w:rsid w:val="000131D0"/>
    <w:rsid w:val="00013371"/>
    <w:rsid w:val="0001365F"/>
    <w:rsid w:val="00014BF2"/>
    <w:rsid w:val="0001502D"/>
    <w:rsid w:val="000156D0"/>
    <w:rsid w:val="00016715"/>
    <w:rsid w:val="00016916"/>
    <w:rsid w:val="00016D70"/>
    <w:rsid w:val="0001755E"/>
    <w:rsid w:val="0002066C"/>
    <w:rsid w:val="00020D0D"/>
    <w:rsid w:val="0002334A"/>
    <w:rsid w:val="00023B39"/>
    <w:rsid w:val="00024145"/>
    <w:rsid w:val="00024E2B"/>
    <w:rsid w:val="000265D2"/>
    <w:rsid w:val="000325B3"/>
    <w:rsid w:val="000343B1"/>
    <w:rsid w:val="0003554A"/>
    <w:rsid w:val="0003593F"/>
    <w:rsid w:val="00035BF9"/>
    <w:rsid w:val="00035D18"/>
    <w:rsid w:val="00037114"/>
    <w:rsid w:val="00037D65"/>
    <w:rsid w:val="00040691"/>
    <w:rsid w:val="000412F0"/>
    <w:rsid w:val="0004144A"/>
    <w:rsid w:val="00042FAB"/>
    <w:rsid w:val="00044DC2"/>
    <w:rsid w:val="0004559A"/>
    <w:rsid w:val="00045815"/>
    <w:rsid w:val="000460E7"/>
    <w:rsid w:val="000473EC"/>
    <w:rsid w:val="00051CC1"/>
    <w:rsid w:val="00051F2A"/>
    <w:rsid w:val="00052D7F"/>
    <w:rsid w:val="00053BEF"/>
    <w:rsid w:val="00053C22"/>
    <w:rsid w:val="00055DFB"/>
    <w:rsid w:val="00060D6E"/>
    <w:rsid w:val="00062764"/>
    <w:rsid w:val="00062F82"/>
    <w:rsid w:val="00065CAF"/>
    <w:rsid w:val="00066824"/>
    <w:rsid w:val="00067D8B"/>
    <w:rsid w:val="00070862"/>
    <w:rsid w:val="00070D48"/>
    <w:rsid w:val="00072813"/>
    <w:rsid w:val="00072A80"/>
    <w:rsid w:val="00072ADC"/>
    <w:rsid w:val="00074078"/>
    <w:rsid w:val="00075426"/>
    <w:rsid w:val="00076235"/>
    <w:rsid w:val="000762A3"/>
    <w:rsid w:val="00077AA6"/>
    <w:rsid w:val="000807E7"/>
    <w:rsid w:val="00080B0C"/>
    <w:rsid w:val="000811E3"/>
    <w:rsid w:val="0008223A"/>
    <w:rsid w:val="000829F5"/>
    <w:rsid w:val="000834CD"/>
    <w:rsid w:val="00084D7B"/>
    <w:rsid w:val="00085302"/>
    <w:rsid w:val="00085AF7"/>
    <w:rsid w:val="000868D1"/>
    <w:rsid w:val="000902DF"/>
    <w:rsid w:val="00090314"/>
    <w:rsid w:val="000924F2"/>
    <w:rsid w:val="00093296"/>
    <w:rsid w:val="00093A10"/>
    <w:rsid w:val="0009715B"/>
    <w:rsid w:val="00097C6A"/>
    <w:rsid w:val="00097E44"/>
    <w:rsid w:val="000A07C9"/>
    <w:rsid w:val="000A0896"/>
    <w:rsid w:val="000A1D34"/>
    <w:rsid w:val="000A1EBF"/>
    <w:rsid w:val="000A1F53"/>
    <w:rsid w:val="000A22E3"/>
    <w:rsid w:val="000A3809"/>
    <w:rsid w:val="000A5734"/>
    <w:rsid w:val="000B2025"/>
    <w:rsid w:val="000B3F2D"/>
    <w:rsid w:val="000B404A"/>
    <w:rsid w:val="000B431A"/>
    <w:rsid w:val="000B452F"/>
    <w:rsid w:val="000B58C5"/>
    <w:rsid w:val="000B5B89"/>
    <w:rsid w:val="000B5E16"/>
    <w:rsid w:val="000B60BF"/>
    <w:rsid w:val="000B6768"/>
    <w:rsid w:val="000B6E02"/>
    <w:rsid w:val="000B7779"/>
    <w:rsid w:val="000B7C6E"/>
    <w:rsid w:val="000C0146"/>
    <w:rsid w:val="000C08A6"/>
    <w:rsid w:val="000C0C91"/>
    <w:rsid w:val="000C0E46"/>
    <w:rsid w:val="000C149E"/>
    <w:rsid w:val="000C37AC"/>
    <w:rsid w:val="000C3F97"/>
    <w:rsid w:val="000C4192"/>
    <w:rsid w:val="000C4B81"/>
    <w:rsid w:val="000C5062"/>
    <w:rsid w:val="000C65C5"/>
    <w:rsid w:val="000C66B9"/>
    <w:rsid w:val="000D124C"/>
    <w:rsid w:val="000D21B6"/>
    <w:rsid w:val="000D2460"/>
    <w:rsid w:val="000D336F"/>
    <w:rsid w:val="000D487C"/>
    <w:rsid w:val="000D57E1"/>
    <w:rsid w:val="000D638D"/>
    <w:rsid w:val="000D6728"/>
    <w:rsid w:val="000D6F48"/>
    <w:rsid w:val="000D7442"/>
    <w:rsid w:val="000E0E8C"/>
    <w:rsid w:val="000E0EB8"/>
    <w:rsid w:val="000E18C2"/>
    <w:rsid w:val="000E2B5B"/>
    <w:rsid w:val="000E2E4C"/>
    <w:rsid w:val="000E33FC"/>
    <w:rsid w:val="000E3911"/>
    <w:rsid w:val="000E49EF"/>
    <w:rsid w:val="000E5605"/>
    <w:rsid w:val="000E5F9F"/>
    <w:rsid w:val="000E63BB"/>
    <w:rsid w:val="000E6A98"/>
    <w:rsid w:val="000E6E45"/>
    <w:rsid w:val="000E70A2"/>
    <w:rsid w:val="000E776C"/>
    <w:rsid w:val="000E7D71"/>
    <w:rsid w:val="000E7EAC"/>
    <w:rsid w:val="000F10E2"/>
    <w:rsid w:val="000F299A"/>
    <w:rsid w:val="000F3726"/>
    <w:rsid w:val="000F53C0"/>
    <w:rsid w:val="000F5742"/>
    <w:rsid w:val="000F58FF"/>
    <w:rsid w:val="000F60EE"/>
    <w:rsid w:val="000F626D"/>
    <w:rsid w:val="000F6547"/>
    <w:rsid w:val="000F7C97"/>
    <w:rsid w:val="00100945"/>
    <w:rsid w:val="001014BD"/>
    <w:rsid w:val="001018C7"/>
    <w:rsid w:val="00101ADA"/>
    <w:rsid w:val="0010323A"/>
    <w:rsid w:val="00103795"/>
    <w:rsid w:val="0010439D"/>
    <w:rsid w:val="0010481D"/>
    <w:rsid w:val="00104CB0"/>
    <w:rsid w:val="00105BF5"/>
    <w:rsid w:val="00107462"/>
    <w:rsid w:val="00110AF6"/>
    <w:rsid w:val="00112E2F"/>
    <w:rsid w:val="00112FB6"/>
    <w:rsid w:val="00115824"/>
    <w:rsid w:val="00115E45"/>
    <w:rsid w:val="0011774B"/>
    <w:rsid w:val="0012050B"/>
    <w:rsid w:val="00120A83"/>
    <w:rsid w:val="00121F5B"/>
    <w:rsid w:val="00124872"/>
    <w:rsid w:val="0012625F"/>
    <w:rsid w:val="00126A4A"/>
    <w:rsid w:val="00126BCE"/>
    <w:rsid w:val="00126FCA"/>
    <w:rsid w:val="00127FA5"/>
    <w:rsid w:val="00127FBE"/>
    <w:rsid w:val="00130D00"/>
    <w:rsid w:val="001318FC"/>
    <w:rsid w:val="00132515"/>
    <w:rsid w:val="00133414"/>
    <w:rsid w:val="00133C13"/>
    <w:rsid w:val="001349E6"/>
    <w:rsid w:val="00134C45"/>
    <w:rsid w:val="00134DC0"/>
    <w:rsid w:val="0013563E"/>
    <w:rsid w:val="00135BE5"/>
    <w:rsid w:val="00135C54"/>
    <w:rsid w:val="00136184"/>
    <w:rsid w:val="001368D5"/>
    <w:rsid w:val="00137439"/>
    <w:rsid w:val="001374CB"/>
    <w:rsid w:val="001376E9"/>
    <w:rsid w:val="001403EB"/>
    <w:rsid w:val="001407B5"/>
    <w:rsid w:val="001414EB"/>
    <w:rsid w:val="00142288"/>
    <w:rsid w:val="00143C6E"/>
    <w:rsid w:val="00143DBF"/>
    <w:rsid w:val="00144F7F"/>
    <w:rsid w:val="0014621D"/>
    <w:rsid w:val="001478BE"/>
    <w:rsid w:val="00150062"/>
    <w:rsid w:val="00150636"/>
    <w:rsid w:val="001511CC"/>
    <w:rsid w:val="00151607"/>
    <w:rsid w:val="00152BCC"/>
    <w:rsid w:val="0015349E"/>
    <w:rsid w:val="0015443C"/>
    <w:rsid w:val="0015461C"/>
    <w:rsid w:val="00154A5C"/>
    <w:rsid w:val="00155360"/>
    <w:rsid w:val="00155A6C"/>
    <w:rsid w:val="00163EFB"/>
    <w:rsid w:val="00164CAB"/>
    <w:rsid w:val="00165245"/>
    <w:rsid w:val="00165A16"/>
    <w:rsid w:val="0016636A"/>
    <w:rsid w:val="00166915"/>
    <w:rsid w:val="00167068"/>
    <w:rsid w:val="0017034F"/>
    <w:rsid w:val="00170657"/>
    <w:rsid w:val="00170D87"/>
    <w:rsid w:val="00171BAF"/>
    <w:rsid w:val="00171EA1"/>
    <w:rsid w:val="0017316B"/>
    <w:rsid w:val="00173B50"/>
    <w:rsid w:val="00173DBB"/>
    <w:rsid w:val="001740A6"/>
    <w:rsid w:val="00174670"/>
    <w:rsid w:val="00174D84"/>
    <w:rsid w:val="00175393"/>
    <w:rsid w:val="00176230"/>
    <w:rsid w:val="001765AF"/>
    <w:rsid w:val="00176675"/>
    <w:rsid w:val="00180912"/>
    <w:rsid w:val="001813F9"/>
    <w:rsid w:val="00181727"/>
    <w:rsid w:val="00181E8E"/>
    <w:rsid w:val="00182608"/>
    <w:rsid w:val="00182B29"/>
    <w:rsid w:val="00182F83"/>
    <w:rsid w:val="0018367F"/>
    <w:rsid w:val="00185341"/>
    <w:rsid w:val="001860FD"/>
    <w:rsid w:val="00190EEC"/>
    <w:rsid w:val="0019166E"/>
    <w:rsid w:val="00191674"/>
    <w:rsid w:val="00192052"/>
    <w:rsid w:val="0019377F"/>
    <w:rsid w:val="001937DC"/>
    <w:rsid w:val="001940C7"/>
    <w:rsid w:val="00194370"/>
    <w:rsid w:val="001944E3"/>
    <w:rsid w:val="00194AB6"/>
    <w:rsid w:val="00194E0B"/>
    <w:rsid w:val="0019569F"/>
    <w:rsid w:val="00195730"/>
    <w:rsid w:val="00195D4A"/>
    <w:rsid w:val="00196144"/>
    <w:rsid w:val="00197D86"/>
    <w:rsid w:val="001A1B52"/>
    <w:rsid w:val="001A29B6"/>
    <w:rsid w:val="001A3382"/>
    <w:rsid w:val="001A582E"/>
    <w:rsid w:val="001A59FB"/>
    <w:rsid w:val="001A6C46"/>
    <w:rsid w:val="001A6D7A"/>
    <w:rsid w:val="001A73D2"/>
    <w:rsid w:val="001A7FBA"/>
    <w:rsid w:val="001B0386"/>
    <w:rsid w:val="001B04D1"/>
    <w:rsid w:val="001B0BF2"/>
    <w:rsid w:val="001B29B4"/>
    <w:rsid w:val="001B3010"/>
    <w:rsid w:val="001B4261"/>
    <w:rsid w:val="001B487F"/>
    <w:rsid w:val="001B5549"/>
    <w:rsid w:val="001B5B1C"/>
    <w:rsid w:val="001B67FA"/>
    <w:rsid w:val="001C0458"/>
    <w:rsid w:val="001C1352"/>
    <w:rsid w:val="001C36E6"/>
    <w:rsid w:val="001C4B38"/>
    <w:rsid w:val="001C4C86"/>
    <w:rsid w:val="001C5A5E"/>
    <w:rsid w:val="001C5B3F"/>
    <w:rsid w:val="001C647E"/>
    <w:rsid w:val="001C6F4A"/>
    <w:rsid w:val="001D010A"/>
    <w:rsid w:val="001D0355"/>
    <w:rsid w:val="001D07E8"/>
    <w:rsid w:val="001D0A25"/>
    <w:rsid w:val="001D0AA1"/>
    <w:rsid w:val="001D0AF9"/>
    <w:rsid w:val="001D19E1"/>
    <w:rsid w:val="001D1E3E"/>
    <w:rsid w:val="001D3532"/>
    <w:rsid w:val="001D3A05"/>
    <w:rsid w:val="001D42C5"/>
    <w:rsid w:val="001D64D3"/>
    <w:rsid w:val="001D65C1"/>
    <w:rsid w:val="001D6D19"/>
    <w:rsid w:val="001D7FE0"/>
    <w:rsid w:val="001E14A3"/>
    <w:rsid w:val="001E1534"/>
    <w:rsid w:val="001E1866"/>
    <w:rsid w:val="001E24EE"/>
    <w:rsid w:val="001E39D2"/>
    <w:rsid w:val="001E3EA0"/>
    <w:rsid w:val="001E4F01"/>
    <w:rsid w:val="001E59C7"/>
    <w:rsid w:val="001E6157"/>
    <w:rsid w:val="001F11BC"/>
    <w:rsid w:val="001F123A"/>
    <w:rsid w:val="001F167A"/>
    <w:rsid w:val="001F16B7"/>
    <w:rsid w:val="001F1F20"/>
    <w:rsid w:val="001F2439"/>
    <w:rsid w:val="001F2510"/>
    <w:rsid w:val="001F2E62"/>
    <w:rsid w:val="001F4016"/>
    <w:rsid w:val="001F4F15"/>
    <w:rsid w:val="001F58CE"/>
    <w:rsid w:val="001F5D08"/>
    <w:rsid w:val="001F6272"/>
    <w:rsid w:val="001F714B"/>
    <w:rsid w:val="001F77CA"/>
    <w:rsid w:val="001F7C87"/>
    <w:rsid w:val="002037B8"/>
    <w:rsid w:val="00203B09"/>
    <w:rsid w:val="00203D12"/>
    <w:rsid w:val="00204C77"/>
    <w:rsid w:val="00204D40"/>
    <w:rsid w:val="0020562E"/>
    <w:rsid w:val="00205F77"/>
    <w:rsid w:val="00206167"/>
    <w:rsid w:val="00207173"/>
    <w:rsid w:val="00210C46"/>
    <w:rsid w:val="002111D8"/>
    <w:rsid w:val="00211515"/>
    <w:rsid w:val="00211978"/>
    <w:rsid w:val="00211BAA"/>
    <w:rsid w:val="00211C8A"/>
    <w:rsid w:val="00211E6D"/>
    <w:rsid w:val="00212B06"/>
    <w:rsid w:val="00213828"/>
    <w:rsid w:val="00214FB5"/>
    <w:rsid w:val="0021635C"/>
    <w:rsid w:val="00216B93"/>
    <w:rsid w:val="002173FB"/>
    <w:rsid w:val="00217AAE"/>
    <w:rsid w:val="00222594"/>
    <w:rsid w:val="002227AE"/>
    <w:rsid w:val="00222D55"/>
    <w:rsid w:val="002258BE"/>
    <w:rsid w:val="00226440"/>
    <w:rsid w:val="00226908"/>
    <w:rsid w:val="00227F02"/>
    <w:rsid w:val="002300D1"/>
    <w:rsid w:val="0023131D"/>
    <w:rsid w:val="002323AB"/>
    <w:rsid w:val="00233FA3"/>
    <w:rsid w:val="002342F6"/>
    <w:rsid w:val="00234AA3"/>
    <w:rsid w:val="002361C2"/>
    <w:rsid w:val="002366AF"/>
    <w:rsid w:val="0023748A"/>
    <w:rsid w:val="00237A3C"/>
    <w:rsid w:val="00237AAC"/>
    <w:rsid w:val="0024123E"/>
    <w:rsid w:val="002412F9"/>
    <w:rsid w:val="002418B6"/>
    <w:rsid w:val="002421FA"/>
    <w:rsid w:val="00243133"/>
    <w:rsid w:val="00243536"/>
    <w:rsid w:val="00243AC3"/>
    <w:rsid w:val="00243C2F"/>
    <w:rsid w:val="002448DE"/>
    <w:rsid w:val="0024548B"/>
    <w:rsid w:val="00245A4D"/>
    <w:rsid w:val="00245AC9"/>
    <w:rsid w:val="00246961"/>
    <w:rsid w:val="002474FB"/>
    <w:rsid w:val="00250188"/>
    <w:rsid w:val="002508A0"/>
    <w:rsid w:val="00250E54"/>
    <w:rsid w:val="002516BD"/>
    <w:rsid w:val="00252599"/>
    <w:rsid w:val="00252BE1"/>
    <w:rsid w:val="0025316B"/>
    <w:rsid w:val="0025420B"/>
    <w:rsid w:val="00254920"/>
    <w:rsid w:val="00254B72"/>
    <w:rsid w:val="00254F6B"/>
    <w:rsid w:val="002555B8"/>
    <w:rsid w:val="00255AC3"/>
    <w:rsid w:val="002566F3"/>
    <w:rsid w:val="00257D11"/>
    <w:rsid w:val="00257DE1"/>
    <w:rsid w:val="00261087"/>
    <w:rsid w:val="00261176"/>
    <w:rsid w:val="00263316"/>
    <w:rsid w:val="0026349F"/>
    <w:rsid w:val="002634B0"/>
    <w:rsid w:val="0026365D"/>
    <w:rsid w:val="0026488D"/>
    <w:rsid w:val="00265382"/>
    <w:rsid w:val="002656E6"/>
    <w:rsid w:val="00265B0F"/>
    <w:rsid w:val="00266E14"/>
    <w:rsid w:val="00270230"/>
    <w:rsid w:val="00270BC9"/>
    <w:rsid w:val="00270FD2"/>
    <w:rsid w:val="00271BDD"/>
    <w:rsid w:val="00271D07"/>
    <w:rsid w:val="00272274"/>
    <w:rsid w:val="002722FF"/>
    <w:rsid w:val="002723E3"/>
    <w:rsid w:val="002724B2"/>
    <w:rsid w:val="002729F7"/>
    <w:rsid w:val="002730E5"/>
    <w:rsid w:val="00275092"/>
    <w:rsid w:val="0027603D"/>
    <w:rsid w:val="002776CC"/>
    <w:rsid w:val="00277C9D"/>
    <w:rsid w:val="00277E8A"/>
    <w:rsid w:val="002813C7"/>
    <w:rsid w:val="0028239F"/>
    <w:rsid w:val="0028246C"/>
    <w:rsid w:val="00282A0C"/>
    <w:rsid w:val="00283112"/>
    <w:rsid w:val="00283ACC"/>
    <w:rsid w:val="00285084"/>
    <w:rsid w:val="00285ED0"/>
    <w:rsid w:val="0028674D"/>
    <w:rsid w:val="00286812"/>
    <w:rsid w:val="00286DFF"/>
    <w:rsid w:val="00290390"/>
    <w:rsid w:val="00290774"/>
    <w:rsid w:val="00290A38"/>
    <w:rsid w:val="002916FC"/>
    <w:rsid w:val="0029179A"/>
    <w:rsid w:val="00291C92"/>
    <w:rsid w:val="00291E49"/>
    <w:rsid w:val="0029249A"/>
    <w:rsid w:val="00292509"/>
    <w:rsid w:val="002935F3"/>
    <w:rsid w:val="0029510B"/>
    <w:rsid w:val="002957A0"/>
    <w:rsid w:val="00295E13"/>
    <w:rsid w:val="0029635C"/>
    <w:rsid w:val="0029667A"/>
    <w:rsid w:val="00296AA9"/>
    <w:rsid w:val="00296E2A"/>
    <w:rsid w:val="00297BF5"/>
    <w:rsid w:val="002A0225"/>
    <w:rsid w:val="002A0A8A"/>
    <w:rsid w:val="002A167B"/>
    <w:rsid w:val="002A191D"/>
    <w:rsid w:val="002A318A"/>
    <w:rsid w:val="002A3A2A"/>
    <w:rsid w:val="002A50A8"/>
    <w:rsid w:val="002A7C69"/>
    <w:rsid w:val="002A7D64"/>
    <w:rsid w:val="002B4389"/>
    <w:rsid w:val="002B4F41"/>
    <w:rsid w:val="002B5B4E"/>
    <w:rsid w:val="002B60B1"/>
    <w:rsid w:val="002C116F"/>
    <w:rsid w:val="002C2787"/>
    <w:rsid w:val="002C2F83"/>
    <w:rsid w:val="002C30EB"/>
    <w:rsid w:val="002C3919"/>
    <w:rsid w:val="002C3E3C"/>
    <w:rsid w:val="002C56F0"/>
    <w:rsid w:val="002C5938"/>
    <w:rsid w:val="002C72CD"/>
    <w:rsid w:val="002D0419"/>
    <w:rsid w:val="002D0426"/>
    <w:rsid w:val="002D044C"/>
    <w:rsid w:val="002D0DBD"/>
    <w:rsid w:val="002D4039"/>
    <w:rsid w:val="002D4944"/>
    <w:rsid w:val="002D5297"/>
    <w:rsid w:val="002D5851"/>
    <w:rsid w:val="002D5DC5"/>
    <w:rsid w:val="002D6D7E"/>
    <w:rsid w:val="002D7A8C"/>
    <w:rsid w:val="002D7D11"/>
    <w:rsid w:val="002E04CA"/>
    <w:rsid w:val="002E057F"/>
    <w:rsid w:val="002E080E"/>
    <w:rsid w:val="002E1AEA"/>
    <w:rsid w:val="002E1E0A"/>
    <w:rsid w:val="002E3376"/>
    <w:rsid w:val="002E3E70"/>
    <w:rsid w:val="002E4244"/>
    <w:rsid w:val="002E4489"/>
    <w:rsid w:val="002E4936"/>
    <w:rsid w:val="002E5B5F"/>
    <w:rsid w:val="002E5C35"/>
    <w:rsid w:val="002E5D88"/>
    <w:rsid w:val="002E6BF1"/>
    <w:rsid w:val="002E7489"/>
    <w:rsid w:val="002E7494"/>
    <w:rsid w:val="002F023F"/>
    <w:rsid w:val="002F0657"/>
    <w:rsid w:val="002F26B0"/>
    <w:rsid w:val="002F3591"/>
    <w:rsid w:val="002F3718"/>
    <w:rsid w:val="002F59CA"/>
    <w:rsid w:val="002F6AB4"/>
    <w:rsid w:val="002F76B0"/>
    <w:rsid w:val="002F79DC"/>
    <w:rsid w:val="002F7B13"/>
    <w:rsid w:val="0030164D"/>
    <w:rsid w:val="00301C35"/>
    <w:rsid w:val="0030210D"/>
    <w:rsid w:val="00303577"/>
    <w:rsid w:val="00303A92"/>
    <w:rsid w:val="00304F2E"/>
    <w:rsid w:val="00305251"/>
    <w:rsid w:val="00305A11"/>
    <w:rsid w:val="00305C1E"/>
    <w:rsid w:val="00306770"/>
    <w:rsid w:val="0031026F"/>
    <w:rsid w:val="003115F6"/>
    <w:rsid w:val="00312296"/>
    <w:rsid w:val="00312568"/>
    <w:rsid w:val="00312F7F"/>
    <w:rsid w:val="00313DE5"/>
    <w:rsid w:val="003156EA"/>
    <w:rsid w:val="003172C0"/>
    <w:rsid w:val="003203DB"/>
    <w:rsid w:val="003213EB"/>
    <w:rsid w:val="003225F9"/>
    <w:rsid w:val="00322F6D"/>
    <w:rsid w:val="00323BD2"/>
    <w:rsid w:val="00323FBC"/>
    <w:rsid w:val="0032456E"/>
    <w:rsid w:val="00326A48"/>
    <w:rsid w:val="0033129A"/>
    <w:rsid w:val="00333E8C"/>
    <w:rsid w:val="00334874"/>
    <w:rsid w:val="00336B78"/>
    <w:rsid w:val="00336F2F"/>
    <w:rsid w:val="0033776E"/>
    <w:rsid w:val="00337B8D"/>
    <w:rsid w:val="0034057A"/>
    <w:rsid w:val="00340690"/>
    <w:rsid w:val="00341D21"/>
    <w:rsid w:val="00342632"/>
    <w:rsid w:val="00342B00"/>
    <w:rsid w:val="00344057"/>
    <w:rsid w:val="003445EE"/>
    <w:rsid w:val="003466A2"/>
    <w:rsid w:val="0034726E"/>
    <w:rsid w:val="00350319"/>
    <w:rsid w:val="00350F73"/>
    <w:rsid w:val="00350FA4"/>
    <w:rsid w:val="003516B0"/>
    <w:rsid w:val="003516DE"/>
    <w:rsid w:val="003517D9"/>
    <w:rsid w:val="0035326B"/>
    <w:rsid w:val="00353EEA"/>
    <w:rsid w:val="003550F6"/>
    <w:rsid w:val="00355800"/>
    <w:rsid w:val="003569A9"/>
    <w:rsid w:val="003603B6"/>
    <w:rsid w:val="0036297E"/>
    <w:rsid w:val="00362A89"/>
    <w:rsid w:val="0036332D"/>
    <w:rsid w:val="00364798"/>
    <w:rsid w:val="00365CE3"/>
    <w:rsid w:val="0036744D"/>
    <w:rsid w:val="003675DB"/>
    <w:rsid w:val="00367883"/>
    <w:rsid w:val="003717C0"/>
    <w:rsid w:val="00371F68"/>
    <w:rsid w:val="0037232A"/>
    <w:rsid w:val="00372BB6"/>
    <w:rsid w:val="0037353A"/>
    <w:rsid w:val="003737E3"/>
    <w:rsid w:val="00373A1E"/>
    <w:rsid w:val="00373A21"/>
    <w:rsid w:val="00373C76"/>
    <w:rsid w:val="003748CE"/>
    <w:rsid w:val="00374F8C"/>
    <w:rsid w:val="0037550C"/>
    <w:rsid w:val="0037564B"/>
    <w:rsid w:val="0037575D"/>
    <w:rsid w:val="00376025"/>
    <w:rsid w:val="003766B0"/>
    <w:rsid w:val="00381B24"/>
    <w:rsid w:val="00382880"/>
    <w:rsid w:val="003829AD"/>
    <w:rsid w:val="00382B59"/>
    <w:rsid w:val="00384157"/>
    <w:rsid w:val="00384BBD"/>
    <w:rsid w:val="003852DB"/>
    <w:rsid w:val="00385D1D"/>
    <w:rsid w:val="00385F11"/>
    <w:rsid w:val="003867ED"/>
    <w:rsid w:val="00387FDB"/>
    <w:rsid w:val="003902D3"/>
    <w:rsid w:val="003910AC"/>
    <w:rsid w:val="0039247A"/>
    <w:rsid w:val="00392D41"/>
    <w:rsid w:val="00393066"/>
    <w:rsid w:val="00393AD8"/>
    <w:rsid w:val="00393D2D"/>
    <w:rsid w:val="00394BD5"/>
    <w:rsid w:val="00395FB2"/>
    <w:rsid w:val="00397163"/>
    <w:rsid w:val="0039733D"/>
    <w:rsid w:val="00397F23"/>
    <w:rsid w:val="003A0722"/>
    <w:rsid w:val="003A12DF"/>
    <w:rsid w:val="003A2270"/>
    <w:rsid w:val="003A39B2"/>
    <w:rsid w:val="003A438E"/>
    <w:rsid w:val="003A448C"/>
    <w:rsid w:val="003A5074"/>
    <w:rsid w:val="003A676E"/>
    <w:rsid w:val="003A6D16"/>
    <w:rsid w:val="003A7C6A"/>
    <w:rsid w:val="003B0FCB"/>
    <w:rsid w:val="003B1B65"/>
    <w:rsid w:val="003B3104"/>
    <w:rsid w:val="003B457E"/>
    <w:rsid w:val="003B4AAD"/>
    <w:rsid w:val="003B4F70"/>
    <w:rsid w:val="003B52FD"/>
    <w:rsid w:val="003B55F8"/>
    <w:rsid w:val="003B6BF4"/>
    <w:rsid w:val="003B6E0A"/>
    <w:rsid w:val="003B71FF"/>
    <w:rsid w:val="003C0750"/>
    <w:rsid w:val="003C0FD8"/>
    <w:rsid w:val="003C2FC0"/>
    <w:rsid w:val="003C334F"/>
    <w:rsid w:val="003C45B6"/>
    <w:rsid w:val="003C4D19"/>
    <w:rsid w:val="003C5201"/>
    <w:rsid w:val="003C531E"/>
    <w:rsid w:val="003C566A"/>
    <w:rsid w:val="003C5DAE"/>
    <w:rsid w:val="003C67BD"/>
    <w:rsid w:val="003C7331"/>
    <w:rsid w:val="003C774A"/>
    <w:rsid w:val="003D22B1"/>
    <w:rsid w:val="003D2E1F"/>
    <w:rsid w:val="003D326D"/>
    <w:rsid w:val="003D3507"/>
    <w:rsid w:val="003D3B39"/>
    <w:rsid w:val="003D3DA0"/>
    <w:rsid w:val="003D57B7"/>
    <w:rsid w:val="003D5C3A"/>
    <w:rsid w:val="003D6183"/>
    <w:rsid w:val="003D720E"/>
    <w:rsid w:val="003D78CE"/>
    <w:rsid w:val="003E0538"/>
    <w:rsid w:val="003E1583"/>
    <w:rsid w:val="003E206C"/>
    <w:rsid w:val="003E27F5"/>
    <w:rsid w:val="003E2D07"/>
    <w:rsid w:val="003E40AF"/>
    <w:rsid w:val="003E53E0"/>
    <w:rsid w:val="003E5639"/>
    <w:rsid w:val="003E755E"/>
    <w:rsid w:val="003E76E0"/>
    <w:rsid w:val="003E7BA7"/>
    <w:rsid w:val="003E7D7E"/>
    <w:rsid w:val="003E7E41"/>
    <w:rsid w:val="003F0BDD"/>
    <w:rsid w:val="003F0D75"/>
    <w:rsid w:val="003F1C08"/>
    <w:rsid w:val="003F1D46"/>
    <w:rsid w:val="003F30A3"/>
    <w:rsid w:val="003F30EC"/>
    <w:rsid w:val="003F3BB0"/>
    <w:rsid w:val="003F49C4"/>
    <w:rsid w:val="003F4E60"/>
    <w:rsid w:val="003F545C"/>
    <w:rsid w:val="003F5490"/>
    <w:rsid w:val="003F5D51"/>
    <w:rsid w:val="003F763F"/>
    <w:rsid w:val="003F7761"/>
    <w:rsid w:val="003F78C1"/>
    <w:rsid w:val="003F7F00"/>
    <w:rsid w:val="00400351"/>
    <w:rsid w:val="004019FB"/>
    <w:rsid w:val="00402E1F"/>
    <w:rsid w:val="004048C9"/>
    <w:rsid w:val="00406ADC"/>
    <w:rsid w:val="00406DFB"/>
    <w:rsid w:val="00407C78"/>
    <w:rsid w:val="004100FF"/>
    <w:rsid w:val="00411C0D"/>
    <w:rsid w:val="00411FFF"/>
    <w:rsid w:val="00412019"/>
    <w:rsid w:val="004120C5"/>
    <w:rsid w:val="00412DCF"/>
    <w:rsid w:val="00412F78"/>
    <w:rsid w:val="0041352F"/>
    <w:rsid w:val="004140E5"/>
    <w:rsid w:val="00414553"/>
    <w:rsid w:val="004149D9"/>
    <w:rsid w:val="00417CB5"/>
    <w:rsid w:val="00420078"/>
    <w:rsid w:val="00420F11"/>
    <w:rsid w:val="00421115"/>
    <w:rsid w:val="00421E65"/>
    <w:rsid w:val="004220AB"/>
    <w:rsid w:val="0042319F"/>
    <w:rsid w:val="00425B5B"/>
    <w:rsid w:val="00430BB0"/>
    <w:rsid w:val="004321EB"/>
    <w:rsid w:val="0043242D"/>
    <w:rsid w:val="00433505"/>
    <w:rsid w:val="0043430E"/>
    <w:rsid w:val="00434920"/>
    <w:rsid w:val="00436BEB"/>
    <w:rsid w:val="00436F13"/>
    <w:rsid w:val="00437147"/>
    <w:rsid w:val="00437430"/>
    <w:rsid w:val="00437961"/>
    <w:rsid w:val="00437DD7"/>
    <w:rsid w:val="00437E48"/>
    <w:rsid w:val="004400CE"/>
    <w:rsid w:val="004413E2"/>
    <w:rsid w:val="004414B7"/>
    <w:rsid w:val="00442ADD"/>
    <w:rsid w:val="004441A7"/>
    <w:rsid w:val="004445A7"/>
    <w:rsid w:val="004456E8"/>
    <w:rsid w:val="00445948"/>
    <w:rsid w:val="00445F15"/>
    <w:rsid w:val="0044779F"/>
    <w:rsid w:val="00451AD2"/>
    <w:rsid w:val="00451ECC"/>
    <w:rsid w:val="00452CBE"/>
    <w:rsid w:val="00453F21"/>
    <w:rsid w:val="0045404E"/>
    <w:rsid w:val="00454658"/>
    <w:rsid w:val="00454E7B"/>
    <w:rsid w:val="00455540"/>
    <w:rsid w:val="0045554E"/>
    <w:rsid w:val="00457841"/>
    <w:rsid w:val="0046052A"/>
    <w:rsid w:val="00460614"/>
    <w:rsid w:val="0046074B"/>
    <w:rsid w:val="00460767"/>
    <w:rsid w:val="0046078E"/>
    <w:rsid w:val="00460FB0"/>
    <w:rsid w:val="0046203F"/>
    <w:rsid w:val="0046330C"/>
    <w:rsid w:val="00463406"/>
    <w:rsid w:val="00463869"/>
    <w:rsid w:val="00464B52"/>
    <w:rsid w:val="004654D0"/>
    <w:rsid w:val="00465A48"/>
    <w:rsid w:val="00465C7D"/>
    <w:rsid w:val="00466BC3"/>
    <w:rsid w:val="00467043"/>
    <w:rsid w:val="00467F76"/>
    <w:rsid w:val="00470646"/>
    <w:rsid w:val="0047113D"/>
    <w:rsid w:val="004716F2"/>
    <w:rsid w:val="004736F0"/>
    <w:rsid w:val="004742F1"/>
    <w:rsid w:val="00474AC0"/>
    <w:rsid w:val="004750A2"/>
    <w:rsid w:val="00476A60"/>
    <w:rsid w:val="00476CFC"/>
    <w:rsid w:val="00477173"/>
    <w:rsid w:val="004776E1"/>
    <w:rsid w:val="00477794"/>
    <w:rsid w:val="004807F1"/>
    <w:rsid w:val="00480BC4"/>
    <w:rsid w:val="00482673"/>
    <w:rsid w:val="00483610"/>
    <w:rsid w:val="004865A4"/>
    <w:rsid w:val="004866B6"/>
    <w:rsid w:val="00487869"/>
    <w:rsid w:val="0048796A"/>
    <w:rsid w:val="00487F8F"/>
    <w:rsid w:val="0049075F"/>
    <w:rsid w:val="00491DC8"/>
    <w:rsid w:val="00492E2F"/>
    <w:rsid w:val="004955F2"/>
    <w:rsid w:val="00495B59"/>
    <w:rsid w:val="00495BE4"/>
    <w:rsid w:val="00497901"/>
    <w:rsid w:val="0049795B"/>
    <w:rsid w:val="00497A89"/>
    <w:rsid w:val="004A136F"/>
    <w:rsid w:val="004A19F4"/>
    <w:rsid w:val="004A1D51"/>
    <w:rsid w:val="004A1F4A"/>
    <w:rsid w:val="004A214A"/>
    <w:rsid w:val="004A34BF"/>
    <w:rsid w:val="004A3805"/>
    <w:rsid w:val="004A4938"/>
    <w:rsid w:val="004A4D46"/>
    <w:rsid w:val="004A6C89"/>
    <w:rsid w:val="004A6FB3"/>
    <w:rsid w:val="004A72DF"/>
    <w:rsid w:val="004A77D7"/>
    <w:rsid w:val="004B0A0B"/>
    <w:rsid w:val="004B0FE3"/>
    <w:rsid w:val="004B1228"/>
    <w:rsid w:val="004B2609"/>
    <w:rsid w:val="004B2842"/>
    <w:rsid w:val="004B28F3"/>
    <w:rsid w:val="004B2B7C"/>
    <w:rsid w:val="004B51C2"/>
    <w:rsid w:val="004B54F4"/>
    <w:rsid w:val="004B5C8F"/>
    <w:rsid w:val="004B6802"/>
    <w:rsid w:val="004B7A68"/>
    <w:rsid w:val="004B7AA7"/>
    <w:rsid w:val="004C1272"/>
    <w:rsid w:val="004C4D89"/>
    <w:rsid w:val="004C5E27"/>
    <w:rsid w:val="004C71A3"/>
    <w:rsid w:val="004C7643"/>
    <w:rsid w:val="004D0CC5"/>
    <w:rsid w:val="004D17C9"/>
    <w:rsid w:val="004D19D1"/>
    <w:rsid w:val="004D27B3"/>
    <w:rsid w:val="004D4066"/>
    <w:rsid w:val="004D4B90"/>
    <w:rsid w:val="004D4F3A"/>
    <w:rsid w:val="004D6BC8"/>
    <w:rsid w:val="004D6D7D"/>
    <w:rsid w:val="004D71BB"/>
    <w:rsid w:val="004D781E"/>
    <w:rsid w:val="004E154F"/>
    <w:rsid w:val="004E24E5"/>
    <w:rsid w:val="004E2A60"/>
    <w:rsid w:val="004E396E"/>
    <w:rsid w:val="004E3F01"/>
    <w:rsid w:val="004E5D47"/>
    <w:rsid w:val="004E6262"/>
    <w:rsid w:val="004E6D7E"/>
    <w:rsid w:val="004E787E"/>
    <w:rsid w:val="004F3BB1"/>
    <w:rsid w:val="004F4488"/>
    <w:rsid w:val="004F4C78"/>
    <w:rsid w:val="004F570C"/>
    <w:rsid w:val="004F5762"/>
    <w:rsid w:val="004F593A"/>
    <w:rsid w:val="004F65B6"/>
    <w:rsid w:val="004F675A"/>
    <w:rsid w:val="004F77AA"/>
    <w:rsid w:val="00501198"/>
    <w:rsid w:val="005017DC"/>
    <w:rsid w:val="00502422"/>
    <w:rsid w:val="005029F2"/>
    <w:rsid w:val="00502D70"/>
    <w:rsid w:val="00502DAA"/>
    <w:rsid w:val="00503A0B"/>
    <w:rsid w:val="00503E18"/>
    <w:rsid w:val="00505F61"/>
    <w:rsid w:val="005063BD"/>
    <w:rsid w:val="0050650C"/>
    <w:rsid w:val="00507285"/>
    <w:rsid w:val="00507330"/>
    <w:rsid w:val="005073F1"/>
    <w:rsid w:val="00510321"/>
    <w:rsid w:val="0051094E"/>
    <w:rsid w:val="005109EF"/>
    <w:rsid w:val="00513EF6"/>
    <w:rsid w:val="00514DB5"/>
    <w:rsid w:val="00515A57"/>
    <w:rsid w:val="00516586"/>
    <w:rsid w:val="00517FD2"/>
    <w:rsid w:val="00520FFE"/>
    <w:rsid w:val="00521104"/>
    <w:rsid w:val="00521951"/>
    <w:rsid w:val="00521A3A"/>
    <w:rsid w:val="00522047"/>
    <w:rsid w:val="00522A01"/>
    <w:rsid w:val="00522CAA"/>
    <w:rsid w:val="00524015"/>
    <w:rsid w:val="005274E2"/>
    <w:rsid w:val="00527928"/>
    <w:rsid w:val="00530648"/>
    <w:rsid w:val="0053077F"/>
    <w:rsid w:val="00530FE4"/>
    <w:rsid w:val="00531147"/>
    <w:rsid w:val="00531C38"/>
    <w:rsid w:val="00532131"/>
    <w:rsid w:val="0053270D"/>
    <w:rsid w:val="00532760"/>
    <w:rsid w:val="00534835"/>
    <w:rsid w:val="005357BE"/>
    <w:rsid w:val="005368F7"/>
    <w:rsid w:val="0053696A"/>
    <w:rsid w:val="005421E7"/>
    <w:rsid w:val="0054233B"/>
    <w:rsid w:val="005430D4"/>
    <w:rsid w:val="00544D65"/>
    <w:rsid w:val="005475B5"/>
    <w:rsid w:val="00550FF7"/>
    <w:rsid w:val="00551E66"/>
    <w:rsid w:val="00553969"/>
    <w:rsid w:val="00554D19"/>
    <w:rsid w:val="00555CC0"/>
    <w:rsid w:val="00557743"/>
    <w:rsid w:val="00557C40"/>
    <w:rsid w:val="00557D4E"/>
    <w:rsid w:val="005606BD"/>
    <w:rsid w:val="00562E41"/>
    <w:rsid w:val="0056369E"/>
    <w:rsid w:val="00563761"/>
    <w:rsid w:val="00563B59"/>
    <w:rsid w:val="00563F9C"/>
    <w:rsid w:val="00565A25"/>
    <w:rsid w:val="00565E60"/>
    <w:rsid w:val="00566FEE"/>
    <w:rsid w:val="00570042"/>
    <w:rsid w:val="00570942"/>
    <w:rsid w:val="00571073"/>
    <w:rsid w:val="00571C0A"/>
    <w:rsid w:val="005724B0"/>
    <w:rsid w:val="005731E4"/>
    <w:rsid w:val="00573B5F"/>
    <w:rsid w:val="00573B7F"/>
    <w:rsid w:val="00574926"/>
    <w:rsid w:val="00574DC9"/>
    <w:rsid w:val="00574E23"/>
    <w:rsid w:val="00575328"/>
    <w:rsid w:val="00576415"/>
    <w:rsid w:val="0057764E"/>
    <w:rsid w:val="005776CF"/>
    <w:rsid w:val="00581541"/>
    <w:rsid w:val="0058158F"/>
    <w:rsid w:val="00581B44"/>
    <w:rsid w:val="00582537"/>
    <w:rsid w:val="00583658"/>
    <w:rsid w:val="00583833"/>
    <w:rsid w:val="0058470A"/>
    <w:rsid w:val="00584D24"/>
    <w:rsid w:val="0058672A"/>
    <w:rsid w:val="0058693F"/>
    <w:rsid w:val="005873ED"/>
    <w:rsid w:val="005877BD"/>
    <w:rsid w:val="0058789D"/>
    <w:rsid w:val="00590221"/>
    <w:rsid w:val="00590F54"/>
    <w:rsid w:val="0059237F"/>
    <w:rsid w:val="005927BB"/>
    <w:rsid w:val="00593897"/>
    <w:rsid w:val="00594C4D"/>
    <w:rsid w:val="00595E5F"/>
    <w:rsid w:val="005968B5"/>
    <w:rsid w:val="00597086"/>
    <w:rsid w:val="00597971"/>
    <w:rsid w:val="00597D6E"/>
    <w:rsid w:val="00597E73"/>
    <w:rsid w:val="005A0344"/>
    <w:rsid w:val="005A373F"/>
    <w:rsid w:val="005A5D90"/>
    <w:rsid w:val="005A6810"/>
    <w:rsid w:val="005A6B59"/>
    <w:rsid w:val="005A6E96"/>
    <w:rsid w:val="005B06AA"/>
    <w:rsid w:val="005B0DEF"/>
    <w:rsid w:val="005B0FF6"/>
    <w:rsid w:val="005B11B8"/>
    <w:rsid w:val="005B1207"/>
    <w:rsid w:val="005B2CD2"/>
    <w:rsid w:val="005B3578"/>
    <w:rsid w:val="005B4627"/>
    <w:rsid w:val="005B5F42"/>
    <w:rsid w:val="005B6471"/>
    <w:rsid w:val="005B64CE"/>
    <w:rsid w:val="005B6CAB"/>
    <w:rsid w:val="005B78CA"/>
    <w:rsid w:val="005C1243"/>
    <w:rsid w:val="005C17A5"/>
    <w:rsid w:val="005C290C"/>
    <w:rsid w:val="005C37DC"/>
    <w:rsid w:val="005C392C"/>
    <w:rsid w:val="005C3AD2"/>
    <w:rsid w:val="005C6182"/>
    <w:rsid w:val="005C6D88"/>
    <w:rsid w:val="005D0541"/>
    <w:rsid w:val="005D1A19"/>
    <w:rsid w:val="005D2072"/>
    <w:rsid w:val="005D25DD"/>
    <w:rsid w:val="005D411B"/>
    <w:rsid w:val="005D53D7"/>
    <w:rsid w:val="005D55D6"/>
    <w:rsid w:val="005D5AE6"/>
    <w:rsid w:val="005D7181"/>
    <w:rsid w:val="005E0B13"/>
    <w:rsid w:val="005E0DA1"/>
    <w:rsid w:val="005E3585"/>
    <w:rsid w:val="005E3BEA"/>
    <w:rsid w:val="005E410E"/>
    <w:rsid w:val="005E43D6"/>
    <w:rsid w:val="005E4A81"/>
    <w:rsid w:val="005E4E8A"/>
    <w:rsid w:val="005E4EC5"/>
    <w:rsid w:val="005E4FA1"/>
    <w:rsid w:val="005E7EAB"/>
    <w:rsid w:val="005E7ECD"/>
    <w:rsid w:val="005F083A"/>
    <w:rsid w:val="005F0CE9"/>
    <w:rsid w:val="005F1BAC"/>
    <w:rsid w:val="005F1D33"/>
    <w:rsid w:val="005F271E"/>
    <w:rsid w:val="005F3C23"/>
    <w:rsid w:val="005F3C7B"/>
    <w:rsid w:val="005F3CBC"/>
    <w:rsid w:val="005F4392"/>
    <w:rsid w:val="005F7169"/>
    <w:rsid w:val="005F7910"/>
    <w:rsid w:val="006007F6"/>
    <w:rsid w:val="00600A91"/>
    <w:rsid w:val="00600E47"/>
    <w:rsid w:val="00600FFF"/>
    <w:rsid w:val="006031F3"/>
    <w:rsid w:val="00603D08"/>
    <w:rsid w:val="00604723"/>
    <w:rsid w:val="00604CF9"/>
    <w:rsid w:val="00605D4B"/>
    <w:rsid w:val="006104B8"/>
    <w:rsid w:val="00611A78"/>
    <w:rsid w:val="00612B96"/>
    <w:rsid w:val="00614F05"/>
    <w:rsid w:val="00616069"/>
    <w:rsid w:val="0061619D"/>
    <w:rsid w:val="00616C62"/>
    <w:rsid w:val="006202BF"/>
    <w:rsid w:val="00620405"/>
    <w:rsid w:val="006204A5"/>
    <w:rsid w:val="006219F4"/>
    <w:rsid w:val="00623F66"/>
    <w:rsid w:val="00624917"/>
    <w:rsid w:val="00624CE3"/>
    <w:rsid w:val="0062607E"/>
    <w:rsid w:val="006333E5"/>
    <w:rsid w:val="00634C1E"/>
    <w:rsid w:val="006356BF"/>
    <w:rsid w:val="00636BA2"/>
    <w:rsid w:val="0063799F"/>
    <w:rsid w:val="00637C99"/>
    <w:rsid w:val="00637E89"/>
    <w:rsid w:val="006405E4"/>
    <w:rsid w:val="006407D0"/>
    <w:rsid w:val="00641808"/>
    <w:rsid w:val="006423BE"/>
    <w:rsid w:val="00642F52"/>
    <w:rsid w:val="00643511"/>
    <w:rsid w:val="006442A9"/>
    <w:rsid w:val="00644919"/>
    <w:rsid w:val="00644D58"/>
    <w:rsid w:val="0064568D"/>
    <w:rsid w:val="00645C8B"/>
    <w:rsid w:val="006463C4"/>
    <w:rsid w:val="00646665"/>
    <w:rsid w:val="00647A0C"/>
    <w:rsid w:val="006519C1"/>
    <w:rsid w:val="0065255C"/>
    <w:rsid w:val="006526D5"/>
    <w:rsid w:val="0065358D"/>
    <w:rsid w:val="00653CEA"/>
    <w:rsid w:val="00653EAF"/>
    <w:rsid w:val="0065446D"/>
    <w:rsid w:val="00654B53"/>
    <w:rsid w:val="00656176"/>
    <w:rsid w:val="006561A4"/>
    <w:rsid w:val="0065625C"/>
    <w:rsid w:val="00657A22"/>
    <w:rsid w:val="006605F2"/>
    <w:rsid w:val="006608C8"/>
    <w:rsid w:val="00661FCD"/>
    <w:rsid w:val="00663034"/>
    <w:rsid w:val="00663C9E"/>
    <w:rsid w:val="006707EB"/>
    <w:rsid w:val="0067271E"/>
    <w:rsid w:val="00674291"/>
    <w:rsid w:val="00674D88"/>
    <w:rsid w:val="00675F3B"/>
    <w:rsid w:val="006767E9"/>
    <w:rsid w:val="00677CAC"/>
    <w:rsid w:val="00684052"/>
    <w:rsid w:val="00685FAA"/>
    <w:rsid w:val="006862CE"/>
    <w:rsid w:val="00687601"/>
    <w:rsid w:val="00690DEB"/>
    <w:rsid w:val="00691218"/>
    <w:rsid w:val="00691850"/>
    <w:rsid w:val="00691D01"/>
    <w:rsid w:val="00692C02"/>
    <w:rsid w:val="006948F7"/>
    <w:rsid w:val="00694C84"/>
    <w:rsid w:val="006951EE"/>
    <w:rsid w:val="0069546E"/>
    <w:rsid w:val="00696077"/>
    <w:rsid w:val="00696278"/>
    <w:rsid w:val="00697B2F"/>
    <w:rsid w:val="006A15A3"/>
    <w:rsid w:val="006A1DCB"/>
    <w:rsid w:val="006A2302"/>
    <w:rsid w:val="006A2DC7"/>
    <w:rsid w:val="006A3703"/>
    <w:rsid w:val="006A3BF0"/>
    <w:rsid w:val="006A41B0"/>
    <w:rsid w:val="006A5484"/>
    <w:rsid w:val="006A5B58"/>
    <w:rsid w:val="006A6BFF"/>
    <w:rsid w:val="006A6EAE"/>
    <w:rsid w:val="006B0F95"/>
    <w:rsid w:val="006B1A9D"/>
    <w:rsid w:val="006B1C0B"/>
    <w:rsid w:val="006B25D1"/>
    <w:rsid w:val="006B58AC"/>
    <w:rsid w:val="006B5B7E"/>
    <w:rsid w:val="006B671E"/>
    <w:rsid w:val="006C2B7F"/>
    <w:rsid w:val="006C467D"/>
    <w:rsid w:val="006C4E5C"/>
    <w:rsid w:val="006C5927"/>
    <w:rsid w:val="006C6606"/>
    <w:rsid w:val="006C6F4B"/>
    <w:rsid w:val="006C7CCB"/>
    <w:rsid w:val="006D00AB"/>
    <w:rsid w:val="006D16B4"/>
    <w:rsid w:val="006D1F0D"/>
    <w:rsid w:val="006D242F"/>
    <w:rsid w:val="006D3061"/>
    <w:rsid w:val="006D399C"/>
    <w:rsid w:val="006D3CEC"/>
    <w:rsid w:val="006D3DFF"/>
    <w:rsid w:val="006D3F70"/>
    <w:rsid w:val="006D5313"/>
    <w:rsid w:val="006D5AF8"/>
    <w:rsid w:val="006D5DDD"/>
    <w:rsid w:val="006D6BFC"/>
    <w:rsid w:val="006D6EE2"/>
    <w:rsid w:val="006E03D7"/>
    <w:rsid w:val="006E1198"/>
    <w:rsid w:val="006E1B20"/>
    <w:rsid w:val="006E3B87"/>
    <w:rsid w:val="006E595E"/>
    <w:rsid w:val="006E6A99"/>
    <w:rsid w:val="006E6C38"/>
    <w:rsid w:val="006E6FFD"/>
    <w:rsid w:val="006E7692"/>
    <w:rsid w:val="006E792F"/>
    <w:rsid w:val="006F1012"/>
    <w:rsid w:val="006F1320"/>
    <w:rsid w:val="006F1F85"/>
    <w:rsid w:val="006F2FD7"/>
    <w:rsid w:val="006F39FE"/>
    <w:rsid w:val="006F756D"/>
    <w:rsid w:val="007003BB"/>
    <w:rsid w:val="00700E7D"/>
    <w:rsid w:val="00700EF8"/>
    <w:rsid w:val="00702965"/>
    <w:rsid w:val="00703F01"/>
    <w:rsid w:val="0070451B"/>
    <w:rsid w:val="00704C88"/>
    <w:rsid w:val="00705348"/>
    <w:rsid w:val="00706885"/>
    <w:rsid w:val="00706893"/>
    <w:rsid w:val="00707A9A"/>
    <w:rsid w:val="00707EDD"/>
    <w:rsid w:val="00714542"/>
    <w:rsid w:val="00714DAB"/>
    <w:rsid w:val="0071698F"/>
    <w:rsid w:val="00716DF5"/>
    <w:rsid w:val="00716EDC"/>
    <w:rsid w:val="00717DCC"/>
    <w:rsid w:val="00717F0A"/>
    <w:rsid w:val="0072359F"/>
    <w:rsid w:val="00724BDB"/>
    <w:rsid w:val="00726ECD"/>
    <w:rsid w:val="00727C28"/>
    <w:rsid w:val="00733A29"/>
    <w:rsid w:val="007343E5"/>
    <w:rsid w:val="00734FD6"/>
    <w:rsid w:val="00735AEC"/>
    <w:rsid w:val="007372A4"/>
    <w:rsid w:val="00737950"/>
    <w:rsid w:val="007404E2"/>
    <w:rsid w:val="00741E10"/>
    <w:rsid w:val="00743587"/>
    <w:rsid w:val="007438ED"/>
    <w:rsid w:val="0074419F"/>
    <w:rsid w:val="00744E8D"/>
    <w:rsid w:val="007452CA"/>
    <w:rsid w:val="00745797"/>
    <w:rsid w:val="00745B85"/>
    <w:rsid w:val="0074606F"/>
    <w:rsid w:val="007463A3"/>
    <w:rsid w:val="007463DD"/>
    <w:rsid w:val="00746649"/>
    <w:rsid w:val="007476F9"/>
    <w:rsid w:val="00751044"/>
    <w:rsid w:val="00751FCA"/>
    <w:rsid w:val="00753807"/>
    <w:rsid w:val="00753951"/>
    <w:rsid w:val="00753F58"/>
    <w:rsid w:val="0075447F"/>
    <w:rsid w:val="00754C10"/>
    <w:rsid w:val="007558FA"/>
    <w:rsid w:val="0075630B"/>
    <w:rsid w:val="007566F9"/>
    <w:rsid w:val="00756EBE"/>
    <w:rsid w:val="007572A4"/>
    <w:rsid w:val="007573B2"/>
    <w:rsid w:val="00757A0E"/>
    <w:rsid w:val="00757A89"/>
    <w:rsid w:val="00760E3E"/>
    <w:rsid w:val="007618B0"/>
    <w:rsid w:val="007632F0"/>
    <w:rsid w:val="00764298"/>
    <w:rsid w:val="00765AE2"/>
    <w:rsid w:val="00765C0F"/>
    <w:rsid w:val="00770F97"/>
    <w:rsid w:val="0077119F"/>
    <w:rsid w:val="00771445"/>
    <w:rsid w:val="00771841"/>
    <w:rsid w:val="00772953"/>
    <w:rsid w:val="007729EC"/>
    <w:rsid w:val="00772F26"/>
    <w:rsid w:val="0077330C"/>
    <w:rsid w:val="00775144"/>
    <w:rsid w:val="0077577A"/>
    <w:rsid w:val="007758C8"/>
    <w:rsid w:val="00776413"/>
    <w:rsid w:val="007775C9"/>
    <w:rsid w:val="00780682"/>
    <w:rsid w:val="0078243C"/>
    <w:rsid w:val="00783DD4"/>
    <w:rsid w:val="00784B18"/>
    <w:rsid w:val="00785E54"/>
    <w:rsid w:val="007861CD"/>
    <w:rsid w:val="00786BEB"/>
    <w:rsid w:val="00787FBA"/>
    <w:rsid w:val="007901F8"/>
    <w:rsid w:val="00791BE8"/>
    <w:rsid w:val="00793B73"/>
    <w:rsid w:val="0079582A"/>
    <w:rsid w:val="00795A63"/>
    <w:rsid w:val="00796F13"/>
    <w:rsid w:val="007A0394"/>
    <w:rsid w:val="007A14CB"/>
    <w:rsid w:val="007A1BA0"/>
    <w:rsid w:val="007A3B66"/>
    <w:rsid w:val="007A402D"/>
    <w:rsid w:val="007A595E"/>
    <w:rsid w:val="007A5992"/>
    <w:rsid w:val="007A5EFF"/>
    <w:rsid w:val="007A6291"/>
    <w:rsid w:val="007B0060"/>
    <w:rsid w:val="007B06FF"/>
    <w:rsid w:val="007B0F88"/>
    <w:rsid w:val="007B18A8"/>
    <w:rsid w:val="007B3AC0"/>
    <w:rsid w:val="007B40D1"/>
    <w:rsid w:val="007B43E4"/>
    <w:rsid w:val="007B5AB1"/>
    <w:rsid w:val="007B6EAA"/>
    <w:rsid w:val="007B6FB2"/>
    <w:rsid w:val="007B73EA"/>
    <w:rsid w:val="007B7E48"/>
    <w:rsid w:val="007C0BD5"/>
    <w:rsid w:val="007C3074"/>
    <w:rsid w:val="007C32D3"/>
    <w:rsid w:val="007C4656"/>
    <w:rsid w:val="007C468E"/>
    <w:rsid w:val="007C4766"/>
    <w:rsid w:val="007D162B"/>
    <w:rsid w:val="007D3050"/>
    <w:rsid w:val="007D3574"/>
    <w:rsid w:val="007D3A74"/>
    <w:rsid w:val="007D40CF"/>
    <w:rsid w:val="007D45B0"/>
    <w:rsid w:val="007D4FA1"/>
    <w:rsid w:val="007D523B"/>
    <w:rsid w:val="007D5574"/>
    <w:rsid w:val="007D6684"/>
    <w:rsid w:val="007D7135"/>
    <w:rsid w:val="007E084D"/>
    <w:rsid w:val="007E180D"/>
    <w:rsid w:val="007E23CE"/>
    <w:rsid w:val="007E2C17"/>
    <w:rsid w:val="007E3B5F"/>
    <w:rsid w:val="007E43F3"/>
    <w:rsid w:val="007E45A0"/>
    <w:rsid w:val="007E6818"/>
    <w:rsid w:val="007F0BE2"/>
    <w:rsid w:val="007F125F"/>
    <w:rsid w:val="007F2306"/>
    <w:rsid w:val="007F325D"/>
    <w:rsid w:val="007F4D1A"/>
    <w:rsid w:val="007F4F61"/>
    <w:rsid w:val="007F5DD4"/>
    <w:rsid w:val="007F604C"/>
    <w:rsid w:val="007F67CF"/>
    <w:rsid w:val="007F6C89"/>
    <w:rsid w:val="007F7DBD"/>
    <w:rsid w:val="008019ED"/>
    <w:rsid w:val="00801D6B"/>
    <w:rsid w:val="00802EE8"/>
    <w:rsid w:val="00804FC6"/>
    <w:rsid w:val="008070B4"/>
    <w:rsid w:val="00807412"/>
    <w:rsid w:val="00807CF9"/>
    <w:rsid w:val="00810865"/>
    <w:rsid w:val="00810BF2"/>
    <w:rsid w:val="008147B7"/>
    <w:rsid w:val="00815A82"/>
    <w:rsid w:val="00816446"/>
    <w:rsid w:val="00816838"/>
    <w:rsid w:val="008175F3"/>
    <w:rsid w:val="008178EF"/>
    <w:rsid w:val="00821CE6"/>
    <w:rsid w:val="00823EC7"/>
    <w:rsid w:val="00826B10"/>
    <w:rsid w:val="00827C9E"/>
    <w:rsid w:val="00830751"/>
    <w:rsid w:val="008308FE"/>
    <w:rsid w:val="00831509"/>
    <w:rsid w:val="0083165C"/>
    <w:rsid w:val="00832689"/>
    <w:rsid w:val="00832CC0"/>
    <w:rsid w:val="0083357E"/>
    <w:rsid w:val="00835EE2"/>
    <w:rsid w:val="00836D76"/>
    <w:rsid w:val="00837BC8"/>
    <w:rsid w:val="00840E37"/>
    <w:rsid w:val="00840E9E"/>
    <w:rsid w:val="00841E10"/>
    <w:rsid w:val="0084252D"/>
    <w:rsid w:val="00842F25"/>
    <w:rsid w:val="008437A5"/>
    <w:rsid w:val="008443C7"/>
    <w:rsid w:val="008448AE"/>
    <w:rsid w:val="00844AFC"/>
    <w:rsid w:val="00844FAF"/>
    <w:rsid w:val="008459C9"/>
    <w:rsid w:val="00845E66"/>
    <w:rsid w:val="00845E79"/>
    <w:rsid w:val="00845FC2"/>
    <w:rsid w:val="00846750"/>
    <w:rsid w:val="00846E68"/>
    <w:rsid w:val="008473A4"/>
    <w:rsid w:val="008473D6"/>
    <w:rsid w:val="008518B4"/>
    <w:rsid w:val="0085190F"/>
    <w:rsid w:val="00852BA4"/>
    <w:rsid w:val="00853090"/>
    <w:rsid w:val="00853FD8"/>
    <w:rsid w:val="00854301"/>
    <w:rsid w:val="00855D5A"/>
    <w:rsid w:val="008563F4"/>
    <w:rsid w:val="008567A5"/>
    <w:rsid w:val="0085724A"/>
    <w:rsid w:val="00857765"/>
    <w:rsid w:val="0086068F"/>
    <w:rsid w:val="008606DC"/>
    <w:rsid w:val="00861643"/>
    <w:rsid w:val="008618CC"/>
    <w:rsid w:val="00861A8D"/>
    <w:rsid w:val="008627E7"/>
    <w:rsid w:val="00864252"/>
    <w:rsid w:val="0086429E"/>
    <w:rsid w:val="00865710"/>
    <w:rsid w:val="00865898"/>
    <w:rsid w:val="0087028B"/>
    <w:rsid w:val="0087399D"/>
    <w:rsid w:val="00873A2F"/>
    <w:rsid w:val="00874C51"/>
    <w:rsid w:val="00875A80"/>
    <w:rsid w:val="00876623"/>
    <w:rsid w:val="008767E1"/>
    <w:rsid w:val="00876AAE"/>
    <w:rsid w:val="00877670"/>
    <w:rsid w:val="008802AF"/>
    <w:rsid w:val="00880D05"/>
    <w:rsid w:val="00882559"/>
    <w:rsid w:val="00882B73"/>
    <w:rsid w:val="00883C97"/>
    <w:rsid w:val="00886B9F"/>
    <w:rsid w:val="00887191"/>
    <w:rsid w:val="00887EEC"/>
    <w:rsid w:val="0089031F"/>
    <w:rsid w:val="00890482"/>
    <w:rsid w:val="008905CB"/>
    <w:rsid w:val="00890853"/>
    <w:rsid w:val="00891CA0"/>
    <w:rsid w:val="00892163"/>
    <w:rsid w:val="00892793"/>
    <w:rsid w:val="00894350"/>
    <w:rsid w:val="00894B22"/>
    <w:rsid w:val="0089582C"/>
    <w:rsid w:val="0089687D"/>
    <w:rsid w:val="0089740B"/>
    <w:rsid w:val="008A006B"/>
    <w:rsid w:val="008A087B"/>
    <w:rsid w:val="008A16EF"/>
    <w:rsid w:val="008A1AE6"/>
    <w:rsid w:val="008A23CC"/>
    <w:rsid w:val="008A2B03"/>
    <w:rsid w:val="008A2E0D"/>
    <w:rsid w:val="008A457F"/>
    <w:rsid w:val="008A48CE"/>
    <w:rsid w:val="008A4B6F"/>
    <w:rsid w:val="008B1C82"/>
    <w:rsid w:val="008B2CF1"/>
    <w:rsid w:val="008B2CF5"/>
    <w:rsid w:val="008B2F20"/>
    <w:rsid w:val="008B50FE"/>
    <w:rsid w:val="008B675C"/>
    <w:rsid w:val="008B7CC6"/>
    <w:rsid w:val="008C0433"/>
    <w:rsid w:val="008C19D2"/>
    <w:rsid w:val="008C29E3"/>
    <w:rsid w:val="008C3F28"/>
    <w:rsid w:val="008C520B"/>
    <w:rsid w:val="008C628E"/>
    <w:rsid w:val="008C6680"/>
    <w:rsid w:val="008D0BEF"/>
    <w:rsid w:val="008D1C15"/>
    <w:rsid w:val="008D2074"/>
    <w:rsid w:val="008D281C"/>
    <w:rsid w:val="008D30BD"/>
    <w:rsid w:val="008D46A7"/>
    <w:rsid w:val="008D4DA8"/>
    <w:rsid w:val="008D5D04"/>
    <w:rsid w:val="008D5D51"/>
    <w:rsid w:val="008D62AF"/>
    <w:rsid w:val="008D6352"/>
    <w:rsid w:val="008D6FDE"/>
    <w:rsid w:val="008D7B3A"/>
    <w:rsid w:val="008D7E3F"/>
    <w:rsid w:val="008E2A46"/>
    <w:rsid w:val="008E3DA1"/>
    <w:rsid w:val="008E5968"/>
    <w:rsid w:val="008E6DE9"/>
    <w:rsid w:val="008F0BA1"/>
    <w:rsid w:val="008F0C40"/>
    <w:rsid w:val="008F2016"/>
    <w:rsid w:val="008F21BC"/>
    <w:rsid w:val="008F2609"/>
    <w:rsid w:val="008F26FA"/>
    <w:rsid w:val="008F284B"/>
    <w:rsid w:val="008F37FA"/>
    <w:rsid w:val="008F3A2A"/>
    <w:rsid w:val="008F3E2E"/>
    <w:rsid w:val="008F3F18"/>
    <w:rsid w:val="008F4E40"/>
    <w:rsid w:val="008F52D5"/>
    <w:rsid w:val="008F5F4C"/>
    <w:rsid w:val="008F609D"/>
    <w:rsid w:val="008F6152"/>
    <w:rsid w:val="008F6C0C"/>
    <w:rsid w:val="008F7B30"/>
    <w:rsid w:val="008F7C47"/>
    <w:rsid w:val="008F7D6F"/>
    <w:rsid w:val="0090001A"/>
    <w:rsid w:val="009012E2"/>
    <w:rsid w:val="0090166B"/>
    <w:rsid w:val="00903465"/>
    <w:rsid w:val="009039BF"/>
    <w:rsid w:val="00904DE0"/>
    <w:rsid w:val="00906B5F"/>
    <w:rsid w:val="00907743"/>
    <w:rsid w:val="009106A6"/>
    <w:rsid w:val="009109C0"/>
    <w:rsid w:val="009136FB"/>
    <w:rsid w:val="0091461B"/>
    <w:rsid w:val="00914843"/>
    <w:rsid w:val="0091488C"/>
    <w:rsid w:val="00915B0B"/>
    <w:rsid w:val="00916074"/>
    <w:rsid w:val="009162B6"/>
    <w:rsid w:val="009166C7"/>
    <w:rsid w:val="009172D5"/>
    <w:rsid w:val="00920CD9"/>
    <w:rsid w:val="00921436"/>
    <w:rsid w:val="0092205D"/>
    <w:rsid w:val="0092417F"/>
    <w:rsid w:val="00924C9F"/>
    <w:rsid w:val="009251A1"/>
    <w:rsid w:val="00927605"/>
    <w:rsid w:val="00927938"/>
    <w:rsid w:val="00927CE8"/>
    <w:rsid w:val="00930A49"/>
    <w:rsid w:val="00931F81"/>
    <w:rsid w:val="009335B0"/>
    <w:rsid w:val="00933610"/>
    <w:rsid w:val="00933774"/>
    <w:rsid w:val="009369A2"/>
    <w:rsid w:val="00936C82"/>
    <w:rsid w:val="00936F7F"/>
    <w:rsid w:val="00937199"/>
    <w:rsid w:val="00937F9E"/>
    <w:rsid w:val="00940133"/>
    <w:rsid w:val="009406B3"/>
    <w:rsid w:val="00942351"/>
    <w:rsid w:val="00942C85"/>
    <w:rsid w:val="0094342B"/>
    <w:rsid w:val="00943E4E"/>
    <w:rsid w:val="00943F48"/>
    <w:rsid w:val="00944584"/>
    <w:rsid w:val="00944610"/>
    <w:rsid w:val="00944ACD"/>
    <w:rsid w:val="00946115"/>
    <w:rsid w:val="00947112"/>
    <w:rsid w:val="00947393"/>
    <w:rsid w:val="0095014B"/>
    <w:rsid w:val="00950587"/>
    <w:rsid w:val="00951CCB"/>
    <w:rsid w:val="00951E48"/>
    <w:rsid w:val="00951E67"/>
    <w:rsid w:val="00953206"/>
    <w:rsid w:val="0095339F"/>
    <w:rsid w:val="00954384"/>
    <w:rsid w:val="00954D47"/>
    <w:rsid w:val="009579B9"/>
    <w:rsid w:val="00960476"/>
    <w:rsid w:val="00961611"/>
    <w:rsid w:val="00961749"/>
    <w:rsid w:val="009619D9"/>
    <w:rsid w:val="00962141"/>
    <w:rsid w:val="009632B9"/>
    <w:rsid w:val="0096335F"/>
    <w:rsid w:val="00964EE2"/>
    <w:rsid w:val="00967B7D"/>
    <w:rsid w:val="00967BE9"/>
    <w:rsid w:val="00967D6D"/>
    <w:rsid w:val="00970D20"/>
    <w:rsid w:val="0097172C"/>
    <w:rsid w:val="0097389A"/>
    <w:rsid w:val="00973F63"/>
    <w:rsid w:val="009743E7"/>
    <w:rsid w:val="00974F79"/>
    <w:rsid w:val="00976B39"/>
    <w:rsid w:val="00980818"/>
    <w:rsid w:val="009818C7"/>
    <w:rsid w:val="009824A4"/>
    <w:rsid w:val="00982B5D"/>
    <w:rsid w:val="00983890"/>
    <w:rsid w:val="00983B7D"/>
    <w:rsid w:val="00984254"/>
    <w:rsid w:val="00984762"/>
    <w:rsid w:val="00984899"/>
    <w:rsid w:val="00984F5F"/>
    <w:rsid w:val="00985A5B"/>
    <w:rsid w:val="00986539"/>
    <w:rsid w:val="00986F32"/>
    <w:rsid w:val="009874CE"/>
    <w:rsid w:val="0099047B"/>
    <w:rsid w:val="00990DFB"/>
    <w:rsid w:val="009910D4"/>
    <w:rsid w:val="00992FD3"/>
    <w:rsid w:val="00994795"/>
    <w:rsid w:val="00995323"/>
    <w:rsid w:val="0099567F"/>
    <w:rsid w:val="00995DFE"/>
    <w:rsid w:val="00997752"/>
    <w:rsid w:val="009978A9"/>
    <w:rsid w:val="009A0D1A"/>
    <w:rsid w:val="009A1C44"/>
    <w:rsid w:val="009A5CF6"/>
    <w:rsid w:val="009B2AA2"/>
    <w:rsid w:val="009B2C8B"/>
    <w:rsid w:val="009B32D1"/>
    <w:rsid w:val="009B34A5"/>
    <w:rsid w:val="009B3AFD"/>
    <w:rsid w:val="009B44F9"/>
    <w:rsid w:val="009B498F"/>
    <w:rsid w:val="009B5144"/>
    <w:rsid w:val="009B57A5"/>
    <w:rsid w:val="009B59A3"/>
    <w:rsid w:val="009B65DA"/>
    <w:rsid w:val="009B78AB"/>
    <w:rsid w:val="009C001D"/>
    <w:rsid w:val="009C03D5"/>
    <w:rsid w:val="009C61E4"/>
    <w:rsid w:val="009C6319"/>
    <w:rsid w:val="009C6339"/>
    <w:rsid w:val="009C7366"/>
    <w:rsid w:val="009C7568"/>
    <w:rsid w:val="009C7B74"/>
    <w:rsid w:val="009C7C70"/>
    <w:rsid w:val="009D0A63"/>
    <w:rsid w:val="009D0E6F"/>
    <w:rsid w:val="009D0FA5"/>
    <w:rsid w:val="009D16F5"/>
    <w:rsid w:val="009D1D39"/>
    <w:rsid w:val="009D2534"/>
    <w:rsid w:val="009D264F"/>
    <w:rsid w:val="009D3527"/>
    <w:rsid w:val="009D41A7"/>
    <w:rsid w:val="009D4605"/>
    <w:rsid w:val="009D53FE"/>
    <w:rsid w:val="009D64D4"/>
    <w:rsid w:val="009D676D"/>
    <w:rsid w:val="009D70E3"/>
    <w:rsid w:val="009D778C"/>
    <w:rsid w:val="009E0C1C"/>
    <w:rsid w:val="009E1065"/>
    <w:rsid w:val="009E2546"/>
    <w:rsid w:val="009E291F"/>
    <w:rsid w:val="009E2ED7"/>
    <w:rsid w:val="009E551A"/>
    <w:rsid w:val="009E590D"/>
    <w:rsid w:val="009E63FE"/>
    <w:rsid w:val="009E7005"/>
    <w:rsid w:val="009F0BAE"/>
    <w:rsid w:val="009F0FF0"/>
    <w:rsid w:val="009F160F"/>
    <w:rsid w:val="009F195F"/>
    <w:rsid w:val="009F4053"/>
    <w:rsid w:val="009F4649"/>
    <w:rsid w:val="009F466A"/>
    <w:rsid w:val="009F4AAD"/>
    <w:rsid w:val="009F5B20"/>
    <w:rsid w:val="00A012DF"/>
    <w:rsid w:val="00A02096"/>
    <w:rsid w:val="00A02338"/>
    <w:rsid w:val="00A031FC"/>
    <w:rsid w:val="00A03978"/>
    <w:rsid w:val="00A03D24"/>
    <w:rsid w:val="00A04079"/>
    <w:rsid w:val="00A04E73"/>
    <w:rsid w:val="00A0556D"/>
    <w:rsid w:val="00A05F93"/>
    <w:rsid w:val="00A062A8"/>
    <w:rsid w:val="00A0703A"/>
    <w:rsid w:val="00A07D50"/>
    <w:rsid w:val="00A07F92"/>
    <w:rsid w:val="00A122CB"/>
    <w:rsid w:val="00A1267F"/>
    <w:rsid w:val="00A142B3"/>
    <w:rsid w:val="00A15882"/>
    <w:rsid w:val="00A15A99"/>
    <w:rsid w:val="00A165ED"/>
    <w:rsid w:val="00A17872"/>
    <w:rsid w:val="00A20D8F"/>
    <w:rsid w:val="00A21AB2"/>
    <w:rsid w:val="00A21DC5"/>
    <w:rsid w:val="00A24097"/>
    <w:rsid w:val="00A25B47"/>
    <w:rsid w:val="00A261F0"/>
    <w:rsid w:val="00A264F7"/>
    <w:rsid w:val="00A305D9"/>
    <w:rsid w:val="00A30ECE"/>
    <w:rsid w:val="00A321B7"/>
    <w:rsid w:val="00A32580"/>
    <w:rsid w:val="00A32B4E"/>
    <w:rsid w:val="00A330E2"/>
    <w:rsid w:val="00A341FB"/>
    <w:rsid w:val="00A349C5"/>
    <w:rsid w:val="00A365AC"/>
    <w:rsid w:val="00A36711"/>
    <w:rsid w:val="00A371AD"/>
    <w:rsid w:val="00A3749C"/>
    <w:rsid w:val="00A37F19"/>
    <w:rsid w:val="00A406CB"/>
    <w:rsid w:val="00A40817"/>
    <w:rsid w:val="00A4179A"/>
    <w:rsid w:val="00A42087"/>
    <w:rsid w:val="00A44724"/>
    <w:rsid w:val="00A44A33"/>
    <w:rsid w:val="00A44C86"/>
    <w:rsid w:val="00A455BB"/>
    <w:rsid w:val="00A45BA7"/>
    <w:rsid w:val="00A45D94"/>
    <w:rsid w:val="00A47D9F"/>
    <w:rsid w:val="00A506BD"/>
    <w:rsid w:val="00A5071E"/>
    <w:rsid w:val="00A51CA3"/>
    <w:rsid w:val="00A5209B"/>
    <w:rsid w:val="00A5243A"/>
    <w:rsid w:val="00A52C72"/>
    <w:rsid w:val="00A539BC"/>
    <w:rsid w:val="00A53C3A"/>
    <w:rsid w:val="00A5538C"/>
    <w:rsid w:val="00A5548A"/>
    <w:rsid w:val="00A555EE"/>
    <w:rsid w:val="00A564F8"/>
    <w:rsid w:val="00A5664E"/>
    <w:rsid w:val="00A56AF3"/>
    <w:rsid w:val="00A607A5"/>
    <w:rsid w:val="00A60BFB"/>
    <w:rsid w:val="00A60D32"/>
    <w:rsid w:val="00A6205D"/>
    <w:rsid w:val="00A64B4B"/>
    <w:rsid w:val="00A64BAC"/>
    <w:rsid w:val="00A66781"/>
    <w:rsid w:val="00A66925"/>
    <w:rsid w:val="00A66B59"/>
    <w:rsid w:val="00A67156"/>
    <w:rsid w:val="00A70FBA"/>
    <w:rsid w:val="00A7283F"/>
    <w:rsid w:val="00A72B64"/>
    <w:rsid w:val="00A74563"/>
    <w:rsid w:val="00A761A2"/>
    <w:rsid w:val="00A766BF"/>
    <w:rsid w:val="00A77525"/>
    <w:rsid w:val="00A81FC8"/>
    <w:rsid w:val="00A8298F"/>
    <w:rsid w:val="00A82C97"/>
    <w:rsid w:val="00A87623"/>
    <w:rsid w:val="00A90CC6"/>
    <w:rsid w:val="00A9105C"/>
    <w:rsid w:val="00A91F2D"/>
    <w:rsid w:val="00A93182"/>
    <w:rsid w:val="00A94940"/>
    <w:rsid w:val="00A95883"/>
    <w:rsid w:val="00A976A7"/>
    <w:rsid w:val="00AA0288"/>
    <w:rsid w:val="00AA1ADD"/>
    <w:rsid w:val="00AA2976"/>
    <w:rsid w:val="00AA3AA2"/>
    <w:rsid w:val="00AA4049"/>
    <w:rsid w:val="00AA4239"/>
    <w:rsid w:val="00AA48FD"/>
    <w:rsid w:val="00AA58A5"/>
    <w:rsid w:val="00AA61DD"/>
    <w:rsid w:val="00AA7F79"/>
    <w:rsid w:val="00AB1E0B"/>
    <w:rsid w:val="00AB4A15"/>
    <w:rsid w:val="00AB5817"/>
    <w:rsid w:val="00AB6D8B"/>
    <w:rsid w:val="00AB7A28"/>
    <w:rsid w:val="00AC12B5"/>
    <w:rsid w:val="00AC14F6"/>
    <w:rsid w:val="00AC186A"/>
    <w:rsid w:val="00AC1BDF"/>
    <w:rsid w:val="00AC1D93"/>
    <w:rsid w:val="00AC2BB9"/>
    <w:rsid w:val="00AC30A5"/>
    <w:rsid w:val="00AC3351"/>
    <w:rsid w:val="00AC3541"/>
    <w:rsid w:val="00AC4E85"/>
    <w:rsid w:val="00AC4F93"/>
    <w:rsid w:val="00AC5DB2"/>
    <w:rsid w:val="00AC75FC"/>
    <w:rsid w:val="00AC782F"/>
    <w:rsid w:val="00AC7F77"/>
    <w:rsid w:val="00AD0ABE"/>
    <w:rsid w:val="00AD14B6"/>
    <w:rsid w:val="00AD28C2"/>
    <w:rsid w:val="00AD36D3"/>
    <w:rsid w:val="00AD38E7"/>
    <w:rsid w:val="00AD4099"/>
    <w:rsid w:val="00AD5BC2"/>
    <w:rsid w:val="00AD6F53"/>
    <w:rsid w:val="00AD6F89"/>
    <w:rsid w:val="00AE02F5"/>
    <w:rsid w:val="00AE105A"/>
    <w:rsid w:val="00AE1CA6"/>
    <w:rsid w:val="00AE1D46"/>
    <w:rsid w:val="00AE2997"/>
    <w:rsid w:val="00AE4B49"/>
    <w:rsid w:val="00AF0BFE"/>
    <w:rsid w:val="00AF0EEF"/>
    <w:rsid w:val="00AF1A75"/>
    <w:rsid w:val="00AF3729"/>
    <w:rsid w:val="00AF3FD4"/>
    <w:rsid w:val="00AF531F"/>
    <w:rsid w:val="00AF6358"/>
    <w:rsid w:val="00AF746C"/>
    <w:rsid w:val="00B00623"/>
    <w:rsid w:val="00B023EC"/>
    <w:rsid w:val="00B041DA"/>
    <w:rsid w:val="00B04FB1"/>
    <w:rsid w:val="00B052B7"/>
    <w:rsid w:val="00B0570B"/>
    <w:rsid w:val="00B05FFE"/>
    <w:rsid w:val="00B06F7B"/>
    <w:rsid w:val="00B10504"/>
    <w:rsid w:val="00B15BCB"/>
    <w:rsid w:val="00B1717B"/>
    <w:rsid w:val="00B17354"/>
    <w:rsid w:val="00B17D8C"/>
    <w:rsid w:val="00B20553"/>
    <w:rsid w:val="00B21766"/>
    <w:rsid w:val="00B2189B"/>
    <w:rsid w:val="00B219DC"/>
    <w:rsid w:val="00B22000"/>
    <w:rsid w:val="00B22060"/>
    <w:rsid w:val="00B220E3"/>
    <w:rsid w:val="00B24BC9"/>
    <w:rsid w:val="00B26E05"/>
    <w:rsid w:val="00B30844"/>
    <w:rsid w:val="00B30A7A"/>
    <w:rsid w:val="00B3118C"/>
    <w:rsid w:val="00B321BE"/>
    <w:rsid w:val="00B34899"/>
    <w:rsid w:val="00B37C3B"/>
    <w:rsid w:val="00B4048F"/>
    <w:rsid w:val="00B40D05"/>
    <w:rsid w:val="00B4155F"/>
    <w:rsid w:val="00B415FC"/>
    <w:rsid w:val="00B4174B"/>
    <w:rsid w:val="00B43C70"/>
    <w:rsid w:val="00B44217"/>
    <w:rsid w:val="00B45C29"/>
    <w:rsid w:val="00B46030"/>
    <w:rsid w:val="00B46524"/>
    <w:rsid w:val="00B47C8D"/>
    <w:rsid w:val="00B509D1"/>
    <w:rsid w:val="00B5111A"/>
    <w:rsid w:val="00B51223"/>
    <w:rsid w:val="00B51D06"/>
    <w:rsid w:val="00B524BA"/>
    <w:rsid w:val="00B53027"/>
    <w:rsid w:val="00B530F0"/>
    <w:rsid w:val="00B53961"/>
    <w:rsid w:val="00B55B19"/>
    <w:rsid w:val="00B569E1"/>
    <w:rsid w:val="00B5761F"/>
    <w:rsid w:val="00B57DAF"/>
    <w:rsid w:val="00B608F3"/>
    <w:rsid w:val="00B64E39"/>
    <w:rsid w:val="00B65051"/>
    <w:rsid w:val="00B668D4"/>
    <w:rsid w:val="00B66E20"/>
    <w:rsid w:val="00B67019"/>
    <w:rsid w:val="00B678D4"/>
    <w:rsid w:val="00B67B63"/>
    <w:rsid w:val="00B71053"/>
    <w:rsid w:val="00B72864"/>
    <w:rsid w:val="00B72F90"/>
    <w:rsid w:val="00B74C49"/>
    <w:rsid w:val="00B74D0A"/>
    <w:rsid w:val="00B76B6F"/>
    <w:rsid w:val="00B76C61"/>
    <w:rsid w:val="00B76FD4"/>
    <w:rsid w:val="00B774A1"/>
    <w:rsid w:val="00B77C3A"/>
    <w:rsid w:val="00B77CC2"/>
    <w:rsid w:val="00B80200"/>
    <w:rsid w:val="00B80F0E"/>
    <w:rsid w:val="00B81016"/>
    <w:rsid w:val="00B810BB"/>
    <w:rsid w:val="00B81734"/>
    <w:rsid w:val="00B82956"/>
    <w:rsid w:val="00B82BBF"/>
    <w:rsid w:val="00B843CD"/>
    <w:rsid w:val="00B84812"/>
    <w:rsid w:val="00B85B0B"/>
    <w:rsid w:val="00B86560"/>
    <w:rsid w:val="00B86829"/>
    <w:rsid w:val="00B87653"/>
    <w:rsid w:val="00B87D86"/>
    <w:rsid w:val="00B90BE0"/>
    <w:rsid w:val="00B92125"/>
    <w:rsid w:val="00B93F08"/>
    <w:rsid w:val="00B944CA"/>
    <w:rsid w:val="00B97AF4"/>
    <w:rsid w:val="00BA0A8D"/>
    <w:rsid w:val="00BA1112"/>
    <w:rsid w:val="00BA19B1"/>
    <w:rsid w:val="00BA23C0"/>
    <w:rsid w:val="00BA248F"/>
    <w:rsid w:val="00BA2B3B"/>
    <w:rsid w:val="00BA36D2"/>
    <w:rsid w:val="00BA3FAE"/>
    <w:rsid w:val="00BA4665"/>
    <w:rsid w:val="00BA5030"/>
    <w:rsid w:val="00BA64E1"/>
    <w:rsid w:val="00BA72B6"/>
    <w:rsid w:val="00BB1D9A"/>
    <w:rsid w:val="00BB219C"/>
    <w:rsid w:val="00BB2BE1"/>
    <w:rsid w:val="00BB2FA5"/>
    <w:rsid w:val="00BB4008"/>
    <w:rsid w:val="00BB4864"/>
    <w:rsid w:val="00BB4C17"/>
    <w:rsid w:val="00BB5718"/>
    <w:rsid w:val="00BB5833"/>
    <w:rsid w:val="00BC09C8"/>
    <w:rsid w:val="00BC1612"/>
    <w:rsid w:val="00BC2080"/>
    <w:rsid w:val="00BC3259"/>
    <w:rsid w:val="00BC3821"/>
    <w:rsid w:val="00BC43ED"/>
    <w:rsid w:val="00BC47E5"/>
    <w:rsid w:val="00BC67DA"/>
    <w:rsid w:val="00BC6D86"/>
    <w:rsid w:val="00BC75D9"/>
    <w:rsid w:val="00BC7AA7"/>
    <w:rsid w:val="00BD010E"/>
    <w:rsid w:val="00BD0C15"/>
    <w:rsid w:val="00BD15F9"/>
    <w:rsid w:val="00BD2894"/>
    <w:rsid w:val="00BD4558"/>
    <w:rsid w:val="00BD4CBF"/>
    <w:rsid w:val="00BD5B92"/>
    <w:rsid w:val="00BD7380"/>
    <w:rsid w:val="00BD75C6"/>
    <w:rsid w:val="00BE2651"/>
    <w:rsid w:val="00BE2A63"/>
    <w:rsid w:val="00BE2B5A"/>
    <w:rsid w:val="00BE3656"/>
    <w:rsid w:val="00BE4A6D"/>
    <w:rsid w:val="00BE4EE6"/>
    <w:rsid w:val="00BE50A2"/>
    <w:rsid w:val="00BE5E91"/>
    <w:rsid w:val="00BE6231"/>
    <w:rsid w:val="00BE7251"/>
    <w:rsid w:val="00BE7601"/>
    <w:rsid w:val="00BF0123"/>
    <w:rsid w:val="00BF3E25"/>
    <w:rsid w:val="00BF5380"/>
    <w:rsid w:val="00BF55A5"/>
    <w:rsid w:val="00BF5CC1"/>
    <w:rsid w:val="00BF6FEF"/>
    <w:rsid w:val="00BF7B7D"/>
    <w:rsid w:val="00C02260"/>
    <w:rsid w:val="00C0327C"/>
    <w:rsid w:val="00C042D0"/>
    <w:rsid w:val="00C055BD"/>
    <w:rsid w:val="00C062B1"/>
    <w:rsid w:val="00C068C0"/>
    <w:rsid w:val="00C06FBB"/>
    <w:rsid w:val="00C075E5"/>
    <w:rsid w:val="00C10259"/>
    <w:rsid w:val="00C107CF"/>
    <w:rsid w:val="00C121FD"/>
    <w:rsid w:val="00C13FDF"/>
    <w:rsid w:val="00C14B98"/>
    <w:rsid w:val="00C15191"/>
    <w:rsid w:val="00C15295"/>
    <w:rsid w:val="00C1534D"/>
    <w:rsid w:val="00C1555A"/>
    <w:rsid w:val="00C16530"/>
    <w:rsid w:val="00C17193"/>
    <w:rsid w:val="00C173B8"/>
    <w:rsid w:val="00C17746"/>
    <w:rsid w:val="00C2264C"/>
    <w:rsid w:val="00C232BF"/>
    <w:rsid w:val="00C24B67"/>
    <w:rsid w:val="00C2523E"/>
    <w:rsid w:val="00C2552C"/>
    <w:rsid w:val="00C25568"/>
    <w:rsid w:val="00C25CAD"/>
    <w:rsid w:val="00C2665D"/>
    <w:rsid w:val="00C2696E"/>
    <w:rsid w:val="00C27311"/>
    <w:rsid w:val="00C2795B"/>
    <w:rsid w:val="00C3105B"/>
    <w:rsid w:val="00C31087"/>
    <w:rsid w:val="00C311E2"/>
    <w:rsid w:val="00C312E9"/>
    <w:rsid w:val="00C317A4"/>
    <w:rsid w:val="00C31927"/>
    <w:rsid w:val="00C320B3"/>
    <w:rsid w:val="00C3342A"/>
    <w:rsid w:val="00C340E7"/>
    <w:rsid w:val="00C34369"/>
    <w:rsid w:val="00C35838"/>
    <w:rsid w:val="00C37496"/>
    <w:rsid w:val="00C40D36"/>
    <w:rsid w:val="00C430F1"/>
    <w:rsid w:val="00C43497"/>
    <w:rsid w:val="00C43CEF"/>
    <w:rsid w:val="00C44152"/>
    <w:rsid w:val="00C44C6C"/>
    <w:rsid w:val="00C451D1"/>
    <w:rsid w:val="00C47B45"/>
    <w:rsid w:val="00C503EA"/>
    <w:rsid w:val="00C50BBE"/>
    <w:rsid w:val="00C52A57"/>
    <w:rsid w:val="00C52C41"/>
    <w:rsid w:val="00C5331F"/>
    <w:rsid w:val="00C5348E"/>
    <w:rsid w:val="00C53DDC"/>
    <w:rsid w:val="00C552E2"/>
    <w:rsid w:val="00C55BE9"/>
    <w:rsid w:val="00C55EA7"/>
    <w:rsid w:val="00C56518"/>
    <w:rsid w:val="00C6000D"/>
    <w:rsid w:val="00C60DAE"/>
    <w:rsid w:val="00C62E8B"/>
    <w:rsid w:val="00C6356F"/>
    <w:rsid w:val="00C639C3"/>
    <w:rsid w:val="00C63BE6"/>
    <w:rsid w:val="00C63BEB"/>
    <w:rsid w:val="00C6501F"/>
    <w:rsid w:val="00C6538C"/>
    <w:rsid w:val="00C655B4"/>
    <w:rsid w:val="00C65614"/>
    <w:rsid w:val="00C65A42"/>
    <w:rsid w:val="00C70552"/>
    <w:rsid w:val="00C73288"/>
    <w:rsid w:val="00C74F7D"/>
    <w:rsid w:val="00C75243"/>
    <w:rsid w:val="00C77422"/>
    <w:rsid w:val="00C80AFA"/>
    <w:rsid w:val="00C81CD3"/>
    <w:rsid w:val="00C82872"/>
    <w:rsid w:val="00C82AFB"/>
    <w:rsid w:val="00C82CA1"/>
    <w:rsid w:val="00C83649"/>
    <w:rsid w:val="00C837D8"/>
    <w:rsid w:val="00C83EE5"/>
    <w:rsid w:val="00C84A66"/>
    <w:rsid w:val="00C84E66"/>
    <w:rsid w:val="00C856B0"/>
    <w:rsid w:val="00C8633A"/>
    <w:rsid w:val="00C86ACE"/>
    <w:rsid w:val="00C86D42"/>
    <w:rsid w:val="00C904C1"/>
    <w:rsid w:val="00C912A3"/>
    <w:rsid w:val="00C9156B"/>
    <w:rsid w:val="00C93073"/>
    <w:rsid w:val="00C935F4"/>
    <w:rsid w:val="00C93D6E"/>
    <w:rsid w:val="00C94FAA"/>
    <w:rsid w:val="00C95884"/>
    <w:rsid w:val="00C959DA"/>
    <w:rsid w:val="00C96677"/>
    <w:rsid w:val="00C96C81"/>
    <w:rsid w:val="00C973EA"/>
    <w:rsid w:val="00C979B1"/>
    <w:rsid w:val="00CA0106"/>
    <w:rsid w:val="00CA0463"/>
    <w:rsid w:val="00CA14C2"/>
    <w:rsid w:val="00CA1BD7"/>
    <w:rsid w:val="00CA1D33"/>
    <w:rsid w:val="00CA2730"/>
    <w:rsid w:val="00CA59D6"/>
    <w:rsid w:val="00CA5D4A"/>
    <w:rsid w:val="00CA6AE1"/>
    <w:rsid w:val="00CA72FA"/>
    <w:rsid w:val="00CA76A4"/>
    <w:rsid w:val="00CB09E7"/>
    <w:rsid w:val="00CB1BDF"/>
    <w:rsid w:val="00CB1DA5"/>
    <w:rsid w:val="00CB4129"/>
    <w:rsid w:val="00CB45E0"/>
    <w:rsid w:val="00CB71C1"/>
    <w:rsid w:val="00CC1CB0"/>
    <w:rsid w:val="00CC210D"/>
    <w:rsid w:val="00CC47A1"/>
    <w:rsid w:val="00CC59B6"/>
    <w:rsid w:val="00CC6B9A"/>
    <w:rsid w:val="00CC7C34"/>
    <w:rsid w:val="00CD3CD3"/>
    <w:rsid w:val="00CD5228"/>
    <w:rsid w:val="00CD542B"/>
    <w:rsid w:val="00CD5762"/>
    <w:rsid w:val="00CD6078"/>
    <w:rsid w:val="00CD642C"/>
    <w:rsid w:val="00CD6F52"/>
    <w:rsid w:val="00CD7279"/>
    <w:rsid w:val="00CD7421"/>
    <w:rsid w:val="00CD7C4A"/>
    <w:rsid w:val="00CD7D94"/>
    <w:rsid w:val="00CE057C"/>
    <w:rsid w:val="00CE05C9"/>
    <w:rsid w:val="00CE061F"/>
    <w:rsid w:val="00CE1209"/>
    <w:rsid w:val="00CE25B1"/>
    <w:rsid w:val="00CE2C11"/>
    <w:rsid w:val="00CE2EC6"/>
    <w:rsid w:val="00CE4C0D"/>
    <w:rsid w:val="00CE5A8F"/>
    <w:rsid w:val="00CE6F49"/>
    <w:rsid w:val="00CE766E"/>
    <w:rsid w:val="00CF0EC9"/>
    <w:rsid w:val="00CF1C2B"/>
    <w:rsid w:val="00CF208C"/>
    <w:rsid w:val="00CF341A"/>
    <w:rsid w:val="00CF34B2"/>
    <w:rsid w:val="00CF5898"/>
    <w:rsid w:val="00CF738D"/>
    <w:rsid w:val="00CF7669"/>
    <w:rsid w:val="00CF77AE"/>
    <w:rsid w:val="00CF7DA1"/>
    <w:rsid w:val="00CF7EB5"/>
    <w:rsid w:val="00D003D5"/>
    <w:rsid w:val="00D01183"/>
    <w:rsid w:val="00D01F7C"/>
    <w:rsid w:val="00D0372F"/>
    <w:rsid w:val="00D03DE1"/>
    <w:rsid w:val="00D04C22"/>
    <w:rsid w:val="00D04C76"/>
    <w:rsid w:val="00D04ED7"/>
    <w:rsid w:val="00D06564"/>
    <w:rsid w:val="00D06749"/>
    <w:rsid w:val="00D06E1D"/>
    <w:rsid w:val="00D07262"/>
    <w:rsid w:val="00D07DE6"/>
    <w:rsid w:val="00D1050B"/>
    <w:rsid w:val="00D107E2"/>
    <w:rsid w:val="00D125F4"/>
    <w:rsid w:val="00D1348D"/>
    <w:rsid w:val="00D13DA2"/>
    <w:rsid w:val="00D13DE2"/>
    <w:rsid w:val="00D14979"/>
    <w:rsid w:val="00D14D8C"/>
    <w:rsid w:val="00D14E23"/>
    <w:rsid w:val="00D16524"/>
    <w:rsid w:val="00D17328"/>
    <w:rsid w:val="00D17538"/>
    <w:rsid w:val="00D178AA"/>
    <w:rsid w:val="00D20A0D"/>
    <w:rsid w:val="00D20F09"/>
    <w:rsid w:val="00D217F3"/>
    <w:rsid w:val="00D21865"/>
    <w:rsid w:val="00D2300E"/>
    <w:rsid w:val="00D24769"/>
    <w:rsid w:val="00D24C56"/>
    <w:rsid w:val="00D25007"/>
    <w:rsid w:val="00D251BE"/>
    <w:rsid w:val="00D2533B"/>
    <w:rsid w:val="00D26972"/>
    <w:rsid w:val="00D26B3B"/>
    <w:rsid w:val="00D27719"/>
    <w:rsid w:val="00D3173C"/>
    <w:rsid w:val="00D31955"/>
    <w:rsid w:val="00D32286"/>
    <w:rsid w:val="00D32954"/>
    <w:rsid w:val="00D34D0D"/>
    <w:rsid w:val="00D35360"/>
    <w:rsid w:val="00D35F82"/>
    <w:rsid w:val="00D36F9D"/>
    <w:rsid w:val="00D3732E"/>
    <w:rsid w:val="00D40FED"/>
    <w:rsid w:val="00D41FDC"/>
    <w:rsid w:val="00D42FD0"/>
    <w:rsid w:val="00D439C8"/>
    <w:rsid w:val="00D43C0B"/>
    <w:rsid w:val="00D43E38"/>
    <w:rsid w:val="00D46F3C"/>
    <w:rsid w:val="00D475A3"/>
    <w:rsid w:val="00D477F3"/>
    <w:rsid w:val="00D5028E"/>
    <w:rsid w:val="00D50A26"/>
    <w:rsid w:val="00D50D65"/>
    <w:rsid w:val="00D518AF"/>
    <w:rsid w:val="00D52526"/>
    <w:rsid w:val="00D53673"/>
    <w:rsid w:val="00D5538A"/>
    <w:rsid w:val="00D559D1"/>
    <w:rsid w:val="00D567F2"/>
    <w:rsid w:val="00D57685"/>
    <w:rsid w:val="00D60AE7"/>
    <w:rsid w:val="00D634D9"/>
    <w:rsid w:val="00D644DA"/>
    <w:rsid w:val="00D64B11"/>
    <w:rsid w:val="00D66521"/>
    <w:rsid w:val="00D7011B"/>
    <w:rsid w:val="00D705C2"/>
    <w:rsid w:val="00D70990"/>
    <w:rsid w:val="00D710B3"/>
    <w:rsid w:val="00D71C27"/>
    <w:rsid w:val="00D7259B"/>
    <w:rsid w:val="00D73717"/>
    <w:rsid w:val="00D73E58"/>
    <w:rsid w:val="00D74412"/>
    <w:rsid w:val="00D75961"/>
    <w:rsid w:val="00D75CE3"/>
    <w:rsid w:val="00D772A9"/>
    <w:rsid w:val="00D80243"/>
    <w:rsid w:val="00D803D8"/>
    <w:rsid w:val="00D818D8"/>
    <w:rsid w:val="00D8372F"/>
    <w:rsid w:val="00D83EA2"/>
    <w:rsid w:val="00D84E2F"/>
    <w:rsid w:val="00D85FD6"/>
    <w:rsid w:val="00D8665B"/>
    <w:rsid w:val="00D87555"/>
    <w:rsid w:val="00D92085"/>
    <w:rsid w:val="00D93324"/>
    <w:rsid w:val="00D9427B"/>
    <w:rsid w:val="00D95584"/>
    <w:rsid w:val="00D9558C"/>
    <w:rsid w:val="00D95724"/>
    <w:rsid w:val="00D961E9"/>
    <w:rsid w:val="00D974C6"/>
    <w:rsid w:val="00DA13AD"/>
    <w:rsid w:val="00DA2270"/>
    <w:rsid w:val="00DA28B1"/>
    <w:rsid w:val="00DA2AC0"/>
    <w:rsid w:val="00DA2CB4"/>
    <w:rsid w:val="00DA3C4F"/>
    <w:rsid w:val="00DA458D"/>
    <w:rsid w:val="00DA58C0"/>
    <w:rsid w:val="00DA6384"/>
    <w:rsid w:val="00DA6C7C"/>
    <w:rsid w:val="00DB2292"/>
    <w:rsid w:val="00DB2D21"/>
    <w:rsid w:val="00DB310B"/>
    <w:rsid w:val="00DB4A68"/>
    <w:rsid w:val="00DB4C96"/>
    <w:rsid w:val="00DB5C96"/>
    <w:rsid w:val="00DB5FF4"/>
    <w:rsid w:val="00DB68B7"/>
    <w:rsid w:val="00DB6ED3"/>
    <w:rsid w:val="00DB748C"/>
    <w:rsid w:val="00DB7910"/>
    <w:rsid w:val="00DC0611"/>
    <w:rsid w:val="00DC06D7"/>
    <w:rsid w:val="00DC116C"/>
    <w:rsid w:val="00DC12E4"/>
    <w:rsid w:val="00DC2E9F"/>
    <w:rsid w:val="00DC315A"/>
    <w:rsid w:val="00DC31CF"/>
    <w:rsid w:val="00DC48AC"/>
    <w:rsid w:val="00DC54A7"/>
    <w:rsid w:val="00DC6A75"/>
    <w:rsid w:val="00DD17DF"/>
    <w:rsid w:val="00DD2351"/>
    <w:rsid w:val="00DD287B"/>
    <w:rsid w:val="00DD2B43"/>
    <w:rsid w:val="00DD2C7D"/>
    <w:rsid w:val="00DD3569"/>
    <w:rsid w:val="00DD3E15"/>
    <w:rsid w:val="00DD4A1C"/>
    <w:rsid w:val="00DD4F1B"/>
    <w:rsid w:val="00DD5D13"/>
    <w:rsid w:val="00DE107C"/>
    <w:rsid w:val="00DE17E4"/>
    <w:rsid w:val="00DE2086"/>
    <w:rsid w:val="00DE3125"/>
    <w:rsid w:val="00DE484E"/>
    <w:rsid w:val="00DE4F6F"/>
    <w:rsid w:val="00DE6837"/>
    <w:rsid w:val="00DE761A"/>
    <w:rsid w:val="00DF047D"/>
    <w:rsid w:val="00DF0A09"/>
    <w:rsid w:val="00DF0BFD"/>
    <w:rsid w:val="00DF2054"/>
    <w:rsid w:val="00DF21F3"/>
    <w:rsid w:val="00DF2B30"/>
    <w:rsid w:val="00DF2B32"/>
    <w:rsid w:val="00DF30EB"/>
    <w:rsid w:val="00DF4269"/>
    <w:rsid w:val="00DF4957"/>
    <w:rsid w:val="00DF568D"/>
    <w:rsid w:val="00DF5F28"/>
    <w:rsid w:val="00DF6CD0"/>
    <w:rsid w:val="00DF703A"/>
    <w:rsid w:val="00DF7558"/>
    <w:rsid w:val="00E00AAD"/>
    <w:rsid w:val="00E01519"/>
    <w:rsid w:val="00E018D4"/>
    <w:rsid w:val="00E01B14"/>
    <w:rsid w:val="00E01C79"/>
    <w:rsid w:val="00E0228F"/>
    <w:rsid w:val="00E027D3"/>
    <w:rsid w:val="00E03751"/>
    <w:rsid w:val="00E04963"/>
    <w:rsid w:val="00E04F2D"/>
    <w:rsid w:val="00E060DA"/>
    <w:rsid w:val="00E0637A"/>
    <w:rsid w:val="00E06E0A"/>
    <w:rsid w:val="00E07D73"/>
    <w:rsid w:val="00E100EC"/>
    <w:rsid w:val="00E10B14"/>
    <w:rsid w:val="00E13512"/>
    <w:rsid w:val="00E14373"/>
    <w:rsid w:val="00E151D9"/>
    <w:rsid w:val="00E15769"/>
    <w:rsid w:val="00E15E3E"/>
    <w:rsid w:val="00E16290"/>
    <w:rsid w:val="00E20423"/>
    <w:rsid w:val="00E20974"/>
    <w:rsid w:val="00E21C6A"/>
    <w:rsid w:val="00E24102"/>
    <w:rsid w:val="00E24979"/>
    <w:rsid w:val="00E25385"/>
    <w:rsid w:val="00E26A38"/>
    <w:rsid w:val="00E26FBF"/>
    <w:rsid w:val="00E27467"/>
    <w:rsid w:val="00E27F07"/>
    <w:rsid w:val="00E30722"/>
    <w:rsid w:val="00E32059"/>
    <w:rsid w:val="00E3283A"/>
    <w:rsid w:val="00E34162"/>
    <w:rsid w:val="00E36340"/>
    <w:rsid w:val="00E36A60"/>
    <w:rsid w:val="00E36CA9"/>
    <w:rsid w:val="00E371D1"/>
    <w:rsid w:val="00E37D01"/>
    <w:rsid w:val="00E401E8"/>
    <w:rsid w:val="00E419A4"/>
    <w:rsid w:val="00E445B2"/>
    <w:rsid w:val="00E451B2"/>
    <w:rsid w:val="00E45C3B"/>
    <w:rsid w:val="00E46BFE"/>
    <w:rsid w:val="00E47571"/>
    <w:rsid w:val="00E47D00"/>
    <w:rsid w:val="00E47EA6"/>
    <w:rsid w:val="00E509BE"/>
    <w:rsid w:val="00E50C66"/>
    <w:rsid w:val="00E50CF0"/>
    <w:rsid w:val="00E5137B"/>
    <w:rsid w:val="00E52D6A"/>
    <w:rsid w:val="00E53675"/>
    <w:rsid w:val="00E53746"/>
    <w:rsid w:val="00E54A95"/>
    <w:rsid w:val="00E552C3"/>
    <w:rsid w:val="00E553DA"/>
    <w:rsid w:val="00E56177"/>
    <w:rsid w:val="00E56DAF"/>
    <w:rsid w:val="00E5748A"/>
    <w:rsid w:val="00E57A9E"/>
    <w:rsid w:val="00E57F72"/>
    <w:rsid w:val="00E62103"/>
    <w:rsid w:val="00E6244F"/>
    <w:rsid w:val="00E6329C"/>
    <w:rsid w:val="00E6335E"/>
    <w:rsid w:val="00E633E1"/>
    <w:rsid w:val="00E6342B"/>
    <w:rsid w:val="00E63D81"/>
    <w:rsid w:val="00E642AC"/>
    <w:rsid w:val="00E652A9"/>
    <w:rsid w:val="00E67301"/>
    <w:rsid w:val="00E6746B"/>
    <w:rsid w:val="00E703F3"/>
    <w:rsid w:val="00E70DB7"/>
    <w:rsid w:val="00E7103E"/>
    <w:rsid w:val="00E71821"/>
    <w:rsid w:val="00E71E22"/>
    <w:rsid w:val="00E71E2A"/>
    <w:rsid w:val="00E72AE4"/>
    <w:rsid w:val="00E734AA"/>
    <w:rsid w:val="00E75308"/>
    <w:rsid w:val="00E76251"/>
    <w:rsid w:val="00E76B3B"/>
    <w:rsid w:val="00E77108"/>
    <w:rsid w:val="00E8066C"/>
    <w:rsid w:val="00E8079C"/>
    <w:rsid w:val="00E81174"/>
    <w:rsid w:val="00E81523"/>
    <w:rsid w:val="00E8169C"/>
    <w:rsid w:val="00E81833"/>
    <w:rsid w:val="00E81D33"/>
    <w:rsid w:val="00E82639"/>
    <w:rsid w:val="00E8372F"/>
    <w:rsid w:val="00E83D61"/>
    <w:rsid w:val="00E845DC"/>
    <w:rsid w:val="00E84D08"/>
    <w:rsid w:val="00E84DB5"/>
    <w:rsid w:val="00E85656"/>
    <w:rsid w:val="00E85828"/>
    <w:rsid w:val="00E85E39"/>
    <w:rsid w:val="00E8625D"/>
    <w:rsid w:val="00E8753B"/>
    <w:rsid w:val="00E8790A"/>
    <w:rsid w:val="00E87A3F"/>
    <w:rsid w:val="00E90455"/>
    <w:rsid w:val="00E91CC2"/>
    <w:rsid w:val="00E92D36"/>
    <w:rsid w:val="00E92F24"/>
    <w:rsid w:val="00E940CD"/>
    <w:rsid w:val="00E94491"/>
    <w:rsid w:val="00E94BCC"/>
    <w:rsid w:val="00E95752"/>
    <w:rsid w:val="00E95B8B"/>
    <w:rsid w:val="00E95F57"/>
    <w:rsid w:val="00E966D0"/>
    <w:rsid w:val="00E966FB"/>
    <w:rsid w:val="00EA1034"/>
    <w:rsid w:val="00EA1AE7"/>
    <w:rsid w:val="00EA38FA"/>
    <w:rsid w:val="00EA3D5E"/>
    <w:rsid w:val="00EA51B1"/>
    <w:rsid w:val="00EA63A5"/>
    <w:rsid w:val="00EA68E1"/>
    <w:rsid w:val="00EA78E9"/>
    <w:rsid w:val="00EB2684"/>
    <w:rsid w:val="00EB520C"/>
    <w:rsid w:val="00EB58DA"/>
    <w:rsid w:val="00EB5F0A"/>
    <w:rsid w:val="00EB65B5"/>
    <w:rsid w:val="00EB678D"/>
    <w:rsid w:val="00EB7496"/>
    <w:rsid w:val="00EC09F0"/>
    <w:rsid w:val="00EC102E"/>
    <w:rsid w:val="00EC18D4"/>
    <w:rsid w:val="00EC2D3B"/>
    <w:rsid w:val="00EC34FE"/>
    <w:rsid w:val="00EC35CF"/>
    <w:rsid w:val="00EC3F89"/>
    <w:rsid w:val="00EC424B"/>
    <w:rsid w:val="00EC57E3"/>
    <w:rsid w:val="00EC6694"/>
    <w:rsid w:val="00EC6C05"/>
    <w:rsid w:val="00EC7AFD"/>
    <w:rsid w:val="00EC7EBC"/>
    <w:rsid w:val="00ED201A"/>
    <w:rsid w:val="00ED2248"/>
    <w:rsid w:val="00ED24BA"/>
    <w:rsid w:val="00ED3A8F"/>
    <w:rsid w:val="00ED41B3"/>
    <w:rsid w:val="00ED478C"/>
    <w:rsid w:val="00ED6FCC"/>
    <w:rsid w:val="00ED782F"/>
    <w:rsid w:val="00EE04B8"/>
    <w:rsid w:val="00EE06E7"/>
    <w:rsid w:val="00EE0BBC"/>
    <w:rsid w:val="00EE0D4C"/>
    <w:rsid w:val="00EE0E92"/>
    <w:rsid w:val="00EE1A25"/>
    <w:rsid w:val="00EE315F"/>
    <w:rsid w:val="00EE35B7"/>
    <w:rsid w:val="00EE3B92"/>
    <w:rsid w:val="00EE3F26"/>
    <w:rsid w:val="00EE4536"/>
    <w:rsid w:val="00EE49CD"/>
    <w:rsid w:val="00EE4BB3"/>
    <w:rsid w:val="00EE4C53"/>
    <w:rsid w:val="00EE4CB9"/>
    <w:rsid w:val="00EE4DBE"/>
    <w:rsid w:val="00EE5CDE"/>
    <w:rsid w:val="00EE61AC"/>
    <w:rsid w:val="00EE61BA"/>
    <w:rsid w:val="00EE6228"/>
    <w:rsid w:val="00EE6641"/>
    <w:rsid w:val="00EE6944"/>
    <w:rsid w:val="00EE70EB"/>
    <w:rsid w:val="00EE7A09"/>
    <w:rsid w:val="00EF199C"/>
    <w:rsid w:val="00EF1C37"/>
    <w:rsid w:val="00EF1D2C"/>
    <w:rsid w:val="00EF2054"/>
    <w:rsid w:val="00EF2210"/>
    <w:rsid w:val="00EF419B"/>
    <w:rsid w:val="00EF4560"/>
    <w:rsid w:val="00EF5CC0"/>
    <w:rsid w:val="00EF5E01"/>
    <w:rsid w:val="00EF6FC5"/>
    <w:rsid w:val="00F01BDD"/>
    <w:rsid w:val="00F034E7"/>
    <w:rsid w:val="00F0378D"/>
    <w:rsid w:val="00F03F75"/>
    <w:rsid w:val="00F03FEE"/>
    <w:rsid w:val="00F062DD"/>
    <w:rsid w:val="00F0754E"/>
    <w:rsid w:val="00F07A31"/>
    <w:rsid w:val="00F1017E"/>
    <w:rsid w:val="00F104AE"/>
    <w:rsid w:val="00F104D5"/>
    <w:rsid w:val="00F11323"/>
    <w:rsid w:val="00F11FE6"/>
    <w:rsid w:val="00F1297A"/>
    <w:rsid w:val="00F12B4B"/>
    <w:rsid w:val="00F132A2"/>
    <w:rsid w:val="00F148B9"/>
    <w:rsid w:val="00F14E87"/>
    <w:rsid w:val="00F1599D"/>
    <w:rsid w:val="00F16918"/>
    <w:rsid w:val="00F23081"/>
    <w:rsid w:val="00F23BE3"/>
    <w:rsid w:val="00F23E05"/>
    <w:rsid w:val="00F24871"/>
    <w:rsid w:val="00F24A07"/>
    <w:rsid w:val="00F24D75"/>
    <w:rsid w:val="00F2616F"/>
    <w:rsid w:val="00F2699D"/>
    <w:rsid w:val="00F31DE3"/>
    <w:rsid w:val="00F32ABB"/>
    <w:rsid w:val="00F32E80"/>
    <w:rsid w:val="00F33173"/>
    <w:rsid w:val="00F33366"/>
    <w:rsid w:val="00F34CA8"/>
    <w:rsid w:val="00F34D73"/>
    <w:rsid w:val="00F3500E"/>
    <w:rsid w:val="00F35017"/>
    <w:rsid w:val="00F35104"/>
    <w:rsid w:val="00F3520B"/>
    <w:rsid w:val="00F35573"/>
    <w:rsid w:val="00F35638"/>
    <w:rsid w:val="00F356E1"/>
    <w:rsid w:val="00F35E7F"/>
    <w:rsid w:val="00F361B1"/>
    <w:rsid w:val="00F36771"/>
    <w:rsid w:val="00F36D1E"/>
    <w:rsid w:val="00F4166A"/>
    <w:rsid w:val="00F41F62"/>
    <w:rsid w:val="00F44114"/>
    <w:rsid w:val="00F44115"/>
    <w:rsid w:val="00F44E5A"/>
    <w:rsid w:val="00F45398"/>
    <w:rsid w:val="00F45538"/>
    <w:rsid w:val="00F45BFF"/>
    <w:rsid w:val="00F4619D"/>
    <w:rsid w:val="00F464F3"/>
    <w:rsid w:val="00F5146A"/>
    <w:rsid w:val="00F53C6E"/>
    <w:rsid w:val="00F546B9"/>
    <w:rsid w:val="00F54800"/>
    <w:rsid w:val="00F55DE5"/>
    <w:rsid w:val="00F562C9"/>
    <w:rsid w:val="00F56B85"/>
    <w:rsid w:val="00F57C4E"/>
    <w:rsid w:val="00F609C8"/>
    <w:rsid w:val="00F62952"/>
    <w:rsid w:val="00F63050"/>
    <w:rsid w:val="00F63D6E"/>
    <w:rsid w:val="00F647F2"/>
    <w:rsid w:val="00F650E0"/>
    <w:rsid w:val="00F66A59"/>
    <w:rsid w:val="00F671B4"/>
    <w:rsid w:val="00F67901"/>
    <w:rsid w:val="00F720F7"/>
    <w:rsid w:val="00F72C45"/>
    <w:rsid w:val="00F72FAA"/>
    <w:rsid w:val="00F739AE"/>
    <w:rsid w:val="00F7410B"/>
    <w:rsid w:val="00F743DD"/>
    <w:rsid w:val="00F7469F"/>
    <w:rsid w:val="00F75B87"/>
    <w:rsid w:val="00F75C80"/>
    <w:rsid w:val="00F77685"/>
    <w:rsid w:val="00F77A40"/>
    <w:rsid w:val="00F77B58"/>
    <w:rsid w:val="00F81972"/>
    <w:rsid w:val="00F81AF5"/>
    <w:rsid w:val="00F82C61"/>
    <w:rsid w:val="00F83A98"/>
    <w:rsid w:val="00F83F40"/>
    <w:rsid w:val="00F84ECB"/>
    <w:rsid w:val="00F854B0"/>
    <w:rsid w:val="00F855C3"/>
    <w:rsid w:val="00F85FBA"/>
    <w:rsid w:val="00F87649"/>
    <w:rsid w:val="00F87FB0"/>
    <w:rsid w:val="00F919DA"/>
    <w:rsid w:val="00F9717C"/>
    <w:rsid w:val="00F972EA"/>
    <w:rsid w:val="00F97E9F"/>
    <w:rsid w:val="00FA05A9"/>
    <w:rsid w:val="00FA093E"/>
    <w:rsid w:val="00FA106A"/>
    <w:rsid w:val="00FA1314"/>
    <w:rsid w:val="00FA176F"/>
    <w:rsid w:val="00FA4083"/>
    <w:rsid w:val="00FA5230"/>
    <w:rsid w:val="00FA5C94"/>
    <w:rsid w:val="00FA664F"/>
    <w:rsid w:val="00FA689B"/>
    <w:rsid w:val="00FA6B20"/>
    <w:rsid w:val="00FA7510"/>
    <w:rsid w:val="00FA7A94"/>
    <w:rsid w:val="00FB05B8"/>
    <w:rsid w:val="00FB08E1"/>
    <w:rsid w:val="00FB26D5"/>
    <w:rsid w:val="00FB29AF"/>
    <w:rsid w:val="00FB3485"/>
    <w:rsid w:val="00FB3785"/>
    <w:rsid w:val="00FB3D57"/>
    <w:rsid w:val="00FB3E23"/>
    <w:rsid w:val="00FB43B3"/>
    <w:rsid w:val="00FB5562"/>
    <w:rsid w:val="00FB55FC"/>
    <w:rsid w:val="00FB68CB"/>
    <w:rsid w:val="00FC0198"/>
    <w:rsid w:val="00FC057A"/>
    <w:rsid w:val="00FC1197"/>
    <w:rsid w:val="00FC15A2"/>
    <w:rsid w:val="00FC1AC0"/>
    <w:rsid w:val="00FC2E7D"/>
    <w:rsid w:val="00FC3564"/>
    <w:rsid w:val="00FC3ED7"/>
    <w:rsid w:val="00FC4CC7"/>
    <w:rsid w:val="00FC4DB2"/>
    <w:rsid w:val="00FC51AD"/>
    <w:rsid w:val="00FC5528"/>
    <w:rsid w:val="00FC5C31"/>
    <w:rsid w:val="00FC61B4"/>
    <w:rsid w:val="00FC695B"/>
    <w:rsid w:val="00FC6A01"/>
    <w:rsid w:val="00FC7437"/>
    <w:rsid w:val="00FC79F8"/>
    <w:rsid w:val="00FD0202"/>
    <w:rsid w:val="00FD07F9"/>
    <w:rsid w:val="00FD0C05"/>
    <w:rsid w:val="00FD10AC"/>
    <w:rsid w:val="00FD2687"/>
    <w:rsid w:val="00FD4D59"/>
    <w:rsid w:val="00FD4EE1"/>
    <w:rsid w:val="00FD4F17"/>
    <w:rsid w:val="00FD57EE"/>
    <w:rsid w:val="00FD5A72"/>
    <w:rsid w:val="00FD5AED"/>
    <w:rsid w:val="00FD5BBA"/>
    <w:rsid w:val="00FD5E10"/>
    <w:rsid w:val="00FD615E"/>
    <w:rsid w:val="00FD6752"/>
    <w:rsid w:val="00FE06C8"/>
    <w:rsid w:val="00FE1234"/>
    <w:rsid w:val="00FE1505"/>
    <w:rsid w:val="00FE1682"/>
    <w:rsid w:val="00FE20F4"/>
    <w:rsid w:val="00FE4009"/>
    <w:rsid w:val="00FE42C8"/>
    <w:rsid w:val="00FE43C8"/>
    <w:rsid w:val="00FE4784"/>
    <w:rsid w:val="00FE499C"/>
    <w:rsid w:val="00FE507D"/>
    <w:rsid w:val="00FE5468"/>
    <w:rsid w:val="00FE5A25"/>
    <w:rsid w:val="00FE5E94"/>
    <w:rsid w:val="00FE6195"/>
    <w:rsid w:val="00FE6735"/>
    <w:rsid w:val="00FE6AD0"/>
    <w:rsid w:val="00FE6F52"/>
    <w:rsid w:val="00FE79F7"/>
    <w:rsid w:val="00FF0A1B"/>
    <w:rsid w:val="00FF1CB2"/>
    <w:rsid w:val="00FF261E"/>
    <w:rsid w:val="00FF317A"/>
    <w:rsid w:val="00FF4B9B"/>
    <w:rsid w:val="00FF71BA"/>
    <w:rsid w:val="00FF75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97D7B3C1-9617-45C0-9BE5-D6299C4CA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BD5"/>
    <w:pPr>
      <w:spacing w:after="0" w:line="240" w:lineRule="auto"/>
      <w:jc w:val="both"/>
    </w:pPr>
    <w:rPr>
      <w:rFonts w:ascii="CG Times" w:eastAsia="Times New Roman" w:hAnsi="CG Times" w:cs="Times New Roman"/>
      <w:sz w:val="28"/>
      <w:szCs w:val="24"/>
      <w:lang w:eastAsia="es-ES"/>
    </w:rPr>
  </w:style>
  <w:style w:type="paragraph" w:styleId="Ttulo1">
    <w:name w:val="heading 1"/>
    <w:basedOn w:val="Normal"/>
    <w:next w:val="Normal"/>
    <w:link w:val="Ttulo1Car"/>
    <w:uiPriority w:val="9"/>
    <w:qFormat/>
    <w:rsid w:val="007C0BD5"/>
    <w:pPr>
      <w:keepNext/>
      <w:ind w:left="2552"/>
      <w:outlineLvl w:val="0"/>
    </w:pPr>
    <w:rPr>
      <w:bCs/>
      <w:kern w:val="32"/>
      <w:szCs w:val="32"/>
    </w:rPr>
  </w:style>
  <w:style w:type="paragraph" w:styleId="Ttulo3">
    <w:name w:val="heading 3"/>
    <w:basedOn w:val="Normal"/>
    <w:next w:val="Normal"/>
    <w:link w:val="Ttulo3Car"/>
    <w:uiPriority w:val="9"/>
    <w:semiHidden/>
    <w:unhideWhenUsed/>
    <w:qFormat/>
    <w:rsid w:val="00F32E80"/>
    <w:pPr>
      <w:keepNext/>
      <w:keepLines/>
      <w:spacing w:before="40" w:line="276" w:lineRule="auto"/>
      <w:jc w:val="left"/>
      <w:outlineLvl w:val="2"/>
    </w:pPr>
    <w:rPr>
      <w:rFonts w:asciiTheme="majorHAnsi" w:eastAsiaTheme="majorEastAsia" w:hAnsiTheme="majorHAnsi" w:cstheme="majorBidi"/>
      <w:color w:val="1F4D78" w:themeColor="accent1" w:themeShade="7F"/>
      <w:sz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C0BD5"/>
    <w:rPr>
      <w:rFonts w:ascii="CG Times" w:eastAsia="Times New Roman" w:hAnsi="CG Times" w:cs="Times New Roman"/>
      <w:bCs/>
      <w:kern w:val="32"/>
      <w:sz w:val="28"/>
      <w:szCs w:val="32"/>
      <w:lang w:eastAsia="es-ES"/>
    </w:rPr>
  </w:style>
  <w:style w:type="paragraph" w:styleId="Piedepgina">
    <w:name w:val="footer"/>
    <w:basedOn w:val="Normal"/>
    <w:link w:val="PiedepginaCar"/>
    <w:uiPriority w:val="99"/>
    <w:rsid w:val="007C0BD5"/>
    <w:pPr>
      <w:tabs>
        <w:tab w:val="center" w:pos="4320"/>
        <w:tab w:val="right" w:pos="8640"/>
      </w:tabs>
    </w:pPr>
  </w:style>
  <w:style w:type="character" w:customStyle="1" w:styleId="PiedepginaCar">
    <w:name w:val="Pie de página Car"/>
    <w:basedOn w:val="Fuentedeprrafopredeter"/>
    <w:link w:val="Piedepgina"/>
    <w:uiPriority w:val="99"/>
    <w:rsid w:val="007C0BD5"/>
    <w:rPr>
      <w:rFonts w:ascii="CG Times" w:eastAsia="Times New Roman" w:hAnsi="CG Times" w:cs="Times New Roman"/>
      <w:sz w:val="28"/>
      <w:szCs w:val="24"/>
      <w:lang w:eastAsia="es-ES"/>
    </w:rPr>
  </w:style>
  <w:style w:type="character" w:styleId="Nmerodepgina">
    <w:name w:val="page number"/>
    <w:basedOn w:val="Fuentedeprrafopredeter"/>
    <w:rsid w:val="007C0BD5"/>
  </w:style>
  <w:style w:type="paragraph" w:styleId="Encabezado">
    <w:name w:val="header"/>
    <w:basedOn w:val="Normal"/>
    <w:link w:val="EncabezadoCar"/>
    <w:uiPriority w:val="99"/>
    <w:rsid w:val="007C0BD5"/>
    <w:pPr>
      <w:tabs>
        <w:tab w:val="center" w:pos="4320"/>
        <w:tab w:val="right" w:pos="8640"/>
      </w:tabs>
    </w:pPr>
  </w:style>
  <w:style w:type="character" w:customStyle="1" w:styleId="EncabezadoCar">
    <w:name w:val="Encabezado Car"/>
    <w:basedOn w:val="Fuentedeprrafopredeter"/>
    <w:link w:val="Encabezado"/>
    <w:uiPriority w:val="99"/>
    <w:rsid w:val="007C0BD5"/>
    <w:rPr>
      <w:rFonts w:ascii="CG Times" w:eastAsia="Times New Roman" w:hAnsi="CG Times" w:cs="Times New Roman"/>
      <w:sz w:val="28"/>
      <w:szCs w:val="24"/>
      <w:lang w:eastAsia="es-ES"/>
    </w:rPr>
  </w:style>
  <w:style w:type="paragraph" w:styleId="Sangradetextonormal">
    <w:name w:val="Body Text Indent"/>
    <w:basedOn w:val="Normal"/>
    <w:link w:val="SangradetextonormalCar"/>
    <w:rsid w:val="007C0BD5"/>
    <w:pPr>
      <w:spacing w:after="120"/>
      <w:ind w:left="283"/>
    </w:pPr>
  </w:style>
  <w:style w:type="character" w:customStyle="1" w:styleId="SangradetextonormalCar">
    <w:name w:val="Sangría de texto normal Car"/>
    <w:basedOn w:val="Fuentedeprrafopredeter"/>
    <w:link w:val="Sangradetextonormal"/>
    <w:rsid w:val="007C0BD5"/>
    <w:rPr>
      <w:rFonts w:ascii="CG Times" w:eastAsia="Times New Roman" w:hAnsi="CG Times" w:cs="Times New Roman"/>
      <w:sz w:val="28"/>
      <w:szCs w:val="24"/>
      <w:lang w:eastAsia="es-ES"/>
    </w:rPr>
  </w:style>
  <w:style w:type="paragraph" w:customStyle="1" w:styleId="a">
    <w:basedOn w:val="Normal"/>
    <w:next w:val="Ttulo"/>
    <w:qFormat/>
    <w:rsid w:val="007C0BD5"/>
    <w:pPr>
      <w:spacing w:before="240" w:after="60"/>
      <w:jc w:val="center"/>
      <w:outlineLvl w:val="0"/>
    </w:pPr>
    <w:rPr>
      <w:rFonts w:ascii="Arial" w:hAnsi="Arial" w:cs="Arial"/>
      <w:b/>
      <w:bCs/>
      <w:kern w:val="28"/>
      <w:sz w:val="32"/>
      <w:szCs w:val="32"/>
    </w:rPr>
  </w:style>
  <w:style w:type="paragraph" w:styleId="Textonotapie">
    <w:name w:val="footnote text"/>
    <w:aliases w:val="Car3,Footnote Text Char Char Char Char Char,Footnote Text Char Char Char Char,Footnote Text Cha,Footnote reference,FA Fu,Footnote Text Char Char Char,FA Fußnotentext,FA Fu?notentext,Footnote Text Char Char,FA Fuﬂnotentext,Ca,FA Fu?notente"/>
    <w:basedOn w:val="Normal"/>
    <w:link w:val="TextonotapieCar"/>
    <w:uiPriority w:val="99"/>
    <w:qFormat/>
    <w:rsid w:val="007C0BD5"/>
    <w:rPr>
      <w:sz w:val="20"/>
      <w:szCs w:val="20"/>
    </w:rPr>
  </w:style>
  <w:style w:type="character" w:customStyle="1" w:styleId="TextonotapieCar">
    <w:name w:val="Texto nota pie Car"/>
    <w:aliases w:val="Car3 Car,Footnote Text Char Char Char Char Char Car,Footnote Text Char Char Char Char Car,Footnote Text Cha Car,Footnote reference Car,FA Fu Car,Footnote Text Char Char Char Car,FA Fußnotentext Car,FA Fu?notentext Car,Ca Car"/>
    <w:basedOn w:val="Fuentedeprrafopredeter"/>
    <w:link w:val="Textonotapie"/>
    <w:uiPriority w:val="99"/>
    <w:qFormat/>
    <w:rsid w:val="007C0BD5"/>
    <w:rPr>
      <w:rFonts w:ascii="CG Times" w:eastAsia="Times New Roman" w:hAnsi="CG Times" w:cs="Times New Roman"/>
      <w:sz w:val="20"/>
      <w:szCs w:val="20"/>
      <w:lang w:eastAsia="es-ES"/>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link w:val="4GChar"/>
    <w:uiPriority w:val="99"/>
    <w:qFormat/>
    <w:rsid w:val="007C0BD5"/>
    <w:rPr>
      <w:vertAlign w:val="superscript"/>
    </w:rPr>
  </w:style>
  <w:style w:type="paragraph" w:styleId="NormalWeb">
    <w:name w:val="Normal (Web)"/>
    <w:aliases w:val="Normal (Web) Car,Normal (Web) Car1 Car Car,Normal (Web) Car Car Car Car Car Car Car Car Car Car,Normal (Web) Car Car Car Car Car Car,Car Car Car,Car Car Car Car Car,Car,Car Car,Normal (Web) Car Car Car Car,Normal (Web) Car Car Car Car Car,C"/>
    <w:basedOn w:val="Normal"/>
    <w:link w:val="NormalWebCar1"/>
    <w:uiPriority w:val="99"/>
    <w:qFormat/>
    <w:rsid w:val="007C0BD5"/>
    <w:pPr>
      <w:spacing w:before="100" w:beforeAutospacing="1" w:after="100" w:afterAutospacing="1"/>
      <w:jc w:val="left"/>
    </w:pPr>
    <w:rPr>
      <w:rFonts w:ascii="Times New Roman" w:hAnsi="Times New Roman"/>
      <w:sz w:val="24"/>
      <w:lang w:eastAsia="es-MX"/>
    </w:rPr>
  </w:style>
  <w:style w:type="character" w:customStyle="1" w:styleId="NormalWebCar1">
    <w:name w:val="Normal (Web) Car1"/>
    <w:aliases w:val="Normal (Web) Car Car,Normal (Web) Car1 Car Car Car,Normal (Web) Car Car Car Car Car Car Car Car Car Car Car,Normal (Web) Car Car Car Car Car Car Car,Car Car Car Car,Car Car Car Car Car Car,Car Car1,Car Car Car1,C Car"/>
    <w:link w:val="NormalWeb"/>
    <w:uiPriority w:val="99"/>
    <w:rsid w:val="007C0BD5"/>
    <w:rPr>
      <w:rFonts w:ascii="Times New Roman" w:eastAsia="Times New Roman" w:hAnsi="Times New Roman" w:cs="Times New Roman"/>
      <w:sz w:val="24"/>
      <w:szCs w:val="24"/>
      <w:lang w:eastAsia="es-MX"/>
    </w:rPr>
  </w:style>
  <w:style w:type="paragraph" w:styleId="Ttulo">
    <w:name w:val="Title"/>
    <w:basedOn w:val="Normal"/>
    <w:next w:val="Normal"/>
    <w:link w:val="TtuloCar"/>
    <w:uiPriority w:val="10"/>
    <w:qFormat/>
    <w:rsid w:val="007C0BD5"/>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C0BD5"/>
    <w:rPr>
      <w:rFonts w:asciiTheme="majorHAnsi" w:eastAsiaTheme="majorEastAsia" w:hAnsiTheme="majorHAnsi" w:cstheme="majorBidi"/>
      <w:spacing w:val="-10"/>
      <w:kern w:val="28"/>
      <w:sz w:val="56"/>
      <w:szCs w:val="56"/>
      <w:lang w:eastAsia="es-ES"/>
    </w:rPr>
  </w:style>
  <w:style w:type="table" w:styleId="Tablaconcuadrcula">
    <w:name w:val="Table Grid"/>
    <w:basedOn w:val="Tablanormal"/>
    <w:uiPriority w:val="59"/>
    <w:rsid w:val="007C0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CNBV Parrafo1,Párrafo de lista1,Cita texto,Parrafo 1,Lista multicolor - Énfasis 11,Lista vistosa - Énfasis 11,Cuadrícula media 1 - Énfasis 21,List Paragraph-Thesis,Cuadrícula media 1 - Énfasis 211"/>
    <w:basedOn w:val="Normal"/>
    <w:link w:val="PrrafodelistaCar"/>
    <w:uiPriority w:val="34"/>
    <w:qFormat/>
    <w:rsid w:val="004742F1"/>
    <w:pPr>
      <w:ind w:left="720"/>
      <w:contextualSpacing/>
    </w:pPr>
  </w:style>
  <w:style w:type="paragraph" w:styleId="Textodeglobo">
    <w:name w:val="Balloon Text"/>
    <w:basedOn w:val="Normal"/>
    <w:link w:val="TextodegloboCar"/>
    <w:uiPriority w:val="99"/>
    <w:semiHidden/>
    <w:unhideWhenUsed/>
    <w:rsid w:val="00EE06E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06E7"/>
    <w:rPr>
      <w:rFonts w:ascii="Segoe UI" w:eastAsia="Times New Roman" w:hAnsi="Segoe UI" w:cs="Segoe UI"/>
      <w:sz w:val="18"/>
      <w:szCs w:val="18"/>
      <w:lang w:eastAsia="es-ES"/>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Cuadrícula media 1 - Énfasis 211 Car"/>
    <w:basedOn w:val="Fuentedeprrafopredeter"/>
    <w:link w:val="Prrafodelista"/>
    <w:uiPriority w:val="34"/>
    <w:locked/>
    <w:rsid w:val="00EC6C05"/>
    <w:rPr>
      <w:rFonts w:ascii="CG Times" w:eastAsia="Times New Roman" w:hAnsi="CG Times" w:cs="Times New Roman"/>
      <w:sz w:val="28"/>
      <w:szCs w:val="24"/>
      <w:lang w:eastAsia="es-ES"/>
    </w:rPr>
  </w:style>
  <w:style w:type="character" w:customStyle="1" w:styleId="Ttulo3Car">
    <w:name w:val="Título 3 Car"/>
    <w:basedOn w:val="Fuentedeprrafopredeter"/>
    <w:link w:val="Ttulo3"/>
    <w:uiPriority w:val="9"/>
    <w:semiHidden/>
    <w:rsid w:val="00F32E80"/>
    <w:rPr>
      <w:rFonts w:asciiTheme="majorHAnsi" w:eastAsiaTheme="majorEastAsia" w:hAnsiTheme="majorHAnsi" w:cstheme="majorBidi"/>
      <w:color w:val="1F4D78" w:themeColor="accent1" w:themeShade="7F"/>
      <w:sz w:val="24"/>
      <w:szCs w:val="24"/>
    </w:rPr>
  </w:style>
  <w:style w:type="numbering" w:customStyle="1" w:styleId="Sinlista1">
    <w:name w:val="Sin lista1"/>
    <w:next w:val="Sinlista"/>
    <w:uiPriority w:val="99"/>
    <w:semiHidden/>
    <w:unhideWhenUsed/>
    <w:rsid w:val="00F32E80"/>
  </w:style>
  <w:style w:type="character" w:styleId="Hipervnculo">
    <w:name w:val="Hyperlink"/>
    <w:basedOn w:val="Fuentedeprrafopredeter"/>
    <w:uiPriority w:val="99"/>
    <w:unhideWhenUsed/>
    <w:rsid w:val="00F32E80"/>
    <w:rPr>
      <w:color w:val="0563C1" w:themeColor="hyperlink"/>
      <w:u w:val="single"/>
    </w:rPr>
  </w:style>
  <w:style w:type="paragraph" w:styleId="Sinespaciado">
    <w:name w:val="No Spacing"/>
    <w:uiPriority w:val="1"/>
    <w:qFormat/>
    <w:rsid w:val="00F32E80"/>
    <w:pPr>
      <w:spacing w:after="0" w:line="240" w:lineRule="auto"/>
    </w:pPr>
  </w:style>
  <w:style w:type="character" w:styleId="Textoennegrita">
    <w:name w:val="Strong"/>
    <w:basedOn w:val="Fuentedeprrafopredeter"/>
    <w:uiPriority w:val="22"/>
    <w:qFormat/>
    <w:rsid w:val="00F32E80"/>
    <w:rPr>
      <w:b/>
      <w:bCs/>
    </w:rPr>
  </w:style>
  <w:style w:type="paragraph" w:styleId="Textoindependiente3">
    <w:name w:val="Body Text 3"/>
    <w:basedOn w:val="Normal"/>
    <w:link w:val="Textoindependiente3Car"/>
    <w:rsid w:val="00F32E80"/>
    <w:pPr>
      <w:spacing w:after="120"/>
    </w:pPr>
    <w:rPr>
      <w:sz w:val="16"/>
      <w:szCs w:val="16"/>
    </w:rPr>
  </w:style>
  <w:style w:type="character" w:customStyle="1" w:styleId="Textoindependiente3Car">
    <w:name w:val="Texto independiente 3 Car"/>
    <w:basedOn w:val="Fuentedeprrafopredeter"/>
    <w:link w:val="Textoindependiente3"/>
    <w:rsid w:val="00F32E80"/>
    <w:rPr>
      <w:rFonts w:ascii="CG Times" w:eastAsia="Times New Roman" w:hAnsi="CG Times" w:cs="Times New Roman"/>
      <w:sz w:val="16"/>
      <w:szCs w:val="16"/>
      <w:lang w:eastAsia="es-ES"/>
    </w:rPr>
  </w:style>
  <w:style w:type="character" w:customStyle="1" w:styleId="lbl-encabezado-negro">
    <w:name w:val="lbl-encabezado-negro"/>
    <w:basedOn w:val="Fuentedeprrafopredeter"/>
    <w:rsid w:val="00F32E80"/>
  </w:style>
  <w:style w:type="paragraph" w:customStyle="1" w:styleId="corte4fondo">
    <w:name w:val="corte4 fondo"/>
    <w:basedOn w:val="Normal"/>
    <w:link w:val="corte4fondoCar1"/>
    <w:qFormat/>
    <w:rsid w:val="00F32E80"/>
    <w:pPr>
      <w:spacing w:line="360" w:lineRule="auto"/>
      <w:ind w:firstLine="709"/>
    </w:pPr>
    <w:rPr>
      <w:rFonts w:ascii="Arial" w:hAnsi="Arial"/>
      <w:sz w:val="30"/>
      <w:lang w:eastAsia="es-MX"/>
    </w:rPr>
  </w:style>
  <w:style w:type="character" w:customStyle="1" w:styleId="corte4fondoCar1">
    <w:name w:val="corte4 fondo Car1"/>
    <w:basedOn w:val="Fuentedeprrafopredeter"/>
    <w:link w:val="corte4fondo"/>
    <w:locked/>
    <w:rsid w:val="00F32E80"/>
    <w:rPr>
      <w:rFonts w:ascii="Arial" w:eastAsia="Times New Roman" w:hAnsi="Arial" w:cs="Times New Roman"/>
      <w:sz w:val="30"/>
      <w:szCs w:val="24"/>
      <w:lang w:eastAsia="es-MX"/>
    </w:rPr>
  </w:style>
  <w:style w:type="character" w:customStyle="1" w:styleId="labesdetalle1">
    <w:name w:val="labesdetalle1"/>
    <w:basedOn w:val="Fuentedeprrafopredeter"/>
    <w:rsid w:val="00F32E80"/>
    <w:rPr>
      <w:rFonts w:ascii="Calibri" w:hAnsi="Calibri" w:hint="default"/>
    </w:rPr>
  </w:style>
  <w:style w:type="paragraph" w:styleId="Textoindependiente2">
    <w:name w:val="Body Text 2"/>
    <w:basedOn w:val="Normal"/>
    <w:link w:val="Textoindependiente2Car"/>
    <w:uiPriority w:val="99"/>
    <w:semiHidden/>
    <w:unhideWhenUsed/>
    <w:rsid w:val="00DA58C0"/>
    <w:pPr>
      <w:spacing w:after="120" w:line="480" w:lineRule="auto"/>
    </w:pPr>
  </w:style>
  <w:style w:type="character" w:customStyle="1" w:styleId="Textoindependiente2Car">
    <w:name w:val="Texto independiente 2 Car"/>
    <w:basedOn w:val="Fuentedeprrafopredeter"/>
    <w:link w:val="Textoindependiente2"/>
    <w:uiPriority w:val="99"/>
    <w:semiHidden/>
    <w:rsid w:val="00DA58C0"/>
    <w:rPr>
      <w:rFonts w:ascii="CG Times" w:eastAsia="Times New Roman" w:hAnsi="CG Times" w:cs="Times New Roman"/>
      <w:sz w:val="28"/>
      <w:szCs w:val="24"/>
      <w:lang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8C6680"/>
    <w:rPr>
      <w:rFonts w:asciiTheme="minorHAnsi" w:eastAsiaTheme="minorHAnsi" w:hAnsiTheme="minorHAnsi" w:cstheme="minorBidi"/>
      <w:sz w:val="22"/>
      <w:szCs w:val="22"/>
      <w:vertAlign w:val="superscript"/>
      <w:lang w:eastAsia="en-US"/>
    </w:rPr>
  </w:style>
  <w:style w:type="paragraph" w:customStyle="1" w:styleId="Texto">
    <w:name w:val="Texto"/>
    <w:basedOn w:val="Normal"/>
    <w:link w:val="TextoCar"/>
    <w:rsid w:val="00FE1505"/>
    <w:pPr>
      <w:spacing w:after="101" w:line="216" w:lineRule="exact"/>
      <w:ind w:firstLine="288"/>
    </w:pPr>
    <w:rPr>
      <w:rFonts w:ascii="Arial" w:hAnsi="Arial" w:cs="Arial"/>
      <w:sz w:val="18"/>
      <w:szCs w:val="20"/>
      <w:lang w:val="es-ES"/>
    </w:rPr>
  </w:style>
  <w:style w:type="character" w:customStyle="1" w:styleId="TextoCar">
    <w:name w:val="Texto Car"/>
    <w:link w:val="Texto"/>
    <w:locked/>
    <w:rsid w:val="00FE1505"/>
    <w:rPr>
      <w:rFonts w:ascii="Arial" w:eastAsia="Times New Roman" w:hAnsi="Arial" w:cs="Arial"/>
      <w:sz w:val="18"/>
      <w:szCs w:val="20"/>
      <w:lang w:val="es-ES" w:eastAsia="es-ES"/>
    </w:rPr>
  </w:style>
  <w:style w:type="paragraph" w:customStyle="1" w:styleId="Default">
    <w:name w:val="Default"/>
    <w:rsid w:val="00ED478C"/>
    <w:pPr>
      <w:autoSpaceDE w:val="0"/>
      <w:autoSpaceDN w:val="0"/>
      <w:adjustRightInd w:val="0"/>
      <w:spacing w:after="0" w:line="240" w:lineRule="auto"/>
    </w:pPr>
    <w:rPr>
      <w:rFonts w:ascii="Arial" w:eastAsia="Times New Roman" w:hAnsi="Arial" w:cs="Arial"/>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03697">
      <w:bodyDiv w:val="1"/>
      <w:marLeft w:val="0"/>
      <w:marRight w:val="0"/>
      <w:marTop w:val="0"/>
      <w:marBottom w:val="0"/>
      <w:divBdr>
        <w:top w:val="none" w:sz="0" w:space="0" w:color="auto"/>
        <w:left w:val="none" w:sz="0" w:space="0" w:color="auto"/>
        <w:bottom w:val="none" w:sz="0" w:space="0" w:color="auto"/>
        <w:right w:val="none" w:sz="0" w:space="0" w:color="auto"/>
      </w:divBdr>
      <w:divsChild>
        <w:div w:id="1768454359">
          <w:marLeft w:val="0"/>
          <w:marRight w:val="0"/>
          <w:marTop w:val="0"/>
          <w:marBottom w:val="0"/>
          <w:divBdr>
            <w:top w:val="none" w:sz="0" w:space="0" w:color="auto"/>
            <w:left w:val="none" w:sz="0" w:space="0" w:color="auto"/>
            <w:bottom w:val="none" w:sz="0" w:space="0" w:color="auto"/>
            <w:right w:val="none" w:sz="0" w:space="0" w:color="auto"/>
          </w:divBdr>
        </w:div>
      </w:divsChild>
    </w:div>
    <w:div w:id="284697777">
      <w:bodyDiv w:val="1"/>
      <w:marLeft w:val="0"/>
      <w:marRight w:val="0"/>
      <w:marTop w:val="0"/>
      <w:marBottom w:val="0"/>
      <w:divBdr>
        <w:top w:val="none" w:sz="0" w:space="0" w:color="auto"/>
        <w:left w:val="none" w:sz="0" w:space="0" w:color="auto"/>
        <w:bottom w:val="none" w:sz="0" w:space="0" w:color="auto"/>
        <w:right w:val="none" w:sz="0" w:space="0" w:color="auto"/>
      </w:divBdr>
    </w:div>
    <w:div w:id="298606578">
      <w:bodyDiv w:val="1"/>
      <w:marLeft w:val="0"/>
      <w:marRight w:val="0"/>
      <w:marTop w:val="0"/>
      <w:marBottom w:val="0"/>
      <w:divBdr>
        <w:top w:val="none" w:sz="0" w:space="0" w:color="auto"/>
        <w:left w:val="none" w:sz="0" w:space="0" w:color="auto"/>
        <w:bottom w:val="none" w:sz="0" w:space="0" w:color="auto"/>
        <w:right w:val="none" w:sz="0" w:space="0" w:color="auto"/>
      </w:divBdr>
    </w:div>
    <w:div w:id="378827108">
      <w:bodyDiv w:val="1"/>
      <w:marLeft w:val="0"/>
      <w:marRight w:val="0"/>
      <w:marTop w:val="0"/>
      <w:marBottom w:val="0"/>
      <w:divBdr>
        <w:top w:val="none" w:sz="0" w:space="0" w:color="auto"/>
        <w:left w:val="none" w:sz="0" w:space="0" w:color="auto"/>
        <w:bottom w:val="none" w:sz="0" w:space="0" w:color="auto"/>
        <w:right w:val="none" w:sz="0" w:space="0" w:color="auto"/>
      </w:divBdr>
    </w:div>
    <w:div w:id="845905461">
      <w:bodyDiv w:val="1"/>
      <w:marLeft w:val="0"/>
      <w:marRight w:val="0"/>
      <w:marTop w:val="0"/>
      <w:marBottom w:val="0"/>
      <w:divBdr>
        <w:top w:val="none" w:sz="0" w:space="0" w:color="auto"/>
        <w:left w:val="none" w:sz="0" w:space="0" w:color="auto"/>
        <w:bottom w:val="none" w:sz="0" w:space="0" w:color="auto"/>
        <w:right w:val="none" w:sz="0" w:space="0" w:color="auto"/>
      </w:divBdr>
    </w:div>
    <w:div w:id="1039669086">
      <w:bodyDiv w:val="1"/>
      <w:marLeft w:val="0"/>
      <w:marRight w:val="0"/>
      <w:marTop w:val="0"/>
      <w:marBottom w:val="0"/>
      <w:divBdr>
        <w:top w:val="none" w:sz="0" w:space="0" w:color="auto"/>
        <w:left w:val="none" w:sz="0" w:space="0" w:color="auto"/>
        <w:bottom w:val="none" w:sz="0" w:space="0" w:color="auto"/>
        <w:right w:val="none" w:sz="0" w:space="0" w:color="auto"/>
      </w:divBdr>
    </w:div>
    <w:div w:id="1327708410">
      <w:bodyDiv w:val="1"/>
      <w:marLeft w:val="0"/>
      <w:marRight w:val="0"/>
      <w:marTop w:val="0"/>
      <w:marBottom w:val="0"/>
      <w:divBdr>
        <w:top w:val="none" w:sz="0" w:space="0" w:color="auto"/>
        <w:left w:val="none" w:sz="0" w:space="0" w:color="auto"/>
        <w:bottom w:val="none" w:sz="0" w:space="0" w:color="auto"/>
        <w:right w:val="none" w:sz="0" w:space="0" w:color="auto"/>
      </w:divBdr>
    </w:div>
    <w:div w:id="1399668291">
      <w:bodyDiv w:val="1"/>
      <w:marLeft w:val="0"/>
      <w:marRight w:val="0"/>
      <w:marTop w:val="0"/>
      <w:marBottom w:val="0"/>
      <w:divBdr>
        <w:top w:val="none" w:sz="0" w:space="0" w:color="auto"/>
        <w:left w:val="none" w:sz="0" w:space="0" w:color="auto"/>
        <w:bottom w:val="none" w:sz="0" w:space="0" w:color="auto"/>
        <w:right w:val="none" w:sz="0" w:space="0" w:color="auto"/>
      </w:divBdr>
    </w:div>
    <w:div w:id="1565873526">
      <w:bodyDiv w:val="1"/>
      <w:marLeft w:val="0"/>
      <w:marRight w:val="0"/>
      <w:marTop w:val="0"/>
      <w:marBottom w:val="0"/>
      <w:divBdr>
        <w:top w:val="none" w:sz="0" w:space="0" w:color="auto"/>
        <w:left w:val="none" w:sz="0" w:space="0" w:color="auto"/>
        <w:bottom w:val="none" w:sz="0" w:space="0" w:color="auto"/>
        <w:right w:val="none" w:sz="0" w:space="0" w:color="auto"/>
      </w:divBdr>
    </w:div>
    <w:div w:id="1598445355">
      <w:bodyDiv w:val="1"/>
      <w:marLeft w:val="0"/>
      <w:marRight w:val="0"/>
      <w:marTop w:val="0"/>
      <w:marBottom w:val="0"/>
      <w:divBdr>
        <w:top w:val="none" w:sz="0" w:space="0" w:color="auto"/>
        <w:left w:val="none" w:sz="0" w:space="0" w:color="auto"/>
        <w:bottom w:val="none" w:sz="0" w:space="0" w:color="auto"/>
        <w:right w:val="none" w:sz="0" w:space="0" w:color="auto"/>
      </w:divBdr>
    </w:div>
    <w:div w:id="1629631379">
      <w:bodyDiv w:val="1"/>
      <w:marLeft w:val="0"/>
      <w:marRight w:val="0"/>
      <w:marTop w:val="0"/>
      <w:marBottom w:val="0"/>
      <w:divBdr>
        <w:top w:val="none" w:sz="0" w:space="0" w:color="auto"/>
        <w:left w:val="none" w:sz="0" w:space="0" w:color="auto"/>
        <w:bottom w:val="none" w:sz="0" w:space="0" w:color="auto"/>
        <w:right w:val="none" w:sz="0" w:space="0" w:color="auto"/>
      </w:divBdr>
    </w:div>
    <w:div w:id="1671369856">
      <w:bodyDiv w:val="1"/>
      <w:marLeft w:val="0"/>
      <w:marRight w:val="0"/>
      <w:marTop w:val="0"/>
      <w:marBottom w:val="0"/>
      <w:divBdr>
        <w:top w:val="none" w:sz="0" w:space="0" w:color="auto"/>
        <w:left w:val="none" w:sz="0" w:space="0" w:color="auto"/>
        <w:bottom w:val="none" w:sz="0" w:space="0" w:color="auto"/>
        <w:right w:val="none" w:sz="0" w:space="0" w:color="auto"/>
      </w:divBdr>
    </w:div>
    <w:div w:id="1696231726">
      <w:bodyDiv w:val="1"/>
      <w:marLeft w:val="0"/>
      <w:marRight w:val="0"/>
      <w:marTop w:val="0"/>
      <w:marBottom w:val="0"/>
      <w:divBdr>
        <w:top w:val="none" w:sz="0" w:space="0" w:color="auto"/>
        <w:left w:val="none" w:sz="0" w:space="0" w:color="auto"/>
        <w:bottom w:val="none" w:sz="0" w:space="0" w:color="auto"/>
        <w:right w:val="none" w:sz="0" w:space="0" w:color="auto"/>
      </w:divBdr>
      <w:divsChild>
        <w:div w:id="188302223">
          <w:marLeft w:val="0"/>
          <w:marRight w:val="0"/>
          <w:marTop w:val="150"/>
          <w:marBottom w:val="150"/>
          <w:divBdr>
            <w:top w:val="none" w:sz="0" w:space="0" w:color="auto"/>
            <w:left w:val="none" w:sz="0" w:space="0" w:color="auto"/>
            <w:bottom w:val="none" w:sz="0" w:space="0" w:color="auto"/>
            <w:right w:val="none" w:sz="0" w:space="0" w:color="auto"/>
          </w:divBdr>
          <w:divsChild>
            <w:div w:id="1884712661">
              <w:marLeft w:val="0"/>
              <w:marRight w:val="0"/>
              <w:marTop w:val="0"/>
              <w:marBottom w:val="0"/>
              <w:divBdr>
                <w:top w:val="none" w:sz="0" w:space="0" w:color="auto"/>
                <w:left w:val="none" w:sz="0" w:space="0" w:color="auto"/>
                <w:bottom w:val="none" w:sz="0" w:space="0" w:color="auto"/>
                <w:right w:val="none" w:sz="0" w:space="0" w:color="auto"/>
              </w:divBdr>
              <w:divsChild>
                <w:div w:id="98790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54699">
      <w:bodyDiv w:val="1"/>
      <w:marLeft w:val="0"/>
      <w:marRight w:val="0"/>
      <w:marTop w:val="0"/>
      <w:marBottom w:val="0"/>
      <w:divBdr>
        <w:top w:val="none" w:sz="0" w:space="0" w:color="auto"/>
        <w:left w:val="none" w:sz="0" w:space="0" w:color="auto"/>
        <w:bottom w:val="none" w:sz="0" w:space="0" w:color="auto"/>
        <w:right w:val="none" w:sz="0" w:space="0" w:color="auto"/>
      </w:divBdr>
    </w:div>
    <w:div w:id="1725518267">
      <w:bodyDiv w:val="1"/>
      <w:marLeft w:val="0"/>
      <w:marRight w:val="0"/>
      <w:marTop w:val="0"/>
      <w:marBottom w:val="0"/>
      <w:divBdr>
        <w:top w:val="none" w:sz="0" w:space="0" w:color="auto"/>
        <w:left w:val="none" w:sz="0" w:space="0" w:color="auto"/>
        <w:bottom w:val="none" w:sz="0" w:space="0" w:color="auto"/>
        <w:right w:val="none" w:sz="0" w:space="0" w:color="auto"/>
      </w:divBdr>
    </w:div>
    <w:div w:id="1806311598">
      <w:bodyDiv w:val="1"/>
      <w:marLeft w:val="0"/>
      <w:marRight w:val="0"/>
      <w:marTop w:val="0"/>
      <w:marBottom w:val="0"/>
      <w:divBdr>
        <w:top w:val="none" w:sz="0" w:space="0" w:color="auto"/>
        <w:left w:val="none" w:sz="0" w:space="0" w:color="auto"/>
        <w:bottom w:val="none" w:sz="0" w:space="0" w:color="auto"/>
        <w:right w:val="none" w:sz="0" w:space="0" w:color="auto"/>
      </w:divBdr>
    </w:div>
    <w:div w:id="1991327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www.iecm.mx/www/taip/cg/acu/2018/IECM-ACU-CG-334-2018.pdf" TargetMode="External"/><Relationship Id="rId2" Type="http://schemas.openxmlformats.org/officeDocument/2006/relationships/hyperlink" Target="http://www.diputados.gob.mx/LeyesBiblio/pdf/LGPP_130815.pdf" TargetMode="External"/><Relationship Id="rId1" Type="http://schemas.openxmlformats.org/officeDocument/2006/relationships/hyperlink" Target="http://www.dof.gob.mx/nota_detalle.php?codigo=5332025&amp;fecha=10/02/201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FBD2D-77E0-4BB2-983A-0E08AAC9D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45</Pages>
  <Words>9240</Words>
  <Characters>50820</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Andrés Alrfedo Díaz Gómez</dc:creator>
  <cp:keywords/>
  <dc:description/>
  <cp:lastModifiedBy>Alfredo Soto Rodríguez</cp:lastModifiedBy>
  <cp:revision>8</cp:revision>
  <cp:lastPrinted>2020-01-17T21:29:00Z</cp:lastPrinted>
  <dcterms:created xsi:type="dcterms:W3CDTF">2020-01-17T17:45:00Z</dcterms:created>
  <dcterms:modified xsi:type="dcterms:W3CDTF">2020-01-18T01:17:00Z</dcterms:modified>
</cp:coreProperties>
</file>