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871D" w14:textId="77777777" w:rsidR="00FD3F6D" w:rsidRPr="00041619" w:rsidRDefault="00FE1041" w:rsidP="00831805">
      <w:pPr>
        <w:jc w:val="center"/>
        <w:rPr>
          <w:rFonts w:ascii="Arial" w:hAnsi="Arial" w:cs="Arial"/>
          <w:sz w:val="22"/>
          <w:szCs w:val="22"/>
          <w:lang w:val="es-MX"/>
        </w:rPr>
      </w:pPr>
      <w:r w:rsidRPr="00041619">
        <w:rPr>
          <w:noProof/>
          <w:sz w:val="22"/>
          <w:szCs w:val="22"/>
          <w:lang w:val="es-MX" w:eastAsia="es-MX"/>
        </w:rPr>
        <w:drawing>
          <wp:anchor distT="0" distB="0" distL="114300" distR="114300" simplePos="0" relativeHeight="251659264" behindDoc="1" locked="0" layoutInCell="1" allowOverlap="1" wp14:anchorId="25146BC3" wp14:editId="1B76E47E">
            <wp:simplePos x="0" y="0"/>
            <wp:positionH relativeFrom="margin">
              <wp:posOffset>1984004</wp:posOffset>
            </wp:positionH>
            <wp:positionV relativeFrom="margin">
              <wp:posOffset>-386080</wp:posOffset>
            </wp:positionV>
            <wp:extent cx="1579245" cy="1280160"/>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245" cy="1280160"/>
                    </a:xfrm>
                    <a:prstGeom prst="rect">
                      <a:avLst/>
                    </a:prstGeom>
                    <a:noFill/>
                  </pic:spPr>
                </pic:pic>
              </a:graphicData>
            </a:graphic>
            <wp14:sizeRelH relativeFrom="page">
              <wp14:pctWidth>0</wp14:pctWidth>
            </wp14:sizeRelH>
            <wp14:sizeRelV relativeFrom="page">
              <wp14:pctHeight>0</wp14:pctHeight>
            </wp14:sizeRelV>
          </wp:anchor>
        </w:drawing>
      </w:r>
    </w:p>
    <w:p w14:paraId="6F09276B" w14:textId="77777777" w:rsidR="00FD3F6D" w:rsidRPr="00041619" w:rsidRDefault="00FD3F6D" w:rsidP="00FD3F6D">
      <w:pPr>
        <w:rPr>
          <w:rFonts w:ascii="Arial" w:hAnsi="Arial" w:cs="Arial"/>
          <w:sz w:val="22"/>
          <w:szCs w:val="22"/>
          <w:lang w:val="es-MX"/>
        </w:rPr>
      </w:pPr>
    </w:p>
    <w:p w14:paraId="4D3A2370" w14:textId="77777777" w:rsidR="00FE1041" w:rsidRPr="00041619" w:rsidRDefault="00FE1041" w:rsidP="00831805">
      <w:pPr>
        <w:jc w:val="center"/>
        <w:rPr>
          <w:rFonts w:ascii="Arial" w:hAnsi="Arial" w:cs="Arial"/>
          <w:b/>
          <w:sz w:val="22"/>
          <w:szCs w:val="22"/>
          <w:lang w:val="es-MX"/>
        </w:rPr>
      </w:pPr>
    </w:p>
    <w:p w14:paraId="4A6E6B5C" w14:textId="77777777" w:rsidR="00FE1041" w:rsidRPr="00041619" w:rsidRDefault="00FE1041" w:rsidP="00831805">
      <w:pPr>
        <w:jc w:val="center"/>
        <w:rPr>
          <w:rFonts w:ascii="Arial" w:hAnsi="Arial" w:cs="Arial"/>
          <w:b/>
          <w:sz w:val="22"/>
          <w:szCs w:val="22"/>
          <w:lang w:val="es-MX"/>
        </w:rPr>
      </w:pPr>
    </w:p>
    <w:p w14:paraId="091982F0" w14:textId="77777777" w:rsidR="00FE1041" w:rsidRPr="00041619" w:rsidRDefault="00FE1041" w:rsidP="00831805">
      <w:pPr>
        <w:jc w:val="center"/>
        <w:rPr>
          <w:rFonts w:ascii="Arial" w:hAnsi="Arial" w:cs="Arial"/>
          <w:b/>
          <w:sz w:val="22"/>
          <w:szCs w:val="22"/>
          <w:lang w:val="es-MX"/>
        </w:rPr>
      </w:pPr>
    </w:p>
    <w:p w14:paraId="32C0F4D9" w14:textId="77777777" w:rsidR="00FE1041" w:rsidRPr="00041619" w:rsidRDefault="00FE1041" w:rsidP="00FE1041">
      <w:pPr>
        <w:tabs>
          <w:tab w:val="left" w:pos="6877"/>
        </w:tabs>
        <w:rPr>
          <w:rFonts w:ascii="Arial" w:hAnsi="Arial" w:cs="Arial"/>
          <w:b/>
          <w:sz w:val="22"/>
          <w:szCs w:val="22"/>
          <w:lang w:val="es-MX"/>
        </w:rPr>
      </w:pPr>
    </w:p>
    <w:p w14:paraId="2F7E037F" w14:textId="77777777" w:rsidR="00FD3F6D" w:rsidRPr="00685FA3" w:rsidRDefault="00FD3F6D" w:rsidP="00C25A40">
      <w:pPr>
        <w:jc w:val="center"/>
        <w:rPr>
          <w:rFonts w:ascii="Arial" w:hAnsi="Arial" w:cs="Arial"/>
          <w:b/>
          <w:sz w:val="25"/>
          <w:szCs w:val="25"/>
          <w:lang w:val="es-MX"/>
        </w:rPr>
      </w:pPr>
      <w:r w:rsidRPr="00685FA3">
        <w:rPr>
          <w:rFonts w:ascii="Arial" w:hAnsi="Arial" w:cs="Arial"/>
          <w:b/>
          <w:sz w:val="25"/>
          <w:szCs w:val="25"/>
          <w:lang w:val="es-MX"/>
        </w:rPr>
        <w:t>SECRETARÍA GENERAL</w:t>
      </w:r>
    </w:p>
    <w:p w14:paraId="1058F0BD" w14:textId="77777777" w:rsidR="00C25A40" w:rsidRPr="00685FA3" w:rsidRDefault="00C25A40" w:rsidP="00C25A40">
      <w:pPr>
        <w:rPr>
          <w:rFonts w:ascii="Arial" w:hAnsi="Arial" w:cs="Arial"/>
          <w:b/>
          <w:sz w:val="25"/>
          <w:szCs w:val="25"/>
          <w:lang w:val="es-MX"/>
        </w:rPr>
      </w:pPr>
    </w:p>
    <w:p w14:paraId="3F182EB8" w14:textId="77777777" w:rsidR="00FD3F6D" w:rsidRPr="00685FA3" w:rsidRDefault="00831805" w:rsidP="00C25A40">
      <w:pPr>
        <w:jc w:val="center"/>
        <w:rPr>
          <w:rFonts w:ascii="Arial" w:hAnsi="Arial" w:cs="Arial"/>
          <w:b/>
          <w:sz w:val="25"/>
          <w:szCs w:val="25"/>
        </w:rPr>
      </w:pPr>
      <w:r w:rsidRPr="00685FA3">
        <w:rPr>
          <w:rFonts w:ascii="Arial" w:hAnsi="Arial" w:cs="Arial"/>
          <w:b/>
          <w:sz w:val="25"/>
          <w:szCs w:val="25"/>
        </w:rPr>
        <w:t>A V I S O   P Ú B L I C O</w:t>
      </w:r>
    </w:p>
    <w:p w14:paraId="1DC51B31" w14:textId="77777777" w:rsidR="005F2149" w:rsidRPr="00685FA3" w:rsidRDefault="005F2149" w:rsidP="00831805">
      <w:pPr>
        <w:jc w:val="center"/>
        <w:rPr>
          <w:rFonts w:ascii="Arial" w:hAnsi="Arial" w:cs="Arial"/>
          <w:b/>
          <w:sz w:val="25"/>
          <w:szCs w:val="25"/>
        </w:rPr>
      </w:pPr>
    </w:p>
    <w:p w14:paraId="2A1BBFC8" w14:textId="622923AA" w:rsidR="001B27CB" w:rsidRPr="001B27CB" w:rsidRDefault="00047633" w:rsidP="001B27CB">
      <w:pPr>
        <w:tabs>
          <w:tab w:val="right" w:leader="hyphen" w:pos="8505"/>
        </w:tabs>
        <w:spacing w:line="360" w:lineRule="auto"/>
        <w:jc w:val="both"/>
        <w:rPr>
          <w:rFonts w:ascii="Arial" w:hAnsi="Arial" w:cs="Arial"/>
          <w:sz w:val="25"/>
          <w:szCs w:val="25"/>
        </w:rPr>
      </w:pPr>
      <w:r w:rsidRPr="001B27CB">
        <w:rPr>
          <w:rFonts w:ascii="Arial" w:hAnsi="Arial" w:cs="Arial"/>
          <w:sz w:val="25"/>
          <w:szCs w:val="25"/>
        </w:rPr>
        <w:t>Pablo Francisco Hernández Hernández</w:t>
      </w:r>
      <w:r w:rsidR="00FD3F6D" w:rsidRPr="001B27CB">
        <w:rPr>
          <w:rFonts w:ascii="Arial" w:hAnsi="Arial" w:cs="Arial"/>
          <w:sz w:val="25"/>
          <w:szCs w:val="25"/>
          <w:lang w:val="es-MX"/>
        </w:rPr>
        <w:t>, Secretario General del Tribunal Electoral de</w:t>
      </w:r>
      <w:r w:rsidR="0057006C" w:rsidRPr="001B27CB">
        <w:rPr>
          <w:rFonts w:ascii="Arial" w:hAnsi="Arial" w:cs="Arial"/>
          <w:sz w:val="25"/>
          <w:szCs w:val="25"/>
          <w:lang w:val="es-MX"/>
        </w:rPr>
        <w:t xml:space="preserve"> </w:t>
      </w:r>
      <w:r w:rsidR="00FD3F6D" w:rsidRPr="001B27CB">
        <w:rPr>
          <w:rFonts w:ascii="Arial" w:hAnsi="Arial" w:cs="Arial"/>
          <w:sz w:val="25"/>
          <w:szCs w:val="25"/>
          <w:lang w:val="es-MX"/>
        </w:rPr>
        <w:t>l</w:t>
      </w:r>
      <w:r w:rsidR="0057006C" w:rsidRPr="001B27CB">
        <w:rPr>
          <w:rFonts w:ascii="Arial" w:hAnsi="Arial" w:cs="Arial"/>
          <w:sz w:val="25"/>
          <w:szCs w:val="25"/>
          <w:lang w:val="es-MX"/>
        </w:rPr>
        <w:t>a</w:t>
      </w:r>
      <w:r w:rsidR="00FD3F6D" w:rsidRPr="001B27CB">
        <w:rPr>
          <w:rFonts w:ascii="Arial" w:hAnsi="Arial" w:cs="Arial"/>
          <w:sz w:val="25"/>
          <w:szCs w:val="25"/>
          <w:lang w:val="es-MX"/>
        </w:rPr>
        <w:t xml:space="preserve"> </w:t>
      </w:r>
      <w:r w:rsidR="0057006C" w:rsidRPr="001B27CB">
        <w:rPr>
          <w:rFonts w:ascii="Arial" w:hAnsi="Arial" w:cs="Arial"/>
          <w:sz w:val="25"/>
          <w:szCs w:val="25"/>
          <w:lang w:val="es-MX"/>
        </w:rPr>
        <w:t>Ciudad de México</w:t>
      </w:r>
      <w:r w:rsidR="00FD3F6D" w:rsidRPr="001B27CB">
        <w:rPr>
          <w:rFonts w:ascii="Arial" w:hAnsi="Arial" w:cs="Arial"/>
          <w:sz w:val="25"/>
          <w:szCs w:val="25"/>
          <w:lang w:val="es-MX"/>
        </w:rPr>
        <w:t xml:space="preserve">, con fundamento en lo establecido </w:t>
      </w:r>
      <w:r w:rsidR="000B1184" w:rsidRPr="001B27CB">
        <w:rPr>
          <w:rFonts w:ascii="Arial" w:hAnsi="Arial" w:cs="Arial"/>
          <w:sz w:val="25"/>
          <w:szCs w:val="25"/>
          <w:lang w:val="es-MX"/>
        </w:rPr>
        <w:t xml:space="preserve">en </w:t>
      </w:r>
      <w:r w:rsidR="00FD3F6D" w:rsidRPr="001B27CB">
        <w:rPr>
          <w:rFonts w:ascii="Arial" w:hAnsi="Arial" w:cs="Arial"/>
          <w:sz w:val="25"/>
          <w:szCs w:val="25"/>
          <w:lang w:val="es-MX"/>
        </w:rPr>
        <w:t>los artículos</w:t>
      </w:r>
      <w:r w:rsidR="00BA372F" w:rsidRPr="001B27CB">
        <w:rPr>
          <w:rFonts w:ascii="Arial" w:hAnsi="Arial" w:cs="Arial"/>
          <w:sz w:val="25"/>
          <w:szCs w:val="25"/>
          <w:lang w:val="es-MX"/>
        </w:rPr>
        <w:t xml:space="preserve"> 204 fracción XV</w:t>
      </w:r>
      <w:r w:rsidR="00910F94" w:rsidRPr="001B27CB">
        <w:rPr>
          <w:rFonts w:ascii="Arial" w:hAnsi="Arial" w:cs="Arial"/>
          <w:sz w:val="25"/>
          <w:szCs w:val="25"/>
          <w:lang w:val="es-MX"/>
        </w:rPr>
        <w:t xml:space="preserve"> </w:t>
      </w:r>
      <w:r w:rsidR="00BA372F" w:rsidRPr="001B27CB">
        <w:rPr>
          <w:rFonts w:ascii="Arial" w:hAnsi="Arial" w:cs="Arial"/>
          <w:sz w:val="25"/>
          <w:szCs w:val="25"/>
          <w:lang w:val="es-MX"/>
        </w:rPr>
        <w:t xml:space="preserve">del Código de Instituciones y </w:t>
      </w:r>
      <w:r w:rsidRPr="001B27CB">
        <w:rPr>
          <w:rFonts w:ascii="Arial" w:hAnsi="Arial" w:cs="Arial"/>
          <w:sz w:val="25"/>
          <w:szCs w:val="25"/>
          <w:lang w:val="es-MX"/>
        </w:rPr>
        <w:t>P</w:t>
      </w:r>
      <w:r w:rsidR="00BA372F" w:rsidRPr="001B27CB">
        <w:rPr>
          <w:rFonts w:ascii="Arial" w:hAnsi="Arial" w:cs="Arial"/>
          <w:sz w:val="25"/>
          <w:szCs w:val="25"/>
          <w:lang w:val="es-MX"/>
        </w:rPr>
        <w:t>rocedimientos Electorales de la Ciudad de M</w:t>
      </w:r>
      <w:r w:rsidR="00B253BF" w:rsidRPr="001B27CB">
        <w:rPr>
          <w:rFonts w:ascii="Arial" w:hAnsi="Arial" w:cs="Arial"/>
          <w:sz w:val="25"/>
          <w:szCs w:val="25"/>
          <w:lang w:val="es-MX"/>
        </w:rPr>
        <w:t>éxico</w:t>
      </w:r>
      <w:r w:rsidR="000B1184" w:rsidRPr="001B27CB">
        <w:rPr>
          <w:rFonts w:ascii="Arial" w:hAnsi="Arial" w:cs="Arial"/>
          <w:sz w:val="25"/>
          <w:szCs w:val="25"/>
          <w:lang w:val="es-MX"/>
        </w:rPr>
        <w:t xml:space="preserve"> y </w:t>
      </w:r>
      <w:r w:rsidR="006D555B" w:rsidRPr="001B27CB">
        <w:rPr>
          <w:rFonts w:ascii="Arial" w:hAnsi="Arial" w:cs="Arial"/>
          <w:sz w:val="25"/>
          <w:szCs w:val="25"/>
          <w:lang w:val="es-MX"/>
        </w:rPr>
        <w:t xml:space="preserve"> </w:t>
      </w:r>
      <w:r w:rsidRPr="001B27CB">
        <w:rPr>
          <w:rFonts w:ascii="Arial" w:hAnsi="Arial" w:cs="Arial"/>
          <w:sz w:val="25"/>
          <w:szCs w:val="25"/>
          <w:lang w:val="es-MX"/>
        </w:rPr>
        <w:t xml:space="preserve">26 fracción XIII </w:t>
      </w:r>
      <w:r w:rsidR="00BA372F" w:rsidRPr="001B27CB">
        <w:rPr>
          <w:rFonts w:ascii="Arial" w:hAnsi="Arial" w:cs="Arial"/>
          <w:sz w:val="25"/>
          <w:szCs w:val="25"/>
          <w:lang w:val="es-MX"/>
        </w:rPr>
        <w:t>del Reglamento Interior del Tribunal Electoral de la Ciudad de México</w:t>
      </w:r>
      <w:r w:rsidR="00CD112D" w:rsidRPr="001B27CB">
        <w:rPr>
          <w:rFonts w:ascii="Arial" w:hAnsi="Arial" w:cs="Arial"/>
          <w:sz w:val="25"/>
          <w:szCs w:val="25"/>
          <w:lang w:val="es-MX"/>
        </w:rPr>
        <w:t>,</w:t>
      </w:r>
      <w:r w:rsidR="000B1184" w:rsidRPr="001B27CB">
        <w:rPr>
          <w:rFonts w:ascii="Arial" w:hAnsi="Arial" w:cs="Arial"/>
          <w:sz w:val="25"/>
          <w:szCs w:val="25"/>
          <w:lang w:val="es-MX"/>
        </w:rPr>
        <w:t xml:space="preserve"> así como</w:t>
      </w:r>
      <w:r w:rsidR="00CD112D" w:rsidRPr="001B27CB">
        <w:rPr>
          <w:rFonts w:ascii="Arial" w:hAnsi="Arial" w:cs="Arial"/>
          <w:sz w:val="25"/>
          <w:szCs w:val="25"/>
          <w:lang w:val="es-MX"/>
        </w:rPr>
        <w:t xml:space="preserve"> </w:t>
      </w:r>
      <w:r w:rsidR="000B1184" w:rsidRPr="001B27CB">
        <w:rPr>
          <w:rFonts w:ascii="Arial" w:hAnsi="Arial" w:cs="Arial"/>
          <w:sz w:val="25"/>
          <w:szCs w:val="25"/>
          <w:lang w:val="es-MX"/>
        </w:rPr>
        <w:t>en cumplimiento al punto de acuerdo SEGUNDO del Acuerdo Plenario número 0</w:t>
      </w:r>
      <w:r w:rsidR="00416A64" w:rsidRPr="001B27CB">
        <w:rPr>
          <w:rFonts w:ascii="Arial" w:hAnsi="Arial" w:cs="Arial"/>
          <w:sz w:val="25"/>
          <w:szCs w:val="25"/>
          <w:lang w:val="es-MX"/>
        </w:rPr>
        <w:t>14</w:t>
      </w:r>
      <w:r w:rsidR="000B1184" w:rsidRPr="001B27CB">
        <w:rPr>
          <w:rFonts w:ascii="Arial" w:hAnsi="Arial" w:cs="Arial"/>
          <w:sz w:val="25"/>
          <w:szCs w:val="25"/>
          <w:lang w:val="es-MX"/>
        </w:rPr>
        <w:t>/202</w:t>
      </w:r>
      <w:r w:rsidR="00416A64" w:rsidRPr="001B27CB">
        <w:rPr>
          <w:rFonts w:ascii="Arial" w:hAnsi="Arial" w:cs="Arial"/>
          <w:sz w:val="25"/>
          <w:szCs w:val="25"/>
          <w:lang w:val="es-MX"/>
        </w:rPr>
        <w:t>1</w:t>
      </w:r>
      <w:r w:rsidR="000B1184" w:rsidRPr="001B27CB">
        <w:rPr>
          <w:rFonts w:ascii="Arial" w:hAnsi="Arial" w:cs="Arial"/>
          <w:sz w:val="25"/>
          <w:szCs w:val="25"/>
          <w:lang w:val="es-MX"/>
        </w:rPr>
        <w:t xml:space="preserve"> aprobado por </w:t>
      </w:r>
      <w:r w:rsidR="000B1184" w:rsidRPr="001B27CB">
        <w:rPr>
          <w:rFonts w:ascii="Arial" w:hAnsi="Arial" w:cs="Arial"/>
          <w:sz w:val="25"/>
          <w:szCs w:val="25"/>
        </w:rPr>
        <w:t xml:space="preserve">el Pleno de este Órgano Jurisdiccional en Reunión Privada celebrada el </w:t>
      </w:r>
      <w:r w:rsidR="00416A64" w:rsidRPr="001B27CB">
        <w:rPr>
          <w:rFonts w:ascii="Arial" w:hAnsi="Arial" w:cs="Arial"/>
          <w:sz w:val="25"/>
          <w:szCs w:val="25"/>
        </w:rPr>
        <w:t>diez</w:t>
      </w:r>
      <w:r w:rsidR="000B1184" w:rsidRPr="001B27CB">
        <w:rPr>
          <w:rFonts w:ascii="Arial" w:hAnsi="Arial" w:cs="Arial"/>
          <w:sz w:val="25"/>
          <w:szCs w:val="25"/>
        </w:rPr>
        <w:t xml:space="preserve"> de </w:t>
      </w:r>
      <w:r w:rsidR="00416A64" w:rsidRPr="001B27CB">
        <w:rPr>
          <w:rFonts w:ascii="Arial" w:hAnsi="Arial" w:cs="Arial"/>
          <w:sz w:val="25"/>
          <w:szCs w:val="25"/>
        </w:rPr>
        <w:t>noviembre</w:t>
      </w:r>
      <w:r w:rsidR="000B1184" w:rsidRPr="001B27CB">
        <w:rPr>
          <w:rFonts w:ascii="Arial" w:hAnsi="Arial" w:cs="Arial"/>
          <w:sz w:val="25"/>
          <w:szCs w:val="25"/>
        </w:rPr>
        <w:t xml:space="preserve"> de dos mil veint</w:t>
      </w:r>
      <w:r w:rsidR="00416A64" w:rsidRPr="001B27CB">
        <w:rPr>
          <w:rFonts w:ascii="Arial" w:hAnsi="Arial" w:cs="Arial"/>
          <w:sz w:val="25"/>
          <w:szCs w:val="25"/>
        </w:rPr>
        <w:t>iuno</w:t>
      </w:r>
      <w:r w:rsidR="000B1184" w:rsidRPr="001B27CB">
        <w:rPr>
          <w:rFonts w:ascii="Arial" w:hAnsi="Arial" w:cs="Arial"/>
          <w:sz w:val="25"/>
          <w:szCs w:val="25"/>
        </w:rPr>
        <w:t xml:space="preserve">, </w:t>
      </w:r>
      <w:r w:rsidR="00B715F4" w:rsidRPr="001B27CB">
        <w:rPr>
          <w:rFonts w:ascii="Arial" w:hAnsi="Arial" w:cs="Arial"/>
          <w:b/>
          <w:sz w:val="25"/>
          <w:szCs w:val="25"/>
          <w:lang w:val="es-MX"/>
        </w:rPr>
        <w:t>HAGO DEL CONOCIMIENTO PÚBLICO</w:t>
      </w:r>
      <w:r w:rsidR="00B715F4" w:rsidRPr="001B27CB">
        <w:rPr>
          <w:rFonts w:ascii="Arial" w:hAnsi="Arial" w:cs="Arial"/>
          <w:sz w:val="25"/>
          <w:szCs w:val="25"/>
          <w:lang w:val="es-MX"/>
        </w:rPr>
        <w:t>,</w:t>
      </w:r>
      <w:r w:rsidR="00B5074A" w:rsidRPr="001B27CB">
        <w:rPr>
          <w:rFonts w:ascii="Arial" w:hAnsi="Arial" w:cs="Arial"/>
          <w:sz w:val="25"/>
          <w:szCs w:val="25"/>
          <w:lang w:val="es-MX"/>
        </w:rPr>
        <w:t xml:space="preserve"> </w:t>
      </w:r>
      <w:r w:rsidR="00912301" w:rsidRPr="001B27CB">
        <w:rPr>
          <w:rFonts w:ascii="Arial" w:hAnsi="Arial" w:cs="Arial"/>
          <w:sz w:val="25"/>
          <w:szCs w:val="25"/>
          <w:lang w:val="es-MX"/>
        </w:rPr>
        <w:t xml:space="preserve">que </w:t>
      </w:r>
      <w:bookmarkStart w:id="0" w:name="_Hlk87534239"/>
      <w:r w:rsidR="001B27CB">
        <w:rPr>
          <w:rFonts w:ascii="Arial" w:hAnsi="Arial" w:cs="Arial"/>
          <w:sz w:val="25"/>
          <w:szCs w:val="25"/>
        </w:rPr>
        <w:t>e</w:t>
      </w:r>
      <w:r w:rsidR="001B27CB" w:rsidRPr="001B27CB">
        <w:rPr>
          <w:rFonts w:ascii="Arial" w:hAnsi="Arial" w:cs="Arial"/>
          <w:sz w:val="25"/>
          <w:szCs w:val="25"/>
        </w:rPr>
        <w:t>l pasado dos de agosto del presente año este Órgano Jurisdiccional resolvió todos los medios de impugnación relacionados con la etapa de resultados del Proceso Electoral Local Ordinario 2020-2021 y, derivado de la cadena impugnativa de éstos, este Tribunal Electoral hasta el dos de septiembre de dos mil veintiuno resolvió diversos cumplimientos de sentencias dictadas por la Sala Regional Ciudad de México, asimismo, la resolución de los últimos medios de impugnación federales resueltos por la Sala Superior del Tribunal Electoral del Poder Judicial de la Federación fue el pasado seis de octubre de la presente anualidad. Sin embargo, dado que el Instituto Electoral de la Ciudad de México aún se encuentra integrando y desahogando diligencias relacionadas con los Procedimientos Especiales Sancionadores vinculados a los citados comicios locales, los cuales una vez integrados serán remitidos a este Tribunal Electoral para emitir la determinación correspondiente en Sede Jurisdiccional. -</w:t>
      </w:r>
      <w:r w:rsidR="001B27CB">
        <w:rPr>
          <w:rFonts w:ascii="Arial" w:hAnsi="Arial" w:cs="Arial"/>
          <w:sz w:val="25"/>
          <w:szCs w:val="25"/>
        </w:rPr>
        <w:t>-------------</w:t>
      </w:r>
      <w:r w:rsidR="001B27CB" w:rsidRPr="001B27CB">
        <w:rPr>
          <w:rFonts w:ascii="Arial" w:hAnsi="Arial" w:cs="Arial"/>
          <w:sz w:val="25"/>
          <w:szCs w:val="25"/>
        </w:rPr>
        <w:t xml:space="preserve">  </w:t>
      </w:r>
    </w:p>
    <w:p w14:paraId="6135FFDA" w14:textId="6AA678A3" w:rsidR="001B27CB" w:rsidRPr="001B27CB" w:rsidRDefault="001B27CB" w:rsidP="001B27CB">
      <w:pPr>
        <w:tabs>
          <w:tab w:val="right" w:leader="hyphen" w:pos="8505"/>
        </w:tabs>
        <w:spacing w:line="360" w:lineRule="auto"/>
        <w:jc w:val="both"/>
        <w:rPr>
          <w:rFonts w:ascii="Arial" w:eastAsia="Arial" w:hAnsi="Arial" w:cs="Arial"/>
          <w:sz w:val="25"/>
          <w:szCs w:val="25"/>
        </w:rPr>
      </w:pPr>
      <w:r w:rsidRPr="001B27CB">
        <w:rPr>
          <w:rFonts w:ascii="Arial" w:hAnsi="Arial" w:cs="Arial"/>
          <w:sz w:val="25"/>
          <w:szCs w:val="25"/>
        </w:rPr>
        <w:t>Por las consideraciones anteriores, en Reunión Privada celebrada el diez de noviembre del año que transcurre, aun cuando se encuentran pendientes de recibir diversos Procedimientos Especiales Sancionadores para su resolución, el Pleno de este Órgano jurisdiccional</w:t>
      </w:r>
      <w:r>
        <w:rPr>
          <w:rFonts w:ascii="Arial" w:hAnsi="Arial" w:cs="Arial"/>
          <w:sz w:val="25"/>
          <w:szCs w:val="25"/>
        </w:rPr>
        <w:t xml:space="preserve"> </w:t>
      </w:r>
      <w:r w:rsidRPr="001B27CB">
        <w:rPr>
          <w:rFonts w:ascii="Arial" w:hAnsi="Arial" w:cs="Arial"/>
          <w:sz w:val="25"/>
          <w:szCs w:val="25"/>
        </w:rPr>
        <w:t xml:space="preserve">acordó que </w:t>
      </w:r>
      <w:r w:rsidRPr="001B27CB">
        <w:rPr>
          <w:rFonts w:ascii="Arial" w:hAnsi="Arial" w:cs="Arial"/>
          <w:b/>
          <w:sz w:val="25"/>
          <w:szCs w:val="25"/>
        </w:rPr>
        <w:t>a partir del dieciséis de noviembre de dos mil veintiuno</w:t>
      </w:r>
      <w:r w:rsidRPr="001B27CB">
        <w:rPr>
          <w:rFonts w:ascii="Arial" w:hAnsi="Arial" w:cs="Arial"/>
          <w:b/>
          <w:bCs/>
          <w:sz w:val="25"/>
          <w:szCs w:val="25"/>
        </w:rPr>
        <w:t>, se</w:t>
      </w:r>
      <w:r w:rsidRPr="001B27CB">
        <w:rPr>
          <w:rFonts w:ascii="Arial" w:hAnsi="Arial" w:cs="Arial"/>
          <w:sz w:val="25"/>
          <w:szCs w:val="25"/>
        </w:rPr>
        <w:t xml:space="preserve"> </w:t>
      </w:r>
      <w:r w:rsidRPr="001B27CB">
        <w:rPr>
          <w:rFonts w:ascii="Arial" w:hAnsi="Arial" w:cs="Arial"/>
          <w:b/>
          <w:sz w:val="25"/>
          <w:szCs w:val="25"/>
        </w:rPr>
        <w:t>reanude</w:t>
      </w:r>
      <w:r w:rsidRPr="001B27CB">
        <w:rPr>
          <w:rFonts w:ascii="Arial" w:hAnsi="Arial" w:cs="Arial"/>
          <w:sz w:val="25"/>
          <w:szCs w:val="25"/>
        </w:rPr>
        <w:t xml:space="preserve"> </w:t>
      </w:r>
      <w:r w:rsidRPr="001B27CB">
        <w:rPr>
          <w:rFonts w:ascii="Arial" w:hAnsi="Arial" w:cs="Arial"/>
          <w:b/>
          <w:sz w:val="25"/>
          <w:szCs w:val="25"/>
          <w:lang w:eastAsia="es-MX"/>
        </w:rPr>
        <w:t xml:space="preserve">la sustanciación y, en su caso, los plazos legalmente establecidos para dictar </w:t>
      </w:r>
      <w:r w:rsidRPr="001B27CB">
        <w:rPr>
          <w:rFonts w:ascii="Arial" w:hAnsi="Arial" w:cs="Arial"/>
          <w:b/>
          <w:sz w:val="25"/>
          <w:szCs w:val="25"/>
        </w:rPr>
        <w:t xml:space="preserve">la resolución de todos los Procedimientos Paraprocesales y de los Juicios Especiales Laborales y de Inconformidad Administrativa que se encuentren en trámite, así como en sustanciación ante este Órgano Jurisdiccional. </w:t>
      </w:r>
      <w:r>
        <w:rPr>
          <w:rFonts w:ascii="Arial" w:hAnsi="Arial" w:cs="Arial"/>
          <w:bCs/>
          <w:sz w:val="25"/>
          <w:szCs w:val="25"/>
        </w:rPr>
        <w:t>--------------------------------------</w:t>
      </w:r>
      <w:r w:rsidRPr="001B27CB">
        <w:rPr>
          <w:rFonts w:ascii="Arial" w:hAnsi="Arial" w:cs="Arial"/>
          <w:sz w:val="25"/>
          <w:szCs w:val="25"/>
        </w:rPr>
        <w:t xml:space="preserve"> </w:t>
      </w:r>
    </w:p>
    <w:p w14:paraId="399259C3" w14:textId="0A779312" w:rsidR="00416A64" w:rsidRPr="006D06EA" w:rsidRDefault="001B27CB" w:rsidP="00416A64">
      <w:pPr>
        <w:tabs>
          <w:tab w:val="right" w:leader="hyphen" w:pos="8505"/>
        </w:tabs>
        <w:spacing w:line="360" w:lineRule="auto"/>
        <w:jc w:val="both"/>
        <w:rPr>
          <w:rFonts w:ascii="Arial" w:eastAsia="Arial" w:hAnsi="Arial" w:cs="Arial"/>
          <w:sz w:val="25"/>
          <w:szCs w:val="25"/>
        </w:rPr>
      </w:pPr>
      <w:r w:rsidRPr="001B27CB">
        <w:rPr>
          <w:rFonts w:ascii="Arial" w:hAnsi="Arial" w:cs="Arial"/>
          <w:bCs/>
          <w:sz w:val="25"/>
          <w:szCs w:val="25"/>
        </w:rPr>
        <w:lastRenderedPageBreak/>
        <w:t xml:space="preserve">Asimismo, que la reanudación de las audiencias se realizará con las medidas sanitarias previstas en el Protocolo de Protección a la Salud de este Tribunal Electoral y a lo establecido en el presente Acuerdo. </w:t>
      </w:r>
      <w:r w:rsidR="00CF3722">
        <w:rPr>
          <w:rFonts w:ascii="Arial" w:hAnsi="Arial" w:cs="Arial"/>
          <w:bCs/>
          <w:sz w:val="25"/>
          <w:szCs w:val="25"/>
        </w:rPr>
        <w:t>------------------------------------</w:t>
      </w:r>
      <w:r w:rsidR="003E697F">
        <w:rPr>
          <w:rFonts w:ascii="Arial" w:hAnsi="Arial" w:cs="Arial"/>
          <w:bCs/>
          <w:sz w:val="25"/>
          <w:szCs w:val="25"/>
        </w:rPr>
        <w:t>-</w:t>
      </w:r>
      <w:r w:rsidR="00416A64" w:rsidRPr="006D06EA">
        <w:rPr>
          <w:rFonts w:ascii="Arial" w:hAnsi="Arial" w:cs="Arial"/>
          <w:sz w:val="25"/>
          <w:szCs w:val="25"/>
        </w:rPr>
        <w:t xml:space="preserve"> </w:t>
      </w:r>
    </w:p>
    <w:p w14:paraId="5DF1F8CE" w14:textId="4DD78C74" w:rsidR="00416A64" w:rsidRPr="006D06EA" w:rsidRDefault="00416A64" w:rsidP="00416A64">
      <w:pPr>
        <w:widowControl w:val="0"/>
        <w:tabs>
          <w:tab w:val="left" w:pos="8789"/>
        </w:tabs>
        <w:autoSpaceDE w:val="0"/>
        <w:autoSpaceDN w:val="0"/>
        <w:spacing w:line="360" w:lineRule="auto"/>
        <w:ind w:right="51"/>
        <w:jc w:val="both"/>
        <w:rPr>
          <w:rFonts w:ascii="Arial" w:hAnsi="Arial" w:cs="Arial"/>
          <w:sz w:val="25"/>
          <w:szCs w:val="25"/>
        </w:rPr>
      </w:pPr>
      <w:r w:rsidRPr="006D06EA">
        <w:rPr>
          <w:rFonts w:ascii="Arial" w:hAnsi="Arial" w:cs="Arial"/>
          <w:sz w:val="25"/>
          <w:szCs w:val="25"/>
        </w:rPr>
        <w:t xml:space="preserve">Toda vez que la contingencia sanitaria generada por el virus COVID-19 aún prevalece conforme a los datos proporcionados por las autoridades sanitarias federal y local en los Informes Técnicos Diarios, se considera oportuno continuar con la implementación de las medidas sanitarias establecidas para llevar a cabo todo tipo de desahogo de diligencias y audiencias correspondientes en los Procedimientos Paraprocesales, Juicios Especiales Laborales y de Inconformidad Administrativa que se encuentren en trámite, así como en sustanciación ante este Órgano Jurisdiccional y hasta en tanto las autoridades sanitarias declaren que la situación de emergencia disminuyó completamente; ello con el fin de avanzar en la disminución total de casos confirmados con dicho virus, así como evitar el contagio y la propagación del mismo, tanto de las personas que acuden al inmueble de este Tribunal Electoral, como de aquellas personas servidoras públicas que se encuentren en las instalaciones, incluyendo aquellas que deban llevar a cabo las referidas diligencias o audiencias, tomando en cuenta los Lineamientos de Protección a la Salud respectivos. Por lo que, la Secretaría Administrativa, el servicio médico y demás áreas atinentes, deberán continuar cumpliendo con lo siguiente: </w:t>
      </w:r>
      <w:r w:rsidR="003E697F" w:rsidRPr="00A06192">
        <w:rPr>
          <w:rFonts w:ascii="Arial" w:hAnsi="Arial" w:cs="Arial"/>
          <w:sz w:val="25"/>
          <w:szCs w:val="25"/>
          <w:lang w:val="es-MX"/>
        </w:rPr>
        <w:t>--------------</w:t>
      </w:r>
      <w:r w:rsidR="00CF3722">
        <w:rPr>
          <w:rFonts w:ascii="Arial" w:hAnsi="Arial" w:cs="Arial"/>
          <w:sz w:val="25"/>
          <w:szCs w:val="25"/>
          <w:lang w:val="es-MX"/>
        </w:rPr>
        <w:t>-</w:t>
      </w:r>
      <w:r w:rsidR="003E697F" w:rsidRPr="00A06192">
        <w:rPr>
          <w:rFonts w:ascii="Arial" w:hAnsi="Arial" w:cs="Arial"/>
          <w:sz w:val="25"/>
          <w:szCs w:val="25"/>
          <w:lang w:val="es-MX"/>
        </w:rPr>
        <w:t>---</w:t>
      </w:r>
      <w:r w:rsidRPr="00A06192">
        <w:rPr>
          <w:rFonts w:ascii="Arial" w:hAnsi="Arial" w:cs="Arial"/>
          <w:sz w:val="25"/>
          <w:szCs w:val="25"/>
          <w:lang w:val="es-MX"/>
        </w:rPr>
        <w:t>-</w:t>
      </w:r>
      <w:r w:rsidRPr="006D06EA">
        <w:rPr>
          <w:rFonts w:ascii="Arial" w:hAnsi="Arial" w:cs="Arial"/>
          <w:sz w:val="25"/>
          <w:szCs w:val="25"/>
        </w:rPr>
        <w:t xml:space="preserve"> </w:t>
      </w:r>
    </w:p>
    <w:p w14:paraId="26E2E00A" w14:textId="097FDFC8" w:rsidR="00416A64" w:rsidRPr="006D06EA" w:rsidRDefault="00416A64" w:rsidP="00CF3722">
      <w:pPr>
        <w:numPr>
          <w:ilvl w:val="0"/>
          <w:numId w:val="2"/>
        </w:numPr>
        <w:tabs>
          <w:tab w:val="left" w:pos="709"/>
        </w:tabs>
        <w:spacing w:line="360" w:lineRule="auto"/>
        <w:ind w:right="51"/>
        <w:jc w:val="both"/>
        <w:rPr>
          <w:rFonts w:ascii="Arial" w:hAnsi="Arial" w:cs="Arial"/>
          <w:sz w:val="25"/>
          <w:szCs w:val="25"/>
        </w:rPr>
      </w:pPr>
      <w:r w:rsidRPr="006D06EA">
        <w:rPr>
          <w:rFonts w:ascii="Arial" w:hAnsi="Arial" w:cs="Arial"/>
          <w:sz w:val="25"/>
          <w:szCs w:val="25"/>
        </w:rPr>
        <w:t xml:space="preserve">Supervisar la correcta colocación del cubrebocas y/o careta protectora. </w:t>
      </w:r>
      <w:r w:rsidRPr="00A06192">
        <w:rPr>
          <w:rFonts w:ascii="Arial" w:hAnsi="Arial" w:cs="Arial"/>
          <w:sz w:val="25"/>
          <w:szCs w:val="25"/>
          <w:lang w:val="es-MX"/>
        </w:rPr>
        <w:t xml:space="preserve">- </w:t>
      </w:r>
    </w:p>
    <w:p w14:paraId="68B99401" w14:textId="5DD4A6B1" w:rsidR="00416A64" w:rsidRPr="006D06EA" w:rsidRDefault="00416A64" w:rsidP="00CF3722">
      <w:pPr>
        <w:numPr>
          <w:ilvl w:val="0"/>
          <w:numId w:val="2"/>
        </w:numPr>
        <w:tabs>
          <w:tab w:val="left" w:pos="709"/>
        </w:tabs>
        <w:spacing w:line="360" w:lineRule="auto"/>
        <w:ind w:right="51"/>
        <w:jc w:val="both"/>
        <w:rPr>
          <w:rFonts w:ascii="Arial" w:hAnsi="Arial" w:cs="Arial"/>
          <w:sz w:val="25"/>
          <w:szCs w:val="25"/>
        </w:rPr>
      </w:pPr>
      <w:r w:rsidRPr="006D06EA">
        <w:rPr>
          <w:rFonts w:ascii="Arial" w:hAnsi="Arial" w:cs="Arial"/>
          <w:sz w:val="25"/>
          <w:szCs w:val="25"/>
        </w:rPr>
        <w:t xml:space="preserve">Hacer del conocimiento la práctica de la etiqueta respiratoria: cubrirse la nariz y boca al toser o estornudar, con un pañuelo desechable o el ángulo interno del brazo. </w:t>
      </w:r>
      <w:r w:rsidRPr="00A06192">
        <w:rPr>
          <w:rFonts w:ascii="Arial" w:hAnsi="Arial" w:cs="Arial"/>
          <w:sz w:val="25"/>
          <w:szCs w:val="25"/>
          <w:lang w:val="es-MX"/>
        </w:rPr>
        <w:t>-</w:t>
      </w:r>
      <w:r w:rsidR="003E697F" w:rsidRPr="00A06192">
        <w:rPr>
          <w:rFonts w:ascii="Arial" w:hAnsi="Arial" w:cs="Arial"/>
          <w:sz w:val="25"/>
          <w:szCs w:val="25"/>
          <w:lang w:val="es-MX"/>
        </w:rPr>
        <w:t>------------------------------------------------------------------------</w:t>
      </w:r>
    </w:p>
    <w:p w14:paraId="326FE94B" w14:textId="3AF3CDEB" w:rsidR="00416A64" w:rsidRPr="006D06EA" w:rsidRDefault="00416A64" w:rsidP="00CF3722">
      <w:pPr>
        <w:numPr>
          <w:ilvl w:val="0"/>
          <w:numId w:val="2"/>
        </w:numPr>
        <w:tabs>
          <w:tab w:val="left" w:pos="709"/>
        </w:tabs>
        <w:spacing w:line="360" w:lineRule="auto"/>
        <w:ind w:right="51"/>
        <w:jc w:val="both"/>
        <w:rPr>
          <w:rFonts w:ascii="Arial" w:hAnsi="Arial" w:cs="Arial"/>
          <w:sz w:val="25"/>
          <w:szCs w:val="25"/>
        </w:rPr>
      </w:pPr>
      <w:r w:rsidRPr="006D06EA">
        <w:rPr>
          <w:rFonts w:ascii="Arial" w:hAnsi="Arial" w:cs="Arial"/>
          <w:sz w:val="25"/>
          <w:szCs w:val="25"/>
        </w:rPr>
        <w:t xml:space="preserve">Explicar la importancia de no escupir. Si es necesario hacerlo, utilizar un pañuelo desechable, meterlo en una bolsa de plástico, anudarla y tirarla en los contenedores de basura de residuos infecciosos; después lavarse las manos. </w:t>
      </w:r>
      <w:r w:rsidRPr="00A06192">
        <w:rPr>
          <w:rFonts w:ascii="Arial" w:hAnsi="Arial" w:cs="Arial"/>
          <w:sz w:val="25"/>
          <w:szCs w:val="25"/>
          <w:lang w:val="es-MX"/>
        </w:rPr>
        <w:t>-</w:t>
      </w:r>
      <w:r w:rsidR="003E697F" w:rsidRPr="00A06192">
        <w:rPr>
          <w:rFonts w:ascii="Arial" w:hAnsi="Arial" w:cs="Arial"/>
          <w:sz w:val="25"/>
          <w:szCs w:val="25"/>
          <w:lang w:val="es-MX"/>
        </w:rPr>
        <w:t>--------------------------------------------------------------------------------</w:t>
      </w:r>
      <w:r w:rsidR="00A82CCF">
        <w:rPr>
          <w:rFonts w:ascii="Arial" w:hAnsi="Arial" w:cs="Arial"/>
          <w:sz w:val="25"/>
          <w:szCs w:val="25"/>
        </w:rPr>
        <w:t xml:space="preserve">  </w:t>
      </w:r>
    </w:p>
    <w:p w14:paraId="05F626ED" w14:textId="54D49A02" w:rsidR="00A82CCF" w:rsidRPr="00A82CCF" w:rsidRDefault="00416A64" w:rsidP="00CF3722">
      <w:pPr>
        <w:numPr>
          <w:ilvl w:val="0"/>
          <w:numId w:val="2"/>
        </w:numPr>
        <w:tabs>
          <w:tab w:val="left" w:pos="709"/>
        </w:tabs>
        <w:spacing w:line="360" w:lineRule="auto"/>
        <w:ind w:right="51"/>
        <w:jc w:val="both"/>
        <w:rPr>
          <w:rFonts w:ascii="Arial" w:hAnsi="Arial" w:cs="Arial"/>
          <w:sz w:val="25"/>
          <w:szCs w:val="25"/>
        </w:rPr>
      </w:pPr>
      <w:r w:rsidRPr="006D06EA">
        <w:rPr>
          <w:rFonts w:ascii="Arial" w:hAnsi="Arial" w:cs="Arial"/>
          <w:sz w:val="25"/>
          <w:szCs w:val="25"/>
        </w:rPr>
        <w:t xml:space="preserve">Evitar conversar sin uso de cubrebocas, con el fin de prevenir la propagación de gotículas de saliva en el ambiente. </w:t>
      </w:r>
      <w:r w:rsidRPr="00A06192">
        <w:rPr>
          <w:rFonts w:ascii="Arial" w:hAnsi="Arial" w:cs="Arial"/>
          <w:sz w:val="25"/>
          <w:szCs w:val="25"/>
          <w:lang w:val="es-MX"/>
        </w:rPr>
        <w:t>-</w:t>
      </w:r>
      <w:r w:rsidR="00A82CCF" w:rsidRPr="00A06192">
        <w:rPr>
          <w:rFonts w:ascii="Arial" w:hAnsi="Arial" w:cs="Arial"/>
          <w:sz w:val="25"/>
          <w:szCs w:val="25"/>
          <w:lang w:val="es-MX"/>
        </w:rPr>
        <w:t>-</w:t>
      </w:r>
      <w:r w:rsidR="003E697F" w:rsidRPr="00A06192">
        <w:rPr>
          <w:rFonts w:ascii="Arial" w:hAnsi="Arial" w:cs="Arial"/>
          <w:sz w:val="25"/>
          <w:szCs w:val="25"/>
          <w:lang w:val="es-MX"/>
        </w:rPr>
        <w:t>--------------------------</w:t>
      </w:r>
      <w:r w:rsidR="00A82CCF">
        <w:rPr>
          <w:rFonts w:ascii="Arial" w:hAnsi="Arial" w:cs="Arial"/>
          <w:sz w:val="25"/>
          <w:szCs w:val="25"/>
        </w:rPr>
        <w:t xml:space="preserve"> </w:t>
      </w:r>
    </w:p>
    <w:p w14:paraId="1462BD95" w14:textId="3335027D" w:rsidR="00416A64" w:rsidRPr="006D06EA" w:rsidRDefault="00416A64" w:rsidP="00CF3722">
      <w:pPr>
        <w:numPr>
          <w:ilvl w:val="0"/>
          <w:numId w:val="2"/>
        </w:numPr>
        <w:tabs>
          <w:tab w:val="left" w:pos="709"/>
        </w:tabs>
        <w:spacing w:line="360" w:lineRule="auto"/>
        <w:ind w:right="51"/>
        <w:jc w:val="both"/>
        <w:rPr>
          <w:rFonts w:ascii="Arial" w:hAnsi="Arial" w:cs="Arial"/>
          <w:sz w:val="25"/>
          <w:szCs w:val="25"/>
        </w:rPr>
      </w:pPr>
      <w:r w:rsidRPr="006D06EA">
        <w:rPr>
          <w:rFonts w:ascii="Arial" w:hAnsi="Arial" w:cs="Arial"/>
          <w:sz w:val="25"/>
          <w:szCs w:val="25"/>
        </w:rPr>
        <w:t xml:space="preserve">Promover y concientizar la importancia de no tocarse la cara con las manos, sobre todo nariz, boca y ojos. </w:t>
      </w:r>
      <w:r w:rsidR="003E697F" w:rsidRPr="00A06192">
        <w:rPr>
          <w:rFonts w:ascii="Arial" w:hAnsi="Arial" w:cs="Arial"/>
          <w:sz w:val="25"/>
          <w:szCs w:val="25"/>
          <w:lang w:val="es-MX"/>
        </w:rPr>
        <w:t>----------------------------------------------</w:t>
      </w:r>
      <w:r w:rsidR="00A82CCF" w:rsidRPr="00A06192">
        <w:rPr>
          <w:rFonts w:ascii="Arial" w:hAnsi="Arial" w:cs="Arial"/>
          <w:sz w:val="25"/>
          <w:szCs w:val="25"/>
          <w:lang w:val="es-MX"/>
        </w:rPr>
        <w:t xml:space="preserve"> </w:t>
      </w:r>
    </w:p>
    <w:p w14:paraId="2B0FC4FD" w14:textId="16A7A484" w:rsidR="00416A64" w:rsidRPr="006D06EA" w:rsidRDefault="00416A64" w:rsidP="00CF3722">
      <w:pPr>
        <w:numPr>
          <w:ilvl w:val="0"/>
          <w:numId w:val="2"/>
        </w:numPr>
        <w:tabs>
          <w:tab w:val="left" w:pos="709"/>
        </w:tabs>
        <w:spacing w:line="360" w:lineRule="auto"/>
        <w:ind w:right="51"/>
        <w:jc w:val="both"/>
        <w:rPr>
          <w:rFonts w:ascii="Arial" w:hAnsi="Arial" w:cs="Arial"/>
          <w:sz w:val="25"/>
          <w:szCs w:val="25"/>
        </w:rPr>
      </w:pPr>
      <w:r w:rsidRPr="006D06EA">
        <w:rPr>
          <w:rFonts w:ascii="Arial" w:hAnsi="Arial" w:cs="Arial"/>
          <w:sz w:val="25"/>
          <w:szCs w:val="25"/>
        </w:rPr>
        <w:t>Difundir la manera correcta de limpiar, desinfectar superficies y objetos de uso común en oficinas, sitios cerrados, centros de reunión, entre otros.</w:t>
      </w:r>
      <w:r w:rsidRPr="00A06192">
        <w:rPr>
          <w:rFonts w:ascii="Arial" w:hAnsi="Arial" w:cs="Arial"/>
          <w:sz w:val="25"/>
          <w:szCs w:val="25"/>
          <w:lang w:val="es-MX"/>
        </w:rPr>
        <w:t xml:space="preserve">  </w:t>
      </w:r>
    </w:p>
    <w:p w14:paraId="1704D8CE" w14:textId="303DCB8A" w:rsidR="00416A64" w:rsidRPr="006D06EA" w:rsidRDefault="00416A64" w:rsidP="00CF3722">
      <w:pPr>
        <w:numPr>
          <w:ilvl w:val="0"/>
          <w:numId w:val="2"/>
        </w:numPr>
        <w:tabs>
          <w:tab w:val="left" w:pos="709"/>
        </w:tabs>
        <w:spacing w:line="360" w:lineRule="auto"/>
        <w:ind w:right="51"/>
        <w:jc w:val="both"/>
        <w:rPr>
          <w:rFonts w:ascii="Arial" w:hAnsi="Arial" w:cs="Arial"/>
          <w:sz w:val="25"/>
          <w:szCs w:val="25"/>
        </w:rPr>
      </w:pPr>
      <w:r w:rsidRPr="006D06EA">
        <w:rPr>
          <w:rFonts w:ascii="Arial" w:hAnsi="Arial" w:cs="Arial"/>
          <w:sz w:val="25"/>
          <w:szCs w:val="25"/>
        </w:rPr>
        <w:t xml:space="preserve">Informar sobre la importancia de mantener la sana distancia durante la interacción, así como las medidas sanitarias respectivas, mediante </w:t>
      </w:r>
      <w:r w:rsidRPr="006D06EA">
        <w:rPr>
          <w:rFonts w:ascii="Arial" w:hAnsi="Arial" w:cs="Arial"/>
          <w:sz w:val="25"/>
          <w:szCs w:val="25"/>
        </w:rPr>
        <w:lastRenderedPageBreak/>
        <w:t xml:space="preserve">carteles o anuncios informativos colocados en la planta baja, así como en el área que se habilite para llevar a cabo las audiencias que se programen. </w:t>
      </w:r>
      <w:r w:rsidR="00CF3722">
        <w:rPr>
          <w:rFonts w:ascii="Arial" w:hAnsi="Arial" w:cs="Arial"/>
          <w:sz w:val="25"/>
          <w:szCs w:val="25"/>
        </w:rPr>
        <w:t>--------------------------------------------------------------------------------</w:t>
      </w:r>
    </w:p>
    <w:p w14:paraId="2FFE27D6" w14:textId="0BD0A7F0" w:rsidR="00416A64" w:rsidRPr="006D06EA" w:rsidRDefault="00416A64" w:rsidP="00CF3722">
      <w:pPr>
        <w:numPr>
          <w:ilvl w:val="0"/>
          <w:numId w:val="2"/>
        </w:numPr>
        <w:tabs>
          <w:tab w:val="left" w:pos="709"/>
        </w:tabs>
        <w:spacing w:line="360" w:lineRule="auto"/>
        <w:ind w:right="51"/>
        <w:jc w:val="both"/>
        <w:rPr>
          <w:rFonts w:ascii="Arial" w:hAnsi="Arial" w:cs="Arial"/>
          <w:sz w:val="25"/>
          <w:szCs w:val="25"/>
        </w:rPr>
      </w:pPr>
      <w:r w:rsidRPr="006D06EA">
        <w:rPr>
          <w:rFonts w:ascii="Arial" w:hAnsi="Arial" w:cs="Arial"/>
          <w:sz w:val="25"/>
          <w:szCs w:val="25"/>
        </w:rPr>
        <w:t xml:space="preserve">Asegurar un aforo mínimo adecuado. Se sugiere evitar la aglomeración de más de cinco personas en los espacios en donde se llevarán a cabo las audiencias. </w:t>
      </w:r>
      <w:r w:rsidR="003E697F" w:rsidRPr="00A06192">
        <w:rPr>
          <w:rFonts w:ascii="Arial" w:hAnsi="Arial" w:cs="Arial"/>
          <w:sz w:val="25"/>
          <w:szCs w:val="25"/>
          <w:lang w:val="es-MX"/>
        </w:rPr>
        <w:t>----------------------------------------------------------------------------</w:t>
      </w:r>
    </w:p>
    <w:p w14:paraId="444AFDC8" w14:textId="3D320738" w:rsidR="00416A64" w:rsidRPr="006D06EA" w:rsidRDefault="00416A64" w:rsidP="00CF3722">
      <w:pPr>
        <w:numPr>
          <w:ilvl w:val="0"/>
          <w:numId w:val="2"/>
        </w:numPr>
        <w:tabs>
          <w:tab w:val="left" w:pos="709"/>
        </w:tabs>
        <w:spacing w:line="360" w:lineRule="auto"/>
        <w:ind w:right="51"/>
        <w:jc w:val="both"/>
        <w:rPr>
          <w:rFonts w:ascii="Arial" w:hAnsi="Arial" w:cs="Arial"/>
          <w:sz w:val="25"/>
          <w:szCs w:val="25"/>
        </w:rPr>
      </w:pPr>
      <w:r w:rsidRPr="006D06EA">
        <w:rPr>
          <w:rFonts w:ascii="Arial" w:hAnsi="Arial" w:cs="Arial"/>
          <w:sz w:val="25"/>
          <w:szCs w:val="25"/>
        </w:rPr>
        <w:t>Procurar reducir los tiempos de atención con la finalidad de evitar larga permanencia de personas servidoras públicas como de quienes asisten a las audiencias, garantizando el otorgamiento adecuado del servicio</w:t>
      </w:r>
      <w:r w:rsidRPr="00A06192">
        <w:rPr>
          <w:rFonts w:ascii="Arial" w:hAnsi="Arial" w:cs="Arial"/>
          <w:sz w:val="25"/>
          <w:szCs w:val="25"/>
          <w:lang w:val="es-MX"/>
        </w:rPr>
        <w:t xml:space="preserve">. </w:t>
      </w:r>
      <w:r w:rsidR="00A06192">
        <w:rPr>
          <w:rFonts w:ascii="Arial" w:hAnsi="Arial" w:cs="Arial"/>
          <w:sz w:val="25"/>
          <w:szCs w:val="25"/>
          <w:lang w:val="es-MX"/>
        </w:rPr>
        <w:t>-</w:t>
      </w:r>
      <w:r w:rsidRPr="00A06192">
        <w:rPr>
          <w:rFonts w:ascii="Arial" w:hAnsi="Arial" w:cs="Arial"/>
          <w:sz w:val="25"/>
          <w:szCs w:val="25"/>
          <w:lang w:val="es-MX"/>
        </w:rPr>
        <w:t>-</w:t>
      </w:r>
      <w:r w:rsidR="003E697F" w:rsidRPr="00A06192">
        <w:rPr>
          <w:rFonts w:ascii="Arial" w:hAnsi="Arial" w:cs="Arial"/>
          <w:sz w:val="25"/>
          <w:szCs w:val="25"/>
          <w:lang w:val="es-MX"/>
        </w:rPr>
        <w:t>----</w:t>
      </w:r>
      <w:r w:rsidRPr="006D06EA">
        <w:rPr>
          <w:rFonts w:ascii="Arial" w:hAnsi="Arial" w:cs="Arial"/>
          <w:sz w:val="25"/>
          <w:szCs w:val="25"/>
        </w:rPr>
        <w:t xml:space="preserve"> </w:t>
      </w:r>
    </w:p>
    <w:p w14:paraId="0BF6AE9C" w14:textId="5950C2C2" w:rsidR="00416A64" w:rsidRPr="006D06EA" w:rsidRDefault="00416A64" w:rsidP="00CF3722">
      <w:pPr>
        <w:numPr>
          <w:ilvl w:val="0"/>
          <w:numId w:val="2"/>
        </w:numPr>
        <w:tabs>
          <w:tab w:val="left" w:pos="709"/>
        </w:tabs>
        <w:spacing w:line="360" w:lineRule="auto"/>
        <w:ind w:right="51"/>
        <w:jc w:val="both"/>
        <w:rPr>
          <w:rFonts w:ascii="Arial" w:hAnsi="Arial" w:cs="Arial"/>
          <w:sz w:val="25"/>
          <w:szCs w:val="25"/>
        </w:rPr>
      </w:pPr>
      <w:r w:rsidRPr="006D06EA">
        <w:rPr>
          <w:rFonts w:ascii="Arial" w:hAnsi="Arial" w:cs="Arial"/>
          <w:sz w:val="25"/>
          <w:szCs w:val="25"/>
        </w:rPr>
        <w:t xml:space="preserve">Respetar los espacios de espera, mismos que se distinguen con las marcas en “X”. </w:t>
      </w:r>
      <w:r w:rsidR="003E697F" w:rsidRPr="00A06192">
        <w:rPr>
          <w:rFonts w:ascii="Arial" w:hAnsi="Arial" w:cs="Arial"/>
          <w:sz w:val="25"/>
          <w:szCs w:val="25"/>
          <w:lang w:val="es-MX"/>
        </w:rPr>
        <w:t>----------------------------------------------------------------------------</w:t>
      </w:r>
      <w:r w:rsidR="00A82CCF">
        <w:rPr>
          <w:rFonts w:ascii="Arial" w:hAnsi="Arial" w:cs="Arial"/>
          <w:sz w:val="25"/>
          <w:szCs w:val="25"/>
        </w:rPr>
        <w:t xml:space="preserve">  </w:t>
      </w:r>
    </w:p>
    <w:p w14:paraId="11955F0E" w14:textId="7CB2C346" w:rsidR="00416A64" w:rsidRPr="006D06EA" w:rsidRDefault="00416A64" w:rsidP="00CF3722">
      <w:pPr>
        <w:numPr>
          <w:ilvl w:val="0"/>
          <w:numId w:val="2"/>
        </w:numPr>
        <w:tabs>
          <w:tab w:val="left" w:pos="709"/>
        </w:tabs>
        <w:spacing w:line="360" w:lineRule="auto"/>
        <w:ind w:right="51"/>
        <w:jc w:val="both"/>
        <w:rPr>
          <w:rFonts w:ascii="Arial" w:hAnsi="Arial" w:cs="Arial"/>
          <w:sz w:val="25"/>
          <w:szCs w:val="25"/>
        </w:rPr>
      </w:pPr>
      <w:r w:rsidRPr="006D06EA">
        <w:rPr>
          <w:rFonts w:ascii="Arial" w:hAnsi="Arial" w:cs="Arial"/>
          <w:sz w:val="25"/>
          <w:szCs w:val="25"/>
        </w:rPr>
        <w:t xml:space="preserve">No ingerir alimentos en el área de atención. </w:t>
      </w:r>
      <w:r w:rsidRPr="00A06192">
        <w:rPr>
          <w:rFonts w:ascii="Arial" w:hAnsi="Arial" w:cs="Arial"/>
          <w:sz w:val="25"/>
          <w:szCs w:val="25"/>
          <w:lang w:val="es-MX"/>
        </w:rPr>
        <w:t>-</w:t>
      </w:r>
      <w:r w:rsidR="003E697F" w:rsidRPr="00A06192">
        <w:rPr>
          <w:rFonts w:ascii="Arial" w:hAnsi="Arial" w:cs="Arial"/>
          <w:sz w:val="25"/>
          <w:szCs w:val="25"/>
          <w:lang w:val="es-MX"/>
        </w:rPr>
        <w:t>------------------------------------</w:t>
      </w:r>
      <w:r w:rsidR="00A82CCF" w:rsidRPr="00A06192">
        <w:rPr>
          <w:rFonts w:ascii="Arial" w:hAnsi="Arial" w:cs="Arial"/>
          <w:sz w:val="25"/>
          <w:szCs w:val="25"/>
          <w:lang w:val="es-MX"/>
        </w:rPr>
        <w:t>-</w:t>
      </w:r>
      <w:r w:rsidR="00A82CCF">
        <w:rPr>
          <w:rFonts w:ascii="Arial" w:hAnsi="Arial" w:cs="Arial"/>
          <w:sz w:val="25"/>
          <w:szCs w:val="25"/>
        </w:rPr>
        <w:t xml:space="preserve"> </w:t>
      </w:r>
    </w:p>
    <w:p w14:paraId="2A6C6165" w14:textId="1D5048EF" w:rsidR="00416A64" w:rsidRPr="006D06EA" w:rsidRDefault="00416A64" w:rsidP="00CF3722">
      <w:pPr>
        <w:numPr>
          <w:ilvl w:val="0"/>
          <w:numId w:val="2"/>
        </w:numPr>
        <w:tabs>
          <w:tab w:val="left" w:pos="709"/>
        </w:tabs>
        <w:spacing w:line="360" w:lineRule="auto"/>
        <w:ind w:right="51"/>
        <w:jc w:val="both"/>
        <w:rPr>
          <w:rFonts w:ascii="Arial" w:eastAsia="Arial" w:hAnsi="Arial" w:cs="Arial"/>
          <w:bCs/>
          <w:sz w:val="25"/>
          <w:szCs w:val="25"/>
        </w:rPr>
      </w:pPr>
      <w:r w:rsidRPr="006D06EA">
        <w:rPr>
          <w:rFonts w:ascii="Arial" w:hAnsi="Arial" w:cs="Arial"/>
          <w:sz w:val="25"/>
          <w:szCs w:val="25"/>
        </w:rPr>
        <w:t xml:space="preserve">Las diligencias y audiencias </w:t>
      </w:r>
      <w:r w:rsidRPr="006D06EA">
        <w:rPr>
          <w:rFonts w:ascii="Arial" w:eastAsia="Arial" w:hAnsi="Arial" w:cs="Arial"/>
          <w:sz w:val="25"/>
          <w:szCs w:val="25"/>
        </w:rPr>
        <w:t xml:space="preserve">que se refieren en el presente acuerdo, se llevarán a cabo de manera preferente en el Aula de Capacitación ubicada en el </w:t>
      </w:r>
      <w:r w:rsidRPr="006D06EA">
        <w:rPr>
          <w:rFonts w:ascii="Arial" w:eastAsia="Arial" w:hAnsi="Arial" w:cs="Arial"/>
          <w:i/>
          <w:iCs/>
          <w:sz w:val="25"/>
          <w:szCs w:val="25"/>
        </w:rPr>
        <w:t>Penthouse</w:t>
      </w:r>
      <w:r w:rsidRPr="006D06EA">
        <w:rPr>
          <w:rFonts w:ascii="Arial" w:eastAsia="Arial" w:hAnsi="Arial" w:cs="Arial"/>
          <w:sz w:val="25"/>
          <w:szCs w:val="25"/>
        </w:rPr>
        <w:t xml:space="preserve">, la Sala de Usos Múltiples del tercer piso, así como </w:t>
      </w:r>
      <w:r w:rsidRPr="006D06EA">
        <w:rPr>
          <w:rFonts w:ascii="Arial" w:hAnsi="Arial" w:cs="Arial"/>
          <w:sz w:val="25"/>
          <w:szCs w:val="25"/>
        </w:rPr>
        <w:t xml:space="preserve">el espacio designado dentro del estacionamiento ubicado en la planta baja del edificio sede de este Órgano Jurisdiccional y, contarán </w:t>
      </w:r>
      <w:r w:rsidRPr="006D06EA">
        <w:rPr>
          <w:rFonts w:ascii="Arial" w:hAnsi="Arial" w:cs="Arial"/>
          <w:bCs/>
          <w:sz w:val="25"/>
          <w:szCs w:val="25"/>
        </w:rPr>
        <w:t>con equipo de cómputo, de impresión, de proyección, nodos para la conexión de red, así como la red habilitada de Wifi</w:t>
      </w:r>
      <w:r w:rsidRPr="006D06EA">
        <w:rPr>
          <w:rFonts w:ascii="Arial" w:eastAsia="Arial" w:hAnsi="Arial" w:cs="Arial"/>
          <w:sz w:val="25"/>
          <w:szCs w:val="25"/>
        </w:rPr>
        <w:t>; además, deberán contar con un número reducido de personas, las cuales no podrán estar congregadas al mismo tiempo, esto a efecto de respetar las medidas de sana distancia.</w:t>
      </w:r>
      <w:r w:rsidR="003E697F" w:rsidRPr="00A06192">
        <w:rPr>
          <w:rFonts w:ascii="Arial" w:hAnsi="Arial" w:cs="Arial"/>
          <w:sz w:val="25"/>
          <w:szCs w:val="25"/>
          <w:lang w:val="es-MX"/>
        </w:rPr>
        <w:t>----------</w:t>
      </w:r>
      <w:r w:rsidRPr="00A06192">
        <w:rPr>
          <w:rFonts w:ascii="Arial" w:hAnsi="Arial" w:cs="Arial"/>
          <w:sz w:val="25"/>
          <w:szCs w:val="25"/>
          <w:lang w:val="es-MX"/>
        </w:rPr>
        <w:t>-</w:t>
      </w:r>
      <w:r w:rsidRPr="006D06EA">
        <w:rPr>
          <w:rFonts w:ascii="Arial" w:eastAsia="Arial" w:hAnsi="Arial" w:cs="Arial"/>
          <w:sz w:val="25"/>
          <w:szCs w:val="25"/>
        </w:rPr>
        <w:t xml:space="preserve"> </w:t>
      </w:r>
    </w:p>
    <w:p w14:paraId="1AE13A35" w14:textId="45E7F2A3" w:rsidR="00416A64" w:rsidRPr="006D06EA" w:rsidRDefault="00416A64" w:rsidP="00CF3722">
      <w:pPr>
        <w:numPr>
          <w:ilvl w:val="0"/>
          <w:numId w:val="2"/>
        </w:numPr>
        <w:tabs>
          <w:tab w:val="left" w:pos="709"/>
        </w:tabs>
        <w:spacing w:line="360" w:lineRule="auto"/>
        <w:ind w:right="51"/>
        <w:jc w:val="both"/>
        <w:rPr>
          <w:rFonts w:ascii="Arial" w:hAnsi="Arial" w:cs="Arial"/>
          <w:sz w:val="25"/>
          <w:szCs w:val="25"/>
        </w:rPr>
      </w:pPr>
      <w:r w:rsidRPr="006D06EA">
        <w:rPr>
          <w:rFonts w:ascii="Arial" w:hAnsi="Arial" w:cs="Arial"/>
          <w:sz w:val="25"/>
          <w:szCs w:val="25"/>
        </w:rPr>
        <w:t>Los espacios habilitados en donde se llevarán a cabo las diligencias y audiencias se reservarán cuando menos con veinticuatro horas de anticipación en la herramienta de calendarización de reservas de Salas implementada por la Unidad de Servicios Informáticos.</w:t>
      </w:r>
      <w:r w:rsidR="003E697F">
        <w:rPr>
          <w:rFonts w:ascii="Arial" w:hAnsi="Arial" w:cs="Arial"/>
          <w:sz w:val="25"/>
          <w:szCs w:val="25"/>
        </w:rPr>
        <w:t xml:space="preserve"> </w:t>
      </w:r>
      <w:r w:rsidR="003E697F" w:rsidRPr="00A06192">
        <w:rPr>
          <w:rFonts w:ascii="Arial" w:hAnsi="Arial" w:cs="Arial"/>
          <w:sz w:val="25"/>
          <w:szCs w:val="25"/>
          <w:lang w:val="es-MX"/>
        </w:rPr>
        <w:t>-----------------------</w:t>
      </w:r>
      <w:r w:rsidRPr="00A06192">
        <w:rPr>
          <w:rFonts w:ascii="Arial" w:hAnsi="Arial" w:cs="Arial"/>
          <w:sz w:val="25"/>
          <w:szCs w:val="25"/>
          <w:lang w:val="es-MX"/>
        </w:rPr>
        <w:t xml:space="preserve"> </w:t>
      </w:r>
    </w:p>
    <w:p w14:paraId="4D82C6EA" w14:textId="315AFCF6" w:rsidR="00416A64" w:rsidRPr="006D06EA" w:rsidRDefault="00416A64" w:rsidP="00CF3722">
      <w:pPr>
        <w:tabs>
          <w:tab w:val="left" w:pos="709"/>
        </w:tabs>
        <w:spacing w:line="360" w:lineRule="auto"/>
        <w:ind w:left="720" w:right="51"/>
        <w:jc w:val="both"/>
        <w:rPr>
          <w:rFonts w:ascii="Arial" w:hAnsi="Arial" w:cs="Arial"/>
          <w:sz w:val="25"/>
          <w:szCs w:val="25"/>
        </w:rPr>
      </w:pPr>
      <w:r w:rsidRPr="006D06EA">
        <w:rPr>
          <w:rFonts w:ascii="Arial" w:hAnsi="Arial" w:cs="Arial"/>
          <w:sz w:val="25"/>
          <w:szCs w:val="25"/>
        </w:rPr>
        <w:t>Las Ponencias y/o la Comisión de Controversias señalarán el día de las audiencias de acuerdo con la agenda de éstas, y de conformidad con la calendarización de reserva de las Salas.</w:t>
      </w:r>
      <w:r w:rsidR="003E697F">
        <w:rPr>
          <w:rFonts w:ascii="Arial" w:hAnsi="Arial" w:cs="Arial"/>
          <w:sz w:val="25"/>
          <w:szCs w:val="25"/>
        </w:rPr>
        <w:t xml:space="preserve"> </w:t>
      </w:r>
      <w:r w:rsidR="003E697F" w:rsidRPr="00A06192">
        <w:rPr>
          <w:rFonts w:ascii="Arial" w:hAnsi="Arial" w:cs="Arial"/>
          <w:sz w:val="25"/>
          <w:szCs w:val="25"/>
          <w:lang w:val="es-MX"/>
        </w:rPr>
        <w:t>------------------------------------------</w:t>
      </w:r>
      <w:r w:rsidR="003E697F">
        <w:rPr>
          <w:rFonts w:ascii="Arial" w:hAnsi="Arial" w:cs="Arial"/>
          <w:sz w:val="25"/>
          <w:szCs w:val="25"/>
        </w:rPr>
        <w:t xml:space="preserve"> </w:t>
      </w:r>
      <w:r w:rsidRPr="006D06EA">
        <w:rPr>
          <w:rFonts w:ascii="Arial" w:hAnsi="Arial" w:cs="Arial"/>
          <w:sz w:val="25"/>
          <w:szCs w:val="25"/>
        </w:rPr>
        <w:t xml:space="preserve"> </w:t>
      </w:r>
    </w:p>
    <w:p w14:paraId="2D15D9AC" w14:textId="0972CBDC" w:rsidR="00416A64" w:rsidRPr="006D06EA" w:rsidRDefault="00416A64" w:rsidP="00CF3722">
      <w:pPr>
        <w:tabs>
          <w:tab w:val="left" w:pos="709"/>
        </w:tabs>
        <w:spacing w:line="360" w:lineRule="auto"/>
        <w:ind w:left="720" w:right="51"/>
        <w:jc w:val="both"/>
        <w:rPr>
          <w:rFonts w:ascii="Arial" w:hAnsi="Arial" w:cs="Arial"/>
          <w:sz w:val="25"/>
          <w:szCs w:val="25"/>
        </w:rPr>
      </w:pPr>
      <w:r w:rsidRPr="006D06EA">
        <w:rPr>
          <w:rFonts w:ascii="Arial" w:hAnsi="Arial" w:cs="Arial"/>
          <w:sz w:val="25"/>
          <w:szCs w:val="25"/>
        </w:rPr>
        <w:t>Respecto a los Juicios Especiales Laborales y Administrativos, las Ponencias y/o la Comisión de Controversias sólo podrán llevar a cabo una audiencia por día en cada espacio asignado para evitar que se junten los horarios, salvo en el caso de los Procedimientos Paraprocesales, que podrán celebrarse más de una audiencia en la misma fecha y en el mismo espacio.</w:t>
      </w:r>
      <w:r w:rsidR="003E697F">
        <w:rPr>
          <w:rFonts w:ascii="Arial" w:hAnsi="Arial" w:cs="Arial"/>
          <w:sz w:val="25"/>
          <w:szCs w:val="25"/>
        </w:rPr>
        <w:t xml:space="preserve"> </w:t>
      </w:r>
      <w:r w:rsidRPr="00A06192">
        <w:rPr>
          <w:rFonts w:ascii="Arial" w:hAnsi="Arial" w:cs="Arial"/>
          <w:sz w:val="25"/>
          <w:szCs w:val="25"/>
          <w:lang w:val="es-MX"/>
        </w:rPr>
        <w:t>-</w:t>
      </w:r>
      <w:r w:rsidR="003E697F" w:rsidRPr="00A06192">
        <w:rPr>
          <w:rFonts w:ascii="Arial" w:hAnsi="Arial" w:cs="Arial"/>
          <w:sz w:val="25"/>
          <w:szCs w:val="25"/>
          <w:lang w:val="es-MX"/>
        </w:rPr>
        <w:t>------------------------------------------------------------------------------------</w:t>
      </w:r>
    </w:p>
    <w:p w14:paraId="3A4C6D15" w14:textId="7646E5A0" w:rsidR="00416A64" w:rsidRPr="006D06EA" w:rsidRDefault="00416A64" w:rsidP="00CF3722">
      <w:pPr>
        <w:numPr>
          <w:ilvl w:val="0"/>
          <w:numId w:val="2"/>
        </w:numPr>
        <w:tabs>
          <w:tab w:val="left" w:pos="709"/>
        </w:tabs>
        <w:spacing w:line="360" w:lineRule="auto"/>
        <w:ind w:right="51"/>
        <w:jc w:val="both"/>
        <w:rPr>
          <w:rFonts w:ascii="Arial" w:eastAsia="Arial" w:hAnsi="Arial" w:cs="Arial"/>
          <w:bCs/>
          <w:sz w:val="25"/>
          <w:szCs w:val="25"/>
        </w:rPr>
      </w:pPr>
      <w:r w:rsidRPr="006D06EA">
        <w:rPr>
          <w:rFonts w:ascii="Arial" w:eastAsia="Arial" w:hAnsi="Arial" w:cs="Arial"/>
          <w:sz w:val="25"/>
          <w:szCs w:val="25"/>
        </w:rPr>
        <w:lastRenderedPageBreak/>
        <w:t xml:space="preserve">Se continuará dotando de materiales como mascarillas, cubrebocas, guantes, gel y toallas desinfectantes dentro de los espacios destinados para las personas que acudan a las audiencias. </w:t>
      </w:r>
      <w:r w:rsidR="003E697F" w:rsidRPr="00A06192">
        <w:rPr>
          <w:rFonts w:ascii="Arial" w:hAnsi="Arial" w:cs="Arial"/>
          <w:sz w:val="25"/>
          <w:szCs w:val="25"/>
          <w:lang w:val="es-MX"/>
        </w:rPr>
        <w:t>--------------------------------</w:t>
      </w:r>
      <w:r w:rsidRPr="006D06EA">
        <w:rPr>
          <w:rFonts w:ascii="Arial" w:eastAsia="Arial" w:hAnsi="Arial" w:cs="Arial"/>
          <w:sz w:val="25"/>
          <w:szCs w:val="25"/>
        </w:rPr>
        <w:t xml:space="preserve"> </w:t>
      </w:r>
    </w:p>
    <w:p w14:paraId="2101910D" w14:textId="194A150A" w:rsidR="00416A64" w:rsidRPr="006D06EA" w:rsidRDefault="00416A64" w:rsidP="00CF3722">
      <w:pPr>
        <w:numPr>
          <w:ilvl w:val="0"/>
          <w:numId w:val="2"/>
        </w:numPr>
        <w:tabs>
          <w:tab w:val="left" w:pos="709"/>
        </w:tabs>
        <w:spacing w:line="360" w:lineRule="auto"/>
        <w:ind w:right="51"/>
        <w:jc w:val="both"/>
        <w:rPr>
          <w:rFonts w:ascii="Arial" w:eastAsia="Arial" w:hAnsi="Arial" w:cs="Arial"/>
          <w:bCs/>
          <w:sz w:val="25"/>
          <w:szCs w:val="25"/>
        </w:rPr>
      </w:pPr>
      <w:r w:rsidRPr="006D06EA">
        <w:rPr>
          <w:rFonts w:ascii="Arial" w:eastAsia="Arial" w:hAnsi="Arial" w:cs="Arial"/>
          <w:sz w:val="25"/>
          <w:szCs w:val="25"/>
        </w:rPr>
        <w:t xml:space="preserve">Las personas que acudan a las audiencias deberán usar correctamente durante todo el tiempo que se encuentre en las instalaciones del Tribunal Electoral el cubrebocas y/o caretas, así como respetar las reglas de sana distancia. </w:t>
      </w:r>
      <w:r w:rsidRPr="00A06192">
        <w:rPr>
          <w:rFonts w:ascii="Arial" w:hAnsi="Arial" w:cs="Arial"/>
          <w:sz w:val="25"/>
          <w:szCs w:val="25"/>
          <w:lang w:val="es-MX"/>
        </w:rPr>
        <w:t>-</w:t>
      </w:r>
      <w:r w:rsidR="003E697F" w:rsidRPr="00A06192">
        <w:rPr>
          <w:rFonts w:ascii="Arial" w:hAnsi="Arial" w:cs="Arial"/>
          <w:sz w:val="25"/>
          <w:szCs w:val="25"/>
          <w:lang w:val="es-MX"/>
        </w:rPr>
        <w:t>----------------------------------------------------------------------------------</w:t>
      </w:r>
    </w:p>
    <w:p w14:paraId="54267211" w14:textId="2109B9F7" w:rsidR="00416A64" w:rsidRPr="00B04ADC" w:rsidRDefault="00416A64" w:rsidP="00416A64">
      <w:pPr>
        <w:pStyle w:val="Prrafodelista"/>
        <w:widowControl w:val="0"/>
        <w:tabs>
          <w:tab w:val="left" w:pos="8789"/>
        </w:tabs>
        <w:autoSpaceDE w:val="0"/>
        <w:autoSpaceDN w:val="0"/>
        <w:spacing w:line="360" w:lineRule="auto"/>
        <w:ind w:left="709" w:right="51"/>
        <w:jc w:val="both"/>
        <w:rPr>
          <w:rFonts w:eastAsia="Arial"/>
          <w:bCs/>
          <w:sz w:val="25"/>
          <w:szCs w:val="25"/>
        </w:rPr>
      </w:pPr>
      <w:r w:rsidRPr="003E697F">
        <w:rPr>
          <w:rFonts w:ascii="Arial" w:eastAsia="Arial" w:hAnsi="Arial" w:cs="Arial"/>
          <w:sz w:val="25"/>
          <w:szCs w:val="25"/>
        </w:rPr>
        <w:t xml:space="preserve">Las personas servidoras públicas que se encuentren en contacto con personas externas, deberán portar cubrebocas, guantes y lentes </w:t>
      </w:r>
      <w:r w:rsidRPr="00B04ADC">
        <w:rPr>
          <w:rFonts w:ascii="Arial" w:eastAsia="Arial" w:hAnsi="Arial" w:cs="Arial"/>
          <w:sz w:val="25"/>
          <w:szCs w:val="25"/>
        </w:rPr>
        <w:t xml:space="preserve">protectoras o caretas. </w:t>
      </w:r>
      <w:r w:rsidRPr="00B04ADC">
        <w:rPr>
          <w:rFonts w:ascii="Arial" w:hAnsi="Arial" w:cs="Arial"/>
          <w:sz w:val="25"/>
          <w:szCs w:val="25"/>
          <w:lang w:val="es-MX"/>
        </w:rPr>
        <w:t>-</w:t>
      </w:r>
      <w:r w:rsidR="003E697F" w:rsidRPr="00B04ADC">
        <w:rPr>
          <w:rFonts w:ascii="Arial" w:hAnsi="Arial" w:cs="Arial"/>
          <w:sz w:val="25"/>
          <w:szCs w:val="25"/>
          <w:lang w:val="es-MX"/>
        </w:rPr>
        <w:t xml:space="preserve">------------------------------------------------------------------ </w:t>
      </w:r>
      <w:r w:rsidR="003E697F" w:rsidRPr="00B04ADC">
        <w:rPr>
          <w:rFonts w:eastAsia="Arial"/>
          <w:sz w:val="25"/>
          <w:szCs w:val="25"/>
        </w:rPr>
        <w:t xml:space="preserve"> </w:t>
      </w:r>
    </w:p>
    <w:p w14:paraId="61F2E7EA" w14:textId="0FCB8BFD" w:rsidR="00416A64" w:rsidRPr="006D06EA" w:rsidRDefault="00416A64" w:rsidP="00416A64">
      <w:pPr>
        <w:pStyle w:val="Prrafodelista"/>
        <w:widowControl w:val="0"/>
        <w:tabs>
          <w:tab w:val="left" w:pos="8789"/>
        </w:tabs>
        <w:autoSpaceDE w:val="0"/>
        <w:autoSpaceDN w:val="0"/>
        <w:spacing w:line="360" w:lineRule="auto"/>
        <w:ind w:left="709" w:right="51"/>
        <w:jc w:val="both"/>
        <w:rPr>
          <w:rFonts w:eastAsia="Arial"/>
          <w:sz w:val="25"/>
          <w:szCs w:val="25"/>
        </w:rPr>
      </w:pPr>
      <w:r w:rsidRPr="00B04ADC">
        <w:rPr>
          <w:rFonts w:ascii="Arial" w:eastAsia="Arial" w:hAnsi="Arial" w:cs="Arial"/>
          <w:sz w:val="25"/>
          <w:szCs w:val="25"/>
        </w:rPr>
        <w:t>Al concluir las audiencias</w:t>
      </w:r>
      <w:r w:rsidR="004E61BB" w:rsidRPr="00B04ADC">
        <w:rPr>
          <w:rFonts w:ascii="Arial" w:eastAsia="Arial" w:hAnsi="Arial" w:cs="Arial"/>
          <w:sz w:val="25"/>
          <w:szCs w:val="25"/>
        </w:rPr>
        <w:t>,</w:t>
      </w:r>
      <w:r w:rsidRPr="00B04ADC">
        <w:rPr>
          <w:rFonts w:ascii="Arial" w:eastAsia="Arial" w:hAnsi="Arial" w:cs="Arial"/>
          <w:sz w:val="25"/>
          <w:szCs w:val="25"/>
        </w:rPr>
        <w:t xml:space="preserve"> las personas</w:t>
      </w:r>
      <w:r w:rsidR="004E61BB" w:rsidRPr="00B04ADC">
        <w:rPr>
          <w:rFonts w:ascii="Arial" w:eastAsia="Arial" w:hAnsi="Arial" w:cs="Arial"/>
          <w:sz w:val="25"/>
          <w:szCs w:val="25"/>
        </w:rPr>
        <w:t xml:space="preserve"> que hubieren asistido </w:t>
      </w:r>
      <w:r w:rsidRPr="00B04ADC">
        <w:rPr>
          <w:rFonts w:ascii="Arial" w:eastAsia="Arial" w:hAnsi="Arial" w:cs="Arial"/>
          <w:sz w:val="25"/>
          <w:szCs w:val="25"/>
        </w:rPr>
        <w:t>deberán retirarse</w:t>
      </w:r>
      <w:r w:rsidR="004E61BB" w:rsidRPr="00B04ADC">
        <w:rPr>
          <w:rFonts w:ascii="Arial" w:eastAsia="Arial" w:hAnsi="Arial" w:cs="Arial"/>
          <w:sz w:val="25"/>
          <w:szCs w:val="25"/>
        </w:rPr>
        <w:t xml:space="preserve"> inmediatamente</w:t>
      </w:r>
      <w:r w:rsidRPr="00B04ADC">
        <w:rPr>
          <w:rFonts w:ascii="Arial" w:eastAsia="Arial" w:hAnsi="Arial" w:cs="Arial"/>
          <w:sz w:val="25"/>
          <w:szCs w:val="25"/>
        </w:rPr>
        <w:t>, evitando acudir a otras áreas del Tribunal.</w:t>
      </w:r>
      <w:r w:rsidRPr="00B04ADC">
        <w:rPr>
          <w:rFonts w:eastAsia="Arial"/>
          <w:sz w:val="25"/>
          <w:szCs w:val="25"/>
        </w:rPr>
        <w:t xml:space="preserve"> </w:t>
      </w:r>
      <w:r w:rsidR="003E697F" w:rsidRPr="00B04ADC">
        <w:rPr>
          <w:rFonts w:ascii="Arial" w:hAnsi="Arial" w:cs="Arial"/>
          <w:sz w:val="25"/>
          <w:szCs w:val="25"/>
          <w:lang w:val="es-MX"/>
        </w:rPr>
        <w:t>-----</w:t>
      </w:r>
      <w:r w:rsidR="003E697F">
        <w:rPr>
          <w:rFonts w:eastAsia="Arial"/>
          <w:sz w:val="25"/>
          <w:szCs w:val="25"/>
        </w:rPr>
        <w:t xml:space="preserve"> </w:t>
      </w:r>
    </w:p>
    <w:p w14:paraId="3EB7F1DF" w14:textId="6918EE93" w:rsidR="00416A64" w:rsidRPr="006D06EA" w:rsidRDefault="00416A64" w:rsidP="00A06192">
      <w:pPr>
        <w:numPr>
          <w:ilvl w:val="0"/>
          <w:numId w:val="2"/>
        </w:numPr>
        <w:tabs>
          <w:tab w:val="left" w:pos="709"/>
        </w:tabs>
        <w:spacing w:line="360" w:lineRule="auto"/>
        <w:ind w:right="51"/>
        <w:jc w:val="both"/>
        <w:rPr>
          <w:rFonts w:ascii="Arial" w:eastAsia="Arial" w:hAnsi="Arial" w:cs="Arial"/>
          <w:sz w:val="25"/>
          <w:szCs w:val="25"/>
        </w:rPr>
      </w:pPr>
      <w:r w:rsidRPr="006D06EA">
        <w:rPr>
          <w:rFonts w:ascii="Arial" w:eastAsia="Arial" w:hAnsi="Arial" w:cs="Arial"/>
          <w:sz w:val="25"/>
          <w:szCs w:val="25"/>
        </w:rPr>
        <w:t>Se procederá a la desinfección de los espacios al finalizar las diligencias o audiencias, de preferencia habrá un intervalo no menor a 1 hora entre cada audiencia para tal efecto.</w:t>
      </w:r>
      <w:r w:rsidR="00A06192">
        <w:rPr>
          <w:rFonts w:ascii="Arial" w:eastAsia="Arial" w:hAnsi="Arial" w:cs="Arial"/>
          <w:sz w:val="25"/>
          <w:szCs w:val="25"/>
        </w:rPr>
        <w:t xml:space="preserve"> </w:t>
      </w:r>
      <w:r w:rsidRPr="00A06192">
        <w:rPr>
          <w:rFonts w:ascii="Arial" w:hAnsi="Arial" w:cs="Arial"/>
          <w:sz w:val="25"/>
          <w:szCs w:val="25"/>
          <w:lang w:val="es-MX"/>
        </w:rPr>
        <w:t>-</w:t>
      </w:r>
      <w:r w:rsidR="00A06192" w:rsidRPr="00A06192">
        <w:rPr>
          <w:rFonts w:ascii="Arial" w:hAnsi="Arial" w:cs="Arial"/>
          <w:sz w:val="25"/>
          <w:szCs w:val="25"/>
          <w:lang w:val="es-MX"/>
        </w:rPr>
        <w:t>------------------------------------------------------</w:t>
      </w:r>
      <w:r w:rsidR="003E697F">
        <w:rPr>
          <w:rFonts w:ascii="Arial" w:eastAsia="Arial" w:hAnsi="Arial" w:cs="Arial"/>
          <w:sz w:val="25"/>
          <w:szCs w:val="25"/>
        </w:rPr>
        <w:t xml:space="preserve"> </w:t>
      </w:r>
    </w:p>
    <w:bookmarkEnd w:id="0"/>
    <w:p w14:paraId="6C557272" w14:textId="7BB8A578" w:rsidR="004D5741" w:rsidRPr="00685FA3" w:rsidRDefault="00912301" w:rsidP="00416A64">
      <w:pPr>
        <w:tabs>
          <w:tab w:val="left" w:pos="4111"/>
        </w:tabs>
        <w:spacing w:line="360" w:lineRule="auto"/>
        <w:ind w:left="142" w:right="51"/>
        <w:jc w:val="both"/>
        <w:rPr>
          <w:rFonts w:ascii="Arial" w:hAnsi="Arial" w:cs="Arial"/>
          <w:sz w:val="25"/>
          <w:szCs w:val="25"/>
          <w:lang w:val="es-MX"/>
        </w:rPr>
      </w:pPr>
      <w:r w:rsidRPr="00685FA3">
        <w:rPr>
          <w:rFonts w:ascii="Arial" w:hAnsi="Arial" w:cs="Arial"/>
          <w:sz w:val="25"/>
          <w:szCs w:val="25"/>
          <w:lang w:val="es-MX"/>
        </w:rPr>
        <w:t xml:space="preserve">Ciudad de México, a </w:t>
      </w:r>
      <w:r w:rsidR="00CF3722">
        <w:rPr>
          <w:rFonts w:ascii="Arial" w:hAnsi="Arial" w:cs="Arial"/>
          <w:sz w:val="25"/>
          <w:szCs w:val="25"/>
          <w:lang w:val="es-MX"/>
        </w:rPr>
        <w:t>once</w:t>
      </w:r>
      <w:r w:rsidRPr="00685FA3">
        <w:rPr>
          <w:rFonts w:ascii="Arial" w:hAnsi="Arial" w:cs="Arial"/>
          <w:sz w:val="25"/>
          <w:szCs w:val="25"/>
          <w:lang w:val="es-MX"/>
        </w:rPr>
        <w:t xml:space="preserve"> de </w:t>
      </w:r>
      <w:r w:rsidR="00A06192">
        <w:rPr>
          <w:rFonts w:ascii="Arial" w:hAnsi="Arial" w:cs="Arial"/>
          <w:sz w:val="25"/>
          <w:szCs w:val="25"/>
          <w:lang w:val="es-MX"/>
        </w:rPr>
        <w:t>noviembre</w:t>
      </w:r>
      <w:r w:rsidRPr="00685FA3">
        <w:rPr>
          <w:rFonts w:ascii="Arial" w:hAnsi="Arial" w:cs="Arial"/>
          <w:sz w:val="25"/>
          <w:szCs w:val="25"/>
          <w:lang w:val="es-MX"/>
        </w:rPr>
        <w:t xml:space="preserve"> de dos mil veint</w:t>
      </w:r>
      <w:r w:rsidR="00A06192">
        <w:rPr>
          <w:rFonts w:ascii="Arial" w:hAnsi="Arial" w:cs="Arial"/>
          <w:sz w:val="25"/>
          <w:szCs w:val="25"/>
          <w:lang w:val="es-MX"/>
        </w:rPr>
        <w:t>iuno</w:t>
      </w:r>
      <w:r w:rsidRPr="00685FA3">
        <w:rPr>
          <w:rFonts w:ascii="Arial" w:hAnsi="Arial" w:cs="Arial"/>
          <w:sz w:val="25"/>
          <w:szCs w:val="25"/>
          <w:lang w:val="es-MX"/>
        </w:rPr>
        <w:t>. ---------------------</w:t>
      </w:r>
      <w:r w:rsidR="00307598" w:rsidRPr="00685FA3">
        <w:rPr>
          <w:rFonts w:ascii="Arial" w:hAnsi="Arial" w:cs="Arial"/>
          <w:b/>
          <w:sz w:val="25"/>
          <w:szCs w:val="25"/>
          <w:lang w:val="es-MX"/>
        </w:rPr>
        <w:t>DOY FE</w:t>
      </w:r>
      <w:r w:rsidR="004D6277" w:rsidRPr="00685FA3">
        <w:rPr>
          <w:rFonts w:ascii="Arial" w:hAnsi="Arial" w:cs="Arial"/>
          <w:sz w:val="25"/>
          <w:szCs w:val="25"/>
          <w:lang w:val="es-MX"/>
        </w:rPr>
        <w:t>.</w:t>
      </w:r>
      <w:r w:rsidR="00820079" w:rsidRPr="00685FA3">
        <w:rPr>
          <w:rFonts w:ascii="Arial" w:hAnsi="Arial" w:cs="Arial"/>
          <w:sz w:val="25"/>
          <w:szCs w:val="25"/>
          <w:lang w:val="es-MX"/>
        </w:rPr>
        <w:t xml:space="preserve"> </w:t>
      </w:r>
      <w:r w:rsidR="004D6277" w:rsidRPr="00685FA3">
        <w:rPr>
          <w:rFonts w:ascii="Arial" w:hAnsi="Arial" w:cs="Arial"/>
          <w:sz w:val="25"/>
          <w:szCs w:val="25"/>
          <w:lang w:val="es-MX"/>
        </w:rPr>
        <w:t>---</w:t>
      </w:r>
      <w:r w:rsidR="00453485" w:rsidRPr="00685FA3">
        <w:rPr>
          <w:rFonts w:ascii="Arial" w:hAnsi="Arial" w:cs="Arial"/>
          <w:sz w:val="25"/>
          <w:szCs w:val="25"/>
          <w:lang w:val="es-MX"/>
        </w:rPr>
        <w:t>----------------------------------------------------------------------------------------</w:t>
      </w:r>
    </w:p>
    <w:sectPr w:rsidR="004D5741" w:rsidRPr="00685FA3" w:rsidSect="005D6C61">
      <w:pgSz w:w="12242" w:h="18722" w:code="12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673B" w14:textId="77777777" w:rsidR="00AA7BFC" w:rsidRDefault="00AA7BFC" w:rsidP="00041619">
      <w:r>
        <w:separator/>
      </w:r>
    </w:p>
  </w:endnote>
  <w:endnote w:type="continuationSeparator" w:id="0">
    <w:p w14:paraId="65EE58D8" w14:textId="77777777" w:rsidR="00AA7BFC" w:rsidRDefault="00AA7BFC" w:rsidP="0004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D479" w14:textId="77777777" w:rsidR="00AA7BFC" w:rsidRDefault="00AA7BFC" w:rsidP="00041619">
      <w:r>
        <w:separator/>
      </w:r>
    </w:p>
  </w:footnote>
  <w:footnote w:type="continuationSeparator" w:id="0">
    <w:p w14:paraId="1EB2A760" w14:textId="77777777" w:rsidR="00AA7BFC" w:rsidRDefault="00AA7BFC" w:rsidP="00041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02ABE"/>
    <w:multiLevelType w:val="hybridMultilevel"/>
    <w:tmpl w:val="202CAF44"/>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6E41691"/>
    <w:multiLevelType w:val="hybridMultilevel"/>
    <w:tmpl w:val="66C611D0"/>
    <w:lvl w:ilvl="0" w:tplc="666A73D4">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5C"/>
    <w:rsid w:val="00005403"/>
    <w:rsid w:val="00016312"/>
    <w:rsid w:val="00023079"/>
    <w:rsid w:val="000265D4"/>
    <w:rsid w:val="00040B47"/>
    <w:rsid w:val="00041619"/>
    <w:rsid w:val="00047633"/>
    <w:rsid w:val="000503F3"/>
    <w:rsid w:val="00050E6D"/>
    <w:rsid w:val="00065854"/>
    <w:rsid w:val="000A2479"/>
    <w:rsid w:val="000B1184"/>
    <w:rsid w:val="000C2CFD"/>
    <w:rsid w:val="000D2507"/>
    <w:rsid w:val="000E1FE2"/>
    <w:rsid w:val="000E2268"/>
    <w:rsid w:val="000E27E2"/>
    <w:rsid w:val="000F4496"/>
    <w:rsid w:val="000F518F"/>
    <w:rsid w:val="0011171A"/>
    <w:rsid w:val="00112603"/>
    <w:rsid w:val="00113A8F"/>
    <w:rsid w:val="00143DBB"/>
    <w:rsid w:val="00144D52"/>
    <w:rsid w:val="0015281B"/>
    <w:rsid w:val="00163E0D"/>
    <w:rsid w:val="0018191B"/>
    <w:rsid w:val="00197C1D"/>
    <w:rsid w:val="001B27CB"/>
    <w:rsid w:val="001C29B0"/>
    <w:rsid w:val="001C39D7"/>
    <w:rsid w:val="001C413F"/>
    <w:rsid w:val="001C62B2"/>
    <w:rsid w:val="001D75C8"/>
    <w:rsid w:val="001E31AA"/>
    <w:rsid w:val="001F1C27"/>
    <w:rsid w:val="001F59AF"/>
    <w:rsid w:val="001F61EA"/>
    <w:rsid w:val="00203607"/>
    <w:rsid w:val="00203FEF"/>
    <w:rsid w:val="00232D9B"/>
    <w:rsid w:val="002424F5"/>
    <w:rsid w:val="00245AB5"/>
    <w:rsid w:val="00253DDA"/>
    <w:rsid w:val="002720C8"/>
    <w:rsid w:val="002735C0"/>
    <w:rsid w:val="002942CF"/>
    <w:rsid w:val="00295966"/>
    <w:rsid w:val="002A15E7"/>
    <w:rsid w:val="002A6FB2"/>
    <w:rsid w:val="002B0C52"/>
    <w:rsid w:val="002D26EB"/>
    <w:rsid w:val="002D2A80"/>
    <w:rsid w:val="002E4E02"/>
    <w:rsid w:val="00302D65"/>
    <w:rsid w:val="00303658"/>
    <w:rsid w:val="00307598"/>
    <w:rsid w:val="0031797B"/>
    <w:rsid w:val="00323659"/>
    <w:rsid w:val="00340544"/>
    <w:rsid w:val="00340EFC"/>
    <w:rsid w:val="00354CD5"/>
    <w:rsid w:val="003812EC"/>
    <w:rsid w:val="00391B26"/>
    <w:rsid w:val="00392887"/>
    <w:rsid w:val="003A7132"/>
    <w:rsid w:val="003B5942"/>
    <w:rsid w:val="003C14D1"/>
    <w:rsid w:val="003E697F"/>
    <w:rsid w:val="00402250"/>
    <w:rsid w:val="0041488C"/>
    <w:rsid w:val="00416A64"/>
    <w:rsid w:val="00427076"/>
    <w:rsid w:val="00437D43"/>
    <w:rsid w:val="00453485"/>
    <w:rsid w:val="00466EE5"/>
    <w:rsid w:val="00474BDF"/>
    <w:rsid w:val="00474BEF"/>
    <w:rsid w:val="00477C33"/>
    <w:rsid w:val="00492D5E"/>
    <w:rsid w:val="004A6AEB"/>
    <w:rsid w:val="004C2702"/>
    <w:rsid w:val="004C36CA"/>
    <w:rsid w:val="004D30B5"/>
    <w:rsid w:val="004D5741"/>
    <w:rsid w:val="004D6277"/>
    <w:rsid w:val="004D689F"/>
    <w:rsid w:val="004E61BB"/>
    <w:rsid w:val="004F0E7D"/>
    <w:rsid w:val="004F305E"/>
    <w:rsid w:val="00511B5B"/>
    <w:rsid w:val="00535FBF"/>
    <w:rsid w:val="00540D2B"/>
    <w:rsid w:val="00540F23"/>
    <w:rsid w:val="00547607"/>
    <w:rsid w:val="00553EF8"/>
    <w:rsid w:val="0057006C"/>
    <w:rsid w:val="00573429"/>
    <w:rsid w:val="005820B1"/>
    <w:rsid w:val="00592A6F"/>
    <w:rsid w:val="005A56E4"/>
    <w:rsid w:val="005D6C61"/>
    <w:rsid w:val="005E46CB"/>
    <w:rsid w:val="005E5642"/>
    <w:rsid w:val="005F01E8"/>
    <w:rsid w:val="005F2149"/>
    <w:rsid w:val="00604F30"/>
    <w:rsid w:val="006103A6"/>
    <w:rsid w:val="00612EB1"/>
    <w:rsid w:val="00613053"/>
    <w:rsid w:val="006417B7"/>
    <w:rsid w:val="00657544"/>
    <w:rsid w:val="00666099"/>
    <w:rsid w:val="00672941"/>
    <w:rsid w:val="006834CE"/>
    <w:rsid w:val="00685FA3"/>
    <w:rsid w:val="006A4498"/>
    <w:rsid w:val="006A4793"/>
    <w:rsid w:val="006B595F"/>
    <w:rsid w:val="006D154E"/>
    <w:rsid w:val="006D2817"/>
    <w:rsid w:val="006D2FEB"/>
    <w:rsid w:val="006D4F70"/>
    <w:rsid w:val="006D555B"/>
    <w:rsid w:val="006E7092"/>
    <w:rsid w:val="00720AD7"/>
    <w:rsid w:val="007354D6"/>
    <w:rsid w:val="00754021"/>
    <w:rsid w:val="007612F1"/>
    <w:rsid w:val="00770864"/>
    <w:rsid w:val="00785168"/>
    <w:rsid w:val="007851ED"/>
    <w:rsid w:val="00787B3B"/>
    <w:rsid w:val="007B5AD6"/>
    <w:rsid w:val="007B76A3"/>
    <w:rsid w:val="007C20ED"/>
    <w:rsid w:val="007D1606"/>
    <w:rsid w:val="007D75E2"/>
    <w:rsid w:val="007F376C"/>
    <w:rsid w:val="00820079"/>
    <w:rsid w:val="008204BA"/>
    <w:rsid w:val="00824BC3"/>
    <w:rsid w:val="00830D94"/>
    <w:rsid w:val="00831805"/>
    <w:rsid w:val="00836AF4"/>
    <w:rsid w:val="008654F0"/>
    <w:rsid w:val="00874434"/>
    <w:rsid w:val="0087458A"/>
    <w:rsid w:val="008860F1"/>
    <w:rsid w:val="00886421"/>
    <w:rsid w:val="008964D9"/>
    <w:rsid w:val="008B402B"/>
    <w:rsid w:val="008D127E"/>
    <w:rsid w:val="008D4277"/>
    <w:rsid w:val="008E3E13"/>
    <w:rsid w:val="008E5A39"/>
    <w:rsid w:val="008F255C"/>
    <w:rsid w:val="008F553F"/>
    <w:rsid w:val="008F6EDA"/>
    <w:rsid w:val="009076E8"/>
    <w:rsid w:val="00910F94"/>
    <w:rsid w:val="00912301"/>
    <w:rsid w:val="00912AD7"/>
    <w:rsid w:val="009156F9"/>
    <w:rsid w:val="009262FA"/>
    <w:rsid w:val="00935BCB"/>
    <w:rsid w:val="00947779"/>
    <w:rsid w:val="00955616"/>
    <w:rsid w:val="00967264"/>
    <w:rsid w:val="0097056F"/>
    <w:rsid w:val="009951F2"/>
    <w:rsid w:val="009A5399"/>
    <w:rsid w:val="009B1946"/>
    <w:rsid w:val="009B36A7"/>
    <w:rsid w:val="009B4066"/>
    <w:rsid w:val="009C6EE1"/>
    <w:rsid w:val="009D372E"/>
    <w:rsid w:val="009E0EF0"/>
    <w:rsid w:val="00A01080"/>
    <w:rsid w:val="00A06192"/>
    <w:rsid w:val="00A11426"/>
    <w:rsid w:val="00A12372"/>
    <w:rsid w:val="00A17494"/>
    <w:rsid w:val="00A22201"/>
    <w:rsid w:val="00A27224"/>
    <w:rsid w:val="00A316E0"/>
    <w:rsid w:val="00A327B7"/>
    <w:rsid w:val="00A33FC5"/>
    <w:rsid w:val="00A67A52"/>
    <w:rsid w:val="00A82AB8"/>
    <w:rsid w:val="00A82CCF"/>
    <w:rsid w:val="00A921A5"/>
    <w:rsid w:val="00A93463"/>
    <w:rsid w:val="00A97470"/>
    <w:rsid w:val="00AA3B9A"/>
    <w:rsid w:val="00AA5948"/>
    <w:rsid w:val="00AA67BF"/>
    <w:rsid w:val="00AA7BFC"/>
    <w:rsid w:val="00AB3E38"/>
    <w:rsid w:val="00AC19AE"/>
    <w:rsid w:val="00AC5A7A"/>
    <w:rsid w:val="00AD087B"/>
    <w:rsid w:val="00AD3417"/>
    <w:rsid w:val="00B03842"/>
    <w:rsid w:val="00B04ADC"/>
    <w:rsid w:val="00B12378"/>
    <w:rsid w:val="00B21043"/>
    <w:rsid w:val="00B253BF"/>
    <w:rsid w:val="00B340DD"/>
    <w:rsid w:val="00B47C74"/>
    <w:rsid w:val="00B5007C"/>
    <w:rsid w:val="00B5074A"/>
    <w:rsid w:val="00B70FB4"/>
    <w:rsid w:val="00B715F4"/>
    <w:rsid w:val="00B72A57"/>
    <w:rsid w:val="00B8643E"/>
    <w:rsid w:val="00B937CE"/>
    <w:rsid w:val="00B93D12"/>
    <w:rsid w:val="00BA0B4F"/>
    <w:rsid w:val="00BA372F"/>
    <w:rsid w:val="00BA456B"/>
    <w:rsid w:val="00BB4598"/>
    <w:rsid w:val="00BB53B8"/>
    <w:rsid w:val="00BD0F36"/>
    <w:rsid w:val="00BD39EB"/>
    <w:rsid w:val="00C01FA3"/>
    <w:rsid w:val="00C022F6"/>
    <w:rsid w:val="00C17F7B"/>
    <w:rsid w:val="00C22DCF"/>
    <w:rsid w:val="00C25A40"/>
    <w:rsid w:val="00C30145"/>
    <w:rsid w:val="00C32BC5"/>
    <w:rsid w:val="00C345D0"/>
    <w:rsid w:val="00C40913"/>
    <w:rsid w:val="00C43F07"/>
    <w:rsid w:val="00C555B9"/>
    <w:rsid w:val="00C6129E"/>
    <w:rsid w:val="00C82729"/>
    <w:rsid w:val="00C87CC1"/>
    <w:rsid w:val="00CA2BC6"/>
    <w:rsid w:val="00CA38E8"/>
    <w:rsid w:val="00CB559F"/>
    <w:rsid w:val="00CC1185"/>
    <w:rsid w:val="00CC5AA4"/>
    <w:rsid w:val="00CC5FA1"/>
    <w:rsid w:val="00CD112D"/>
    <w:rsid w:val="00CD7290"/>
    <w:rsid w:val="00CE3C2F"/>
    <w:rsid w:val="00CF3722"/>
    <w:rsid w:val="00CF7B77"/>
    <w:rsid w:val="00D1397B"/>
    <w:rsid w:val="00D21D8C"/>
    <w:rsid w:val="00D31838"/>
    <w:rsid w:val="00D3358B"/>
    <w:rsid w:val="00D43213"/>
    <w:rsid w:val="00D433E4"/>
    <w:rsid w:val="00D52ACD"/>
    <w:rsid w:val="00D83DC0"/>
    <w:rsid w:val="00D8615B"/>
    <w:rsid w:val="00D96712"/>
    <w:rsid w:val="00DA37CE"/>
    <w:rsid w:val="00DA771B"/>
    <w:rsid w:val="00DB3318"/>
    <w:rsid w:val="00DB6BF9"/>
    <w:rsid w:val="00DC64E2"/>
    <w:rsid w:val="00DC76EF"/>
    <w:rsid w:val="00DE477E"/>
    <w:rsid w:val="00DF14E9"/>
    <w:rsid w:val="00DF6D7B"/>
    <w:rsid w:val="00E15137"/>
    <w:rsid w:val="00E37554"/>
    <w:rsid w:val="00E43A1D"/>
    <w:rsid w:val="00E52BD7"/>
    <w:rsid w:val="00E626DF"/>
    <w:rsid w:val="00E65613"/>
    <w:rsid w:val="00E91943"/>
    <w:rsid w:val="00EA4F98"/>
    <w:rsid w:val="00EB078C"/>
    <w:rsid w:val="00EB0D0F"/>
    <w:rsid w:val="00EB4A87"/>
    <w:rsid w:val="00ED22C9"/>
    <w:rsid w:val="00ED4092"/>
    <w:rsid w:val="00ED687F"/>
    <w:rsid w:val="00F00407"/>
    <w:rsid w:val="00F04103"/>
    <w:rsid w:val="00F04F5F"/>
    <w:rsid w:val="00F22BAA"/>
    <w:rsid w:val="00F53A3C"/>
    <w:rsid w:val="00F66E00"/>
    <w:rsid w:val="00F83858"/>
    <w:rsid w:val="00F96C88"/>
    <w:rsid w:val="00FA283B"/>
    <w:rsid w:val="00FB2DC1"/>
    <w:rsid w:val="00FB4292"/>
    <w:rsid w:val="00FD3F6D"/>
    <w:rsid w:val="00FE1041"/>
    <w:rsid w:val="00FE1BFE"/>
    <w:rsid w:val="00FE24A7"/>
    <w:rsid w:val="00FF2C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8E3BC"/>
  <w15:docId w15:val="{51791A1C-8A6B-4C20-8378-17DA8695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EE1"/>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9156F9"/>
    <w:rPr>
      <w:rFonts w:ascii="Tahoma" w:hAnsi="Tahoma" w:cs="Tahoma"/>
      <w:sz w:val="16"/>
      <w:szCs w:val="16"/>
    </w:rPr>
  </w:style>
  <w:style w:type="character" w:customStyle="1" w:styleId="TextodegloboCar">
    <w:name w:val="Texto de globo Car"/>
    <w:link w:val="Textodeglobo"/>
    <w:rsid w:val="009156F9"/>
    <w:rPr>
      <w:rFonts w:ascii="Tahoma" w:hAnsi="Tahoma" w:cs="Tahoma"/>
      <w:sz w:val="16"/>
      <w:szCs w:val="16"/>
      <w:lang w:val="es-ES" w:eastAsia="es-ES"/>
    </w:rPr>
  </w:style>
  <w:style w:type="paragraph" w:customStyle="1" w:styleId="Default">
    <w:name w:val="Default"/>
    <w:rsid w:val="00B12378"/>
    <w:pPr>
      <w:autoSpaceDE w:val="0"/>
      <w:autoSpaceDN w:val="0"/>
      <w:adjustRightInd w:val="0"/>
    </w:pPr>
    <w:rPr>
      <w:color w:val="000000"/>
      <w:sz w:val="24"/>
      <w:szCs w:val="24"/>
    </w:rPr>
  </w:style>
  <w:style w:type="paragraph" w:styleId="Prrafodelista">
    <w:name w:val="List Paragraph"/>
    <w:aliases w:val="CNBV Parrafo1,Párrafo de lista1,Cita texto,Parrafo 1,Lista multicolor - Énfasis 11,Lista vistosa - Énfasis 11,Cuadrícula media 1 - Énfasis 21,List Paragraph-Thesis,Footnote,List Paragraph2,List Paragraph1,Colorful List - Accent 11"/>
    <w:basedOn w:val="Normal"/>
    <w:link w:val="PrrafodelistaCar"/>
    <w:uiPriority w:val="34"/>
    <w:qFormat/>
    <w:rsid w:val="00041619"/>
    <w:pPr>
      <w:ind w:left="720"/>
      <w:contextualSpacing/>
    </w:p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 Paragraph2 Car"/>
    <w:link w:val="Prrafodelista"/>
    <w:uiPriority w:val="34"/>
    <w:locked/>
    <w:rsid w:val="00416A64"/>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59D7-415D-42B7-B28F-79D2E712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1378</Words>
  <Characters>7579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TEDF</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TEDF</dc:creator>
  <cp:lastModifiedBy>José Gabriel Guzmán Flores</cp:lastModifiedBy>
  <cp:revision>2</cp:revision>
  <cp:lastPrinted>2021-11-12T20:32:00Z</cp:lastPrinted>
  <dcterms:created xsi:type="dcterms:W3CDTF">2021-11-12T23:09:00Z</dcterms:created>
  <dcterms:modified xsi:type="dcterms:W3CDTF">2021-11-12T23:09:00Z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805236141</vt:i4>
  </property>
  <property fmtid="{D5CDD505-2E9C-101B-9397-08002B2CF9AE}" pid="3" name="_EmailSubject">
    <vt:lpwstr/>
  </property>
  <property fmtid="{D5CDD505-2E9C-101B-9397-08002B2CF9AE}" pid="4" name="_AuthorEmail">
    <vt:lpwstr>dulce.marti@tedf.org.mx</vt:lpwstr>
  </property>
  <property fmtid="{D5CDD505-2E9C-101B-9397-08002B2CF9AE}" pid="5" name="_AuthorEmailDisplayName">
    <vt:lpwstr>Dulce Marti Fonseca Ramos</vt:lpwstr>
  </property>
  <property fmtid="{D5CDD505-2E9C-101B-9397-08002B2CF9AE}" pid="6" name="_ReviewingToolsShownOnce">
    <vt:lpwstr/>
  </property>
</Properties>
</file>