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44B8" w14:textId="2502302A" w:rsidR="00C43611" w:rsidRPr="00684CAC" w:rsidRDefault="00C43611" w:rsidP="009F017E">
      <w:pPr>
        <w:spacing w:after="0" w:line="276" w:lineRule="auto"/>
        <w:ind w:left="2410"/>
        <w:jc w:val="both"/>
        <w:rPr>
          <w:rFonts w:ascii="Arial" w:eastAsia="Calibri" w:hAnsi="Arial" w:cs="Arial"/>
          <w:b/>
          <w:sz w:val="28"/>
          <w:szCs w:val="28"/>
          <w:lang w:eastAsia="es-MX"/>
        </w:rPr>
      </w:pPr>
      <w:r w:rsidRPr="00684CAC">
        <w:rPr>
          <w:rFonts w:ascii="Arial" w:eastAsia="Calibri" w:hAnsi="Arial" w:cs="Arial"/>
          <w:b/>
          <w:sz w:val="28"/>
          <w:szCs w:val="28"/>
          <w:lang w:eastAsia="es-MX"/>
        </w:rPr>
        <w:t>JUICIO PARA LA PROTECCIÓN DE LOS DERECHOS POLÍTICO-ELECTORALES DE LA CIUDADANÍA</w:t>
      </w:r>
    </w:p>
    <w:p w14:paraId="78881A16" w14:textId="42787D97" w:rsidR="00C43611" w:rsidRPr="00684CAC" w:rsidRDefault="00C43611" w:rsidP="009F017E">
      <w:pPr>
        <w:spacing w:after="0" w:line="276" w:lineRule="auto"/>
        <w:ind w:left="2410"/>
        <w:jc w:val="both"/>
        <w:rPr>
          <w:rFonts w:ascii="Arial" w:eastAsia="Calibri" w:hAnsi="Arial" w:cs="Arial"/>
          <w:b/>
          <w:sz w:val="28"/>
          <w:szCs w:val="28"/>
          <w:lang w:eastAsia="es-MX"/>
        </w:rPr>
      </w:pPr>
    </w:p>
    <w:p w14:paraId="185DB6A1" w14:textId="75701A9F" w:rsidR="00C43611" w:rsidRPr="00684CAC" w:rsidRDefault="00C43611" w:rsidP="009F017E">
      <w:pPr>
        <w:spacing w:after="0" w:line="276" w:lineRule="auto"/>
        <w:ind w:left="2410"/>
        <w:jc w:val="both"/>
        <w:rPr>
          <w:rFonts w:ascii="Arial" w:eastAsia="Calibri" w:hAnsi="Arial" w:cs="Arial"/>
          <w:sz w:val="28"/>
          <w:szCs w:val="28"/>
          <w:lang w:eastAsia="es-MX"/>
        </w:rPr>
      </w:pPr>
      <w:r w:rsidRPr="00322859">
        <w:rPr>
          <w:rFonts w:ascii="Arial" w:eastAsia="Calibri" w:hAnsi="Arial" w:cs="Arial"/>
          <w:b/>
          <w:sz w:val="28"/>
          <w:szCs w:val="28"/>
          <w:lang w:eastAsia="es-MX"/>
        </w:rPr>
        <w:t>EXPEDIENTE:</w:t>
      </w:r>
      <w:r w:rsidRPr="00322859">
        <w:rPr>
          <w:rFonts w:ascii="Arial" w:eastAsia="Calibri" w:hAnsi="Arial" w:cs="Arial"/>
          <w:sz w:val="28"/>
          <w:szCs w:val="28"/>
          <w:lang w:eastAsia="es-MX"/>
        </w:rPr>
        <w:t xml:space="preserve"> TECDMX-JLDC-</w:t>
      </w:r>
      <w:r w:rsidR="00767EDE" w:rsidRPr="00322859">
        <w:rPr>
          <w:rFonts w:ascii="Arial" w:eastAsia="Calibri" w:hAnsi="Arial" w:cs="Arial"/>
          <w:sz w:val="28"/>
          <w:szCs w:val="28"/>
          <w:lang w:eastAsia="es-MX"/>
        </w:rPr>
        <w:t>154</w:t>
      </w:r>
      <w:r w:rsidRPr="00322859">
        <w:rPr>
          <w:rFonts w:ascii="Arial" w:eastAsia="Calibri" w:hAnsi="Arial" w:cs="Arial"/>
          <w:sz w:val="28"/>
          <w:szCs w:val="28"/>
          <w:lang w:eastAsia="es-MX"/>
        </w:rPr>
        <w:t>/202</w:t>
      </w:r>
      <w:r w:rsidR="005475F2" w:rsidRPr="00322859">
        <w:rPr>
          <w:rFonts w:ascii="Arial" w:eastAsia="Calibri" w:hAnsi="Arial" w:cs="Arial"/>
          <w:sz w:val="28"/>
          <w:szCs w:val="28"/>
          <w:lang w:eastAsia="es-MX"/>
        </w:rPr>
        <w:t>3</w:t>
      </w:r>
      <w:r w:rsidR="004B71D6" w:rsidRPr="00322859">
        <w:rPr>
          <w:rFonts w:ascii="Arial" w:eastAsia="Calibri" w:hAnsi="Arial" w:cs="Arial"/>
          <w:sz w:val="28"/>
          <w:szCs w:val="28"/>
          <w:lang w:eastAsia="es-MX"/>
        </w:rPr>
        <w:t xml:space="preserve"> Y TECDMX-JLDC-155/2023 ACUMULADOS</w:t>
      </w:r>
    </w:p>
    <w:p w14:paraId="5E34030C" w14:textId="06889559" w:rsidR="00C43611" w:rsidRPr="00684CAC" w:rsidRDefault="00C43611" w:rsidP="009F017E">
      <w:pPr>
        <w:spacing w:after="0" w:line="276" w:lineRule="auto"/>
        <w:ind w:left="2410"/>
        <w:jc w:val="both"/>
        <w:rPr>
          <w:rFonts w:ascii="Arial" w:eastAsia="Calibri" w:hAnsi="Arial" w:cs="Arial"/>
          <w:sz w:val="28"/>
          <w:szCs w:val="28"/>
          <w:lang w:eastAsia="es-MX"/>
        </w:rPr>
      </w:pPr>
    </w:p>
    <w:p w14:paraId="0C65C4EB" w14:textId="40D63273" w:rsidR="00C43611" w:rsidRPr="00684CAC" w:rsidRDefault="00011A82" w:rsidP="009F017E">
      <w:pPr>
        <w:spacing w:after="0" w:line="276" w:lineRule="auto"/>
        <w:ind w:left="2410"/>
        <w:jc w:val="both"/>
        <w:rPr>
          <w:rFonts w:ascii="Arial" w:eastAsia="Calibri" w:hAnsi="Arial" w:cs="Arial"/>
          <w:sz w:val="28"/>
          <w:szCs w:val="28"/>
          <w:lang w:eastAsia="es-MX"/>
        </w:rPr>
      </w:pPr>
      <w:r>
        <w:rPr>
          <w:noProof/>
        </w:rPr>
        <mc:AlternateContent>
          <mc:Choice Requires="wps">
            <w:drawing>
              <wp:anchor distT="0" distB="0" distL="114300" distR="114300" simplePos="0" relativeHeight="251659264" behindDoc="1" locked="0" layoutInCell="1" allowOverlap="1" wp14:anchorId="2228BAD4" wp14:editId="697D446D">
                <wp:simplePos x="0" y="0"/>
                <wp:positionH relativeFrom="margin">
                  <wp:posOffset>5267960</wp:posOffset>
                </wp:positionH>
                <wp:positionV relativeFrom="paragraph">
                  <wp:posOffset>191003</wp:posOffset>
                </wp:positionV>
                <wp:extent cx="409575" cy="5153025"/>
                <wp:effectExtent l="0" t="0" r="28575" b="28575"/>
                <wp:wrapNone/>
                <wp:docPr id="757264075" name="Rectángulo 757264075"/>
                <wp:cNvGraphicFramePr/>
                <a:graphic xmlns:a="http://schemas.openxmlformats.org/drawingml/2006/main">
                  <a:graphicData uri="http://schemas.microsoft.com/office/word/2010/wordprocessingShape">
                    <wps:wsp>
                      <wps:cNvSpPr/>
                      <wps:spPr>
                        <a:xfrm>
                          <a:off x="0" y="0"/>
                          <a:ext cx="409575" cy="5153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FCAEFC" w14:textId="77777777" w:rsidR="00B05CCF" w:rsidRDefault="00B05CCF" w:rsidP="00B05CCF">
                            <w:pPr>
                              <w:jc w:val="center"/>
                              <w:rPr>
                                <w:rFonts w:cs="Arial"/>
                              </w:rPr>
                            </w:pPr>
                            <w:r>
                              <w:rPr>
                                <w:rFonts w:cs="Arial"/>
                              </w:rPr>
                              <w:t>La leyenda de los datos testados se encuentra al final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8BAD4" id="Rectángulo 757264075" o:spid="_x0000_s1026" style="position:absolute;left:0;text-align:left;margin-left:414.8pt;margin-top:15.05pt;width:32.25pt;height:40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r8awIAAPIEAAAOAAAAZHJzL2Uyb0RvYy54bWysVEtv2zAMvg/YfxB0X+1kydoacYogRYYB&#10;RVugHXpmZCkWoNckJXb260fJbpu2Ow3LQSFFio+PH7246rUiB+6DtKamk7OSEm6YbaTZ1fTn4+bL&#10;BSUhgmlAWcNreuSBXi0/f1p0ruJT21rVcE8wiAlV52raxuiqogis5RrCmXXcoFFYryGi6ndF46HD&#10;6FoV07L8VnTWN85bxkPA2+vBSJc5vhCcxTshAo9E1RRri/n0+dyms1guoNp5cK1kYxnwD1VokAaT&#10;voS6hghk7+WHUFoyb4MV8YxZXVghJOO5B+xmUr7r5qEFx3MvCE5wLzCF/xeW3R4e3L1HGDoXqoBi&#10;6qIXXqd/rI/0GazjC1i8j4Th5ay8nJ/PKWFomk/mX8vpPKFZvL52PsTv3GqShJp6HEbGCA43IQ6u&#10;zy4pWbBKNhupVFaOYa08OQDODcfd2I4SBSHiZU03+Tdme/NMGdIhDafnJQ6bARJKKIgoatfUNJgd&#10;JaB2yFQWfa7lzevwIekjdnuSuMy/vyVOjVxDaIeKc9TkBpWWEQmupK7pxelrZZKVZ4qOcLxOIEmx&#10;3/bjWLa2Od574u1A3+DYRmK+G8TjHjzyFZvFHYx3eAhlEQGmpKOktf73+7vkV9N0UtIh7xGVX3vw&#10;HLv8YZBYl5PZLC1KVmbz8ykq/tSyPbWYvV5bHNEEt9yxLCb/qJ5F4a1+whVdpaxoAsOwqgH/UVnH&#10;YR9xyRlfrbIbLoeDeGMeHEvBE1QJ4cf+Cbwb+RRxNrf2eUegekerwTe9NHa1j1bIzLkE7YAncjUp&#10;uFiZteNHIG3uqZ69Xj9Vyz8AAAD//wMAUEsDBBQABgAIAAAAIQBH7KjJ4QAAAAoBAAAPAAAAZHJz&#10;L2Rvd25yZXYueG1sTI/BTsMwDIbvSLxDZCQuiCXtpqotTScYmoS4rUNwzRrTVjRJSbKt8PSYE9x+&#10;y59+f67WsxnZCX0YnJWQLAQwtK3Tg+0kvOy3tzmwEJXVanQWJXxhgHV9eVGpUruz3eGpiR2jEhtK&#10;JaGPcSo5D22PRoWFm9DS7t15oyKNvuPaqzOVm5GnQmTcqMHShV5NuOmx/WiORkJTPGyf081n+rp/&#10;evy+EelbrvxSyuur+f4OWMQ5/sHwq0/qUJPTwR2tDmyUkKdFRqiEpUiAEZAXKwoHCqskA15X/P8L&#10;9Q8AAAD//wMAUEsBAi0AFAAGAAgAAAAhALaDOJL+AAAA4QEAABMAAAAAAAAAAAAAAAAAAAAAAFtD&#10;b250ZW50X1R5cGVzXS54bWxQSwECLQAUAAYACAAAACEAOP0h/9YAAACUAQAACwAAAAAAAAAAAAAA&#10;AAAvAQAAX3JlbHMvLnJlbHNQSwECLQAUAAYACAAAACEAnsJq/GsCAADyBAAADgAAAAAAAAAAAAAA&#10;AAAuAgAAZHJzL2Uyb0RvYy54bWxQSwECLQAUAAYACAAAACEAR+yoyeEAAAAKAQAADwAAAAAAAAAA&#10;AAAAAADFBAAAZHJzL2Rvd25yZXYueG1sUEsFBgAAAAAEAAQA8wAAANMFAAAAAA==&#10;" fillcolor="window" strokecolor="windowText" strokeweight="1pt">
                <v:textbox style="layout-flow:vertical">
                  <w:txbxContent>
                    <w:p w14:paraId="52FCAEFC" w14:textId="77777777" w:rsidR="00B05CCF" w:rsidRDefault="00B05CCF" w:rsidP="00B05CCF">
                      <w:pPr>
                        <w:jc w:val="center"/>
                        <w:rPr>
                          <w:rFonts w:cs="Arial"/>
                        </w:rPr>
                      </w:pPr>
                      <w:r>
                        <w:rPr>
                          <w:rFonts w:cs="Arial"/>
                        </w:rPr>
                        <w:t>La leyenda de los datos testados se encuentra al final del presente.</w:t>
                      </w:r>
                    </w:p>
                  </w:txbxContent>
                </v:textbox>
                <w10:wrap anchorx="margin"/>
              </v:rect>
            </w:pict>
          </mc:Fallback>
        </mc:AlternateContent>
      </w:r>
      <w:r w:rsidR="00C43611" w:rsidRPr="00684CAC">
        <w:rPr>
          <w:rFonts w:ascii="Arial" w:eastAsia="Calibri" w:hAnsi="Arial" w:cs="Arial"/>
          <w:b/>
          <w:sz w:val="28"/>
          <w:szCs w:val="28"/>
          <w:lang w:eastAsia="es-MX"/>
        </w:rPr>
        <w:t>PARTE ACTORA:</w:t>
      </w:r>
      <w:r w:rsidR="00C43611" w:rsidRPr="00684CAC">
        <w:rPr>
          <w:rFonts w:ascii="Arial" w:eastAsia="Calibri" w:hAnsi="Arial" w:cs="Arial"/>
          <w:sz w:val="28"/>
          <w:szCs w:val="28"/>
          <w:lang w:eastAsia="es-MX"/>
        </w:rPr>
        <w:t xml:space="preserve"> </w:t>
      </w:r>
      <w:proofErr w:type="spellStart"/>
      <w:r w:rsidR="00F45D4C" w:rsidRPr="00F45D4C">
        <w:rPr>
          <w:rFonts w:ascii="Arial" w:eastAsia="Calibri" w:hAnsi="Arial" w:cs="Arial"/>
          <w:sz w:val="28"/>
          <w:szCs w:val="28"/>
          <w:highlight w:val="black"/>
          <w:lang w:eastAsia="es-MX"/>
        </w:rPr>
        <w:t>xxxxxxxxxxxxxxxxxxxx</w:t>
      </w:r>
      <w:proofErr w:type="spellEnd"/>
      <w:r w:rsidR="00767EDE" w:rsidRPr="00F45D4C">
        <w:rPr>
          <w:rFonts w:ascii="Arial" w:eastAsia="Calibri" w:hAnsi="Arial" w:cs="Arial"/>
          <w:sz w:val="28"/>
          <w:szCs w:val="28"/>
          <w:highlight w:val="black"/>
          <w:lang w:eastAsia="es-MX"/>
        </w:rPr>
        <w:t xml:space="preserve"> </w:t>
      </w:r>
      <w:proofErr w:type="spellStart"/>
      <w:r w:rsidR="00F45D4C" w:rsidRPr="00F45D4C">
        <w:rPr>
          <w:rFonts w:ascii="Arial" w:eastAsia="Calibri" w:hAnsi="Arial" w:cs="Arial"/>
          <w:sz w:val="28"/>
          <w:szCs w:val="28"/>
          <w:highlight w:val="black"/>
          <w:lang w:eastAsia="es-MX"/>
        </w:rPr>
        <w:t>xxxxxxxx</w:t>
      </w:r>
      <w:proofErr w:type="spellEnd"/>
    </w:p>
    <w:p w14:paraId="374031E1" w14:textId="77777777" w:rsidR="00C43611" w:rsidRPr="00684CAC" w:rsidRDefault="00C43611" w:rsidP="009F017E">
      <w:pPr>
        <w:spacing w:after="0" w:line="276" w:lineRule="auto"/>
        <w:jc w:val="both"/>
        <w:rPr>
          <w:rFonts w:ascii="Arial" w:eastAsia="Calibri" w:hAnsi="Arial" w:cs="Arial"/>
          <w:sz w:val="28"/>
          <w:szCs w:val="28"/>
          <w:lang w:eastAsia="es-MX"/>
        </w:rPr>
      </w:pPr>
    </w:p>
    <w:p w14:paraId="38B70A7B" w14:textId="436EF11F" w:rsidR="00C43611" w:rsidRPr="00684CAC" w:rsidRDefault="00C43611" w:rsidP="00767EDE">
      <w:pPr>
        <w:spacing w:after="0" w:line="276" w:lineRule="auto"/>
        <w:ind w:left="2410"/>
        <w:jc w:val="both"/>
        <w:rPr>
          <w:rFonts w:ascii="Arial" w:eastAsia="Arial" w:hAnsi="Arial" w:cs="Arial"/>
          <w:sz w:val="28"/>
          <w:szCs w:val="28"/>
        </w:rPr>
      </w:pPr>
      <w:r w:rsidRPr="00684CAC">
        <w:rPr>
          <w:rFonts w:ascii="Arial" w:eastAsia="Calibri" w:hAnsi="Arial" w:cs="Arial"/>
          <w:b/>
          <w:sz w:val="28"/>
          <w:szCs w:val="28"/>
          <w:lang w:eastAsia="es-MX"/>
        </w:rPr>
        <w:t xml:space="preserve">AUTORIDAD RESPONSABLE: </w:t>
      </w:r>
      <w:r w:rsidR="00767EDE" w:rsidRPr="00684CAC">
        <w:rPr>
          <w:rFonts w:ascii="Arial" w:eastAsia="Arial" w:hAnsi="Arial" w:cs="Arial"/>
          <w:sz w:val="28"/>
          <w:szCs w:val="28"/>
        </w:rPr>
        <w:t>COALICIÓN CONFORMADA POR LOS PARTIDOS POLÍTICOS ACCIÓN NACIONAL, REVOLUCIONARIO INSTITUCIONAL Y DE LA REVOLUCIÓN DEMOCRÁTICA</w:t>
      </w:r>
    </w:p>
    <w:p w14:paraId="5F872A5E" w14:textId="77777777" w:rsidR="00767EDE" w:rsidRPr="00684CAC" w:rsidRDefault="00767EDE" w:rsidP="00767EDE">
      <w:pPr>
        <w:spacing w:after="0" w:line="276" w:lineRule="auto"/>
        <w:ind w:left="2410"/>
        <w:jc w:val="both"/>
        <w:rPr>
          <w:rFonts w:ascii="Arial" w:eastAsia="Calibri" w:hAnsi="Arial" w:cs="Arial"/>
          <w:sz w:val="28"/>
          <w:szCs w:val="28"/>
          <w:lang w:eastAsia="es-MX"/>
        </w:rPr>
      </w:pPr>
    </w:p>
    <w:p w14:paraId="6119F157" w14:textId="77777777" w:rsidR="00C43611" w:rsidRPr="00684CAC" w:rsidRDefault="00C43611" w:rsidP="009F017E">
      <w:pPr>
        <w:spacing w:after="0" w:line="276" w:lineRule="auto"/>
        <w:ind w:left="2410"/>
        <w:jc w:val="both"/>
        <w:rPr>
          <w:rFonts w:ascii="Arial" w:eastAsia="Calibri" w:hAnsi="Arial" w:cs="Arial"/>
          <w:sz w:val="28"/>
          <w:szCs w:val="28"/>
          <w:lang w:eastAsia="es-MX"/>
        </w:rPr>
      </w:pPr>
      <w:r w:rsidRPr="00684CAC">
        <w:rPr>
          <w:rFonts w:ascii="Arial" w:eastAsia="Calibri" w:hAnsi="Arial" w:cs="Arial"/>
          <w:b/>
          <w:sz w:val="28"/>
          <w:szCs w:val="28"/>
          <w:lang w:eastAsia="es-MX"/>
        </w:rPr>
        <w:t>MAGISTRADO PONENTE:</w:t>
      </w:r>
      <w:r w:rsidRPr="00684CAC">
        <w:rPr>
          <w:rFonts w:ascii="Arial" w:eastAsia="Calibri" w:hAnsi="Arial" w:cs="Arial"/>
          <w:sz w:val="28"/>
          <w:szCs w:val="28"/>
          <w:lang w:eastAsia="es-MX"/>
        </w:rPr>
        <w:t xml:space="preserve"> ARMANDO AMBRIZ HERNÁNDEZ</w:t>
      </w:r>
    </w:p>
    <w:p w14:paraId="3B4C7C95" w14:textId="77777777" w:rsidR="00C43611" w:rsidRPr="00684CAC" w:rsidRDefault="00C43611" w:rsidP="009F017E">
      <w:pPr>
        <w:spacing w:after="0" w:line="276" w:lineRule="auto"/>
        <w:ind w:left="2410"/>
        <w:jc w:val="both"/>
        <w:rPr>
          <w:rFonts w:ascii="Arial" w:eastAsia="Calibri" w:hAnsi="Arial" w:cs="Arial"/>
          <w:sz w:val="28"/>
          <w:szCs w:val="28"/>
          <w:lang w:eastAsia="es-MX"/>
        </w:rPr>
      </w:pPr>
    </w:p>
    <w:p w14:paraId="00544224" w14:textId="662DFF3B" w:rsidR="00C43611" w:rsidRPr="00684CAC" w:rsidRDefault="00C43611" w:rsidP="009F017E">
      <w:pPr>
        <w:spacing w:after="0" w:line="276" w:lineRule="auto"/>
        <w:ind w:left="2410"/>
        <w:jc w:val="both"/>
        <w:rPr>
          <w:rFonts w:ascii="Arial" w:eastAsia="Calibri" w:hAnsi="Arial" w:cs="Arial"/>
          <w:b/>
          <w:sz w:val="28"/>
          <w:szCs w:val="28"/>
          <w:lang w:eastAsia="es-MX"/>
        </w:rPr>
      </w:pPr>
      <w:r w:rsidRPr="00684CAC">
        <w:rPr>
          <w:rFonts w:ascii="Arial" w:eastAsia="Calibri" w:hAnsi="Arial" w:cs="Arial"/>
          <w:b/>
          <w:sz w:val="28"/>
          <w:szCs w:val="28"/>
          <w:lang w:eastAsia="es-MX"/>
        </w:rPr>
        <w:t>SECRETARIA</w:t>
      </w:r>
      <w:r w:rsidR="00767EDE" w:rsidRPr="00684CAC">
        <w:rPr>
          <w:rFonts w:ascii="Arial" w:eastAsia="Calibri" w:hAnsi="Arial" w:cs="Arial"/>
          <w:b/>
          <w:sz w:val="28"/>
          <w:szCs w:val="28"/>
          <w:lang w:eastAsia="es-MX"/>
        </w:rPr>
        <w:t>DO</w:t>
      </w:r>
      <w:r w:rsidRPr="00684CAC">
        <w:rPr>
          <w:rFonts w:ascii="Arial" w:eastAsia="Calibri" w:hAnsi="Arial" w:cs="Arial"/>
          <w:b/>
          <w:sz w:val="28"/>
          <w:szCs w:val="28"/>
          <w:lang w:eastAsia="es-MX"/>
        </w:rPr>
        <w:t>:</w:t>
      </w:r>
      <w:r w:rsidRPr="00684CAC">
        <w:rPr>
          <w:rFonts w:ascii="Arial" w:eastAsia="Calibri" w:hAnsi="Arial" w:cs="Arial"/>
          <w:sz w:val="28"/>
          <w:szCs w:val="28"/>
          <w:lang w:eastAsia="es-MX"/>
        </w:rPr>
        <w:t xml:space="preserve"> </w:t>
      </w:r>
      <w:r w:rsidR="00767EDE" w:rsidRPr="00684CAC">
        <w:rPr>
          <w:rFonts w:ascii="Arial" w:eastAsia="Calibri" w:hAnsi="Arial" w:cs="Arial"/>
          <w:sz w:val="28"/>
          <w:szCs w:val="28"/>
          <w:lang w:eastAsia="es-MX"/>
        </w:rPr>
        <w:t>DAVID JIMÉNEZ HERNÁNDEZ Y LUIS ANTONIO HONG ROMERO</w:t>
      </w:r>
    </w:p>
    <w:p w14:paraId="5D552571" w14:textId="77777777" w:rsidR="00C43611" w:rsidRPr="00684CAC" w:rsidRDefault="00C43611" w:rsidP="009F017E">
      <w:pPr>
        <w:spacing w:after="0" w:line="276" w:lineRule="auto"/>
        <w:ind w:left="3261"/>
        <w:jc w:val="both"/>
        <w:rPr>
          <w:rFonts w:ascii="Arial" w:eastAsia="Calibri" w:hAnsi="Arial" w:cs="Arial"/>
          <w:b/>
          <w:sz w:val="28"/>
          <w:szCs w:val="28"/>
          <w:lang w:eastAsia="es-MX"/>
        </w:rPr>
      </w:pPr>
    </w:p>
    <w:p w14:paraId="59FEE854" w14:textId="77777777" w:rsidR="00697A38" w:rsidRPr="00684CAC" w:rsidRDefault="00697A38" w:rsidP="009F017E">
      <w:pPr>
        <w:spacing w:after="0" w:line="240" w:lineRule="auto"/>
        <w:jc w:val="both"/>
        <w:rPr>
          <w:rFonts w:ascii="Arial" w:eastAsia="Calibri" w:hAnsi="Arial" w:cs="Arial"/>
          <w:sz w:val="28"/>
          <w:szCs w:val="28"/>
          <w:lang w:eastAsia="es-MX"/>
        </w:rPr>
      </w:pPr>
    </w:p>
    <w:p w14:paraId="3A822C05" w14:textId="255BFED2" w:rsidR="005419C1" w:rsidRPr="00684CAC" w:rsidRDefault="005419C1" w:rsidP="009F017E">
      <w:pPr>
        <w:spacing w:after="0" w:line="360" w:lineRule="auto"/>
        <w:ind w:left="709" w:hanging="709"/>
        <w:jc w:val="center"/>
        <w:rPr>
          <w:rFonts w:ascii="Arial" w:eastAsia="Times New Roman" w:hAnsi="Arial" w:cs="Arial"/>
          <w:b/>
          <w:sz w:val="28"/>
          <w:szCs w:val="28"/>
          <w:lang w:eastAsia="es-ES"/>
        </w:rPr>
      </w:pPr>
      <w:r w:rsidRPr="00684CAC">
        <w:rPr>
          <w:rFonts w:ascii="Arial" w:eastAsia="Times New Roman" w:hAnsi="Arial" w:cs="Arial"/>
          <w:b/>
          <w:sz w:val="28"/>
          <w:szCs w:val="28"/>
          <w:lang w:eastAsia="es-ES"/>
        </w:rPr>
        <w:t>ACUERDO PLENARIO</w:t>
      </w:r>
    </w:p>
    <w:p w14:paraId="554B94D5" w14:textId="77777777" w:rsidR="00CD7FEB" w:rsidRPr="00684CAC" w:rsidRDefault="00CD7FEB" w:rsidP="009F017E">
      <w:pPr>
        <w:spacing w:after="0" w:line="360" w:lineRule="auto"/>
        <w:ind w:left="709" w:hanging="709"/>
        <w:jc w:val="center"/>
        <w:rPr>
          <w:rFonts w:ascii="Arial" w:eastAsia="Times New Roman" w:hAnsi="Arial" w:cs="Arial"/>
          <w:b/>
          <w:sz w:val="28"/>
          <w:szCs w:val="28"/>
          <w:lang w:eastAsia="es-ES"/>
        </w:rPr>
      </w:pPr>
    </w:p>
    <w:p w14:paraId="41B46E8C" w14:textId="25ED5BB6" w:rsidR="00245EF9" w:rsidRPr="00684CAC" w:rsidRDefault="00B2106D" w:rsidP="009F017E">
      <w:pPr>
        <w:spacing w:after="0" w:line="360" w:lineRule="auto"/>
        <w:jc w:val="both"/>
        <w:rPr>
          <w:rFonts w:ascii="Arial" w:eastAsia="Calibri" w:hAnsi="Arial" w:cs="Arial"/>
          <w:sz w:val="28"/>
          <w:szCs w:val="28"/>
          <w:lang w:eastAsia="es-MX"/>
        </w:rPr>
      </w:pPr>
      <w:r w:rsidRPr="00684CAC">
        <w:rPr>
          <w:rFonts w:ascii="Arial" w:eastAsia="Calibri" w:hAnsi="Arial" w:cs="Arial"/>
          <w:sz w:val="28"/>
          <w:szCs w:val="28"/>
          <w:lang w:eastAsia="es-MX"/>
        </w:rPr>
        <w:t>Ciudad de México,</w:t>
      </w:r>
      <w:r w:rsidR="00C51ADA" w:rsidRPr="00684CAC">
        <w:rPr>
          <w:rFonts w:ascii="Arial" w:eastAsia="Calibri" w:hAnsi="Arial" w:cs="Arial"/>
          <w:sz w:val="28"/>
          <w:szCs w:val="28"/>
          <w:lang w:eastAsia="es-MX"/>
        </w:rPr>
        <w:t xml:space="preserve"> a </w:t>
      </w:r>
      <w:r w:rsidR="002F0AA7">
        <w:rPr>
          <w:rFonts w:ascii="Arial" w:eastAsia="Calibri" w:hAnsi="Arial" w:cs="Arial"/>
          <w:sz w:val="28"/>
          <w:szCs w:val="28"/>
          <w:lang w:eastAsia="es-MX"/>
        </w:rPr>
        <w:t>veintiocho</w:t>
      </w:r>
      <w:r w:rsidR="00D6746D" w:rsidRPr="00684CAC">
        <w:rPr>
          <w:rFonts w:ascii="Arial" w:eastAsia="Calibri" w:hAnsi="Arial" w:cs="Arial"/>
          <w:sz w:val="28"/>
          <w:szCs w:val="28"/>
          <w:lang w:eastAsia="es-MX"/>
        </w:rPr>
        <w:t xml:space="preserve"> </w:t>
      </w:r>
      <w:r w:rsidRPr="00684CAC">
        <w:rPr>
          <w:rFonts w:ascii="Arial" w:eastAsia="Calibri" w:hAnsi="Arial" w:cs="Arial"/>
          <w:sz w:val="28"/>
          <w:szCs w:val="28"/>
          <w:lang w:eastAsia="es-MX"/>
        </w:rPr>
        <w:t xml:space="preserve">de </w:t>
      </w:r>
      <w:r w:rsidR="00767EDE" w:rsidRPr="00684CAC">
        <w:rPr>
          <w:rFonts w:ascii="Arial" w:eastAsia="Calibri" w:hAnsi="Arial" w:cs="Arial"/>
          <w:sz w:val="28"/>
          <w:szCs w:val="28"/>
          <w:lang w:eastAsia="es-MX"/>
        </w:rPr>
        <w:t>noviembre</w:t>
      </w:r>
      <w:r w:rsidRPr="00684CAC">
        <w:rPr>
          <w:rFonts w:ascii="Arial" w:eastAsia="Calibri" w:hAnsi="Arial" w:cs="Arial"/>
          <w:sz w:val="28"/>
          <w:szCs w:val="28"/>
          <w:lang w:eastAsia="es-MX"/>
        </w:rPr>
        <w:t xml:space="preserve"> de dos mil </w:t>
      </w:r>
      <w:r w:rsidR="00C43611" w:rsidRPr="00684CAC">
        <w:rPr>
          <w:rFonts w:ascii="Arial" w:eastAsia="Calibri" w:hAnsi="Arial" w:cs="Arial"/>
          <w:sz w:val="28"/>
          <w:szCs w:val="28"/>
          <w:lang w:eastAsia="es-MX"/>
        </w:rPr>
        <w:t>veinti</w:t>
      </w:r>
      <w:r w:rsidR="005475F2" w:rsidRPr="00684CAC">
        <w:rPr>
          <w:rFonts w:ascii="Arial" w:eastAsia="Calibri" w:hAnsi="Arial" w:cs="Arial"/>
          <w:sz w:val="28"/>
          <w:szCs w:val="28"/>
          <w:lang w:eastAsia="es-MX"/>
        </w:rPr>
        <w:t>trés</w:t>
      </w:r>
      <w:r w:rsidR="00211EB4" w:rsidRPr="00684CAC">
        <w:rPr>
          <w:rStyle w:val="Refdenotaalpie"/>
          <w:rFonts w:ascii="Arial" w:eastAsia="Calibri" w:hAnsi="Arial" w:cs="Arial"/>
          <w:sz w:val="28"/>
          <w:szCs w:val="28"/>
          <w:lang w:eastAsia="es-MX"/>
        </w:rPr>
        <w:footnoteReference w:id="1"/>
      </w:r>
      <w:r w:rsidR="00C43611" w:rsidRPr="00684CAC">
        <w:rPr>
          <w:rFonts w:ascii="Arial" w:eastAsia="Calibri" w:hAnsi="Arial" w:cs="Arial"/>
          <w:sz w:val="28"/>
          <w:szCs w:val="28"/>
          <w:lang w:eastAsia="es-MX"/>
        </w:rPr>
        <w:t>.</w:t>
      </w:r>
      <w:r w:rsidRPr="00684CAC">
        <w:rPr>
          <w:rFonts w:ascii="Arial" w:eastAsia="Calibri" w:hAnsi="Arial" w:cs="Arial"/>
          <w:sz w:val="28"/>
          <w:szCs w:val="28"/>
          <w:lang w:eastAsia="es-MX"/>
        </w:rPr>
        <w:t xml:space="preserve"> </w:t>
      </w:r>
    </w:p>
    <w:p w14:paraId="5CC32E59" w14:textId="77777777" w:rsidR="00906CDF" w:rsidRPr="00684CAC" w:rsidRDefault="00906CDF" w:rsidP="009F017E">
      <w:pPr>
        <w:spacing w:after="0" w:line="240" w:lineRule="auto"/>
        <w:jc w:val="both"/>
        <w:rPr>
          <w:rFonts w:ascii="Arial" w:eastAsia="Calibri" w:hAnsi="Arial" w:cs="Arial"/>
          <w:sz w:val="28"/>
          <w:szCs w:val="28"/>
          <w:lang w:eastAsia="es-MX"/>
        </w:rPr>
      </w:pPr>
    </w:p>
    <w:p w14:paraId="4D4784A6" w14:textId="224663F4" w:rsidR="00906CDF" w:rsidRPr="00684CAC" w:rsidRDefault="00B2106D" w:rsidP="009F017E">
      <w:pPr>
        <w:spacing w:after="0" w:line="360" w:lineRule="auto"/>
        <w:jc w:val="both"/>
        <w:rPr>
          <w:rFonts w:ascii="Arial" w:eastAsia="Times New Roman" w:hAnsi="Arial" w:cs="Arial"/>
          <w:sz w:val="28"/>
          <w:szCs w:val="28"/>
          <w:lang w:eastAsia="es-ES"/>
        </w:rPr>
      </w:pPr>
      <w:r w:rsidRPr="00684CAC">
        <w:rPr>
          <w:rFonts w:ascii="Arial" w:eastAsia="Calibri" w:hAnsi="Arial" w:cs="Arial"/>
          <w:sz w:val="28"/>
          <w:szCs w:val="28"/>
          <w:lang w:eastAsia="es-MX"/>
        </w:rPr>
        <w:t xml:space="preserve">El Pleno del Tribunal Electoral de la </w:t>
      </w:r>
      <w:r w:rsidRPr="00322859">
        <w:rPr>
          <w:rFonts w:ascii="Arial" w:eastAsia="Calibri" w:hAnsi="Arial" w:cs="Arial"/>
          <w:sz w:val="28"/>
          <w:szCs w:val="28"/>
          <w:lang w:eastAsia="es-MX"/>
        </w:rPr>
        <w:t>Ciudad de México,</w:t>
      </w:r>
      <w:r w:rsidR="00906CDF" w:rsidRPr="00322859">
        <w:rPr>
          <w:rFonts w:ascii="Arial" w:eastAsia="Times New Roman" w:hAnsi="Arial" w:cs="Arial"/>
          <w:sz w:val="28"/>
          <w:szCs w:val="28"/>
          <w:lang w:eastAsia="es-ES"/>
        </w:rPr>
        <w:t xml:space="preserve"> </w:t>
      </w:r>
      <w:r w:rsidR="00906CDF" w:rsidRPr="00322859">
        <w:rPr>
          <w:rFonts w:ascii="Arial" w:eastAsia="Calibri" w:hAnsi="Arial" w:cs="Arial"/>
          <w:sz w:val="28"/>
          <w:szCs w:val="28"/>
          <w:lang w:eastAsia="es-MX"/>
        </w:rPr>
        <w:t xml:space="preserve">en reunión privada de esta fecha, resuelve </w:t>
      </w:r>
      <w:r w:rsidR="00906CDF" w:rsidRPr="00322859">
        <w:rPr>
          <w:rFonts w:ascii="Arial" w:eastAsia="Calibri" w:hAnsi="Arial" w:cs="Arial"/>
          <w:b/>
          <w:sz w:val="28"/>
          <w:szCs w:val="28"/>
          <w:lang w:eastAsia="es-MX"/>
        </w:rPr>
        <w:t xml:space="preserve">reencauzar </w:t>
      </w:r>
      <w:r w:rsidR="004B71D6" w:rsidRPr="00322859">
        <w:rPr>
          <w:rFonts w:ascii="Arial" w:eastAsia="Calibri" w:hAnsi="Arial" w:cs="Arial"/>
          <w:sz w:val="28"/>
          <w:szCs w:val="28"/>
          <w:lang w:eastAsia="es-MX"/>
        </w:rPr>
        <w:t>los</w:t>
      </w:r>
      <w:r w:rsidR="00906CDF" w:rsidRPr="00322859">
        <w:rPr>
          <w:rFonts w:ascii="Arial" w:eastAsia="Calibri" w:hAnsi="Arial" w:cs="Arial"/>
          <w:sz w:val="28"/>
          <w:szCs w:val="28"/>
          <w:lang w:eastAsia="es-MX"/>
        </w:rPr>
        <w:t xml:space="preserve"> Juicio</w:t>
      </w:r>
      <w:r w:rsidR="004B71D6" w:rsidRPr="00322859">
        <w:rPr>
          <w:rFonts w:ascii="Arial" w:eastAsia="Calibri" w:hAnsi="Arial" w:cs="Arial"/>
          <w:sz w:val="28"/>
          <w:szCs w:val="28"/>
          <w:lang w:eastAsia="es-MX"/>
        </w:rPr>
        <w:t>s</w:t>
      </w:r>
      <w:r w:rsidR="00906CDF" w:rsidRPr="00322859">
        <w:rPr>
          <w:rFonts w:ascii="Arial" w:eastAsia="Calibri" w:hAnsi="Arial" w:cs="Arial"/>
          <w:sz w:val="28"/>
          <w:szCs w:val="28"/>
          <w:lang w:eastAsia="es-MX"/>
        </w:rPr>
        <w:t xml:space="preserve"> para la Protección de los Derechos Político-Electorales de la Ciudadanía</w:t>
      </w:r>
      <w:r w:rsidR="00A62C54" w:rsidRPr="00322859">
        <w:rPr>
          <w:rFonts w:ascii="Arial" w:eastAsia="Calibri" w:hAnsi="Arial" w:cs="Arial"/>
          <w:sz w:val="28"/>
          <w:szCs w:val="28"/>
          <w:lang w:eastAsia="es-MX"/>
        </w:rPr>
        <w:t xml:space="preserve"> al rubro citado</w:t>
      </w:r>
      <w:r w:rsidR="004B71D6" w:rsidRPr="00322859">
        <w:rPr>
          <w:rFonts w:ascii="Arial" w:eastAsia="Calibri" w:hAnsi="Arial" w:cs="Arial"/>
          <w:sz w:val="28"/>
          <w:szCs w:val="28"/>
          <w:lang w:eastAsia="es-MX"/>
        </w:rPr>
        <w:t>s</w:t>
      </w:r>
      <w:r w:rsidR="00A62C54" w:rsidRPr="00322859">
        <w:rPr>
          <w:rFonts w:ascii="Arial" w:eastAsia="Calibri" w:hAnsi="Arial" w:cs="Arial"/>
          <w:sz w:val="28"/>
          <w:szCs w:val="28"/>
          <w:lang w:eastAsia="es-MX"/>
        </w:rPr>
        <w:t xml:space="preserve"> </w:t>
      </w:r>
      <w:r w:rsidR="001B4E65" w:rsidRPr="00322859">
        <w:rPr>
          <w:rFonts w:ascii="Arial" w:eastAsia="Calibri" w:hAnsi="Arial" w:cs="Arial"/>
          <w:sz w:val="28"/>
          <w:szCs w:val="28"/>
          <w:lang w:eastAsia="es-MX"/>
        </w:rPr>
        <w:t xml:space="preserve">a la </w:t>
      </w:r>
      <w:r w:rsidR="00C604BB" w:rsidRPr="00322859">
        <w:rPr>
          <w:rFonts w:ascii="Arial" w:eastAsia="Calibri" w:hAnsi="Arial" w:cs="Arial"/>
          <w:b/>
          <w:bCs/>
          <w:sz w:val="28"/>
          <w:szCs w:val="28"/>
          <w:lang w:eastAsia="es-MX"/>
        </w:rPr>
        <w:t xml:space="preserve">Comisión </w:t>
      </w:r>
      <w:r w:rsidR="00B00D8E" w:rsidRPr="00322859">
        <w:rPr>
          <w:rFonts w:ascii="Arial" w:eastAsia="Calibri" w:hAnsi="Arial" w:cs="Arial"/>
          <w:b/>
          <w:bCs/>
          <w:sz w:val="28"/>
          <w:szCs w:val="28"/>
          <w:lang w:eastAsia="es-MX"/>
        </w:rPr>
        <w:t xml:space="preserve">Nacional </w:t>
      </w:r>
      <w:r w:rsidR="00C604BB" w:rsidRPr="00322859">
        <w:rPr>
          <w:rFonts w:ascii="Arial" w:eastAsia="Calibri" w:hAnsi="Arial" w:cs="Arial"/>
          <w:b/>
          <w:bCs/>
          <w:sz w:val="28"/>
          <w:szCs w:val="28"/>
          <w:lang w:eastAsia="es-MX"/>
        </w:rPr>
        <w:t>de Justicia Partidaria del Partido Revolucionario</w:t>
      </w:r>
      <w:r w:rsidR="00C604BB" w:rsidRPr="00684CAC">
        <w:rPr>
          <w:rFonts w:ascii="Arial" w:eastAsia="Calibri" w:hAnsi="Arial" w:cs="Arial"/>
          <w:b/>
          <w:bCs/>
          <w:sz w:val="28"/>
          <w:szCs w:val="28"/>
          <w:lang w:eastAsia="es-MX"/>
        </w:rPr>
        <w:t xml:space="preserve"> </w:t>
      </w:r>
      <w:r w:rsidR="00C604BB" w:rsidRPr="00684CAC">
        <w:rPr>
          <w:rFonts w:ascii="Arial" w:eastAsia="Calibri" w:hAnsi="Arial" w:cs="Arial"/>
          <w:b/>
          <w:bCs/>
          <w:sz w:val="28"/>
          <w:szCs w:val="28"/>
          <w:lang w:eastAsia="es-MX"/>
        </w:rPr>
        <w:lastRenderedPageBreak/>
        <w:t>Institucional</w:t>
      </w:r>
      <w:r w:rsidR="001B4E65" w:rsidRPr="00684CAC">
        <w:rPr>
          <w:rFonts w:ascii="Arial" w:eastAsia="Calibri" w:hAnsi="Arial" w:cs="Arial"/>
          <w:sz w:val="28"/>
          <w:szCs w:val="28"/>
          <w:lang w:eastAsia="es-MX"/>
        </w:rPr>
        <w:t>, en esta entidad federativa</w:t>
      </w:r>
      <w:r w:rsidR="00136FD7" w:rsidRPr="00684CAC">
        <w:rPr>
          <w:rFonts w:ascii="Arial" w:eastAsia="Calibri" w:hAnsi="Arial" w:cs="Arial"/>
          <w:sz w:val="28"/>
          <w:szCs w:val="28"/>
          <w:lang w:eastAsia="es-MX"/>
        </w:rPr>
        <w:t xml:space="preserve">, </w:t>
      </w:r>
      <w:r w:rsidR="001B4E65" w:rsidRPr="00684CAC">
        <w:rPr>
          <w:rFonts w:ascii="Arial" w:eastAsia="Calibri" w:hAnsi="Arial" w:cs="Arial"/>
          <w:sz w:val="28"/>
          <w:szCs w:val="28"/>
          <w:lang w:eastAsia="es-MX"/>
        </w:rPr>
        <w:t>de conformidad con lo siguiente:</w:t>
      </w:r>
    </w:p>
    <w:p w14:paraId="4ED49257" w14:textId="2D9B461F" w:rsidR="00906950" w:rsidRPr="00684CAC" w:rsidRDefault="00906950" w:rsidP="009F017E">
      <w:pPr>
        <w:spacing w:after="0" w:line="360" w:lineRule="auto"/>
        <w:jc w:val="both"/>
        <w:rPr>
          <w:rFonts w:ascii="Arial" w:eastAsia="Times New Roman" w:hAnsi="Arial" w:cs="Arial"/>
          <w:sz w:val="28"/>
          <w:szCs w:val="28"/>
          <w:lang w:eastAsia="es-ES"/>
        </w:rPr>
      </w:pPr>
    </w:p>
    <w:sdt>
      <w:sdtPr>
        <w:rPr>
          <w:rFonts w:ascii="Arial" w:eastAsia="Calibri" w:hAnsi="Arial" w:cs="Arial"/>
          <w:sz w:val="28"/>
          <w:szCs w:val="28"/>
          <w:lang w:eastAsia="es-MX"/>
        </w:rPr>
        <w:id w:val="-796922341"/>
        <w:docPartObj>
          <w:docPartGallery w:val="Table of Contents"/>
          <w:docPartUnique/>
        </w:docPartObj>
      </w:sdtPr>
      <w:sdtContent>
        <w:p w14:paraId="677438E2" w14:textId="47AA7959" w:rsidR="00B2106D" w:rsidRPr="00684CAC" w:rsidRDefault="00B2106D" w:rsidP="009F017E">
          <w:pPr>
            <w:tabs>
              <w:tab w:val="left" w:pos="7230"/>
            </w:tabs>
            <w:spacing w:after="0" w:line="240" w:lineRule="auto"/>
            <w:jc w:val="center"/>
            <w:rPr>
              <w:rFonts w:ascii="Arial" w:eastAsia="Calibri" w:hAnsi="Arial" w:cs="Arial"/>
              <w:b/>
              <w:sz w:val="28"/>
              <w:szCs w:val="28"/>
              <w:lang w:eastAsia="es-MX"/>
            </w:rPr>
          </w:pPr>
          <w:r w:rsidRPr="00684CAC">
            <w:rPr>
              <w:rFonts w:ascii="Arial" w:eastAsia="Calibri" w:hAnsi="Arial" w:cs="Arial"/>
              <w:b/>
              <w:sz w:val="28"/>
              <w:szCs w:val="28"/>
              <w:lang w:eastAsia="es-MX"/>
            </w:rPr>
            <w:t>ÍNDICE</w:t>
          </w:r>
        </w:p>
        <w:p w14:paraId="71FE228C" w14:textId="77777777" w:rsidR="001046ED" w:rsidRPr="00684CAC" w:rsidRDefault="001046ED" w:rsidP="009F017E">
          <w:pPr>
            <w:tabs>
              <w:tab w:val="left" w:pos="7230"/>
            </w:tabs>
            <w:spacing w:after="0" w:line="240" w:lineRule="auto"/>
            <w:jc w:val="center"/>
            <w:rPr>
              <w:rFonts w:ascii="Arial" w:eastAsia="Calibri" w:hAnsi="Arial" w:cs="Arial"/>
              <w:bCs/>
              <w:sz w:val="28"/>
              <w:szCs w:val="28"/>
              <w:lang w:eastAsia="es-MX"/>
            </w:rPr>
          </w:pPr>
        </w:p>
        <w:p w14:paraId="557980B5" w14:textId="21343341" w:rsidR="002F0AA7" w:rsidRDefault="00B2106D">
          <w:pPr>
            <w:pStyle w:val="TDC1"/>
            <w:tabs>
              <w:tab w:val="right" w:leader="dot" w:pos="7696"/>
            </w:tabs>
            <w:rPr>
              <w:rFonts w:eastAsiaTheme="minorEastAsia"/>
              <w:noProof/>
              <w:kern w:val="2"/>
              <w:lang w:val="es-419" w:eastAsia="es-419"/>
              <w14:ligatures w14:val="standardContextual"/>
            </w:rPr>
          </w:pPr>
          <w:r w:rsidRPr="00684CAC">
            <w:rPr>
              <w:rFonts w:ascii="Arial" w:eastAsia="Calibri" w:hAnsi="Arial" w:cs="Arial"/>
              <w:bCs/>
              <w:sz w:val="28"/>
              <w:szCs w:val="28"/>
              <w:lang w:eastAsia="es-MX"/>
            </w:rPr>
            <w:fldChar w:fldCharType="begin"/>
          </w:r>
          <w:r w:rsidRPr="00684CAC">
            <w:rPr>
              <w:rFonts w:ascii="Arial" w:eastAsia="Calibri" w:hAnsi="Arial" w:cs="Arial"/>
              <w:bCs/>
              <w:sz w:val="28"/>
              <w:szCs w:val="28"/>
              <w:lang w:eastAsia="es-MX"/>
            </w:rPr>
            <w:instrText xml:space="preserve"> TOC \o "1-3" \h \z \u </w:instrText>
          </w:r>
          <w:r w:rsidRPr="00684CAC">
            <w:rPr>
              <w:rFonts w:ascii="Arial" w:eastAsia="Calibri" w:hAnsi="Arial" w:cs="Arial"/>
              <w:bCs/>
              <w:sz w:val="28"/>
              <w:szCs w:val="28"/>
              <w:lang w:eastAsia="es-MX"/>
            </w:rPr>
            <w:fldChar w:fldCharType="separate"/>
          </w:r>
          <w:hyperlink w:anchor="_Toc152069986" w:history="1">
            <w:r w:rsidR="002F0AA7" w:rsidRPr="000B278E">
              <w:rPr>
                <w:rStyle w:val="Hipervnculo"/>
                <w:rFonts w:ascii="Arial" w:hAnsi="Arial" w:cs="Arial"/>
                <w:b/>
                <w:bCs/>
                <w:noProof/>
              </w:rPr>
              <w:t>GLOSARIO</w:t>
            </w:r>
            <w:r w:rsidR="002F0AA7">
              <w:rPr>
                <w:noProof/>
                <w:webHidden/>
              </w:rPr>
              <w:tab/>
            </w:r>
            <w:r w:rsidR="002F0AA7">
              <w:rPr>
                <w:noProof/>
                <w:webHidden/>
              </w:rPr>
              <w:fldChar w:fldCharType="begin"/>
            </w:r>
            <w:r w:rsidR="002F0AA7">
              <w:rPr>
                <w:noProof/>
                <w:webHidden/>
              </w:rPr>
              <w:instrText xml:space="preserve"> PAGEREF _Toc152069986 \h </w:instrText>
            </w:r>
            <w:r w:rsidR="002F0AA7">
              <w:rPr>
                <w:noProof/>
                <w:webHidden/>
              </w:rPr>
            </w:r>
            <w:r w:rsidR="002F0AA7">
              <w:rPr>
                <w:noProof/>
                <w:webHidden/>
              </w:rPr>
              <w:fldChar w:fldCharType="separate"/>
            </w:r>
            <w:r w:rsidR="000F7D59">
              <w:rPr>
                <w:noProof/>
                <w:webHidden/>
              </w:rPr>
              <w:t>2</w:t>
            </w:r>
            <w:r w:rsidR="002F0AA7">
              <w:rPr>
                <w:noProof/>
                <w:webHidden/>
              </w:rPr>
              <w:fldChar w:fldCharType="end"/>
            </w:r>
          </w:hyperlink>
        </w:p>
        <w:p w14:paraId="314B73C0" w14:textId="4711C594" w:rsidR="002F0AA7" w:rsidRDefault="00000000">
          <w:pPr>
            <w:pStyle w:val="TDC1"/>
            <w:tabs>
              <w:tab w:val="right" w:leader="dot" w:pos="7696"/>
            </w:tabs>
            <w:rPr>
              <w:rFonts w:eastAsiaTheme="minorEastAsia"/>
              <w:noProof/>
              <w:kern w:val="2"/>
              <w:lang w:val="es-419" w:eastAsia="es-419"/>
              <w14:ligatures w14:val="standardContextual"/>
            </w:rPr>
          </w:pPr>
          <w:hyperlink w:anchor="_Toc152069987" w:history="1">
            <w:r w:rsidR="002F0AA7" w:rsidRPr="000B278E">
              <w:rPr>
                <w:rStyle w:val="Hipervnculo"/>
                <w:rFonts w:ascii="Arial" w:eastAsia="Calibri" w:hAnsi="Arial" w:cs="Arial"/>
                <w:b/>
                <w:bCs/>
                <w:noProof/>
                <w:lang w:val="it-IT" w:eastAsia="es-MX"/>
              </w:rPr>
              <w:t>A N T E C E D E N T E S</w:t>
            </w:r>
            <w:r w:rsidR="002F0AA7">
              <w:rPr>
                <w:noProof/>
                <w:webHidden/>
              </w:rPr>
              <w:tab/>
            </w:r>
            <w:r w:rsidR="002F0AA7">
              <w:rPr>
                <w:noProof/>
                <w:webHidden/>
              </w:rPr>
              <w:fldChar w:fldCharType="begin"/>
            </w:r>
            <w:r w:rsidR="002F0AA7">
              <w:rPr>
                <w:noProof/>
                <w:webHidden/>
              </w:rPr>
              <w:instrText xml:space="preserve"> PAGEREF _Toc152069987 \h </w:instrText>
            </w:r>
            <w:r w:rsidR="002F0AA7">
              <w:rPr>
                <w:noProof/>
                <w:webHidden/>
              </w:rPr>
            </w:r>
            <w:r w:rsidR="002F0AA7">
              <w:rPr>
                <w:noProof/>
                <w:webHidden/>
              </w:rPr>
              <w:fldChar w:fldCharType="separate"/>
            </w:r>
            <w:r w:rsidR="000F7D59">
              <w:rPr>
                <w:noProof/>
                <w:webHidden/>
              </w:rPr>
              <w:t>3</w:t>
            </w:r>
            <w:r w:rsidR="002F0AA7">
              <w:rPr>
                <w:noProof/>
                <w:webHidden/>
              </w:rPr>
              <w:fldChar w:fldCharType="end"/>
            </w:r>
          </w:hyperlink>
        </w:p>
        <w:p w14:paraId="36A457FB" w14:textId="1220CEE7" w:rsidR="002F0AA7" w:rsidRDefault="00011A82">
          <w:pPr>
            <w:pStyle w:val="TDC1"/>
            <w:tabs>
              <w:tab w:val="right" w:leader="dot" w:pos="7696"/>
            </w:tabs>
            <w:rPr>
              <w:rFonts w:eastAsiaTheme="minorEastAsia"/>
              <w:noProof/>
              <w:kern w:val="2"/>
              <w:lang w:val="es-419" w:eastAsia="es-419"/>
              <w14:ligatures w14:val="standardContextual"/>
            </w:rPr>
          </w:pPr>
          <w:r>
            <w:rPr>
              <w:noProof/>
            </w:rPr>
            <mc:AlternateContent>
              <mc:Choice Requires="wps">
                <w:drawing>
                  <wp:anchor distT="0" distB="0" distL="114300" distR="114300" simplePos="0" relativeHeight="251661312" behindDoc="1" locked="0" layoutInCell="1" allowOverlap="1" wp14:anchorId="4C4B9896" wp14:editId="1164BE9A">
                    <wp:simplePos x="0" y="0"/>
                    <wp:positionH relativeFrom="margin">
                      <wp:posOffset>-764151</wp:posOffset>
                    </wp:positionH>
                    <wp:positionV relativeFrom="paragraph">
                      <wp:posOffset>215502</wp:posOffset>
                    </wp:positionV>
                    <wp:extent cx="409575" cy="5153025"/>
                    <wp:effectExtent l="0" t="0" r="28575" b="28575"/>
                    <wp:wrapNone/>
                    <wp:docPr id="992180941" name="Rectángulo 992180941"/>
                    <wp:cNvGraphicFramePr/>
                    <a:graphic xmlns:a="http://schemas.openxmlformats.org/drawingml/2006/main">
                      <a:graphicData uri="http://schemas.microsoft.com/office/word/2010/wordprocessingShape">
                        <wps:wsp>
                          <wps:cNvSpPr/>
                          <wps:spPr>
                            <a:xfrm>
                              <a:off x="0" y="0"/>
                              <a:ext cx="409575" cy="5153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E42395" w14:textId="77777777" w:rsidR="00B05CCF" w:rsidRDefault="00B05CCF" w:rsidP="00B05CCF">
                                <w:pPr>
                                  <w:jc w:val="center"/>
                                  <w:rPr>
                                    <w:rFonts w:cs="Arial"/>
                                  </w:rPr>
                                </w:pPr>
                                <w:r>
                                  <w:rPr>
                                    <w:rFonts w:cs="Arial"/>
                                  </w:rPr>
                                  <w:t>La leyenda de los datos testados se encuentra al final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B9896" id="Rectángulo 992180941" o:spid="_x0000_s1027" style="position:absolute;margin-left:-60.15pt;margin-top:16.95pt;width:32.25pt;height:405.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awbgIAAPkEAAAOAAAAZHJzL2Uyb0RvYy54bWysVEtvGjEQvlfqf7B8b3ah0CQrlggloqoU&#10;JUhJlfPgtVlLftU27NJf37GXBEJ6qsrBzHjG8/jmm53d9FqRHfdBWlPT0UVJCTfMNtJsavrzefnl&#10;ipIQwTSgrOE13fNAb+afP806V/Gxba1quCcYxISqczVtY3RVUQTWcg3hwjpu0Cis1xBR9Zui8dBh&#10;dK2KcVl+KzrrG+ct4yHg7d1gpPMcXwjO4qMQgUeiaoq1xXz6fK7TWcxnUG08uFayQxnwD1VokAaT&#10;voW6gwhk6+WHUFoyb4MV8YJZXVghJOO5B+xmVJ5189SC47kXBCe4N5jC/wvLHnZPbuURhs6FKqCY&#10;uuiF1+kf6yN9Bmv/BhbvI2F4OSmvp5dTShiapqPp13I8TWgWx9fOh/idW02SUFOPw8gYwe4+xMH1&#10;1SUlC1bJZimVyso+3CpPdoBzw3E3tqNEQYh4WdNl/h2yvXumDOmQhuPLEofNAAklFEQUtWtqGsyG&#10;ElAbZCqLPtfy7nX4kPQZuz1JXObf3xKnRu4gtEPFOWpyg0rLiARXUtf06vS1MsnKM0UPcBwnkKTY&#10;r3sisepRCpRu1rbZrzzxdmBxcGwpMe09wrICj7TFnnEV4yMeQlkEginpKGmt/31+l/xqmk5KOqQ/&#10;gvNrC55jsz8M8ut6NJmkfcnKZHo5RsWfWtanFrPVtxYnNcJldyyLyT+qV1F4q19wUxcpK5rAMKxq&#10;GMNBuY3DWuKuM75YZDfcEQfx3jw5loInxBLQz/0LeHegVcQRPdjXVYHqjF2Db3pp7GIbrZCZekc8&#10;kbJJwf3K5D18C9ICn+rZ6/jFmv8BAAD//wMAUEsDBBQABgAIAAAAIQBPurxD4wAAAAsBAAAPAAAA&#10;ZHJzL2Rvd25yZXYueG1sTI/BTsMwEETvSPyDtUhcUGrXaVAasqmgqBLqjbQqVzc2SURsB9ttA1+P&#10;OcFxtU8zb8rVpAdyVs731iDMZwyIMo2VvWkR9rtNkgPxQRgpBmsUwpfysKqur0pRSHsxr+pch5bE&#10;EOMLgdCFMBaU+qZTWviZHZWJv3frtAjxdC2VTlxiuB4oZ+yeatGb2NCJUa071XzUJ41QL582W77+&#10;5Ifdy/P3HeNvuXAp4u3N9PgAJKgp/MHwqx/VoYpOR3sy0pMBIZlzlkYWIU2XQCKRZFkcc0TIF9kC&#10;aFXS/xuqHwAAAP//AwBQSwECLQAUAAYACAAAACEAtoM4kv4AAADhAQAAEwAAAAAAAAAAAAAAAAAA&#10;AAAAW0NvbnRlbnRfVHlwZXNdLnhtbFBLAQItABQABgAIAAAAIQA4/SH/1gAAAJQBAAALAAAAAAAA&#10;AAAAAAAAAC8BAABfcmVscy8ucmVsc1BLAQItABQABgAIAAAAIQBdUyawbgIAAPkEAAAOAAAAAAAA&#10;AAAAAAAAAC4CAABkcnMvZTJvRG9jLnhtbFBLAQItABQABgAIAAAAIQBPurxD4wAAAAsBAAAPAAAA&#10;AAAAAAAAAAAAAMgEAABkcnMvZG93bnJldi54bWxQSwUGAAAAAAQABADzAAAA2AUAAAAA&#10;" fillcolor="window" strokecolor="windowText" strokeweight="1pt">
                    <v:textbox style="layout-flow:vertical">
                      <w:txbxContent>
                        <w:p w14:paraId="4EE42395" w14:textId="77777777" w:rsidR="00B05CCF" w:rsidRDefault="00B05CCF" w:rsidP="00B05CCF">
                          <w:pPr>
                            <w:jc w:val="center"/>
                            <w:rPr>
                              <w:rFonts w:cs="Arial"/>
                            </w:rPr>
                          </w:pPr>
                          <w:r>
                            <w:rPr>
                              <w:rFonts w:cs="Arial"/>
                            </w:rPr>
                            <w:t>La leyenda de los datos testados se encuentra al final del presente.</w:t>
                          </w:r>
                        </w:p>
                      </w:txbxContent>
                    </v:textbox>
                    <w10:wrap anchorx="margin"/>
                  </v:rect>
                </w:pict>
              </mc:Fallback>
            </mc:AlternateContent>
          </w:r>
          <w:hyperlink w:anchor="_Toc152069988" w:history="1">
            <w:r w:rsidR="002F0AA7" w:rsidRPr="000B278E">
              <w:rPr>
                <w:rStyle w:val="Hipervnculo"/>
                <w:rFonts w:ascii="Arial" w:eastAsia="Times New Roman" w:hAnsi="Arial" w:cs="Arial"/>
                <w:b/>
                <w:bCs/>
                <w:noProof/>
                <w:lang w:val="es-ES" w:eastAsia="es-ES"/>
              </w:rPr>
              <w:t xml:space="preserve">R A Z O N E S  </w:t>
            </w:r>
            <w:r w:rsidR="002F0AA7" w:rsidRPr="000B278E">
              <w:rPr>
                <w:rStyle w:val="Hipervnculo"/>
                <w:rFonts w:ascii="Arial" w:eastAsia="Times New Roman" w:hAnsi="Arial" w:cs="Arial"/>
                <w:b/>
                <w:bCs/>
                <w:noProof/>
                <w:lang w:val="pt-BR" w:eastAsia="es-ES"/>
              </w:rPr>
              <w:t xml:space="preserve"> Y   F U N D A M E N T O S</w:t>
            </w:r>
            <w:r w:rsidR="002F0AA7">
              <w:rPr>
                <w:noProof/>
                <w:webHidden/>
              </w:rPr>
              <w:tab/>
            </w:r>
            <w:r w:rsidR="002F0AA7">
              <w:rPr>
                <w:noProof/>
                <w:webHidden/>
              </w:rPr>
              <w:fldChar w:fldCharType="begin"/>
            </w:r>
            <w:r w:rsidR="002F0AA7">
              <w:rPr>
                <w:noProof/>
                <w:webHidden/>
              </w:rPr>
              <w:instrText xml:space="preserve"> PAGEREF _Toc152069988 \h </w:instrText>
            </w:r>
            <w:r w:rsidR="002F0AA7">
              <w:rPr>
                <w:noProof/>
                <w:webHidden/>
              </w:rPr>
            </w:r>
            <w:r w:rsidR="002F0AA7">
              <w:rPr>
                <w:noProof/>
                <w:webHidden/>
              </w:rPr>
              <w:fldChar w:fldCharType="separate"/>
            </w:r>
            <w:r w:rsidR="000F7D59">
              <w:rPr>
                <w:noProof/>
                <w:webHidden/>
              </w:rPr>
              <w:t>7</w:t>
            </w:r>
            <w:r w:rsidR="002F0AA7">
              <w:rPr>
                <w:noProof/>
                <w:webHidden/>
              </w:rPr>
              <w:fldChar w:fldCharType="end"/>
            </w:r>
          </w:hyperlink>
        </w:p>
        <w:p w14:paraId="59CFF9BF" w14:textId="29EA5FAE" w:rsidR="002F0AA7" w:rsidRDefault="00000000">
          <w:pPr>
            <w:pStyle w:val="TDC2"/>
            <w:tabs>
              <w:tab w:val="right" w:leader="dot" w:pos="7696"/>
            </w:tabs>
            <w:rPr>
              <w:rFonts w:eastAsiaTheme="minorEastAsia"/>
              <w:noProof/>
              <w:kern w:val="2"/>
              <w:lang w:val="es-419" w:eastAsia="es-419"/>
              <w14:ligatures w14:val="standardContextual"/>
            </w:rPr>
          </w:pPr>
          <w:hyperlink w:anchor="_Toc152069989" w:history="1">
            <w:r w:rsidR="002F0AA7" w:rsidRPr="000B278E">
              <w:rPr>
                <w:rStyle w:val="Hipervnculo"/>
                <w:rFonts w:ascii="Arial" w:eastAsia="Calibri" w:hAnsi="Arial" w:cs="Arial"/>
                <w:b/>
                <w:bCs/>
                <w:noProof/>
                <w:lang w:eastAsia="es-MX"/>
              </w:rPr>
              <w:t xml:space="preserve">PRIMERO. </w:t>
            </w:r>
            <w:r w:rsidR="002F0AA7" w:rsidRPr="000B278E">
              <w:rPr>
                <w:rStyle w:val="Hipervnculo"/>
                <w:rFonts w:ascii="Arial" w:eastAsia="Times New Roman" w:hAnsi="Arial" w:cs="Arial"/>
                <w:b/>
                <w:bCs/>
                <w:noProof/>
                <w:lang w:eastAsia="es-ES"/>
              </w:rPr>
              <w:t>Competencia y actuación colegiada</w:t>
            </w:r>
            <w:r w:rsidR="002F0AA7">
              <w:rPr>
                <w:noProof/>
                <w:webHidden/>
              </w:rPr>
              <w:tab/>
            </w:r>
            <w:r w:rsidR="002F0AA7">
              <w:rPr>
                <w:noProof/>
                <w:webHidden/>
              </w:rPr>
              <w:fldChar w:fldCharType="begin"/>
            </w:r>
            <w:r w:rsidR="002F0AA7">
              <w:rPr>
                <w:noProof/>
                <w:webHidden/>
              </w:rPr>
              <w:instrText xml:space="preserve"> PAGEREF _Toc152069989 \h </w:instrText>
            </w:r>
            <w:r w:rsidR="002F0AA7">
              <w:rPr>
                <w:noProof/>
                <w:webHidden/>
              </w:rPr>
            </w:r>
            <w:r w:rsidR="002F0AA7">
              <w:rPr>
                <w:noProof/>
                <w:webHidden/>
              </w:rPr>
              <w:fldChar w:fldCharType="separate"/>
            </w:r>
            <w:r w:rsidR="000F7D59">
              <w:rPr>
                <w:noProof/>
                <w:webHidden/>
              </w:rPr>
              <w:t>7</w:t>
            </w:r>
            <w:r w:rsidR="002F0AA7">
              <w:rPr>
                <w:noProof/>
                <w:webHidden/>
              </w:rPr>
              <w:fldChar w:fldCharType="end"/>
            </w:r>
          </w:hyperlink>
        </w:p>
        <w:p w14:paraId="1AACEBC1" w14:textId="0FA2AA41" w:rsidR="002F0AA7" w:rsidRDefault="00000000">
          <w:pPr>
            <w:pStyle w:val="TDC2"/>
            <w:tabs>
              <w:tab w:val="right" w:leader="dot" w:pos="7696"/>
            </w:tabs>
            <w:rPr>
              <w:rFonts w:eastAsiaTheme="minorEastAsia"/>
              <w:noProof/>
              <w:kern w:val="2"/>
              <w:lang w:val="es-419" w:eastAsia="es-419"/>
              <w14:ligatures w14:val="standardContextual"/>
            </w:rPr>
          </w:pPr>
          <w:hyperlink w:anchor="_Toc152069990" w:history="1">
            <w:r w:rsidR="002F0AA7" w:rsidRPr="000B278E">
              <w:rPr>
                <w:rStyle w:val="Hipervnculo"/>
                <w:rFonts w:ascii="Arial" w:hAnsi="Arial" w:cs="Arial"/>
                <w:b/>
                <w:bCs/>
                <w:noProof/>
              </w:rPr>
              <w:t>SEGUNDO. Acumulación.</w:t>
            </w:r>
            <w:r w:rsidR="002F0AA7">
              <w:rPr>
                <w:noProof/>
                <w:webHidden/>
              </w:rPr>
              <w:tab/>
            </w:r>
            <w:r w:rsidR="002F0AA7">
              <w:rPr>
                <w:noProof/>
                <w:webHidden/>
              </w:rPr>
              <w:fldChar w:fldCharType="begin"/>
            </w:r>
            <w:r w:rsidR="002F0AA7">
              <w:rPr>
                <w:noProof/>
                <w:webHidden/>
              </w:rPr>
              <w:instrText xml:space="preserve"> PAGEREF _Toc152069990 \h </w:instrText>
            </w:r>
            <w:r w:rsidR="002F0AA7">
              <w:rPr>
                <w:noProof/>
                <w:webHidden/>
              </w:rPr>
            </w:r>
            <w:r w:rsidR="002F0AA7">
              <w:rPr>
                <w:noProof/>
                <w:webHidden/>
              </w:rPr>
              <w:fldChar w:fldCharType="separate"/>
            </w:r>
            <w:r w:rsidR="000F7D59">
              <w:rPr>
                <w:noProof/>
                <w:webHidden/>
              </w:rPr>
              <w:t>8</w:t>
            </w:r>
            <w:r w:rsidR="002F0AA7">
              <w:rPr>
                <w:noProof/>
                <w:webHidden/>
              </w:rPr>
              <w:fldChar w:fldCharType="end"/>
            </w:r>
          </w:hyperlink>
        </w:p>
        <w:p w14:paraId="76DD1D02" w14:textId="7C08A195" w:rsidR="002F0AA7" w:rsidRDefault="00000000">
          <w:pPr>
            <w:pStyle w:val="TDC2"/>
            <w:tabs>
              <w:tab w:val="right" w:leader="dot" w:pos="7696"/>
            </w:tabs>
            <w:rPr>
              <w:rFonts w:eastAsiaTheme="minorEastAsia"/>
              <w:noProof/>
              <w:kern w:val="2"/>
              <w:lang w:val="es-419" w:eastAsia="es-419"/>
              <w14:ligatures w14:val="standardContextual"/>
            </w:rPr>
          </w:pPr>
          <w:hyperlink w:anchor="_Toc152069991" w:history="1">
            <w:r w:rsidR="002F0AA7" w:rsidRPr="000B278E">
              <w:rPr>
                <w:rStyle w:val="Hipervnculo"/>
                <w:rFonts w:ascii="Arial" w:eastAsia="Calibri" w:hAnsi="Arial" w:cs="Arial"/>
                <w:b/>
                <w:noProof/>
                <w:lang w:eastAsia="es-MX"/>
              </w:rPr>
              <w:t>TERCERO. Marco normativo</w:t>
            </w:r>
            <w:r w:rsidR="002F0AA7">
              <w:rPr>
                <w:noProof/>
                <w:webHidden/>
              </w:rPr>
              <w:tab/>
            </w:r>
            <w:r w:rsidR="002F0AA7">
              <w:rPr>
                <w:noProof/>
                <w:webHidden/>
              </w:rPr>
              <w:fldChar w:fldCharType="begin"/>
            </w:r>
            <w:r w:rsidR="002F0AA7">
              <w:rPr>
                <w:noProof/>
                <w:webHidden/>
              </w:rPr>
              <w:instrText xml:space="preserve"> PAGEREF _Toc152069991 \h </w:instrText>
            </w:r>
            <w:r w:rsidR="002F0AA7">
              <w:rPr>
                <w:noProof/>
                <w:webHidden/>
              </w:rPr>
            </w:r>
            <w:r w:rsidR="002F0AA7">
              <w:rPr>
                <w:noProof/>
                <w:webHidden/>
              </w:rPr>
              <w:fldChar w:fldCharType="separate"/>
            </w:r>
            <w:r w:rsidR="000F7D59">
              <w:rPr>
                <w:noProof/>
                <w:webHidden/>
              </w:rPr>
              <w:t>9</w:t>
            </w:r>
            <w:r w:rsidR="002F0AA7">
              <w:rPr>
                <w:noProof/>
                <w:webHidden/>
              </w:rPr>
              <w:fldChar w:fldCharType="end"/>
            </w:r>
          </w:hyperlink>
        </w:p>
        <w:p w14:paraId="1BAEC406" w14:textId="16E4F1CD" w:rsidR="002F0AA7" w:rsidRDefault="00000000">
          <w:pPr>
            <w:pStyle w:val="TDC1"/>
            <w:tabs>
              <w:tab w:val="right" w:leader="dot" w:pos="7696"/>
            </w:tabs>
            <w:rPr>
              <w:rFonts w:eastAsiaTheme="minorEastAsia"/>
              <w:noProof/>
              <w:kern w:val="2"/>
              <w:lang w:val="es-419" w:eastAsia="es-419"/>
              <w14:ligatures w14:val="standardContextual"/>
            </w:rPr>
          </w:pPr>
          <w:hyperlink w:anchor="_Toc152069992" w:history="1">
            <w:r w:rsidR="002F0AA7" w:rsidRPr="000B278E">
              <w:rPr>
                <w:rStyle w:val="Hipervnculo"/>
                <w:rFonts w:ascii="Arial" w:hAnsi="Arial" w:cs="Arial"/>
                <w:b/>
                <w:bCs/>
                <w:noProof/>
              </w:rPr>
              <w:t xml:space="preserve">CUARTO. </w:t>
            </w:r>
            <w:r w:rsidR="002F0AA7" w:rsidRPr="000B278E">
              <w:rPr>
                <w:rStyle w:val="Hipervnculo"/>
                <w:rFonts w:ascii="Arial" w:eastAsia="Times New Roman" w:hAnsi="Arial" w:cs="Arial"/>
                <w:b/>
                <w:bCs/>
                <w:noProof/>
                <w:lang w:eastAsia="es-ES"/>
              </w:rPr>
              <w:t>Reencauzamiento</w:t>
            </w:r>
            <w:r w:rsidR="002F0AA7">
              <w:rPr>
                <w:noProof/>
                <w:webHidden/>
              </w:rPr>
              <w:tab/>
            </w:r>
            <w:r w:rsidR="002F0AA7">
              <w:rPr>
                <w:noProof/>
                <w:webHidden/>
              </w:rPr>
              <w:fldChar w:fldCharType="begin"/>
            </w:r>
            <w:r w:rsidR="002F0AA7">
              <w:rPr>
                <w:noProof/>
                <w:webHidden/>
              </w:rPr>
              <w:instrText xml:space="preserve"> PAGEREF _Toc152069992 \h </w:instrText>
            </w:r>
            <w:r w:rsidR="002F0AA7">
              <w:rPr>
                <w:noProof/>
                <w:webHidden/>
              </w:rPr>
            </w:r>
            <w:r w:rsidR="002F0AA7">
              <w:rPr>
                <w:noProof/>
                <w:webHidden/>
              </w:rPr>
              <w:fldChar w:fldCharType="separate"/>
            </w:r>
            <w:r w:rsidR="000F7D59">
              <w:rPr>
                <w:noProof/>
                <w:webHidden/>
              </w:rPr>
              <w:t>11</w:t>
            </w:r>
            <w:r w:rsidR="002F0AA7">
              <w:rPr>
                <w:noProof/>
                <w:webHidden/>
              </w:rPr>
              <w:fldChar w:fldCharType="end"/>
            </w:r>
          </w:hyperlink>
        </w:p>
        <w:p w14:paraId="382159F3" w14:textId="1AA2DC0B" w:rsidR="00B2106D" w:rsidRPr="00684CAC" w:rsidRDefault="00B2106D" w:rsidP="009F017E">
          <w:pPr>
            <w:tabs>
              <w:tab w:val="left" w:pos="1765"/>
            </w:tabs>
            <w:spacing w:after="0" w:line="240" w:lineRule="auto"/>
            <w:jc w:val="both"/>
            <w:rPr>
              <w:rFonts w:ascii="Arial" w:hAnsi="Arial" w:cs="Arial"/>
              <w:sz w:val="28"/>
              <w:szCs w:val="28"/>
            </w:rPr>
          </w:pPr>
          <w:r w:rsidRPr="00684CAC">
            <w:rPr>
              <w:rFonts w:ascii="Arial" w:eastAsia="Calibri" w:hAnsi="Arial" w:cs="Arial"/>
              <w:bCs/>
              <w:sz w:val="28"/>
              <w:szCs w:val="28"/>
              <w:lang w:eastAsia="es-MX"/>
            </w:rPr>
            <w:fldChar w:fldCharType="end"/>
          </w:r>
        </w:p>
      </w:sdtContent>
    </w:sdt>
    <w:tbl>
      <w:tblPr>
        <w:tblW w:w="7797" w:type="dxa"/>
        <w:jc w:val="center"/>
        <w:tblLayout w:type="fixed"/>
        <w:tblLook w:val="0000" w:firstRow="0" w:lastRow="0" w:firstColumn="0" w:lastColumn="0" w:noHBand="0" w:noVBand="0"/>
      </w:tblPr>
      <w:tblGrid>
        <w:gridCol w:w="3336"/>
        <w:gridCol w:w="4461"/>
      </w:tblGrid>
      <w:tr w:rsidR="00FB1EF5" w:rsidRPr="00684CAC" w14:paraId="60CE09C8" w14:textId="77777777" w:rsidTr="00FB1EF5">
        <w:trPr>
          <w:trHeight w:val="869"/>
          <w:jc w:val="center"/>
        </w:trPr>
        <w:tc>
          <w:tcPr>
            <w:tcW w:w="7797" w:type="dxa"/>
            <w:gridSpan w:val="2"/>
            <w:shd w:val="clear" w:color="auto" w:fill="auto"/>
            <w:vAlign w:val="center"/>
          </w:tcPr>
          <w:p w14:paraId="3D46EF44" w14:textId="77777777" w:rsidR="00FC6EE5" w:rsidRPr="00684CAC" w:rsidRDefault="00FC6EE5" w:rsidP="009F017E">
            <w:pPr>
              <w:spacing w:after="0"/>
              <w:rPr>
                <w:rFonts w:ascii="Arial" w:hAnsi="Arial" w:cs="Arial"/>
                <w:sz w:val="24"/>
                <w:szCs w:val="24"/>
              </w:rPr>
            </w:pPr>
          </w:p>
          <w:p w14:paraId="72848422" w14:textId="19D331C4" w:rsidR="00FB1EF5" w:rsidRPr="00684CAC" w:rsidRDefault="00FB1EF5" w:rsidP="009F017E">
            <w:pPr>
              <w:pStyle w:val="Ttulo1"/>
              <w:spacing w:before="0"/>
              <w:jc w:val="center"/>
              <w:rPr>
                <w:rFonts w:ascii="Arial" w:hAnsi="Arial" w:cs="Arial"/>
                <w:b/>
                <w:bCs/>
                <w:sz w:val="24"/>
                <w:szCs w:val="24"/>
              </w:rPr>
            </w:pPr>
            <w:bookmarkStart w:id="0" w:name="_Toc152069986"/>
            <w:r w:rsidRPr="00684CAC">
              <w:rPr>
                <w:rFonts w:ascii="Arial" w:hAnsi="Arial" w:cs="Arial"/>
                <w:b/>
                <w:bCs/>
                <w:color w:val="auto"/>
                <w:sz w:val="24"/>
                <w:szCs w:val="24"/>
              </w:rPr>
              <w:t>GLOSARIO</w:t>
            </w:r>
            <w:bookmarkEnd w:id="0"/>
          </w:p>
        </w:tc>
      </w:tr>
      <w:tr w:rsidR="00FB1EF5" w:rsidRPr="00684CAC" w14:paraId="1791A6A8" w14:textId="77777777" w:rsidTr="00FB1EF5">
        <w:trPr>
          <w:trHeight w:val="820"/>
          <w:jc w:val="center"/>
        </w:trPr>
        <w:tc>
          <w:tcPr>
            <w:tcW w:w="3336" w:type="dxa"/>
            <w:shd w:val="clear" w:color="auto" w:fill="auto"/>
            <w:vAlign w:val="center"/>
          </w:tcPr>
          <w:p w14:paraId="1F3D346A" w14:textId="77777777" w:rsidR="00FC6EE5" w:rsidRPr="00684CAC" w:rsidRDefault="00FC6EE5" w:rsidP="009F017E">
            <w:pPr>
              <w:autoSpaceDE w:val="0"/>
              <w:autoSpaceDN w:val="0"/>
              <w:adjustRightInd w:val="0"/>
              <w:spacing w:after="0"/>
              <w:rPr>
                <w:rFonts w:ascii="Arial" w:hAnsi="Arial" w:cs="Arial"/>
                <w:b/>
                <w:iCs/>
                <w:sz w:val="24"/>
                <w:szCs w:val="24"/>
              </w:rPr>
            </w:pPr>
          </w:p>
          <w:p w14:paraId="5B5A1A31" w14:textId="54D8E104" w:rsidR="00FB1EF5" w:rsidRPr="00684CAC" w:rsidRDefault="00FB1EF5" w:rsidP="009F017E">
            <w:pPr>
              <w:autoSpaceDE w:val="0"/>
              <w:autoSpaceDN w:val="0"/>
              <w:adjustRightInd w:val="0"/>
              <w:spacing w:after="0"/>
              <w:rPr>
                <w:rFonts w:ascii="Arial" w:hAnsi="Arial" w:cs="Arial"/>
                <w:b/>
                <w:iCs/>
                <w:sz w:val="24"/>
                <w:szCs w:val="24"/>
              </w:rPr>
            </w:pPr>
            <w:r w:rsidRPr="00684CAC">
              <w:rPr>
                <w:rFonts w:ascii="Arial" w:hAnsi="Arial" w:cs="Arial"/>
                <w:b/>
                <w:iCs/>
                <w:sz w:val="24"/>
                <w:szCs w:val="24"/>
              </w:rPr>
              <w:t>Actora, parte actora o promovente:</w:t>
            </w:r>
          </w:p>
        </w:tc>
        <w:tc>
          <w:tcPr>
            <w:tcW w:w="4461" w:type="dxa"/>
            <w:shd w:val="clear" w:color="auto" w:fill="auto"/>
            <w:vAlign w:val="center"/>
          </w:tcPr>
          <w:p w14:paraId="399C96BF" w14:textId="77777777" w:rsidR="00FC6EE5" w:rsidRPr="00684CAC" w:rsidRDefault="00FC6EE5" w:rsidP="009F017E">
            <w:pPr>
              <w:autoSpaceDE w:val="0"/>
              <w:autoSpaceDN w:val="0"/>
              <w:adjustRightInd w:val="0"/>
              <w:spacing w:after="0"/>
              <w:jc w:val="both"/>
              <w:rPr>
                <w:rFonts w:ascii="Arial" w:hAnsi="Arial" w:cs="Arial"/>
                <w:sz w:val="24"/>
                <w:szCs w:val="24"/>
              </w:rPr>
            </w:pPr>
          </w:p>
          <w:p w14:paraId="2AABB028" w14:textId="5D7AEFD4" w:rsidR="00FB1EF5" w:rsidRPr="00684CAC" w:rsidRDefault="00F45D4C" w:rsidP="009F017E">
            <w:pPr>
              <w:autoSpaceDE w:val="0"/>
              <w:autoSpaceDN w:val="0"/>
              <w:adjustRightInd w:val="0"/>
              <w:spacing w:after="0"/>
              <w:jc w:val="both"/>
              <w:rPr>
                <w:rFonts w:ascii="Arial" w:hAnsi="Arial" w:cs="Arial"/>
                <w:sz w:val="24"/>
                <w:szCs w:val="24"/>
              </w:rPr>
            </w:pPr>
            <w:proofErr w:type="spellStart"/>
            <w:r w:rsidRPr="00F45D4C">
              <w:rPr>
                <w:rFonts w:ascii="Arial" w:hAnsi="Arial" w:cs="Arial"/>
                <w:sz w:val="24"/>
                <w:szCs w:val="24"/>
                <w:highlight w:val="black"/>
              </w:rPr>
              <w:t>xxxxxxxxxxxxxxxxxxxxxxx</w:t>
            </w:r>
            <w:proofErr w:type="spellEnd"/>
          </w:p>
        </w:tc>
      </w:tr>
      <w:tr w:rsidR="00FC6EE5" w:rsidRPr="00684CAC" w14:paraId="5777447C" w14:textId="77777777" w:rsidTr="00FB1EF5">
        <w:trPr>
          <w:trHeight w:val="820"/>
          <w:jc w:val="center"/>
        </w:trPr>
        <w:tc>
          <w:tcPr>
            <w:tcW w:w="3336" w:type="dxa"/>
            <w:shd w:val="clear" w:color="auto" w:fill="auto"/>
            <w:vAlign w:val="center"/>
          </w:tcPr>
          <w:p w14:paraId="33AE43EB" w14:textId="58A50827" w:rsidR="00FC6EE5" w:rsidRPr="00684CAC" w:rsidRDefault="00FC6EE5" w:rsidP="009F017E">
            <w:pPr>
              <w:autoSpaceDE w:val="0"/>
              <w:autoSpaceDN w:val="0"/>
              <w:adjustRightInd w:val="0"/>
              <w:spacing w:after="0"/>
              <w:rPr>
                <w:rFonts w:ascii="Arial" w:hAnsi="Arial" w:cs="Arial"/>
                <w:b/>
                <w:iCs/>
                <w:sz w:val="24"/>
                <w:szCs w:val="24"/>
              </w:rPr>
            </w:pPr>
            <w:r w:rsidRPr="00684CAC">
              <w:rPr>
                <w:rFonts w:ascii="Arial" w:eastAsia="Calibri" w:hAnsi="Arial" w:cs="Arial"/>
                <w:b/>
                <w:sz w:val="24"/>
                <w:szCs w:val="24"/>
                <w:lang w:eastAsia="es-MX"/>
              </w:rPr>
              <w:t>Acto impugnado:</w:t>
            </w:r>
          </w:p>
        </w:tc>
        <w:tc>
          <w:tcPr>
            <w:tcW w:w="4461" w:type="dxa"/>
            <w:shd w:val="clear" w:color="auto" w:fill="auto"/>
            <w:vAlign w:val="center"/>
          </w:tcPr>
          <w:p w14:paraId="3F706FA1" w14:textId="19418F63" w:rsidR="00FC6EE5" w:rsidRPr="00684CAC" w:rsidRDefault="00767EDE" w:rsidP="009F017E">
            <w:pPr>
              <w:autoSpaceDE w:val="0"/>
              <w:autoSpaceDN w:val="0"/>
              <w:adjustRightInd w:val="0"/>
              <w:spacing w:after="0"/>
              <w:jc w:val="both"/>
              <w:rPr>
                <w:rFonts w:ascii="Arial" w:hAnsi="Arial" w:cs="Arial"/>
                <w:sz w:val="24"/>
                <w:szCs w:val="24"/>
              </w:rPr>
            </w:pPr>
            <w:r w:rsidRPr="00684CAC">
              <w:rPr>
                <w:rFonts w:ascii="Arial" w:eastAsia="Calibri" w:hAnsi="Arial" w:cs="Arial"/>
                <w:bCs/>
                <w:sz w:val="24"/>
                <w:szCs w:val="24"/>
                <w:lang w:eastAsia="es-MX"/>
              </w:rPr>
              <w:t xml:space="preserve">El “Acuerdo de fecha 17 de noviembre del año 2023, en donde imponen la designación de </w:t>
            </w:r>
            <w:proofErr w:type="spellStart"/>
            <w:r w:rsidR="00F45D4C" w:rsidRPr="00F45D4C">
              <w:rPr>
                <w:rFonts w:ascii="Arial" w:eastAsia="Calibri" w:hAnsi="Arial" w:cs="Arial"/>
                <w:bCs/>
                <w:sz w:val="24"/>
                <w:szCs w:val="24"/>
                <w:highlight w:val="black"/>
                <w:lang w:eastAsia="es-MX"/>
              </w:rPr>
              <w:t>xxxxxxxxxxxxxxxxxxxxx</w:t>
            </w:r>
            <w:proofErr w:type="spellEnd"/>
            <w:r w:rsidRPr="00684CAC">
              <w:rPr>
                <w:rFonts w:ascii="Arial" w:eastAsia="Calibri" w:hAnsi="Arial" w:cs="Arial"/>
                <w:bCs/>
                <w:sz w:val="24"/>
                <w:szCs w:val="24"/>
                <w:lang w:eastAsia="es-MX"/>
              </w:rPr>
              <w:t xml:space="preserve"> </w:t>
            </w:r>
            <w:proofErr w:type="spellStart"/>
            <w:r w:rsidR="00F45D4C" w:rsidRPr="00F45D4C">
              <w:rPr>
                <w:rFonts w:ascii="Arial" w:eastAsia="Calibri" w:hAnsi="Arial" w:cs="Arial"/>
                <w:bCs/>
                <w:sz w:val="24"/>
                <w:szCs w:val="24"/>
                <w:highlight w:val="black"/>
                <w:lang w:eastAsia="es-MX"/>
              </w:rPr>
              <w:t>xxxxxxx</w:t>
            </w:r>
            <w:proofErr w:type="spellEnd"/>
            <w:r w:rsidRPr="00684CAC">
              <w:rPr>
                <w:rFonts w:ascii="Arial" w:eastAsia="Calibri" w:hAnsi="Arial" w:cs="Arial"/>
                <w:bCs/>
                <w:sz w:val="24"/>
                <w:szCs w:val="24"/>
                <w:lang w:eastAsia="es-MX"/>
              </w:rPr>
              <w:t xml:space="preserve"> como precandidato único a la Jefatura de Gobierno de la Ciudad de México para el proceso electoral local ordinario 2023-2024, por la coalición conformada por los partidos PRI, PAN y PRD.”</w:t>
            </w:r>
          </w:p>
        </w:tc>
      </w:tr>
      <w:tr w:rsidR="00113431" w:rsidRPr="00684CAC" w14:paraId="76CCA725" w14:textId="77777777" w:rsidTr="00FB1EF5">
        <w:trPr>
          <w:trHeight w:val="820"/>
          <w:jc w:val="center"/>
        </w:trPr>
        <w:tc>
          <w:tcPr>
            <w:tcW w:w="3336" w:type="dxa"/>
            <w:shd w:val="clear" w:color="auto" w:fill="auto"/>
            <w:vAlign w:val="center"/>
          </w:tcPr>
          <w:p w14:paraId="2AEE95FA" w14:textId="4CFD1D80" w:rsidR="00113431" w:rsidRPr="00684CAC" w:rsidRDefault="00113431" w:rsidP="009F017E">
            <w:pPr>
              <w:autoSpaceDE w:val="0"/>
              <w:autoSpaceDN w:val="0"/>
              <w:adjustRightInd w:val="0"/>
              <w:spacing w:after="0"/>
              <w:rPr>
                <w:rFonts w:ascii="Arial" w:eastAsia="Calibri" w:hAnsi="Arial" w:cs="Arial"/>
                <w:b/>
                <w:sz w:val="24"/>
                <w:szCs w:val="24"/>
                <w:lang w:eastAsia="es-MX"/>
              </w:rPr>
            </w:pPr>
            <w:r w:rsidRPr="00684CAC">
              <w:rPr>
                <w:rFonts w:ascii="Arial" w:eastAsia="Calibri" w:hAnsi="Arial" w:cs="Arial"/>
                <w:b/>
                <w:sz w:val="24"/>
                <w:szCs w:val="24"/>
                <w:lang w:eastAsia="es-MX"/>
              </w:rPr>
              <w:t>Autoridad Responsable:</w:t>
            </w:r>
          </w:p>
        </w:tc>
        <w:tc>
          <w:tcPr>
            <w:tcW w:w="4461" w:type="dxa"/>
            <w:shd w:val="clear" w:color="auto" w:fill="auto"/>
            <w:vAlign w:val="center"/>
          </w:tcPr>
          <w:p w14:paraId="44B7D74E" w14:textId="2EF6DC3C" w:rsidR="00767EDE" w:rsidRPr="00684CAC" w:rsidRDefault="00767EDE" w:rsidP="009F017E">
            <w:pPr>
              <w:autoSpaceDE w:val="0"/>
              <w:autoSpaceDN w:val="0"/>
              <w:adjustRightInd w:val="0"/>
              <w:spacing w:after="0"/>
              <w:jc w:val="both"/>
              <w:rPr>
                <w:rFonts w:ascii="Arial" w:eastAsia="Calibri" w:hAnsi="Arial" w:cs="Arial"/>
                <w:bCs/>
                <w:sz w:val="24"/>
                <w:szCs w:val="24"/>
                <w:lang w:val="es-ES" w:eastAsia="es-MX"/>
              </w:rPr>
            </w:pPr>
          </w:p>
          <w:p w14:paraId="1DFC6573" w14:textId="1914413E" w:rsidR="00113431" w:rsidRPr="00684CAC" w:rsidRDefault="00767EDE" w:rsidP="009F017E">
            <w:pPr>
              <w:autoSpaceDE w:val="0"/>
              <w:autoSpaceDN w:val="0"/>
              <w:adjustRightInd w:val="0"/>
              <w:spacing w:after="0"/>
              <w:jc w:val="both"/>
              <w:rPr>
                <w:rFonts w:ascii="Arial" w:eastAsia="Calibri" w:hAnsi="Arial" w:cs="Arial"/>
                <w:bCs/>
                <w:sz w:val="24"/>
                <w:szCs w:val="24"/>
                <w:lang w:val="es-ES" w:eastAsia="es-MX"/>
              </w:rPr>
            </w:pPr>
            <w:r w:rsidRPr="00684CAC">
              <w:rPr>
                <w:rFonts w:ascii="Arial" w:eastAsia="Calibri" w:hAnsi="Arial" w:cs="Arial"/>
                <w:bCs/>
                <w:sz w:val="24"/>
                <w:szCs w:val="24"/>
                <w:lang w:val="es-ES" w:eastAsia="es-MX"/>
              </w:rPr>
              <w:t>Coalición conformada por los partidos políticos Acción Nacional, Revolucionario Institucional y de la Revolución Democrática</w:t>
            </w:r>
          </w:p>
        </w:tc>
      </w:tr>
      <w:tr w:rsidR="00FC6EE5" w:rsidRPr="00684CAC" w14:paraId="3B4DB7AC" w14:textId="77777777" w:rsidTr="00FB1EF5">
        <w:trPr>
          <w:trHeight w:val="820"/>
          <w:jc w:val="center"/>
        </w:trPr>
        <w:tc>
          <w:tcPr>
            <w:tcW w:w="3336" w:type="dxa"/>
            <w:shd w:val="clear" w:color="auto" w:fill="auto"/>
            <w:vAlign w:val="center"/>
          </w:tcPr>
          <w:p w14:paraId="029C895D" w14:textId="77777777" w:rsidR="00FC6EE5" w:rsidRPr="00684CAC" w:rsidRDefault="00FC6EE5" w:rsidP="009F017E">
            <w:pPr>
              <w:autoSpaceDE w:val="0"/>
              <w:autoSpaceDN w:val="0"/>
              <w:adjustRightInd w:val="0"/>
              <w:spacing w:after="0"/>
              <w:rPr>
                <w:rFonts w:ascii="Arial" w:hAnsi="Arial" w:cs="Arial"/>
                <w:b/>
                <w:iCs/>
                <w:sz w:val="24"/>
                <w:szCs w:val="24"/>
              </w:rPr>
            </w:pPr>
            <w:r w:rsidRPr="00684CAC">
              <w:rPr>
                <w:rFonts w:ascii="Arial" w:hAnsi="Arial" w:cs="Arial"/>
                <w:b/>
                <w:iCs/>
                <w:sz w:val="24"/>
                <w:szCs w:val="24"/>
              </w:rPr>
              <w:t>Código Electoral:</w:t>
            </w:r>
          </w:p>
        </w:tc>
        <w:tc>
          <w:tcPr>
            <w:tcW w:w="4461" w:type="dxa"/>
            <w:shd w:val="clear" w:color="auto" w:fill="auto"/>
            <w:vAlign w:val="center"/>
          </w:tcPr>
          <w:p w14:paraId="4A4E5CDF" w14:textId="01781679" w:rsidR="00FC6EE5" w:rsidRPr="00684CAC" w:rsidRDefault="00FC6EE5" w:rsidP="009F017E">
            <w:pPr>
              <w:autoSpaceDE w:val="0"/>
              <w:autoSpaceDN w:val="0"/>
              <w:adjustRightInd w:val="0"/>
              <w:spacing w:after="0"/>
              <w:jc w:val="both"/>
              <w:rPr>
                <w:rFonts w:ascii="Arial" w:hAnsi="Arial" w:cs="Arial"/>
                <w:sz w:val="24"/>
                <w:szCs w:val="24"/>
              </w:rPr>
            </w:pPr>
            <w:r w:rsidRPr="00684CAC">
              <w:rPr>
                <w:rFonts w:ascii="Arial" w:hAnsi="Arial" w:cs="Arial"/>
                <w:sz w:val="24"/>
                <w:szCs w:val="24"/>
              </w:rPr>
              <w:t>Código de Instituciones y Procedimientos Electorales de la Ciudad de México</w:t>
            </w:r>
          </w:p>
        </w:tc>
      </w:tr>
      <w:tr w:rsidR="00211EB4" w:rsidRPr="00684CAC" w14:paraId="15DA4FD1" w14:textId="77777777" w:rsidTr="00FB1EF5">
        <w:trPr>
          <w:trHeight w:val="820"/>
          <w:jc w:val="center"/>
        </w:trPr>
        <w:tc>
          <w:tcPr>
            <w:tcW w:w="3336" w:type="dxa"/>
            <w:shd w:val="clear" w:color="auto" w:fill="auto"/>
            <w:vAlign w:val="center"/>
          </w:tcPr>
          <w:p w14:paraId="7224FA0D" w14:textId="053254E1" w:rsidR="00211EB4" w:rsidRPr="00684CAC" w:rsidRDefault="00211EB4" w:rsidP="009F017E">
            <w:pPr>
              <w:autoSpaceDE w:val="0"/>
              <w:autoSpaceDN w:val="0"/>
              <w:adjustRightInd w:val="0"/>
              <w:spacing w:after="0"/>
              <w:rPr>
                <w:rFonts w:ascii="Arial" w:hAnsi="Arial" w:cs="Arial"/>
                <w:b/>
                <w:iCs/>
                <w:sz w:val="24"/>
                <w:szCs w:val="24"/>
              </w:rPr>
            </w:pPr>
            <w:r w:rsidRPr="00684CAC">
              <w:rPr>
                <w:rFonts w:ascii="Arial" w:hAnsi="Arial" w:cs="Arial"/>
                <w:b/>
                <w:iCs/>
                <w:sz w:val="24"/>
                <w:szCs w:val="24"/>
              </w:rPr>
              <w:t>Consejo General:</w:t>
            </w:r>
          </w:p>
        </w:tc>
        <w:tc>
          <w:tcPr>
            <w:tcW w:w="4461" w:type="dxa"/>
            <w:shd w:val="clear" w:color="auto" w:fill="auto"/>
            <w:vAlign w:val="center"/>
          </w:tcPr>
          <w:p w14:paraId="0F99AEF9" w14:textId="7702E111" w:rsidR="00211EB4" w:rsidRPr="00684CAC" w:rsidRDefault="00211EB4" w:rsidP="009F017E">
            <w:pPr>
              <w:autoSpaceDE w:val="0"/>
              <w:autoSpaceDN w:val="0"/>
              <w:adjustRightInd w:val="0"/>
              <w:spacing w:after="0"/>
              <w:jc w:val="both"/>
              <w:rPr>
                <w:rFonts w:ascii="Arial" w:hAnsi="Arial" w:cs="Arial"/>
                <w:sz w:val="24"/>
                <w:szCs w:val="24"/>
              </w:rPr>
            </w:pPr>
            <w:r w:rsidRPr="00684CAC">
              <w:rPr>
                <w:rFonts w:ascii="Arial" w:hAnsi="Arial" w:cs="Arial"/>
                <w:sz w:val="24"/>
                <w:szCs w:val="24"/>
              </w:rPr>
              <w:t>Consejo General del Instituto Electoral de la Ciudad de México</w:t>
            </w:r>
          </w:p>
        </w:tc>
      </w:tr>
      <w:tr w:rsidR="00FC6EE5" w:rsidRPr="00684CAC" w14:paraId="171B7EBF" w14:textId="77777777" w:rsidTr="00FB1EF5">
        <w:trPr>
          <w:trHeight w:val="820"/>
          <w:jc w:val="center"/>
        </w:trPr>
        <w:tc>
          <w:tcPr>
            <w:tcW w:w="3336" w:type="dxa"/>
            <w:shd w:val="clear" w:color="auto" w:fill="auto"/>
            <w:vAlign w:val="center"/>
          </w:tcPr>
          <w:p w14:paraId="2F8C181A" w14:textId="77777777" w:rsidR="00FC6EE5" w:rsidRPr="00684CAC" w:rsidRDefault="00FC6EE5" w:rsidP="009F017E">
            <w:pPr>
              <w:autoSpaceDE w:val="0"/>
              <w:autoSpaceDN w:val="0"/>
              <w:adjustRightInd w:val="0"/>
              <w:spacing w:after="0"/>
              <w:rPr>
                <w:rFonts w:ascii="Arial" w:hAnsi="Arial" w:cs="Arial"/>
                <w:b/>
                <w:iCs/>
                <w:sz w:val="24"/>
                <w:szCs w:val="24"/>
              </w:rPr>
            </w:pPr>
            <w:r w:rsidRPr="00684CAC">
              <w:rPr>
                <w:rFonts w:ascii="Arial" w:hAnsi="Arial" w:cs="Arial"/>
                <w:b/>
                <w:iCs/>
                <w:sz w:val="24"/>
                <w:szCs w:val="24"/>
              </w:rPr>
              <w:t>Constitución Federal:</w:t>
            </w:r>
          </w:p>
        </w:tc>
        <w:tc>
          <w:tcPr>
            <w:tcW w:w="4461" w:type="dxa"/>
            <w:shd w:val="clear" w:color="auto" w:fill="auto"/>
            <w:vAlign w:val="center"/>
          </w:tcPr>
          <w:p w14:paraId="2C857663" w14:textId="44814376" w:rsidR="00FC6EE5" w:rsidRPr="00684CAC" w:rsidRDefault="00FC6EE5" w:rsidP="009F017E">
            <w:pPr>
              <w:autoSpaceDE w:val="0"/>
              <w:autoSpaceDN w:val="0"/>
              <w:adjustRightInd w:val="0"/>
              <w:spacing w:after="0"/>
              <w:jc w:val="both"/>
              <w:rPr>
                <w:rFonts w:ascii="Arial" w:hAnsi="Arial" w:cs="Arial"/>
                <w:sz w:val="24"/>
                <w:szCs w:val="24"/>
              </w:rPr>
            </w:pPr>
            <w:r w:rsidRPr="00684CAC">
              <w:rPr>
                <w:rFonts w:ascii="Arial" w:hAnsi="Arial" w:cs="Arial"/>
                <w:sz w:val="24"/>
                <w:szCs w:val="24"/>
              </w:rPr>
              <w:t>Constitución Política de los Estados Unidos Mexicanos</w:t>
            </w:r>
          </w:p>
        </w:tc>
      </w:tr>
      <w:tr w:rsidR="00FC6EE5" w:rsidRPr="00684CAC" w14:paraId="425EF7DE" w14:textId="77777777" w:rsidTr="00FB1EF5">
        <w:trPr>
          <w:trHeight w:val="820"/>
          <w:jc w:val="center"/>
        </w:trPr>
        <w:tc>
          <w:tcPr>
            <w:tcW w:w="3336" w:type="dxa"/>
            <w:shd w:val="clear" w:color="auto" w:fill="auto"/>
            <w:vAlign w:val="center"/>
          </w:tcPr>
          <w:p w14:paraId="14DA2381" w14:textId="77777777" w:rsidR="00FC6EE5" w:rsidRPr="00684CAC" w:rsidRDefault="00FC6EE5" w:rsidP="009F017E">
            <w:pPr>
              <w:autoSpaceDE w:val="0"/>
              <w:autoSpaceDN w:val="0"/>
              <w:adjustRightInd w:val="0"/>
              <w:spacing w:after="0"/>
              <w:rPr>
                <w:rFonts w:ascii="Arial" w:hAnsi="Arial" w:cs="Arial"/>
                <w:b/>
                <w:iCs/>
                <w:sz w:val="24"/>
                <w:szCs w:val="24"/>
              </w:rPr>
            </w:pPr>
            <w:r w:rsidRPr="00684CAC">
              <w:rPr>
                <w:rFonts w:ascii="Arial" w:hAnsi="Arial" w:cs="Arial"/>
                <w:b/>
                <w:iCs/>
                <w:sz w:val="24"/>
                <w:szCs w:val="24"/>
              </w:rPr>
              <w:t>Constitución Local:</w:t>
            </w:r>
          </w:p>
        </w:tc>
        <w:tc>
          <w:tcPr>
            <w:tcW w:w="4461" w:type="dxa"/>
            <w:shd w:val="clear" w:color="auto" w:fill="auto"/>
            <w:vAlign w:val="center"/>
          </w:tcPr>
          <w:p w14:paraId="0F90D599" w14:textId="2E05D5AB" w:rsidR="00FC6EE5" w:rsidRPr="00684CAC" w:rsidRDefault="00FC6EE5" w:rsidP="009F017E">
            <w:pPr>
              <w:autoSpaceDE w:val="0"/>
              <w:autoSpaceDN w:val="0"/>
              <w:adjustRightInd w:val="0"/>
              <w:spacing w:after="0"/>
              <w:jc w:val="both"/>
              <w:rPr>
                <w:rFonts w:ascii="Arial" w:hAnsi="Arial" w:cs="Arial"/>
                <w:sz w:val="24"/>
                <w:szCs w:val="24"/>
              </w:rPr>
            </w:pPr>
            <w:r w:rsidRPr="00684CAC">
              <w:rPr>
                <w:rFonts w:ascii="Arial" w:hAnsi="Arial" w:cs="Arial"/>
                <w:sz w:val="24"/>
                <w:szCs w:val="24"/>
              </w:rPr>
              <w:t>Constitución Política de la Ciudad de México</w:t>
            </w:r>
          </w:p>
        </w:tc>
      </w:tr>
      <w:tr w:rsidR="00FC6EE5" w:rsidRPr="00684CAC" w14:paraId="4D6CB396" w14:textId="77777777" w:rsidTr="00FB1EF5">
        <w:trPr>
          <w:trHeight w:val="820"/>
          <w:jc w:val="center"/>
        </w:trPr>
        <w:tc>
          <w:tcPr>
            <w:tcW w:w="3336" w:type="dxa"/>
            <w:shd w:val="clear" w:color="auto" w:fill="auto"/>
            <w:vAlign w:val="center"/>
          </w:tcPr>
          <w:p w14:paraId="1D06FC5A" w14:textId="3E47C010" w:rsidR="00FC6EE5" w:rsidRPr="00684CAC" w:rsidRDefault="003F2230" w:rsidP="009F017E">
            <w:pPr>
              <w:autoSpaceDE w:val="0"/>
              <w:autoSpaceDN w:val="0"/>
              <w:adjustRightInd w:val="0"/>
              <w:spacing w:after="0"/>
              <w:rPr>
                <w:rFonts w:ascii="Arial" w:hAnsi="Arial" w:cs="Arial"/>
                <w:b/>
                <w:iCs/>
                <w:sz w:val="24"/>
                <w:szCs w:val="24"/>
              </w:rPr>
            </w:pPr>
            <w:r w:rsidRPr="00684CAC">
              <w:rPr>
                <w:rFonts w:ascii="Arial" w:eastAsia="Calibri" w:hAnsi="Arial" w:cs="Arial"/>
                <w:b/>
                <w:sz w:val="24"/>
                <w:szCs w:val="24"/>
                <w:lang w:eastAsia="es-MX"/>
              </w:rPr>
              <w:lastRenderedPageBreak/>
              <w:t>Convenio</w:t>
            </w:r>
            <w:r w:rsidR="00FC6EE5" w:rsidRPr="00684CAC">
              <w:rPr>
                <w:rFonts w:ascii="Arial" w:eastAsia="Calibri" w:hAnsi="Arial" w:cs="Arial"/>
                <w:b/>
                <w:sz w:val="24"/>
                <w:szCs w:val="24"/>
                <w:lang w:eastAsia="es-MX"/>
              </w:rPr>
              <w:t>:</w:t>
            </w:r>
          </w:p>
        </w:tc>
        <w:tc>
          <w:tcPr>
            <w:tcW w:w="4461" w:type="dxa"/>
            <w:shd w:val="clear" w:color="auto" w:fill="auto"/>
            <w:vAlign w:val="center"/>
          </w:tcPr>
          <w:p w14:paraId="300BBD5F" w14:textId="2E1A6D2E" w:rsidR="00FC6EE5" w:rsidRPr="00684CAC" w:rsidRDefault="003F2230" w:rsidP="009F017E">
            <w:pPr>
              <w:autoSpaceDE w:val="0"/>
              <w:autoSpaceDN w:val="0"/>
              <w:adjustRightInd w:val="0"/>
              <w:spacing w:after="0"/>
              <w:jc w:val="both"/>
              <w:rPr>
                <w:rFonts w:ascii="Arial" w:hAnsi="Arial" w:cs="Arial"/>
                <w:sz w:val="24"/>
                <w:szCs w:val="24"/>
              </w:rPr>
            </w:pPr>
            <w:r w:rsidRPr="00684CAC">
              <w:rPr>
                <w:rFonts w:ascii="Arial" w:eastAsia="Calibri" w:hAnsi="Arial" w:cs="Arial"/>
                <w:sz w:val="24"/>
                <w:szCs w:val="24"/>
                <w:lang w:eastAsia="es-MX"/>
              </w:rPr>
              <w:t>Convenio de coalición “VA X LA CDMX”, suscrito por los partidos políticos Acción Nacional, Revolucionario Institucional y de la Revolución Democrática.</w:t>
            </w:r>
          </w:p>
        </w:tc>
      </w:tr>
      <w:tr w:rsidR="00FC6EE5" w:rsidRPr="00684CAC" w14:paraId="01766252" w14:textId="77777777" w:rsidTr="00FB1EF5">
        <w:trPr>
          <w:trHeight w:val="820"/>
          <w:jc w:val="center"/>
        </w:trPr>
        <w:tc>
          <w:tcPr>
            <w:tcW w:w="3336" w:type="dxa"/>
            <w:shd w:val="clear" w:color="auto" w:fill="auto"/>
            <w:vAlign w:val="center"/>
          </w:tcPr>
          <w:p w14:paraId="5057DCB5" w14:textId="1961F74A" w:rsidR="00FC6EE5" w:rsidRPr="00684CAC" w:rsidRDefault="00FC6EE5" w:rsidP="009F017E">
            <w:pPr>
              <w:autoSpaceDE w:val="0"/>
              <w:autoSpaceDN w:val="0"/>
              <w:adjustRightInd w:val="0"/>
              <w:spacing w:after="0"/>
              <w:rPr>
                <w:rFonts w:ascii="Arial" w:hAnsi="Arial" w:cs="Arial"/>
                <w:b/>
                <w:iCs/>
                <w:sz w:val="24"/>
                <w:szCs w:val="24"/>
              </w:rPr>
            </w:pPr>
            <w:r w:rsidRPr="00684CAC">
              <w:rPr>
                <w:rFonts w:ascii="Arial" w:hAnsi="Arial" w:cs="Arial"/>
                <w:b/>
                <w:iCs/>
                <w:sz w:val="24"/>
                <w:szCs w:val="24"/>
              </w:rPr>
              <w:t>Instituto Electoral</w:t>
            </w:r>
            <w:r w:rsidR="003F2230" w:rsidRPr="00684CAC">
              <w:rPr>
                <w:rFonts w:ascii="Arial" w:hAnsi="Arial" w:cs="Arial"/>
                <w:b/>
                <w:iCs/>
                <w:sz w:val="24"/>
                <w:szCs w:val="24"/>
              </w:rPr>
              <w:t>, IECM</w:t>
            </w:r>
            <w:r w:rsidRPr="00684CAC">
              <w:rPr>
                <w:rFonts w:ascii="Arial" w:hAnsi="Arial" w:cs="Arial"/>
                <w:b/>
                <w:iCs/>
                <w:sz w:val="24"/>
                <w:szCs w:val="24"/>
              </w:rPr>
              <w:t>:</w:t>
            </w:r>
          </w:p>
        </w:tc>
        <w:tc>
          <w:tcPr>
            <w:tcW w:w="4461" w:type="dxa"/>
            <w:shd w:val="clear" w:color="auto" w:fill="auto"/>
            <w:vAlign w:val="center"/>
          </w:tcPr>
          <w:p w14:paraId="55BAFC85" w14:textId="06C965A4" w:rsidR="00FC6EE5" w:rsidRPr="00684CAC" w:rsidRDefault="00FC6EE5" w:rsidP="009F017E">
            <w:pPr>
              <w:autoSpaceDE w:val="0"/>
              <w:autoSpaceDN w:val="0"/>
              <w:adjustRightInd w:val="0"/>
              <w:spacing w:after="0"/>
              <w:jc w:val="both"/>
              <w:rPr>
                <w:rFonts w:ascii="Arial" w:hAnsi="Arial" w:cs="Arial"/>
                <w:sz w:val="24"/>
                <w:szCs w:val="24"/>
              </w:rPr>
            </w:pPr>
            <w:r w:rsidRPr="00684CAC">
              <w:rPr>
                <w:rFonts w:ascii="Arial" w:hAnsi="Arial" w:cs="Arial"/>
                <w:sz w:val="24"/>
                <w:szCs w:val="24"/>
              </w:rPr>
              <w:t>Instituto Electoral de la Ciudad de México</w:t>
            </w:r>
          </w:p>
        </w:tc>
      </w:tr>
      <w:tr w:rsidR="00FC6EE5" w:rsidRPr="00684CAC" w14:paraId="203AB1AE" w14:textId="77777777" w:rsidTr="00FB1EF5">
        <w:trPr>
          <w:trHeight w:val="820"/>
          <w:jc w:val="center"/>
        </w:trPr>
        <w:tc>
          <w:tcPr>
            <w:tcW w:w="3336" w:type="dxa"/>
            <w:shd w:val="clear" w:color="auto" w:fill="auto"/>
            <w:vAlign w:val="center"/>
          </w:tcPr>
          <w:p w14:paraId="21A10218" w14:textId="1FC1B185" w:rsidR="00FC6EE5" w:rsidRPr="00684CAC" w:rsidRDefault="00FC6EE5" w:rsidP="009F017E">
            <w:pPr>
              <w:autoSpaceDE w:val="0"/>
              <w:autoSpaceDN w:val="0"/>
              <w:adjustRightInd w:val="0"/>
              <w:spacing w:after="0"/>
              <w:rPr>
                <w:rFonts w:ascii="Arial" w:hAnsi="Arial" w:cs="Arial"/>
                <w:b/>
                <w:iCs/>
                <w:sz w:val="24"/>
                <w:szCs w:val="24"/>
              </w:rPr>
            </w:pPr>
            <w:r w:rsidRPr="00684CAC">
              <w:rPr>
                <w:rFonts w:ascii="Arial" w:eastAsia="Calibri" w:hAnsi="Arial" w:cs="Arial"/>
                <w:b/>
                <w:sz w:val="24"/>
                <w:szCs w:val="24"/>
                <w:lang w:eastAsia="es-MX"/>
              </w:rPr>
              <w:t>Juicio de la Ciudadanía:</w:t>
            </w:r>
          </w:p>
        </w:tc>
        <w:tc>
          <w:tcPr>
            <w:tcW w:w="4461" w:type="dxa"/>
            <w:shd w:val="clear" w:color="auto" w:fill="auto"/>
            <w:vAlign w:val="center"/>
          </w:tcPr>
          <w:p w14:paraId="38DA0D3D" w14:textId="774D06F6" w:rsidR="00FC6EE5" w:rsidRPr="00684CAC" w:rsidRDefault="00FC6EE5" w:rsidP="009F017E">
            <w:pPr>
              <w:autoSpaceDE w:val="0"/>
              <w:autoSpaceDN w:val="0"/>
              <w:adjustRightInd w:val="0"/>
              <w:spacing w:after="0"/>
              <w:jc w:val="both"/>
              <w:rPr>
                <w:rFonts w:ascii="Arial" w:hAnsi="Arial" w:cs="Arial"/>
                <w:sz w:val="24"/>
                <w:szCs w:val="24"/>
              </w:rPr>
            </w:pPr>
            <w:r w:rsidRPr="00684CAC">
              <w:rPr>
                <w:rFonts w:ascii="Arial" w:eastAsia="Calibri" w:hAnsi="Arial" w:cs="Arial"/>
                <w:sz w:val="24"/>
                <w:szCs w:val="24"/>
                <w:lang w:eastAsia="es-MX"/>
              </w:rPr>
              <w:t>Juicio para la protección de los derechos político-electorales de la ciudadanía</w:t>
            </w:r>
          </w:p>
        </w:tc>
      </w:tr>
      <w:tr w:rsidR="00FC6EE5" w:rsidRPr="00684CAC" w14:paraId="5DC4FFA0" w14:textId="77777777" w:rsidTr="00FB1EF5">
        <w:trPr>
          <w:trHeight w:val="820"/>
          <w:jc w:val="center"/>
        </w:trPr>
        <w:tc>
          <w:tcPr>
            <w:tcW w:w="3336" w:type="dxa"/>
            <w:shd w:val="clear" w:color="auto" w:fill="auto"/>
            <w:vAlign w:val="center"/>
          </w:tcPr>
          <w:p w14:paraId="056002DD" w14:textId="0DC160A9" w:rsidR="00FC6EE5" w:rsidRPr="00684CAC" w:rsidRDefault="00FC6EE5" w:rsidP="009F017E">
            <w:pPr>
              <w:autoSpaceDE w:val="0"/>
              <w:autoSpaceDN w:val="0"/>
              <w:adjustRightInd w:val="0"/>
              <w:spacing w:after="0"/>
              <w:rPr>
                <w:rFonts w:ascii="Arial" w:eastAsia="Calibri" w:hAnsi="Arial" w:cs="Arial"/>
                <w:b/>
                <w:sz w:val="24"/>
                <w:szCs w:val="24"/>
                <w:lang w:eastAsia="es-MX"/>
              </w:rPr>
            </w:pPr>
            <w:r w:rsidRPr="00684CAC">
              <w:rPr>
                <w:rFonts w:ascii="Arial" w:hAnsi="Arial" w:cs="Arial"/>
                <w:b/>
                <w:iCs/>
                <w:sz w:val="24"/>
                <w:szCs w:val="24"/>
              </w:rPr>
              <w:t>Ley Procesal Electoral:</w:t>
            </w:r>
          </w:p>
        </w:tc>
        <w:tc>
          <w:tcPr>
            <w:tcW w:w="4461" w:type="dxa"/>
            <w:shd w:val="clear" w:color="auto" w:fill="auto"/>
            <w:vAlign w:val="center"/>
          </w:tcPr>
          <w:p w14:paraId="4F5A7EF3" w14:textId="4EA5E4B2" w:rsidR="00FC6EE5" w:rsidRPr="00684CAC" w:rsidRDefault="00FC6EE5" w:rsidP="009F017E">
            <w:pPr>
              <w:autoSpaceDE w:val="0"/>
              <w:autoSpaceDN w:val="0"/>
              <w:adjustRightInd w:val="0"/>
              <w:spacing w:after="0"/>
              <w:jc w:val="both"/>
              <w:rPr>
                <w:rFonts w:ascii="Arial" w:eastAsia="Calibri" w:hAnsi="Arial" w:cs="Arial"/>
                <w:sz w:val="24"/>
                <w:szCs w:val="24"/>
                <w:lang w:eastAsia="es-MX"/>
              </w:rPr>
            </w:pPr>
            <w:r w:rsidRPr="00684CAC">
              <w:rPr>
                <w:rFonts w:ascii="Arial" w:hAnsi="Arial" w:cs="Arial"/>
                <w:sz w:val="24"/>
                <w:szCs w:val="24"/>
              </w:rPr>
              <w:t>Ley Procesal Electoral de la Ciudad de México.</w:t>
            </w:r>
          </w:p>
        </w:tc>
      </w:tr>
      <w:tr w:rsidR="00FC6EE5" w:rsidRPr="00684CAC" w14:paraId="647A6C3C" w14:textId="77777777" w:rsidTr="00FB1EF5">
        <w:trPr>
          <w:trHeight w:val="820"/>
          <w:jc w:val="center"/>
        </w:trPr>
        <w:tc>
          <w:tcPr>
            <w:tcW w:w="3336" w:type="dxa"/>
            <w:shd w:val="clear" w:color="auto" w:fill="auto"/>
            <w:vAlign w:val="center"/>
          </w:tcPr>
          <w:p w14:paraId="2D41E84F" w14:textId="77777777" w:rsidR="00FC6EE5" w:rsidRPr="00684CAC" w:rsidRDefault="00FC6EE5" w:rsidP="009F017E">
            <w:pPr>
              <w:autoSpaceDE w:val="0"/>
              <w:autoSpaceDN w:val="0"/>
              <w:adjustRightInd w:val="0"/>
              <w:spacing w:after="0"/>
              <w:rPr>
                <w:rFonts w:ascii="Arial" w:hAnsi="Arial" w:cs="Arial"/>
                <w:b/>
                <w:iCs/>
                <w:sz w:val="24"/>
                <w:szCs w:val="24"/>
              </w:rPr>
            </w:pPr>
            <w:r w:rsidRPr="00684CAC">
              <w:rPr>
                <w:rFonts w:ascii="Arial" w:hAnsi="Arial" w:cs="Arial"/>
                <w:b/>
                <w:iCs/>
                <w:sz w:val="24"/>
                <w:szCs w:val="24"/>
              </w:rPr>
              <w:t>Pleno:</w:t>
            </w:r>
          </w:p>
        </w:tc>
        <w:tc>
          <w:tcPr>
            <w:tcW w:w="4461" w:type="dxa"/>
            <w:shd w:val="clear" w:color="auto" w:fill="auto"/>
            <w:vAlign w:val="center"/>
          </w:tcPr>
          <w:p w14:paraId="5479ECB3" w14:textId="6A27843B" w:rsidR="00FC6EE5" w:rsidRPr="00684CAC" w:rsidRDefault="00FC6EE5" w:rsidP="009F017E">
            <w:pPr>
              <w:autoSpaceDE w:val="0"/>
              <w:autoSpaceDN w:val="0"/>
              <w:adjustRightInd w:val="0"/>
              <w:spacing w:after="0"/>
              <w:jc w:val="both"/>
              <w:rPr>
                <w:rFonts w:ascii="Arial" w:hAnsi="Arial" w:cs="Arial"/>
                <w:sz w:val="24"/>
                <w:szCs w:val="24"/>
              </w:rPr>
            </w:pPr>
            <w:r w:rsidRPr="00684CAC">
              <w:rPr>
                <w:rFonts w:ascii="Arial" w:hAnsi="Arial" w:cs="Arial"/>
                <w:sz w:val="24"/>
                <w:szCs w:val="24"/>
              </w:rPr>
              <w:t>Pleno del Tribunal Electoral de la Ciudad de México.</w:t>
            </w:r>
          </w:p>
        </w:tc>
      </w:tr>
      <w:tr w:rsidR="00FC6EE5" w:rsidRPr="00684CAC" w14:paraId="64A5E6D8" w14:textId="77777777" w:rsidTr="00FB1EF5">
        <w:trPr>
          <w:trHeight w:val="820"/>
          <w:jc w:val="center"/>
        </w:trPr>
        <w:tc>
          <w:tcPr>
            <w:tcW w:w="3336" w:type="dxa"/>
            <w:shd w:val="clear" w:color="auto" w:fill="auto"/>
            <w:vAlign w:val="center"/>
          </w:tcPr>
          <w:p w14:paraId="73CD4E68" w14:textId="6C139BAA" w:rsidR="00FC6EE5" w:rsidRPr="00684CAC" w:rsidRDefault="00FC6EE5" w:rsidP="009F017E">
            <w:pPr>
              <w:autoSpaceDE w:val="0"/>
              <w:autoSpaceDN w:val="0"/>
              <w:adjustRightInd w:val="0"/>
              <w:spacing w:after="0"/>
              <w:rPr>
                <w:rFonts w:ascii="Arial" w:hAnsi="Arial" w:cs="Arial"/>
                <w:b/>
                <w:iCs/>
                <w:sz w:val="24"/>
                <w:szCs w:val="24"/>
              </w:rPr>
            </w:pPr>
            <w:r w:rsidRPr="00684CAC">
              <w:rPr>
                <w:rFonts w:ascii="Arial" w:eastAsia="Calibri" w:hAnsi="Arial" w:cs="Arial"/>
                <w:b/>
                <w:sz w:val="24"/>
                <w:szCs w:val="24"/>
                <w:lang w:eastAsia="es-MX"/>
              </w:rPr>
              <w:t>Sala Superior:</w:t>
            </w:r>
          </w:p>
        </w:tc>
        <w:tc>
          <w:tcPr>
            <w:tcW w:w="4461" w:type="dxa"/>
            <w:shd w:val="clear" w:color="auto" w:fill="auto"/>
            <w:vAlign w:val="center"/>
          </w:tcPr>
          <w:p w14:paraId="2645F3C7" w14:textId="61F707EE" w:rsidR="00FC6EE5" w:rsidRPr="00684CAC" w:rsidRDefault="00FC6EE5" w:rsidP="009F017E">
            <w:pPr>
              <w:autoSpaceDE w:val="0"/>
              <w:autoSpaceDN w:val="0"/>
              <w:adjustRightInd w:val="0"/>
              <w:spacing w:after="0"/>
              <w:jc w:val="both"/>
              <w:rPr>
                <w:rFonts w:ascii="Arial" w:hAnsi="Arial" w:cs="Arial"/>
                <w:sz w:val="24"/>
                <w:szCs w:val="24"/>
              </w:rPr>
            </w:pPr>
            <w:r w:rsidRPr="00684CAC">
              <w:rPr>
                <w:rFonts w:ascii="Arial" w:eastAsia="Calibri" w:hAnsi="Arial" w:cs="Arial"/>
                <w:sz w:val="24"/>
                <w:szCs w:val="24"/>
                <w:lang w:eastAsia="es-MX"/>
              </w:rPr>
              <w:t>Sala Superior del Tribunal Electoral del Poder Judicial de la Federación</w:t>
            </w:r>
          </w:p>
        </w:tc>
      </w:tr>
      <w:tr w:rsidR="00FC6EE5" w:rsidRPr="00684CAC" w14:paraId="59E2D10F" w14:textId="77777777" w:rsidTr="00FB1EF5">
        <w:trPr>
          <w:trHeight w:val="820"/>
          <w:jc w:val="center"/>
        </w:trPr>
        <w:tc>
          <w:tcPr>
            <w:tcW w:w="3336" w:type="dxa"/>
            <w:shd w:val="clear" w:color="auto" w:fill="auto"/>
            <w:vAlign w:val="center"/>
          </w:tcPr>
          <w:p w14:paraId="47973880" w14:textId="77777777" w:rsidR="00FC6EE5" w:rsidRPr="00684CAC" w:rsidRDefault="00FC6EE5" w:rsidP="009F017E">
            <w:pPr>
              <w:autoSpaceDE w:val="0"/>
              <w:autoSpaceDN w:val="0"/>
              <w:adjustRightInd w:val="0"/>
              <w:spacing w:after="0"/>
              <w:rPr>
                <w:rFonts w:ascii="Arial" w:hAnsi="Arial" w:cs="Arial"/>
                <w:b/>
                <w:iCs/>
                <w:sz w:val="24"/>
                <w:szCs w:val="24"/>
              </w:rPr>
            </w:pPr>
            <w:r w:rsidRPr="00684CAC">
              <w:rPr>
                <w:rFonts w:ascii="Arial" w:hAnsi="Arial" w:cs="Arial"/>
                <w:b/>
                <w:iCs/>
                <w:sz w:val="24"/>
                <w:szCs w:val="24"/>
              </w:rPr>
              <w:t>Tribunal Electoral u órgano jurisdiccional:</w:t>
            </w:r>
          </w:p>
        </w:tc>
        <w:tc>
          <w:tcPr>
            <w:tcW w:w="4461" w:type="dxa"/>
            <w:shd w:val="clear" w:color="auto" w:fill="auto"/>
            <w:vAlign w:val="center"/>
          </w:tcPr>
          <w:p w14:paraId="0F5F6643" w14:textId="61324E69" w:rsidR="00FC6EE5" w:rsidRPr="00684CAC" w:rsidRDefault="00FC6EE5" w:rsidP="009F017E">
            <w:pPr>
              <w:autoSpaceDE w:val="0"/>
              <w:autoSpaceDN w:val="0"/>
              <w:adjustRightInd w:val="0"/>
              <w:spacing w:after="0"/>
              <w:jc w:val="both"/>
              <w:rPr>
                <w:rFonts w:ascii="Arial" w:hAnsi="Arial" w:cs="Arial"/>
                <w:sz w:val="24"/>
                <w:szCs w:val="24"/>
              </w:rPr>
            </w:pPr>
            <w:r w:rsidRPr="00684CAC">
              <w:rPr>
                <w:rFonts w:ascii="Arial" w:hAnsi="Arial" w:cs="Arial"/>
                <w:sz w:val="24"/>
                <w:szCs w:val="24"/>
              </w:rPr>
              <w:t>Tribunal Electoral de la Ciudad de México</w:t>
            </w:r>
          </w:p>
        </w:tc>
      </w:tr>
    </w:tbl>
    <w:p w14:paraId="5F1812FA" w14:textId="77777777" w:rsidR="009F017E" w:rsidRPr="00684CAC" w:rsidRDefault="009F017E" w:rsidP="009A3B56">
      <w:pPr>
        <w:spacing w:after="0" w:line="360" w:lineRule="auto"/>
        <w:jc w:val="both"/>
        <w:rPr>
          <w:rFonts w:ascii="Arial" w:eastAsia="Calibri" w:hAnsi="Arial" w:cs="Arial"/>
          <w:sz w:val="28"/>
          <w:szCs w:val="28"/>
          <w:lang w:eastAsia="es-MX"/>
        </w:rPr>
      </w:pPr>
    </w:p>
    <w:p w14:paraId="15106E8E" w14:textId="60836708" w:rsidR="0092711D" w:rsidRPr="00684CAC" w:rsidRDefault="0092711D" w:rsidP="009A3B56">
      <w:pPr>
        <w:spacing w:after="0" w:line="360" w:lineRule="auto"/>
        <w:jc w:val="both"/>
        <w:rPr>
          <w:rFonts w:ascii="Arial" w:eastAsia="Calibri" w:hAnsi="Arial" w:cs="Arial"/>
          <w:sz w:val="28"/>
          <w:szCs w:val="28"/>
          <w:lang w:val="es-ES" w:eastAsia="es-MX"/>
        </w:rPr>
      </w:pPr>
      <w:r w:rsidRPr="00684CAC">
        <w:rPr>
          <w:rFonts w:ascii="Arial" w:eastAsia="Calibri" w:hAnsi="Arial" w:cs="Arial"/>
          <w:sz w:val="28"/>
          <w:szCs w:val="28"/>
          <w:lang w:val="es-ES" w:eastAsia="es-MX"/>
        </w:rPr>
        <w:t>De lo narrado por la parte actora en la demanda, así como de las constancias que obran en el expediente, y de los hechos notorios</w:t>
      </w:r>
      <w:r w:rsidRPr="00684CAC">
        <w:rPr>
          <w:rFonts w:ascii="Arial" w:eastAsia="Calibri" w:hAnsi="Arial" w:cs="Arial"/>
          <w:sz w:val="28"/>
          <w:szCs w:val="28"/>
          <w:vertAlign w:val="superscript"/>
          <w:lang w:val="es-ES" w:eastAsia="es-MX"/>
        </w:rPr>
        <w:footnoteReference w:id="2"/>
      </w:r>
      <w:r w:rsidRPr="00684CAC">
        <w:rPr>
          <w:rFonts w:ascii="Arial" w:eastAsia="Calibri" w:hAnsi="Arial" w:cs="Arial"/>
          <w:sz w:val="28"/>
          <w:szCs w:val="28"/>
          <w:lang w:val="es-ES" w:eastAsia="es-MX"/>
        </w:rPr>
        <w:t>, se advierte lo siguiente:</w:t>
      </w:r>
    </w:p>
    <w:p w14:paraId="1DCB2328" w14:textId="77777777" w:rsidR="0092711D" w:rsidRDefault="0092711D" w:rsidP="009A3B56">
      <w:pPr>
        <w:spacing w:after="0" w:line="360" w:lineRule="auto"/>
        <w:jc w:val="both"/>
        <w:rPr>
          <w:rFonts w:ascii="Arial" w:eastAsia="Calibri" w:hAnsi="Arial" w:cs="Arial"/>
          <w:sz w:val="28"/>
          <w:szCs w:val="28"/>
          <w:lang w:eastAsia="es-MX"/>
        </w:rPr>
      </w:pPr>
    </w:p>
    <w:p w14:paraId="079BE3AB" w14:textId="77777777" w:rsidR="009A3B56" w:rsidRPr="00684CAC" w:rsidRDefault="009A3B56" w:rsidP="009A3B56">
      <w:pPr>
        <w:spacing w:after="0" w:line="360" w:lineRule="auto"/>
        <w:jc w:val="both"/>
        <w:rPr>
          <w:rFonts w:ascii="Arial" w:eastAsia="Calibri" w:hAnsi="Arial" w:cs="Arial"/>
          <w:sz w:val="28"/>
          <w:szCs w:val="28"/>
          <w:lang w:eastAsia="es-MX"/>
        </w:rPr>
      </w:pPr>
    </w:p>
    <w:p w14:paraId="6C040F51" w14:textId="399CDEB5" w:rsidR="00D95755" w:rsidRPr="00684CAC" w:rsidRDefault="00D95755" w:rsidP="009A3B56">
      <w:pPr>
        <w:pStyle w:val="Ttulo1"/>
        <w:spacing w:before="0" w:line="360" w:lineRule="auto"/>
        <w:jc w:val="center"/>
        <w:rPr>
          <w:rFonts w:ascii="Arial" w:eastAsia="Calibri" w:hAnsi="Arial" w:cs="Arial"/>
          <w:b/>
          <w:bCs/>
          <w:color w:val="auto"/>
          <w:sz w:val="28"/>
          <w:szCs w:val="28"/>
          <w:lang w:val="it-IT" w:eastAsia="es-MX"/>
        </w:rPr>
      </w:pPr>
      <w:bookmarkStart w:id="1" w:name="_Toc152069987"/>
      <w:r w:rsidRPr="00684CAC">
        <w:rPr>
          <w:rFonts w:ascii="Arial" w:eastAsia="Calibri" w:hAnsi="Arial" w:cs="Arial"/>
          <w:b/>
          <w:bCs/>
          <w:color w:val="auto"/>
          <w:sz w:val="28"/>
          <w:szCs w:val="28"/>
          <w:lang w:val="it-IT" w:eastAsia="es-MX"/>
        </w:rPr>
        <w:t>A N T E C E D E N T E S</w:t>
      </w:r>
      <w:bookmarkEnd w:id="1"/>
    </w:p>
    <w:p w14:paraId="52189015" w14:textId="77777777" w:rsidR="009F017E" w:rsidRPr="00684CAC" w:rsidRDefault="009F017E" w:rsidP="009A3B56">
      <w:pPr>
        <w:spacing w:after="0" w:line="360" w:lineRule="auto"/>
        <w:rPr>
          <w:rFonts w:ascii="Arial" w:hAnsi="Arial" w:cs="Arial"/>
          <w:sz w:val="28"/>
          <w:szCs w:val="28"/>
          <w:lang w:val="it-IT" w:eastAsia="es-MX"/>
        </w:rPr>
      </w:pPr>
    </w:p>
    <w:p w14:paraId="7781A034" w14:textId="78D70F87" w:rsidR="004E086F" w:rsidRPr="00684CAC" w:rsidRDefault="004E086F" w:rsidP="009A3B56">
      <w:pPr>
        <w:spacing w:after="0" w:line="360" w:lineRule="auto"/>
        <w:jc w:val="both"/>
        <w:rPr>
          <w:rFonts w:ascii="Arial" w:eastAsia="Calibri" w:hAnsi="Arial" w:cs="Arial"/>
          <w:b/>
          <w:sz w:val="28"/>
          <w:szCs w:val="28"/>
        </w:rPr>
      </w:pPr>
      <w:bookmarkStart w:id="2" w:name="_Toc35970690"/>
      <w:bookmarkStart w:id="3" w:name="_Hlk29982715"/>
      <w:r w:rsidRPr="00684CAC">
        <w:rPr>
          <w:rFonts w:ascii="Arial" w:eastAsia="Calibri" w:hAnsi="Arial" w:cs="Arial"/>
          <w:b/>
          <w:sz w:val="28"/>
          <w:szCs w:val="28"/>
        </w:rPr>
        <w:t>I. Proceso Electoral Local Ordinario 2023-2024.</w:t>
      </w:r>
    </w:p>
    <w:p w14:paraId="4D6BF853" w14:textId="38BE97F1" w:rsidR="001B4E65" w:rsidRPr="00684CAC" w:rsidRDefault="001B4E65" w:rsidP="009A3B56">
      <w:pPr>
        <w:pStyle w:val="Sinespaciado"/>
        <w:spacing w:line="360" w:lineRule="auto"/>
        <w:rPr>
          <w:rFonts w:ascii="Arial" w:hAnsi="Arial" w:cs="Arial"/>
          <w:sz w:val="28"/>
          <w:szCs w:val="28"/>
        </w:rPr>
      </w:pPr>
    </w:p>
    <w:p w14:paraId="71CDA0B2" w14:textId="41E26556" w:rsidR="001B4E65" w:rsidRPr="00684CAC" w:rsidRDefault="001B4E65" w:rsidP="009A3B56">
      <w:pPr>
        <w:spacing w:after="0" w:line="360" w:lineRule="auto"/>
        <w:jc w:val="both"/>
        <w:rPr>
          <w:rFonts w:ascii="Arial" w:hAnsi="Arial" w:cs="Arial"/>
          <w:sz w:val="28"/>
          <w:szCs w:val="28"/>
        </w:rPr>
      </w:pPr>
      <w:r w:rsidRPr="00684CAC">
        <w:rPr>
          <w:rFonts w:ascii="Arial" w:hAnsi="Arial" w:cs="Arial"/>
          <w:b/>
          <w:sz w:val="28"/>
          <w:szCs w:val="28"/>
        </w:rPr>
        <w:t xml:space="preserve">1. Acuerdo IECM/ACU-CG-061/2023. </w:t>
      </w:r>
      <w:r w:rsidRPr="00684CAC">
        <w:rPr>
          <w:rFonts w:ascii="Arial" w:hAnsi="Arial" w:cs="Arial"/>
          <w:sz w:val="28"/>
          <w:szCs w:val="28"/>
        </w:rPr>
        <w:t xml:space="preserve">El siete de agosto, el Consejo General, aprobó la Convocatoria dirigida a la ciudadanía y partidos políticos a participar en el Proceso Electoral Ordinario 2023-2024, para elegir a las personas titulares de la Jefatura de Gobierno, Diputaciones, Alcaldías y Concejalías de las 16 demarcaciones territoriales, cuya </w:t>
      </w:r>
      <w:r w:rsidRPr="00684CAC">
        <w:rPr>
          <w:rFonts w:ascii="Arial" w:hAnsi="Arial" w:cs="Arial"/>
          <w:sz w:val="28"/>
          <w:szCs w:val="28"/>
        </w:rPr>
        <w:lastRenderedPageBreak/>
        <w:t xml:space="preserve">jornada electoral se celebrará el dos de junio de dos mil veinticuatro. </w:t>
      </w:r>
    </w:p>
    <w:p w14:paraId="1396AB94" w14:textId="77777777" w:rsidR="00EA09BC" w:rsidRPr="00684CAC" w:rsidRDefault="00EA09BC" w:rsidP="009A3B56">
      <w:pPr>
        <w:pStyle w:val="Sinespaciado"/>
        <w:spacing w:line="360" w:lineRule="auto"/>
        <w:rPr>
          <w:rFonts w:ascii="Arial" w:hAnsi="Arial" w:cs="Arial"/>
          <w:sz w:val="28"/>
          <w:szCs w:val="28"/>
        </w:rPr>
      </w:pPr>
    </w:p>
    <w:p w14:paraId="2162E1AE" w14:textId="7439ED2F" w:rsidR="00C51ADA" w:rsidRPr="00684CAC" w:rsidRDefault="001B4E65" w:rsidP="009A3B56">
      <w:pPr>
        <w:spacing w:after="0" w:line="360" w:lineRule="auto"/>
        <w:jc w:val="both"/>
        <w:rPr>
          <w:rFonts w:ascii="Arial" w:eastAsia="Calibri" w:hAnsi="Arial" w:cs="Arial"/>
          <w:bCs/>
          <w:sz w:val="28"/>
          <w:szCs w:val="28"/>
        </w:rPr>
      </w:pPr>
      <w:r w:rsidRPr="00684CAC">
        <w:rPr>
          <w:rFonts w:ascii="Arial" w:eastAsia="Calibri" w:hAnsi="Arial" w:cs="Arial"/>
          <w:b/>
          <w:sz w:val="28"/>
          <w:szCs w:val="28"/>
        </w:rPr>
        <w:t>2.</w:t>
      </w:r>
      <w:r w:rsidR="00C51ADA" w:rsidRPr="00684CAC">
        <w:rPr>
          <w:rFonts w:ascii="Arial" w:eastAsia="Calibri" w:hAnsi="Arial" w:cs="Arial"/>
          <w:b/>
          <w:sz w:val="28"/>
          <w:szCs w:val="28"/>
        </w:rPr>
        <w:t xml:space="preserve"> </w:t>
      </w:r>
      <w:r w:rsidR="003F2230" w:rsidRPr="00684CAC">
        <w:rPr>
          <w:rFonts w:ascii="Arial" w:eastAsia="Calibri" w:hAnsi="Arial" w:cs="Arial"/>
          <w:b/>
          <w:sz w:val="28"/>
          <w:szCs w:val="28"/>
        </w:rPr>
        <w:t xml:space="preserve">Inicio del </w:t>
      </w:r>
      <w:r w:rsidR="00AB4D80" w:rsidRPr="00684CAC">
        <w:rPr>
          <w:rFonts w:ascii="Arial" w:eastAsia="Calibri" w:hAnsi="Arial" w:cs="Arial"/>
          <w:b/>
          <w:sz w:val="28"/>
          <w:szCs w:val="28"/>
        </w:rPr>
        <w:t xml:space="preserve">Proceso Electoral Local Ordinario </w:t>
      </w:r>
      <w:r w:rsidR="003F2230" w:rsidRPr="00684CAC">
        <w:rPr>
          <w:rFonts w:ascii="Arial" w:eastAsia="Calibri" w:hAnsi="Arial" w:cs="Arial"/>
          <w:b/>
          <w:sz w:val="28"/>
          <w:szCs w:val="28"/>
        </w:rPr>
        <w:t>2023-2024</w:t>
      </w:r>
      <w:r w:rsidR="00C51ADA" w:rsidRPr="00684CAC">
        <w:rPr>
          <w:rFonts w:ascii="Arial" w:eastAsia="Calibri" w:hAnsi="Arial" w:cs="Arial"/>
          <w:b/>
          <w:sz w:val="28"/>
          <w:szCs w:val="28"/>
        </w:rPr>
        <w:t>.</w:t>
      </w:r>
      <w:r w:rsidR="003F2230" w:rsidRPr="00684CAC">
        <w:rPr>
          <w:rFonts w:ascii="Arial" w:eastAsia="Calibri" w:hAnsi="Arial" w:cs="Arial"/>
          <w:b/>
          <w:sz w:val="28"/>
          <w:szCs w:val="28"/>
        </w:rPr>
        <w:t xml:space="preserve"> </w:t>
      </w:r>
      <w:r w:rsidR="003F2230" w:rsidRPr="00684CAC">
        <w:rPr>
          <w:rFonts w:ascii="Arial" w:eastAsia="Calibri" w:hAnsi="Arial" w:cs="Arial"/>
          <w:bCs/>
          <w:sz w:val="28"/>
          <w:szCs w:val="28"/>
        </w:rPr>
        <w:t xml:space="preserve">El </w:t>
      </w:r>
      <w:r w:rsidR="00AB4D80" w:rsidRPr="00684CAC">
        <w:rPr>
          <w:rFonts w:ascii="Arial" w:eastAsia="Calibri" w:hAnsi="Arial" w:cs="Arial"/>
          <w:bCs/>
          <w:sz w:val="28"/>
          <w:szCs w:val="28"/>
        </w:rPr>
        <w:t>diez de septiembre</w:t>
      </w:r>
      <w:r w:rsidR="003F2230" w:rsidRPr="00684CAC">
        <w:rPr>
          <w:rFonts w:ascii="Arial" w:eastAsia="Calibri" w:hAnsi="Arial" w:cs="Arial"/>
          <w:bCs/>
          <w:sz w:val="28"/>
          <w:szCs w:val="28"/>
        </w:rPr>
        <w:t>, el Consejo General</w:t>
      </w:r>
      <w:r w:rsidR="00AB4D80" w:rsidRPr="00684CAC">
        <w:rPr>
          <w:rFonts w:ascii="Arial" w:eastAsia="Calibri" w:hAnsi="Arial" w:cs="Arial"/>
          <w:bCs/>
          <w:sz w:val="28"/>
          <w:szCs w:val="28"/>
        </w:rPr>
        <w:t>, mediante sesión extraordinaria dio inicio formal del Proceso Electoral Local Ordinario 2023-2024.</w:t>
      </w:r>
    </w:p>
    <w:p w14:paraId="7DC231D1" w14:textId="77777777" w:rsidR="00AB4D80" w:rsidRPr="00684CAC" w:rsidRDefault="00AB4D80" w:rsidP="009A3B56">
      <w:pPr>
        <w:spacing w:after="0" w:line="360" w:lineRule="auto"/>
        <w:jc w:val="both"/>
        <w:rPr>
          <w:rFonts w:ascii="Arial" w:hAnsi="Arial" w:cs="Arial"/>
          <w:b/>
          <w:sz w:val="28"/>
          <w:szCs w:val="28"/>
        </w:rPr>
      </w:pPr>
    </w:p>
    <w:p w14:paraId="1076E75D" w14:textId="1C88DE4F" w:rsidR="00AB4D80" w:rsidRPr="00684CAC" w:rsidRDefault="001B4E65" w:rsidP="009A3B56">
      <w:pPr>
        <w:spacing w:after="0" w:line="360" w:lineRule="auto"/>
        <w:jc w:val="both"/>
        <w:rPr>
          <w:rFonts w:ascii="Arial" w:eastAsia="Times New Roman" w:hAnsi="Arial" w:cs="Arial"/>
          <w:sz w:val="28"/>
          <w:szCs w:val="28"/>
          <w:lang w:val="es-ES" w:eastAsia="es-ES"/>
        </w:rPr>
      </w:pPr>
      <w:r w:rsidRPr="00684CAC">
        <w:rPr>
          <w:rFonts w:ascii="Arial" w:eastAsia="Times New Roman" w:hAnsi="Arial" w:cs="Arial"/>
          <w:b/>
          <w:sz w:val="28"/>
          <w:szCs w:val="28"/>
          <w:lang w:val="es-ES" w:eastAsia="es-ES"/>
        </w:rPr>
        <w:t>3</w:t>
      </w:r>
      <w:r w:rsidR="00C51ADA" w:rsidRPr="00684CAC">
        <w:rPr>
          <w:rFonts w:ascii="Arial" w:eastAsia="Times New Roman" w:hAnsi="Arial" w:cs="Arial"/>
          <w:b/>
          <w:sz w:val="28"/>
          <w:szCs w:val="28"/>
          <w:lang w:val="es-ES" w:eastAsia="es-ES"/>
        </w:rPr>
        <w:t xml:space="preserve">. </w:t>
      </w:r>
      <w:r w:rsidR="00AB4D80" w:rsidRPr="00684CAC">
        <w:rPr>
          <w:rFonts w:ascii="Arial" w:eastAsia="Times New Roman" w:hAnsi="Arial" w:cs="Arial"/>
          <w:b/>
          <w:sz w:val="28"/>
          <w:szCs w:val="28"/>
          <w:lang w:val="es-ES" w:eastAsia="es-ES"/>
        </w:rPr>
        <w:t>Acuerdo IECM/ACU-CG-091/2023</w:t>
      </w:r>
      <w:r w:rsidR="00C51ADA" w:rsidRPr="00684CAC">
        <w:rPr>
          <w:rFonts w:ascii="Arial" w:eastAsia="Times New Roman" w:hAnsi="Arial" w:cs="Arial"/>
          <w:b/>
          <w:sz w:val="28"/>
          <w:szCs w:val="28"/>
          <w:lang w:val="es-ES" w:eastAsia="es-ES"/>
        </w:rPr>
        <w:t xml:space="preserve">. </w:t>
      </w:r>
      <w:r w:rsidR="00C51ADA" w:rsidRPr="00684CAC">
        <w:rPr>
          <w:rFonts w:ascii="Arial" w:eastAsia="Times New Roman" w:hAnsi="Arial" w:cs="Arial"/>
          <w:sz w:val="28"/>
          <w:szCs w:val="28"/>
          <w:lang w:val="es-ES" w:eastAsia="es-ES"/>
        </w:rPr>
        <w:t xml:space="preserve">El </w:t>
      </w:r>
      <w:r w:rsidR="00AB4D80" w:rsidRPr="00684CAC">
        <w:rPr>
          <w:rFonts w:ascii="Arial" w:eastAsia="Times New Roman" w:hAnsi="Arial" w:cs="Arial"/>
          <w:sz w:val="28"/>
          <w:szCs w:val="28"/>
          <w:lang w:val="es-ES" w:eastAsia="es-ES"/>
        </w:rPr>
        <w:t>diez de septiembre</w:t>
      </w:r>
      <w:r w:rsidR="00C51ADA" w:rsidRPr="00684CAC">
        <w:rPr>
          <w:rFonts w:ascii="Arial" w:eastAsia="Times New Roman" w:hAnsi="Arial" w:cs="Arial"/>
          <w:sz w:val="28"/>
          <w:szCs w:val="28"/>
          <w:lang w:val="es-ES" w:eastAsia="es-ES"/>
        </w:rPr>
        <w:t xml:space="preserve">, </w:t>
      </w:r>
      <w:r w:rsidR="00AB4D80" w:rsidRPr="00684CAC">
        <w:rPr>
          <w:rFonts w:ascii="Arial" w:eastAsia="Times New Roman" w:hAnsi="Arial" w:cs="Arial"/>
          <w:sz w:val="28"/>
          <w:szCs w:val="28"/>
          <w:lang w:val="es-ES" w:eastAsia="es-ES"/>
        </w:rPr>
        <w:t>el Consejo General emitió acuerdo por medio del cual se aprobaron los Lineamientos para la postulación de candidaturas a Jefatura de Gobierno, Diputaciones, Alcaldías y Concejalías de la Ciudad de México, para el Proceso Electoral Local Ordinario 2023-2024.</w:t>
      </w:r>
    </w:p>
    <w:p w14:paraId="788E7E7B" w14:textId="77777777" w:rsidR="00AB4D80" w:rsidRPr="00684CAC" w:rsidRDefault="00AB4D80" w:rsidP="009A3B56">
      <w:pPr>
        <w:spacing w:after="0" w:line="360" w:lineRule="auto"/>
        <w:jc w:val="both"/>
        <w:rPr>
          <w:rFonts w:ascii="Arial" w:eastAsia="Times New Roman" w:hAnsi="Arial" w:cs="Arial"/>
          <w:sz w:val="28"/>
          <w:szCs w:val="28"/>
          <w:lang w:val="es-ES" w:eastAsia="es-ES"/>
        </w:rPr>
      </w:pPr>
    </w:p>
    <w:p w14:paraId="42F7F825" w14:textId="31708AFF" w:rsidR="00C51ADA" w:rsidRPr="00684CAC" w:rsidRDefault="001B4E65" w:rsidP="009A3B56">
      <w:pPr>
        <w:spacing w:after="0" w:line="360" w:lineRule="auto"/>
        <w:jc w:val="both"/>
        <w:rPr>
          <w:rFonts w:ascii="Arial" w:eastAsia="Times New Roman" w:hAnsi="Arial" w:cs="Arial"/>
          <w:sz w:val="28"/>
          <w:szCs w:val="28"/>
          <w:lang w:val="es-ES" w:eastAsia="es-ES"/>
        </w:rPr>
      </w:pPr>
      <w:r w:rsidRPr="00684CAC">
        <w:rPr>
          <w:rFonts w:ascii="Arial" w:eastAsia="Times New Roman" w:hAnsi="Arial" w:cs="Arial"/>
          <w:b/>
          <w:sz w:val="28"/>
          <w:szCs w:val="28"/>
          <w:lang w:val="es-ES" w:eastAsia="es-ES"/>
        </w:rPr>
        <w:t>4</w:t>
      </w:r>
      <w:r w:rsidR="00C51ADA" w:rsidRPr="00684CAC">
        <w:rPr>
          <w:rFonts w:ascii="Arial" w:eastAsia="Times New Roman" w:hAnsi="Arial" w:cs="Arial"/>
          <w:b/>
          <w:sz w:val="28"/>
          <w:szCs w:val="28"/>
          <w:lang w:val="es-ES" w:eastAsia="es-ES"/>
        </w:rPr>
        <w:t xml:space="preserve">. </w:t>
      </w:r>
      <w:r w:rsidR="00AB4D80" w:rsidRPr="00684CAC">
        <w:rPr>
          <w:rFonts w:ascii="Arial" w:eastAsia="Times New Roman" w:hAnsi="Arial" w:cs="Arial"/>
          <w:b/>
          <w:sz w:val="28"/>
          <w:szCs w:val="28"/>
          <w:lang w:val="es-ES" w:eastAsia="es-ES"/>
        </w:rPr>
        <w:t>Registro de convenio</w:t>
      </w:r>
      <w:r w:rsidR="00C51ADA" w:rsidRPr="00684CAC">
        <w:rPr>
          <w:rFonts w:ascii="Arial" w:eastAsia="Times New Roman" w:hAnsi="Arial" w:cs="Arial"/>
          <w:b/>
          <w:sz w:val="28"/>
          <w:szCs w:val="28"/>
          <w:lang w:val="es-ES" w:eastAsia="es-ES"/>
        </w:rPr>
        <w:t xml:space="preserve">. </w:t>
      </w:r>
      <w:r w:rsidR="00C51ADA" w:rsidRPr="00684CAC">
        <w:rPr>
          <w:rFonts w:ascii="Arial" w:eastAsia="Times New Roman" w:hAnsi="Arial" w:cs="Arial"/>
          <w:sz w:val="28"/>
          <w:szCs w:val="28"/>
          <w:lang w:val="es-ES" w:eastAsia="es-ES"/>
        </w:rPr>
        <w:t xml:space="preserve">El </w:t>
      </w:r>
      <w:r w:rsidR="00AB4D80" w:rsidRPr="00684CAC">
        <w:rPr>
          <w:rFonts w:ascii="Arial" w:eastAsia="Times New Roman" w:hAnsi="Arial" w:cs="Arial"/>
          <w:sz w:val="28"/>
          <w:szCs w:val="28"/>
          <w:lang w:val="es-ES" w:eastAsia="es-ES"/>
        </w:rPr>
        <w:t>cinco de noviembre</w:t>
      </w:r>
      <w:r w:rsidR="00C51ADA" w:rsidRPr="00684CAC">
        <w:rPr>
          <w:rFonts w:ascii="Arial" w:eastAsia="Times New Roman" w:hAnsi="Arial" w:cs="Arial"/>
          <w:sz w:val="28"/>
          <w:szCs w:val="28"/>
          <w:lang w:val="es-ES" w:eastAsia="es-ES"/>
        </w:rPr>
        <w:t xml:space="preserve"> </w:t>
      </w:r>
      <w:r w:rsidR="00AB4D80" w:rsidRPr="00684CAC">
        <w:rPr>
          <w:rFonts w:ascii="Arial" w:eastAsia="Times New Roman" w:hAnsi="Arial" w:cs="Arial"/>
          <w:sz w:val="28"/>
          <w:szCs w:val="28"/>
          <w:lang w:val="es-ES" w:eastAsia="es-ES"/>
        </w:rPr>
        <w:t xml:space="preserve">se registró ante el IECM el Convenio de Coalición </w:t>
      </w:r>
      <w:r w:rsidR="00AB4D80" w:rsidRPr="00684CAC">
        <w:rPr>
          <w:rFonts w:ascii="Arial" w:eastAsia="Times New Roman" w:hAnsi="Arial" w:cs="Arial"/>
          <w:i/>
          <w:iCs/>
          <w:sz w:val="28"/>
          <w:szCs w:val="28"/>
          <w:lang w:val="es-ES" w:eastAsia="es-ES"/>
        </w:rPr>
        <w:t>“VA X LA CDMX”,</w:t>
      </w:r>
      <w:r w:rsidR="00AB4D80" w:rsidRPr="00684CAC">
        <w:rPr>
          <w:rFonts w:ascii="Arial" w:eastAsia="Times New Roman" w:hAnsi="Arial" w:cs="Arial"/>
          <w:sz w:val="28"/>
          <w:szCs w:val="28"/>
          <w:lang w:val="es-ES" w:eastAsia="es-ES"/>
        </w:rPr>
        <w:t xml:space="preserve"> suscrito por los partidos políticos Acción Nacional, Revolucionario Institucional y </w:t>
      </w:r>
      <w:r w:rsidR="004E086F" w:rsidRPr="00684CAC">
        <w:rPr>
          <w:rFonts w:ascii="Arial" w:eastAsia="Times New Roman" w:hAnsi="Arial" w:cs="Arial"/>
          <w:sz w:val="28"/>
          <w:szCs w:val="28"/>
          <w:lang w:val="es-ES" w:eastAsia="es-ES"/>
        </w:rPr>
        <w:t>de la Revolución Democrática, para participar en la elección de Jefatura de gobierno.</w:t>
      </w:r>
    </w:p>
    <w:p w14:paraId="2026EECD" w14:textId="77777777" w:rsidR="004E086F" w:rsidRPr="00684CAC" w:rsidRDefault="004E086F" w:rsidP="009A3B56">
      <w:pPr>
        <w:spacing w:after="0" w:line="360" w:lineRule="auto"/>
        <w:jc w:val="both"/>
        <w:rPr>
          <w:rFonts w:ascii="Arial" w:eastAsia="Times New Roman" w:hAnsi="Arial" w:cs="Arial"/>
          <w:sz w:val="28"/>
          <w:szCs w:val="28"/>
          <w:lang w:val="es-ES" w:eastAsia="es-ES"/>
        </w:rPr>
      </w:pPr>
    </w:p>
    <w:p w14:paraId="592F549B" w14:textId="6DF9C79C" w:rsidR="00C51ADA" w:rsidRPr="00684CAC" w:rsidRDefault="001B4E65" w:rsidP="009A3B56">
      <w:pPr>
        <w:spacing w:after="0" w:line="360" w:lineRule="auto"/>
        <w:jc w:val="both"/>
        <w:rPr>
          <w:rFonts w:ascii="Arial" w:eastAsia="Times New Roman" w:hAnsi="Arial" w:cs="Arial"/>
          <w:bCs/>
          <w:sz w:val="28"/>
          <w:szCs w:val="28"/>
          <w:lang w:val="es-ES" w:eastAsia="es-ES"/>
        </w:rPr>
      </w:pPr>
      <w:r w:rsidRPr="00684CAC">
        <w:rPr>
          <w:rFonts w:ascii="Arial" w:eastAsia="Times New Roman" w:hAnsi="Arial" w:cs="Arial"/>
          <w:b/>
          <w:sz w:val="28"/>
          <w:szCs w:val="28"/>
          <w:lang w:val="es-ES" w:eastAsia="es-ES"/>
        </w:rPr>
        <w:t>5</w:t>
      </w:r>
      <w:r w:rsidR="00C51ADA" w:rsidRPr="00684CAC">
        <w:rPr>
          <w:rFonts w:ascii="Arial" w:eastAsia="Times New Roman" w:hAnsi="Arial" w:cs="Arial"/>
          <w:b/>
          <w:sz w:val="28"/>
          <w:szCs w:val="28"/>
          <w:lang w:val="es-ES" w:eastAsia="es-ES"/>
        </w:rPr>
        <w:t xml:space="preserve">. </w:t>
      </w:r>
      <w:r w:rsidR="004E086F" w:rsidRPr="00684CAC">
        <w:rPr>
          <w:rFonts w:ascii="Arial" w:eastAsia="Times New Roman" w:hAnsi="Arial" w:cs="Arial"/>
          <w:b/>
          <w:sz w:val="28"/>
          <w:szCs w:val="28"/>
          <w:lang w:val="es-ES" w:eastAsia="es-ES"/>
        </w:rPr>
        <w:t>Acuerdo IECM/RS-CG-53/2023</w:t>
      </w:r>
      <w:r w:rsidR="00C51ADA" w:rsidRPr="00684CAC">
        <w:rPr>
          <w:rFonts w:ascii="Arial" w:eastAsia="Times New Roman" w:hAnsi="Arial" w:cs="Arial"/>
          <w:b/>
          <w:sz w:val="28"/>
          <w:szCs w:val="28"/>
          <w:lang w:val="es-ES" w:eastAsia="es-ES"/>
        </w:rPr>
        <w:t xml:space="preserve">. </w:t>
      </w:r>
      <w:r w:rsidR="00C51ADA" w:rsidRPr="00684CAC">
        <w:rPr>
          <w:rFonts w:ascii="Arial" w:eastAsia="Times New Roman" w:hAnsi="Arial" w:cs="Arial"/>
          <w:bCs/>
          <w:sz w:val="28"/>
          <w:szCs w:val="28"/>
          <w:lang w:val="es-ES" w:eastAsia="es-ES"/>
        </w:rPr>
        <w:t xml:space="preserve">El </w:t>
      </w:r>
      <w:r w:rsidR="004E086F" w:rsidRPr="00684CAC">
        <w:rPr>
          <w:rFonts w:ascii="Arial" w:eastAsia="Times New Roman" w:hAnsi="Arial" w:cs="Arial"/>
          <w:bCs/>
          <w:sz w:val="28"/>
          <w:szCs w:val="28"/>
          <w:lang w:val="es-ES" w:eastAsia="es-ES"/>
        </w:rPr>
        <w:t>quince de noviembre</w:t>
      </w:r>
      <w:r w:rsidR="00C51ADA" w:rsidRPr="00684CAC">
        <w:rPr>
          <w:rFonts w:ascii="Arial" w:eastAsia="Times New Roman" w:hAnsi="Arial" w:cs="Arial"/>
          <w:bCs/>
          <w:sz w:val="28"/>
          <w:szCs w:val="28"/>
          <w:lang w:val="es-ES" w:eastAsia="es-ES"/>
        </w:rPr>
        <w:t xml:space="preserve">, el Consejo General </w:t>
      </w:r>
      <w:r w:rsidR="004E086F" w:rsidRPr="00684CAC">
        <w:rPr>
          <w:rFonts w:ascii="Arial" w:eastAsia="Times New Roman" w:hAnsi="Arial" w:cs="Arial"/>
          <w:bCs/>
          <w:sz w:val="28"/>
          <w:szCs w:val="28"/>
          <w:lang w:val="es-ES" w:eastAsia="es-ES"/>
        </w:rPr>
        <w:t xml:space="preserve">declaró la procedencia del registro del convenio de coalición </w:t>
      </w:r>
      <w:r w:rsidR="004E086F" w:rsidRPr="00684CAC">
        <w:rPr>
          <w:rFonts w:ascii="Arial" w:eastAsia="Times New Roman" w:hAnsi="Arial" w:cs="Arial"/>
          <w:bCs/>
          <w:i/>
          <w:iCs/>
          <w:sz w:val="28"/>
          <w:szCs w:val="28"/>
          <w:lang w:val="es-ES" w:eastAsia="es-ES"/>
        </w:rPr>
        <w:t>“VA X LA CDMX</w:t>
      </w:r>
      <w:r w:rsidR="004E086F" w:rsidRPr="00684CAC">
        <w:rPr>
          <w:rFonts w:ascii="Arial" w:eastAsia="Times New Roman" w:hAnsi="Arial" w:cs="Arial"/>
          <w:bCs/>
          <w:sz w:val="28"/>
          <w:szCs w:val="28"/>
          <w:lang w:val="es-ES" w:eastAsia="es-ES"/>
        </w:rPr>
        <w:t>”.</w:t>
      </w:r>
      <w:r w:rsidR="00C51ADA" w:rsidRPr="00684CAC">
        <w:rPr>
          <w:rFonts w:ascii="Arial" w:eastAsia="Times New Roman" w:hAnsi="Arial" w:cs="Arial"/>
          <w:bCs/>
          <w:sz w:val="28"/>
          <w:szCs w:val="28"/>
          <w:lang w:val="es-ES" w:eastAsia="es-ES"/>
        </w:rPr>
        <w:t xml:space="preserve"> </w:t>
      </w:r>
    </w:p>
    <w:p w14:paraId="06756250" w14:textId="77777777" w:rsidR="00040C29" w:rsidRPr="00684CAC" w:rsidRDefault="00040C29" w:rsidP="009A3B56">
      <w:pPr>
        <w:spacing w:after="0" w:line="360" w:lineRule="auto"/>
        <w:jc w:val="both"/>
        <w:rPr>
          <w:rFonts w:ascii="Arial" w:eastAsia="Times New Roman" w:hAnsi="Arial" w:cs="Arial"/>
          <w:bCs/>
          <w:sz w:val="28"/>
          <w:szCs w:val="28"/>
          <w:lang w:val="es-ES" w:eastAsia="es-ES"/>
        </w:rPr>
      </w:pPr>
    </w:p>
    <w:p w14:paraId="4825736B" w14:textId="3DA8A051" w:rsidR="000A2876" w:rsidRPr="00684CAC" w:rsidRDefault="00F62610" w:rsidP="009A3B56">
      <w:pPr>
        <w:spacing w:after="0" w:line="360" w:lineRule="auto"/>
        <w:jc w:val="both"/>
        <w:rPr>
          <w:rFonts w:ascii="Arial" w:eastAsia="Times New Roman" w:hAnsi="Arial" w:cs="Arial"/>
          <w:bCs/>
          <w:sz w:val="28"/>
          <w:szCs w:val="28"/>
          <w:lang w:val="es-ES" w:eastAsia="es-ES"/>
        </w:rPr>
      </w:pPr>
      <w:r w:rsidRPr="00684CAC">
        <w:rPr>
          <w:rFonts w:ascii="Arial" w:eastAsia="Times New Roman" w:hAnsi="Arial" w:cs="Arial"/>
          <w:b/>
          <w:sz w:val="28"/>
          <w:szCs w:val="28"/>
          <w:lang w:val="es-ES" w:eastAsia="es-ES"/>
        </w:rPr>
        <w:t>6</w:t>
      </w:r>
      <w:r w:rsidR="000A2876" w:rsidRPr="00684CAC">
        <w:rPr>
          <w:rFonts w:ascii="Arial" w:eastAsia="Times New Roman" w:hAnsi="Arial" w:cs="Arial"/>
          <w:b/>
          <w:sz w:val="28"/>
          <w:szCs w:val="28"/>
          <w:lang w:val="es-ES" w:eastAsia="es-ES"/>
        </w:rPr>
        <w:t>. Registro parte actora.</w:t>
      </w:r>
      <w:r w:rsidR="000A2876" w:rsidRPr="00684CAC">
        <w:rPr>
          <w:rFonts w:ascii="Arial" w:eastAsia="Times New Roman" w:hAnsi="Arial" w:cs="Arial"/>
          <w:bCs/>
          <w:sz w:val="28"/>
          <w:szCs w:val="28"/>
          <w:lang w:val="es-ES" w:eastAsia="es-ES"/>
        </w:rPr>
        <w:t xml:space="preserve"> El quince de noviembre, la parte actora precisa que se registró como aspirante a precandidato en el proceso interno del Frente Amplio por México (PRI, PAN y PRD), para la Jefatura de Gobierno de la Ciudad de México en el proceso electivo local ordinario 2023-2024.</w:t>
      </w:r>
    </w:p>
    <w:p w14:paraId="5A2A5BD9" w14:textId="77777777" w:rsidR="000A2876" w:rsidRPr="00684CAC" w:rsidRDefault="000A2876" w:rsidP="009A3B56">
      <w:pPr>
        <w:spacing w:after="0" w:line="360" w:lineRule="auto"/>
        <w:jc w:val="both"/>
        <w:rPr>
          <w:rFonts w:ascii="Arial" w:eastAsia="Times New Roman" w:hAnsi="Arial" w:cs="Arial"/>
          <w:bCs/>
          <w:sz w:val="28"/>
          <w:szCs w:val="28"/>
          <w:lang w:val="es-ES" w:eastAsia="es-ES"/>
        </w:rPr>
      </w:pPr>
    </w:p>
    <w:p w14:paraId="2B42B9F4" w14:textId="07956B0B" w:rsidR="000A2876" w:rsidRPr="00684CAC" w:rsidRDefault="00684CAC" w:rsidP="009A3B56">
      <w:pPr>
        <w:spacing w:after="0" w:line="360" w:lineRule="auto"/>
        <w:jc w:val="both"/>
        <w:rPr>
          <w:rFonts w:ascii="Arial" w:eastAsia="Times New Roman" w:hAnsi="Arial" w:cs="Arial"/>
          <w:bCs/>
          <w:sz w:val="28"/>
          <w:szCs w:val="28"/>
          <w:lang w:val="es-ES" w:eastAsia="es-ES"/>
        </w:rPr>
      </w:pPr>
      <w:r>
        <w:rPr>
          <w:rFonts w:ascii="Arial" w:eastAsia="Times New Roman" w:hAnsi="Arial" w:cs="Arial"/>
          <w:b/>
          <w:sz w:val="28"/>
          <w:szCs w:val="28"/>
          <w:lang w:val="es-ES" w:eastAsia="es-ES"/>
        </w:rPr>
        <w:lastRenderedPageBreak/>
        <w:t>7</w:t>
      </w:r>
      <w:r w:rsidR="000A2876" w:rsidRPr="00684CAC">
        <w:rPr>
          <w:rFonts w:ascii="Arial" w:eastAsia="Times New Roman" w:hAnsi="Arial" w:cs="Arial"/>
          <w:b/>
          <w:sz w:val="28"/>
          <w:szCs w:val="28"/>
          <w:lang w:val="es-ES" w:eastAsia="es-ES"/>
        </w:rPr>
        <w:t>. Designación de candidatura.</w:t>
      </w:r>
      <w:r w:rsidR="000A2876" w:rsidRPr="00684CAC">
        <w:rPr>
          <w:rFonts w:ascii="Arial" w:eastAsia="Times New Roman" w:hAnsi="Arial" w:cs="Arial"/>
          <w:bCs/>
          <w:sz w:val="28"/>
          <w:szCs w:val="28"/>
          <w:lang w:val="es-ES" w:eastAsia="es-ES"/>
        </w:rPr>
        <w:t xml:space="preserve"> El diecisiete de noviembre, el Frente Amplio por México, designó a </w:t>
      </w:r>
      <w:proofErr w:type="spellStart"/>
      <w:r w:rsidR="00F45D4C" w:rsidRPr="00F45D4C">
        <w:rPr>
          <w:rFonts w:ascii="Arial" w:eastAsia="Times New Roman" w:hAnsi="Arial" w:cs="Arial"/>
          <w:bCs/>
          <w:sz w:val="28"/>
          <w:szCs w:val="28"/>
          <w:highlight w:val="black"/>
          <w:lang w:val="es-ES" w:eastAsia="es-ES"/>
        </w:rPr>
        <w:t>xxxxxxxxxxxxxxxxx</w:t>
      </w:r>
      <w:proofErr w:type="spellEnd"/>
      <w:r w:rsidR="000A2876" w:rsidRPr="00684CAC">
        <w:rPr>
          <w:rFonts w:ascii="Arial" w:eastAsia="Times New Roman" w:hAnsi="Arial" w:cs="Arial"/>
          <w:bCs/>
          <w:sz w:val="28"/>
          <w:szCs w:val="28"/>
          <w:lang w:val="es-ES" w:eastAsia="es-ES"/>
        </w:rPr>
        <w:t xml:space="preserve"> </w:t>
      </w:r>
      <w:proofErr w:type="spellStart"/>
      <w:r w:rsidR="00F45D4C" w:rsidRPr="00F45D4C">
        <w:rPr>
          <w:rFonts w:ascii="Arial" w:eastAsia="Times New Roman" w:hAnsi="Arial" w:cs="Arial"/>
          <w:bCs/>
          <w:sz w:val="28"/>
          <w:szCs w:val="28"/>
          <w:highlight w:val="black"/>
          <w:lang w:val="es-ES" w:eastAsia="es-ES"/>
        </w:rPr>
        <w:t>xxxxxxx</w:t>
      </w:r>
      <w:proofErr w:type="spellEnd"/>
      <w:r w:rsidR="000A2876" w:rsidRPr="00684CAC">
        <w:rPr>
          <w:rFonts w:ascii="Arial" w:eastAsia="Times New Roman" w:hAnsi="Arial" w:cs="Arial"/>
          <w:bCs/>
          <w:sz w:val="28"/>
          <w:szCs w:val="28"/>
          <w:lang w:val="es-ES" w:eastAsia="es-ES"/>
        </w:rPr>
        <w:t xml:space="preserve"> como precandidato único para la Jefatura de Gobierno de la Ciudad de México. </w:t>
      </w:r>
    </w:p>
    <w:p w14:paraId="02166B33" w14:textId="0A3836AD" w:rsidR="00C51ADA" w:rsidRPr="00684CAC" w:rsidRDefault="00011A82" w:rsidP="009A3B56">
      <w:pPr>
        <w:tabs>
          <w:tab w:val="left" w:pos="2394"/>
        </w:tabs>
        <w:spacing w:after="0" w:line="360" w:lineRule="auto"/>
        <w:jc w:val="both"/>
        <w:rPr>
          <w:rFonts w:ascii="Arial" w:eastAsia="Calibri" w:hAnsi="Arial" w:cs="Arial"/>
          <w:sz w:val="28"/>
          <w:szCs w:val="28"/>
          <w:lang w:eastAsia="es-MX"/>
        </w:rPr>
      </w:pPr>
      <w:r>
        <w:rPr>
          <w:noProof/>
        </w:rPr>
        <mc:AlternateContent>
          <mc:Choice Requires="wps">
            <w:drawing>
              <wp:anchor distT="0" distB="0" distL="114300" distR="114300" simplePos="0" relativeHeight="251663360" behindDoc="1" locked="0" layoutInCell="1" allowOverlap="1" wp14:anchorId="3298935E" wp14:editId="246AFD45">
                <wp:simplePos x="0" y="0"/>
                <wp:positionH relativeFrom="margin">
                  <wp:posOffset>5226685</wp:posOffset>
                </wp:positionH>
                <wp:positionV relativeFrom="paragraph">
                  <wp:posOffset>380261</wp:posOffset>
                </wp:positionV>
                <wp:extent cx="409575" cy="5153025"/>
                <wp:effectExtent l="0" t="0" r="28575" b="28575"/>
                <wp:wrapNone/>
                <wp:docPr id="2025825513" name="Rectángulo 2025825513"/>
                <wp:cNvGraphicFramePr/>
                <a:graphic xmlns:a="http://schemas.openxmlformats.org/drawingml/2006/main">
                  <a:graphicData uri="http://schemas.microsoft.com/office/word/2010/wordprocessingShape">
                    <wps:wsp>
                      <wps:cNvSpPr/>
                      <wps:spPr>
                        <a:xfrm>
                          <a:off x="0" y="0"/>
                          <a:ext cx="409575" cy="5153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ED3FD7" w14:textId="77777777" w:rsidR="00B05CCF" w:rsidRDefault="00B05CCF" w:rsidP="00B05CCF">
                            <w:pPr>
                              <w:jc w:val="center"/>
                              <w:rPr>
                                <w:rFonts w:cs="Arial"/>
                              </w:rPr>
                            </w:pPr>
                            <w:r>
                              <w:rPr>
                                <w:rFonts w:cs="Arial"/>
                              </w:rPr>
                              <w:t>La leyenda de los datos testados se encuentra al final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8935E" id="Rectángulo 2025825513" o:spid="_x0000_s1028" style="position:absolute;left:0;text-align:left;margin-left:411.55pt;margin-top:29.95pt;width:32.25pt;height:405.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KbgIAAPkEAAAOAAAAZHJzL2Uyb0RvYy54bWysVEtvGjEQvlfqf7B8b3ah0CQrlggloqoU&#10;JUhJlfPgtVlLftU27NJf37GXBEJ6qsrBzHjG8/jmm53d9FqRHfdBWlPT0UVJCTfMNtJsavrzefnl&#10;ipIQwTSgrOE13fNAb+afP806V/Gxba1quCcYxISqczVtY3RVUQTWcg3hwjpu0Cis1xBR9Zui8dBh&#10;dK2KcVl+KzrrG+ct4yHg7d1gpPMcXwjO4qMQgUeiaoq1xXz6fK7TWcxnUG08uFayQxnwD1VokAaT&#10;voW6gwhk6+WHUFoyb4MV8YJZXVghJOO5B+xmVJ5189SC47kXBCe4N5jC/wvLHnZPbuURhs6FKqCY&#10;uuiF1+kf6yN9Bmv/BhbvI2F4OSmvp5dTShiapqPp13I8TWgWx9fOh/idW02SUFOPw8gYwe4+xMH1&#10;1SUlC1bJZimVyso+3CpPdoBzw3E3tqNEQYh4WdNl/h2yvXumDOmQhuPLEofNAAklFEQUtWtqGsyG&#10;ElAbZCqLPtfy7nX4kPQZuz1JXObf3xKnRu4gtEPFOWpyg0rLiARXUtf06vS1MsnKM0UPcBwnkKTY&#10;r3sisepxCpRu1rbZrzzxdmBxcGwpMe09wrICj7TFnnEV4yMeQlkEginpKGmt/31+l/xqmk5KOqQ/&#10;gvNrC55jsz8M8ut6NJmkfcnKZHo5RsWfWtanFrPVtxYnNcJldyyLyT+qV1F4q19wUxcpK5rAMKxq&#10;GMNBuY3DWuKuM75YZDfcEQfx3jw5loInxBLQz/0LeHegVcQRPdjXVYHqjF2Db3pp7GIbrZCZekc8&#10;kbJJwf3K5D18C9ICn+rZ6/jFmv8BAAD//wMAUEsDBBQABgAIAAAAIQCFtFaq4gAAAAoBAAAPAAAA&#10;ZHJzL2Rvd25yZXYueG1sTI/BTsMwDIbvSLxDZCQuiKXNYEtL0wmGJk3c6BBcsya0FY1TmmwrPD3m&#10;BDdb/vT7+4vV5Hp2tGPoPCpIZwkwi7U3HTYKXnabawksRI1G9x6tgi8bYFWenxU6N/6Ez/ZYxYZR&#10;CIZcK2hjHHLOQ91ap8PMDxbp9u5HpyOtY8PNqE8U7noukmTBne6QPrR6sOvW1h/VwSmosofNk1h/&#10;itfd9vH7KhFvUo9zpS4vpvs7YNFO8Q+GX31Sh5Kc9v6AJrBegRTzlFAFt1kGjAAplwtgexqW6Q3w&#10;suD/K5Q/AAAA//8DAFBLAQItABQABgAIAAAAIQC2gziS/gAAAOEBAAATAAAAAAAAAAAAAAAAAAAA&#10;AABbQ29udGVudF9UeXBlc10ueG1sUEsBAi0AFAAGAAgAAAAhADj9If/WAAAAlAEAAAsAAAAAAAAA&#10;AAAAAAAALwEAAF9yZWxzLy5yZWxzUEsBAi0AFAAGAAgAAAAhAMpL6gpuAgAA+QQAAA4AAAAAAAAA&#10;AAAAAAAALgIAAGRycy9lMm9Eb2MueG1sUEsBAi0AFAAGAAgAAAAhAIW0VqriAAAACgEAAA8AAAAA&#10;AAAAAAAAAAAAyAQAAGRycy9kb3ducmV2LnhtbFBLBQYAAAAABAAEAPMAAADXBQAAAAA=&#10;" fillcolor="window" strokecolor="windowText" strokeweight="1pt">
                <v:textbox style="layout-flow:vertical">
                  <w:txbxContent>
                    <w:p w14:paraId="4DED3FD7" w14:textId="77777777" w:rsidR="00B05CCF" w:rsidRDefault="00B05CCF" w:rsidP="00B05CCF">
                      <w:pPr>
                        <w:jc w:val="center"/>
                        <w:rPr>
                          <w:rFonts w:cs="Arial"/>
                        </w:rPr>
                      </w:pPr>
                      <w:r>
                        <w:rPr>
                          <w:rFonts w:cs="Arial"/>
                        </w:rPr>
                        <w:t>La leyenda de los datos testados se encuentra al final del presente.</w:t>
                      </w:r>
                    </w:p>
                  </w:txbxContent>
                </v:textbox>
                <w10:wrap anchorx="margin"/>
              </v:rect>
            </w:pict>
          </mc:Fallback>
        </mc:AlternateContent>
      </w:r>
    </w:p>
    <w:p w14:paraId="311B34D5" w14:textId="6CED0BE3" w:rsidR="00C51ADA" w:rsidRPr="00684CAC" w:rsidRDefault="00C51ADA" w:rsidP="009A3B56">
      <w:pPr>
        <w:tabs>
          <w:tab w:val="left" w:pos="2394"/>
        </w:tabs>
        <w:spacing w:after="0" w:line="360" w:lineRule="auto"/>
        <w:jc w:val="both"/>
        <w:rPr>
          <w:rFonts w:ascii="Arial" w:eastAsia="Calibri" w:hAnsi="Arial" w:cs="Arial"/>
          <w:b/>
          <w:sz w:val="28"/>
          <w:szCs w:val="28"/>
          <w:lang w:eastAsia="es-MX"/>
        </w:rPr>
      </w:pPr>
      <w:r w:rsidRPr="00684CAC">
        <w:rPr>
          <w:rFonts w:ascii="Arial" w:eastAsia="Calibri" w:hAnsi="Arial" w:cs="Arial"/>
          <w:b/>
          <w:bCs/>
          <w:sz w:val="28"/>
          <w:szCs w:val="28"/>
          <w:lang w:eastAsia="es-MX"/>
        </w:rPr>
        <w:t xml:space="preserve">II. </w:t>
      </w:r>
      <w:r w:rsidRPr="00684CAC">
        <w:rPr>
          <w:rFonts w:ascii="Arial" w:eastAsia="Calibri" w:hAnsi="Arial" w:cs="Arial"/>
          <w:b/>
          <w:sz w:val="28"/>
          <w:szCs w:val="28"/>
          <w:lang w:eastAsia="es-MX"/>
        </w:rPr>
        <w:t xml:space="preserve">Juicio de la </w:t>
      </w:r>
      <w:r w:rsidRPr="00322859">
        <w:rPr>
          <w:rFonts w:ascii="Arial" w:eastAsia="Calibri" w:hAnsi="Arial" w:cs="Arial"/>
          <w:b/>
          <w:sz w:val="28"/>
          <w:szCs w:val="28"/>
          <w:lang w:eastAsia="es-MX"/>
        </w:rPr>
        <w:t>Ciudadanía</w:t>
      </w:r>
      <w:r w:rsidR="00172A88" w:rsidRPr="00322859">
        <w:rPr>
          <w:rFonts w:ascii="Arial" w:eastAsia="Calibri" w:hAnsi="Arial" w:cs="Arial"/>
          <w:b/>
          <w:sz w:val="28"/>
          <w:szCs w:val="28"/>
          <w:lang w:eastAsia="es-MX"/>
        </w:rPr>
        <w:t xml:space="preserve"> TECDMX-JLDC-154/2023</w:t>
      </w:r>
      <w:r w:rsidRPr="00684CAC">
        <w:rPr>
          <w:rFonts w:ascii="Arial" w:eastAsia="Calibri" w:hAnsi="Arial" w:cs="Arial"/>
          <w:b/>
          <w:sz w:val="28"/>
          <w:szCs w:val="28"/>
          <w:lang w:eastAsia="es-MX"/>
        </w:rPr>
        <w:t xml:space="preserve"> </w:t>
      </w:r>
    </w:p>
    <w:p w14:paraId="7BC696C9" w14:textId="77777777" w:rsidR="00C51ADA" w:rsidRPr="00684CAC" w:rsidRDefault="00C51ADA" w:rsidP="009A3B56">
      <w:pPr>
        <w:spacing w:after="0" w:line="360" w:lineRule="auto"/>
        <w:jc w:val="both"/>
        <w:rPr>
          <w:rFonts w:ascii="Arial" w:eastAsia="Calibri" w:hAnsi="Arial" w:cs="Arial"/>
          <w:b/>
          <w:bCs/>
          <w:sz w:val="28"/>
          <w:szCs w:val="28"/>
          <w:lang w:eastAsia="es-MX"/>
        </w:rPr>
      </w:pPr>
    </w:p>
    <w:p w14:paraId="0C9391D6" w14:textId="190437A8" w:rsidR="00C51ADA" w:rsidRPr="00684CAC" w:rsidRDefault="00C51ADA" w:rsidP="009A3B56">
      <w:pPr>
        <w:spacing w:after="0" w:line="360" w:lineRule="auto"/>
        <w:jc w:val="both"/>
        <w:rPr>
          <w:rFonts w:ascii="Arial" w:eastAsia="Calibri" w:hAnsi="Arial" w:cs="Arial"/>
          <w:sz w:val="28"/>
          <w:szCs w:val="28"/>
          <w:lang w:eastAsia="es-MX"/>
        </w:rPr>
      </w:pPr>
      <w:r w:rsidRPr="00684CAC">
        <w:rPr>
          <w:rFonts w:ascii="Arial" w:eastAsia="Calibri" w:hAnsi="Arial" w:cs="Arial"/>
          <w:b/>
          <w:bCs/>
          <w:sz w:val="28"/>
          <w:szCs w:val="28"/>
          <w:lang w:eastAsia="es-MX"/>
        </w:rPr>
        <w:t xml:space="preserve">1. </w:t>
      </w:r>
      <w:r w:rsidR="00172A88" w:rsidRPr="00684CAC">
        <w:rPr>
          <w:rFonts w:ascii="Arial" w:eastAsia="Calibri" w:hAnsi="Arial" w:cs="Arial"/>
          <w:b/>
          <w:bCs/>
          <w:sz w:val="28"/>
          <w:szCs w:val="28"/>
          <w:lang w:eastAsia="es-MX"/>
        </w:rPr>
        <w:t>Medio de impugnación</w:t>
      </w:r>
      <w:r w:rsidRPr="00684CAC">
        <w:rPr>
          <w:rFonts w:ascii="Arial" w:eastAsia="Calibri" w:hAnsi="Arial" w:cs="Arial"/>
          <w:b/>
          <w:bCs/>
          <w:sz w:val="28"/>
          <w:szCs w:val="28"/>
          <w:lang w:eastAsia="es-MX"/>
        </w:rPr>
        <w:t>.</w:t>
      </w:r>
      <w:r w:rsidR="00172A88" w:rsidRPr="00684CAC">
        <w:rPr>
          <w:rFonts w:ascii="Arial" w:eastAsia="Calibri" w:hAnsi="Arial" w:cs="Arial"/>
          <w:sz w:val="28"/>
          <w:szCs w:val="28"/>
          <w:lang w:eastAsia="es-MX"/>
        </w:rPr>
        <w:t xml:space="preserve"> </w:t>
      </w:r>
      <w:r w:rsidRPr="00684CAC">
        <w:rPr>
          <w:rFonts w:ascii="Arial" w:eastAsia="Calibri" w:hAnsi="Arial" w:cs="Arial"/>
          <w:sz w:val="28"/>
          <w:szCs w:val="28"/>
          <w:lang w:eastAsia="es-MX"/>
        </w:rPr>
        <w:t xml:space="preserve">El </w:t>
      </w:r>
      <w:r w:rsidR="004E086F" w:rsidRPr="00684CAC">
        <w:rPr>
          <w:rFonts w:ascii="Arial" w:eastAsia="Calibri" w:hAnsi="Arial" w:cs="Arial"/>
          <w:sz w:val="28"/>
          <w:szCs w:val="28"/>
          <w:lang w:eastAsia="es-MX"/>
        </w:rPr>
        <w:t>veintiuno de noviembre</w:t>
      </w:r>
      <w:r w:rsidRPr="00684CAC">
        <w:rPr>
          <w:rFonts w:ascii="Arial" w:eastAsia="Calibri" w:hAnsi="Arial" w:cs="Arial"/>
          <w:sz w:val="28"/>
          <w:szCs w:val="28"/>
          <w:lang w:eastAsia="es-MX"/>
        </w:rPr>
        <w:t xml:space="preserve"> se recibió ante la </w:t>
      </w:r>
      <w:r w:rsidR="004E086F" w:rsidRPr="00684CAC">
        <w:rPr>
          <w:rFonts w:ascii="Arial" w:eastAsia="Calibri" w:hAnsi="Arial" w:cs="Arial"/>
          <w:sz w:val="28"/>
          <w:szCs w:val="28"/>
          <w:lang w:eastAsia="es-MX"/>
        </w:rPr>
        <w:t>Oficialía de partes de este Tribunal</w:t>
      </w:r>
      <w:r w:rsidRPr="00684CAC">
        <w:rPr>
          <w:rFonts w:ascii="Arial" w:eastAsia="Calibri" w:hAnsi="Arial" w:cs="Arial"/>
          <w:sz w:val="28"/>
          <w:szCs w:val="28"/>
          <w:lang w:eastAsia="es-MX"/>
        </w:rPr>
        <w:t xml:space="preserve">, escrito de demanda, en el que la parte promovente controvirtió el </w:t>
      </w:r>
      <w:r w:rsidR="004E086F" w:rsidRPr="00684CAC">
        <w:rPr>
          <w:rFonts w:ascii="Arial" w:eastAsia="Calibri" w:hAnsi="Arial" w:cs="Arial"/>
          <w:sz w:val="28"/>
          <w:szCs w:val="28"/>
          <w:lang w:eastAsia="es-MX"/>
        </w:rPr>
        <w:t xml:space="preserve">“Acuerdo de fecha 17 de noviembre del año 2023, en donde imponen la designación de </w:t>
      </w:r>
      <w:proofErr w:type="spellStart"/>
      <w:r w:rsidR="00F45D4C" w:rsidRPr="00F45D4C">
        <w:rPr>
          <w:rFonts w:ascii="Arial" w:eastAsia="Calibri" w:hAnsi="Arial" w:cs="Arial"/>
          <w:sz w:val="28"/>
          <w:szCs w:val="28"/>
          <w:highlight w:val="black"/>
          <w:lang w:eastAsia="es-MX"/>
        </w:rPr>
        <w:t>xxxxxxxxxxxxxxxxxxxxxx</w:t>
      </w:r>
      <w:proofErr w:type="spellEnd"/>
      <w:r w:rsidR="004E086F" w:rsidRPr="00684CAC">
        <w:rPr>
          <w:rFonts w:ascii="Arial" w:eastAsia="Calibri" w:hAnsi="Arial" w:cs="Arial"/>
          <w:sz w:val="28"/>
          <w:szCs w:val="28"/>
          <w:lang w:eastAsia="es-MX"/>
        </w:rPr>
        <w:t xml:space="preserve"> como precandidato único a la Jefatura de Gobierno de la Ciudad de México para el proceso electoral local ordinario 2023-2024, por la coalición conformada por los partidos PRI, PAN y PRD.”</w:t>
      </w:r>
    </w:p>
    <w:p w14:paraId="144E791D" w14:textId="77777777" w:rsidR="00C51ADA" w:rsidRPr="00684CAC" w:rsidRDefault="00C51ADA" w:rsidP="009A3B56">
      <w:pPr>
        <w:pStyle w:val="Sinespaciado"/>
        <w:spacing w:line="360" w:lineRule="auto"/>
        <w:rPr>
          <w:rFonts w:ascii="Arial" w:hAnsi="Arial" w:cs="Arial"/>
          <w:sz w:val="28"/>
          <w:szCs w:val="28"/>
          <w:lang w:eastAsia="es-MX"/>
        </w:rPr>
      </w:pPr>
    </w:p>
    <w:p w14:paraId="78860958" w14:textId="3501BFCF" w:rsidR="00C51ADA" w:rsidRPr="00684CAC" w:rsidRDefault="00C51ADA" w:rsidP="009A3B56">
      <w:pPr>
        <w:spacing w:after="0" w:line="360" w:lineRule="auto"/>
        <w:jc w:val="both"/>
        <w:rPr>
          <w:rFonts w:ascii="Arial" w:eastAsia="Calibri" w:hAnsi="Arial" w:cs="Arial"/>
          <w:bCs/>
          <w:sz w:val="28"/>
          <w:szCs w:val="28"/>
        </w:rPr>
      </w:pPr>
      <w:r w:rsidRPr="00684CAC">
        <w:rPr>
          <w:rFonts w:ascii="Arial" w:eastAsia="Calibri" w:hAnsi="Arial" w:cs="Arial"/>
          <w:b/>
          <w:sz w:val="28"/>
          <w:szCs w:val="28"/>
        </w:rPr>
        <w:t xml:space="preserve">2. </w:t>
      </w:r>
      <w:r w:rsidR="004E086F" w:rsidRPr="00684CAC">
        <w:rPr>
          <w:rFonts w:ascii="Arial" w:eastAsia="Calibri" w:hAnsi="Arial" w:cs="Arial"/>
          <w:b/>
          <w:sz w:val="28"/>
          <w:szCs w:val="28"/>
        </w:rPr>
        <w:t>T</w:t>
      </w:r>
      <w:r w:rsidRPr="00684CAC">
        <w:rPr>
          <w:rFonts w:ascii="Arial" w:eastAsia="Calibri" w:hAnsi="Arial" w:cs="Arial"/>
          <w:b/>
          <w:sz w:val="28"/>
          <w:szCs w:val="28"/>
        </w:rPr>
        <w:t xml:space="preserve">urno. </w:t>
      </w:r>
      <w:r w:rsidRPr="00684CAC">
        <w:rPr>
          <w:rFonts w:ascii="Arial" w:eastAsia="Calibri" w:hAnsi="Arial" w:cs="Arial"/>
          <w:bCs/>
          <w:sz w:val="28"/>
          <w:szCs w:val="28"/>
        </w:rPr>
        <w:t xml:space="preserve"> El </w:t>
      </w:r>
      <w:r w:rsidR="004E086F" w:rsidRPr="00684CAC">
        <w:rPr>
          <w:rFonts w:ascii="Arial" w:eastAsia="Calibri" w:hAnsi="Arial" w:cs="Arial"/>
          <w:bCs/>
          <w:sz w:val="28"/>
          <w:szCs w:val="28"/>
        </w:rPr>
        <w:t>veintidós siguiente</w:t>
      </w:r>
      <w:r w:rsidRPr="00684CAC">
        <w:rPr>
          <w:rFonts w:ascii="Arial" w:eastAsia="Calibri" w:hAnsi="Arial" w:cs="Arial"/>
          <w:bCs/>
          <w:sz w:val="28"/>
          <w:szCs w:val="28"/>
        </w:rPr>
        <w:t xml:space="preserve">, por acuerdo del Magistrado Presidente Interino de este Tribunal, se integró el expediente </w:t>
      </w:r>
      <w:r w:rsidRPr="00684CAC">
        <w:rPr>
          <w:rFonts w:ascii="Arial" w:eastAsia="Calibri" w:hAnsi="Arial" w:cs="Arial"/>
          <w:b/>
          <w:sz w:val="28"/>
          <w:szCs w:val="28"/>
        </w:rPr>
        <w:t>TECDMX-JLDC-</w:t>
      </w:r>
      <w:r w:rsidR="004E086F" w:rsidRPr="00684CAC">
        <w:rPr>
          <w:rFonts w:ascii="Arial" w:eastAsia="Calibri" w:hAnsi="Arial" w:cs="Arial"/>
          <w:b/>
          <w:sz w:val="28"/>
          <w:szCs w:val="28"/>
        </w:rPr>
        <w:t>154</w:t>
      </w:r>
      <w:r w:rsidRPr="00684CAC">
        <w:rPr>
          <w:rFonts w:ascii="Arial" w:eastAsia="Calibri" w:hAnsi="Arial" w:cs="Arial"/>
          <w:b/>
          <w:sz w:val="28"/>
          <w:szCs w:val="28"/>
        </w:rPr>
        <w:t>/2023</w:t>
      </w:r>
      <w:r w:rsidRPr="00684CAC">
        <w:rPr>
          <w:rFonts w:ascii="Arial" w:eastAsia="Calibri" w:hAnsi="Arial" w:cs="Arial"/>
          <w:bCs/>
          <w:sz w:val="28"/>
          <w:szCs w:val="28"/>
        </w:rPr>
        <w:t>,</w:t>
      </w:r>
      <w:r w:rsidRPr="00684CAC">
        <w:rPr>
          <w:rFonts w:ascii="Arial" w:eastAsia="Calibri" w:hAnsi="Arial" w:cs="Arial"/>
          <w:b/>
          <w:sz w:val="28"/>
          <w:szCs w:val="28"/>
        </w:rPr>
        <w:t xml:space="preserve"> </w:t>
      </w:r>
      <w:r w:rsidRPr="00684CAC">
        <w:rPr>
          <w:rFonts w:ascii="Arial" w:eastAsia="Calibri" w:hAnsi="Arial" w:cs="Arial"/>
          <w:bCs/>
          <w:sz w:val="28"/>
          <w:szCs w:val="28"/>
        </w:rPr>
        <w:t>y se turnó</w:t>
      </w:r>
      <w:r w:rsidRPr="00684CAC">
        <w:rPr>
          <w:rStyle w:val="Refdenotaalpie"/>
          <w:rFonts w:ascii="Arial" w:eastAsia="Calibri" w:hAnsi="Arial" w:cs="Arial"/>
          <w:bCs/>
          <w:sz w:val="28"/>
          <w:szCs w:val="28"/>
        </w:rPr>
        <w:footnoteReference w:id="3"/>
      </w:r>
      <w:r w:rsidRPr="00684CAC">
        <w:rPr>
          <w:rFonts w:ascii="Arial" w:eastAsia="Calibri" w:hAnsi="Arial" w:cs="Arial"/>
          <w:bCs/>
          <w:sz w:val="28"/>
          <w:szCs w:val="28"/>
        </w:rPr>
        <w:t xml:space="preserve"> a la Ponencia del Magistrado Armando Ambriz Hernández. </w:t>
      </w:r>
    </w:p>
    <w:p w14:paraId="49217C5D" w14:textId="77777777" w:rsidR="00C51ADA" w:rsidRPr="00684CAC" w:rsidRDefault="00C51ADA" w:rsidP="009A3B56">
      <w:pPr>
        <w:pStyle w:val="Sinespaciado"/>
        <w:spacing w:line="360" w:lineRule="auto"/>
        <w:rPr>
          <w:rFonts w:ascii="Arial" w:hAnsi="Arial" w:cs="Arial"/>
          <w:sz w:val="28"/>
          <w:szCs w:val="28"/>
        </w:rPr>
      </w:pPr>
    </w:p>
    <w:p w14:paraId="13E8A449" w14:textId="30353E48" w:rsidR="000A2876" w:rsidRPr="00684CAC" w:rsidRDefault="00172A88" w:rsidP="009A3B56">
      <w:pPr>
        <w:spacing w:after="0" w:line="360" w:lineRule="auto"/>
        <w:jc w:val="both"/>
        <w:rPr>
          <w:rFonts w:ascii="Arial" w:eastAsia="Calibri" w:hAnsi="Arial" w:cs="Arial"/>
          <w:bCs/>
          <w:sz w:val="28"/>
          <w:szCs w:val="28"/>
        </w:rPr>
      </w:pPr>
      <w:r w:rsidRPr="00684CAC">
        <w:rPr>
          <w:rFonts w:ascii="Arial" w:eastAsia="Calibri" w:hAnsi="Arial" w:cs="Arial"/>
          <w:b/>
          <w:sz w:val="28"/>
          <w:szCs w:val="28"/>
        </w:rPr>
        <w:t>3</w:t>
      </w:r>
      <w:r w:rsidR="00C51ADA" w:rsidRPr="00684CAC">
        <w:rPr>
          <w:rFonts w:ascii="Arial" w:eastAsia="Calibri" w:hAnsi="Arial" w:cs="Arial"/>
          <w:b/>
          <w:sz w:val="28"/>
          <w:szCs w:val="28"/>
        </w:rPr>
        <w:t xml:space="preserve">. Radicación. </w:t>
      </w:r>
      <w:r w:rsidR="00C51ADA" w:rsidRPr="00684CAC">
        <w:rPr>
          <w:rFonts w:ascii="Arial" w:eastAsia="Calibri" w:hAnsi="Arial" w:cs="Arial"/>
          <w:bCs/>
          <w:sz w:val="28"/>
          <w:szCs w:val="28"/>
        </w:rPr>
        <w:t>E</w:t>
      </w:r>
      <w:r w:rsidR="004E086F" w:rsidRPr="00684CAC">
        <w:rPr>
          <w:rFonts w:ascii="Arial" w:eastAsia="Calibri" w:hAnsi="Arial" w:cs="Arial"/>
          <w:bCs/>
          <w:sz w:val="28"/>
          <w:szCs w:val="28"/>
        </w:rPr>
        <w:t>n misma fecha</w:t>
      </w:r>
      <w:r w:rsidR="00C51ADA" w:rsidRPr="00684CAC">
        <w:rPr>
          <w:rFonts w:ascii="Arial" w:eastAsia="Calibri" w:hAnsi="Arial" w:cs="Arial"/>
          <w:bCs/>
          <w:sz w:val="28"/>
          <w:szCs w:val="28"/>
        </w:rPr>
        <w:t>, el Magistrado instructor radicó el Juicio de la Ciudadanía en su Ponencia.</w:t>
      </w:r>
    </w:p>
    <w:p w14:paraId="3572AF65" w14:textId="77777777" w:rsidR="000A2876" w:rsidRPr="00684CAC" w:rsidRDefault="000A2876" w:rsidP="009A3B56">
      <w:pPr>
        <w:spacing w:after="0" w:line="360" w:lineRule="auto"/>
        <w:jc w:val="both"/>
        <w:rPr>
          <w:rFonts w:ascii="Arial" w:eastAsia="Calibri" w:hAnsi="Arial" w:cs="Arial"/>
          <w:bCs/>
          <w:sz w:val="28"/>
          <w:szCs w:val="28"/>
        </w:rPr>
      </w:pPr>
    </w:p>
    <w:p w14:paraId="24ACDE51" w14:textId="5FFF0843" w:rsidR="00C51ADA" w:rsidRDefault="00172A88" w:rsidP="009A3B56">
      <w:pPr>
        <w:spacing w:after="0" w:line="360" w:lineRule="auto"/>
        <w:jc w:val="both"/>
        <w:rPr>
          <w:rFonts w:ascii="Arial" w:eastAsia="Calibri" w:hAnsi="Arial" w:cs="Arial"/>
          <w:bCs/>
          <w:sz w:val="28"/>
          <w:szCs w:val="28"/>
        </w:rPr>
      </w:pPr>
      <w:r w:rsidRPr="00684CAC">
        <w:rPr>
          <w:rFonts w:ascii="Arial" w:eastAsia="Calibri" w:hAnsi="Arial" w:cs="Arial"/>
          <w:b/>
          <w:sz w:val="28"/>
          <w:szCs w:val="28"/>
        </w:rPr>
        <w:t>4</w:t>
      </w:r>
      <w:r w:rsidR="000A2876" w:rsidRPr="00684CAC">
        <w:rPr>
          <w:rFonts w:ascii="Arial" w:eastAsia="Calibri" w:hAnsi="Arial" w:cs="Arial"/>
          <w:b/>
          <w:sz w:val="28"/>
          <w:szCs w:val="28"/>
        </w:rPr>
        <w:t xml:space="preserve">. Recepción de constancias. </w:t>
      </w:r>
      <w:r w:rsidR="000A2876" w:rsidRPr="00684CAC">
        <w:rPr>
          <w:rFonts w:ascii="Arial" w:eastAsia="Calibri" w:hAnsi="Arial" w:cs="Arial"/>
          <w:bCs/>
          <w:sz w:val="28"/>
          <w:szCs w:val="28"/>
        </w:rPr>
        <w:t xml:space="preserve">El </w:t>
      </w:r>
      <w:r w:rsidR="00B713AD" w:rsidRPr="00684CAC">
        <w:rPr>
          <w:rFonts w:ascii="Arial" w:eastAsia="Calibri" w:hAnsi="Arial" w:cs="Arial"/>
          <w:bCs/>
          <w:sz w:val="28"/>
          <w:szCs w:val="28"/>
        </w:rPr>
        <w:t>veintitrés</w:t>
      </w:r>
      <w:r w:rsidR="000A2876" w:rsidRPr="00684CAC">
        <w:rPr>
          <w:rFonts w:ascii="Arial" w:eastAsia="Calibri" w:hAnsi="Arial" w:cs="Arial"/>
          <w:bCs/>
          <w:sz w:val="28"/>
          <w:szCs w:val="28"/>
        </w:rPr>
        <w:t xml:space="preserve"> de noviembre, se recibieron </w:t>
      </w:r>
      <w:r w:rsidR="00B713AD" w:rsidRPr="00684CAC">
        <w:rPr>
          <w:rFonts w:ascii="Arial" w:eastAsia="Calibri" w:hAnsi="Arial" w:cs="Arial"/>
          <w:bCs/>
          <w:sz w:val="28"/>
          <w:szCs w:val="28"/>
        </w:rPr>
        <w:t xml:space="preserve">diversas </w:t>
      </w:r>
      <w:r w:rsidR="000A2876" w:rsidRPr="00684CAC">
        <w:rPr>
          <w:rFonts w:ascii="Arial" w:eastAsia="Calibri" w:hAnsi="Arial" w:cs="Arial"/>
          <w:bCs/>
          <w:sz w:val="28"/>
          <w:szCs w:val="28"/>
        </w:rPr>
        <w:t>constancias</w:t>
      </w:r>
      <w:r w:rsidR="00B713AD" w:rsidRPr="00684CAC">
        <w:rPr>
          <w:rFonts w:ascii="Arial" w:eastAsia="Calibri" w:hAnsi="Arial" w:cs="Arial"/>
          <w:bCs/>
          <w:sz w:val="28"/>
          <w:szCs w:val="28"/>
        </w:rPr>
        <w:t xml:space="preserve"> remitidas por la Secretaría General de Acuerdos de la Comisión</w:t>
      </w:r>
      <w:r w:rsidR="00925259" w:rsidRPr="00684CAC">
        <w:rPr>
          <w:rFonts w:ascii="Arial" w:eastAsia="Calibri" w:hAnsi="Arial" w:cs="Arial"/>
          <w:bCs/>
          <w:sz w:val="28"/>
          <w:szCs w:val="28"/>
        </w:rPr>
        <w:t xml:space="preserve"> de Justicia Partidaria en la Ciudad de México. </w:t>
      </w:r>
    </w:p>
    <w:p w14:paraId="22B8C5E9" w14:textId="77777777" w:rsidR="00322859" w:rsidRDefault="00322859" w:rsidP="009A3B56">
      <w:pPr>
        <w:spacing w:after="0" w:line="360" w:lineRule="auto"/>
        <w:jc w:val="both"/>
        <w:rPr>
          <w:rFonts w:ascii="Arial" w:eastAsia="Calibri" w:hAnsi="Arial" w:cs="Arial"/>
          <w:bCs/>
          <w:sz w:val="28"/>
          <w:szCs w:val="28"/>
        </w:rPr>
      </w:pPr>
    </w:p>
    <w:p w14:paraId="599AC460" w14:textId="31252EC4" w:rsidR="00322859" w:rsidRDefault="00011A82" w:rsidP="009A3B56">
      <w:pPr>
        <w:spacing w:after="0" w:line="360" w:lineRule="auto"/>
        <w:jc w:val="both"/>
        <w:rPr>
          <w:rFonts w:ascii="Arial" w:eastAsia="Calibri" w:hAnsi="Arial" w:cs="Arial"/>
          <w:bCs/>
          <w:sz w:val="28"/>
          <w:szCs w:val="28"/>
        </w:rPr>
      </w:pPr>
      <w:r>
        <w:rPr>
          <w:noProof/>
        </w:rPr>
        <w:lastRenderedPageBreak/>
        <mc:AlternateContent>
          <mc:Choice Requires="wps">
            <w:drawing>
              <wp:anchor distT="0" distB="0" distL="114300" distR="114300" simplePos="0" relativeHeight="251665408" behindDoc="1" locked="0" layoutInCell="1" allowOverlap="1" wp14:anchorId="6698F6F7" wp14:editId="2D2AC000">
                <wp:simplePos x="0" y="0"/>
                <wp:positionH relativeFrom="margin">
                  <wp:posOffset>-763877</wp:posOffset>
                </wp:positionH>
                <wp:positionV relativeFrom="paragraph">
                  <wp:posOffset>1670514</wp:posOffset>
                </wp:positionV>
                <wp:extent cx="409575" cy="5153025"/>
                <wp:effectExtent l="0" t="0" r="28575" b="28575"/>
                <wp:wrapNone/>
                <wp:docPr id="330056932" name="Rectángulo 330056932"/>
                <wp:cNvGraphicFramePr/>
                <a:graphic xmlns:a="http://schemas.openxmlformats.org/drawingml/2006/main">
                  <a:graphicData uri="http://schemas.microsoft.com/office/word/2010/wordprocessingShape">
                    <wps:wsp>
                      <wps:cNvSpPr/>
                      <wps:spPr>
                        <a:xfrm>
                          <a:off x="0" y="0"/>
                          <a:ext cx="409575" cy="5153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AAC946" w14:textId="77777777" w:rsidR="00B05CCF" w:rsidRDefault="00B05CCF" w:rsidP="00B05CCF">
                            <w:pPr>
                              <w:jc w:val="center"/>
                              <w:rPr>
                                <w:rFonts w:cs="Arial"/>
                              </w:rPr>
                            </w:pPr>
                            <w:r>
                              <w:rPr>
                                <w:rFonts w:cs="Arial"/>
                              </w:rPr>
                              <w:t>La leyenda de los datos testados se encuentra al final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8F6F7" id="Rectángulo 330056932" o:spid="_x0000_s1029" style="position:absolute;left:0;text-align:left;margin-left:-60.15pt;margin-top:131.55pt;width:32.25pt;height:405.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FjbgIAAPkEAAAOAAAAZHJzL2Uyb0RvYy54bWysVEtPGzEQvlfqf7B8L7sJSYEVGxSBUlVC&#10;gASI88RrZy35VdvJbvrrO/aGJISequbgzHjG8/jmm72+6bUiG+6DtKamo7OSEm6YbaRZ1fT1ZfHt&#10;kpIQwTSgrOE13fJAb2Zfv1x3ruJj21rVcE8wiAlV52raxuiqogis5RrCmXXcoFFYryGi6ldF46HD&#10;6FoV47L8XnTWN85bxkPA27vBSGc5vhCcxUchAo9E1RRri/n0+Vyms5hdQ7Xy4FrJdmXAP1ShQRpM&#10;ug91BxHI2stPobRk3gYr4hmzurBCSMZzD9jNqDzp5rkFx3MvCE5we5jC/wvLHjbP7skjDJ0LVUAx&#10;ddELr9M/1kf6DNZ2DxbvI2F4OSmvphdTShiapqPpeTmeJjSLw2vnQ/zBrSZJqKnHYWSMYHMf4uD6&#10;7pKSBatks5BKZWUbbpUnG8C54bgb21GiIES8rOki/3bZPjxThnRIw/FFicNmgIQSCiKK2jU1DWZF&#10;CagVMpVFn2v58Dp8SvqC3R4lLvPvb4lTI3cQ2qHiHDW5QaVlRIIrqWt6efxamWTlmaI7OA4TSFLs&#10;lz2RWPV5CpRulrbZPnni7cDi4NhCYtp7hOUJPNIWe8ZVjI94CGURCKako6S1/vfpXfKraTop6ZD+&#10;CM6vNXiOzf40yK+r0WSS9iUrk+nFGBV/bFkeW8xa31qc1AiX3bEsJv+o3kXhrX7DTZ2nrGgCw7Cq&#10;YQw75TYOa4m7zvh8nt1wRxzEe/PsWAqeEEtAv/Rv4N2OVhFH9GDfVwWqE3YNvumlsfN1tEJm6h3w&#10;RMomBfcrk3f3LUgLfKxnr8MXa/YHAAD//wMAUEsDBBQABgAIAAAAIQAP21194wAAAA0BAAAPAAAA&#10;ZHJzL2Rvd25yZXYueG1sTI/BTsMwEETvSPyDtUhcUGrHoaGEOBUUVaq4Na3g6sYmiYjtYLtt4OtZ&#10;TnBc7dPMm3I5mYGctA+9swLSGQOibeNUb1sB+906WQAJUVolB2e1gC8dYFldXpSyUO5st/pUx5Zg&#10;iA2FFNDFOBaUhqbTRoaZG7XF37vzRkY8fUuVl2cMNwPljOXUyN5iQydHvep081EfjYD6/mn9wlef&#10;/HW3ef6+YfxtIX0mxPXV9PgAJOop/sHwq4/qUKHTwR2tCmQQkKScZcgK4HmWAkEkmc9xzQFZdneb&#10;A61K+n9F9QMAAP//AwBQSwECLQAUAAYACAAAACEAtoM4kv4AAADhAQAAEwAAAAAAAAAAAAAAAAAA&#10;AAAAW0NvbnRlbnRfVHlwZXNdLnhtbFBLAQItABQABgAIAAAAIQA4/SH/1gAAAJQBAAALAAAAAAAA&#10;AAAAAAAAAC8BAABfcmVscy8ucmVsc1BLAQItABQABgAIAAAAIQBHvFFjbgIAAPkEAAAOAAAAAAAA&#10;AAAAAAAAAC4CAABkcnMvZTJvRG9jLnhtbFBLAQItABQABgAIAAAAIQAP21194wAAAA0BAAAPAAAA&#10;AAAAAAAAAAAAAMgEAABkcnMvZG93bnJldi54bWxQSwUGAAAAAAQABADzAAAA2AUAAAAA&#10;" fillcolor="window" strokecolor="windowText" strokeweight="1pt">
                <v:textbox style="layout-flow:vertical">
                  <w:txbxContent>
                    <w:p w14:paraId="62AAC946" w14:textId="77777777" w:rsidR="00B05CCF" w:rsidRDefault="00B05CCF" w:rsidP="00B05CCF">
                      <w:pPr>
                        <w:jc w:val="center"/>
                        <w:rPr>
                          <w:rFonts w:cs="Arial"/>
                        </w:rPr>
                      </w:pPr>
                      <w:r>
                        <w:rPr>
                          <w:rFonts w:cs="Arial"/>
                        </w:rPr>
                        <w:t>La leyenda de los datos testados se encuentra al final del presente.</w:t>
                      </w:r>
                    </w:p>
                  </w:txbxContent>
                </v:textbox>
                <w10:wrap anchorx="margin"/>
              </v:rect>
            </w:pict>
          </mc:Fallback>
        </mc:AlternateContent>
      </w:r>
      <w:r w:rsidR="00322859" w:rsidRPr="00D27EB2">
        <w:rPr>
          <w:rFonts w:ascii="Arial" w:eastAsia="Calibri" w:hAnsi="Arial" w:cs="Arial"/>
          <w:b/>
          <w:sz w:val="28"/>
          <w:szCs w:val="28"/>
        </w:rPr>
        <w:t>5. Informe circunstanciado</w:t>
      </w:r>
      <w:r w:rsidR="00D27EB2">
        <w:rPr>
          <w:rFonts w:ascii="Arial" w:eastAsia="Calibri" w:hAnsi="Arial" w:cs="Arial"/>
          <w:b/>
          <w:sz w:val="28"/>
          <w:szCs w:val="28"/>
        </w:rPr>
        <w:t xml:space="preserve"> PAN</w:t>
      </w:r>
      <w:r w:rsidR="00322859" w:rsidRPr="00D27EB2">
        <w:rPr>
          <w:rFonts w:ascii="Arial" w:eastAsia="Calibri" w:hAnsi="Arial" w:cs="Arial"/>
          <w:b/>
          <w:sz w:val="28"/>
          <w:szCs w:val="28"/>
        </w:rPr>
        <w:t xml:space="preserve">. </w:t>
      </w:r>
      <w:r w:rsidR="00322859" w:rsidRPr="00D27EB2">
        <w:rPr>
          <w:rFonts w:ascii="Arial" w:eastAsia="Calibri" w:hAnsi="Arial" w:cs="Arial"/>
          <w:bCs/>
          <w:sz w:val="28"/>
          <w:szCs w:val="28"/>
        </w:rPr>
        <w:t>El veinticinco de noviembre, el Presidente del Comité Directivo Regional del Partido Acción Nacional remitió a este Tribunal el informe circunstanciado, las constancias relativas a la publicitación de la demanda, y demás constancias atinentes, en su carácter de autoridad responsable.</w:t>
      </w:r>
    </w:p>
    <w:p w14:paraId="456B441F" w14:textId="37435543" w:rsidR="00D27EB2" w:rsidRDefault="00D27EB2" w:rsidP="009A3B56">
      <w:pPr>
        <w:spacing w:after="0" w:line="360" w:lineRule="auto"/>
        <w:jc w:val="both"/>
        <w:rPr>
          <w:rFonts w:ascii="Arial" w:eastAsia="Calibri" w:hAnsi="Arial" w:cs="Arial"/>
          <w:bCs/>
          <w:sz w:val="28"/>
          <w:szCs w:val="28"/>
        </w:rPr>
      </w:pPr>
    </w:p>
    <w:p w14:paraId="50C71872" w14:textId="5371004B" w:rsidR="00D27EB2" w:rsidRDefault="00D27EB2" w:rsidP="009A3B56">
      <w:pPr>
        <w:spacing w:after="0" w:line="360" w:lineRule="auto"/>
        <w:jc w:val="both"/>
        <w:rPr>
          <w:rFonts w:ascii="Arial" w:eastAsia="Calibri" w:hAnsi="Arial" w:cs="Arial"/>
          <w:bCs/>
          <w:sz w:val="28"/>
          <w:szCs w:val="28"/>
        </w:rPr>
      </w:pPr>
      <w:r w:rsidRPr="002F0AA7">
        <w:rPr>
          <w:rFonts w:ascii="Arial" w:eastAsia="Calibri" w:hAnsi="Arial" w:cs="Arial"/>
          <w:b/>
          <w:sz w:val="28"/>
          <w:szCs w:val="28"/>
        </w:rPr>
        <w:t xml:space="preserve">6. Informe circunstanciado PRI. </w:t>
      </w:r>
      <w:r w:rsidRPr="002F0AA7">
        <w:rPr>
          <w:rFonts w:ascii="Arial" w:eastAsia="Calibri" w:hAnsi="Arial" w:cs="Arial"/>
          <w:bCs/>
          <w:sz w:val="28"/>
          <w:szCs w:val="28"/>
        </w:rPr>
        <w:t>El veintisiete de noviembre, el Presidente del Comité Directivo del Partido Revolucionario Institucional remitió a este Tribunal el informe circunstanciado, las constancias relativas a la publicitación de la demanda, y demás constancias atinentes, en su carácter de autoridad responsable.</w:t>
      </w:r>
    </w:p>
    <w:p w14:paraId="5ABC50AA" w14:textId="2462B4F9" w:rsidR="00322859" w:rsidRPr="009A3B56" w:rsidRDefault="00322859" w:rsidP="009A3B56">
      <w:pPr>
        <w:spacing w:after="0" w:line="360" w:lineRule="auto"/>
        <w:jc w:val="both"/>
        <w:rPr>
          <w:rFonts w:ascii="Arial" w:eastAsia="Calibri" w:hAnsi="Arial" w:cs="Arial"/>
          <w:bCs/>
          <w:sz w:val="24"/>
          <w:szCs w:val="24"/>
        </w:rPr>
      </w:pPr>
    </w:p>
    <w:p w14:paraId="5733A8E1" w14:textId="0F7353DA" w:rsidR="00D27EB2" w:rsidRPr="00684CAC" w:rsidRDefault="00D27EB2" w:rsidP="009A3B56">
      <w:pPr>
        <w:spacing w:after="0" w:line="360" w:lineRule="auto"/>
        <w:jc w:val="both"/>
        <w:rPr>
          <w:rFonts w:ascii="Arial" w:hAnsi="Arial" w:cs="Arial"/>
          <w:bCs/>
          <w:spacing w:val="-4"/>
          <w:sz w:val="28"/>
          <w:szCs w:val="28"/>
        </w:rPr>
      </w:pPr>
      <w:r>
        <w:rPr>
          <w:rFonts w:ascii="Arial" w:hAnsi="Arial" w:cs="Arial"/>
          <w:b/>
          <w:spacing w:val="-4"/>
          <w:sz w:val="28"/>
          <w:szCs w:val="28"/>
        </w:rPr>
        <w:t>7</w:t>
      </w:r>
      <w:r w:rsidRPr="00684CAC">
        <w:rPr>
          <w:rFonts w:ascii="Arial" w:hAnsi="Arial" w:cs="Arial"/>
          <w:b/>
          <w:spacing w:val="-4"/>
          <w:sz w:val="28"/>
          <w:szCs w:val="28"/>
        </w:rPr>
        <w:t>. Elaboración del proyecto de reencauzamiento.</w:t>
      </w:r>
      <w:r w:rsidRPr="00684CAC">
        <w:rPr>
          <w:rFonts w:ascii="Arial" w:hAnsi="Arial" w:cs="Arial"/>
          <w:bCs/>
          <w:spacing w:val="-4"/>
          <w:sz w:val="28"/>
          <w:szCs w:val="28"/>
        </w:rPr>
        <w:t xml:space="preserve"> En su oportunidad, la Magistrada Instructora ordenó la elaboración del Acuerdo Plenario de Reencauzamiento.</w:t>
      </w:r>
    </w:p>
    <w:p w14:paraId="7B4668E9" w14:textId="77777777" w:rsidR="00D27EB2" w:rsidRPr="009A3B56" w:rsidRDefault="00D27EB2" w:rsidP="009A3B56">
      <w:pPr>
        <w:spacing w:after="0" w:line="360" w:lineRule="auto"/>
        <w:jc w:val="both"/>
        <w:rPr>
          <w:rFonts w:ascii="Arial" w:eastAsia="Calibri" w:hAnsi="Arial" w:cs="Arial"/>
          <w:bCs/>
          <w:sz w:val="24"/>
          <w:szCs w:val="24"/>
        </w:rPr>
      </w:pPr>
    </w:p>
    <w:p w14:paraId="159932B5" w14:textId="216C81CD" w:rsidR="00172A88" w:rsidRPr="00322859" w:rsidRDefault="00172A88" w:rsidP="009A3B56">
      <w:pPr>
        <w:spacing w:after="0" w:line="360" w:lineRule="auto"/>
        <w:jc w:val="both"/>
        <w:rPr>
          <w:rFonts w:ascii="Arial" w:eastAsia="Calibri" w:hAnsi="Arial" w:cs="Arial"/>
          <w:b/>
          <w:sz w:val="28"/>
          <w:szCs w:val="28"/>
          <w:lang w:eastAsia="es-MX"/>
        </w:rPr>
      </w:pPr>
      <w:r w:rsidRPr="00322859">
        <w:rPr>
          <w:rFonts w:ascii="Arial" w:eastAsia="Calibri" w:hAnsi="Arial" w:cs="Arial"/>
          <w:b/>
          <w:bCs/>
          <w:sz w:val="28"/>
          <w:szCs w:val="28"/>
          <w:lang w:eastAsia="es-MX"/>
        </w:rPr>
        <w:t xml:space="preserve">III. </w:t>
      </w:r>
      <w:r w:rsidRPr="00322859">
        <w:rPr>
          <w:rFonts w:ascii="Arial" w:eastAsia="Calibri" w:hAnsi="Arial" w:cs="Arial"/>
          <w:b/>
          <w:sz w:val="28"/>
          <w:szCs w:val="28"/>
          <w:lang w:eastAsia="es-MX"/>
        </w:rPr>
        <w:t xml:space="preserve">Juicio de la Ciudadanía TECDMX-JLDC-155/2023 </w:t>
      </w:r>
    </w:p>
    <w:p w14:paraId="177A88F2" w14:textId="77777777" w:rsidR="009A3B56" w:rsidRPr="009A3B56" w:rsidRDefault="009A3B56" w:rsidP="009A3B56">
      <w:pPr>
        <w:spacing w:after="0" w:line="360" w:lineRule="auto"/>
        <w:jc w:val="both"/>
        <w:rPr>
          <w:rFonts w:ascii="Arial" w:eastAsia="Calibri" w:hAnsi="Arial" w:cs="Arial"/>
          <w:b/>
          <w:bCs/>
          <w:sz w:val="24"/>
          <w:szCs w:val="24"/>
          <w:lang w:eastAsia="es-MX"/>
        </w:rPr>
      </w:pPr>
    </w:p>
    <w:p w14:paraId="03EC9A01" w14:textId="0279D8B0" w:rsidR="00E20B39" w:rsidRPr="00322859" w:rsidRDefault="00172A88" w:rsidP="009A3B56">
      <w:pPr>
        <w:spacing w:after="0" w:line="360" w:lineRule="auto"/>
        <w:jc w:val="both"/>
        <w:rPr>
          <w:rFonts w:ascii="Arial" w:eastAsia="Calibri" w:hAnsi="Arial" w:cs="Arial"/>
          <w:sz w:val="28"/>
          <w:szCs w:val="28"/>
          <w:lang w:eastAsia="es-MX"/>
        </w:rPr>
      </w:pPr>
      <w:r w:rsidRPr="00322859">
        <w:rPr>
          <w:rFonts w:ascii="Arial" w:eastAsia="Calibri" w:hAnsi="Arial" w:cs="Arial"/>
          <w:b/>
          <w:bCs/>
          <w:sz w:val="28"/>
          <w:szCs w:val="28"/>
          <w:lang w:eastAsia="es-MX"/>
        </w:rPr>
        <w:t xml:space="preserve">1. </w:t>
      </w:r>
      <w:r w:rsidR="00E20B39" w:rsidRPr="00322859">
        <w:rPr>
          <w:rFonts w:ascii="Arial" w:eastAsia="Calibri" w:hAnsi="Arial" w:cs="Arial"/>
          <w:b/>
          <w:bCs/>
          <w:sz w:val="28"/>
          <w:szCs w:val="28"/>
          <w:lang w:eastAsia="es-MX"/>
        </w:rPr>
        <w:t>Medio de impugnación</w:t>
      </w:r>
      <w:r w:rsidRPr="00322859">
        <w:rPr>
          <w:rFonts w:ascii="Arial" w:eastAsia="Calibri" w:hAnsi="Arial" w:cs="Arial"/>
          <w:b/>
          <w:bCs/>
          <w:sz w:val="28"/>
          <w:szCs w:val="28"/>
          <w:lang w:eastAsia="es-MX"/>
        </w:rPr>
        <w:t>.</w:t>
      </w:r>
      <w:r w:rsidRPr="00322859">
        <w:rPr>
          <w:rFonts w:ascii="Arial" w:eastAsia="Calibri" w:hAnsi="Arial" w:cs="Arial"/>
          <w:sz w:val="28"/>
          <w:szCs w:val="28"/>
          <w:lang w:eastAsia="es-MX"/>
        </w:rPr>
        <w:t xml:space="preserve"> El </w:t>
      </w:r>
      <w:r w:rsidR="00E20B39" w:rsidRPr="00322859">
        <w:rPr>
          <w:rFonts w:ascii="Arial" w:eastAsia="Calibri" w:hAnsi="Arial" w:cs="Arial"/>
          <w:sz w:val="28"/>
          <w:szCs w:val="28"/>
          <w:lang w:eastAsia="es-MX"/>
        </w:rPr>
        <w:t>veintiuno</w:t>
      </w:r>
      <w:r w:rsidRPr="00322859">
        <w:rPr>
          <w:rFonts w:ascii="Arial" w:eastAsia="Calibri" w:hAnsi="Arial" w:cs="Arial"/>
          <w:sz w:val="28"/>
          <w:szCs w:val="28"/>
          <w:lang w:eastAsia="es-MX"/>
        </w:rPr>
        <w:t xml:space="preserve"> de noviembre </w:t>
      </w:r>
      <w:r w:rsidR="00E20B39" w:rsidRPr="00322859">
        <w:rPr>
          <w:rFonts w:ascii="Arial" w:eastAsia="Calibri" w:hAnsi="Arial" w:cs="Arial"/>
          <w:sz w:val="28"/>
          <w:szCs w:val="28"/>
          <w:lang w:eastAsia="es-MX"/>
        </w:rPr>
        <w:t xml:space="preserve">la parte actora presentó ante la Comisión Estatal de Justicia Partidaria del Partido Revolucionario Institucional demanda en el que la parte promovente controvirtió el “Acuerdo de fecha 17 de noviembre del año 2023, en donde imponen la designación de </w:t>
      </w:r>
      <w:proofErr w:type="spellStart"/>
      <w:r w:rsidR="00F45D4C" w:rsidRPr="00F45D4C">
        <w:rPr>
          <w:rFonts w:ascii="Arial" w:eastAsia="Calibri" w:hAnsi="Arial" w:cs="Arial"/>
          <w:sz w:val="28"/>
          <w:szCs w:val="28"/>
          <w:highlight w:val="black"/>
          <w:lang w:eastAsia="es-MX"/>
        </w:rPr>
        <w:t>xxxxxxxx</w:t>
      </w:r>
      <w:r w:rsidR="00F45D4C">
        <w:rPr>
          <w:rFonts w:ascii="Arial" w:eastAsia="Calibri" w:hAnsi="Arial" w:cs="Arial"/>
          <w:sz w:val="28"/>
          <w:szCs w:val="28"/>
          <w:highlight w:val="black"/>
          <w:lang w:eastAsia="es-MX"/>
        </w:rPr>
        <w:t>xxxxxx</w:t>
      </w:r>
      <w:r w:rsidR="00F45D4C" w:rsidRPr="00F45D4C">
        <w:rPr>
          <w:rFonts w:ascii="Arial" w:eastAsia="Calibri" w:hAnsi="Arial" w:cs="Arial"/>
          <w:sz w:val="28"/>
          <w:szCs w:val="28"/>
          <w:highlight w:val="black"/>
          <w:lang w:eastAsia="es-MX"/>
        </w:rPr>
        <w:t>xxxxxxxxxxxxxx</w:t>
      </w:r>
      <w:proofErr w:type="spellEnd"/>
      <w:r w:rsidR="00F45D4C" w:rsidRPr="00684CAC">
        <w:rPr>
          <w:rFonts w:ascii="Arial" w:eastAsia="Calibri" w:hAnsi="Arial" w:cs="Arial"/>
          <w:sz w:val="28"/>
          <w:szCs w:val="28"/>
          <w:lang w:eastAsia="es-MX"/>
        </w:rPr>
        <w:t xml:space="preserve"> </w:t>
      </w:r>
      <w:r w:rsidR="00E20B39" w:rsidRPr="00322859">
        <w:rPr>
          <w:rFonts w:ascii="Arial" w:eastAsia="Calibri" w:hAnsi="Arial" w:cs="Arial"/>
          <w:sz w:val="28"/>
          <w:szCs w:val="28"/>
          <w:lang w:eastAsia="es-MX"/>
        </w:rPr>
        <w:t>como precandidato único a la Jefatura de Gobierno de la Ciudad de México para el proceso electoral local ordinario 2023-2024, por la coalición conformada por los partidos PRI, PAN y PRD.”</w:t>
      </w:r>
    </w:p>
    <w:p w14:paraId="31D8854F" w14:textId="77777777" w:rsidR="00172A88" w:rsidRPr="009A3B56" w:rsidRDefault="00172A88" w:rsidP="009A3B56">
      <w:pPr>
        <w:pStyle w:val="Sinespaciado"/>
        <w:spacing w:line="360" w:lineRule="auto"/>
        <w:rPr>
          <w:rFonts w:ascii="Arial" w:hAnsi="Arial" w:cs="Arial"/>
          <w:sz w:val="24"/>
          <w:szCs w:val="24"/>
          <w:lang w:eastAsia="es-MX"/>
        </w:rPr>
      </w:pPr>
    </w:p>
    <w:p w14:paraId="4B392AEC" w14:textId="1E96D308" w:rsidR="00E20B39" w:rsidRPr="00322859" w:rsidRDefault="00172A88" w:rsidP="009A3B56">
      <w:pPr>
        <w:spacing w:after="0" w:line="360" w:lineRule="auto"/>
        <w:jc w:val="both"/>
        <w:rPr>
          <w:rFonts w:ascii="Arial" w:hAnsi="Arial" w:cs="Arial"/>
          <w:bCs/>
          <w:spacing w:val="-4"/>
          <w:sz w:val="28"/>
          <w:szCs w:val="28"/>
        </w:rPr>
      </w:pPr>
      <w:r w:rsidRPr="00322859">
        <w:rPr>
          <w:rFonts w:ascii="Arial" w:eastAsia="Calibri" w:hAnsi="Arial" w:cs="Arial"/>
          <w:b/>
          <w:sz w:val="28"/>
          <w:szCs w:val="28"/>
        </w:rPr>
        <w:t xml:space="preserve">2. </w:t>
      </w:r>
      <w:r w:rsidR="00E20B39" w:rsidRPr="00322859">
        <w:rPr>
          <w:rFonts w:ascii="Arial" w:eastAsia="Calibri" w:hAnsi="Arial" w:cs="Arial"/>
          <w:b/>
          <w:sz w:val="28"/>
          <w:szCs w:val="28"/>
        </w:rPr>
        <w:t xml:space="preserve">Trámite. </w:t>
      </w:r>
      <w:r w:rsidR="00E20B39" w:rsidRPr="00322859">
        <w:rPr>
          <w:rFonts w:ascii="Arial" w:eastAsia="Calibri" w:hAnsi="Arial" w:cs="Arial"/>
          <w:bCs/>
          <w:sz w:val="28"/>
          <w:szCs w:val="28"/>
        </w:rPr>
        <w:t xml:space="preserve">El veinticuatro de noviembre, la Secretaría General de Acuerdos de la Comisión de Justicia Partidaria en la Ciudad </w:t>
      </w:r>
      <w:r w:rsidR="00E20B39" w:rsidRPr="00322859">
        <w:rPr>
          <w:rFonts w:ascii="Arial" w:eastAsia="Calibri" w:hAnsi="Arial" w:cs="Arial"/>
          <w:bCs/>
          <w:sz w:val="28"/>
          <w:szCs w:val="28"/>
        </w:rPr>
        <w:lastRenderedPageBreak/>
        <w:t>de México remitió a este Tribunal documentación relativa al expediente CJPCDMX-AG-001/2023 a efecto de que sea sustanciado y resuelto por este Órgano Jurisdiccional.</w:t>
      </w:r>
    </w:p>
    <w:p w14:paraId="1CFBB5B7" w14:textId="77777777" w:rsidR="009A3B56" w:rsidRPr="009A3B56" w:rsidRDefault="009A3B56" w:rsidP="009A3B56">
      <w:pPr>
        <w:spacing w:after="0" w:line="360" w:lineRule="auto"/>
        <w:jc w:val="both"/>
        <w:rPr>
          <w:rFonts w:ascii="Arial" w:eastAsia="Calibri" w:hAnsi="Arial" w:cs="Arial"/>
          <w:b/>
          <w:sz w:val="24"/>
          <w:szCs w:val="24"/>
        </w:rPr>
      </w:pPr>
    </w:p>
    <w:p w14:paraId="5A7EF58C" w14:textId="52E45773" w:rsidR="00172A88" w:rsidRPr="00D27EB2" w:rsidRDefault="00E20B39" w:rsidP="009A3B56">
      <w:pPr>
        <w:spacing w:after="0" w:line="360" w:lineRule="auto"/>
        <w:jc w:val="both"/>
        <w:rPr>
          <w:rFonts w:ascii="Arial" w:eastAsia="Calibri" w:hAnsi="Arial" w:cs="Arial"/>
          <w:bCs/>
          <w:sz w:val="28"/>
          <w:szCs w:val="28"/>
        </w:rPr>
      </w:pPr>
      <w:r w:rsidRPr="00322859">
        <w:rPr>
          <w:rFonts w:ascii="Arial" w:eastAsia="Calibri" w:hAnsi="Arial" w:cs="Arial"/>
          <w:b/>
          <w:sz w:val="28"/>
          <w:szCs w:val="28"/>
        </w:rPr>
        <w:t xml:space="preserve">3. </w:t>
      </w:r>
      <w:r w:rsidR="00172A88" w:rsidRPr="00322859">
        <w:rPr>
          <w:rFonts w:ascii="Arial" w:eastAsia="Calibri" w:hAnsi="Arial" w:cs="Arial"/>
          <w:b/>
          <w:sz w:val="28"/>
          <w:szCs w:val="28"/>
        </w:rPr>
        <w:t xml:space="preserve">Turno. </w:t>
      </w:r>
      <w:r w:rsidR="00172A88" w:rsidRPr="00322859">
        <w:rPr>
          <w:rFonts w:ascii="Arial" w:eastAsia="Calibri" w:hAnsi="Arial" w:cs="Arial"/>
          <w:bCs/>
          <w:sz w:val="28"/>
          <w:szCs w:val="28"/>
        </w:rPr>
        <w:t xml:space="preserve"> </w:t>
      </w:r>
      <w:r w:rsidR="00172A88" w:rsidRPr="00D27EB2">
        <w:rPr>
          <w:rFonts w:ascii="Arial" w:eastAsia="Calibri" w:hAnsi="Arial" w:cs="Arial"/>
          <w:bCs/>
          <w:sz w:val="28"/>
          <w:szCs w:val="28"/>
        </w:rPr>
        <w:t xml:space="preserve">El </w:t>
      </w:r>
      <w:r w:rsidR="00322859" w:rsidRPr="00D27EB2">
        <w:rPr>
          <w:rFonts w:ascii="Arial" w:eastAsia="Calibri" w:hAnsi="Arial" w:cs="Arial"/>
          <w:bCs/>
          <w:sz w:val="28"/>
          <w:szCs w:val="28"/>
        </w:rPr>
        <w:t>veinticuatro</w:t>
      </w:r>
      <w:r w:rsidR="00172A88" w:rsidRPr="00D27EB2">
        <w:rPr>
          <w:rFonts w:ascii="Arial" w:eastAsia="Calibri" w:hAnsi="Arial" w:cs="Arial"/>
          <w:bCs/>
          <w:sz w:val="28"/>
          <w:szCs w:val="28"/>
        </w:rPr>
        <w:t xml:space="preserve"> siguiente, por acuerdo del Magistrado Presidente Interino de este Tribunal, se integró el expediente </w:t>
      </w:r>
      <w:r w:rsidR="00172A88" w:rsidRPr="00D27EB2">
        <w:rPr>
          <w:rFonts w:ascii="Arial" w:eastAsia="Calibri" w:hAnsi="Arial" w:cs="Arial"/>
          <w:b/>
          <w:sz w:val="28"/>
          <w:szCs w:val="28"/>
        </w:rPr>
        <w:t>TECDMX-JLDC-</w:t>
      </w:r>
      <w:r w:rsidRPr="00D27EB2">
        <w:rPr>
          <w:rFonts w:ascii="Arial" w:eastAsia="Calibri" w:hAnsi="Arial" w:cs="Arial"/>
          <w:b/>
          <w:sz w:val="28"/>
          <w:szCs w:val="28"/>
        </w:rPr>
        <w:t>155</w:t>
      </w:r>
      <w:r w:rsidR="00172A88" w:rsidRPr="00D27EB2">
        <w:rPr>
          <w:rFonts w:ascii="Arial" w:eastAsia="Calibri" w:hAnsi="Arial" w:cs="Arial"/>
          <w:b/>
          <w:sz w:val="28"/>
          <w:szCs w:val="28"/>
        </w:rPr>
        <w:t>/2023</w:t>
      </w:r>
      <w:r w:rsidR="00172A88" w:rsidRPr="00D27EB2">
        <w:rPr>
          <w:rFonts w:ascii="Arial" w:eastAsia="Calibri" w:hAnsi="Arial" w:cs="Arial"/>
          <w:bCs/>
          <w:sz w:val="28"/>
          <w:szCs w:val="28"/>
        </w:rPr>
        <w:t>,</w:t>
      </w:r>
      <w:r w:rsidR="00172A88" w:rsidRPr="00D27EB2">
        <w:rPr>
          <w:rFonts w:ascii="Arial" w:eastAsia="Calibri" w:hAnsi="Arial" w:cs="Arial"/>
          <w:b/>
          <w:sz w:val="28"/>
          <w:szCs w:val="28"/>
        </w:rPr>
        <w:t xml:space="preserve"> </w:t>
      </w:r>
      <w:r w:rsidR="00172A88" w:rsidRPr="00D27EB2">
        <w:rPr>
          <w:rFonts w:ascii="Arial" w:eastAsia="Calibri" w:hAnsi="Arial" w:cs="Arial"/>
          <w:bCs/>
          <w:sz w:val="28"/>
          <w:szCs w:val="28"/>
        </w:rPr>
        <w:t>y se turnó</w:t>
      </w:r>
      <w:r w:rsidR="00172A88" w:rsidRPr="00D27EB2">
        <w:rPr>
          <w:rStyle w:val="Refdenotaalpie"/>
          <w:rFonts w:ascii="Arial" w:eastAsia="Calibri" w:hAnsi="Arial" w:cs="Arial"/>
          <w:bCs/>
          <w:sz w:val="28"/>
          <w:szCs w:val="28"/>
        </w:rPr>
        <w:footnoteReference w:id="4"/>
      </w:r>
      <w:r w:rsidR="00172A88" w:rsidRPr="00D27EB2">
        <w:rPr>
          <w:rFonts w:ascii="Arial" w:eastAsia="Calibri" w:hAnsi="Arial" w:cs="Arial"/>
          <w:bCs/>
          <w:sz w:val="28"/>
          <w:szCs w:val="28"/>
        </w:rPr>
        <w:t xml:space="preserve"> a la Ponencia del Magistrado Armando Ambriz Hernández. </w:t>
      </w:r>
    </w:p>
    <w:p w14:paraId="0F6CFF7F" w14:textId="77777777" w:rsidR="009A3B56" w:rsidRPr="009A3B56" w:rsidRDefault="009A3B56" w:rsidP="009A3B56">
      <w:pPr>
        <w:spacing w:after="0" w:line="360" w:lineRule="auto"/>
        <w:jc w:val="both"/>
        <w:rPr>
          <w:rFonts w:ascii="Arial" w:eastAsia="Calibri" w:hAnsi="Arial" w:cs="Arial"/>
          <w:b/>
          <w:sz w:val="24"/>
          <w:szCs w:val="24"/>
        </w:rPr>
      </w:pPr>
    </w:p>
    <w:p w14:paraId="00E7F2DB" w14:textId="7F76E646" w:rsidR="00172A88" w:rsidRPr="00684CAC" w:rsidRDefault="00E20B39" w:rsidP="009A3B56">
      <w:pPr>
        <w:spacing w:after="0" w:line="360" w:lineRule="auto"/>
        <w:jc w:val="both"/>
        <w:rPr>
          <w:rFonts w:ascii="Arial" w:eastAsia="Calibri" w:hAnsi="Arial" w:cs="Arial"/>
          <w:bCs/>
          <w:sz w:val="28"/>
          <w:szCs w:val="28"/>
        </w:rPr>
      </w:pPr>
      <w:r w:rsidRPr="00D27EB2">
        <w:rPr>
          <w:rFonts w:ascii="Arial" w:eastAsia="Calibri" w:hAnsi="Arial" w:cs="Arial"/>
          <w:b/>
          <w:sz w:val="28"/>
          <w:szCs w:val="28"/>
        </w:rPr>
        <w:t>4</w:t>
      </w:r>
      <w:r w:rsidR="00172A88" w:rsidRPr="00D27EB2">
        <w:rPr>
          <w:rFonts w:ascii="Arial" w:eastAsia="Calibri" w:hAnsi="Arial" w:cs="Arial"/>
          <w:b/>
          <w:sz w:val="28"/>
          <w:szCs w:val="28"/>
        </w:rPr>
        <w:t xml:space="preserve">. Radicación. </w:t>
      </w:r>
      <w:r w:rsidRPr="00D27EB2">
        <w:rPr>
          <w:rFonts w:ascii="Arial" w:eastAsia="Calibri" w:hAnsi="Arial" w:cs="Arial"/>
          <w:bCs/>
          <w:sz w:val="28"/>
          <w:szCs w:val="28"/>
        </w:rPr>
        <w:t xml:space="preserve">El </w:t>
      </w:r>
      <w:r w:rsidR="00322859" w:rsidRPr="00D27EB2">
        <w:rPr>
          <w:rFonts w:ascii="Arial" w:eastAsia="Calibri" w:hAnsi="Arial" w:cs="Arial"/>
          <w:bCs/>
          <w:sz w:val="28"/>
          <w:szCs w:val="28"/>
        </w:rPr>
        <w:t>veintisiete</w:t>
      </w:r>
      <w:r w:rsidRPr="00D27EB2">
        <w:rPr>
          <w:rFonts w:ascii="Arial" w:eastAsia="Calibri" w:hAnsi="Arial" w:cs="Arial"/>
          <w:bCs/>
          <w:sz w:val="28"/>
          <w:szCs w:val="28"/>
        </w:rPr>
        <w:t xml:space="preserve"> de noviembre</w:t>
      </w:r>
      <w:r w:rsidR="00172A88" w:rsidRPr="00D27EB2">
        <w:rPr>
          <w:rFonts w:ascii="Arial" w:eastAsia="Calibri" w:hAnsi="Arial" w:cs="Arial"/>
          <w:bCs/>
          <w:sz w:val="28"/>
          <w:szCs w:val="28"/>
        </w:rPr>
        <w:t>, el Magistrado instructor radicó el Juicio de la Ciudadanía en su Ponencia.</w:t>
      </w:r>
    </w:p>
    <w:p w14:paraId="0EF78D1E" w14:textId="77777777" w:rsidR="004E086F" w:rsidRPr="009A3B56" w:rsidRDefault="004E086F" w:rsidP="009A3B56">
      <w:pPr>
        <w:pStyle w:val="Sinespaciado"/>
        <w:spacing w:line="360" w:lineRule="auto"/>
        <w:rPr>
          <w:rFonts w:ascii="Arial" w:hAnsi="Arial" w:cs="Arial"/>
          <w:sz w:val="24"/>
          <w:szCs w:val="24"/>
        </w:rPr>
      </w:pPr>
    </w:p>
    <w:bookmarkEnd w:id="2"/>
    <w:p w14:paraId="018ECB3C" w14:textId="77777777" w:rsidR="00F25E70" w:rsidRPr="009A3B56" w:rsidRDefault="00F25E70" w:rsidP="009A3B56">
      <w:pPr>
        <w:pStyle w:val="Ttulo1"/>
        <w:spacing w:before="0" w:line="360" w:lineRule="auto"/>
        <w:jc w:val="center"/>
        <w:rPr>
          <w:rFonts w:ascii="Arial" w:eastAsia="Times New Roman" w:hAnsi="Arial" w:cs="Arial"/>
          <w:b/>
          <w:bCs/>
          <w:color w:val="auto"/>
          <w:sz w:val="24"/>
          <w:szCs w:val="24"/>
          <w:lang w:val="es-ES" w:eastAsia="es-ES"/>
        </w:rPr>
      </w:pPr>
    </w:p>
    <w:p w14:paraId="4517A7EE" w14:textId="679E91B2" w:rsidR="00B2106D" w:rsidRPr="00684CAC" w:rsidRDefault="006A12F8" w:rsidP="009A3B56">
      <w:pPr>
        <w:pStyle w:val="Ttulo1"/>
        <w:spacing w:before="0" w:line="360" w:lineRule="auto"/>
        <w:jc w:val="center"/>
        <w:rPr>
          <w:rFonts w:ascii="Arial" w:eastAsia="Times New Roman" w:hAnsi="Arial" w:cs="Arial"/>
          <w:b/>
          <w:bCs/>
          <w:color w:val="auto"/>
          <w:sz w:val="28"/>
          <w:szCs w:val="28"/>
          <w:lang w:val="es-ES" w:eastAsia="es-ES"/>
        </w:rPr>
      </w:pPr>
      <w:bookmarkStart w:id="4" w:name="_Toc152069988"/>
      <w:r w:rsidRPr="00684CAC">
        <w:rPr>
          <w:rFonts w:ascii="Arial" w:eastAsia="Times New Roman" w:hAnsi="Arial" w:cs="Arial"/>
          <w:b/>
          <w:bCs/>
          <w:color w:val="auto"/>
          <w:sz w:val="28"/>
          <w:szCs w:val="28"/>
          <w:lang w:val="es-ES" w:eastAsia="es-ES"/>
        </w:rPr>
        <w:t>R</w:t>
      </w:r>
      <w:r w:rsidR="00777E97" w:rsidRPr="00684CAC">
        <w:rPr>
          <w:rFonts w:ascii="Arial" w:eastAsia="Times New Roman" w:hAnsi="Arial" w:cs="Arial"/>
          <w:b/>
          <w:bCs/>
          <w:color w:val="auto"/>
          <w:sz w:val="28"/>
          <w:szCs w:val="28"/>
          <w:lang w:val="es-ES" w:eastAsia="es-ES"/>
        </w:rPr>
        <w:t xml:space="preserve"> </w:t>
      </w:r>
      <w:r w:rsidRPr="00684CAC">
        <w:rPr>
          <w:rFonts w:ascii="Arial" w:eastAsia="Times New Roman" w:hAnsi="Arial" w:cs="Arial"/>
          <w:b/>
          <w:bCs/>
          <w:color w:val="auto"/>
          <w:sz w:val="28"/>
          <w:szCs w:val="28"/>
          <w:lang w:val="es-ES" w:eastAsia="es-ES"/>
        </w:rPr>
        <w:t>A</w:t>
      </w:r>
      <w:r w:rsidR="00777E97" w:rsidRPr="00684CAC">
        <w:rPr>
          <w:rFonts w:ascii="Arial" w:eastAsia="Times New Roman" w:hAnsi="Arial" w:cs="Arial"/>
          <w:b/>
          <w:bCs/>
          <w:color w:val="auto"/>
          <w:sz w:val="28"/>
          <w:szCs w:val="28"/>
          <w:lang w:val="es-ES" w:eastAsia="es-ES"/>
        </w:rPr>
        <w:t xml:space="preserve"> </w:t>
      </w:r>
      <w:r w:rsidRPr="00684CAC">
        <w:rPr>
          <w:rFonts w:ascii="Arial" w:eastAsia="Times New Roman" w:hAnsi="Arial" w:cs="Arial"/>
          <w:b/>
          <w:bCs/>
          <w:color w:val="auto"/>
          <w:sz w:val="28"/>
          <w:szCs w:val="28"/>
          <w:lang w:val="es-ES" w:eastAsia="es-ES"/>
        </w:rPr>
        <w:t>Z</w:t>
      </w:r>
      <w:r w:rsidR="00777E97" w:rsidRPr="00684CAC">
        <w:rPr>
          <w:rFonts w:ascii="Arial" w:eastAsia="Times New Roman" w:hAnsi="Arial" w:cs="Arial"/>
          <w:b/>
          <w:bCs/>
          <w:color w:val="auto"/>
          <w:sz w:val="28"/>
          <w:szCs w:val="28"/>
          <w:lang w:val="es-ES" w:eastAsia="es-ES"/>
        </w:rPr>
        <w:t xml:space="preserve"> </w:t>
      </w:r>
      <w:r w:rsidRPr="00684CAC">
        <w:rPr>
          <w:rFonts w:ascii="Arial" w:eastAsia="Times New Roman" w:hAnsi="Arial" w:cs="Arial"/>
          <w:b/>
          <w:bCs/>
          <w:color w:val="auto"/>
          <w:sz w:val="28"/>
          <w:szCs w:val="28"/>
          <w:lang w:val="es-ES" w:eastAsia="es-ES"/>
        </w:rPr>
        <w:t>O</w:t>
      </w:r>
      <w:r w:rsidR="00777E97" w:rsidRPr="00684CAC">
        <w:rPr>
          <w:rFonts w:ascii="Arial" w:eastAsia="Times New Roman" w:hAnsi="Arial" w:cs="Arial"/>
          <w:b/>
          <w:bCs/>
          <w:color w:val="auto"/>
          <w:sz w:val="28"/>
          <w:szCs w:val="28"/>
          <w:lang w:val="es-ES" w:eastAsia="es-ES"/>
        </w:rPr>
        <w:t xml:space="preserve"> </w:t>
      </w:r>
      <w:r w:rsidRPr="00684CAC">
        <w:rPr>
          <w:rFonts w:ascii="Arial" w:eastAsia="Times New Roman" w:hAnsi="Arial" w:cs="Arial"/>
          <w:b/>
          <w:bCs/>
          <w:color w:val="auto"/>
          <w:sz w:val="28"/>
          <w:szCs w:val="28"/>
          <w:lang w:val="es-ES" w:eastAsia="es-ES"/>
        </w:rPr>
        <w:t>N</w:t>
      </w:r>
      <w:r w:rsidR="00777E97" w:rsidRPr="00684CAC">
        <w:rPr>
          <w:rFonts w:ascii="Arial" w:eastAsia="Times New Roman" w:hAnsi="Arial" w:cs="Arial"/>
          <w:b/>
          <w:bCs/>
          <w:color w:val="auto"/>
          <w:sz w:val="28"/>
          <w:szCs w:val="28"/>
          <w:lang w:val="es-ES" w:eastAsia="es-ES"/>
        </w:rPr>
        <w:t xml:space="preserve"> </w:t>
      </w:r>
      <w:r w:rsidRPr="00684CAC">
        <w:rPr>
          <w:rFonts w:ascii="Arial" w:eastAsia="Times New Roman" w:hAnsi="Arial" w:cs="Arial"/>
          <w:b/>
          <w:bCs/>
          <w:color w:val="auto"/>
          <w:sz w:val="28"/>
          <w:szCs w:val="28"/>
          <w:lang w:val="es-ES" w:eastAsia="es-ES"/>
        </w:rPr>
        <w:t>E</w:t>
      </w:r>
      <w:r w:rsidR="00777E97" w:rsidRPr="00684CAC">
        <w:rPr>
          <w:rFonts w:ascii="Arial" w:eastAsia="Times New Roman" w:hAnsi="Arial" w:cs="Arial"/>
          <w:b/>
          <w:bCs/>
          <w:color w:val="auto"/>
          <w:sz w:val="28"/>
          <w:szCs w:val="28"/>
          <w:lang w:val="es-ES" w:eastAsia="es-ES"/>
        </w:rPr>
        <w:t xml:space="preserve"> </w:t>
      </w:r>
      <w:r w:rsidRPr="00684CAC">
        <w:rPr>
          <w:rFonts w:ascii="Arial" w:eastAsia="Times New Roman" w:hAnsi="Arial" w:cs="Arial"/>
          <w:b/>
          <w:bCs/>
          <w:color w:val="auto"/>
          <w:sz w:val="28"/>
          <w:szCs w:val="28"/>
          <w:lang w:val="es-ES" w:eastAsia="es-ES"/>
        </w:rPr>
        <w:t>S</w:t>
      </w:r>
      <w:r w:rsidR="00777E97" w:rsidRPr="00684CAC">
        <w:rPr>
          <w:rFonts w:ascii="Arial" w:eastAsia="Times New Roman" w:hAnsi="Arial" w:cs="Arial"/>
          <w:b/>
          <w:bCs/>
          <w:color w:val="auto"/>
          <w:sz w:val="28"/>
          <w:szCs w:val="28"/>
          <w:lang w:val="es-ES" w:eastAsia="es-ES"/>
        </w:rPr>
        <w:t xml:space="preserve"> </w:t>
      </w:r>
      <w:r w:rsidR="000A2876" w:rsidRPr="00684CAC">
        <w:rPr>
          <w:rFonts w:ascii="Arial" w:eastAsia="Times New Roman" w:hAnsi="Arial" w:cs="Arial"/>
          <w:b/>
          <w:bCs/>
          <w:color w:val="auto"/>
          <w:sz w:val="28"/>
          <w:szCs w:val="28"/>
          <w:lang w:val="es-ES" w:eastAsia="es-ES"/>
        </w:rPr>
        <w:t xml:space="preserve"> </w:t>
      </w:r>
      <w:r w:rsidRPr="00684CAC">
        <w:rPr>
          <w:rFonts w:ascii="Arial" w:eastAsia="Times New Roman" w:hAnsi="Arial" w:cs="Arial"/>
          <w:b/>
          <w:bCs/>
          <w:color w:val="auto"/>
          <w:sz w:val="28"/>
          <w:szCs w:val="28"/>
          <w:lang w:val="pt-BR" w:eastAsia="es-ES"/>
        </w:rPr>
        <w:t xml:space="preserve"> Y</w:t>
      </w:r>
      <w:r w:rsidR="00777E97" w:rsidRPr="00684CAC">
        <w:rPr>
          <w:rFonts w:ascii="Arial" w:eastAsia="Times New Roman" w:hAnsi="Arial" w:cs="Arial"/>
          <w:b/>
          <w:bCs/>
          <w:color w:val="auto"/>
          <w:sz w:val="28"/>
          <w:szCs w:val="28"/>
          <w:lang w:val="pt-BR" w:eastAsia="es-ES"/>
        </w:rPr>
        <w:t xml:space="preserve"> </w:t>
      </w:r>
      <w:r w:rsidR="000A2876"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 xml:space="preserve"> F</w:t>
      </w:r>
      <w:r w:rsidR="00777E97"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U</w:t>
      </w:r>
      <w:r w:rsidR="00777E97"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N</w:t>
      </w:r>
      <w:r w:rsidR="00777E97"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D</w:t>
      </w:r>
      <w:r w:rsidR="00777E97"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A</w:t>
      </w:r>
      <w:r w:rsidR="00777E97"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M</w:t>
      </w:r>
      <w:r w:rsidR="00777E97"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E</w:t>
      </w:r>
      <w:r w:rsidR="00777E97"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N</w:t>
      </w:r>
      <w:r w:rsidR="00777E97"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T</w:t>
      </w:r>
      <w:r w:rsidR="00777E97"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O</w:t>
      </w:r>
      <w:r w:rsidR="00777E97" w:rsidRPr="00684CAC">
        <w:rPr>
          <w:rFonts w:ascii="Arial" w:eastAsia="Times New Roman" w:hAnsi="Arial" w:cs="Arial"/>
          <w:b/>
          <w:bCs/>
          <w:color w:val="auto"/>
          <w:sz w:val="28"/>
          <w:szCs w:val="28"/>
          <w:lang w:val="pt-BR" w:eastAsia="es-ES"/>
        </w:rPr>
        <w:t xml:space="preserve"> </w:t>
      </w:r>
      <w:r w:rsidRPr="00684CAC">
        <w:rPr>
          <w:rFonts w:ascii="Arial" w:eastAsia="Times New Roman" w:hAnsi="Arial" w:cs="Arial"/>
          <w:b/>
          <w:bCs/>
          <w:color w:val="auto"/>
          <w:sz w:val="28"/>
          <w:szCs w:val="28"/>
          <w:lang w:val="pt-BR" w:eastAsia="es-ES"/>
        </w:rPr>
        <w:t>S</w:t>
      </w:r>
      <w:bookmarkEnd w:id="4"/>
    </w:p>
    <w:p w14:paraId="37922B41" w14:textId="77777777" w:rsidR="006A12F8" w:rsidRPr="009A3B56" w:rsidRDefault="006A12F8" w:rsidP="009A3B56">
      <w:pPr>
        <w:spacing w:after="0" w:line="360" w:lineRule="auto"/>
        <w:jc w:val="both"/>
        <w:rPr>
          <w:rFonts w:ascii="Arial" w:eastAsia="Calibri" w:hAnsi="Arial" w:cs="Arial"/>
          <w:b/>
          <w:sz w:val="24"/>
          <w:szCs w:val="24"/>
          <w:lang w:eastAsia="es-MX"/>
        </w:rPr>
      </w:pPr>
    </w:p>
    <w:p w14:paraId="7D9235A0" w14:textId="620ACFBD" w:rsidR="00B2106D" w:rsidRPr="00684CAC" w:rsidRDefault="00B2106D" w:rsidP="009A3B56">
      <w:pPr>
        <w:pStyle w:val="Ttulo2"/>
        <w:spacing w:before="0" w:line="360" w:lineRule="auto"/>
        <w:rPr>
          <w:rFonts w:ascii="Arial" w:eastAsia="Calibri" w:hAnsi="Arial" w:cs="Arial"/>
          <w:b/>
          <w:bCs/>
          <w:color w:val="auto"/>
          <w:sz w:val="28"/>
          <w:szCs w:val="28"/>
          <w:lang w:eastAsia="es-MX"/>
        </w:rPr>
      </w:pPr>
      <w:bookmarkStart w:id="5" w:name="_Toc35970692"/>
      <w:bookmarkStart w:id="6" w:name="_Toc152069989"/>
      <w:r w:rsidRPr="00684CAC">
        <w:rPr>
          <w:rFonts w:ascii="Arial" w:eastAsia="Calibri" w:hAnsi="Arial" w:cs="Arial"/>
          <w:b/>
          <w:bCs/>
          <w:color w:val="auto"/>
          <w:sz w:val="28"/>
          <w:szCs w:val="28"/>
          <w:lang w:eastAsia="es-MX"/>
        </w:rPr>
        <w:t>PRIMER</w:t>
      </w:r>
      <w:r w:rsidR="006A12F8" w:rsidRPr="00684CAC">
        <w:rPr>
          <w:rFonts w:ascii="Arial" w:eastAsia="Calibri" w:hAnsi="Arial" w:cs="Arial"/>
          <w:b/>
          <w:bCs/>
          <w:color w:val="auto"/>
          <w:sz w:val="28"/>
          <w:szCs w:val="28"/>
          <w:lang w:eastAsia="es-MX"/>
        </w:rPr>
        <w:t>O</w:t>
      </w:r>
      <w:r w:rsidRPr="00684CAC">
        <w:rPr>
          <w:rFonts w:ascii="Arial" w:eastAsia="Calibri" w:hAnsi="Arial" w:cs="Arial"/>
          <w:b/>
          <w:bCs/>
          <w:color w:val="auto"/>
          <w:sz w:val="28"/>
          <w:szCs w:val="28"/>
          <w:lang w:eastAsia="es-MX"/>
        </w:rPr>
        <w:t xml:space="preserve">. </w:t>
      </w:r>
      <w:bookmarkEnd w:id="5"/>
      <w:r w:rsidR="00B4088B" w:rsidRPr="00684CAC">
        <w:rPr>
          <w:rFonts w:ascii="Arial" w:eastAsia="Times New Roman" w:hAnsi="Arial" w:cs="Arial"/>
          <w:b/>
          <w:bCs/>
          <w:color w:val="auto"/>
          <w:sz w:val="28"/>
          <w:szCs w:val="28"/>
          <w:lang w:eastAsia="es-ES"/>
        </w:rPr>
        <w:t>Competencia y actuación colegiada</w:t>
      </w:r>
      <w:bookmarkEnd w:id="6"/>
    </w:p>
    <w:p w14:paraId="6D20333C" w14:textId="77777777" w:rsidR="006A12F8" w:rsidRPr="009A3B56" w:rsidRDefault="006A12F8" w:rsidP="009A3B56">
      <w:pPr>
        <w:spacing w:after="0" w:line="360" w:lineRule="auto"/>
        <w:jc w:val="both"/>
        <w:rPr>
          <w:rFonts w:ascii="Arial" w:hAnsi="Arial" w:cs="Arial"/>
          <w:sz w:val="24"/>
          <w:szCs w:val="24"/>
        </w:rPr>
      </w:pPr>
    </w:p>
    <w:p w14:paraId="56B48FC1" w14:textId="18E9601B" w:rsidR="004D3346" w:rsidRPr="00684CAC" w:rsidRDefault="00B4088B" w:rsidP="009A3B56">
      <w:pPr>
        <w:spacing w:after="0" w:line="360" w:lineRule="auto"/>
        <w:jc w:val="both"/>
        <w:rPr>
          <w:rFonts w:ascii="Arial" w:hAnsi="Arial" w:cs="Arial"/>
          <w:bCs/>
          <w:sz w:val="28"/>
          <w:szCs w:val="28"/>
        </w:rPr>
      </w:pPr>
      <w:r w:rsidRPr="00684CAC">
        <w:rPr>
          <w:rFonts w:ascii="Arial" w:hAnsi="Arial" w:cs="Arial"/>
          <w:sz w:val="28"/>
          <w:szCs w:val="28"/>
        </w:rPr>
        <w:t xml:space="preserve">El Pleno del Tribunal Electoral es </w:t>
      </w:r>
      <w:r w:rsidR="004D3346" w:rsidRPr="00684CAC">
        <w:rPr>
          <w:rFonts w:ascii="Arial" w:hAnsi="Arial" w:cs="Arial"/>
          <w:sz w:val="28"/>
          <w:szCs w:val="28"/>
        </w:rPr>
        <w:t xml:space="preserve">formalmente </w:t>
      </w:r>
      <w:r w:rsidRPr="00684CAC">
        <w:rPr>
          <w:rFonts w:ascii="Arial" w:hAnsi="Arial" w:cs="Arial"/>
          <w:sz w:val="28"/>
          <w:szCs w:val="28"/>
        </w:rPr>
        <w:t xml:space="preserve">competente </w:t>
      </w:r>
      <w:r w:rsidR="001B4024" w:rsidRPr="00684CAC">
        <w:rPr>
          <w:rFonts w:ascii="Arial" w:hAnsi="Arial" w:cs="Arial"/>
          <w:bCs/>
          <w:sz w:val="28"/>
          <w:szCs w:val="28"/>
        </w:rPr>
        <w:t xml:space="preserve">para conocer y pronunciarse sobre </w:t>
      </w:r>
      <w:r w:rsidR="001B4024" w:rsidRPr="00684CAC">
        <w:rPr>
          <w:rFonts w:ascii="Arial" w:hAnsi="Arial" w:cs="Arial"/>
          <w:sz w:val="28"/>
          <w:szCs w:val="28"/>
        </w:rPr>
        <w:t>el presente juicio</w:t>
      </w:r>
      <w:r w:rsidR="001B4024" w:rsidRPr="00684CAC">
        <w:rPr>
          <w:rFonts w:ascii="Arial" w:hAnsi="Arial" w:cs="Arial"/>
          <w:bCs/>
          <w:sz w:val="28"/>
          <w:szCs w:val="28"/>
        </w:rPr>
        <w:t>,</w:t>
      </w:r>
      <w:r w:rsidR="001B4024" w:rsidRPr="00684CAC">
        <w:rPr>
          <w:rFonts w:ascii="Arial" w:hAnsi="Arial" w:cs="Arial"/>
          <w:b/>
          <w:bCs/>
          <w:sz w:val="28"/>
          <w:szCs w:val="28"/>
        </w:rPr>
        <w:t xml:space="preserve"> </w:t>
      </w:r>
      <w:r w:rsidR="001B4024" w:rsidRPr="00684CAC">
        <w:rPr>
          <w:rFonts w:ascii="Arial" w:hAnsi="Arial" w:cs="Arial"/>
          <w:bCs/>
          <w:sz w:val="28"/>
          <w:szCs w:val="28"/>
        </w:rPr>
        <w:t>toda vez que, en su carácter de máximo órgano jurisdiccional electoral en la Ciudad de México, es garante de la constitucionalidad, convencionalidad y legalidad de los actos y resoluciones en la materia</w:t>
      </w:r>
      <w:r w:rsidR="000A2876" w:rsidRPr="00684CAC">
        <w:rPr>
          <w:rFonts w:ascii="Arial" w:hAnsi="Arial" w:cs="Arial"/>
          <w:bCs/>
          <w:sz w:val="28"/>
          <w:szCs w:val="28"/>
        </w:rPr>
        <w:t>; además de que debe garantizar</w:t>
      </w:r>
      <w:r w:rsidR="004D3346" w:rsidRPr="00684CAC">
        <w:rPr>
          <w:rFonts w:ascii="Arial" w:hAnsi="Arial" w:cs="Arial"/>
          <w:bCs/>
          <w:sz w:val="28"/>
          <w:szCs w:val="28"/>
        </w:rPr>
        <w:t xml:space="preserve"> la protección de los derechos político-electorales cuando las </w:t>
      </w:r>
      <w:r w:rsidR="00EA09BC" w:rsidRPr="00684CAC">
        <w:rPr>
          <w:rFonts w:ascii="Arial" w:hAnsi="Arial" w:cs="Arial"/>
          <w:bCs/>
          <w:sz w:val="28"/>
          <w:szCs w:val="28"/>
        </w:rPr>
        <w:t xml:space="preserve">personas </w:t>
      </w:r>
      <w:r w:rsidR="004D3346" w:rsidRPr="00684CAC">
        <w:rPr>
          <w:rFonts w:ascii="Arial" w:hAnsi="Arial" w:cs="Arial"/>
          <w:bCs/>
          <w:sz w:val="28"/>
          <w:szCs w:val="28"/>
        </w:rPr>
        <w:t>ciudadanas haga</w:t>
      </w:r>
      <w:r w:rsidR="00EA09BC" w:rsidRPr="00684CAC">
        <w:rPr>
          <w:rFonts w:ascii="Arial" w:hAnsi="Arial" w:cs="Arial"/>
          <w:bCs/>
          <w:sz w:val="28"/>
          <w:szCs w:val="28"/>
        </w:rPr>
        <w:t>n</w:t>
      </w:r>
      <w:r w:rsidR="004D3346" w:rsidRPr="00684CAC">
        <w:rPr>
          <w:rFonts w:ascii="Arial" w:hAnsi="Arial" w:cs="Arial"/>
          <w:bCs/>
          <w:sz w:val="28"/>
          <w:szCs w:val="28"/>
        </w:rPr>
        <w:t xml:space="preserve"> valer presuntas violaciones. </w:t>
      </w:r>
    </w:p>
    <w:p w14:paraId="3B0A00BD" w14:textId="77777777" w:rsidR="000255BE" w:rsidRPr="009A3B56" w:rsidRDefault="000255BE" w:rsidP="009A3B56">
      <w:pPr>
        <w:spacing w:after="0" w:line="360" w:lineRule="auto"/>
        <w:jc w:val="both"/>
        <w:rPr>
          <w:rFonts w:ascii="Arial" w:eastAsia="Calibri" w:hAnsi="Arial" w:cs="Arial"/>
          <w:sz w:val="24"/>
          <w:szCs w:val="24"/>
          <w:lang w:eastAsia="es-MX"/>
        </w:rPr>
      </w:pPr>
    </w:p>
    <w:p w14:paraId="140FF87C" w14:textId="6D34AFDE" w:rsidR="0066177A" w:rsidRPr="00684CAC" w:rsidRDefault="004A0F2E" w:rsidP="009A3B56">
      <w:pPr>
        <w:spacing w:after="0" w:line="360" w:lineRule="auto"/>
        <w:jc w:val="both"/>
        <w:rPr>
          <w:rFonts w:ascii="Arial" w:eastAsia="Calibri" w:hAnsi="Arial" w:cs="Arial"/>
          <w:sz w:val="28"/>
          <w:szCs w:val="28"/>
          <w:lang w:val="es-ES" w:eastAsia="es-MX"/>
        </w:rPr>
      </w:pPr>
      <w:r w:rsidRPr="00684CAC">
        <w:rPr>
          <w:rFonts w:ascii="Arial" w:eastAsia="Calibri" w:hAnsi="Arial" w:cs="Arial"/>
          <w:sz w:val="28"/>
          <w:szCs w:val="28"/>
          <w:lang w:eastAsia="es-MX"/>
        </w:rPr>
        <w:t xml:space="preserve">Ahora bien, la materia sobre la que versa el presente Acuerdo compete al </w:t>
      </w:r>
      <w:r w:rsidRPr="00684CAC">
        <w:rPr>
          <w:rFonts w:ascii="Arial" w:eastAsia="Calibri" w:hAnsi="Arial" w:cs="Arial"/>
          <w:iCs/>
          <w:sz w:val="28"/>
          <w:szCs w:val="28"/>
          <w:lang w:eastAsia="es-MX"/>
        </w:rPr>
        <w:t>Tribunal Electoral</w:t>
      </w:r>
      <w:r w:rsidRPr="00684CAC">
        <w:rPr>
          <w:rFonts w:ascii="Arial" w:eastAsia="Calibri" w:hAnsi="Arial" w:cs="Arial"/>
          <w:sz w:val="28"/>
          <w:szCs w:val="28"/>
          <w:lang w:eastAsia="es-MX"/>
        </w:rPr>
        <w:t xml:space="preserve"> actuando en forma colegiada, ya que se debe determinar </w:t>
      </w:r>
      <w:r w:rsidR="0066177A" w:rsidRPr="00684CAC">
        <w:rPr>
          <w:rFonts w:ascii="Arial" w:eastAsia="Calibri" w:hAnsi="Arial" w:cs="Arial"/>
          <w:sz w:val="28"/>
          <w:szCs w:val="28"/>
          <w:lang w:val="es-ES" w:eastAsia="es-MX"/>
        </w:rPr>
        <w:t xml:space="preserve">si este </w:t>
      </w:r>
      <w:r w:rsidR="00D04578" w:rsidRPr="00684CAC">
        <w:rPr>
          <w:rFonts w:ascii="Arial" w:eastAsia="Calibri" w:hAnsi="Arial" w:cs="Arial"/>
          <w:sz w:val="28"/>
          <w:szCs w:val="28"/>
          <w:lang w:val="es-ES" w:eastAsia="es-MX"/>
        </w:rPr>
        <w:t xml:space="preserve">órgano jurisdiccional </w:t>
      </w:r>
      <w:r w:rsidR="0066177A" w:rsidRPr="00684CAC">
        <w:rPr>
          <w:rFonts w:ascii="Arial" w:eastAsia="Calibri" w:hAnsi="Arial" w:cs="Arial"/>
          <w:sz w:val="28"/>
          <w:szCs w:val="28"/>
          <w:lang w:val="es-ES" w:eastAsia="es-MX"/>
        </w:rPr>
        <w:t>debe conocer de</w:t>
      </w:r>
      <w:r w:rsidR="00C61065" w:rsidRPr="00684CAC">
        <w:rPr>
          <w:rFonts w:ascii="Arial" w:eastAsia="Calibri" w:hAnsi="Arial" w:cs="Arial"/>
          <w:sz w:val="28"/>
          <w:szCs w:val="28"/>
          <w:lang w:val="es-ES" w:eastAsia="es-MX"/>
        </w:rPr>
        <w:t>l</w:t>
      </w:r>
      <w:r w:rsidR="0066177A" w:rsidRPr="00684CAC">
        <w:rPr>
          <w:rFonts w:ascii="Arial" w:eastAsia="Calibri" w:hAnsi="Arial" w:cs="Arial"/>
          <w:sz w:val="28"/>
          <w:szCs w:val="28"/>
          <w:lang w:val="es-ES" w:eastAsia="es-MX"/>
        </w:rPr>
        <w:t xml:space="preserve"> asunto</w:t>
      </w:r>
      <w:r w:rsidR="00C61065" w:rsidRPr="00684CAC">
        <w:rPr>
          <w:rFonts w:ascii="Arial" w:eastAsia="Calibri" w:hAnsi="Arial" w:cs="Arial"/>
          <w:sz w:val="28"/>
          <w:szCs w:val="28"/>
          <w:lang w:val="es-ES" w:eastAsia="es-MX"/>
        </w:rPr>
        <w:t xml:space="preserve"> de mérito</w:t>
      </w:r>
      <w:r w:rsidR="00AD69A4" w:rsidRPr="00684CAC">
        <w:rPr>
          <w:rFonts w:ascii="Arial" w:eastAsia="Calibri" w:hAnsi="Arial" w:cs="Arial"/>
          <w:sz w:val="28"/>
          <w:szCs w:val="28"/>
          <w:lang w:val="es-ES" w:eastAsia="es-MX"/>
        </w:rPr>
        <w:t xml:space="preserve"> en la vía que se promovió</w:t>
      </w:r>
      <w:r w:rsidR="00EE646A" w:rsidRPr="00684CAC">
        <w:rPr>
          <w:rFonts w:ascii="Arial" w:eastAsia="Calibri" w:hAnsi="Arial" w:cs="Arial"/>
          <w:sz w:val="28"/>
          <w:szCs w:val="28"/>
          <w:lang w:val="es-ES" w:eastAsia="es-MX"/>
        </w:rPr>
        <w:t>,</w:t>
      </w:r>
      <w:r w:rsidR="00AD69A4" w:rsidRPr="00684CAC">
        <w:rPr>
          <w:rFonts w:ascii="Arial" w:eastAsia="Calibri" w:hAnsi="Arial" w:cs="Arial"/>
          <w:sz w:val="28"/>
          <w:szCs w:val="28"/>
          <w:lang w:val="es-ES" w:eastAsia="es-MX"/>
        </w:rPr>
        <w:t xml:space="preserve"> </w:t>
      </w:r>
      <w:r w:rsidR="0066177A" w:rsidRPr="00684CAC">
        <w:rPr>
          <w:rFonts w:ascii="Arial" w:eastAsia="Calibri" w:hAnsi="Arial" w:cs="Arial"/>
          <w:sz w:val="28"/>
          <w:szCs w:val="28"/>
          <w:lang w:val="es-ES" w:eastAsia="es-MX"/>
        </w:rPr>
        <w:t xml:space="preserve">o bien, </w:t>
      </w:r>
      <w:r w:rsidR="0066177A" w:rsidRPr="00684CAC">
        <w:rPr>
          <w:rFonts w:ascii="Arial" w:eastAsia="Calibri" w:hAnsi="Arial" w:cs="Arial"/>
          <w:sz w:val="28"/>
          <w:szCs w:val="28"/>
          <w:lang w:val="es-ES" w:eastAsia="es-MX"/>
        </w:rPr>
        <w:lastRenderedPageBreak/>
        <w:t>reencauzarlo, a efecto de que esta resuelva lo que en Derecho proceda</w:t>
      </w:r>
      <w:r w:rsidR="00AD69A4" w:rsidRPr="00684CAC">
        <w:rPr>
          <w:rFonts w:ascii="Arial" w:eastAsia="Calibri" w:hAnsi="Arial" w:cs="Arial"/>
          <w:sz w:val="28"/>
          <w:szCs w:val="28"/>
          <w:lang w:val="es-ES" w:eastAsia="es-MX"/>
        </w:rPr>
        <w:t>, en la vía correspondiente.</w:t>
      </w:r>
    </w:p>
    <w:p w14:paraId="24E2E4F7" w14:textId="77777777" w:rsidR="0066177A" w:rsidRPr="009A3B56" w:rsidRDefault="0066177A" w:rsidP="009A3B56">
      <w:pPr>
        <w:spacing w:after="0" w:line="360" w:lineRule="auto"/>
        <w:jc w:val="both"/>
        <w:rPr>
          <w:rFonts w:ascii="Arial" w:eastAsia="Calibri" w:hAnsi="Arial" w:cs="Arial"/>
          <w:sz w:val="24"/>
          <w:szCs w:val="24"/>
          <w:lang w:eastAsia="es-MX"/>
        </w:rPr>
      </w:pPr>
    </w:p>
    <w:p w14:paraId="35A57F73" w14:textId="5EE42007" w:rsidR="004A0F2E" w:rsidRPr="00684CAC" w:rsidRDefault="004A0F2E" w:rsidP="009A3B56">
      <w:pPr>
        <w:spacing w:after="0" w:line="360" w:lineRule="auto"/>
        <w:jc w:val="both"/>
        <w:rPr>
          <w:rFonts w:ascii="Arial" w:eastAsia="Calibri" w:hAnsi="Arial" w:cs="Arial"/>
          <w:sz w:val="28"/>
          <w:szCs w:val="28"/>
          <w:lang w:eastAsia="es-MX"/>
        </w:rPr>
      </w:pPr>
      <w:r w:rsidRPr="00684CAC">
        <w:rPr>
          <w:rFonts w:ascii="Arial" w:eastAsia="Calibri" w:hAnsi="Arial" w:cs="Arial"/>
          <w:sz w:val="28"/>
          <w:szCs w:val="28"/>
          <w:lang w:eastAsia="es-MX"/>
        </w:rPr>
        <w:t xml:space="preserve">De manera que, lo que al efecto se acuerde, no constituye un </w:t>
      </w:r>
      <w:r w:rsidR="00234FE2" w:rsidRPr="00684CAC">
        <w:rPr>
          <w:rFonts w:ascii="Arial" w:eastAsia="Calibri" w:hAnsi="Arial" w:cs="Arial"/>
          <w:sz w:val="28"/>
          <w:szCs w:val="28"/>
          <w:lang w:eastAsia="es-MX"/>
        </w:rPr>
        <w:t>a</w:t>
      </w:r>
      <w:r w:rsidRPr="00684CAC">
        <w:rPr>
          <w:rFonts w:ascii="Arial" w:eastAsia="Calibri" w:hAnsi="Arial" w:cs="Arial"/>
          <w:sz w:val="28"/>
          <w:szCs w:val="28"/>
          <w:lang w:eastAsia="es-MX"/>
        </w:rPr>
        <w:t>cuerdo de mero trámite, razón por la cual, debe ser este órgano jurisdiccional, actuando de manera colegiada, el que determine lo que en Derecho proceda</w:t>
      </w:r>
      <w:r w:rsidRPr="00684CAC">
        <w:rPr>
          <w:rFonts w:ascii="Arial" w:eastAsia="Calibri" w:hAnsi="Arial" w:cs="Arial"/>
          <w:sz w:val="28"/>
          <w:szCs w:val="28"/>
          <w:vertAlign w:val="superscript"/>
          <w:lang w:eastAsia="es-MX"/>
        </w:rPr>
        <w:footnoteReference w:id="5"/>
      </w:r>
      <w:r w:rsidRPr="00684CAC">
        <w:rPr>
          <w:rFonts w:ascii="Arial" w:eastAsia="Calibri" w:hAnsi="Arial" w:cs="Arial"/>
          <w:sz w:val="28"/>
          <w:szCs w:val="28"/>
          <w:lang w:eastAsia="es-MX"/>
        </w:rPr>
        <w:t>.</w:t>
      </w:r>
    </w:p>
    <w:p w14:paraId="29171D0B" w14:textId="77777777" w:rsidR="004A0F2E" w:rsidRPr="009A3B56" w:rsidRDefault="004A0F2E" w:rsidP="009A3B56">
      <w:pPr>
        <w:spacing w:after="0" w:line="360" w:lineRule="auto"/>
        <w:jc w:val="both"/>
        <w:rPr>
          <w:rFonts w:ascii="Arial" w:eastAsia="Calibri" w:hAnsi="Arial" w:cs="Arial"/>
          <w:sz w:val="24"/>
          <w:szCs w:val="24"/>
          <w:lang w:eastAsia="es-MX"/>
        </w:rPr>
      </w:pPr>
    </w:p>
    <w:p w14:paraId="76C206A9" w14:textId="77777777" w:rsidR="004A0F2E" w:rsidRPr="00684CAC" w:rsidRDefault="004A0F2E" w:rsidP="009A3B56">
      <w:pPr>
        <w:spacing w:after="0" w:line="360" w:lineRule="auto"/>
        <w:jc w:val="both"/>
        <w:rPr>
          <w:rFonts w:ascii="Arial" w:hAnsi="Arial" w:cs="Arial"/>
          <w:sz w:val="28"/>
          <w:szCs w:val="28"/>
        </w:rPr>
      </w:pPr>
      <w:r w:rsidRPr="00684CAC">
        <w:rPr>
          <w:rFonts w:ascii="Arial" w:hAnsi="Arial" w:cs="Arial"/>
          <w:sz w:val="28"/>
          <w:szCs w:val="28"/>
        </w:rPr>
        <w:t xml:space="preserve">Lo anterior, porque la decisión que se asuma tendrá implicaciones en la sustanciación del medio de impugnación. </w:t>
      </w:r>
    </w:p>
    <w:p w14:paraId="0C866F2B" w14:textId="77777777" w:rsidR="004A0F2E" w:rsidRPr="009A3B56" w:rsidRDefault="004A0F2E" w:rsidP="009A3B56">
      <w:pPr>
        <w:spacing w:after="0" w:line="360" w:lineRule="auto"/>
        <w:jc w:val="both"/>
        <w:rPr>
          <w:rFonts w:ascii="Arial" w:hAnsi="Arial" w:cs="Arial"/>
          <w:sz w:val="24"/>
          <w:szCs w:val="24"/>
        </w:rPr>
      </w:pPr>
    </w:p>
    <w:p w14:paraId="1C637C25" w14:textId="2EE68A9D" w:rsidR="004A0F2E" w:rsidRPr="00684CAC" w:rsidRDefault="004A0F2E" w:rsidP="009A3B56">
      <w:pPr>
        <w:spacing w:after="0" w:line="360" w:lineRule="auto"/>
        <w:jc w:val="both"/>
        <w:rPr>
          <w:rFonts w:ascii="Arial" w:hAnsi="Arial" w:cs="Arial"/>
          <w:sz w:val="28"/>
          <w:szCs w:val="28"/>
        </w:rPr>
      </w:pPr>
      <w:r w:rsidRPr="00684CAC">
        <w:rPr>
          <w:rFonts w:ascii="Arial" w:hAnsi="Arial" w:cs="Arial"/>
          <w:sz w:val="28"/>
          <w:szCs w:val="28"/>
        </w:rPr>
        <w:t>De ahí que se requiera que este Tribunal Electoral</w:t>
      </w:r>
      <w:r w:rsidR="00D04578" w:rsidRPr="00684CAC">
        <w:rPr>
          <w:rFonts w:ascii="Arial" w:hAnsi="Arial" w:cs="Arial"/>
          <w:sz w:val="28"/>
          <w:szCs w:val="28"/>
        </w:rPr>
        <w:t>,</w:t>
      </w:r>
      <w:r w:rsidRPr="00684CAC">
        <w:rPr>
          <w:rFonts w:ascii="Arial" w:hAnsi="Arial" w:cs="Arial"/>
          <w:sz w:val="28"/>
          <w:szCs w:val="28"/>
        </w:rPr>
        <w:t xml:space="preserve"> actuando en Pleno, sea quien determine lo conducente para estar en condiciones de modificar la sustanciación ordinaria del juicio de mérito</w:t>
      </w:r>
      <w:r w:rsidR="00522EA8" w:rsidRPr="00684CAC">
        <w:rPr>
          <w:rFonts w:ascii="Arial" w:eastAsia="Calibri" w:hAnsi="Arial" w:cs="Arial"/>
          <w:sz w:val="28"/>
          <w:szCs w:val="28"/>
          <w:vertAlign w:val="superscript"/>
          <w:lang w:eastAsia="es-MX"/>
        </w:rPr>
        <w:footnoteReference w:id="6"/>
      </w:r>
      <w:r w:rsidRPr="00684CAC">
        <w:rPr>
          <w:rFonts w:ascii="Arial" w:hAnsi="Arial" w:cs="Arial"/>
          <w:sz w:val="28"/>
          <w:szCs w:val="28"/>
        </w:rPr>
        <w:t>.</w:t>
      </w:r>
    </w:p>
    <w:p w14:paraId="2F9E61C6" w14:textId="77777777" w:rsidR="006A12F8" w:rsidRPr="009A3B56" w:rsidRDefault="006A12F8" w:rsidP="009A3B56">
      <w:pPr>
        <w:spacing w:after="0" w:line="360" w:lineRule="auto"/>
        <w:jc w:val="both"/>
        <w:rPr>
          <w:rFonts w:ascii="Arial" w:hAnsi="Arial" w:cs="Arial"/>
          <w:sz w:val="24"/>
          <w:szCs w:val="24"/>
        </w:rPr>
      </w:pPr>
    </w:p>
    <w:p w14:paraId="4D39FFB2" w14:textId="09915CDA" w:rsidR="00E20B39" w:rsidRPr="00322859" w:rsidRDefault="00CC6C6A" w:rsidP="009A3B56">
      <w:pPr>
        <w:spacing w:after="0" w:line="360" w:lineRule="auto"/>
        <w:jc w:val="both"/>
        <w:rPr>
          <w:rFonts w:ascii="Arial" w:eastAsia="Calibri" w:hAnsi="Arial" w:cs="Arial"/>
          <w:bCs/>
          <w:sz w:val="28"/>
          <w:szCs w:val="28"/>
        </w:rPr>
      </w:pPr>
      <w:bookmarkStart w:id="7" w:name="_Toc152069990"/>
      <w:bookmarkEnd w:id="3"/>
      <w:r w:rsidRPr="00322859">
        <w:rPr>
          <w:rStyle w:val="Ttulo2Car"/>
          <w:rFonts w:ascii="Arial" w:hAnsi="Arial" w:cs="Arial"/>
          <w:b/>
          <w:bCs/>
          <w:color w:val="auto"/>
          <w:sz w:val="28"/>
          <w:szCs w:val="28"/>
        </w:rPr>
        <w:t>SEGUND</w:t>
      </w:r>
      <w:r w:rsidR="006A12F8" w:rsidRPr="00322859">
        <w:rPr>
          <w:rStyle w:val="Ttulo2Car"/>
          <w:rFonts w:ascii="Arial" w:hAnsi="Arial" w:cs="Arial"/>
          <w:b/>
          <w:bCs/>
          <w:color w:val="auto"/>
          <w:sz w:val="28"/>
          <w:szCs w:val="28"/>
        </w:rPr>
        <w:t>O</w:t>
      </w:r>
      <w:r w:rsidRPr="00322859">
        <w:rPr>
          <w:rStyle w:val="Ttulo2Car"/>
          <w:rFonts w:ascii="Arial" w:hAnsi="Arial" w:cs="Arial"/>
          <w:b/>
          <w:bCs/>
          <w:color w:val="auto"/>
          <w:sz w:val="28"/>
          <w:szCs w:val="28"/>
        </w:rPr>
        <w:t>.</w:t>
      </w:r>
      <w:r w:rsidR="00E20B39" w:rsidRPr="00322859">
        <w:rPr>
          <w:rStyle w:val="Ttulo2Car"/>
          <w:rFonts w:ascii="Arial" w:hAnsi="Arial" w:cs="Arial"/>
          <w:b/>
          <w:bCs/>
          <w:color w:val="auto"/>
          <w:sz w:val="28"/>
          <w:szCs w:val="28"/>
        </w:rPr>
        <w:t xml:space="preserve"> Acumulación.</w:t>
      </w:r>
      <w:bookmarkEnd w:id="7"/>
      <w:r w:rsidR="00E20B39" w:rsidRPr="00322859">
        <w:rPr>
          <w:rFonts w:ascii="Arial" w:hAnsi="Arial" w:cs="Arial"/>
          <w:b/>
          <w:bCs/>
          <w:sz w:val="28"/>
          <w:szCs w:val="28"/>
        </w:rPr>
        <w:t xml:space="preserve"> </w:t>
      </w:r>
      <w:r w:rsidR="00E20B39" w:rsidRPr="00322859">
        <w:rPr>
          <w:rFonts w:ascii="Arial" w:hAnsi="Arial" w:cs="Arial"/>
          <w:bCs/>
          <w:sz w:val="28"/>
          <w:szCs w:val="28"/>
        </w:rPr>
        <w:t xml:space="preserve">Este Tribunal Electoral considera pertinente acumular </w:t>
      </w:r>
      <w:r w:rsidR="00E20B39" w:rsidRPr="00322859">
        <w:rPr>
          <w:rFonts w:ascii="Arial" w:eastAsia="Calibri" w:hAnsi="Arial" w:cs="Arial"/>
          <w:bCs/>
          <w:sz w:val="28"/>
          <w:szCs w:val="28"/>
        </w:rPr>
        <w:t xml:space="preserve">los Juicios Para la Protección de los Derechos Político-Electorales de la Ciudadanía, </w:t>
      </w:r>
      <w:r w:rsidR="00E20B39" w:rsidRPr="00322859">
        <w:rPr>
          <w:rFonts w:ascii="Arial" w:eastAsia="Calibri" w:hAnsi="Arial" w:cs="Arial"/>
          <w:b/>
          <w:bCs/>
          <w:sz w:val="28"/>
          <w:szCs w:val="28"/>
        </w:rPr>
        <w:t>TECDMX-JLDC-</w:t>
      </w:r>
      <w:r w:rsidR="00D27EB2">
        <w:rPr>
          <w:rFonts w:ascii="Arial" w:eastAsia="Calibri" w:hAnsi="Arial" w:cs="Arial"/>
          <w:b/>
          <w:bCs/>
          <w:sz w:val="28"/>
          <w:szCs w:val="28"/>
        </w:rPr>
        <w:t>155</w:t>
      </w:r>
      <w:r w:rsidR="00E20B39" w:rsidRPr="00322859">
        <w:rPr>
          <w:rFonts w:ascii="Arial" w:eastAsia="Calibri" w:hAnsi="Arial" w:cs="Arial"/>
          <w:b/>
          <w:bCs/>
          <w:sz w:val="28"/>
          <w:szCs w:val="28"/>
        </w:rPr>
        <w:t>/2023</w:t>
      </w:r>
      <w:r w:rsidR="00E20B39" w:rsidRPr="00322859">
        <w:rPr>
          <w:rFonts w:ascii="Arial" w:eastAsia="Calibri" w:hAnsi="Arial" w:cs="Arial"/>
          <w:bCs/>
          <w:sz w:val="28"/>
          <w:szCs w:val="28"/>
        </w:rPr>
        <w:t xml:space="preserve">, al diverso juicio ciudadano </w:t>
      </w:r>
      <w:r w:rsidR="00E20B39" w:rsidRPr="00322859">
        <w:rPr>
          <w:rFonts w:ascii="Arial" w:eastAsia="Calibri" w:hAnsi="Arial" w:cs="Arial"/>
          <w:b/>
          <w:bCs/>
          <w:sz w:val="28"/>
          <w:szCs w:val="28"/>
        </w:rPr>
        <w:t>TECDMX-JLDC-</w:t>
      </w:r>
      <w:r w:rsidR="00684CAC" w:rsidRPr="00322859">
        <w:rPr>
          <w:rFonts w:ascii="Arial" w:eastAsia="Calibri" w:hAnsi="Arial" w:cs="Arial"/>
          <w:b/>
          <w:bCs/>
          <w:sz w:val="28"/>
          <w:szCs w:val="28"/>
        </w:rPr>
        <w:t>15</w:t>
      </w:r>
      <w:r w:rsidR="00D27EB2">
        <w:rPr>
          <w:rFonts w:ascii="Arial" w:eastAsia="Calibri" w:hAnsi="Arial" w:cs="Arial"/>
          <w:b/>
          <w:bCs/>
          <w:sz w:val="28"/>
          <w:szCs w:val="28"/>
        </w:rPr>
        <w:t>4/</w:t>
      </w:r>
      <w:r w:rsidR="00E20B39" w:rsidRPr="00322859">
        <w:rPr>
          <w:rFonts w:ascii="Arial" w:eastAsia="Calibri" w:hAnsi="Arial" w:cs="Arial"/>
          <w:b/>
          <w:bCs/>
          <w:sz w:val="28"/>
          <w:szCs w:val="28"/>
        </w:rPr>
        <w:t>2023</w:t>
      </w:r>
      <w:r w:rsidR="00E20B39" w:rsidRPr="00322859">
        <w:rPr>
          <w:rFonts w:ascii="Arial" w:eastAsia="Calibri" w:hAnsi="Arial" w:cs="Arial"/>
          <w:bCs/>
          <w:sz w:val="28"/>
          <w:szCs w:val="28"/>
        </w:rPr>
        <w:t>, por ser éste el primero, en el orden que se recibió en la Oficialía de Partes de este órgano jurisdiccional.</w:t>
      </w:r>
    </w:p>
    <w:p w14:paraId="2C8AF0AB" w14:textId="77777777" w:rsidR="00684CAC" w:rsidRPr="009A3B56" w:rsidRDefault="00684CAC" w:rsidP="009A3B56">
      <w:pPr>
        <w:pStyle w:val="Sinespaciado"/>
        <w:spacing w:line="360" w:lineRule="auto"/>
        <w:rPr>
          <w:rFonts w:ascii="Arial" w:hAnsi="Arial" w:cs="Arial"/>
          <w:sz w:val="24"/>
          <w:szCs w:val="24"/>
        </w:rPr>
      </w:pPr>
    </w:p>
    <w:p w14:paraId="45132F93" w14:textId="77777777" w:rsidR="00E20B39" w:rsidRPr="00322859" w:rsidRDefault="00E20B39" w:rsidP="009A3B56">
      <w:pPr>
        <w:spacing w:after="0" w:line="360" w:lineRule="auto"/>
        <w:jc w:val="both"/>
        <w:rPr>
          <w:rFonts w:ascii="Arial" w:hAnsi="Arial" w:cs="Arial"/>
          <w:bCs/>
          <w:sz w:val="28"/>
          <w:szCs w:val="28"/>
        </w:rPr>
      </w:pPr>
      <w:r w:rsidRPr="00322859">
        <w:rPr>
          <w:rFonts w:ascii="Arial" w:hAnsi="Arial" w:cs="Arial"/>
          <w:bCs/>
          <w:sz w:val="28"/>
          <w:szCs w:val="28"/>
        </w:rPr>
        <w:t xml:space="preserve">El artículo 82 de la Ley Procesal, señala que para la resolución pronta y expedita de los medios de impugnación, el Pleno de oficio o a solicitud de la Magistratura Instructora podrá </w:t>
      </w:r>
      <w:r w:rsidRPr="00322859">
        <w:rPr>
          <w:rFonts w:ascii="Arial" w:hAnsi="Arial" w:cs="Arial"/>
          <w:bCs/>
          <w:sz w:val="28"/>
          <w:szCs w:val="28"/>
        </w:rPr>
        <w:lastRenderedPageBreak/>
        <w:t>determinar su acumulación, ya sea para sustanciarlos o para resolverlos.</w:t>
      </w:r>
    </w:p>
    <w:p w14:paraId="0C14E110" w14:textId="77777777" w:rsidR="00E20B39" w:rsidRPr="009A3B56" w:rsidRDefault="00E20B39" w:rsidP="009A3B56">
      <w:pPr>
        <w:pStyle w:val="Sinespaciado"/>
        <w:spacing w:line="360" w:lineRule="auto"/>
        <w:rPr>
          <w:rFonts w:ascii="Arial" w:hAnsi="Arial" w:cs="Arial"/>
          <w:sz w:val="24"/>
          <w:szCs w:val="24"/>
        </w:rPr>
      </w:pPr>
    </w:p>
    <w:p w14:paraId="180AE14E" w14:textId="77777777" w:rsidR="00E20B39" w:rsidRPr="00322859" w:rsidRDefault="00E20B39" w:rsidP="009A3B56">
      <w:pPr>
        <w:spacing w:after="0" w:line="360" w:lineRule="auto"/>
        <w:jc w:val="both"/>
        <w:rPr>
          <w:rFonts w:ascii="Arial" w:hAnsi="Arial" w:cs="Arial"/>
          <w:bCs/>
          <w:sz w:val="28"/>
          <w:szCs w:val="28"/>
        </w:rPr>
      </w:pPr>
      <w:r w:rsidRPr="00322859">
        <w:rPr>
          <w:rFonts w:ascii="Arial" w:hAnsi="Arial" w:cs="Arial"/>
          <w:bCs/>
          <w:sz w:val="28"/>
          <w:szCs w:val="28"/>
        </w:rPr>
        <w:t>Por otra parte, el artículo 83, fracción II, establece que la acumulación de juicios procede cuando se controviertan actos u omisiones de la autoridad responsable aun cuando siendo diversos, se encuentren estrechamente vinculados entre sí, por tener su origen en un mismo procedimiento.</w:t>
      </w:r>
    </w:p>
    <w:p w14:paraId="7472338A" w14:textId="77777777" w:rsidR="00E20B39" w:rsidRPr="009A3B56" w:rsidRDefault="00E20B39" w:rsidP="009A3B56">
      <w:pPr>
        <w:pStyle w:val="Sinespaciado"/>
        <w:spacing w:line="360" w:lineRule="auto"/>
        <w:rPr>
          <w:rFonts w:ascii="Arial" w:hAnsi="Arial" w:cs="Arial"/>
          <w:sz w:val="24"/>
          <w:szCs w:val="24"/>
        </w:rPr>
      </w:pPr>
    </w:p>
    <w:p w14:paraId="4A00B25B" w14:textId="24B63780" w:rsidR="00E20B39" w:rsidRPr="00322859" w:rsidRDefault="00E20B39" w:rsidP="009A3B56">
      <w:pPr>
        <w:spacing w:after="0" w:line="360" w:lineRule="auto"/>
        <w:jc w:val="both"/>
        <w:rPr>
          <w:rFonts w:ascii="Arial" w:hAnsi="Arial" w:cs="Arial"/>
          <w:bCs/>
          <w:sz w:val="28"/>
          <w:szCs w:val="28"/>
        </w:rPr>
      </w:pPr>
      <w:r w:rsidRPr="00322859">
        <w:rPr>
          <w:rFonts w:ascii="Arial" w:hAnsi="Arial" w:cs="Arial"/>
          <w:bCs/>
          <w:sz w:val="28"/>
          <w:szCs w:val="28"/>
        </w:rPr>
        <w:t xml:space="preserve">Atento a lo anterior, </w:t>
      </w:r>
      <w:r w:rsidR="00684CAC" w:rsidRPr="00322859">
        <w:rPr>
          <w:rFonts w:ascii="Arial" w:hAnsi="Arial" w:cs="Arial"/>
          <w:bCs/>
          <w:sz w:val="28"/>
          <w:szCs w:val="28"/>
        </w:rPr>
        <w:t>se advierte qu</w:t>
      </w:r>
      <w:r w:rsidRPr="00322859">
        <w:rPr>
          <w:rFonts w:ascii="Arial" w:hAnsi="Arial" w:cs="Arial"/>
          <w:bCs/>
          <w:sz w:val="28"/>
          <w:szCs w:val="28"/>
        </w:rPr>
        <w:t xml:space="preserve">e los expedientes </w:t>
      </w:r>
      <w:bookmarkStart w:id="8" w:name="_Hlk135727987"/>
      <w:r w:rsidRPr="00322859">
        <w:rPr>
          <w:rFonts w:ascii="Arial" w:hAnsi="Arial" w:cs="Arial"/>
          <w:bCs/>
          <w:sz w:val="28"/>
          <w:szCs w:val="28"/>
        </w:rPr>
        <w:t>TECDMX-JLDC-</w:t>
      </w:r>
      <w:r w:rsidR="00684CAC" w:rsidRPr="00322859">
        <w:rPr>
          <w:rFonts w:ascii="Arial" w:hAnsi="Arial" w:cs="Arial"/>
          <w:bCs/>
          <w:sz w:val="28"/>
          <w:szCs w:val="28"/>
        </w:rPr>
        <w:t>154</w:t>
      </w:r>
      <w:r w:rsidRPr="00322859">
        <w:rPr>
          <w:rFonts w:ascii="Arial" w:hAnsi="Arial" w:cs="Arial"/>
          <w:bCs/>
          <w:sz w:val="28"/>
          <w:szCs w:val="28"/>
        </w:rPr>
        <w:t>/2023</w:t>
      </w:r>
      <w:bookmarkEnd w:id="8"/>
      <w:r w:rsidR="00684CAC" w:rsidRPr="00322859">
        <w:rPr>
          <w:rFonts w:ascii="Arial" w:hAnsi="Arial" w:cs="Arial"/>
          <w:bCs/>
          <w:sz w:val="28"/>
          <w:szCs w:val="28"/>
        </w:rPr>
        <w:t xml:space="preserve"> y</w:t>
      </w:r>
      <w:r w:rsidRPr="00322859">
        <w:rPr>
          <w:rFonts w:ascii="Arial" w:hAnsi="Arial" w:cs="Arial"/>
          <w:bCs/>
          <w:sz w:val="28"/>
          <w:szCs w:val="28"/>
        </w:rPr>
        <w:t xml:space="preserve"> TECDMX-JLDC-</w:t>
      </w:r>
      <w:r w:rsidR="00684CAC" w:rsidRPr="00322859">
        <w:rPr>
          <w:rFonts w:ascii="Arial" w:hAnsi="Arial" w:cs="Arial"/>
          <w:bCs/>
          <w:sz w:val="28"/>
          <w:szCs w:val="28"/>
        </w:rPr>
        <w:t>155</w:t>
      </w:r>
      <w:r w:rsidRPr="00322859">
        <w:rPr>
          <w:rFonts w:ascii="Arial" w:hAnsi="Arial" w:cs="Arial"/>
          <w:bCs/>
          <w:sz w:val="28"/>
          <w:szCs w:val="28"/>
        </w:rPr>
        <w:t>/2023, son promovidos por la misma parte actora y con similar contenido</w:t>
      </w:r>
      <w:r w:rsidR="00684CAC" w:rsidRPr="00322859">
        <w:rPr>
          <w:rFonts w:ascii="Arial" w:hAnsi="Arial" w:cs="Arial"/>
          <w:bCs/>
          <w:sz w:val="28"/>
          <w:szCs w:val="28"/>
        </w:rPr>
        <w:t>;</w:t>
      </w:r>
      <w:r w:rsidRPr="00322859">
        <w:rPr>
          <w:rFonts w:ascii="Arial" w:hAnsi="Arial" w:cs="Arial"/>
          <w:bCs/>
          <w:sz w:val="28"/>
          <w:szCs w:val="28"/>
        </w:rPr>
        <w:t xml:space="preserve"> sin embargo, se advierte que </w:t>
      </w:r>
      <w:r w:rsidR="00684CAC" w:rsidRPr="00322859">
        <w:rPr>
          <w:rFonts w:ascii="Arial" w:hAnsi="Arial" w:cs="Arial"/>
          <w:bCs/>
          <w:sz w:val="28"/>
          <w:szCs w:val="28"/>
        </w:rPr>
        <w:t>fueron presentados, el primero ante la oficialía de este Tribunal, y el segundo ante la Comisión Estatal de Justicia Partidaria del Partido Revolucionario Institucional</w:t>
      </w:r>
      <w:r w:rsidRPr="00322859">
        <w:rPr>
          <w:rFonts w:ascii="Arial" w:hAnsi="Arial" w:cs="Arial"/>
          <w:bCs/>
          <w:sz w:val="28"/>
          <w:szCs w:val="28"/>
        </w:rPr>
        <w:t>.</w:t>
      </w:r>
    </w:p>
    <w:p w14:paraId="163A9914" w14:textId="77777777" w:rsidR="00684CAC" w:rsidRPr="009A3B56" w:rsidRDefault="00684CAC" w:rsidP="009A3B56">
      <w:pPr>
        <w:pStyle w:val="Sinespaciado"/>
        <w:spacing w:line="360" w:lineRule="auto"/>
        <w:rPr>
          <w:rFonts w:ascii="Arial" w:hAnsi="Arial" w:cs="Arial"/>
          <w:sz w:val="24"/>
          <w:szCs w:val="24"/>
        </w:rPr>
      </w:pPr>
    </w:p>
    <w:p w14:paraId="24BBED3F" w14:textId="5E76B57C" w:rsidR="00E20B39" w:rsidRPr="00322859" w:rsidRDefault="00E20B39" w:rsidP="009A3B56">
      <w:pPr>
        <w:spacing w:after="0" w:line="360" w:lineRule="auto"/>
        <w:jc w:val="both"/>
        <w:rPr>
          <w:rFonts w:ascii="Arial" w:eastAsia="Calibri" w:hAnsi="Arial" w:cs="Arial"/>
          <w:bCs/>
          <w:sz w:val="28"/>
          <w:szCs w:val="28"/>
        </w:rPr>
      </w:pPr>
      <w:r w:rsidRPr="00322859">
        <w:rPr>
          <w:rFonts w:ascii="Arial" w:eastAsia="Calibri" w:hAnsi="Arial" w:cs="Arial"/>
          <w:sz w:val="28"/>
          <w:szCs w:val="28"/>
        </w:rPr>
        <w:t xml:space="preserve">Por lo anterior, se ordena la acumulación de los juicios de mérito dada su similitud en </w:t>
      </w:r>
      <w:r w:rsidR="00684CAC" w:rsidRPr="00322859">
        <w:rPr>
          <w:rFonts w:ascii="Arial" w:eastAsia="Calibri" w:hAnsi="Arial" w:cs="Arial"/>
          <w:sz w:val="28"/>
          <w:szCs w:val="28"/>
        </w:rPr>
        <w:t xml:space="preserve">todo su contenido, como son </w:t>
      </w:r>
      <w:r w:rsidRPr="00322859">
        <w:rPr>
          <w:rFonts w:ascii="Arial" w:eastAsia="Calibri" w:hAnsi="Arial" w:cs="Arial"/>
          <w:sz w:val="28"/>
          <w:szCs w:val="28"/>
        </w:rPr>
        <w:t xml:space="preserve">los hechos de los que surge la controversia, la identidad de las pretensiones de las partes actoras y de la autoridad responsable; todo ello por economía procesal, además de la intención de evitar la emisión de resoluciones contrarias o contradictorias; </w:t>
      </w:r>
      <w:r w:rsidRPr="00322859">
        <w:rPr>
          <w:rFonts w:ascii="Arial" w:eastAsia="Calibri" w:hAnsi="Arial" w:cs="Arial"/>
          <w:bCs/>
          <w:sz w:val="28"/>
          <w:szCs w:val="28"/>
        </w:rPr>
        <w:t>en consecuencia, glósese copia certificada de los puntos resolutivos de acuerdo con los autos de los juicios acumulados.</w:t>
      </w:r>
    </w:p>
    <w:p w14:paraId="035B26A8" w14:textId="77777777" w:rsidR="009A3B56" w:rsidRPr="009A3B56" w:rsidRDefault="009A3B56" w:rsidP="009A3B56">
      <w:pPr>
        <w:pStyle w:val="Ttulo2"/>
        <w:spacing w:before="0" w:line="360" w:lineRule="auto"/>
        <w:rPr>
          <w:rFonts w:ascii="Arial" w:eastAsia="Calibri" w:hAnsi="Arial" w:cs="Arial"/>
          <w:b/>
          <w:color w:val="auto"/>
          <w:sz w:val="24"/>
          <w:szCs w:val="24"/>
          <w:lang w:eastAsia="es-MX"/>
        </w:rPr>
      </w:pPr>
      <w:bookmarkStart w:id="9" w:name="_Toc152069991"/>
    </w:p>
    <w:p w14:paraId="141D9C14" w14:textId="63926C8C" w:rsidR="004D3346" w:rsidRPr="00322859" w:rsidRDefault="00E20B39" w:rsidP="009A3B56">
      <w:pPr>
        <w:pStyle w:val="Ttulo2"/>
        <w:spacing w:before="0" w:line="360" w:lineRule="auto"/>
        <w:rPr>
          <w:rFonts w:ascii="Arial" w:eastAsia="Calibri" w:hAnsi="Arial" w:cs="Arial"/>
          <w:b/>
          <w:color w:val="auto"/>
          <w:sz w:val="28"/>
          <w:szCs w:val="28"/>
          <w:lang w:eastAsia="es-MX"/>
        </w:rPr>
      </w:pPr>
      <w:r w:rsidRPr="00322859">
        <w:rPr>
          <w:rFonts w:ascii="Arial" w:eastAsia="Calibri" w:hAnsi="Arial" w:cs="Arial"/>
          <w:b/>
          <w:color w:val="auto"/>
          <w:sz w:val="28"/>
          <w:szCs w:val="28"/>
          <w:lang w:eastAsia="es-MX"/>
        </w:rPr>
        <w:t xml:space="preserve">TERCERO. </w:t>
      </w:r>
      <w:r w:rsidR="004D3346" w:rsidRPr="00322859">
        <w:rPr>
          <w:rFonts w:ascii="Arial" w:eastAsia="Calibri" w:hAnsi="Arial" w:cs="Arial"/>
          <w:b/>
          <w:color w:val="auto"/>
          <w:sz w:val="28"/>
          <w:szCs w:val="28"/>
          <w:lang w:eastAsia="es-MX"/>
        </w:rPr>
        <w:t>Marco normativo</w:t>
      </w:r>
      <w:bookmarkEnd w:id="9"/>
    </w:p>
    <w:p w14:paraId="54152DE4" w14:textId="77777777" w:rsidR="004D3346" w:rsidRPr="009A3B56" w:rsidRDefault="004D3346" w:rsidP="009A3B56">
      <w:pPr>
        <w:spacing w:after="0" w:line="360" w:lineRule="auto"/>
        <w:rPr>
          <w:rFonts w:ascii="Arial" w:hAnsi="Arial" w:cs="Arial"/>
          <w:sz w:val="24"/>
          <w:szCs w:val="24"/>
          <w:lang w:eastAsia="es-MX"/>
        </w:rPr>
      </w:pPr>
    </w:p>
    <w:p w14:paraId="32A53DA9" w14:textId="123133AF" w:rsidR="00EA09BC" w:rsidRPr="00322859" w:rsidRDefault="00EA09BC"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La Constitución Federal</w:t>
      </w:r>
      <w:r w:rsidRPr="00322859">
        <w:rPr>
          <w:rStyle w:val="Refdenotaalpie"/>
          <w:rFonts w:ascii="Arial" w:hAnsi="Arial" w:cs="Arial"/>
          <w:bCs/>
          <w:sz w:val="28"/>
          <w:szCs w:val="28"/>
        </w:rPr>
        <w:footnoteReference w:id="7"/>
      </w:r>
      <w:r w:rsidRPr="00322859">
        <w:rPr>
          <w:rFonts w:ascii="Arial" w:hAnsi="Arial" w:cs="Arial"/>
          <w:bCs/>
          <w:sz w:val="28"/>
          <w:szCs w:val="28"/>
        </w:rPr>
        <w:t xml:space="preserve"> </w:t>
      </w:r>
      <w:r w:rsidR="00A4633D" w:rsidRPr="00322859">
        <w:rPr>
          <w:rFonts w:ascii="Arial" w:hAnsi="Arial" w:cs="Arial"/>
          <w:bCs/>
          <w:sz w:val="28"/>
          <w:szCs w:val="28"/>
        </w:rPr>
        <w:t>precisa que se establecerá</w:t>
      </w:r>
      <w:r w:rsidRPr="00322859">
        <w:rPr>
          <w:rFonts w:ascii="Arial" w:hAnsi="Arial" w:cs="Arial"/>
          <w:bCs/>
          <w:sz w:val="28"/>
          <w:szCs w:val="28"/>
        </w:rPr>
        <w:t xml:space="preserve"> un sistema de medios de impugnación, a fin de garantizar los </w:t>
      </w:r>
      <w:r w:rsidRPr="00322859">
        <w:rPr>
          <w:rFonts w:ascii="Arial" w:hAnsi="Arial" w:cs="Arial"/>
          <w:bCs/>
          <w:spacing w:val="-2"/>
          <w:sz w:val="28"/>
          <w:szCs w:val="28"/>
        </w:rPr>
        <w:lastRenderedPageBreak/>
        <w:t>principios de constitucionalidad y legalidad de todos los actos y resoluciones</w:t>
      </w:r>
      <w:r w:rsidRPr="00322859">
        <w:rPr>
          <w:rFonts w:ascii="Arial" w:hAnsi="Arial" w:cs="Arial"/>
          <w:bCs/>
          <w:sz w:val="28"/>
          <w:szCs w:val="28"/>
        </w:rPr>
        <w:t xml:space="preserve"> electorales.</w:t>
      </w:r>
    </w:p>
    <w:p w14:paraId="083B4A06" w14:textId="77777777" w:rsidR="00EA09BC" w:rsidRPr="00322859" w:rsidRDefault="00EA09BC" w:rsidP="009A3B56">
      <w:pPr>
        <w:widowControl w:val="0"/>
        <w:spacing w:after="0" w:line="360" w:lineRule="auto"/>
        <w:jc w:val="both"/>
        <w:rPr>
          <w:rFonts w:ascii="Arial" w:hAnsi="Arial" w:cs="Arial"/>
          <w:bCs/>
          <w:sz w:val="28"/>
          <w:szCs w:val="28"/>
        </w:rPr>
      </w:pPr>
    </w:p>
    <w:p w14:paraId="6593828C" w14:textId="77777777" w:rsidR="00EA09BC" w:rsidRPr="00322859" w:rsidRDefault="00EA09BC"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 xml:space="preserve">Lo anterior, porque uno de los requisitos para la procedencia de los medios de impugnación previstos en la </w:t>
      </w:r>
      <w:r w:rsidRPr="00322859">
        <w:rPr>
          <w:rFonts w:ascii="Arial" w:hAnsi="Arial" w:cs="Arial"/>
          <w:bCs/>
          <w:i/>
          <w:iCs/>
          <w:sz w:val="28"/>
          <w:szCs w:val="28"/>
        </w:rPr>
        <w:t xml:space="preserve">Ley Procesal </w:t>
      </w:r>
      <w:r w:rsidRPr="00322859">
        <w:rPr>
          <w:rFonts w:ascii="Arial" w:hAnsi="Arial" w:cs="Arial"/>
          <w:bCs/>
          <w:sz w:val="28"/>
          <w:szCs w:val="28"/>
        </w:rPr>
        <w:t xml:space="preserve">es que los actos, resoluciones u omisiones que se pretendan impugnar sean definitivos y firmes, de modo que no exista en la legislación ordinaria local o en la normativa </w:t>
      </w:r>
      <w:proofErr w:type="spellStart"/>
      <w:r w:rsidRPr="00322859">
        <w:rPr>
          <w:rFonts w:ascii="Arial" w:hAnsi="Arial" w:cs="Arial"/>
          <w:bCs/>
          <w:sz w:val="28"/>
          <w:szCs w:val="28"/>
        </w:rPr>
        <w:t>intrapartidista</w:t>
      </w:r>
      <w:proofErr w:type="spellEnd"/>
      <w:r w:rsidRPr="00322859">
        <w:rPr>
          <w:rFonts w:ascii="Arial" w:hAnsi="Arial" w:cs="Arial"/>
          <w:bCs/>
          <w:sz w:val="28"/>
          <w:szCs w:val="28"/>
        </w:rPr>
        <w:t>, recurso o medio alguno que los pueda revocar, modificar o anular.</w:t>
      </w:r>
    </w:p>
    <w:p w14:paraId="670421CE" w14:textId="77777777" w:rsidR="00EA09BC" w:rsidRPr="00322859" w:rsidRDefault="00EA09BC" w:rsidP="009A3B56">
      <w:pPr>
        <w:widowControl w:val="0"/>
        <w:spacing w:after="0" w:line="360" w:lineRule="auto"/>
        <w:jc w:val="both"/>
        <w:rPr>
          <w:rFonts w:ascii="Arial" w:hAnsi="Arial" w:cs="Arial"/>
          <w:bCs/>
          <w:sz w:val="28"/>
          <w:szCs w:val="28"/>
        </w:rPr>
      </w:pPr>
    </w:p>
    <w:p w14:paraId="2491B9B9" w14:textId="77777777" w:rsidR="00EA09BC" w:rsidRPr="00322859" w:rsidRDefault="00EA09BC"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 xml:space="preserve">Al respecto, el principio de definitividad puede cumplirse cuando se agotan las instancias previas, en tanto estas sean: </w:t>
      </w:r>
      <w:r w:rsidRPr="00322859">
        <w:rPr>
          <w:rFonts w:ascii="Arial" w:hAnsi="Arial" w:cs="Arial"/>
          <w:b/>
          <w:sz w:val="28"/>
          <w:szCs w:val="28"/>
        </w:rPr>
        <w:t xml:space="preserve">a) </w:t>
      </w:r>
      <w:r w:rsidRPr="00322859">
        <w:rPr>
          <w:rFonts w:ascii="Arial" w:hAnsi="Arial" w:cs="Arial"/>
          <w:bCs/>
          <w:sz w:val="28"/>
          <w:szCs w:val="28"/>
        </w:rPr>
        <w:t xml:space="preserve">Idóneas, de conformidad con la normativa aplicable, para controvertir el acto, omisión o resolución y, </w:t>
      </w:r>
      <w:r w:rsidRPr="00322859">
        <w:rPr>
          <w:rFonts w:ascii="Arial" w:hAnsi="Arial" w:cs="Arial"/>
          <w:b/>
          <w:sz w:val="28"/>
          <w:szCs w:val="28"/>
        </w:rPr>
        <w:t xml:space="preserve">b) </w:t>
      </w:r>
      <w:r w:rsidRPr="00322859">
        <w:rPr>
          <w:rFonts w:ascii="Arial" w:hAnsi="Arial" w:cs="Arial"/>
          <w:bCs/>
          <w:sz w:val="28"/>
          <w:szCs w:val="28"/>
        </w:rPr>
        <w:t>Aptas para lograr su modificación o anulación.</w:t>
      </w:r>
    </w:p>
    <w:p w14:paraId="058EB88A" w14:textId="77777777" w:rsidR="00EA09BC" w:rsidRPr="00322859" w:rsidRDefault="00EA09BC" w:rsidP="009A3B56">
      <w:pPr>
        <w:widowControl w:val="0"/>
        <w:spacing w:after="0" w:line="360" w:lineRule="auto"/>
        <w:jc w:val="both"/>
        <w:rPr>
          <w:rFonts w:ascii="Arial" w:hAnsi="Arial" w:cs="Arial"/>
          <w:bCs/>
          <w:sz w:val="28"/>
          <w:szCs w:val="28"/>
          <w:lang w:val="es-ES"/>
        </w:rPr>
      </w:pPr>
    </w:p>
    <w:p w14:paraId="4F4A40CD" w14:textId="77777777" w:rsidR="00EA09BC" w:rsidRPr="00322859" w:rsidRDefault="00EA09BC"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 xml:space="preserve">De esta manera, un acto, omisión o resolución aún careciera de </w:t>
      </w:r>
      <w:r w:rsidRPr="00322859">
        <w:rPr>
          <w:rFonts w:ascii="Arial" w:hAnsi="Arial" w:cs="Arial"/>
          <w:bCs/>
          <w:spacing w:val="-2"/>
          <w:sz w:val="28"/>
          <w:szCs w:val="28"/>
        </w:rPr>
        <w:t>definitividad o firmeza si puede modificarse, revocarse o anularse</w:t>
      </w:r>
      <w:r w:rsidRPr="00322859">
        <w:rPr>
          <w:rFonts w:ascii="Arial" w:hAnsi="Arial" w:cs="Arial"/>
          <w:bCs/>
          <w:sz w:val="28"/>
          <w:szCs w:val="28"/>
        </w:rPr>
        <w:t xml:space="preserve"> mediante algún mecanismo de defensa previsto en la normativa </w:t>
      </w:r>
      <w:proofErr w:type="spellStart"/>
      <w:r w:rsidRPr="00322859">
        <w:rPr>
          <w:rFonts w:ascii="Arial" w:hAnsi="Arial" w:cs="Arial"/>
          <w:bCs/>
          <w:sz w:val="28"/>
          <w:szCs w:val="28"/>
        </w:rPr>
        <w:t>intrapartidista</w:t>
      </w:r>
      <w:proofErr w:type="spellEnd"/>
      <w:r w:rsidRPr="00322859">
        <w:rPr>
          <w:rFonts w:ascii="Arial" w:hAnsi="Arial" w:cs="Arial"/>
          <w:bCs/>
          <w:sz w:val="28"/>
          <w:szCs w:val="28"/>
        </w:rPr>
        <w:t xml:space="preserve"> o en la legislación ordinaria local, cuya promoción no sea optativa, sino necesaria, para estar en aptitud de instar los medios de impugnación federales, como lo es este juicio.</w:t>
      </w:r>
    </w:p>
    <w:p w14:paraId="6EA4DAED" w14:textId="77777777" w:rsidR="00EA09BC" w:rsidRPr="00322859" w:rsidRDefault="00EA09BC" w:rsidP="009A3B56">
      <w:pPr>
        <w:widowControl w:val="0"/>
        <w:spacing w:after="0" w:line="360" w:lineRule="auto"/>
        <w:jc w:val="both"/>
        <w:rPr>
          <w:rFonts w:ascii="Arial" w:hAnsi="Arial" w:cs="Arial"/>
          <w:bCs/>
          <w:sz w:val="28"/>
          <w:szCs w:val="28"/>
        </w:rPr>
      </w:pPr>
    </w:p>
    <w:p w14:paraId="456FA9DD" w14:textId="77777777" w:rsidR="00EA09BC" w:rsidRPr="00322859" w:rsidRDefault="00EA09BC"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 xml:space="preserve">Lo anterior, implica que cuando las y los justiciables estiman que un acto, omisión o resolución de los órganos de dirección interna de algún partido político pudiera afectarles, en principio, deberán </w:t>
      </w:r>
      <w:r w:rsidRPr="00322859">
        <w:rPr>
          <w:rFonts w:ascii="Arial" w:hAnsi="Arial" w:cs="Arial"/>
          <w:bCs/>
          <w:spacing w:val="-2"/>
          <w:sz w:val="28"/>
          <w:szCs w:val="28"/>
        </w:rPr>
        <w:t xml:space="preserve">instar los mecanismos de defensa que la normativa </w:t>
      </w:r>
      <w:proofErr w:type="spellStart"/>
      <w:r w:rsidRPr="00322859">
        <w:rPr>
          <w:rFonts w:ascii="Arial" w:hAnsi="Arial" w:cs="Arial"/>
          <w:bCs/>
          <w:spacing w:val="-2"/>
          <w:sz w:val="28"/>
          <w:szCs w:val="28"/>
        </w:rPr>
        <w:t>intrapartidista</w:t>
      </w:r>
      <w:proofErr w:type="spellEnd"/>
      <w:r w:rsidRPr="00322859">
        <w:rPr>
          <w:rFonts w:ascii="Arial" w:hAnsi="Arial" w:cs="Arial"/>
          <w:bCs/>
          <w:sz w:val="28"/>
          <w:szCs w:val="28"/>
        </w:rPr>
        <w:t xml:space="preserve"> prevea, por los cuales puedan analizarse sus planteamientos y, posteriormente a ello, </w:t>
      </w:r>
      <w:r w:rsidRPr="00322859">
        <w:rPr>
          <w:rFonts w:ascii="Arial" w:hAnsi="Arial" w:cs="Arial"/>
          <w:bCs/>
          <w:sz w:val="28"/>
          <w:szCs w:val="28"/>
        </w:rPr>
        <w:lastRenderedPageBreak/>
        <w:t>estarían en condiciones de promover los medios de impugnación competencia de éste órgano jurisdiccional local o bien, en una posterior instancia, de alguna de las salas del Tribunal Electoral del Poder Judicial de la Federación.</w:t>
      </w:r>
    </w:p>
    <w:p w14:paraId="67D44F2F" w14:textId="77777777" w:rsidR="00EA09BC" w:rsidRPr="00322859" w:rsidRDefault="00EA09BC" w:rsidP="009A3B56">
      <w:pPr>
        <w:widowControl w:val="0"/>
        <w:spacing w:after="0" w:line="360" w:lineRule="auto"/>
        <w:jc w:val="both"/>
        <w:rPr>
          <w:rFonts w:ascii="Arial" w:hAnsi="Arial" w:cs="Arial"/>
          <w:bCs/>
          <w:sz w:val="28"/>
          <w:szCs w:val="28"/>
        </w:rPr>
      </w:pPr>
    </w:p>
    <w:p w14:paraId="56EEBE5A" w14:textId="77777777" w:rsidR="00EA09BC" w:rsidRPr="00322859" w:rsidRDefault="00EA09BC"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 xml:space="preserve">Esto se debe a que al implementarse una vía o un medio idóneo para controvertir actos o resoluciones en el ámbito </w:t>
      </w:r>
      <w:proofErr w:type="spellStart"/>
      <w:r w:rsidRPr="00322859">
        <w:rPr>
          <w:rFonts w:ascii="Arial" w:hAnsi="Arial" w:cs="Arial"/>
          <w:bCs/>
          <w:sz w:val="28"/>
          <w:szCs w:val="28"/>
        </w:rPr>
        <w:t>intrapartidario</w:t>
      </w:r>
      <w:proofErr w:type="spellEnd"/>
      <w:r w:rsidRPr="00322859">
        <w:rPr>
          <w:rFonts w:ascii="Arial" w:hAnsi="Arial" w:cs="Arial"/>
          <w:bCs/>
          <w:sz w:val="28"/>
          <w:szCs w:val="28"/>
        </w:rPr>
        <w:t xml:space="preserve"> o jurisdiccional local, se privilegian a favor de las personas las instancias previas u ordinarias de impugnación, pues, en vez de limitarlas a acudir directamente a este Tribunal Electoral, pueden instar primero la justicia </w:t>
      </w:r>
      <w:proofErr w:type="spellStart"/>
      <w:r w:rsidRPr="00322859">
        <w:rPr>
          <w:rFonts w:ascii="Arial" w:hAnsi="Arial" w:cs="Arial"/>
          <w:bCs/>
          <w:sz w:val="28"/>
          <w:szCs w:val="28"/>
        </w:rPr>
        <w:t>intrapartidista</w:t>
      </w:r>
      <w:proofErr w:type="spellEnd"/>
      <w:r w:rsidRPr="00322859">
        <w:rPr>
          <w:rFonts w:ascii="Arial" w:hAnsi="Arial" w:cs="Arial"/>
          <w:bCs/>
          <w:sz w:val="28"/>
          <w:szCs w:val="28"/>
        </w:rPr>
        <w:t>, cuyas decisiones podrán ser controvertidas ante la jurisdicción local.</w:t>
      </w:r>
    </w:p>
    <w:p w14:paraId="20095B56" w14:textId="77777777" w:rsidR="00EA09BC" w:rsidRPr="00322859" w:rsidRDefault="00EA09BC" w:rsidP="009A3B56">
      <w:pPr>
        <w:widowControl w:val="0"/>
        <w:spacing w:after="0" w:line="360" w:lineRule="auto"/>
        <w:jc w:val="both"/>
        <w:rPr>
          <w:rFonts w:ascii="Arial" w:hAnsi="Arial" w:cs="Arial"/>
          <w:bCs/>
          <w:sz w:val="28"/>
          <w:szCs w:val="28"/>
        </w:rPr>
      </w:pPr>
    </w:p>
    <w:p w14:paraId="2201C783" w14:textId="58E2F69A" w:rsidR="00EA09BC" w:rsidRPr="00322859" w:rsidRDefault="00A4633D"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Por su parte la</w:t>
      </w:r>
      <w:r w:rsidR="00EA09BC" w:rsidRPr="00322859">
        <w:rPr>
          <w:rFonts w:ascii="Arial" w:hAnsi="Arial" w:cs="Arial"/>
          <w:bCs/>
          <w:sz w:val="28"/>
          <w:szCs w:val="28"/>
        </w:rPr>
        <w:t xml:space="preserve"> Ley General de Partidos Políticos</w:t>
      </w:r>
      <w:r w:rsidRPr="00322859">
        <w:rPr>
          <w:rStyle w:val="Refdenotaalpie"/>
          <w:rFonts w:ascii="Arial" w:hAnsi="Arial" w:cs="Arial"/>
          <w:bCs/>
          <w:sz w:val="28"/>
          <w:szCs w:val="28"/>
        </w:rPr>
        <w:footnoteReference w:id="8"/>
      </w:r>
      <w:r w:rsidR="00EA09BC" w:rsidRPr="00322859">
        <w:rPr>
          <w:rFonts w:ascii="Arial" w:hAnsi="Arial" w:cs="Arial"/>
          <w:bCs/>
          <w:sz w:val="28"/>
          <w:szCs w:val="28"/>
        </w:rPr>
        <w:t>, establece que todas las controversias relacionadas con los asuntos internos de los partidos políticos serán resueltas por los órganos establecidos en sus estatutos para tales efectos y que solo cuando se hayan instado los mecanismos de defensa partidistas, entonces podrá acudirse a los tribunales electorales.</w:t>
      </w:r>
    </w:p>
    <w:p w14:paraId="1CC4227B" w14:textId="77777777" w:rsidR="004D3346" w:rsidRPr="00322859" w:rsidRDefault="004D3346" w:rsidP="009A3B56">
      <w:pPr>
        <w:pStyle w:val="Sinespaciado"/>
        <w:spacing w:line="360" w:lineRule="auto"/>
      </w:pPr>
    </w:p>
    <w:p w14:paraId="6A19A399" w14:textId="2C0E7271" w:rsidR="006E220D" w:rsidRPr="00322859" w:rsidRDefault="00684CAC" w:rsidP="009A3B56">
      <w:pPr>
        <w:pStyle w:val="Ttulo1"/>
        <w:spacing w:before="0" w:line="360" w:lineRule="auto"/>
        <w:rPr>
          <w:rFonts w:ascii="Arial" w:eastAsia="Times New Roman" w:hAnsi="Arial" w:cs="Arial"/>
          <w:b/>
          <w:bCs/>
          <w:color w:val="000000" w:themeColor="text1"/>
          <w:sz w:val="28"/>
          <w:szCs w:val="28"/>
          <w:lang w:eastAsia="es-ES"/>
        </w:rPr>
      </w:pPr>
      <w:bookmarkStart w:id="10" w:name="_Toc152069992"/>
      <w:r w:rsidRPr="00322859">
        <w:rPr>
          <w:rFonts w:ascii="Arial" w:hAnsi="Arial" w:cs="Arial"/>
          <w:b/>
          <w:bCs/>
          <w:color w:val="000000" w:themeColor="text1"/>
          <w:sz w:val="28"/>
          <w:szCs w:val="28"/>
        </w:rPr>
        <w:t>CUARTO</w:t>
      </w:r>
      <w:r w:rsidR="004D3346" w:rsidRPr="00322859">
        <w:rPr>
          <w:rFonts w:ascii="Arial" w:hAnsi="Arial" w:cs="Arial"/>
          <w:b/>
          <w:bCs/>
          <w:color w:val="000000" w:themeColor="text1"/>
          <w:sz w:val="28"/>
          <w:szCs w:val="28"/>
        </w:rPr>
        <w:t xml:space="preserve">. </w:t>
      </w:r>
      <w:r w:rsidR="00BD7357" w:rsidRPr="00322859">
        <w:rPr>
          <w:rFonts w:ascii="Arial" w:eastAsia="Times New Roman" w:hAnsi="Arial" w:cs="Arial"/>
          <w:b/>
          <w:bCs/>
          <w:color w:val="000000" w:themeColor="text1"/>
          <w:sz w:val="28"/>
          <w:szCs w:val="28"/>
          <w:lang w:eastAsia="es-ES"/>
        </w:rPr>
        <w:t>Reencauzamiento</w:t>
      </w:r>
      <w:bookmarkEnd w:id="10"/>
    </w:p>
    <w:p w14:paraId="74A60709" w14:textId="2B3420C5" w:rsidR="006E220D" w:rsidRPr="00322859" w:rsidRDefault="006E220D" w:rsidP="009A3B56">
      <w:pPr>
        <w:spacing w:after="0" w:line="360" w:lineRule="auto"/>
        <w:jc w:val="both"/>
        <w:rPr>
          <w:rFonts w:ascii="Arial" w:hAnsi="Arial" w:cs="Arial"/>
          <w:sz w:val="28"/>
          <w:szCs w:val="28"/>
        </w:rPr>
      </w:pPr>
    </w:p>
    <w:p w14:paraId="33769DA7" w14:textId="2AC5D3AD" w:rsidR="004D3346" w:rsidRPr="00322859" w:rsidRDefault="00A4633D"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En atención a lo anterior, se advierte que l</w:t>
      </w:r>
      <w:r w:rsidR="004D3346" w:rsidRPr="00322859">
        <w:rPr>
          <w:rFonts w:ascii="Arial" w:hAnsi="Arial" w:cs="Arial"/>
          <w:bCs/>
          <w:sz w:val="28"/>
          <w:szCs w:val="28"/>
        </w:rPr>
        <w:t xml:space="preserve">os planteamientos de agravio que formula la </w:t>
      </w:r>
      <w:r w:rsidRPr="00322859">
        <w:rPr>
          <w:rFonts w:ascii="Arial" w:hAnsi="Arial" w:cs="Arial"/>
          <w:bCs/>
          <w:sz w:val="28"/>
          <w:szCs w:val="28"/>
        </w:rPr>
        <w:t xml:space="preserve">parte </w:t>
      </w:r>
      <w:r w:rsidR="004D3346" w:rsidRPr="00322859">
        <w:rPr>
          <w:rFonts w:ascii="Arial" w:hAnsi="Arial" w:cs="Arial"/>
          <w:bCs/>
          <w:sz w:val="28"/>
          <w:szCs w:val="28"/>
        </w:rPr>
        <w:t xml:space="preserve">actora deben ser analizados –en un primer momento– por la </w:t>
      </w:r>
      <w:r w:rsidR="00B00D8E" w:rsidRPr="00322859">
        <w:rPr>
          <w:rFonts w:ascii="Arial" w:eastAsia="Calibri" w:hAnsi="Arial" w:cs="Arial"/>
          <w:b/>
          <w:bCs/>
          <w:sz w:val="28"/>
          <w:szCs w:val="28"/>
          <w:lang w:eastAsia="es-MX"/>
        </w:rPr>
        <w:t>Comisión Nacional de Justicia Partidaria del Partido Revolucionario Institucional</w:t>
      </w:r>
      <w:r w:rsidR="004D3346" w:rsidRPr="00322859">
        <w:rPr>
          <w:rFonts w:ascii="Arial" w:hAnsi="Arial" w:cs="Arial"/>
          <w:bCs/>
          <w:sz w:val="28"/>
          <w:szCs w:val="28"/>
        </w:rPr>
        <w:t xml:space="preserve">, pues el </w:t>
      </w:r>
      <w:r w:rsidR="001F5DA6" w:rsidRPr="00322859">
        <w:rPr>
          <w:rFonts w:ascii="Arial" w:hAnsi="Arial" w:cs="Arial"/>
          <w:bCs/>
          <w:sz w:val="28"/>
          <w:szCs w:val="28"/>
        </w:rPr>
        <w:t>tramitar de manera directa ante esta instancia,</w:t>
      </w:r>
      <w:r w:rsidR="004D3346" w:rsidRPr="00322859">
        <w:rPr>
          <w:rFonts w:ascii="Arial" w:hAnsi="Arial" w:cs="Arial"/>
          <w:bCs/>
          <w:sz w:val="28"/>
          <w:szCs w:val="28"/>
        </w:rPr>
        <w:t xml:space="preserve"> </w:t>
      </w:r>
      <w:r w:rsidR="001F5DA6" w:rsidRPr="00322859">
        <w:rPr>
          <w:rFonts w:ascii="Arial" w:hAnsi="Arial" w:cs="Arial"/>
          <w:bCs/>
          <w:sz w:val="28"/>
          <w:szCs w:val="28"/>
        </w:rPr>
        <w:t xml:space="preserve">sin agotar las previas, </w:t>
      </w:r>
      <w:r w:rsidR="004D3346" w:rsidRPr="00322859">
        <w:rPr>
          <w:rFonts w:ascii="Arial" w:hAnsi="Arial" w:cs="Arial"/>
          <w:bCs/>
          <w:sz w:val="28"/>
          <w:szCs w:val="28"/>
        </w:rPr>
        <w:t xml:space="preserve">sería procedente en caso de que los derechos que se </w:t>
      </w:r>
      <w:r w:rsidR="004D3346" w:rsidRPr="00322859">
        <w:rPr>
          <w:rFonts w:ascii="Arial" w:hAnsi="Arial" w:cs="Arial"/>
          <w:bCs/>
          <w:sz w:val="28"/>
          <w:szCs w:val="28"/>
        </w:rPr>
        <w:lastRenderedPageBreak/>
        <w:t xml:space="preserve">consideran en riesgo pudieran afectarse o extinguirse de recurrir antes a las vías </w:t>
      </w:r>
      <w:proofErr w:type="spellStart"/>
      <w:r w:rsidR="004D3346" w:rsidRPr="00322859">
        <w:rPr>
          <w:rFonts w:ascii="Arial" w:hAnsi="Arial" w:cs="Arial"/>
          <w:bCs/>
          <w:sz w:val="28"/>
          <w:szCs w:val="28"/>
        </w:rPr>
        <w:t>intrapartidistas</w:t>
      </w:r>
      <w:proofErr w:type="spellEnd"/>
      <w:r w:rsidR="004D3346" w:rsidRPr="00322859">
        <w:rPr>
          <w:rFonts w:ascii="Arial" w:hAnsi="Arial" w:cs="Arial"/>
          <w:bCs/>
          <w:sz w:val="28"/>
          <w:szCs w:val="28"/>
        </w:rPr>
        <w:t xml:space="preserve"> u ordinarias locales</w:t>
      </w:r>
      <w:r w:rsidR="004D3346" w:rsidRPr="00322859">
        <w:rPr>
          <w:rFonts w:ascii="Arial" w:hAnsi="Arial" w:cs="Arial"/>
          <w:bCs/>
          <w:sz w:val="28"/>
          <w:szCs w:val="28"/>
          <w:vertAlign w:val="superscript"/>
        </w:rPr>
        <w:footnoteReference w:id="9"/>
      </w:r>
      <w:r w:rsidR="004D3346" w:rsidRPr="00322859">
        <w:rPr>
          <w:rFonts w:ascii="Arial" w:hAnsi="Arial" w:cs="Arial"/>
          <w:bCs/>
          <w:sz w:val="28"/>
          <w:szCs w:val="28"/>
        </w:rPr>
        <w:t xml:space="preserve">. </w:t>
      </w:r>
    </w:p>
    <w:p w14:paraId="688ADD37" w14:textId="1A288AF2" w:rsidR="004D3346" w:rsidRPr="00322859" w:rsidRDefault="004D3346" w:rsidP="009A3B56">
      <w:pPr>
        <w:widowControl w:val="0"/>
        <w:spacing w:after="0" w:line="360" w:lineRule="auto"/>
        <w:jc w:val="both"/>
        <w:rPr>
          <w:rFonts w:ascii="Arial" w:hAnsi="Arial" w:cs="Arial"/>
          <w:bCs/>
          <w:sz w:val="28"/>
          <w:szCs w:val="28"/>
        </w:rPr>
      </w:pPr>
    </w:p>
    <w:p w14:paraId="162D07E1" w14:textId="206731F8" w:rsidR="004D3346" w:rsidRDefault="00B05CCF" w:rsidP="009A3B56">
      <w:pPr>
        <w:widowControl w:val="0"/>
        <w:spacing w:after="0" w:line="360" w:lineRule="auto"/>
        <w:jc w:val="both"/>
        <w:rPr>
          <w:rFonts w:ascii="Arial" w:hAnsi="Arial" w:cs="Arial"/>
          <w:bCs/>
          <w:sz w:val="28"/>
          <w:szCs w:val="28"/>
        </w:rPr>
      </w:pPr>
      <w:r>
        <w:rPr>
          <w:noProof/>
        </w:rPr>
        <mc:AlternateContent>
          <mc:Choice Requires="wps">
            <w:drawing>
              <wp:anchor distT="0" distB="0" distL="114300" distR="114300" simplePos="0" relativeHeight="251667456" behindDoc="1" locked="0" layoutInCell="1" allowOverlap="1" wp14:anchorId="37EAB7B1" wp14:editId="04E6A757">
                <wp:simplePos x="0" y="0"/>
                <wp:positionH relativeFrom="margin">
                  <wp:posOffset>-723331</wp:posOffset>
                </wp:positionH>
                <wp:positionV relativeFrom="paragraph">
                  <wp:posOffset>572571</wp:posOffset>
                </wp:positionV>
                <wp:extent cx="409575" cy="5153025"/>
                <wp:effectExtent l="0" t="0" r="28575" b="28575"/>
                <wp:wrapNone/>
                <wp:docPr id="1513917723" name="Rectángulo 1513917723"/>
                <wp:cNvGraphicFramePr/>
                <a:graphic xmlns:a="http://schemas.openxmlformats.org/drawingml/2006/main">
                  <a:graphicData uri="http://schemas.microsoft.com/office/word/2010/wordprocessingShape">
                    <wps:wsp>
                      <wps:cNvSpPr/>
                      <wps:spPr>
                        <a:xfrm>
                          <a:off x="0" y="0"/>
                          <a:ext cx="409575" cy="5153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23E109" w14:textId="77777777" w:rsidR="00B05CCF" w:rsidRDefault="00B05CCF" w:rsidP="00B05CCF">
                            <w:pPr>
                              <w:jc w:val="center"/>
                              <w:rPr>
                                <w:rFonts w:cs="Arial"/>
                              </w:rPr>
                            </w:pPr>
                            <w:r>
                              <w:rPr>
                                <w:rFonts w:cs="Arial"/>
                              </w:rPr>
                              <w:t>La leyenda de los datos testados se encuentra al final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AB7B1" id="Rectángulo 1513917723" o:spid="_x0000_s1030" style="position:absolute;left:0;text-align:left;margin-left:-56.95pt;margin-top:45.1pt;width:32.25pt;height:405.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OkbgIAAPkEAAAOAAAAZHJzL2Uyb0RvYy54bWysVEtvGjEQvlfqf7B8b3ah0CQrlggloqoU&#10;JUhJlfPgtVlLftU27NJf37GXBEJ6qsrBzHjG8/jmm53d9FqRHfdBWlPT0UVJCTfMNtJsavrzefnl&#10;ipIQwTSgrOE13fNAb+afP806V/Gxba1quCcYxISqczVtY3RVUQTWcg3hwjpu0Cis1xBR9Zui8dBh&#10;dK2KcVl+KzrrG+ct4yHg7d1gpPMcXwjO4qMQgUeiaoq1xXz6fK7TWcxnUG08uFayQxnwD1VokAaT&#10;voW6gwhk6+WHUFoyb4MV8YJZXVghJOO5B+xmVJ5189SC47kXBCe4N5jC/wvLHnZPbuURhs6FKqCY&#10;uuiF1+kf6yN9Bmv/BhbvI2F4OSmvp5dTShiapqPp13I8TWgWx9fOh/idW02SUFOPw8gYwe4+xMH1&#10;1SUlC1bJZimVyso+3CpPdoBzw3E3tqNEQYh4WdNl/h2yvXumDOmQhuPLEofNAAklFEQUtWtqGsyG&#10;ElAbZCqLPtfy7nX4kPQZuz1JXObf3xKnRu4gtEPFOWpyg0rLiARXUtf06vS1MsnKM0UPcBwnkKTY&#10;r3sisepJCpRu1rbZrzzxdmBxcGwpMe09wrICj7TFnnEV4yMeQlkEginpKGmt/31+l/xqmk5KOqQ/&#10;gvNrC55jsz8M8ut6NJmkfcnKZHo5RsWfWtanFrPVtxYnNcJldyyLyT+qV1F4q19wUxcpK5rAMKxq&#10;GMNBuY3DWuKuM75YZDfcEQfx3jw5loInxBLQz/0LeHegVcQRPdjXVYHqjF2Db3pp7GIbrZCZekc8&#10;kbJJwf3K5D18C9ICn+rZ6/jFmv8BAAD//wMAUEsDBBQABgAIAAAAIQDni/CR4gAAAAsBAAAPAAAA&#10;ZHJzL2Rvd25yZXYueG1sTI/BTsMwDIbvSLxDZCQuqEuaTbCWphMMTUK70SG4eo1pK5qkNNlWeHqy&#10;Exxtf/r9/cVqMj070ug7ZxWkMwGMbO10ZxsFr7tNsgTmA1qNvbOk4Js8rMrLiwJz7U72hY5VaFgM&#10;sT5HBW0IQ865r1sy6GduIBtvH240GOI4NlyPeIrhpudSiFtusLPxQ4sDrVuqP6uDUVBlj5utXH/J&#10;t93z08+NkO9LHOdKXV9ND/fAAk3hD4azflSHMjrt3cFqz3oFSZrOs8gqyIQEFolkkS2A7c+L9A54&#10;WfD/HcpfAAAA//8DAFBLAQItABQABgAIAAAAIQC2gziS/gAAAOEBAAATAAAAAAAAAAAAAAAAAAAA&#10;AABbQ29udGVudF9UeXBlc10ueG1sUEsBAi0AFAAGAAgAAAAhADj9If/WAAAAlAEAAAsAAAAAAAAA&#10;AAAAAAAALwEAAF9yZWxzLy5yZWxzUEsBAi0AFAAGAAgAAAAhAKV8A6RuAgAA+QQAAA4AAAAAAAAA&#10;AAAAAAAALgIAAGRycy9lMm9Eb2MueG1sUEsBAi0AFAAGAAgAAAAhAOeL8JHiAAAACwEAAA8AAAAA&#10;AAAAAAAAAAAAyAQAAGRycy9kb3ducmV2LnhtbFBLBQYAAAAABAAEAPMAAADXBQAAAAA=&#10;" fillcolor="window" strokecolor="windowText" strokeweight="1pt">
                <v:textbox style="layout-flow:vertical">
                  <w:txbxContent>
                    <w:p w14:paraId="0223E109" w14:textId="77777777" w:rsidR="00B05CCF" w:rsidRDefault="00B05CCF" w:rsidP="00B05CCF">
                      <w:pPr>
                        <w:jc w:val="center"/>
                        <w:rPr>
                          <w:rFonts w:cs="Arial"/>
                        </w:rPr>
                      </w:pPr>
                      <w:r>
                        <w:rPr>
                          <w:rFonts w:cs="Arial"/>
                        </w:rPr>
                        <w:t>La leyenda de los datos testados se encuentra al final del presente.</w:t>
                      </w:r>
                    </w:p>
                  </w:txbxContent>
                </v:textbox>
                <w10:wrap anchorx="margin"/>
              </v:rect>
            </w:pict>
          </mc:Fallback>
        </mc:AlternateContent>
      </w:r>
      <w:r w:rsidR="004D3346" w:rsidRPr="00322859">
        <w:rPr>
          <w:rFonts w:ascii="Arial" w:hAnsi="Arial" w:cs="Arial"/>
          <w:bCs/>
          <w:sz w:val="28"/>
          <w:szCs w:val="28"/>
        </w:rPr>
        <w:t xml:space="preserve">En el caso concreto, las condiciones que rodean el contexto del presente conflicto patentizan la necesidad de que la </w:t>
      </w:r>
      <w:r w:rsidR="00B00D8E" w:rsidRPr="00322859">
        <w:rPr>
          <w:rFonts w:ascii="Arial" w:eastAsia="Calibri" w:hAnsi="Arial" w:cs="Arial"/>
          <w:b/>
          <w:bCs/>
          <w:sz w:val="28"/>
          <w:szCs w:val="28"/>
          <w:lang w:eastAsia="es-MX"/>
        </w:rPr>
        <w:t>Comisión Nacional de Justicia Partidaria del Partido Revolucionario Institucional</w:t>
      </w:r>
      <w:r w:rsidR="00B00D8E" w:rsidRPr="00322859">
        <w:rPr>
          <w:rFonts w:ascii="Arial" w:hAnsi="Arial" w:cs="Arial"/>
          <w:bCs/>
          <w:sz w:val="28"/>
          <w:szCs w:val="28"/>
        </w:rPr>
        <w:t xml:space="preserve">, </w:t>
      </w:r>
      <w:r w:rsidR="004D3346" w:rsidRPr="00322859">
        <w:rPr>
          <w:rFonts w:ascii="Arial" w:hAnsi="Arial" w:cs="Arial"/>
          <w:bCs/>
          <w:sz w:val="28"/>
          <w:szCs w:val="28"/>
        </w:rPr>
        <w:t xml:space="preserve">sea la que en primera instancia conozca la controversia, sin que sea dable la actualización de alguna excepción al principio de definitividad, ya que los derechos que la </w:t>
      </w:r>
      <w:r w:rsidR="00A4633D" w:rsidRPr="00322859">
        <w:rPr>
          <w:rFonts w:ascii="Arial" w:hAnsi="Arial" w:cs="Arial"/>
          <w:bCs/>
          <w:sz w:val="28"/>
          <w:szCs w:val="28"/>
        </w:rPr>
        <w:t xml:space="preserve">parte </w:t>
      </w:r>
      <w:r w:rsidR="004D3346" w:rsidRPr="00322859">
        <w:rPr>
          <w:rFonts w:ascii="Arial" w:hAnsi="Arial" w:cs="Arial"/>
          <w:bCs/>
          <w:sz w:val="28"/>
          <w:szCs w:val="28"/>
        </w:rPr>
        <w:t>actora aduce transgredidos pueden ser tutelados por ese órgano de justicia intrapartidaria.</w:t>
      </w:r>
    </w:p>
    <w:p w14:paraId="7568290C" w14:textId="77777777" w:rsidR="00D27EB2" w:rsidRPr="00322859" w:rsidRDefault="00D27EB2" w:rsidP="009A3B56">
      <w:pPr>
        <w:widowControl w:val="0"/>
        <w:spacing w:after="0" w:line="360" w:lineRule="auto"/>
        <w:jc w:val="both"/>
        <w:rPr>
          <w:rFonts w:ascii="Arial" w:hAnsi="Arial" w:cs="Arial"/>
          <w:bCs/>
          <w:sz w:val="28"/>
          <w:szCs w:val="28"/>
        </w:rPr>
      </w:pPr>
    </w:p>
    <w:p w14:paraId="5893F9E2" w14:textId="7D46DF56" w:rsidR="004D3346" w:rsidRPr="00322859" w:rsidRDefault="004D3346"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Ello, pues como se puede advertir de los argumentos hechos en la demanda, el conflicto se enfoca en cuestionar</w:t>
      </w:r>
      <w:r w:rsidR="00D677ED" w:rsidRPr="00322859">
        <w:rPr>
          <w:rFonts w:ascii="Arial" w:hAnsi="Arial" w:cs="Arial"/>
          <w:bCs/>
          <w:sz w:val="28"/>
          <w:szCs w:val="28"/>
        </w:rPr>
        <w:t xml:space="preserve"> el acuerdo por el que se determinó designar a</w:t>
      </w:r>
      <w:r w:rsidR="00A4633D" w:rsidRPr="00322859">
        <w:rPr>
          <w:rFonts w:ascii="Arial" w:hAnsi="Arial" w:cs="Arial"/>
          <w:bCs/>
          <w:sz w:val="28"/>
          <w:szCs w:val="28"/>
        </w:rPr>
        <w:t xml:space="preserve"> </w:t>
      </w:r>
      <w:proofErr w:type="spellStart"/>
      <w:r w:rsidR="00F45D4C" w:rsidRPr="00F45D4C">
        <w:rPr>
          <w:rFonts w:ascii="Arial" w:eastAsia="Calibri" w:hAnsi="Arial" w:cs="Arial"/>
          <w:sz w:val="28"/>
          <w:szCs w:val="28"/>
          <w:highlight w:val="black"/>
          <w:lang w:eastAsia="es-MX"/>
        </w:rPr>
        <w:t>xxxxxxxxxxxxxxxxxxxxxx</w:t>
      </w:r>
      <w:proofErr w:type="spellEnd"/>
      <w:r w:rsidR="00F45D4C" w:rsidRPr="00684CAC">
        <w:rPr>
          <w:rFonts w:ascii="Arial" w:eastAsia="Calibri" w:hAnsi="Arial" w:cs="Arial"/>
          <w:sz w:val="28"/>
          <w:szCs w:val="28"/>
          <w:lang w:eastAsia="es-MX"/>
        </w:rPr>
        <w:t xml:space="preserve"> </w:t>
      </w:r>
      <w:r w:rsidR="00A4633D" w:rsidRPr="00322859">
        <w:rPr>
          <w:rFonts w:ascii="Arial" w:hAnsi="Arial" w:cs="Arial"/>
          <w:bCs/>
          <w:sz w:val="28"/>
          <w:szCs w:val="28"/>
        </w:rPr>
        <w:t>como precandidato único a la Jefatura de Gobierno de la Ciudad de México para el Proceso Electoral Local Ordinario</w:t>
      </w:r>
      <w:r w:rsidRPr="00322859">
        <w:rPr>
          <w:rFonts w:ascii="Arial" w:hAnsi="Arial" w:cs="Arial"/>
          <w:bCs/>
          <w:sz w:val="28"/>
          <w:szCs w:val="28"/>
        </w:rPr>
        <w:t xml:space="preserve">, </w:t>
      </w:r>
      <w:r w:rsidR="00A4633D" w:rsidRPr="00322859">
        <w:rPr>
          <w:rFonts w:ascii="Arial" w:hAnsi="Arial" w:cs="Arial"/>
          <w:bCs/>
          <w:sz w:val="28"/>
          <w:szCs w:val="28"/>
        </w:rPr>
        <w:t xml:space="preserve">transgrediendo </w:t>
      </w:r>
      <w:r w:rsidR="00D677ED" w:rsidRPr="00322859">
        <w:rPr>
          <w:rFonts w:ascii="Arial" w:hAnsi="Arial" w:cs="Arial"/>
          <w:bCs/>
          <w:sz w:val="28"/>
          <w:szCs w:val="28"/>
        </w:rPr>
        <w:t xml:space="preserve">que el actor señala transgrede su </w:t>
      </w:r>
      <w:r w:rsidR="00A4633D" w:rsidRPr="00322859">
        <w:rPr>
          <w:rFonts w:ascii="Arial" w:hAnsi="Arial" w:cs="Arial"/>
          <w:bCs/>
          <w:sz w:val="28"/>
          <w:szCs w:val="28"/>
        </w:rPr>
        <w:t>derecho político-electoral a ser votado, al no poder formar parte de los procesos de selección interna de los partidos políticos y ser precandidato en la citada Jefatura de Gobierno.</w:t>
      </w:r>
    </w:p>
    <w:p w14:paraId="3FE64751" w14:textId="77777777" w:rsidR="004D3346" w:rsidRPr="00322859" w:rsidRDefault="004D3346" w:rsidP="009A3B56">
      <w:pPr>
        <w:widowControl w:val="0"/>
        <w:spacing w:after="0" w:line="360" w:lineRule="auto"/>
        <w:jc w:val="both"/>
        <w:rPr>
          <w:rFonts w:ascii="Arial" w:hAnsi="Arial" w:cs="Arial"/>
          <w:bCs/>
          <w:sz w:val="28"/>
          <w:szCs w:val="28"/>
        </w:rPr>
      </w:pPr>
    </w:p>
    <w:p w14:paraId="004ABDB4" w14:textId="4B768EA7" w:rsidR="004D3346" w:rsidRPr="00322859" w:rsidRDefault="004D3346" w:rsidP="009A3B56">
      <w:pPr>
        <w:widowControl w:val="0"/>
        <w:spacing w:after="0" w:line="360" w:lineRule="auto"/>
        <w:jc w:val="both"/>
        <w:rPr>
          <w:rFonts w:ascii="Arial" w:hAnsi="Arial" w:cs="Arial"/>
          <w:bCs/>
          <w:spacing w:val="-4"/>
          <w:sz w:val="28"/>
          <w:szCs w:val="28"/>
        </w:rPr>
      </w:pPr>
      <w:r w:rsidRPr="00322859">
        <w:rPr>
          <w:rFonts w:ascii="Arial" w:hAnsi="Arial" w:cs="Arial"/>
          <w:bCs/>
          <w:sz w:val="28"/>
          <w:szCs w:val="28"/>
        </w:rPr>
        <w:t>Para este Tribunal Electoral local los derechos que la</w:t>
      </w:r>
      <w:r w:rsidR="00A4633D" w:rsidRPr="00322859">
        <w:rPr>
          <w:rFonts w:ascii="Arial" w:hAnsi="Arial" w:cs="Arial"/>
          <w:bCs/>
          <w:sz w:val="28"/>
          <w:szCs w:val="28"/>
        </w:rPr>
        <w:t xml:space="preserve"> parte</w:t>
      </w:r>
      <w:r w:rsidRPr="00322859">
        <w:rPr>
          <w:rFonts w:ascii="Arial" w:hAnsi="Arial" w:cs="Arial"/>
          <w:bCs/>
          <w:sz w:val="28"/>
          <w:szCs w:val="28"/>
        </w:rPr>
        <w:t xml:space="preserve"> actora considera posiblemente vulnerados pueden ser reparados por la </w:t>
      </w:r>
      <w:r w:rsidR="00B00D8E" w:rsidRPr="00322859">
        <w:rPr>
          <w:rFonts w:ascii="Arial" w:eastAsia="Calibri" w:hAnsi="Arial" w:cs="Arial"/>
          <w:b/>
          <w:bCs/>
          <w:sz w:val="28"/>
          <w:szCs w:val="28"/>
          <w:lang w:eastAsia="es-MX"/>
        </w:rPr>
        <w:t>Comisión Nacional de Justicia Partidaria del Partido Revolucionario Institucional</w:t>
      </w:r>
      <w:r w:rsidRPr="00322859">
        <w:rPr>
          <w:rFonts w:ascii="Arial" w:hAnsi="Arial" w:cs="Arial"/>
          <w:bCs/>
          <w:spacing w:val="-2"/>
          <w:sz w:val="28"/>
          <w:szCs w:val="28"/>
        </w:rPr>
        <w:t>, que</w:t>
      </w:r>
      <w:r w:rsidRPr="00322859">
        <w:rPr>
          <w:rFonts w:ascii="Arial" w:hAnsi="Arial" w:cs="Arial"/>
          <w:spacing w:val="-2"/>
          <w:sz w:val="28"/>
          <w:szCs w:val="28"/>
        </w:rPr>
        <w:t xml:space="preserve"> </w:t>
      </w:r>
      <w:r w:rsidRPr="00322859">
        <w:rPr>
          <w:rFonts w:ascii="Arial" w:hAnsi="Arial" w:cs="Arial"/>
          <w:bCs/>
          <w:spacing w:val="-2"/>
          <w:sz w:val="28"/>
          <w:szCs w:val="28"/>
        </w:rPr>
        <w:t xml:space="preserve">es el órgano </w:t>
      </w:r>
      <w:r w:rsidRPr="00322859">
        <w:rPr>
          <w:rFonts w:ascii="Arial" w:hAnsi="Arial" w:cs="Arial"/>
          <w:bCs/>
          <w:sz w:val="28"/>
          <w:szCs w:val="28"/>
        </w:rPr>
        <w:t xml:space="preserve">de ese partido </w:t>
      </w:r>
      <w:r w:rsidRPr="00322859">
        <w:rPr>
          <w:rFonts w:ascii="Arial" w:hAnsi="Arial" w:cs="Arial"/>
          <w:bCs/>
          <w:spacing w:val="-2"/>
          <w:sz w:val="28"/>
          <w:szCs w:val="28"/>
        </w:rPr>
        <w:t xml:space="preserve">responsable de </w:t>
      </w:r>
      <w:r w:rsidRPr="00322859">
        <w:rPr>
          <w:rFonts w:ascii="Arial" w:hAnsi="Arial" w:cs="Arial"/>
          <w:bCs/>
          <w:sz w:val="28"/>
          <w:szCs w:val="28"/>
        </w:rPr>
        <w:t xml:space="preserve">resolver las controversias que </w:t>
      </w:r>
      <w:r w:rsidRPr="00322859">
        <w:rPr>
          <w:rFonts w:ascii="Arial" w:hAnsi="Arial" w:cs="Arial"/>
          <w:bCs/>
          <w:sz w:val="28"/>
          <w:szCs w:val="28"/>
        </w:rPr>
        <w:lastRenderedPageBreak/>
        <w:t>deriven de los procesos internos de elección de dirigencias</w:t>
      </w:r>
      <w:r w:rsidRPr="00322859">
        <w:rPr>
          <w:rFonts w:ascii="Arial" w:hAnsi="Arial" w:cs="Arial"/>
          <w:sz w:val="28"/>
          <w:szCs w:val="28"/>
        </w:rPr>
        <w:t xml:space="preserve"> </w:t>
      </w:r>
      <w:r w:rsidRPr="00322859">
        <w:rPr>
          <w:rFonts w:ascii="Arial" w:hAnsi="Arial" w:cs="Arial"/>
          <w:bCs/>
          <w:sz w:val="28"/>
          <w:szCs w:val="28"/>
        </w:rPr>
        <w:t xml:space="preserve">y postulación de candidaturas </w:t>
      </w:r>
      <w:r w:rsidRPr="00322859">
        <w:rPr>
          <w:rFonts w:ascii="Arial" w:hAnsi="Arial" w:cs="Arial"/>
          <w:bCs/>
          <w:spacing w:val="-2"/>
          <w:sz w:val="28"/>
          <w:szCs w:val="28"/>
        </w:rPr>
        <w:t>en esa entidad federativa, así como de garantizar el cumplimiento</w:t>
      </w:r>
      <w:r w:rsidRPr="00322859">
        <w:rPr>
          <w:rFonts w:ascii="Arial" w:hAnsi="Arial" w:cs="Arial"/>
          <w:bCs/>
          <w:spacing w:val="-4"/>
          <w:sz w:val="28"/>
          <w:szCs w:val="28"/>
        </w:rPr>
        <w:t xml:space="preserve"> de las normas y acuerdos, así como, los derechos y obligaciones de los órganos del Partido </w:t>
      </w:r>
      <w:r w:rsidR="00011A82">
        <w:rPr>
          <w:noProof/>
        </w:rPr>
        <mc:AlternateContent>
          <mc:Choice Requires="wps">
            <w:drawing>
              <wp:anchor distT="0" distB="0" distL="114300" distR="114300" simplePos="0" relativeHeight="251669504" behindDoc="1" locked="0" layoutInCell="1" allowOverlap="1" wp14:anchorId="5F6681E9" wp14:editId="058060BF">
                <wp:simplePos x="0" y="0"/>
                <wp:positionH relativeFrom="margin">
                  <wp:posOffset>5227016</wp:posOffset>
                </wp:positionH>
                <wp:positionV relativeFrom="paragraph">
                  <wp:posOffset>1358738</wp:posOffset>
                </wp:positionV>
                <wp:extent cx="409575" cy="5153025"/>
                <wp:effectExtent l="0" t="0" r="28575" b="28575"/>
                <wp:wrapNone/>
                <wp:docPr id="21222155" name="Rectángulo 21222155"/>
                <wp:cNvGraphicFramePr/>
                <a:graphic xmlns:a="http://schemas.openxmlformats.org/drawingml/2006/main">
                  <a:graphicData uri="http://schemas.microsoft.com/office/word/2010/wordprocessingShape">
                    <wps:wsp>
                      <wps:cNvSpPr/>
                      <wps:spPr>
                        <a:xfrm>
                          <a:off x="0" y="0"/>
                          <a:ext cx="409575" cy="51530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AE702D" w14:textId="77777777" w:rsidR="00B05CCF" w:rsidRDefault="00B05CCF" w:rsidP="00B05CCF">
                            <w:pPr>
                              <w:jc w:val="center"/>
                              <w:rPr>
                                <w:rFonts w:cs="Arial"/>
                              </w:rPr>
                            </w:pPr>
                            <w:r>
                              <w:rPr>
                                <w:rFonts w:cs="Arial"/>
                              </w:rPr>
                              <w:t>La leyenda de los datos testados se encuentra al final del presente.</w:t>
                            </w:r>
                          </w:p>
                        </w:txbxContent>
                      </wps:txbx>
                      <wps:bodyPr rot="0" spcFirstLastPara="0" vertOverflow="clip" horzOverflow="clip"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681E9" id="Rectángulo 21222155" o:spid="_x0000_s1031" style="position:absolute;left:0;text-align:left;margin-left:411.6pt;margin-top:107pt;width:32.25pt;height:405.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7jNbQIAAPkEAAAOAAAAZHJzL2Uyb0RvYy54bWysVEtvGjEQvlfqf7B8b3ah0CQrlggloqoU&#10;JUhJlfPgtVlLftU27NJf37GXBEJ6qsrBzHjG8/jmm53d9FqRHfdBWlPT0UVJCTfMNtJsavrzefnl&#10;ipIQwTSgrOE13fNAb+afP806V/Gxba1quCcYxISqczVtY3RVUQTWcg3hwjpu0Cis1xBR9Zui8dBh&#10;dK2KcVl+KzrrG+ct4yHg7d1gpPMcXwjO4qMQgUeiaoq1xXz6fK7TWcxnUG08uFayQxnwD1VokAaT&#10;voW6gwhk6+WHUFoyb4MV8YJZXVghJOO5B+xmVJ5189SC47kXBCe4N5jC/wvLHnZPbuURhs6FKqCY&#10;uuiF1+kf6yN9Bmv/BhbvI2F4OSmvp5dTShiapqPp13I8TWgWx9fOh/idW02SUFOPw8gYwe4+xMH1&#10;1SUlC1bJZimVyso+3CpPdoBzw3E3tqNEQYh4WdNl/h2yvXumDOmQhuPLEofNAAklFEQUtWtqGsyG&#10;ElAbZCqLPtfy7nX4kPQZuz1JXObf3xKnRu4gtEPFOWpyg0rLiARXUtf06vS1MsnKM0UPcBwnkKTY&#10;r3siseoMa7pZ22a/8sTbgcXBsaXEtPcIywo80hZ7xlWMj3gIZREIpqSjpLX+9/ld8qtpOinpkP4I&#10;zq8teI7N/jDIr+vRZJL2JSuT6eUYFX9qWZ9azFbfWpzUCJfdsSwm/6heReGtfsFNXaSsaALDsKph&#10;DAflNg5ribvO+GKR3XBHHMR78+RYCp4QS0A/9y/g3YFWEUf0YF9XBaozdg2+6aWxi220QmbqHfFE&#10;yiYF9yuT9/AtSAt8qmev4xdr/gcAAP//AwBQSwMEFAAGAAgAAAAhAFFVRtbiAAAADAEAAA8AAABk&#10;cnMvZG93bnJldi54bWxMj8FOwzAQRO9I/IO1SFwQtetSakKcCooqIW6kVbm6sUki4nWI3Tbw9Swn&#10;OK72aeZNvhx9x45uiG1ADdOJAOawCrbFWsN2s75WwGIyaE0X0Gn4chGWxflZbjIbTvjqjmWqGYVg&#10;zIyGJqU+4zxWjfMmTkLvkH7vYfAm0TnU3A7mROG+41KIW+5Ni9TQmN6tGld9lAevobx7XL/I1afc&#10;bZ6fvq+EfFNmmGl9eTE+3ANLbkx/MPzqkzoU5LQPB7SRdRqUnElCNcjpDY0iQqnFAtieUCHnc+BF&#10;zv+PKH4AAAD//wMAUEsBAi0AFAAGAAgAAAAhALaDOJL+AAAA4QEAABMAAAAAAAAAAAAAAAAAAAAA&#10;AFtDb250ZW50X1R5cGVzXS54bWxQSwECLQAUAAYACAAAACEAOP0h/9YAAACUAQAACwAAAAAAAAAA&#10;AAAAAAAvAQAAX3JlbHMvLnJlbHNQSwECLQAUAAYACAAAACEAKIu4zW0CAAD5BAAADgAAAAAAAAAA&#10;AAAAAAAuAgAAZHJzL2Uyb0RvYy54bWxQSwECLQAUAAYACAAAACEAUVVG1uIAAAAMAQAADwAAAAAA&#10;AAAAAAAAAADHBAAAZHJzL2Rvd25yZXYueG1sUEsFBgAAAAAEAAQA8wAAANYFAAAAAA==&#10;" fillcolor="window" strokecolor="windowText" strokeweight="1pt">
                <v:textbox style="layout-flow:vertical">
                  <w:txbxContent>
                    <w:p w14:paraId="1FAE702D" w14:textId="77777777" w:rsidR="00B05CCF" w:rsidRDefault="00B05CCF" w:rsidP="00B05CCF">
                      <w:pPr>
                        <w:jc w:val="center"/>
                        <w:rPr>
                          <w:rFonts w:cs="Arial"/>
                        </w:rPr>
                      </w:pPr>
                      <w:r>
                        <w:rPr>
                          <w:rFonts w:cs="Arial"/>
                        </w:rPr>
                        <w:t>La leyenda de los datos testados se encuentra al final del presente.</w:t>
                      </w:r>
                    </w:p>
                  </w:txbxContent>
                </v:textbox>
                <w10:wrap anchorx="margin"/>
              </v:rect>
            </w:pict>
          </mc:Fallback>
        </mc:AlternateContent>
      </w:r>
      <w:r w:rsidRPr="00322859">
        <w:rPr>
          <w:rFonts w:ascii="Arial" w:hAnsi="Arial" w:cs="Arial"/>
          <w:bCs/>
          <w:spacing w:val="-4"/>
          <w:sz w:val="28"/>
          <w:szCs w:val="28"/>
        </w:rPr>
        <w:t>y de sus militantes, que rigen su vida interna</w:t>
      </w:r>
      <w:r w:rsidR="00F81DA9" w:rsidRPr="00322859">
        <w:rPr>
          <w:rStyle w:val="Refdenotaalpie"/>
          <w:rFonts w:ascii="Arial" w:hAnsi="Arial" w:cs="Arial"/>
          <w:bCs/>
          <w:spacing w:val="-4"/>
          <w:sz w:val="28"/>
          <w:szCs w:val="28"/>
        </w:rPr>
        <w:footnoteReference w:id="10"/>
      </w:r>
      <w:r w:rsidR="00F81DA9" w:rsidRPr="00322859">
        <w:rPr>
          <w:rFonts w:ascii="Arial" w:hAnsi="Arial" w:cs="Arial"/>
          <w:bCs/>
          <w:sz w:val="28"/>
          <w:szCs w:val="28"/>
        </w:rPr>
        <w:t>.</w:t>
      </w:r>
    </w:p>
    <w:p w14:paraId="4E5C5C9C" w14:textId="58654301" w:rsidR="004D3346" w:rsidRPr="00322859" w:rsidRDefault="004D3346" w:rsidP="009A3B56">
      <w:pPr>
        <w:widowControl w:val="0"/>
        <w:spacing w:after="0" w:line="360" w:lineRule="auto"/>
        <w:jc w:val="both"/>
        <w:rPr>
          <w:rFonts w:ascii="Arial" w:hAnsi="Arial" w:cs="Arial"/>
          <w:bCs/>
          <w:sz w:val="28"/>
          <w:szCs w:val="28"/>
        </w:rPr>
      </w:pPr>
    </w:p>
    <w:p w14:paraId="4859ABAF" w14:textId="2D450250" w:rsidR="004D3346" w:rsidRPr="00322859" w:rsidRDefault="004D3346"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A esa comisión corresponde conocer del juicio para la protección de los derechos partidarios de la militancia cuando los actos combatidos deriven de órganos del PRI del ámbito local, el cual resulta un medio eficaz e idóneo para militantes o simpatizantes de ese instituto político para impugnar acuerdos, disposiciones y decisiones legales o estatutarias de sus órganos de dirección interna en la Ciudad de México</w:t>
      </w:r>
      <w:r w:rsidR="00F81DA9" w:rsidRPr="00322859">
        <w:rPr>
          <w:rStyle w:val="Refdenotaalpie"/>
          <w:rFonts w:ascii="Arial" w:hAnsi="Arial" w:cs="Arial"/>
          <w:bCs/>
          <w:sz w:val="28"/>
          <w:szCs w:val="28"/>
        </w:rPr>
        <w:footnoteReference w:id="11"/>
      </w:r>
      <w:r w:rsidR="00F81DA9" w:rsidRPr="00322859">
        <w:rPr>
          <w:rFonts w:ascii="Arial" w:hAnsi="Arial" w:cs="Arial"/>
          <w:bCs/>
          <w:sz w:val="28"/>
          <w:szCs w:val="28"/>
        </w:rPr>
        <w:t>.</w:t>
      </w:r>
      <w:r w:rsidRPr="00322859">
        <w:rPr>
          <w:rFonts w:ascii="Arial" w:hAnsi="Arial" w:cs="Arial"/>
          <w:bCs/>
          <w:sz w:val="28"/>
          <w:szCs w:val="28"/>
        </w:rPr>
        <w:t xml:space="preserve"> </w:t>
      </w:r>
    </w:p>
    <w:p w14:paraId="331C26BA" w14:textId="05943FFD" w:rsidR="004D3346" w:rsidRPr="00322859" w:rsidRDefault="004D3346" w:rsidP="009A3B56">
      <w:pPr>
        <w:widowControl w:val="0"/>
        <w:spacing w:after="0" w:line="360" w:lineRule="auto"/>
        <w:jc w:val="both"/>
        <w:rPr>
          <w:rFonts w:ascii="Arial" w:hAnsi="Arial" w:cs="Arial"/>
          <w:bCs/>
          <w:sz w:val="28"/>
          <w:szCs w:val="28"/>
        </w:rPr>
      </w:pPr>
    </w:p>
    <w:p w14:paraId="5A06725A" w14:textId="478C2DE7" w:rsidR="004D3346" w:rsidRPr="00322859" w:rsidRDefault="004D3346"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En este contexto, a consideración de este Tribunal Electoral local el juicio referido permite a militantes y simpatizantes del PRI impugnar actos que consideren les causan un agravio personal y directo, lo que significa que si la parte enjuiciante estima resentir un perjuicio en sus derechos por acciones de los órganos que señala como responsables</w:t>
      </w:r>
      <w:r w:rsidR="00906950" w:rsidRPr="00322859">
        <w:rPr>
          <w:rFonts w:ascii="Arial" w:hAnsi="Arial" w:cs="Arial"/>
          <w:bCs/>
          <w:sz w:val="28"/>
          <w:szCs w:val="28"/>
        </w:rPr>
        <w:t xml:space="preserve">; esto es, </w:t>
      </w:r>
      <w:r w:rsidR="00F81DA9" w:rsidRPr="00322859">
        <w:rPr>
          <w:rFonts w:ascii="Arial" w:hAnsi="Arial" w:cs="Arial"/>
          <w:bCs/>
          <w:sz w:val="28"/>
          <w:szCs w:val="28"/>
        </w:rPr>
        <w:t xml:space="preserve">el acuerdo de diecisiete de noviembre, por medio del cual se designa a </w:t>
      </w:r>
      <w:proofErr w:type="spellStart"/>
      <w:r w:rsidR="00F45D4C" w:rsidRPr="00F45D4C">
        <w:rPr>
          <w:rFonts w:ascii="Arial" w:eastAsia="Calibri" w:hAnsi="Arial" w:cs="Arial"/>
          <w:sz w:val="28"/>
          <w:szCs w:val="28"/>
          <w:highlight w:val="black"/>
          <w:lang w:eastAsia="es-MX"/>
        </w:rPr>
        <w:t>xxxxxxxxxxxxxxxxxxxxxx</w:t>
      </w:r>
      <w:proofErr w:type="spellEnd"/>
      <w:r w:rsidR="00F45D4C" w:rsidRPr="00684CAC">
        <w:rPr>
          <w:rFonts w:ascii="Arial" w:eastAsia="Calibri" w:hAnsi="Arial" w:cs="Arial"/>
          <w:sz w:val="28"/>
          <w:szCs w:val="28"/>
          <w:lang w:eastAsia="es-MX"/>
        </w:rPr>
        <w:t xml:space="preserve"> </w:t>
      </w:r>
      <w:r w:rsidR="00F81DA9" w:rsidRPr="00322859">
        <w:rPr>
          <w:rFonts w:ascii="Arial" w:hAnsi="Arial" w:cs="Arial"/>
          <w:bCs/>
          <w:sz w:val="28"/>
          <w:szCs w:val="28"/>
        </w:rPr>
        <w:t>como precandidato único a la Jefatura de Gobierno de la Ciudad de México para el</w:t>
      </w:r>
      <w:r w:rsidRPr="00322859">
        <w:rPr>
          <w:rFonts w:ascii="Arial" w:hAnsi="Arial" w:cs="Arial"/>
          <w:bCs/>
          <w:sz w:val="28"/>
          <w:szCs w:val="28"/>
        </w:rPr>
        <w:t xml:space="preserve"> Proceso Electoral Local Ordinario 2023-2024, puede utilizar ese mecanismo para controvertirl</w:t>
      </w:r>
      <w:r w:rsidR="00F81DA9" w:rsidRPr="00322859">
        <w:rPr>
          <w:rFonts w:ascii="Arial" w:hAnsi="Arial" w:cs="Arial"/>
          <w:bCs/>
          <w:sz w:val="28"/>
          <w:szCs w:val="28"/>
        </w:rPr>
        <w:t>o</w:t>
      </w:r>
      <w:r w:rsidRPr="00322859">
        <w:rPr>
          <w:rFonts w:ascii="Arial" w:hAnsi="Arial" w:cs="Arial"/>
          <w:bCs/>
          <w:sz w:val="28"/>
          <w:szCs w:val="28"/>
        </w:rPr>
        <w:t>.</w:t>
      </w:r>
    </w:p>
    <w:p w14:paraId="445DDD28" w14:textId="77777777" w:rsidR="004D3346" w:rsidRPr="00322859" w:rsidRDefault="004D3346" w:rsidP="009A3B56">
      <w:pPr>
        <w:widowControl w:val="0"/>
        <w:spacing w:after="0" w:line="360" w:lineRule="auto"/>
        <w:jc w:val="both"/>
        <w:rPr>
          <w:rFonts w:ascii="Arial" w:hAnsi="Arial" w:cs="Arial"/>
          <w:bCs/>
          <w:sz w:val="28"/>
          <w:szCs w:val="28"/>
        </w:rPr>
      </w:pPr>
    </w:p>
    <w:p w14:paraId="5FFA280A" w14:textId="77777777" w:rsidR="004D3346" w:rsidRPr="00322859" w:rsidRDefault="004D3346" w:rsidP="009A3B56">
      <w:pPr>
        <w:widowControl w:val="0"/>
        <w:spacing w:after="0" w:line="360" w:lineRule="auto"/>
        <w:jc w:val="both"/>
        <w:rPr>
          <w:rFonts w:ascii="Arial" w:hAnsi="Arial" w:cs="Arial"/>
          <w:sz w:val="28"/>
          <w:szCs w:val="28"/>
        </w:rPr>
      </w:pPr>
      <w:r w:rsidRPr="00322859">
        <w:rPr>
          <w:rFonts w:ascii="Arial" w:hAnsi="Arial" w:cs="Arial"/>
          <w:bCs/>
          <w:sz w:val="28"/>
          <w:szCs w:val="28"/>
        </w:rPr>
        <w:t xml:space="preserve">Ello, en el entendido de que el conocimiento de la controversia </w:t>
      </w:r>
      <w:r w:rsidRPr="00322859">
        <w:rPr>
          <w:rFonts w:ascii="Arial" w:hAnsi="Arial" w:cs="Arial"/>
          <w:bCs/>
          <w:sz w:val="28"/>
          <w:szCs w:val="28"/>
        </w:rPr>
        <w:lastRenderedPageBreak/>
        <w:t xml:space="preserve">por este Tribunal Electoral sería </w:t>
      </w:r>
      <w:r w:rsidRPr="00322859">
        <w:rPr>
          <w:rFonts w:ascii="Arial" w:eastAsia="Times New Roman" w:hAnsi="Arial" w:cs="Arial"/>
          <w:bCs/>
          <w:color w:val="000000" w:themeColor="text1"/>
          <w:sz w:val="28"/>
          <w:szCs w:val="28"/>
          <w:lang w:eastAsia="es-MX"/>
        </w:rPr>
        <w:t xml:space="preserve">procedente, en su caso, cuando la parte actora haya agotado ese medio de impugnación </w:t>
      </w:r>
      <w:proofErr w:type="spellStart"/>
      <w:r w:rsidRPr="00322859">
        <w:rPr>
          <w:rFonts w:ascii="Arial" w:eastAsia="Times New Roman" w:hAnsi="Arial" w:cs="Arial"/>
          <w:bCs/>
          <w:color w:val="000000" w:themeColor="text1"/>
          <w:sz w:val="28"/>
          <w:szCs w:val="28"/>
          <w:lang w:eastAsia="es-MX"/>
        </w:rPr>
        <w:t>intrapartidista</w:t>
      </w:r>
      <w:proofErr w:type="spellEnd"/>
      <w:r w:rsidRPr="00322859">
        <w:rPr>
          <w:rFonts w:ascii="Arial" w:eastAsia="Times New Roman" w:hAnsi="Arial" w:cs="Arial"/>
          <w:bCs/>
          <w:color w:val="000000" w:themeColor="text1"/>
          <w:sz w:val="28"/>
          <w:szCs w:val="28"/>
          <w:lang w:eastAsia="es-MX"/>
        </w:rPr>
        <w:t xml:space="preserve"> y, de ser el caso, el relativo a la instancia jurisdiccional local, sin que </w:t>
      </w:r>
      <w:r w:rsidRPr="00322859">
        <w:rPr>
          <w:rFonts w:ascii="Arial" w:hAnsi="Arial" w:cs="Arial"/>
          <w:bCs/>
          <w:sz w:val="28"/>
          <w:szCs w:val="28"/>
        </w:rPr>
        <w:t xml:space="preserve">sea dable en este momento </w:t>
      </w:r>
      <w:r w:rsidRPr="00322859">
        <w:rPr>
          <w:rFonts w:ascii="Arial" w:hAnsi="Arial" w:cs="Arial"/>
          <w:sz w:val="28"/>
          <w:szCs w:val="28"/>
        </w:rPr>
        <w:t>exentarla de agotar dichas vías ante la ausencia de motivos que justifiquen su resolución en este momento en plenitud de jurisdicción.</w:t>
      </w:r>
    </w:p>
    <w:p w14:paraId="1ADEDFAD" w14:textId="77777777" w:rsidR="004D3346" w:rsidRPr="00322859" w:rsidRDefault="004D3346" w:rsidP="009A3B56">
      <w:pPr>
        <w:widowControl w:val="0"/>
        <w:spacing w:after="0" w:line="360" w:lineRule="auto"/>
        <w:jc w:val="both"/>
        <w:rPr>
          <w:rFonts w:ascii="Arial" w:hAnsi="Arial" w:cs="Arial"/>
          <w:sz w:val="28"/>
          <w:szCs w:val="28"/>
        </w:rPr>
      </w:pPr>
    </w:p>
    <w:p w14:paraId="7337B3BB" w14:textId="77777777" w:rsidR="004D3346" w:rsidRPr="00322859" w:rsidRDefault="004D3346" w:rsidP="009A3B56">
      <w:pPr>
        <w:widowControl w:val="0"/>
        <w:spacing w:after="0" w:line="360" w:lineRule="auto"/>
        <w:jc w:val="both"/>
        <w:rPr>
          <w:rFonts w:ascii="Arial" w:hAnsi="Arial" w:cs="Arial"/>
          <w:bCs/>
          <w:sz w:val="28"/>
          <w:szCs w:val="28"/>
          <w:lang w:val="es-ES" w:eastAsia="es-MX"/>
        </w:rPr>
      </w:pPr>
      <w:r w:rsidRPr="00322859">
        <w:rPr>
          <w:rFonts w:ascii="Arial" w:hAnsi="Arial" w:cs="Arial"/>
          <w:bCs/>
          <w:sz w:val="28"/>
          <w:szCs w:val="28"/>
          <w:lang w:val="es-ES" w:eastAsia="es-MX"/>
        </w:rPr>
        <w:t xml:space="preserve">Conforme a la línea interpretativa de este Tribunal Electoral, los </w:t>
      </w:r>
      <w:r w:rsidRPr="00322859">
        <w:rPr>
          <w:rFonts w:ascii="Arial" w:hAnsi="Arial" w:cs="Arial"/>
          <w:bCs/>
          <w:spacing w:val="-2"/>
          <w:sz w:val="28"/>
          <w:szCs w:val="28"/>
          <w:lang w:val="es-ES" w:eastAsia="es-MX"/>
        </w:rPr>
        <w:t>actos de los partidos políticos pueden ser reparables debido a su</w:t>
      </w:r>
      <w:r w:rsidRPr="00322859">
        <w:rPr>
          <w:rFonts w:ascii="Arial" w:hAnsi="Arial" w:cs="Arial"/>
          <w:bCs/>
          <w:sz w:val="28"/>
          <w:szCs w:val="28"/>
          <w:lang w:val="es-ES" w:eastAsia="es-MX"/>
        </w:rPr>
        <w:t xml:space="preserve"> naturaleza </w:t>
      </w:r>
      <w:proofErr w:type="spellStart"/>
      <w:r w:rsidRPr="00322859">
        <w:rPr>
          <w:rFonts w:ascii="Arial" w:hAnsi="Arial" w:cs="Arial"/>
          <w:bCs/>
          <w:sz w:val="28"/>
          <w:szCs w:val="28"/>
          <w:lang w:val="es-ES" w:eastAsia="es-MX"/>
        </w:rPr>
        <w:t>intrapartidista</w:t>
      </w:r>
      <w:proofErr w:type="spellEnd"/>
      <w:r w:rsidRPr="00322859">
        <w:rPr>
          <w:rFonts w:ascii="Arial" w:hAnsi="Arial" w:cs="Arial"/>
          <w:bCs/>
          <w:sz w:val="28"/>
          <w:szCs w:val="28"/>
          <w:lang w:val="es-ES" w:eastAsia="es-MX"/>
        </w:rPr>
        <w:t>, lo que les permite ser susceptibles de corrección o modificación, puesto que la regla de irreparabilidad no les aplica al no regirse por normas legales o constitucionales inmutables</w:t>
      </w:r>
      <w:r w:rsidRPr="00322859">
        <w:rPr>
          <w:rFonts w:ascii="Arial" w:hAnsi="Arial" w:cs="Arial"/>
          <w:bCs/>
          <w:sz w:val="28"/>
          <w:szCs w:val="28"/>
          <w:vertAlign w:val="superscript"/>
          <w:lang w:val="es-ES" w:eastAsia="es-MX"/>
        </w:rPr>
        <w:footnoteReference w:id="12"/>
      </w:r>
      <w:r w:rsidRPr="00322859">
        <w:rPr>
          <w:rFonts w:ascii="Arial" w:hAnsi="Arial" w:cs="Arial"/>
          <w:bCs/>
          <w:sz w:val="28"/>
          <w:szCs w:val="28"/>
          <w:lang w:val="es-ES" w:eastAsia="es-MX"/>
        </w:rPr>
        <w:t>; por lo que la supuesta afectación que dice resentir la parte actora sigue la misma suerte de ser remediable.</w:t>
      </w:r>
    </w:p>
    <w:p w14:paraId="3AF6FC81" w14:textId="77777777" w:rsidR="004D3346" w:rsidRPr="00322859" w:rsidRDefault="004D3346" w:rsidP="009A3B56">
      <w:pPr>
        <w:widowControl w:val="0"/>
        <w:spacing w:after="0" w:line="360" w:lineRule="auto"/>
        <w:jc w:val="both"/>
        <w:rPr>
          <w:rFonts w:ascii="Arial" w:hAnsi="Arial" w:cs="Arial"/>
          <w:bCs/>
          <w:sz w:val="28"/>
          <w:szCs w:val="28"/>
        </w:rPr>
      </w:pPr>
    </w:p>
    <w:p w14:paraId="3041A62C" w14:textId="09318F4D" w:rsidR="004D3346" w:rsidRPr="00322859" w:rsidRDefault="004D3346"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 xml:space="preserve">Lo anterior de ninguna manera implica desechar la demanda por incumplir con el principio de definitividad, pues será el órgano interno de ese instituto político, en el caso concreto la </w:t>
      </w:r>
      <w:r w:rsidR="00B00D8E" w:rsidRPr="00322859">
        <w:rPr>
          <w:rFonts w:ascii="Arial" w:eastAsia="Calibri" w:hAnsi="Arial" w:cs="Arial"/>
          <w:b/>
          <w:bCs/>
          <w:sz w:val="28"/>
          <w:szCs w:val="28"/>
          <w:lang w:eastAsia="es-MX"/>
        </w:rPr>
        <w:t>Comisión Nacional de Justicia Partidaria del Partido Revolucionario Institucional</w:t>
      </w:r>
      <w:r w:rsidRPr="00322859">
        <w:rPr>
          <w:rFonts w:ascii="Arial" w:hAnsi="Arial" w:cs="Arial"/>
          <w:bCs/>
          <w:sz w:val="28"/>
          <w:szCs w:val="28"/>
        </w:rPr>
        <w:t>, quien examinará los requisitos para su procedencia</w:t>
      </w:r>
      <w:r w:rsidRPr="00322859">
        <w:rPr>
          <w:rFonts w:ascii="Arial" w:hAnsi="Arial" w:cs="Arial"/>
          <w:bCs/>
          <w:sz w:val="28"/>
          <w:szCs w:val="28"/>
          <w:vertAlign w:val="superscript"/>
        </w:rPr>
        <w:footnoteReference w:id="13"/>
      </w:r>
      <w:r w:rsidRPr="00322859">
        <w:rPr>
          <w:rFonts w:ascii="Arial" w:hAnsi="Arial" w:cs="Arial"/>
          <w:bCs/>
          <w:sz w:val="28"/>
          <w:szCs w:val="28"/>
        </w:rPr>
        <w:t xml:space="preserve"> y, en su caso, emitirá un pronunciamiento por lo que hace a la posible afectación a los </w:t>
      </w:r>
      <w:r w:rsidRPr="00322859">
        <w:rPr>
          <w:rFonts w:ascii="Arial" w:hAnsi="Arial" w:cs="Arial"/>
          <w:bCs/>
          <w:sz w:val="28"/>
          <w:szCs w:val="28"/>
        </w:rPr>
        <w:lastRenderedPageBreak/>
        <w:t>derechos de la</w:t>
      </w:r>
      <w:r w:rsidR="00F81DA9" w:rsidRPr="00322859">
        <w:rPr>
          <w:rFonts w:ascii="Arial" w:hAnsi="Arial" w:cs="Arial"/>
          <w:bCs/>
          <w:sz w:val="28"/>
          <w:szCs w:val="28"/>
        </w:rPr>
        <w:t xml:space="preserve"> parte</w:t>
      </w:r>
      <w:r w:rsidRPr="00322859">
        <w:rPr>
          <w:rFonts w:ascii="Arial" w:hAnsi="Arial" w:cs="Arial"/>
          <w:bCs/>
          <w:sz w:val="28"/>
          <w:szCs w:val="28"/>
        </w:rPr>
        <w:t xml:space="preserve"> actora.</w:t>
      </w:r>
    </w:p>
    <w:p w14:paraId="172ACBD3" w14:textId="77777777" w:rsidR="00075E6A" w:rsidRPr="00322859" w:rsidRDefault="00075E6A" w:rsidP="009A3B56">
      <w:pPr>
        <w:widowControl w:val="0"/>
        <w:spacing w:after="0" w:line="360" w:lineRule="auto"/>
        <w:jc w:val="both"/>
        <w:rPr>
          <w:rFonts w:ascii="Arial" w:hAnsi="Arial" w:cs="Arial"/>
          <w:bCs/>
          <w:sz w:val="28"/>
          <w:szCs w:val="28"/>
        </w:rPr>
      </w:pPr>
    </w:p>
    <w:p w14:paraId="50143F84" w14:textId="31A2C19E" w:rsidR="00075E6A" w:rsidRPr="00322859" w:rsidRDefault="00075E6A"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 xml:space="preserve">En ese tenor, se debe considerar la </w:t>
      </w:r>
      <w:r w:rsidRPr="00322859">
        <w:rPr>
          <w:rFonts w:ascii="Arial" w:hAnsi="Arial" w:cs="Arial"/>
          <w:b/>
          <w:sz w:val="28"/>
          <w:szCs w:val="28"/>
        </w:rPr>
        <w:t>cláusula Sexta del Convenio de coalición</w:t>
      </w:r>
      <w:r w:rsidR="00C91282" w:rsidRPr="00322859">
        <w:rPr>
          <w:rStyle w:val="Refdenotaalpie"/>
          <w:rFonts w:ascii="Arial" w:hAnsi="Arial" w:cs="Arial"/>
          <w:b/>
          <w:sz w:val="28"/>
          <w:szCs w:val="28"/>
        </w:rPr>
        <w:footnoteReference w:id="14"/>
      </w:r>
      <w:r w:rsidRPr="00322859">
        <w:rPr>
          <w:rFonts w:ascii="Arial" w:hAnsi="Arial" w:cs="Arial"/>
          <w:b/>
          <w:sz w:val="28"/>
          <w:szCs w:val="28"/>
        </w:rPr>
        <w:t xml:space="preserve"> </w:t>
      </w:r>
      <w:r w:rsidRPr="00322859">
        <w:rPr>
          <w:rFonts w:ascii="Arial" w:hAnsi="Arial" w:cs="Arial"/>
          <w:bCs/>
          <w:sz w:val="28"/>
          <w:szCs w:val="28"/>
        </w:rPr>
        <w:t>celebrado entre los partidos políticos de la Revolucionario Institucional, Acción Nacional y de la Revolución Democrática, en el que se precisa que las partes acuerdan atender en lo individual cualquier medio de impugnación interpuesto por las partes interesadas, con motivo de los resultados de los procesos de selección interna de candidaturas a cargos de elección popular, con base en los términos y procedimientos establecidos en su normativa interna aplicable.</w:t>
      </w:r>
    </w:p>
    <w:p w14:paraId="2A0231CF" w14:textId="77777777" w:rsidR="00D677ED" w:rsidRPr="00322859" w:rsidRDefault="00D677ED" w:rsidP="009A3B56">
      <w:pPr>
        <w:widowControl w:val="0"/>
        <w:spacing w:after="0" w:line="360" w:lineRule="auto"/>
        <w:jc w:val="both"/>
        <w:rPr>
          <w:rFonts w:ascii="Arial" w:hAnsi="Arial" w:cs="Arial"/>
          <w:bCs/>
          <w:sz w:val="28"/>
          <w:szCs w:val="28"/>
        </w:rPr>
      </w:pPr>
    </w:p>
    <w:p w14:paraId="0935B22A" w14:textId="31CD60DF" w:rsidR="004D3346" w:rsidRPr="00322859" w:rsidRDefault="00D677ED"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 xml:space="preserve">En ese sentido, si como lo afirma el actor en la demanda, se </w:t>
      </w:r>
      <w:r w:rsidR="00F62610" w:rsidRPr="00322859">
        <w:rPr>
          <w:rFonts w:ascii="Arial" w:hAnsi="Arial" w:cs="Arial"/>
          <w:bCs/>
          <w:sz w:val="28"/>
          <w:szCs w:val="28"/>
        </w:rPr>
        <w:t>inscribió</w:t>
      </w:r>
      <w:r w:rsidRPr="00322859">
        <w:rPr>
          <w:rFonts w:ascii="Arial" w:hAnsi="Arial" w:cs="Arial"/>
          <w:bCs/>
          <w:sz w:val="28"/>
          <w:szCs w:val="28"/>
        </w:rPr>
        <w:t xml:space="preserve"> para </w:t>
      </w:r>
      <w:r w:rsidR="00F62610" w:rsidRPr="00322859">
        <w:rPr>
          <w:rFonts w:ascii="Arial" w:hAnsi="Arial" w:cs="Arial"/>
          <w:bCs/>
          <w:sz w:val="28"/>
          <w:szCs w:val="28"/>
        </w:rPr>
        <w:t xml:space="preserve">ser registrado como precandidato a Jefe de Gobierno por el </w:t>
      </w:r>
      <w:r w:rsidR="0069722A" w:rsidRPr="00322859">
        <w:rPr>
          <w:rFonts w:ascii="Arial" w:hAnsi="Arial" w:cs="Arial"/>
          <w:bCs/>
          <w:sz w:val="28"/>
          <w:szCs w:val="28"/>
        </w:rPr>
        <w:t xml:space="preserve">Partido </w:t>
      </w:r>
      <w:r w:rsidR="00F62610" w:rsidRPr="00322859">
        <w:rPr>
          <w:rFonts w:ascii="Arial" w:hAnsi="Arial" w:cs="Arial"/>
          <w:bCs/>
          <w:sz w:val="28"/>
          <w:szCs w:val="28"/>
        </w:rPr>
        <w:t>Revolucionario Institucional, es claro que</w:t>
      </w:r>
      <w:r w:rsidR="004D3346" w:rsidRPr="00322859">
        <w:rPr>
          <w:rFonts w:ascii="Arial" w:hAnsi="Arial" w:cs="Arial"/>
          <w:bCs/>
          <w:sz w:val="28"/>
          <w:szCs w:val="28"/>
        </w:rPr>
        <w:t xml:space="preserve">, al existir un medio de defensa </w:t>
      </w:r>
      <w:proofErr w:type="spellStart"/>
      <w:r w:rsidR="004D3346" w:rsidRPr="00322859">
        <w:rPr>
          <w:rFonts w:ascii="Arial" w:hAnsi="Arial" w:cs="Arial"/>
          <w:bCs/>
          <w:sz w:val="28"/>
          <w:szCs w:val="28"/>
        </w:rPr>
        <w:t>intrapartidario</w:t>
      </w:r>
      <w:proofErr w:type="spellEnd"/>
      <w:r w:rsidR="004D3346" w:rsidRPr="00322859">
        <w:rPr>
          <w:rFonts w:ascii="Arial" w:hAnsi="Arial" w:cs="Arial"/>
          <w:bCs/>
          <w:sz w:val="28"/>
          <w:szCs w:val="28"/>
        </w:rPr>
        <w:t xml:space="preserve"> a cargo de la mencionada comisión, formal y materialmente eficaz para restituir a sus militantes y simpatizantes en el goce y disfrute de sus derechos presuntamente vulnerados, </w:t>
      </w:r>
      <w:r w:rsidR="004D3346" w:rsidRPr="00322859">
        <w:rPr>
          <w:rFonts w:ascii="Arial" w:hAnsi="Arial" w:cs="Arial"/>
          <w:b/>
          <w:sz w:val="28"/>
          <w:szCs w:val="28"/>
        </w:rPr>
        <w:t>es que la demanda de la enjuiciante debe reencauzarse a dicha instancia</w:t>
      </w:r>
      <w:r w:rsidR="004D3346" w:rsidRPr="00322859">
        <w:rPr>
          <w:rStyle w:val="Refdenotaalpie"/>
          <w:rFonts w:ascii="Arial" w:hAnsi="Arial" w:cs="Arial"/>
          <w:sz w:val="28"/>
          <w:szCs w:val="28"/>
        </w:rPr>
        <w:footnoteReference w:id="15"/>
      </w:r>
      <w:r w:rsidR="004D3346" w:rsidRPr="00322859">
        <w:rPr>
          <w:rFonts w:ascii="Arial" w:hAnsi="Arial" w:cs="Arial"/>
          <w:bCs/>
          <w:sz w:val="28"/>
          <w:szCs w:val="28"/>
        </w:rPr>
        <w:t>.</w:t>
      </w:r>
    </w:p>
    <w:p w14:paraId="6C00A98E" w14:textId="77777777" w:rsidR="004D3346" w:rsidRPr="00322859" w:rsidRDefault="004D3346" w:rsidP="009A3B56">
      <w:pPr>
        <w:widowControl w:val="0"/>
        <w:spacing w:after="0" w:line="360" w:lineRule="auto"/>
        <w:jc w:val="both"/>
        <w:rPr>
          <w:rFonts w:ascii="Arial" w:hAnsi="Arial" w:cs="Arial"/>
          <w:bCs/>
          <w:sz w:val="28"/>
          <w:szCs w:val="28"/>
        </w:rPr>
      </w:pPr>
    </w:p>
    <w:p w14:paraId="175488EE" w14:textId="3467DFF3" w:rsidR="004D3346" w:rsidRPr="00322859" w:rsidRDefault="00F81DA9" w:rsidP="009A3B56">
      <w:pPr>
        <w:widowControl w:val="0"/>
        <w:spacing w:after="0" w:line="360" w:lineRule="auto"/>
        <w:jc w:val="both"/>
        <w:rPr>
          <w:rFonts w:ascii="Arial" w:hAnsi="Arial" w:cs="Arial"/>
          <w:sz w:val="28"/>
          <w:szCs w:val="28"/>
        </w:rPr>
      </w:pPr>
      <w:r w:rsidRPr="00322859">
        <w:rPr>
          <w:rFonts w:ascii="Arial" w:hAnsi="Arial" w:cs="Arial"/>
          <w:bCs/>
          <w:sz w:val="28"/>
          <w:szCs w:val="28"/>
        </w:rPr>
        <w:t>En ese tenor, el</w:t>
      </w:r>
      <w:r w:rsidR="004D3346" w:rsidRPr="00322859">
        <w:rPr>
          <w:rFonts w:ascii="Arial" w:hAnsi="Arial" w:cs="Arial"/>
          <w:bCs/>
          <w:sz w:val="28"/>
          <w:szCs w:val="28"/>
        </w:rPr>
        <w:t xml:space="preserve"> reencauzamiento es un instrumento que </w:t>
      </w:r>
      <w:r w:rsidR="004D3346" w:rsidRPr="00322859">
        <w:rPr>
          <w:rFonts w:ascii="Arial" w:hAnsi="Arial" w:cs="Arial"/>
          <w:bCs/>
          <w:sz w:val="28"/>
          <w:szCs w:val="28"/>
        </w:rPr>
        <w:lastRenderedPageBreak/>
        <w:t xml:space="preserve">puede ser óptimo para reparar desde la instancia partidista los derechos de la parte actora presuntamente vulnerados y, de estimar contraria a sus intereses la decisión que al respecto emita la Comisión de Justicia, la </w:t>
      </w:r>
      <w:r w:rsidRPr="00322859">
        <w:rPr>
          <w:rFonts w:ascii="Arial" w:hAnsi="Arial" w:cs="Arial"/>
          <w:bCs/>
          <w:sz w:val="28"/>
          <w:szCs w:val="28"/>
        </w:rPr>
        <w:t xml:space="preserve">parte </w:t>
      </w:r>
      <w:r w:rsidR="004D3346" w:rsidRPr="00322859">
        <w:rPr>
          <w:rFonts w:ascii="Arial" w:hAnsi="Arial" w:cs="Arial"/>
          <w:bCs/>
          <w:sz w:val="28"/>
          <w:szCs w:val="28"/>
        </w:rPr>
        <w:t>enjuiciante aún tendría a su alcance la jurisdicción local y, con posterioridad, en caso de no alcanzar su pretensión, le quedaría la instancia federal</w:t>
      </w:r>
      <w:r w:rsidR="004D3346" w:rsidRPr="00322859">
        <w:rPr>
          <w:rFonts w:ascii="Arial" w:hAnsi="Arial" w:cs="Arial"/>
          <w:sz w:val="28"/>
          <w:szCs w:val="28"/>
        </w:rPr>
        <w:t>.</w:t>
      </w:r>
    </w:p>
    <w:p w14:paraId="4A54D079" w14:textId="77777777" w:rsidR="00F81DA9" w:rsidRPr="00322859" w:rsidRDefault="00F81DA9" w:rsidP="009A3B56">
      <w:pPr>
        <w:widowControl w:val="0"/>
        <w:spacing w:after="0" w:line="360" w:lineRule="auto"/>
        <w:jc w:val="both"/>
        <w:rPr>
          <w:rFonts w:ascii="Arial" w:hAnsi="Arial" w:cs="Arial"/>
          <w:sz w:val="28"/>
          <w:szCs w:val="28"/>
        </w:rPr>
      </w:pPr>
    </w:p>
    <w:p w14:paraId="2115C6B0" w14:textId="4D30924A" w:rsidR="004D3346" w:rsidRPr="00322859" w:rsidRDefault="004D3346" w:rsidP="009A3B56">
      <w:pPr>
        <w:pStyle w:val="NormalWeb"/>
        <w:widowControl w:val="0"/>
        <w:shd w:val="clear" w:color="auto" w:fill="FFFFFF"/>
      </w:pPr>
      <w:r w:rsidRPr="00322859">
        <w:t xml:space="preserve">Así, para maximizar el derecho de acceso a la justicia de la parte actora en términos de lo dispuesto en el artículo 17 segundo párrafo de la Constitución Federal, la </w:t>
      </w:r>
      <w:bookmarkStart w:id="11" w:name="_Hlk151637270"/>
      <w:r w:rsidR="00B00D8E" w:rsidRPr="00322859">
        <w:rPr>
          <w:rFonts w:eastAsia="Calibri"/>
          <w:b/>
          <w:bCs/>
          <w:lang w:eastAsia="es-MX"/>
        </w:rPr>
        <w:t xml:space="preserve">Comisión Nacional de Justicia Partidaria del Partido Revolucionario </w:t>
      </w:r>
      <w:bookmarkEnd w:id="11"/>
      <w:r w:rsidR="0013358C" w:rsidRPr="00322859">
        <w:rPr>
          <w:rFonts w:eastAsia="Calibri"/>
          <w:b/>
          <w:bCs/>
          <w:lang w:eastAsia="es-MX"/>
        </w:rPr>
        <w:t>Institucional</w:t>
      </w:r>
      <w:r w:rsidR="0013358C" w:rsidRPr="00322859">
        <w:rPr>
          <w:bCs/>
        </w:rPr>
        <w:t xml:space="preserve">, </w:t>
      </w:r>
      <w:r w:rsidR="0013358C" w:rsidRPr="00322859">
        <w:t>deberá</w:t>
      </w:r>
      <w:r w:rsidRPr="00322859">
        <w:t xml:space="preserve"> conocer el asunto y previo a verificar los requisitos de los medios de impugnación</w:t>
      </w:r>
      <w:r w:rsidRPr="00322859">
        <w:rPr>
          <w:rStyle w:val="Refdenotaalpie"/>
        </w:rPr>
        <w:footnoteReference w:id="16"/>
      </w:r>
      <w:r w:rsidRPr="00322859">
        <w:t>, resuelva lo que en derecho proceda</w:t>
      </w:r>
      <w:r w:rsidRPr="00322859">
        <w:rPr>
          <w:spacing w:val="-2"/>
        </w:rPr>
        <w:t>, y notifique su determinación</w:t>
      </w:r>
      <w:r w:rsidRPr="00322859">
        <w:t xml:space="preserve"> a aquella e informe de ello a esta Tribunal Electoral local.</w:t>
      </w:r>
    </w:p>
    <w:p w14:paraId="038D8C93" w14:textId="77777777" w:rsidR="00F81DA9" w:rsidRPr="00322859" w:rsidRDefault="00F81DA9" w:rsidP="009A3B56">
      <w:pPr>
        <w:pStyle w:val="NormalWeb"/>
        <w:widowControl w:val="0"/>
        <w:shd w:val="clear" w:color="auto" w:fill="FFFFFF"/>
      </w:pPr>
    </w:p>
    <w:p w14:paraId="5B741891" w14:textId="77777777" w:rsidR="004D3346" w:rsidRPr="00322859" w:rsidRDefault="004D3346" w:rsidP="009A3B56">
      <w:pPr>
        <w:pStyle w:val="NormalWeb"/>
        <w:widowControl w:val="0"/>
        <w:shd w:val="clear" w:color="auto" w:fill="FFFFFF"/>
      </w:pPr>
      <w:r w:rsidRPr="00322859">
        <w:t>Ello brindará seguridad a la parte actora sobre la forma en que dicha comisión habrá de reaccionar, en el entendido de que, ante una eventual determinación desfavorable a sus intereses, aún podrá acudir ante e este Tribunal Electoral.</w:t>
      </w:r>
    </w:p>
    <w:p w14:paraId="5A2F66B5" w14:textId="77777777" w:rsidR="00F81DA9" w:rsidRPr="00322859" w:rsidRDefault="00F81DA9" w:rsidP="009A3B56">
      <w:pPr>
        <w:pStyle w:val="NormalWeb"/>
        <w:widowControl w:val="0"/>
        <w:shd w:val="clear" w:color="auto" w:fill="FFFFFF"/>
      </w:pPr>
    </w:p>
    <w:p w14:paraId="0FDF4939" w14:textId="77777777" w:rsidR="004D3346" w:rsidRPr="00322859" w:rsidRDefault="004D3346" w:rsidP="009A3B56">
      <w:pPr>
        <w:pStyle w:val="NormalWeb"/>
        <w:widowControl w:val="0"/>
        <w:shd w:val="clear" w:color="auto" w:fill="FFFFFF"/>
        <w:rPr>
          <w:spacing w:val="2"/>
          <w:shd w:val="clear" w:color="auto" w:fill="FFFFFF"/>
        </w:rPr>
      </w:pPr>
      <w:r w:rsidRPr="00322859">
        <w:rPr>
          <w:spacing w:val="2"/>
          <w:shd w:val="clear" w:color="auto" w:fill="FFFFFF"/>
        </w:rPr>
        <w:t>Sirve de sustento a lo anterior la jurisprudencia 5/2011 de la Sala Superior de</w:t>
      </w:r>
      <w:r w:rsidRPr="00322859">
        <w:rPr>
          <w:b/>
          <w:bCs/>
          <w:spacing w:val="2"/>
          <w:shd w:val="clear" w:color="auto" w:fill="FFFFFF"/>
        </w:rPr>
        <w:t xml:space="preserve"> </w:t>
      </w:r>
      <w:r w:rsidRPr="00322859">
        <w:rPr>
          <w:spacing w:val="2"/>
          <w:shd w:val="clear" w:color="auto" w:fill="FFFFFF"/>
        </w:rPr>
        <w:t>rubro «</w:t>
      </w:r>
      <w:r w:rsidRPr="00322859">
        <w:rPr>
          <w:b/>
          <w:bCs/>
          <w:spacing w:val="2"/>
          <w:shd w:val="clear" w:color="auto" w:fill="FFFFFF"/>
        </w:rPr>
        <w:t>INTEGRACIÓN DE ÓRGANOS LOCALES DE LOS PARTIDOS POLÍTICOS NACIONALES. COMPETENCIA DE LOS TRIBUNALES ELECTORALES DE LAS ENTIDADES FEDERATIVAS PARA CONOCER DE ESOS CONFLICTOS.</w:t>
      </w:r>
      <w:r w:rsidRPr="00322859">
        <w:rPr>
          <w:spacing w:val="2"/>
          <w:shd w:val="clear" w:color="auto" w:fill="FFFFFF"/>
        </w:rPr>
        <w:t>»</w:t>
      </w:r>
      <w:r w:rsidRPr="00322859">
        <w:rPr>
          <w:rStyle w:val="Refdenotaalpie"/>
          <w:spacing w:val="2"/>
          <w:shd w:val="clear" w:color="auto" w:fill="FFFFFF"/>
        </w:rPr>
        <w:footnoteReference w:id="17"/>
      </w:r>
      <w:r w:rsidRPr="00322859">
        <w:rPr>
          <w:spacing w:val="2"/>
          <w:shd w:val="clear" w:color="auto" w:fill="FFFFFF"/>
        </w:rPr>
        <w:t>,</w:t>
      </w:r>
      <w:bookmarkStart w:id="12" w:name="_ftnref7"/>
      <w:bookmarkEnd w:id="12"/>
      <w:r w:rsidRPr="00322859">
        <w:fldChar w:fldCharType="begin"/>
      </w:r>
      <w:r w:rsidRPr="00322859">
        <w:instrText xml:space="preserve"> HYPERLINK "https://www.te.gob.mx/buscador/" \l "_ftn7" </w:instrText>
      </w:r>
      <w:r w:rsidRPr="00322859">
        <w:fldChar w:fldCharType="end"/>
      </w:r>
      <w:r w:rsidRPr="00322859">
        <w:rPr>
          <w:spacing w:val="2"/>
          <w:shd w:val="clear" w:color="auto" w:fill="FFFFFF"/>
        </w:rPr>
        <w:t xml:space="preserve"> la cual dispone que, en casos de disputas sobre la conformación de los órganos locales de los </w:t>
      </w:r>
      <w:r w:rsidRPr="00322859">
        <w:rPr>
          <w:spacing w:val="2"/>
          <w:shd w:val="clear" w:color="auto" w:fill="FFFFFF"/>
        </w:rPr>
        <w:lastRenderedPageBreak/>
        <w:t>partidos políticos, deben agotarse sus propias instancias internas de solución de conflictos y luego los medios competencia de los tribunales electorales locales.</w:t>
      </w:r>
    </w:p>
    <w:p w14:paraId="442FA6EB" w14:textId="77777777" w:rsidR="00F81DA9" w:rsidRPr="00322859" w:rsidRDefault="00F81DA9" w:rsidP="009A3B56">
      <w:pPr>
        <w:pStyle w:val="NormalWeb"/>
        <w:widowControl w:val="0"/>
        <w:shd w:val="clear" w:color="auto" w:fill="FFFFFF"/>
        <w:rPr>
          <w:spacing w:val="2"/>
          <w:shd w:val="clear" w:color="auto" w:fill="FFFFFF"/>
        </w:rPr>
      </w:pPr>
    </w:p>
    <w:p w14:paraId="0408BB52" w14:textId="77777777" w:rsidR="004D3346" w:rsidRPr="00322859" w:rsidRDefault="004D3346" w:rsidP="009A3B56">
      <w:pPr>
        <w:pStyle w:val="NormalWeb"/>
        <w:widowControl w:val="0"/>
        <w:shd w:val="clear" w:color="auto" w:fill="FFFFFF"/>
      </w:pPr>
      <w:r w:rsidRPr="00322859">
        <w:t>Este reencauzamiento no prejuzga sobre el cumplimiento de los requisitos de procedencia respectivos, pues ello corresponderá examinarlo a la comisión de justicia antes mencionada, al ser el órgano competente para resolver</w:t>
      </w:r>
      <w:bookmarkStart w:id="13" w:name="_ftnref11"/>
      <w:bookmarkEnd w:id="13"/>
      <w:r w:rsidRPr="00322859">
        <w:t xml:space="preserve"> en primera instancia.</w:t>
      </w:r>
    </w:p>
    <w:p w14:paraId="4BCB1361" w14:textId="77777777" w:rsidR="00B00D8E" w:rsidRPr="00322859" w:rsidRDefault="00B00D8E" w:rsidP="009A3B56">
      <w:pPr>
        <w:pStyle w:val="NormalWeb"/>
        <w:widowControl w:val="0"/>
        <w:shd w:val="clear" w:color="auto" w:fill="FFFFFF"/>
      </w:pPr>
    </w:p>
    <w:p w14:paraId="7459F98A" w14:textId="7AABBEE1" w:rsidR="00B00D8E" w:rsidRPr="00322859" w:rsidRDefault="00B00D8E" w:rsidP="009A3B56">
      <w:pPr>
        <w:pStyle w:val="NormalWeb"/>
        <w:widowControl w:val="0"/>
        <w:shd w:val="clear" w:color="auto" w:fill="FFFFFF"/>
      </w:pPr>
      <w:r w:rsidRPr="00322859">
        <w:t xml:space="preserve">Aunado a lo anterior y tomando en consideración que el procedimiento electivo local se encuentra en la etapa de precampañas, se ordena al órgano partidista a resolver en un plazo máximo de </w:t>
      </w:r>
      <w:r w:rsidRPr="00322859">
        <w:rPr>
          <w:b/>
          <w:bCs/>
        </w:rPr>
        <w:t>diez días naturales</w:t>
      </w:r>
      <w:r w:rsidRPr="00322859">
        <w:t>, contados a partir de la notificación del presente acuerdo.</w:t>
      </w:r>
    </w:p>
    <w:p w14:paraId="46D68AB7" w14:textId="77777777" w:rsidR="00B00D8E" w:rsidRPr="00322859" w:rsidRDefault="00B00D8E" w:rsidP="009A3B56">
      <w:pPr>
        <w:pStyle w:val="NormalWeb"/>
        <w:widowControl w:val="0"/>
        <w:shd w:val="clear" w:color="auto" w:fill="FFFFFF"/>
      </w:pPr>
    </w:p>
    <w:p w14:paraId="6D756C4F" w14:textId="52387166" w:rsidR="00B00D8E" w:rsidRPr="00322859" w:rsidRDefault="00B00D8E" w:rsidP="009A3B56">
      <w:pPr>
        <w:pStyle w:val="NormalWeb"/>
        <w:widowControl w:val="0"/>
        <w:shd w:val="clear" w:color="auto" w:fill="FFFFFF"/>
      </w:pPr>
      <w:r w:rsidRPr="00322859">
        <w:t xml:space="preserve">Lo anterior, tomando en consideración que la </w:t>
      </w:r>
      <w:r w:rsidR="004268E2" w:rsidRPr="00322859">
        <w:t>pretensión</w:t>
      </w:r>
      <w:r w:rsidRPr="00322859">
        <w:t xml:space="preserve"> del promovente es ser registrado como precandidato a la Jefatura de Gobierno de la Ciudad de México, por lo que el transcurso del tiempo podría significar una merma en la esfera de derechos del promovente, así como afectar la certeza del proceso electoral. </w:t>
      </w:r>
    </w:p>
    <w:p w14:paraId="3002810A" w14:textId="77777777" w:rsidR="00F81DA9" w:rsidRPr="00322859" w:rsidRDefault="00F81DA9" w:rsidP="009A3B56">
      <w:pPr>
        <w:pStyle w:val="NormalWeb"/>
        <w:widowControl w:val="0"/>
        <w:shd w:val="clear" w:color="auto" w:fill="FFFFFF"/>
      </w:pPr>
    </w:p>
    <w:p w14:paraId="5E06E153" w14:textId="78352167" w:rsidR="004D3346" w:rsidRPr="00322859" w:rsidRDefault="004D3346" w:rsidP="009A3B56">
      <w:pPr>
        <w:pStyle w:val="NormalWeb"/>
        <w:widowControl w:val="0"/>
        <w:shd w:val="clear" w:color="auto" w:fill="FFFFFF"/>
      </w:pPr>
      <w:r w:rsidRPr="00322859">
        <w:t xml:space="preserve">Se instruye a la Secretaria General de este Tribunal que remita a la referida comisión </w:t>
      </w:r>
      <w:r w:rsidR="0069722A" w:rsidRPr="00322859">
        <w:t>los</w:t>
      </w:r>
      <w:r w:rsidRPr="00322859">
        <w:t xml:space="preserve"> escrito y anexos que motivaron la integración de </w:t>
      </w:r>
      <w:r w:rsidR="0069722A" w:rsidRPr="00322859">
        <w:t>este asunto</w:t>
      </w:r>
      <w:r w:rsidRPr="00322859">
        <w:t xml:space="preserve">, previa copia certificada que de ellos se deje en </w:t>
      </w:r>
      <w:r w:rsidR="0069722A" w:rsidRPr="00322859">
        <w:t>los</w:t>
      </w:r>
      <w:r w:rsidRPr="00322859">
        <w:t xml:space="preserve"> expediente</w:t>
      </w:r>
      <w:r w:rsidR="0069722A" w:rsidRPr="00322859">
        <w:t>s</w:t>
      </w:r>
      <w:r w:rsidRPr="00322859">
        <w:t xml:space="preserve"> y realice los trámites correspondientes.</w:t>
      </w:r>
    </w:p>
    <w:p w14:paraId="58B4692A" w14:textId="77777777" w:rsidR="00F81DA9" w:rsidRPr="00322859" w:rsidRDefault="00F81DA9" w:rsidP="009A3B56">
      <w:pPr>
        <w:pStyle w:val="NormalWeb"/>
        <w:widowControl w:val="0"/>
        <w:shd w:val="clear" w:color="auto" w:fill="FFFFFF"/>
      </w:pPr>
    </w:p>
    <w:p w14:paraId="48FF1142" w14:textId="6E02BA23" w:rsidR="004D3346" w:rsidRPr="00322859" w:rsidRDefault="004D3346" w:rsidP="009A3B56">
      <w:pPr>
        <w:widowControl w:val="0"/>
        <w:spacing w:after="0" w:line="360" w:lineRule="auto"/>
        <w:jc w:val="both"/>
        <w:rPr>
          <w:rFonts w:ascii="Arial" w:eastAsia="Times New Roman" w:hAnsi="Arial" w:cs="Arial"/>
          <w:sz w:val="28"/>
          <w:szCs w:val="28"/>
        </w:rPr>
      </w:pPr>
      <w:r w:rsidRPr="00322859">
        <w:rPr>
          <w:rFonts w:ascii="Arial" w:eastAsia="Times New Roman" w:hAnsi="Arial" w:cs="Arial"/>
          <w:sz w:val="28"/>
          <w:szCs w:val="28"/>
        </w:rPr>
        <w:t xml:space="preserve">Esto en el entendido que, de recibirse cualquier documentación relacionada con el presente asunto, deberá </w:t>
      </w:r>
      <w:r w:rsidRPr="00322859">
        <w:rPr>
          <w:rFonts w:ascii="Arial" w:eastAsia="Times New Roman" w:hAnsi="Arial" w:cs="Arial"/>
          <w:sz w:val="28"/>
          <w:szCs w:val="28"/>
        </w:rPr>
        <w:lastRenderedPageBreak/>
        <w:t xml:space="preserve">remitirse a la aludida </w:t>
      </w:r>
      <w:r w:rsidRPr="00322859">
        <w:rPr>
          <w:rFonts w:ascii="Arial" w:eastAsia="Times New Roman" w:hAnsi="Arial" w:cs="Arial"/>
          <w:spacing w:val="-2"/>
          <w:sz w:val="28"/>
          <w:szCs w:val="28"/>
        </w:rPr>
        <w:t>comisión sin que medie actuación alguna, previa copia certificada</w:t>
      </w:r>
      <w:r w:rsidRPr="00322859">
        <w:rPr>
          <w:rFonts w:ascii="Arial" w:eastAsia="Times New Roman" w:hAnsi="Arial" w:cs="Arial"/>
          <w:sz w:val="28"/>
          <w:szCs w:val="28"/>
        </w:rPr>
        <w:t xml:space="preserve"> que deberá quedar en </w:t>
      </w:r>
      <w:r w:rsidR="0069722A" w:rsidRPr="00322859">
        <w:rPr>
          <w:rFonts w:ascii="Arial" w:eastAsia="Times New Roman" w:hAnsi="Arial" w:cs="Arial"/>
          <w:sz w:val="28"/>
          <w:szCs w:val="28"/>
        </w:rPr>
        <w:t>los</w:t>
      </w:r>
      <w:r w:rsidRPr="00322859">
        <w:rPr>
          <w:rFonts w:ascii="Arial" w:eastAsia="Times New Roman" w:hAnsi="Arial" w:cs="Arial"/>
          <w:sz w:val="28"/>
          <w:szCs w:val="28"/>
        </w:rPr>
        <w:t xml:space="preserve"> expediente</w:t>
      </w:r>
      <w:r w:rsidR="0069722A" w:rsidRPr="00322859">
        <w:rPr>
          <w:rFonts w:ascii="Arial" w:eastAsia="Times New Roman" w:hAnsi="Arial" w:cs="Arial"/>
          <w:sz w:val="28"/>
          <w:szCs w:val="28"/>
        </w:rPr>
        <w:t>s acumulados</w:t>
      </w:r>
      <w:r w:rsidRPr="00322859">
        <w:rPr>
          <w:rFonts w:ascii="Arial" w:eastAsia="Times New Roman" w:hAnsi="Arial" w:cs="Arial"/>
          <w:sz w:val="28"/>
          <w:szCs w:val="28"/>
        </w:rPr>
        <w:t>.</w:t>
      </w:r>
    </w:p>
    <w:p w14:paraId="7C45DE39" w14:textId="77777777" w:rsidR="004D3346" w:rsidRPr="00322859" w:rsidRDefault="004D3346" w:rsidP="009A3B56">
      <w:pPr>
        <w:widowControl w:val="0"/>
        <w:spacing w:after="0" w:line="360" w:lineRule="auto"/>
        <w:jc w:val="both"/>
        <w:rPr>
          <w:rFonts w:ascii="Arial" w:hAnsi="Arial" w:cs="Arial"/>
          <w:bCs/>
          <w:sz w:val="28"/>
          <w:szCs w:val="28"/>
        </w:rPr>
      </w:pPr>
    </w:p>
    <w:p w14:paraId="1F6B3B54" w14:textId="77777777" w:rsidR="004D3346" w:rsidRPr="00322859" w:rsidRDefault="004D3346" w:rsidP="009A3B56">
      <w:pPr>
        <w:widowControl w:val="0"/>
        <w:spacing w:after="0" w:line="360" w:lineRule="auto"/>
        <w:jc w:val="both"/>
        <w:rPr>
          <w:rFonts w:ascii="Arial" w:hAnsi="Arial" w:cs="Arial"/>
          <w:bCs/>
          <w:sz w:val="28"/>
          <w:szCs w:val="28"/>
        </w:rPr>
      </w:pPr>
      <w:r w:rsidRPr="00322859">
        <w:rPr>
          <w:rFonts w:ascii="Arial" w:hAnsi="Arial" w:cs="Arial"/>
          <w:bCs/>
          <w:sz w:val="28"/>
          <w:szCs w:val="28"/>
        </w:rPr>
        <w:t>Por lo expuesto y fundado, este Tribunal Electoral,</w:t>
      </w:r>
    </w:p>
    <w:p w14:paraId="6FCFBA7D" w14:textId="77777777" w:rsidR="004D3346" w:rsidRPr="00322859" w:rsidRDefault="004D3346" w:rsidP="009A3B56">
      <w:pPr>
        <w:pStyle w:val="Estilo"/>
        <w:spacing w:line="360" w:lineRule="auto"/>
        <w:rPr>
          <w:rFonts w:cs="Arial"/>
          <w:b/>
          <w:sz w:val="28"/>
          <w:szCs w:val="28"/>
        </w:rPr>
      </w:pPr>
    </w:p>
    <w:p w14:paraId="0F32375D" w14:textId="77777777" w:rsidR="004D3346" w:rsidRPr="00322859" w:rsidRDefault="004D3346" w:rsidP="009A3B56">
      <w:pPr>
        <w:spacing w:after="0" w:line="360" w:lineRule="auto"/>
        <w:jc w:val="center"/>
        <w:rPr>
          <w:rFonts w:ascii="Arial" w:eastAsia="Times New Roman" w:hAnsi="Arial" w:cs="Arial"/>
          <w:b/>
          <w:sz w:val="28"/>
          <w:szCs w:val="28"/>
          <w:lang w:eastAsia="es-MX"/>
        </w:rPr>
      </w:pPr>
      <w:r w:rsidRPr="00322859">
        <w:rPr>
          <w:rFonts w:ascii="Arial" w:eastAsia="Times New Roman" w:hAnsi="Arial" w:cs="Arial"/>
          <w:b/>
          <w:sz w:val="28"/>
          <w:szCs w:val="28"/>
          <w:lang w:eastAsia="es-MX"/>
        </w:rPr>
        <w:t>A C U E R D A:</w:t>
      </w:r>
    </w:p>
    <w:p w14:paraId="14829845" w14:textId="77777777" w:rsidR="004D3346" w:rsidRPr="00322859" w:rsidRDefault="004D3346" w:rsidP="009A3B56">
      <w:pPr>
        <w:spacing w:after="0" w:line="360" w:lineRule="auto"/>
        <w:jc w:val="center"/>
        <w:rPr>
          <w:rFonts w:ascii="Arial" w:eastAsia="Times New Roman" w:hAnsi="Arial" w:cs="Arial"/>
          <w:b/>
          <w:sz w:val="28"/>
          <w:szCs w:val="28"/>
          <w:lang w:eastAsia="es-MX"/>
        </w:rPr>
      </w:pPr>
    </w:p>
    <w:p w14:paraId="71184C5B" w14:textId="77777777" w:rsidR="004D3346" w:rsidRPr="00322859" w:rsidRDefault="004D3346" w:rsidP="009A3B56">
      <w:pPr>
        <w:spacing w:after="0" w:line="360" w:lineRule="auto"/>
        <w:jc w:val="both"/>
        <w:rPr>
          <w:rFonts w:ascii="Arial" w:eastAsia="Times New Roman" w:hAnsi="Arial" w:cs="Arial"/>
          <w:b/>
          <w:sz w:val="28"/>
          <w:szCs w:val="28"/>
          <w:lang w:eastAsia="es-MX"/>
        </w:rPr>
      </w:pPr>
    </w:p>
    <w:p w14:paraId="3AA96BC4" w14:textId="57DE426F" w:rsidR="00684CAC" w:rsidRPr="00322859" w:rsidRDefault="00B00D8E" w:rsidP="009A3B56">
      <w:pPr>
        <w:shd w:val="clear" w:color="auto" w:fill="FFFFFF" w:themeFill="background1"/>
        <w:spacing w:after="0" w:line="360" w:lineRule="auto"/>
        <w:ind w:right="51"/>
        <w:jc w:val="both"/>
        <w:rPr>
          <w:rFonts w:ascii="Arial" w:hAnsi="Arial" w:cs="Arial"/>
          <w:sz w:val="28"/>
          <w:szCs w:val="28"/>
        </w:rPr>
      </w:pPr>
      <w:r w:rsidRPr="00322859">
        <w:rPr>
          <w:rFonts w:ascii="Arial" w:eastAsia="Times New Roman" w:hAnsi="Arial" w:cs="Arial"/>
          <w:b/>
          <w:sz w:val="28"/>
          <w:szCs w:val="28"/>
          <w:lang w:eastAsia="es-MX"/>
        </w:rPr>
        <w:t>PRIMERO</w:t>
      </w:r>
      <w:bookmarkStart w:id="14" w:name="_Hlk85052419"/>
      <w:r w:rsidR="00684CAC" w:rsidRPr="00322859">
        <w:rPr>
          <w:rFonts w:ascii="Arial" w:eastAsia="Calibri" w:hAnsi="Arial" w:cs="Arial"/>
          <w:b/>
          <w:bCs/>
          <w:sz w:val="28"/>
          <w:szCs w:val="28"/>
        </w:rPr>
        <w:t xml:space="preserve">. </w:t>
      </w:r>
      <w:r w:rsidR="00684CAC" w:rsidRPr="00322859">
        <w:rPr>
          <w:rFonts w:ascii="Arial" w:hAnsi="Arial" w:cs="Arial"/>
          <w:sz w:val="28"/>
          <w:szCs w:val="28"/>
        </w:rPr>
        <w:t xml:space="preserve">Se acumula </w:t>
      </w:r>
      <w:r w:rsidR="00D27EB2">
        <w:rPr>
          <w:rFonts w:ascii="Arial" w:hAnsi="Arial" w:cs="Arial"/>
          <w:sz w:val="28"/>
          <w:szCs w:val="28"/>
        </w:rPr>
        <w:t>e</w:t>
      </w:r>
      <w:r w:rsidR="00684CAC" w:rsidRPr="00322859">
        <w:rPr>
          <w:rFonts w:ascii="Arial" w:hAnsi="Arial" w:cs="Arial"/>
          <w:sz w:val="28"/>
          <w:szCs w:val="28"/>
        </w:rPr>
        <w:t xml:space="preserve">l juicio de la ciudadanía </w:t>
      </w:r>
      <w:r w:rsidR="00684CAC" w:rsidRPr="00322859">
        <w:rPr>
          <w:rFonts w:ascii="Arial" w:eastAsia="Calibri" w:hAnsi="Arial" w:cs="Arial"/>
          <w:b/>
          <w:bCs/>
          <w:sz w:val="28"/>
          <w:szCs w:val="28"/>
        </w:rPr>
        <w:t xml:space="preserve">TECDMX-JLDC-155/2023 </w:t>
      </w:r>
      <w:r w:rsidR="00684CAC" w:rsidRPr="00322859">
        <w:rPr>
          <w:rFonts w:ascii="Arial" w:hAnsi="Arial" w:cs="Arial"/>
          <w:sz w:val="28"/>
          <w:szCs w:val="28"/>
        </w:rPr>
        <w:t xml:space="preserve">al diverso </w:t>
      </w:r>
      <w:r w:rsidR="00684CAC" w:rsidRPr="00322859">
        <w:rPr>
          <w:rFonts w:ascii="Arial" w:hAnsi="Arial" w:cs="Arial"/>
          <w:b/>
          <w:bCs/>
          <w:sz w:val="28"/>
          <w:szCs w:val="28"/>
        </w:rPr>
        <w:t>TECDMX-JLDC-154/2023</w:t>
      </w:r>
      <w:r w:rsidR="00684CAC" w:rsidRPr="00322859">
        <w:rPr>
          <w:rFonts w:ascii="Arial" w:hAnsi="Arial" w:cs="Arial"/>
          <w:sz w:val="28"/>
          <w:szCs w:val="28"/>
        </w:rPr>
        <w:t>. En consecuencia, se ordena glosar copia certificada de esta sentencia a los expedientes acumulados.</w:t>
      </w:r>
    </w:p>
    <w:p w14:paraId="7BF6ED3F" w14:textId="109808E9" w:rsidR="00684CAC" w:rsidRPr="00322859" w:rsidRDefault="00684CAC" w:rsidP="009A3B56">
      <w:pPr>
        <w:spacing w:after="0" w:line="360" w:lineRule="auto"/>
        <w:jc w:val="both"/>
        <w:rPr>
          <w:rFonts w:ascii="Arial" w:eastAsia="Times New Roman" w:hAnsi="Arial" w:cs="Arial"/>
          <w:b/>
          <w:sz w:val="28"/>
          <w:szCs w:val="28"/>
          <w:lang w:eastAsia="es-MX"/>
        </w:rPr>
      </w:pPr>
    </w:p>
    <w:p w14:paraId="4C362F3A" w14:textId="5696ADDC" w:rsidR="004D3346" w:rsidRPr="00322859" w:rsidRDefault="00684CAC" w:rsidP="009A3B56">
      <w:pPr>
        <w:spacing w:after="0" w:line="360" w:lineRule="auto"/>
        <w:jc w:val="both"/>
        <w:rPr>
          <w:rFonts w:ascii="Arial" w:eastAsia="Times New Roman" w:hAnsi="Arial" w:cs="Arial"/>
          <w:bCs/>
          <w:sz w:val="28"/>
          <w:szCs w:val="28"/>
          <w:lang w:eastAsia="es-MX"/>
        </w:rPr>
      </w:pPr>
      <w:r w:rsidRPr="00322859">
        <w:rPr>
          <w:rFonts w:ascii="Arial" w:eastAsia="Times New Roman" w:hAnsi="Arial" w:cs="Arial"/>
          <w:b/>
          <w:sz w:val="28"/>
          <w:szCs w:val="28"/>
          <w:lang w:eastAsia="es-MX"/>
        </w:rPr>
        <w:t xml:space="preserve">SEGUNDO. </w:t>
      </w:r>
      <w:r w:rsidR="004D3346" w:rsidRPr="00322859">
        <w:rPr>
          <w:rFonts w:ascii="Arial" w:eastAsia="Times New Roman" w:hAnsi="Arial" w:cs="Arial"/>
          <w:b/>
          <w:sz w:val="28"/>
          <w:szCs w:val="28"/>
          <w:lang w:eastAsia="es-MX"/>
        </w:rPr>
        <w:t>Se r</w:t>
      </w:r>
      <w:r w:rsidR="004D3346" w:rsidRPr="00322859">
        <w:rPr>
          <w:rFonts w:ascii="Arial" w:eastAsia="Times New Roman" w:hAnsi="Arial" w:cs="Arial"/>
          <w:b/>
          <w:bCs/>
          <w:sz w:val="28"/>
          <w:szCs w:val="28"/>
          <w:lang w:eastAsia="es-MX"/>
        </w:rPr>
        <w:t xml:space="preserve">eencauza </w:t>
      </w:r>
      <w:r w:rsidR="004D3346" w:rsidRPr="00322859">
        <w:rPr>
          <w:rFonts w:ascii="Arial" w:eastAsia="Times New Roman" w:hAnsi="Arial" w:cs="Arial"/>
          <w:bCs/>
          <w:sz w:val="28"/>
          <w:szCs w:val="28"/>
          <w:lang w:eastAsia="es-MX"/>
        </w:rPr>
        <w:t xml:space="preserve">el presente medio de impugnación </w:t>
      </w:r>
      <w:bookmarkEnd w:id="14"/>
      <w:r w:rsidR="004D3346" w:rsidRPr="00322859">
        <w:rPr>
          <w:rFonts w:ascii="Arial" w:eastAsia="Times New Roman" w:hAnsi="Arial" w:cs="Arial"/>
          <w:bCs/>
          <w:sz w:val="28"/>
          <w:szCs w:val="28"/>
          <w:lang w:eastAsia="es-MX"/>
        </w:rPr>
        <w:t xml:space="preserve">a la </w:t>
      </w:r>
      <w:r w:rsidR="00B00D8E" w:rsidRPr="00322859">
        <w:rPr>
          <w:rFonts w:ascii="Arial" w:eastAsia="Calibri" w:hAnsi="Arial" w:cs="Arial"/>
          <w:b/>
          <w:bCs/>
          <w:sz w:val="28"/>
          <w:szCs w:val="28"/>
          <w:lang w:eastAsia="es-MX"/>
        </w:rPr>
        <w:t>Comisión Nacional de Justicia Partidaria del Partido Revolucionario Institucional</w:t>
      </w:r>
      <w:r w:rsidR="004D3346" w:rsidRPr="00322859">
        <w:rPr>
          <w:rFonts w:ascii="Arial" w:eastAsia="Times New Roman" w:hAnsi="Arial" w:cs="Arial"/>
          <w:bCs/>
          <w:sz w:val="28"/>
          <w:szCs w:val="28"/>
          <w:lang w:eastAsia="es-MX"/>
        </w:rPr>
        <w:t>, para los efectos precisados en el considerando segundo de esta determinación.</w:t>
      </w:r>
    </w:p>
    <w:p w14:paraId="5254A251" w14:textId="77777777" w:rsidR="00B00D8E" w:rsidRPr="00322859" w:rsidRDefault="00B00D8E" w:rsidP="009A3B56">
      <w:pPr>
        <w:spacing w:after="0" w:line="360" w:lineRule="auto"/>
        <w:jc w:val="both"/>
        <w:rPr>
          <w:rFonts w:ascii="Arial" w:eastAsia="Times New Roman" w:hAnsi="Arial" w:cs="Arial"/>
          <w:bCs/>
          <w:sz w:val="28"/>
          <w:szCs w:val="28"/>
          <w:lang w:eastAsia="es-MX"/>
        </w:rPr>
      </w:pPr>
    </w:p>
    <w:p w14:paraId="5827B4F2" w14:textId="5D2E5848" w:rsidR="00B00D8E" w:rsidRPr="00322859" w:rsidRDefault="00684CAC" w:rsidP="009A3B56">
      <w:pPr>
        <w:pStyle w:val="NormalWeb"/>
        <w:widowControl w:val="0"/>
        <w:shd w:val="clear" w:color="auto" w:fill="FFFFFF"/>
      </w:pPr>
      <w:r w:rsidRPr="00322859">
        <w:rPr>
          <w:b/>
          <w:lang w:eastAsia="es-MX"/>
        </w:rPr>
        <w:t>TERCERO</w:t>
      </w:r>
      <w:r w:rsidR="00B00D8E" w:rsidRPr="00322859">
        <w:rPr>
          <w:bCs/>
          <w:lang w:eastAsia="es-MX"/>
        </w:rPr>
        <w:t>. Se ordena al Ó</w:t>
      </w:r>
      <w:r w:rsidR="00B00D8E" w:rsidRPr="00322859">
        <w:t xml:space="preserve">rgano partidista del Partido Revolucionario Institucional, resolver en un plazo máximo de </w:t>
      </w:r>
      <w:r w:rsidR="00B00D8E" w:rsidRPr="00322859">
        <w:rPr>
          <w:b/>
          <w:bCs/>
        </w:rPr>
        <w:t>diez días naturales</w:t>
      </w:r>
      <w:r w:rsidR="00B00D8E" w:rsidRPr="00322859">
        <w:t xml:space="preserve">, contados a partir de la notificación del presente acuerdo. </w:t>
      </w:r>
    </w:p>
    <w:p w14:paraId="2578AC61" w14:textId="065593F7" w:rsidR="00B00D8E" w:rsidRPr="00322859" w:rsidRDefault="00B00D8E" w:rsidP="009A3B56">
      <w:pPr>
        <w:pStyle w:val="Sinespaciado"/>
        <w:spacing w:line="360" w:lineRule="auto"/>
        <w:rPr>
          <w:rFonts w:ascii="Arial" w:hAnsi="Arial" w:cs="Arial"/>
          <w:sz w:val="28"/>
          <w:szCs w:val="28"/>
          <w:lang w:val="es-ES" w:eastAsia="es-MX"/>
        </w:rPr>
      </w:pPr>
    </w:p>
    <w:p w14:paraId="0C440AC0" w14:textId="77777777" w:rsidR="004D3346" w:rsidRPr="00684CAC" w:rsidRDefault="004D3346" w:rsidP="009A3B56">
      <w:pPr>
        <w:spacing w:after="0" w:line="360" w:lineRule="auto"/>
        <w:jc w:val="both"/>
        <w:rPr>
          <w:rFonts w:ascii="Arial" w:hAnsi="Arial" w:cs="Arial"/>
          <w:b/>
          <w:sz w:val="28"/>
          <w:szCs w:val="28"/>
          <w:lang w:eastAsia="es-MX"/>
        </w:rPr>
      </w:pPr>
      <w:r w:rsidRPr="00322859">
        <w:rPr>
          <w:rFonts w:ascii="Arial" w:hAnsi="Arial" w:cs="Arial"/>
          <w:b/>
          <w:sz w:val="28"/>
          <w:szCs w:val="28"/>
          <w:lang w:eastAsia="es-MX"/>
        </w:rPr>
        <w:t>NOTIFÍQUESE en términos</w:t>
      </w:r>
      <w:r w:rsidRPr="00684CAC">
        <w:rPr>
          <w:rFonts w:ascii="Arial" w:hAnsi="Arial" w:cs="Arial"/>
          <w:b/>
          <w:sz w:val="28"/>
          <w:szCs w:val="28"/>
          <w:lang w:eastAsia="es-MX"/>
        </w:rPr>
        <w:t xml:space="preserve"> de ley.</w:t>
      </w:r>
    </w:p>
    <w:p w14:paraId="295D2E69" w14:textId="77777777" w:rsidR="004D3346" w:rsidRPr="00684CAC" w:rsidRDefault="004D3346" w:rsidP="009A3B56">
      <w:pPr>
        <w:spacing w:after="0" w:line="360" w:lineRule="auto"/>
        <w:jc w:val="both"/>
        <w:rPr>
          <w:rFonts w:ascii="Arial" w:hAnsi="Arial" w:cs="Arial"/>
          <w:b/>
          <w:sz w:val="28"/>
          <w:szCs w:val="28"/>
          <w:lang w:eastAsia="es-MX"/>
        </w:rPr>
      </w:pPr>
    </w:p>
    <w:p w14:paraId="76CA30A2" w14:textId="77777777" w:rsidR="004D3346" w:rsidRPr="00684CAC" w:rsidRDefault="004D3346" w:rsidP="009A3B56">
      <w:pPr>
        <w:spacing w:after="0" w:line="360" w:lineRule="auto"/>
        <w:jc w:val="both"/>
        <w:rPr>
          <w:rFonts w:ascii="Arial" w:hAnsi="Arial" w:cs="Arial"/>
          <w:sz w:val="28"/>
          <w:szCs w:val="28"/>
        </w:rPr>
      </w:pPr>
      <w:r w:rsidRPr="00684CAC">
        <w:rPr>
          <w:rFonts w:ascii="Arial" w:hAnsi="Arial" w:cs="Arial"/>
          <w:sz w:val="28"/>
          <w:szCs w:val="28"/>
        </w:rPr>
        <w:t xml:space="preserve">Hecho lo anterior, en su caso, </w:t>
      </w:r>
      <w:r w:rsidRPr="00684CAC">
        <w:rPr>
          <w:rFonts w:ascii="Arial" w:hAnsi="Arial" w:cs="Arial"/>
          <w:b/>
          <w:sz w:val="28"/>
          <w:szCs w:val="28"/>
        </w:rPr>
        <w:t>devuélvanse</w:t>
      </w:r>
      <w:r w:rsidRPr="00684CAC">
        <w:rPr>
          <w:rFonts w:ascii="Arial" w:hAnsi="Arial" w:cs="Arial"/>
          <w:sz w:val="28"/>
          <w:szCs w:val="28"/>
        </w:rPr>
        <w:t xml:space="preserve"> los documentos atinentes, y en su oportunidad, </w:t>
      </w:r>
      <w:r w:rsidRPr="00684CAC">
        <w:rPr>
          <w:rFonts w:ascii="Arial" w:hAnsi="Arial" w:cs="Arial"/>
          <w:b/>
          <w:bCs/>
          <w:sz w:val="28"/>
          <w:szCs w:val="28"/>
        </w:rPr>
        <w:t>archívese</w:t>
      </w:r>
      <w:r w:rsidRPr="00684CAC">
        <w:rPr>
          <w:rFonts w:ascii="Arial" w:hAnsi="Arial" w:cs="Arial"/>
          <w:sz w:val="28"/>
          <w:szCs w:val="28"/>
        </w:rPr>
        <w:t xml:space="preserve"> el expediente como asunto concluido.</w:t>
      </w:r>
    </w:p>
    <w:p w14:paraId="4EF226D5" w14:textId="77777777" w:rsidR="00CC6C6A" w:rsidRPr="00684CAC" w:rsidRDefault="00CC6C6A" w:rsidP="009A3B56">
      <w:pPr>
        <w:spacing w:after="0" w:line="360" w:lineRule="auto"/>
        <w:contextualSpacing/>
        <w:jc w:val="both"/>
        <w:rPr>
          <w:rFonts w:ascii="Arial" w:eastAsia="Calibri" w:hAnsi="Arial" w:cs="Arial"/>
          <w:sz w:val="28"/>
          <w:szCs w:val="28"/>
          <w:lang w:eastAsia="es-MX"/>
        </w:rPr>
      </w:pPr>
    </w:p>
    <w:p w14:paraId="1E27AE33" w14:textId="77777777" w:rsidR="000F7D59" w:rsidRDefault="000F7D59" w:rsidP="00BE182C">
      <w:pPr>
        <w:jc w:val="both"/>
        <w:rPr>
          <w:rFonts w:ascii="Arial" w:hAnsi="Arial" w:cs="Arial"/>
          <w:sz w:val="20"/>
          <w:szCs w:val="20"/>
        </w:rPr>
      </w:pPr>
    </w:p>
    <w:p w14:paraId="36ED6B67" w14:textId="77777777" w:rsidR="000F7D59" w:rsidRPr="00A42EAE" w:rsidRDefault="000F7D59" w:rsidP="000F7D59">
      <w:pPr>
        <w:spacing w:after="0" w:line="360" w:lineRule="auto"/>
        <w:jc w:val="both"/>
        <w:rPr>
          <w:rFonts w:ascii="Arial" w:eastAsia="Times New Roman" w:hAnsi="Arial" w:cs="Arial"/>
          <w:bCs/>
          <w:sz w:val="28"/>
          <w:szCs w:val="28"/>
        </w:rPr>
      </w:pPr>
      <w:r w:rsidRPr="00A42EAE">
        <w:rPr>
          <w:rFonts w:ascii="Arial" w:eastAsia="Times New Roman" w:hAnsi="Arial" w:cs="Arial"/>
          <w:bCs/>
          <w:sz w:val="28"/>
          <w:szCs w:val="28"/>
          <w:lang w:eastAsia="es-ES"/>
        </w:rPr>
        <w:lastRenderedPageBreak/>
        <w:t xml:space="preserve">Así, lo </w:t>
      </w:r>
      <w:r>
        <w:rPr>
          <w:rFonts w:ascii="Arial" w:eastAsia="Times New Roman" w:hAnsi="Arial" w:cs="Arial"/>
          <w:bCs/>
          <w:sz w:val="28"/>
          <w:szCs w:val="28"/>
          <w:lang w:eastAsia="es-ES"/>
        </w:rPr>
        <w:t>acordaron</w:t>
      </w:r>
      <w:r w:rsidRPr="00A42EAE">
        <w:rPr>
          <w:rFonts w:ascii="Arial" w:eastAsia="Times New Roman" w:hAnsi="Arial" w:cs="Arial"/>
          <w:bCs/>
          <w:sz w:val="28"/>
          <w:szCs w:val="28"/>
          <w:lang w:eastAsia="es-ES"/>
        </w:rPr>
        <w:t xml:space="preserve"> y firman las Magistradas y los Magistrados del Pleno del Tribunal Electoral de la Ciudad de México, por </w:t>
      </w:r>
      <w:r w:rsidRPr="00A42EAE">
        <w:rPr>
          <w:rFonts w:ascii="Arial" w:eastAsia="Times New Roman" w:hAnsi="Arial" w:cs="Arial"/>
          <w:b/>
          <w:sz w:val="28"/>
          <w:szCs w:val="28"/>
          <w:lang w:eastAsia="es-ES"/>
        </w:rPr>
        <w:t>unanimidad</w:t>
      </w:r>
      <w:r w:rsidRPr="00A42EAE">
        <w:rPr>
          <w:rFonts w:ascii="Arial" w:eastAsia="Times New Roman" w:hAnsi="Arial" w:cs="Arial"/>
          <w:bCs/>
          <w:sz w:val="28"/>
          <w:szCs w:val="28"/>
          <w:lang w:eastAsia="es-ES"/>
        </w:rPr>
        <w:t xml:space="preserve"> de votos a favor, de la Magistrada Martha Leticia Mercado Ramírez, de los Colegiados Armando Ambriz Hernández y Juan Carlos Sánchez León, así como de María Antonieta González Mares, en funciones de Magistrada, designada mediante Acuerdo Plenario 003/2023. Todo lo actuado ante la Secretaria General, quien autoriza y da fe. </w:t>
      </w:r>
    </w:p>
    <w:tbl>
      <w:tblPr>
        <w:tblW w:w="9356" w:type="dxa"/>
        <w:jc w:val="center"/>
        <w:tblLook w:val="04A0" w:firstRow="1" w:lastRow="0" w:firstColumn="1" w:lastColumn="0" w:noHBand="0" w:noVBand="1"/>
      </w:tblPr>
      <w:tblGrid>
        <w:gridCol w:w="4820"/>
        <w:gridCol w:w="4536"/>
      </w:tblGrid>
      <w:tr w:rsidR="000F7D59" w:rsidRPr="0075749E" w14:paraId="0FD418D3" w14:textId="77777777" w:rsidTr="00FD2F0E">
        <w:trPr>
          <w:trHeight w:val="74"/>
          <w:jc w:val="center"/>
        </w:trPr>
        <w:tc>
          <w:tcPr>
            <w:tcW w:w="9356" w:type="dxa"/>
            <w:gridSpan w:val="2"/>
          </w:tcPr>
          <w:p w14:paraId="4D3E300D"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65C63032"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7F33E752"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053E29FB" w14:textId="77777777" w:rsidR="000F7D59"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3CDD38F5"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0DDEE061"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r w:rsidRPr="0075749E">
              <w:rPr>
                <w:rFonts w:ascii="Arial" w:eastAsia="Calibri" w:hAnsi="Arial" w:cs="Arial"/>
                <w:bCs/>
                <w:kern w:val="16"/>
                <w:sz w:val="28"/>
                <w:szCs w:val="28"/>
                <w:lang w:eastAsia="es-MX"/>
                <w14:ligatures w14:val="standardContextual"/>
              </w:rPr>
              <w:t>ARMANDO AMBRIZ HERNÁNDEZ</w:t>
            </w:r>
          </w:p>
          <w:p w14:paraId="3A52A6C1" w14:textId="77777777" w:rsidR="000F7D59" w:rsidRPr="0075749E" w:rsidRDefault="000F7D59" w:rsidP="00FD2F0E">
            <w:pPr>
              <w:spacing w:after="0" w:line="254" w:lineRule="auto"/>
              <w:jc w:val="center"/>
              <w:rPr>
                <w:rFonts w:ascii="Arial" w:eastAsia="Calibri" w:hAnsi="Arial" w:cs="Arial"/>
                <w:b/>
                <w:kern w:val="16"/>
                <w:sz w:val="28"/>
                <w:szCs w:val="28"/>
                <w:lang w:eastAsia="es-MX"/>
                <w14:ligatures w14:val="standardContextual"/>
              </w:rPr>
            </w:pPr>
            <w:r w:rsidRPr="0075749E">
              <w:rPr>
                <w:rFonts w:ascii="Arial" w:eastAsia="Calibri" w:hAnsi="Arial" w:cs="Arial"/>
                <w:b/>
                <w:kern w:val="16"/>
                <w:sz w:val="28"/>
                <w:szCs w:val="28"/>
                <w:lang w:eastAsia="es-MX"/>
                <w14:ligatures w14:val="standardContextual"/>
              </w:rPr>
              <w:t>MAGISTRADO PRESIDENTE INTERINO</w:t>
            </w:r>
          </w:p>
        </w:tc>
      </w:tr>
      <w:tr w:rsidR="000F7D59" w:rsidRPr="0075749E" w14:paraId="2FC653B9" w14:textId="77777777" w:rsidTr="00FD2F0E">
        <w:trPr>
          <w:jc w:val="center"/>
        </w:trPr>
        <w:tc>
          <w:tcPr>
            <w:tcW w:w="4820" w:type="dxa"/>
          </w:tcPr>
          <w:p w14:paraId="56C920E8"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7D003E57"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0D649C8D"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67D673F5"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292B7AB0"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040E6F02"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38C554A0"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054C611C"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r w:rsidRPr="0075749E">
              <w:rPr>
                <w:rFonts w:ascii="Arial" w:eastAsia="Calibri" w:hAnsi="Arial" w:cs="Arial"/>
                <w:bCs/>
                <w:kern w:val="16"/>
                <w:sz w:val="28"/>
                <w:szCs w:val="28"/>
                <w:lang w:eastAsia="es-MX"/>
                <w14:ligatures w14:val="standardContextual"/>
              </w:rPr>
              <w:t xml:space="preserve">MARÍA ANTONIETA GONZÁLEZ MARES </w:t>
            </w:r>
          </w:p>
          <w:p w14:paraId="5E36209F" w14:textId="77777777" w:rsidR="000F7D59" w:rsidRPr="0075749E" w:rsidRDefault="000F7D59" w:rsidP="00FD2F0E">
            <w:pPr>
              <w:spacing w:after="0" w:line="254" w:lineRule="auto"/>
              <w:jc w:val="center"/>
              <w:rPr>
                <w:rFonts w:ascii="Arial" w:eastAsia="Calibri" w:hAnsi="Arial" w:cs="Arial"/>
                <w:b/>
                <w:bCs/>
                <w:kern w:val="16"/>
                <w:sz w:val="28"/>
                <w:szCs w:val="28"/>
                <w:lang w:eastAsia="es-MX"/>
                <w14:ligatures w14:val="standardContextual"/>
              </w:rPr>
            </w:pPr>
            <w:r w:rsidRPr="0075749E">
              <w:rPr>
                <w:rFonts w:ascii="Arial" w:eastAsia="Calibri" w:hAnsi="Arial" w:cs="Arial"/>
                <w:b/>
                <w:bCs/>
                <w:kern w:val="16"/>
                <w:sz w:val="28"/>
                <w:szCs w:val="28"/>
                <w:lang w:eastAsia="es-MX"/>
                <w14:ligatures w14:val="standardContextual"/>
              </w:rPr>
              <w:t xml:space="preserve">EN FUNCIONES DE </w:t>
            </w:r>
          </w:p>
          <w:p w14:paraId="5D8E6F78"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r w:rsidRPr="0075749E">
              <w:rPr>
                <w:rFonts w:ascii="Arial" w:eastAsia="Calibri" w:hAnsi="Arial" w:cs="Arial"/>
                <w:b/>
                <w:bCs/>
                <w:kern w:val="16"/>
                <w:sz w:val="28"/>
                <w:szCs w:val="28"/>
                <w:lang w:eastAsia="es-MX"/>
                <w14:ligatures w14:val="standardContextual"/>
              </w:rPr>
              <w:t>MAGISTRADA</w:t>
            </w:r>
          </w:p>
        </w:tc>
        <w:tc>
          <w:tcPr>
            <w:tcW w:w="4536" w:type="dxa"/>
          </w:tcPr>
          <w:p w14:paraId="3C57242A"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7613235D"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5740AB42"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66F6E235" w14:textId="77777777" w:rsidR="000F7D59" w:rsidRPr="0075749E" w:rsidRDefault="000F7D59" w:rsidP="00FD2F0E">
            <w:pPr>
              <w:tabs>
                <w:tab w:val="left" w:pos="1055"/>
              </w:tabs>
              <w:spacing w:after="0" w:line="254" w:lineRule="auto"/>
              <w:rPr>
                <w:rFonts w:ascii="Arial" w:eastAsia="Calibri" w:hAnsi="Arial" w:cs="Arial"/>
                <w:bCs/>
                <w:kern w:val="16"/>
                <w:sz w:val="28"/>
                <w:szCs w:val="28"/>
                <w:lang w:eastAsia="es-MX"/>
                <w14:ligatures w14:val="standardContextual"/>
              </w:rPr>
            </w:pPr>
          </w:p>
          <w:p w14:paraId="2851064A" w14:textId="77777777" w:rsidR="000F7D59" w:rsidRDefault="000F7D59" w:rsidP="00FD2F0E">
            <w:pPr>
              <w:tabs>
                <w:tab w:val="left" w:pos="1055"/>
              </w:tabs>
              <w:spacing w:after="0" w:line="254" w:lineRule="auto"/>
              <w:rPr>
                <w:rFonts w:ascii="Arial" w:eastAsia="Calibri" w:hAnsi="Arial" w:cs="Arial"/>
                <w:bCs/>
                <w:kern w:val="16"/>
                <w:sz w:val="28"/>
                <w:szCs w:val="28"/>
                <w:lang w:eastAsia="es-MX"/>
                <w14:ligatures w14:val="standardContextual"/>
              </w:rPr>
            </w:pPr>
          </w:p>
          <w:p w14:paraId="476B0219" w14:textId="77777777" w:rsidR="000F7D59" w:rsidRPr="0075749E" w:rsidRDefault="000F7D59" w:rsidP="00FD2F0E">
            <w:pPr>
              <w:tabs>
                <w:tab w:val="left" w:pos="1055"/>
              </w:tabs>
              <w:spacing w:after="0" w:line="254" w:lineRule="auto"/>
              <w:rPr>
                <w:rFonts w:ascii="Arial" w:eastAsia="Calibri" w:hAnsi="Arial" w:cs="Arial"/>
                <w:bCs/>
                <w:kern w:val="16"/>
                <w:sz w:val="28"/>
                <w:szCs w:val="28"/>
                <w:lang w:eastAsia="es-MX"/>
                <w14:ligatures w14:val="standardContextual"/>
              </w:rPr>
            </w:pPr>
          </w:p>
          <w:p w14:paraId="6F3C6247"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7A933EE4" w14:textId="77777777" w:rsidR="000F7D59" w:rsidRPr="0075749E" w:rsidRDefault="000F7D59" w:rsidP="00FD2F0E">
            <w:pPr>
              <w:spacing w:after="0" w:line="254" w:lineRule="auto"/>
              <w:jc w:val="center"/>
              <w:rPr>
                <w:rFonts w:ascii="Arial" w:eastAsia="Calibri" w:hAnsi="Arial" w:cs="Arial"/>
                <w:bCs/>
                <w:kern w:val="2"/>
                <w:sz w:val="28"/>
                <w:szCs w:val="28"/>
                <w:lang w:eastAsia="es-MX"/>
                <w14:ligatures w14:val="standardContextual"/>
              </w:rPr>
            </w:pPr>
            <w:r w:rsidRPr="0075749E">
              <w:rPr>
                <w:rFonts w:ascii="Arial" w:eastAsia="Calibri" w:hAnsi="Arial" w:cs="Arial"/>
                <w:bCs/>
                <w:kern w:val="16"/>
                <w:sz w:val="28"/>
                <w:szCs w:val="28"/>
                <w:lang w:eastAsia="es-MX"/>
                <w14:ligatures w14:val="standardContextual"/>
              </w:rPr>
              <w:t>MARTHA LETICIA MERCADO RAMÍREZ</w:t>
            </w:r>
            <w:r w:rsidRPr="0075749E">
              <w:rPr>
                <w:rFonts w:ascii="Arial" w:eastAsia="Calibri" w:hAnsi="Arial" w:cs="Arial"/>
                <w:bCs/>
                <w:kern w:val="2"/>
                <w:sz w:val="28"/>
                <w:szCs w:val="28"/>
                <w:lang w:eastAsia="es-MX"/>
                <w14:ligatures w14:val="standardContextual"/>
              </w:rPr>
              <w:t xml:space="preserve"> </w:t>
            </w:r>
          </w:p>
          <w:p w14:paraId="7DE0AFD4"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r w:rsidRPr="0075749E">
              <w:rPr>
                <w:rFonts w:ascii="Arial" w:eastAsia="Calibri" w:hAnsi="Arial" w:cs="Arial"/>
                <w:b/>
                <w:bCs/>
                <w:kern w:val="16"/>
                <w:sz w:val="28"/>
                <w:szCs w:val="28"/>
                <w:lang w:eastAsia="es-MX"/>
                <w14:ligatures w14:val="standardContextual"/>
              </w:rPr>
              <w:t xml:space="preserve">MAGISTRADA </w:t>
            </w:r>
          </w:p>
        </w:tc>
      </w:tr>
      <w:tr w:rsidR="000F7D59" w:rsidRPr="0075749E" w14:paraId="5CFF1070" w14:textId="77777777" w:rsidTr="00FD2F0E">
        <w:trPr>
          <w:trHeight w:val="87"/>
          <w:jc w:val="center"/>
        </w:trPr>
        <w:tc>
          <w:tcPr>
            <w:tcW w:w="9356" w:type="dxa"/>
            <w:gridSpan w:val="2"/>
          </w:tcPr>
          <w:p w14:paraId="6686B5D9"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58FB3746"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3884526B"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475AB27B"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7D7DE9D4"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62805F5A"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r w:rsidRPr="0075749E">
              <w:rPr>
                <w:rFonts w:ascii="Arial" w:eastAsia="Calibri" w:hAnsi="Arial" w:cs="Arial"/>
                <w:bCs/>
                <w:kern w:val="2"/>
                <w:sz w:val="28"/>
                <w:szCs w:val="28"/>
                <w:lang w:eastAsia="es-MX"/>
                <w14:ligatures w14:val="standardContextual"/>
              </w:rPr>
              <w:t>JUAN CARLOS SÁNCHEZ LEÓN</w:t>
            </w:r>
          </w:p>
          <w:p w14:paraId="71D6EAEA" w14:textId="77777777" w:rsidR="000F7D59" w:rsidRPr="0075749E" w:rsidRDefault="000F7D59" w:rsidP="00FD2F0E">
            <w:pPr>
              <w:spacing w:after="0" w:line="254" w:lineRule="auto"/>
              <w:jc w:val="center"/>
              <w:rPr>
                <w:rFonts w:ascii="Arial" w:eastAsia="Calibri" w:hAnsi="Arial" w:cs="Arial"/>
                <w:b/>
                <w:bCs/>
                <w:kern w:val="16"/>
                <w:sz w:val="28"/>
                <w:szCs w:val="28"/>
                <w:lang w:eastAsia="es-MX"/>
                <w14:ligatures w14:val="standardContextual"/>
              </w:rPr>
            </w:pPr>
            <w:r w:rsidRPr="0075749E">
              <w:rPr>
                <w:rFonts w:ascii="Arial" w:eastAsia="Calibri" w:hAnsi="Arial" w:cs="Arial"/>
                <w:b/>
                <w:bCs/>
                <w:kern w:val="16"/>
                <w:sz w:val="28"/>
                <w:szCs w:val="28"/>
                <w:lang w:eastAsia="es-MX"/>
                <w14:ligatures w14:val="standardContextual"/>
              </w:rPr>
              <w:t>MAGISTRADO</w:t>
            </w:r>
          </w:p>
        </w:tc>
      </w:tr>
      <w:tr w:rsidR="000F7D59" w:rsidRPr="0075749E" w14:paraId="6B238CB6" w14:textId="77777777" w:rsidTr="00FD2F0E">
        <w:trPr>
          <w:trHeight w:val="74"/>
          <w:jc w:val="center"/>
        </w:trPr>
        <w:tc>
          <w:tcPr>
            <w:tcW w:w="9356" w:type="dxa"/>
            <w:gridSpan w:val="2"/>
          </w:tcPr>
          <w:p w14:paraId="40267539"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1E6BF210"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2E3207EF"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50673789"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22CA6933"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p>
          <w:p w14:paraId="4A32889E" w14:textId="77777777" w:rsidR="000F7D59" w:rsidRPr="0075749E" w:rsidRDefault="000F7D59" w:rsidP="00FD2F0E">
            <w:pPr>
              <w:spacing w:after="0" w:line="254" w:lineRule="auto"/>
              <w:jc w:val="center"/>
              <w:rPr>
                <w:rFonts w:ascii="Arial" w:eastAsia="Calibri" w:hAnsi="Arial" w:cs="Arial"/>
                <w:bCs/>
                <w:kern w:val="16"/>
                <w:sz w:val="28"/>
                <w:szCs w:val="28"/>
                <w:lang w:eastAsia="es-MX"/>
                <w14:ligatures w14:val="standardContextual"/>
              </w:rPr>
            </w:pPr>
            <w:r w:rsidRPr="0075749E">
              <w:rPr>
                <w:rFonts w:ascii="Arial" w:eastAsia="Calibri" w:hAnsi="Arial" w:cs="Arial"/>
                <w:bCs/>
                <w:kern w:val="16"/>
                <w:sz w:val="28"/>
                <w:szCs w:val="28"/>
                <w:lang w:eastAsia="es-MX"/>
                <w14:ligatures w14:val="standardContextual"/>
              </w:rPr>
              <w:t>ELIZABETH VALDERRAMA LÓPEZ</w:t>
            </w:r>
          </w:p>
          <w:p w14:paraId="0FAFECFE" w14:textId="77777777" w:rsidR="000F7D59" w:rsidRPr="0075749E" w:rsidRDefault="000F7D59" w:rsidP="00FD2F0E">
            <w:pPr>
              <w:spacing w:after="0" w:line="254" w:lineRule="auto"/>
              <w:jc w:val="center"/>
              <w:rPr>
                <w:rFonts w:ascii="Arial" w:eastAsia="Calibri" w:hAnsi="Arial" w:cs="Arial"/>
                <w:b/>
                <w:bCs/>
                <w:kern w:val="16"/>
                <w:sz w:val="28"/>
                <w:szCs w:val="28"/>
                <w:lang w:eastAsia="es-MX"/>
                <w14:ligatures w14:val="standardContextual"/>
              </w:rPr>
            </w:pPr>
            <w:r w:rsidRPr="0075749E">
              <w:rPr>
                <w:rFonts w:ascii="Arial" w:eastAsia="Calibri" w:hAnsi="Arial" w:cs="Arial"/>
                <w:b/>
                <w:bCs/>
                <w:kern w:val="16"/>
                <w:sz w:val="28"/>
                <w:szCs w:val="28"/>
                <w:lang w:eastAsia="es-MX"/>
                <w14:ligatures w14:val="standardContextual"/>
              </w:rPr>
              <w:t>SECRETARIA GENERAL</w:t>
            </w:r>
          </w:p>
        </w:tc>
      </w:tr>
    </w:tbl>
    <w:p w14:paraId="7442F7A1" w14:textId="7657B780" w:rsidR="00B05CCF" w:rsidRPr="00684CAC" w:rsidRDefault="000F7D59" w:rsidP="00BE182C">
      <w:pPr>
        <w:jc w:val="both"/>
        <w:rPr>
          <w:rFonts w:ascii="Arial" w:eastAsia="Calibri" w:hAnsi="Arial" w:cs="Arial"/>
          <w:sz w:val="28"/>
          <w:szCs w:val="28"/>
          <w:lang w:eastAsia="es-MX"/>
        </w:rPr>
      </w:pPr>
      <w:r w:rsidRPr="001D29B0">
        <w:rPr>
          <w:rFonts w:ascii="Arial" w:hAnsi="Arial" w:cs="Arial"/>
          <w:sz w:val="20"/>
          <w:szCs w:val="20"/>
        </w:rPr>
        <w:lastRenderedPageBreak/>
        <w:t xml:space="preserve"> </w:t>
      </w:r>
      <w:r w:rsidR="00B05CCF" w:rsidRPr="001D29B0">
        <w:rPr>
          <w:rFonts w:ascii="Arial" w:hAnsi="Arial" w:cs="Arial"/>
          <w:sz w:val="20"/>
          <w:szCs w:val="20"/>
        </w:rPr>
        <w:t>“Transparencia, Acceso a la Información Pública y Rendición de Cuentas de la Ciudad de México; así como 3, fracción IX, de la Ley de Protección de Datos Personales en Posesión de Sujetos Obligados  de la Ciudad de México, y los numerales segundo, fracciones XVII y XVIII, séptimo, trigésimo octavo, quincuagésimo sexto, sexagésimo y primero de los Lineamientos de Clasificación y Desclasificación de la información, así como para la elaboración de versiones públicas, y numeral 62 de los Lineamientos Generales de Protección de Datos Personales en Posesión de Sujetos Obligados de la Ciudad de México, colocándose en la palabra testada un cintillo negro”.</w:t>
      </w:r>
    </w:p>
    <w:sectPr w:rsidR="00B05CCF" w:rsidRPr="00684CAC" w:rsidSect="00F25E70">
      <w:headerReference w:type="even" r:id="rId8"/>
      <w:headerReference w:type="default" r:id="rId9"/>
      <w:headerReference w:type="first" r:id="rId10"/>
      <w:pgSz w:w="12242" w:h="19301" w:code="185"/>
      <w:pgMar w:top="2835" w:right="1701" w:bottom="1418" w:left="2835" w:header="1418"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24E5" w14:textId="77777777" w:rsidR="006734C8" w:rsidRDefault="006734C8" w:rsidP="00B2106D">
      <w:pPr>
        <w:spacing w:after="0" w:line="240" w:lineRule="auto"/>
      </w:pPr>
      <w:r>
        <w:separator/>
      </w:r>
    </w:p>
  </w:endnote>
  <w:endnote w:type="continuationSeparator" w:id="0">
    <w:p w14:paraId="6A253FA1" w14:textId="77777777" w:rsidR="006734C8" w:rsidRDefault="006734C8" w:rsidP="00B2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4FEA" w14:textId="77777777" w:rsidR="006734C8" w:rsidRDefault="006734C8" w:rsidP="00B2106D">
      <w:pPr>
        <w:spacing w:after="0" w:line="240" w:lineRule="auto"/>
      </w:pPr>
      <w:r>
        <w:separator/>
      </w:r>
    </w:p>
  </w:footnote>
  <w:footnote w:type="continuationSeparator" w:id="0">
    <w:p w14:paraId="1FDC550C" w14:textId="77777777" w:rsidR="006734C8" w:rsidRDefault="006734C8" w:rsidP="00B2106D">
      <w:pPr>
        <w:spacing w:after="0" w:line="240" w:lineRule="auto"/>
      </w:pPr>
      <w:r>
        <w:continuationSeparator/>
      </w:r>
    </w:p>
  </w:footnote>
  <w:footnote w:id="1">
    <w:p w14:paraId="5DA75BD3" w14:textId="6DEDF315" w:rsidR="00211EB4" w:rsidRPr="006003DA" w:rsidRDefault="00211EB4" w:rsidP="00211EB4">
      <w:pPr>
        <w:pStyle w:val="Textonotapie"/>
        <w:jc w:val="both"/>
        <w:rPr>
          <w:rFonts w:ascii="Arial" w:hAnsi="Arial" w:cs="Arial"/>
          <w:lang w:val="es-MX"/>
        </w:rPr>
      </w:pPr>
      <w:r w:rsidRPr="006003DA">
        <w:rPr>
          <w:rStyle w:val="Refdenotaalpie"/>
          <w:rFonts w:ascii="Arial" w:hAnsi="Arial" w:cs="Arial"/>
        </w:rPr>
        <w:footnoteRef/>
      </w:r>
      <w:r w:rsidRPr="006003DA">
        <w:rPr>
          <w:rFonts w:ascii="Arial" w:hAnsi="Arial" w:cs="Arial"/>
        </w:rPr>
        <w:t xml:space="preserve"> </w:t>
      </w:r>
      <w:r w:rsidRPr="006003DA">
        <w:rPr>
          <w:rFonts w:ascii="Arial" w:hAnsi="Arial" w:cs="Arial"/>
          <w:lang w:val="es-MX"/>
        </w:rPr>
        <w:t>En lo sucesivo, todas las fechas se refieren a dos mil veintitrés, salvo precisión expresa.</w:t>
      </w:r>
    </w:p>
  </w:footnote>
  <w:footnote w:id="2">
    <w:p w14:paraId="326DF9D4" w14:textId="77777777" w:rsidR="0092711D" w:rsidRPr="006003DA" w:rsidRDefault="0092711D" w:rsidP="0092711D">
      <w:pPr>
        <w:pStyle w:val="Textonotapie"/>
        <w:rPr>
          <w:rFonts w:ascii="Arial" w:hAnsi="Arial" w:cs="Arial"/>
          <w:lang w:val="es-MX"/>
        </w:rPr>
      </w:pPr>
      <w:r w:rsidRPr="006003DA">
        <w:rPr>
          <w:rStyle w:val="Refdenotaalpie"/>
          <w:rFonts w:ascii="Arial" w:hAnsi="Arial" w:cs="Arial"/>
        </w:rPr>
        <w:footnoteRef/>
      </w:r>
      <w:r w:rsidRPr="006003DA">
        <w:rPr>
          <w:rFonts w:ascii="Arial" w:hAnsi="Arial" w:cs="Arial"/>
        </w:rPr>
        <w:t xml:space="preserve"> </w:t>
      </w:r>
      <w:r w:rsidRPr="006003DA">
        <w:rPr>
          <w:rFonts w:ascii="Arial" w:hAnsi="Arial" w:cs="Arial"/>
        </w:rPr>
        <w:t>Invocados conforme al artículo 52, de la Ley Procesal</w:t>
      </w:r>
      <w:r w:rsidRPr="006003DA">
        <w:rPr>
          <w:rFonts w:ascii="Arial" w:hAnsi="Arial" w:cs="Arial"/>
          <w:lang w:val="es-MX"/>
        </w:rPr>
        <w:t>.</w:t>
      </w:r>
    </w:p>
  </w:footnote>
  <w:footnote w:id="3">
    <w:p w14:paraId="01B43E9A" w14:textId="200686D6" w:rsidR="00C51ADA" w:rsidRPr="006003DA" w:rsidRDefault="00C51ADA" w:rsidP="00C51ADA">
      <w:pPr>
        <w:pStyle w:val="Textonotapie"/>
        <w:jc w:val="both"/>
        <w:rPr>
          <w:rFonts w:ascii="Arial" w:hAnsi="Arial" w:cs="Arial"/>
          <w:lang w:val="es-MX"/>
        </w:rPr>
      </w:pPr>
      <w:r w:rsidRPr="006003DA">
        <w:rPr>
          <w:rStyle w:val="Refdenotaalpie"/>
          <w:rFonts w:ascii="Arial" w:hAnsi="Arial" w:cs="Arial"/>
        </w:rPr>
        <w:footnoteRef/>
      </w:r>
      <w:r w:rsidRPr="006003DA">
        <w:rPr>
          <w:rFonts w:ascii="Arial" w:hAnsi="Arial" w:cs="Arial"/>
        </w:rPr>
        <w:t xml:space="preserve"> </w:t>
      </w:r>
      <w:r w:rsidRPr="006003DA">
        <w:rPr>
          <w:rFonts w:ascii="Arial" w:hAnsi="Arial" w:cs="Arial"/>
          <w:lang w:val="es-MX"/>
        </w:rPr>
        <w:t>Turno que se materializó mediante oficio TECDMX/</w:t>
      </w:r>
      <w:r w:rsidR="004E086F" w:rsidRPr="006003DA">
        <w:rPr>
          <w:rFonts w:ascii="Arial" w:hAnsi="Arial" w:cs="Arial"/>
          <w:lang w:val="es-MX"/>
        </w:rPr>
        <w:t>SG/3615</w:t>
      </w:r>
      <w:r w:rsidRPr="006003DA">
        <w:rPr>
          <w:rFonts w:ascii="Arial" w:hAnsi="Arial" w:cs="Arial"/>
          <w:lang w:val="es-MX"/>
        </w:rPr>
        <w:t>/2023.</w:t>
      </w:r>
    </w:p>
  </w:footnote>
  <w:footnote w:id="4">
    <w:p w14:paraId="0B34417A" w14:textId="1E7B7D94" w:rsidR="00172A88" w:rsidRPr="006003DA" w:rsidRDefault="00172A88" w:rsidP="00172A88">
      <w:pPr>
        <w:pStyle w:val="Textonotapie"/>
        <w:jc w:val="both"/>
        <w:rPr>
          <w:rFonts w:ascii="Arial" w:hAnsi="Arial" w:cs="Arial"/>
          <w:lang w:val="es-MX"/>
        </w:rPr>
      </w:pPr>
      <w:r w:rsidRPr="00D27EB2">
        <w:rPr>
          <w:rStyle w:val="Refdenotaalpie"/>
          <w:rFonts w:ascii="Arial" w:hAnsi="Arial" w:cs="Arial"/>
        </w:rPr>
        <w:footnoteRef/>
      </w:r>
      <w:r w:rsidRPr="00D27EB2">
        <w:rPr>
          <w:rFonts w:ascii="Arial" w:hAnsi="Arial" w:cs="Arial"/>
        </w:rPr>
        <w:t xml:space="preserve"> </w:t>
      </w:r>
      <w:r w:rsidRPr="00D27EB2">
        <w:rPr>
          <w:rFonts w:ascii="Arial" w:hAnsi="Arial" w:cs="Arial"/>
          <w:lang w:val="es-MX"/>
        </w:rPr>
        <w:t>Turno que se materializó mediante oficio TECDMX/SG/</w:t>
      </w:r>
      <w:r w:rsidR="00322859" w:rsidRPr="00D27EB2">
        <w:rPr>
          <w:rFonts w:ascii="Arial" w:hAnsi="Arial" w:cs="Arial"/>
          <w:lang w:val="es-MX"/>
        </w:rPr>
        <w:t>3668</w:t>
      </w:r>
      <w:r w:rsidRPr="00D27EB2">
        <w:rPr>
          <w:rFonts w:ascii="Arial" w:hAnsi="Arial" w:cs="Arial"/>
          <w:lang w:val="es-MX"/>
        </w:rPr>
        <w:t>/2023.</w:t>
      </w:r>
    </w:p>
  </w:footnote>
  <w:footnote w:id="5">
    <w:p w14:paraId="4623B60A" w14:textId="2D049CCC" w:rsidR="004A0F2E" w:rsidRPr="006003DA" w:rsidRDefault="004A0F2E" w:rsidP="004A0F2E">
      <w:pPr>
        <w:pStyle w:val="Textonotapie"/>
        <w:jc w:val="both"/>
        <w:rPr>
          <w:rFonts w:ascii="Arial" w:hAnsi="Arial" w:cs="Arial"/>
          <w:lang w:val="es-MX"/>
        </w:rPr>
      </w:pPr>
      <w:r w:rsidRPr="006003DA">
        <w:rPr>
          <w:rStyle w:val="Refdenotaalpie"/>
          <w:rFonts w:ascii="Arial" w:hAnsi="Arial" w:cs="Arial"/>
        </w:rPr>
        <w:footnoteRef/>
      </w:r>
      <w:r w:rsidRPr="006003DA">
        <w:rPr>
          <w:rFonts w:ascii="Arial" w:hAnsi="Arial" w:cs="Arial"/>
        </w:rPr>
        <w:t xml:space="preserve"> </w:t>
      </w:r>
      <w:r w:rsidRPr="006003DA">
        <w:rPr>
          <w:rFonts w:ascii="Arial" w:hAnsi="Arial" w:cs="Arial"/>
        </w:rPr>
        <w:t xml:space="preserve">Sirve como criterio orientador lo sostenido por la Sala Superior en la Jurisprudencia 11/99, del rubro </w:t>
      </w:r>
      <w:r w:rsidRPr="006003DA">
        <w:rPr>
          <w:rFonts w:ascii="Arial" w:hAnsi="Arial" w:cs="Arial"/>
          <w:b/>
          <w:bCs/>
        </w:rPr>
        <w:t>“MEDIOS DE IMPUGNACIÓN. LAS RESOLUCIONES O ACTUACIONES QUE IMPLIQUEN UNA MODIFICACIÓN EN LA SUSTANCIACIÓN DEL PROCEDIMIENTO ORDINARIO SON COMPETENCIA DE LA SALA SUPERIOR Y NO DEL MAGISTRADO INSTRUCTOR”</w:t>
      </w:r>
      <w:r w:rsidRPr="006003DA">
        <w:rPr>
          <w:rFonts w:ascii="Arial" w:hAnsi="Arial" w:cs="Arial"/>
          <w:b/>
          <w:bCs/>
          <w:lang w:val="es-MX"/>
        </w:rPr>
        <w:t>.</w:t>
      </w:r>
    </w:p>
  </w:footnote>
  <w:footnote w:id="6">
    <w:p w14:paraId="630B7D17" w14:textId="250014BA" w:rsidR="00522EA8" w:rsidRPr="006003DA" w:rsidRDefault="00522EA8" w:rsidP="00522EA8">
      <w:pPr>
        <w:pStyle w:val="Textonotapie"/>
        <w:jc w:val="both"/>
        <w:rPr>
          <w:rFonts w:ascii="Arial" w:hAnsi="Arial" w:cs="Arial"/>
          <w:lang w:val="es-MX"/>
        </w:rPr>
      </w:pPr>
      <w:r w:rsidRPr="006003DA">
        <w:rPr>
          <w:rStyle w:val="Refdenotaalpie"/>
          <w:rFonts w:ascii="Arial" w:hAnsi="Arial" w:cs="Arial"/>
        </w:rPr>
        <w:footnoteRef/>
      </w:r>
      <w:r w:rsidRPr="006003DA">
        <w:rPr>
          <w:rFonts w:ascii="Arial" w:hAnsi="Arial" w:cs="Arial"/>
        </w:rPr>
        <w:t xml:space="preserve"> </w:t>
      </w:r>
      <w:r w:rsidRPr="006003DA">
        <w:rPr>
          <w:rFonts w:ascii="Arial" w:hAnsi="Arial" w:cs="Arial"/>
        </w:rPr>
        <w:t xml:space="preserve">Sirve como criterio orientador lo sostenido por la Sala Superior en la Jurisprudencia 11/99, del rubro </w:t>
      </w:r>
      <w:r w:rsidRPr="006003DA">
        <w:rPr>
          <w:rFonts w:ascii="Arial" w:hAnsi="Arial" w:cs="Arial"/>
          <w:b/>
          <w:bCs/>
        </w:rPr>
        <w:t>“MEDIOS DE IMPUGNACIÓN. LAS RESOLUCIONES O ACTUACIONES QUE IMPLIQUEN UNA MODIFICACIÓN EN LA SUSTANCIACIÓN DEL PROCEDIMIENTO ORDINARIO SON COMPETENCIA DE LA SALA SUPERIOR Y NO DEL MAGISTRADO INSTRUCTOR”</w:t>
      </w:r>
      <w:r w:rsidRPr="006003DA">
        <w:rPr>
          <w:rFonts w:ascii="Arial" w:hAnsi="Arial" w:cs="Arial"/>
          <w:b/>
          <w:bCs/>
          <w:lang w:val="es-MX"/>
        </w:rPr>
        <w:t>.</w:t>
      </w:r>
    </w:p>
  </w:footnote>
  <w:footnote w:id="7">
    <w:p w14:paraId="69B52BB7" w14:textId="4A88A7DB" w:rsidR="00EA09BC" w:rsidRPr="00A4633D" w:rsidRDefault="00EA09BC">
      <w:pPr>
        <w:pStyle w:val="Textonotapie"/>
        <w:rPr>
          <w:rFonts w:ascii="Arial" w:hAnsi="Arial" w:cs="Arial"/>
          <w:sz w:val="18"/>
          <w:szCs w:val="18"/>
          <w:lang w:val="es-419"/>
        </w:rPr>
      </w:pPr>
      <w:r w:rsidRPr="006003DA">
        <w:rPr>
          <w:rStyle w:val="Refdenotaalpie"/>
          <w:rFonts w:ascii="Arial" w:hAnsi="Arial" w:cs="Arial"/>
        </w:rPr>
        <w:footnoteRef/>
      </w:r>
      <w:r w:rsidRPr="006003DA">
        <w:rPr>
          <w:rFonts w:ascii="Arial" w:hAnsi="Arial" w:cs="Arial"/>
        </w:rPr>
        <w:t xml:space="preserve"> </w:t>
      </w:r>
      <w:r w:rsidRPr="006003DA">
        <w:rPr>
          <w:rFonts w:ascii="Arial" w:hAnsi="Arial" w:cs="Arial"/>
          <w:lang w:val="es-419"/>
        </w:rPr>
        <w:t xml:space="preserve">En sus </w:t>
      </w:r>
      <w:r w:rsidRPr="006003DA">
        <w:rPr>
          <w:rFonts w:ascii="Arial" w:hAnsi="Arial" w:cs="Arial"/>
        </w:rPr>
        <w:t>artículos 41</w:t>
      </w:r>
      <w:r w:rsidR="00A4633D" w:rsidRPr="006003DA">
        <w:rPr>
          <w:rFonts w:ascii="Arial" w:hAnsi="Arial" w:cs="Arial"/>
          <w:lang w:val="es-419"/>
        </w:rPr>
        <w:t xml:space="preserve">, </w:t>
      </w:r>
      <w:r w:rsidRPr="006003DA">
        <w:rPr>
          <w:rFonts w:ascii="Arial" w:hAnsi="Arial" w:cs="Arial"/>
        </w:rPr>
        <w:t>Base VI</w:t>
      </w:r>
      <w:r w:rsidRPr="006003DA">
        <w:rPr>
          <w:rFonts w:ascii="Arial" w:hAnsi="Arial" w:cs="Arial"/>
          <w:lang w:val="es-419"/>
        </w:rPr>
        <w:t>,</w:t>
      </w:r>
      <w:r w:rsidRPr="006003DA">
        <w:rPr>
          <w:rFonts w:ascii="Arial" w:hAnsi="Arial" w:cs="Arial"/>
        </w:rPr>
        <w:t xml:space="preserve"> y 99</w:t>
      </w:r>
      <w:r w:rsidRPr="006003DA">
        <w:rPr>
          <w:rFonts w:ascii="Arial" w:hAnsi="Arial" w:cs="Arial"/>
          <w:lang w:val="es-419"/>
        </w:rPr>
        <w:t>,</w:t>
      </w:r>
      <w:r w:rsidRPr="006003DA">
        <w:rPr>
          <w:rFonts w:ascii="Arial" w:hAnsi="Arial" w:cs="Arial"/>
        </w:rPr>
        <w:t xml:space="preserve"> párrafo cuarto</w:t>
      </w:r>
      <w:r w:rsidRPr="006003DA">
        <w:rPr>
          <w:rFonts w:ascii="Arial" w:hAnsi="Arial" w:cs="Arial"/>
          <w:lang w:val="es-419"/>
        </w:rPr>
        <w:t>.</w:t>
      </w:r>
    </w:p>
  </w:footnote>
  <w:footnote w:id="8">
    <w:p w14:paraId="57457BD8" w14:textId="7F8F564B" w:rsidR="00A4633D" w:rsidRPr="006003DA" w:rsidRDefault="00A4633D">
      <w:pPr>
        <w:pStyle w:val="Textonotapie"/>
        <w:rPr>
          <w:rFonts w:ascii="Arial" w:hAnsi="Arial" w:cs="Arial"/>
          <w:lang w:val="es-419"/>
        </w:rPr>
      </w:pPr>
      <w:r w:rsidRPr="006003DA">
        <w:rPr>
          <w:rStyle w:val="Refdenotaalpie"/>
          <w:rFonts w:ascii="Arial" w:hAnsi="Arial" w:cs="Arial"/>
        </w:rPr>
        <w:footnoteRef/>
      </w:r>
      <w:r w:rsidRPr="006003DA">
        <w:rPr>
          <w:rFonts w:ascii="Arial" w:hAnsi="Arial" w:cs="Arial"/>
        </w:rPr>
        <w:t xml:space="preserve"> </w:t>
      </w:r>
      <w:r w:rsidRPr="006003DA">
        <w:rPr>
          <w:rFonts w:ascii="Arial" w:hAnsi="Arial" w:cs="Arial"/>
          <w:lang w:val="es-419"/>
        </w:rPr>
        <w:t>En el</w:t>
      </w:r>
      <w:r w:rsidRPr="006003DA">
        <w:rPr>
          <w:rFonts w:ascii="Arial" w:hAnsi="Arial" w:cs="Arial"/>
        </w:rPr>
        <w:t xml:space="preserve"> artículo 47</w:t>
      </w:r>
      <w:r w:rsidRPr="006003DA">
        <w:rPr>
          <w:rFonts w:ascii="Arial" w:hAnsi="Arial" w:cs="Arial"/>
          <w:lang w:val="es-419"/>
        </w:rPr>
        <w:t>,</w:t>
      </w:r>
      <w:r w:rsidRPr="006003DA">
        <w:rPr>
          <w:rFonts w:ascii="Arial" w:hAnsi="Arial" w:cs="Arial"/>
        </w:rPr>
        <w:t xml:space="preserve"> párrafo 2</w:t>
      </w:r>
      <w:r w:rsidR="006003DA" w:rsidRPr="006003DA">
        <w:rPr>
          <w:rFonts w:ascii="Arial" w:hAnsi="Arial" w:cs="Arial"/>
          <w:lang w:val="es-419"/>
        </w:rPr>
        <w:t xml:space="preserve"> de la Ley General de Partidos Políticos.  </w:t>
      </w:r>
    </w:p>
  </w:footnote>
  <w:footnote w:id="9">
    <w:p w14:paraId="70661D61" w14:textId="77777777" w:rsidR="004D3346" w:rsidRPr="00A4633D" w:rsidRDefault="004D3346" w:rsidP="004D3346">
      <w:pPr>
        <w:jc w:val="both"/>
        <w:rPr>
          <w:rFonts w:ascii="Arial" w:hAnsi="Arial" w:cs="Arial"/>
          <w:sz w:val="20"/>
          <w:szCs w:val="20"/>
        </w:rPr>
      </w:pPr>
      <w:r w:rsidRPr="006003DA">
        <w:rPr>
          <w:rStyle w:val="Refdenotaalpie"/>
          <w:rFonts w:ascii="Arial" w:hAnsi="Arial" w:cs="Arial"/>
          <w:sz w:val="20"/>
          <w:szCs w:val="20"/>
        </w:rPr>
        <w:footnoteRef/>
      </w:r>
      <w:r w:rsidRPr="006003DA">
        <w:rPr>
          <w:rFonts w:ascii="Arial" w:hAnsi="Arial" w:cs="Arial"/>
          <w:sz w:val="20"/>
          <w:szCs w:val="20"/>
        </w:rPr>
        <w:t xml:space="preserve"> Jurisprudencia 9/2001 de la Sala Superior de rubro «</w:t>
      </w:r>
      <w:r w:rsidRPr="006003DA">
        <w:rPr>
          <w:rFonts w:ascii="Arial" w:hAnsi="Arial" w:cs="Arial"/>
          <w:b/>
          <w:bCs/>
          <w:sz w:val="20"/>
          <w:szCs w:val="20"/>
        </w:rPr>
        <w:t>DEFINITIVIDAD Y FIRMEZA. SI EL AGOTAMIENTO DE LOS MEDIOS IMPUGNATIVOS ORDINARIOS IMPLICAN LA MERMA O EXTINCIÓN DE LA PRETENSIÓN DEL ACTOR, DEBE TENERSE POR CUMPLIDO EL REQUISITO.</w:t>
      </w:r>
      <w:r w:rsidRPr="006003DA">
        <w:rPr>
          <w:rFonts w:ascii="Arial" w:hAnsi="Arial" w:cs="Arial"/>
          <w:sz w:val="20"/>
          <w:szCs w:val="20"/>
        </w:rPr>
        <w:t>», Justicia Electoral. Revista del Tribunal Electoral del Poder Judicial de la Federación, suplemento 5, año 2002, páginas 13 y 14.</w:t>
      </w:r>
    </w:p>
  </w:footnote>
  <w:footnote w:id="10">
    <w:p w14:paraId="2DC8E288" w14:textId="084B15E5" w:rsidR="00F81DA9" w:rsidRPr="006003DA" w:rsidRDefault="00F81DA9" w:rsidP="00F81DA9">
      <w:pPr>
        <w:pStyle w:val="Textonotapie"/>
        <w:jc w:val="both"/>
        <w:rPr>
          <w:rFonts w:ascii="Arial" w:hAnsi="Arial" w:cs="Arial"/>
        </w:rPr>
      </w:pPr>
      <w:r w:rsidRPr="006003DA">
        <w:rPr>
          <w:rStyle w:val="Refdenotaalpie"/>
          <w:rFonts w:ascii="Arial" w:hAnsi="Arial" w:cs="Arial"/>
        </w:rPr>
        <w:footnoteRef/>
      </w:r>
      <w:r w:rsidRPr="006003DA">
        <w:rPr>
          <w:rFonts w:ascii="Arial" w:hAnsi="Arial" w:cs="Arial"/>
        </w:rPr>
        <w:t xml:space="preserve"> </w:t>
      </w:r>
      <w:r w:rsidRPr="006003DA">
        <w:rPr>
          <w:rFonts w:ascii="Arial" w:hAnsi="Arial" w:cs="Arial"/>
          <w:lang w:val="es-419"/>
        </w:rPr>
        <w:t xml:space="preserve">En términos de lo dispuesto en los </w:t>
      </w:r>
      <w:r w:rsidRPr="006003DA">
        <w:rPr>
          <w:rFonts w:ascii="Arial" w:hAnsi="Arial" w:cs="Arial"/>
        </w:rPr>
        <w:t>artículos 234 y 237 fracción XII de los Estatutos y 9 párrafo 1 fracción III y 10 párrafo 1 fracción I y II del Código de Justicia Intrapartidaria, ambos del PRI.</w:t>
      </w:r>
    </w:p>
  </w:footnote>
  <w:footnote w:id="11">
    <w:p w14:paraId="0758F8D0" w14:textId="1434460F" w:rsidR="00F81DA9" w:rsidRPr="00F81DA9" w:rsidRDefault="00F81DA9" w:rsidP="00F81DA9">
      <w:pPr>
        <w:pStyle w:val="Textonotapie"/>
        <w:jc w:val="both"/>
        <w:rPr>
          <w:lang w:val="es-419"/>
        </w:rPr>
      </w:pPr>
      <w:r w:rsidRPr="006003DA">
        <w:rPr>
          <w:rStyle w:val="Refdenotaalpie"/>
          <w:rFonts w:ascii="Arial" w:hAnsi="Arial" w:cs="Arial"/>
        </w:rPr>
        <w:footnoteRef/>
      </w:r>
      <w:r w:rsidRPr="006003DA">
        <w:rPr>
          <w:rFonts w:ascii="Arial" w:hAnsi="Arial" w:cs="Arial"/>
        </w:rPr>
        <w:t xml:space="preserve"> </w:t>
      </w:r>
      <w:r w:rsidRPr="006003DA">
        <w:rPr>
          <w:rFonts w:ascii="Arial" w:hAnsi="Arial" w:cs="Arial"/>
          <w:lang w:val="es-419"/>
        </w:rPr>
        <w:t>Con fundamento en lo establecido en los artículos 230 y 231 fracciones III y IV de los Estatutos y 24 fracción X, 60 y 61 del Código de Justicia Partidaria, ambos de dicho partido</w:t>
      </w:r>
      <w:r w:rsidRPr="006003DA">
        <w:rPr>
          <w:lang w:val="es-419"/>
        </w:rPr>
        <w:t>.</w:t>
      </w:r>
    </w:p>
  </w:footnote>
  <w:footnote w:id="12">
    <w:p w14:paraId="188213A4" w14:textId="77777777" w:rsidR="004D3346" w:rsidRPr="006003DA" w:rsidRDefault="004D3346" w:rsidP="004D3346">
      <w:pPr>
        <w:pStyle w:val="Textonotapie"/>
        <w:jc w:val="both"/>
        <w:rPr>
          <w:rFonts w:ascii="Arial" w:hAnsi="Arial" w:cs="Arial"/>
          <w:lang w:val="es-MX"/>
        </w:rPr>
      </w:pPr>
      <w:r w:rsidRPr="006003DA">
        <w:rPr>
          <w:rStyle w:val="Refdenotaalpie"/>
          <w:rFonts w:ascii="Arial" w:eastAsia="Calibri" w:hAnsi="Arial" w:cs="Arial"/>
        </w:rPr>
        <w:footnoteRef/>
      </w:r>
      <w:r w:rsidRPr="006003DA">
        <w:rPr>
          <w:rFonts w:ascii="Arial" w:hAnsi="Arial" w:cs="Arial"/>
        </w:rPr>
        <w:t xml:space="preserve"> </w:t>
      </w:r>
      <w:r w:rsidRPr="006003DA">
        <w:rPr>
          <w:rFonts w:ascii="Arial" w:hAnsi="Arial" w:cs="Arial"/>
          <w:lang w:val="es-MX"/>
        </w:rPr>
        <w:t>Tesis</w:t>
      </w:r>
      <w:r w:rsidRPr="006003DA">
        <w:rPr>
          <w:rFonts w:ascii="Arial" w:hAnsi="Arial" w:cs="Arial"/>
        </w:rPr>
        <w:t xml:space="preserve"> XII/2001</w:t>
      </w:r>
      <w:r w:rsidRPr="006003DA">
        <w:rPr>
          <w:rFonts w:ascii="Arial" w:hAnsi="Arial" w:cs="Arial"/>
          <w:lang w:val="es-MX"/>
        </w:rPr>
        <w:t xml:space="preserve"> de la Sala Superior</w:t>
      </w:r>
      <w:r w:rsidRPr="006003DA">
        <w:rPr>
          <w:rFonts w:ascii="Arial" w:hAnsi="Arial" w:cs="Arial"/>
        </w:rPr>
        <w:t xml:space="preserve"> de rubro </w:t>
      </w:r>
      <w:r w:rsidRPr="006003DA">
        <w:rPr>
          <w:rFonts w:ascii="Arial" w:hAnsi="Arial" w:cs="Arial"/>
          <w:lang w:val="es-MX"/>
        </w:rPr>
        <w:t>«</w:t>
      </w:r>
      <w:r w:rsidRPr="006003DA">
        <w:rPr>
          <w:rFonts w:ascii="Arial" w:hAnsi="Arial" w:cs="Arial"/>
          <w:b/>
          <w:bCs/>
        </w:rPr>
        <w:t xml:space="preserve">PRINCIPIO DE DEFINITIVIDAD. </w:t>
      </w:r>
      <w:r w:rsidRPr="006003DA">
        <w:rPr>
          <w:rFonts w:ascii="Arial" w:hAnsi="Arial" w:cs="Arial"/>
          <w:b/>
          <w:bCs/>
        </w:rPr>
        <w:t>SÓLO OPERA RESPECTO DE ACTOS O RESOLUCIONES DE LAS AUTORIDADES ENCARGADAS DE ORGANIZAR LAS ELECCIONES</w:t>
      </w:r>
      <w:r w:rsidRPr="006003DA">
        <w:rPr>
          <w:rFonts w:ascii="Arial" w:hAnsi="Arial" w:cs="Arial"/>
          <w:b/>
          <w:bCs/>
          <w:lang w:val="es-MX"/>
        </w:rPr>
        <w:t>.</w:t>
      </w:r>
      <w:r w:rsidRPr="006003DA">
        <w:rPr>
          <w:rFonts w:ascii="Arial" w:hAnsi="Arial" w:cs="Arial"/>
          <w:lang w:val="es-MX"/>
        </w:rPr>
        <w:t>»</w:t>
      </w:r>
      <w:r w:rsidRPr="006003DA">
        <w:rPr>
          <w:rFonts w:ascii="Arial" w:hAnsi="Arial" w:cs="Arial"/>
        </w:rPr>
        <w:t>, Revista del T</w:t>
      </w:r>
      <w:r w:rsidRPr="006003DA">
        <w:rPr>
          <w:rFonts w:ascii="Arial" w:hAnsi="Arial" w:cs="Arial"/>
          <w:lang w:val="es-MX"/>
        </w:rPr>
        <w:t>ribunal Electoral del Poder Judicial de la Federación</w:t>
      </w:r>
      <w:r w:rsidRPr="006003DA">
        <w:rPr>
          <w:rFonts w:ascii="Arial" w:hAnsi="Arial" w:cs="Arial"/>
        </w:rPr>
        <w:t>, suplemento 5, año 2002, páginas 121 y 122</w:t>
      </w:r>
      <w:r w:rsidRPr="006003DA">
        <w:rPr>
          <w:rStyle w:val="cf01"/>
          <w:rFonts w:ascii="Arial" w:eastAsiaTheme="majorEastAsia" w:hAnsi="Arial" w:cs="Arial"/>
          <w:sz w:val="20"/>
          <w:szCs w:val="20"/>
          <w:lang w:val="es-MX"/>
        </w:rPr>
        <w:t xml:space="preserve">. </w:t>
      </w:r>
      <w:r w:rsidRPr="006003DA">
        <w:rPr>
          <w:rStyle w:val="cf01"/>
          <w:rFonts w:ascii="Arial" w:eastAsiaTheme="majorEastAsia" w:hAnsi="Arial" w:cs="Arial"/>
          <w:sz w:val="20"/>
          <w:szCs w:val="20"/>
        </w:rPr>
        <w:t>Jurisprudencia 45/2010</w:t>
      </w:r>
      <w:r w:rsidRPr="006003DA">
        <w:rPr>
          <w:rStyle w:val="cf01"/>
          <w:rFonts w:ascii="Arial" w:eastAsiaTheme="majorEastAsia" w:hAnsi="Arial" w:cs="Arial"/>
          <w:sz w:val="20"/>
          <w:szCs w:val="20"/>
          <w:lang w:val="es-MX"/>
        </w:rPr>
        <w:t xml:space="preserve"> de la Sala Superior de rubro</w:t>
      </w:r>
      <w:r w:rsidRPr="006003DA">
        <w:rPr>
          <w:rStyle w:val="cf01"/>
          <w:rFonts w:ascii="Arial" w:eastAsiaTheme="majorEastAsia" w:hAnsi="Arial" w:cs="Arial"/>
          <w:sz w:val="20"/>
          <w:szCs w:val="20"/>
        </w:rPr>
        <w:t xml:space="preserve"> </w:t>
      </w:r>
      <w:r w:rsidRPr="006003DA">
        <w:rPr>
          <w:rStyle w:val="cf01"/>
          <w:rFonts w:ascii="Arial" w:eastAsiaTheme="majorEastAsia" w:hAnsi="Arial" w:cs="Arial"/>
          <w:sz w:val="20"/>
          <w:szCs w:val="20"/>
          <w:lang w:val="es-MX"/>
        </w:rPr>
        <w:t>«</w:t>
      </w:r>
      <w:r w:rsidRPr="006003DA">
        <w:rPr>
          <w:rStyle w:val="cf01"/>
          <w:rFonts w:ascii="Arial" w:eastAsiaTheme="majorEastAsia" w:hAnsi="Arial" w:cs="Arial"/>
          <w:b/>
          <w:bCs/>
          <w:sz w:val="20"/>
          <w:szCs w:val="20"/>
        </w:rPr>
        <w:t>REGISTRO DE CANDIDATURA. EL TRANSCURSO DEL PLAZO PARA EFECTUARLO NO CAUSA IRREPARABILIDAD</w:t>
      </w:r>
      <w:r w:rsidRPr="006003DA">
        <w:rPr>
          <w:rStyle w:val="cf01"/>
          <w:rFonts w:ascii="Arial" w:eastAsiaTheme="majorEastAsia" w:hAnsi="Arial" w:cs="Arial"/>
          <w:b/>
          <w:bCs/>
          <w:sz w:val="20"/>
          <w:szCs w:val="20"/>
          <w:lang w:val="es-MX"/>
        </w:rPr>
        <w:t>.</w:t>
      </w:r>
      <w:r w:rsidRPr="006003DA">
        <w:rPr>
          <w:rStyle w:val="cf01"/>
          <w:rFonts w:ascii="Arial" w:eastAsiaTheme="majorEastAsia" w:hAnsi="Arial" w:cs="Arial"/>
          <w:sz w:val="20"/>
          <w:szCs w:val="20"/>
          <w:lang w:val="es-MX"/>
        </w:rPr>
        <w:t xml:space="preserve">», </w:t>
      </w:r>
      <w:r w:rsidRPr="006003DA">
        <w:rPr>
          <w:rFonts w:ascii="Arial" w:hAnsi="Arial" w:cs="Arial"/>
          <w:shd w:val="clear" w:color="auto" w:fill="FFFFFF"/>
        </w:rPr>
        <w:t>Gaceta de Jurisprudencia y Tesis en materia electoral, Tribunal Electoral del Poder Judicial de la Federación, Año 3, Número 7, 2010, páginas 44 y 45.</w:t>
      </w:r>
    </w:p>
  </w:footnote>
  <w:footnote w:id="13">
    <w:p w14:paraId="513848BA" w14:textId="77777777" w:rsidR="004D3346" w:rsidRPr="006003DA" w:rsidRDefault="004D3346" w:rsidP="004D3346">
      <w:pPr>
        <w:pStyle w:val="Textonotapie"/>
        <w:jc w:val="both"/>
        <w:rPr>
          <w:rFonts w:ascii="Arial" w:hAnsi="Arial" w:cs="Arial"/>
        </w:rPr>
      </w:pPr>
      <w:r w:rsidRPr="006003DA">
        <w:rPr>
          <w:rStyle w:val="Refdenotaalpie"/>
          <w:rFonts w:ascii="Arial" w:hAnsi="Arial" w:cs="Arial"/>
        </w:rPr>
        <w:footnoteRef/>
      </w:r>
      <w:r w:rsidRPr="006003DA">
        <w:rPr>
          <w:rFonts w:ascii="Arial" w:hAnsi="Arial" w:cs="Arial"/>
          <w:lang w:val="es-MX"/>
        </w:rPr>
        <w:t xml:space="preserve"> Jurisprudencia </w:t>
      </w:r>
      <w:r w:rsidRPr="006003DA">
        <w:rPr>
          <w:rFonts w:ascii="Arial" w:hAnsi="Arial" w:cs="Arial"/>
        </w:rPr>
        <w:t>9/2012</w:t>
      </w:r>
      <w:r w:rsidRPr="006003DA">
        <w:rPr>
          <w:rFonts w:ascii="Arial" w:hAnsi="Arial" w:cs="Arial"/>
          <w:lang w:val="es-MX"/>
        </w:rPr>
        <w:t xml:space="preserve"> de la Sala Superior de rubro «</w:t>
      </w:r>
      <w:r w:rsidRPr="006003DA">
        <w:rPr>
          <w:rFonts w:ascii="Arial" w:hAnsi="Arial" w:cs="Arial"/>
          <w:b/>
        </w:rPr>
        <w:t xml:space="preserve">REENCAUZAMIENTO. </w:t>
      </w:r>
      <w:r w:rsidRPr="006003DA">
        <w:rPr>
          <w:rFonts w:ascii="Arial" w:hAnsi="Arial" w:cs="Arial"/>
          <w:b/>
        </w:rPr>
        <w:t>EL ANÁLISIS DE LA PROCEDENCIA DEL MEDIO DE IMPUGNACIÓN CORRESPONDE A LA AUTORIDAD U ÓRGANO COMPETENTE</w:t>
      </w:r>
      <w:r w:rsidRPr="006003DA">
        <w:rPr>
          <w:rFonts w:ascii="Arial" w:hAnsi="Arial" w:cs="Arial"/>
          <w:b/>
          <w:lang w:val="es-CO"/>
        </w:rPr>
        <w:t>.</w:t>
      </w:r>
      <w:r w:rsidRPr="006003DA">
        <w:rPr>
          <w:rFonts w:ascii="Arial" w:hAnsi="Arial" w:cs="Arial"/>
          <w:bCs/>
          <w:lang w:val="es-CO"/>
        </w:rPr>
        <w:t>»</w:t>
      </w:r>
      <w:r w:rsidRPr="006003DA">
        <w:rPr>
          <w:rFonts w:ascii="Arial" w:hAnsi="Arial" w:cs="Arial"/>
          <w:b/>
          <w:lang w:val="es-CO"/>
        </w:rPr>
        <w:t>,</w:t>
      </w:r>
      <w:r w:rsidRPr="006003DA">
        <w:rPr>
          <w:rFonts w:ascii="Arial" w:hAnsi="Arial" w:cs="Arial"/>
        </w:rPr>
        <w:t xml:space="preserve"> </w:t>
      </w:r>
      <w:r w:rsidRPr="006003DA">
        <w:rPr>
          <w:rFonts w:ascii="Arial" w:hAnsi="Arial" w:cs="Arial"/>
          <w:color w:val="000000"/>
          <w:shd w:val="clear" w:color="auto" w:fill="FFFFFF"/>
        </w:rPr>
        <w:t xml:space="preserve">Gaceta de Jurisprudencia y Tesis en materia electoral, Tribunal Electoral del Poder Judicial de la Federación, </w:t>
      </w:r>
      <w:r w:rsidRPr="006003DA">
        <w:rPr>
          <w:rFonts w:ascii="Arial" w:hAnsi="Arial" w:cs="Arial"/>
          <w:color w:val="000000"/>
          <w:shd w:val="clear" w:color="auto" w:fill="FFFFFF"/>
          <w:lang w:val="es-CO"/>
        </w:rPr>
        <w:t>año</w:t>
      </w:r>
      <w:r w:rsidRPr="006003DA">
        <w:rPr>
          <w:rFonts w:ascii="Arial" w:hAnsi="Arial" w:cs="Arial"/>
          <w:color w:val="000000"/>
          <w:shd w:val="clear" w:color="auto" w:fill="FFFFFF"/>
        </w:rPr>
        <w:t xml:space="preserve"> 5, </w:t>
      </w:r>
      <w:r w:rsidRPr="006003DA">
        <w:rPr>
          <w:rFonts w:ascii="Arial" w:hAnsi="Arial" w:cs="Arial"/>
          <w:color w:val="000000"/>
          <w:shd w:val="clear" w:color="auto" w:fill="FFFFFF"/>
          <w:lang w:val="es-CO"/>
        </w:rPr>
        <w:t xml:space="preserve">número </w:t>
      </w:r>
      <w:r w:rsidRPr="006003DA">
        <w:rPr>
          <w:rFonts w:ascii="Arial" w:hAnsi="Arial" w:cs="Arial"/>
          <w:color w:val="000000"/>
          <w:shd w:val="clear" w:color="auto" w:fill="FFFFFF"/>
        </w:rPr>
        <w:t>10, 2012, páginas 34 y 35</w:t>
      </w:r>
      <w:r w:rsidRPr="006003DA">
        <w:rPr>
          <w:rFonts w:ascii="Arial" w:hAnsi="Arial" w:cs="Arial"/>
        </w:rPr>
        <w:t xml:space="preserve">. </w:t>
      </w:r>
    </w:p>
  </w:footnote>
  <w:footnote w:id="14">
    <w:p w14:paraId="4BEA916E" w14:textId="6C1158AF" w:rsidR="00C91282" w:rsidRPr="00C91282" w:rsidRDefault="00C91282" w:rsidP="00C91282">
      <w:pPr>
        <w:pStyle w:val="Textonotapie"/>
        <w:jc w:val="both"/>
      </w:pPr>
      <w:r w:rsidRPr="00684CAC">
        <w:rPr>
          <w:rStyle w:val="Refdenotaalpie"/>
        </w:rPr>
        <w:footnoteRef/>
      </w:r>
      <w:r w:rsidRPr="00684CAC">
        <w:t xml:space="preserve"> </w:t>
      </w:r>
      <w:r w:rsidRPr="00684CAC">
        <w:rPr>
          <w:rFonts w:ascii="Arial" w:hAnsi="Arial" w:cs="Arial"/>
        </w:rPr>
        <w:t xml:space="preserve">Ello, pues resulta un hecho notorio para este Tribunal Electoral, </w:t>
      </w:r>
      <w:r w:rsidRPr="00684CAC">
        <w:rPr>
          <w:rFonts w:ascii="Arial" w:hAnsi="Arial" w:cs="Arial"/>
          <w:lang w:val="es-419"/>
        </w:rPr>
        <w:t>e</w:t>
      </w:r>
      <w:r w:rsidRPr="00684CAC">
        <w:rPr>
          <w:rFonts w:ascii="Arial" w:hAnsi="Arial" w:cs="Arial"/>
        </w:rPr>
        <w:t>n términos del artículo 52 de la Ley Procesal Electoral, así como en la tesis I.3º.C.35 K (10a.), de rubro: “PÁGINAS WEB O ELECTRÓNICAS. SU CONTENIDO ES UN HECHO NOTORIO Y SUSCEPTIBLE DE SER VALORADO EN UNA DECISIÓN JUDICIAL“, consultable en: Semanario Judicial de la Federación y su Gaceta Décima Época, Libro XXVI, Tomo 2, noviembre de 2013, página 1373, toda vez que se encuentra publicado en la página de internet de</w:t>
      </w:r>
      <w:r w:rsidRPr="00684CAC">
        <w:rPr>
          <w:rFonts w:ascii="Arial" w:hAnsi="Arial" w:cs="Arial"/>
          <w:lang w:val="es-419"/>
        </w:rPr>
        <w:t>l Instituto Electoral de la Ciudad de México</w:t>
      </w:r>
      <w:r w:rsidRPr="00684CAC">
        <w:rPr>
          <w:rFonts w:ascii="Arial" w:hAnsi="Arial" w:cs="Arial"/>
        </w:rPr>
        <w:t>, en la dirección electrónica: https://www.iecm.mx/www/taip/cg/res/2023/IECM-RS-CG-53-2023.pdf</w:t>
      </w:r>
      <w:r w:rsidRPr="00684CAC">
        <w:rPr>
          <w:rFonts w:ascii="Arial" w:hAnsi="Arial" w:cs="Arial"/>
          <w:lang w:val="es-419"/>
        </w:rPr>
        <w:t>.</w:t>
      </w:r>
    </w:p>
  </w:footnote>
  <w:footnote w:id="15">
    <w:p w14:paraId="774AF2B7" w14:textId="77777777" w:rsidR="004D3346" w:rsidRPr="006003DA" w:rsidRDefault="004D3346" w:rsidP="004D3346">
      <w:pPr>
        <w:spacing w:after="0"/>
        <w:jc w:val="both"/>
        <w:rPr>
          <w:rFonts w:ascii="Arial" w:hAnsi="Arial" w:cs="Arial"/>
          <w:bCs/>
          <w:sz w:val="20"/>
          <w:szCs w:val="20"/>
          <w:lang w:val="es-CO"/>
        </w:rPr>
      </w:pPr>
      <w:r w:rsidRPr="006003DA">
        <w:rPr>
          <w:rStyle w:val="Refdenotaalpie"/>
          <w:rFonts w:ascii="Arial" w:hAnsi="Arial" w:cs="Arial"/>
          <w:sz w:val="20"/>
          <w:szCs w:val="20"/>
        </w:rPr>
        <w:footnoteRef/>
      </w:r>
      <w:r w:rsidRPr="006003DA">
        <w:rPr>
          <w:rFonts w:ascii="Arial" w:hAnsi="Arial" w:cs="Arial"/>
          <w:sz w:val="20"/>
          <w:szCs w:val="20"/>
        </w:rPr>
        <w:t xml:space="preserve"> </w:t>
      </w:r>
      <w:r w:rsidRPr="006003DA">
        <w:rPr>
          <w:rFonts w:ascii="Arial" w:hAnsi="Arial" w:cs="Arial"/>
          <w:bCs/>
          <w:sz w:val="20"/>
          <w:szCs w:val="20"/>
          <w:lang w:val="es-CO"/>
        </w:rPr>
        <w:t xml:space="preserve">Jurisprudencia </w:t>
      </w:r>
      <w:r w:rsidRPr="006003DA">
        <w:rPr>
          <w:rFonts w:ascii="Arial" w:hAnsi="Arial" w:cs="Arial"/>
          <w:bCs/>
          <w:sz w:val="20"/>
          <w:szCs w:val="20"/>
        </w:rPr>
        <w:t>12/2004 de la Sala Superior de rubro «</w:t>
      </w:r>
      <w:r w:rsidRPr="006003DA">
        <w:rPr>
          <w:rFonts w:ascii="Arial" w:hAnsi="Arial" w:cs="Arial"/>
          <w:b/>
          <w:bCs/>
          <w:sz w:val="20"/>
          <w:szCs w:val="20"/>
        </w:rPr>
        <w:t>MEDIO DE IMPUGNACIÓN LOCAL O FEDERAL. POSIBILIDAD DE REENCAUZARLO A TRAVÉS DE LA VÍA IDÓNEA.</w:t>
      </w:r>
      <w:r w:rsidRPr="006003DA">
        <w:rPr>
          <w:rFonts w:ascii="Arial" w:hAnsi="Arial" w:cs="Arial"/>
          <w:sz w:val="20"/>
          <w:szCs w:val="20"/>
        </w:rPr>
        <w:t xml:space="preserve">», </w:t>
      </w:r>
      <w:r w:rsidRPr="006003DA">
        <w:rPr>
          <w:rFonts w:ascii="Arial" w:hAnsi="Arial" w:cs="Arial"/>
          <w:bCs/>
          <w:sz w:val="20"/>
          <w:szCs w:val="20"/>
        </w:rPr>
        <w:t>Jurisprudencia y Tesis Relevantes 1997-2005. Compilación Oficial, Tribunal Electoral del Poder Judicial de la Federación, páginas 173 y 174.</w:t>
      </w:r>
    </w:p>
  </w:footnote>
  <w:footnote w:id="16">
    <w:p w14:paraId="03EA9A23" w14:textId="77777777" w:rsidR="004D3346" w:rsidRPr="00F81DA9" w:rsidRDefault="004D3346" w:rsidP="00F81DA9">
      <w:pPr>
        <w:pStyle w:val="Textonotapie"/>
        <w:jc w:val="both"/>
        <w:rPr>
          <w:rFonts w:ascii="Arial" w:hAnsi="Arial" w:cs="Arial"/>
          <w:lang w:val="es-MX"/>
        </w:rPr>
      </w:pPr>
      <w:r w:rsidRPr="006003DA">
        <w:rPr>
          <w:rStyle w:val="Refdenotaalpie"/>
          <w:rFonts w:ascii="Arial" w:hAnsi="Arial" w:cs="Arial"/>
        </w:rPr>
        <w:footnoteRef/>
      </w:r>
      <w:r w:rsidRPr="006003DA">
        <w:rPr>
          <w:rFonts w:ascii="Arial" w:hAnsi="Arial" w:cs="Arial"/>
        </w:rPr>
        <w:t xml:space="preserve"> </w:t>
      </w:r>
      <w:r w:rsidRPr="006003DA">
        <w:rPr>
          <w:rFonts w:ascii="Arial" w:hAnsi="Arial" w:cs="Arial"/>
          <w:lang w:val="es-MX"/>
        </w:rPr>
        <w:t>Titulo tercero, “Del trámite y sustanciación”</w:t>
      </w:r>
      <w:r w:rsidRPr="006003DA">
        <w:rPr>
          <w:rFonts w:ascii="Arial" w:hAnsi="Arial" w:cs="Arial"/>
        </w:rPr>
        <w:t xml:space="preserve"> </w:t>
      </w:r>
      <w:r w:rsidRPr="006003DA">
        <w:rPr>
          <w:rFonts w:ascii="Arial" w:hAnsi="Arial" w:cs="Arial"/>
          <w:lang w:val="es-MX"/>
        </w:rPr>
        <w:t>Capítulo III, del Código de Justicia Partidaria del Partido Revolucionario Institucional</w:t>
      </w:r>
    </w:p>
  </w:footnote>
  <w:footnote w:id="17">
    <w:p w14:paraId="5A27E95C" w14:textId="77777777" w:rsidR="004D3346" w:rsidRPr="006003DA" w:rsidRDefault="004D3346" w:rsidP="00F81DA9">
      <w:pPr>
        <w:pStyle w:val="NormalWeb"/>
        <w:shd w:val="clear" w:color="auto" w:fill="FFFFFF"/>
        <w:spacing w:line="240" w:lineRule="auto"/>
        <w:rPr>
          <w:sz w:val="20"/>
          <w:szCs w:val="20"/>
          <w:lang w:eastAsia="es-MX"/>
        </w:rPr>
      </w:pPr>
      <w:r w:rsidRPr="006003DA">
        <w:rPr>
          <w:rStyle w:val="Refdenotaalpie"/>
          <w:sz w:val="20"/>
          <w:szCs w:val="20"/>
        </w:rPr>
        <w:footnoteRef/>
      </w:r>
      <w:r w:rsidRPr="006003DA">
        <w:rPr>
          <w:sz w:val="20"/>
          <w:szCs w:val="20"/>
        </w:rPr>
        <w:t xml:space="preserve"> </w:t>
      </w:r>
      <w:r w:rsidRPr="006003DA">
        <w:rPr>
          <w:sz w:val="20"/>
          <w:szCs w:val="20"/>
          <w:shd w:val="clear" w:color="auto" w:fill="FFFFFF"/>
          <w:lang w:eastAsia="es-MX"/>
        </w:rPr>
        <w:t>Gaceta de Jurisprudencia y Tesis en materia electoral, Tribunal Electoral del Poder Judicial de la Federación, Año 4, Número 8, 2011, páginas 18 y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x-none" w:eastAsia="x-none"/>
      </w:rPr>
      <w:id w:val="-2102174844"/>
      <w:docPartObj>
        <w:docPartGallery w:val="Page Numbers (Top of Page)"/>
        <w:docPartUnique/>
      </w:docPartObj>
    </w:sdtPr>
    <w:sdtEndPr>
      <w:rPr>
        <w:rFonts w:ascii="Arial" w:hAnsi="Arial" w:cs="Arial"/>
        <w:b/>
        <w:bCs/>
        <w:sz w:val="28"/>
        <w:szCs w:val="28"/>
        <w:lang w:val="es-MX" w:eastAsia="en-US"/>
      </w:rPr>
    </w:sdtEndPr>
    <w:sdtContent>
      <w:p w14:paraId="35D13DD1" w14:textId="5F542723" w:rsidR="008B1FE9" w:rsidRPr="005C2B5E" w:rsidRDefault="00C51ADA" w:rsidP="009F017E">
        <w:pPr>
          <w:spacing w:after="0" w:line="240" w:lineRule="auto"/>
          <w:jc w:val="center"/>
          <w:rPr>
            <w:rFonts w:ascii="Arial" w:hAnsi="Arial" w:cs="Arial"/>
            <w:b/>
            <w:bCs/>
            <w:sz w:val="28"/>
            <w:szCs w:val="28"/>
          </w:rPr>
        </w:pPr>
        <w:r w:rsidRPr="00C51ADA">
          <w:rPr>
            <w:noProof/>
            <w:sz w:val="20"/>
            <w:szCs w:val="20"/>
            <w:lang w:val="x-none" w:eastAsia="x-none"/>
          </w:rPr>
          <mc:AlternateContent>
            <mc:Choice Requires="wps">
              <w:drawing>
                <wp:anchor distT="45720" distB="45720" distL="114300" distR="114300" simplePos="0" relativeHeight="251662336" behindDoc="1" locked="0" layoutInCell="1" allowOverlap="1" wp14:anchorId="79E45333" wp14:editId="4C62679E">
                  <wp:simplePos x="0" y="0"/>
                  <wp:positionH relativeFrom="margin">
                    <wp:posOffset>2630628</wp:posOffset>
                  </wp:positionH>
                  <wp:positionV relativeFrom="paragraph">
                    <wp:posOffset>-28560</wp:posOffset>
                  </wp:positionV>
                  <wp:extent cx="2498651" cy="520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651" cy="520995"/>
                          </a:xfrm>
                          <a:prstGeom prst="rect">
                            <a:avLst/>
                          </a:prstGeom>
                          <a:solidFill>
                            <a:srgbClr val="FFFFFF"/>
                          </a:solidFill>
                          <a:ln w="9525">
                            <a:noFill/>
                            <a:miter lim="800000"/>
                            <a:headEnd/>
                            <a:tailEnd/>
                          </a:ln>
                        </wps:spPr>
                        <wps:txbx>
                          <w:txbxContent>
                            <w:p w14:paraId="53466E28" w14:textId="6060DFEA" w:rsidR="00C51ADA" w:rsidRPr="004B71D6" w:rsidRDefault="00C51ADA">
                              <w:pPr>
                                <w:rPr>
                                  <w:rFonts w:ascii="Arial" w:hAnsi="Arial" w:cs="Arial"/>
                                  <w:b/>
                                  <w:sz w:val="28"/>
                                  <w:szCs w:val="28"/>
                                </w:rPr>
                              </w:pPr>
                              <w:r>
                                <w:rPr>
                                  <w:rFonts w:ascii="Arial" w:hAnsi="Arial" w:cs="Arial"/>
                                  <w:b/>
                                  <w:sz w:val="28"/>
                                  <w:szCs w:val="28"/>
                                </w:rPr>
                                <w:t>TECDMX-JLDC</w:t>
                              </w:r>
                              <w:r w:rsidR="00767EDE">
                                <w:rPr>
                                  <w:rFonts w:ascii="Arial" w:hAnsi="Arial" w:cs="Arial"/>
                                  <w:b/>
                                  <w:sz w:val="28"/>
                                  <w:szCs w:val="28"/>
                                </w:rPr>
                                <w:t>-154</w:t>
                              </w:r>
                              <w:r>
                                <w:rPr>
                                  <w:rFonts w:ascii="Arial" w:hAnsi="Arial" w:cs="Arial"/>
                                  <w:b/>
                                  <w:sz w:val="28"/>
                                  <w:szCs w:val="28"/>
                                </w:rPr>
                                <w:t>/2023</w:t>
                              </w:r>
                              <w:r w:rsidR="004B71D6">
                                <w:rPr>
                                  <w:rFonts w:ascii="Arial" w:hAnsi="Arial" w:cs="Arial"/>
                                  <w:b/>
                                  <w:sz w:val="28"/>
                                  <w:szCs w:val="28"/>
                                </w:rPr>
                                <w:t xml:space="preserve">   Y ACUMULADO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45333" id="_x0000_t202" coordsize="21600,21600" o:spt="202" path="m,l,21600r21600,l21600,xe">
                  <v:stroke joinstyle="miter"/>
                  <v:path gradientshapeok="t" o:connecttype="rect"/>
                </v:shapetype>
                <v:shape id="Cuadro de texto 2" o:spid="_x0000_s1032" type="#_x0000_t202" style="position:absolute;left:0;text-align:left;margin-left:207.15pt;margin-top:-2.25pt;width:196.75pt;height:4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79DQIAAPYDAAAOAAAAZHJzL2Uyb0RvYy54bWysU8GO0zAQvSPxD5bvNGnULE3UdLV0KUJa&#10;FqSFD3Acp7FwPMZ2m5SvZ+xkuwVuCB8sj2f8ZubN8+Z27BU5Cesk6IouFyklQnNopD5U9NvX/Zs1&#10;Jc4z3TAFWlT0LBy93b5+tRlMKTLoQDXCEgTRrhxMRTvvTZkkjneiZ24BRmh0tmB75tG0h6SxbED0&#10;XiVZmt4kA9jGWODCOby9n5x0G/HbVnD/uW2d8ERVFGvzcbdxr8OebDesPFhmOsnnMtg/VNEzqTHp&#10;BeqeeUaOVv4F1UtuwUHrFxz6BNpWchF7wG6W6R/dPHXMiNgLkuPMhSb3/2D54+nJfLHEj+9gxAHG&#10;Jpx5AP7dEQ27jumDuLMWhk6wBhMvA2XJYFw5Pw1Uu9IFkHr4BA0OmR09RKCxtX1gBfskiI4DOF9I&#10;F6MnHC+zVbG+yZeUcPTlWVoUeUzByufXxjr/QUBPwqGiFoca0dnpwflQDSufQ0IyB0o2e6lUNOyh&#10;3ilLTgwFsI9rRv8tTGkyVLTIszwiawjvozZ66VGgSvYVXadhTZIJbLzXTQzxTKrpjJUoPdMTGJm4&#10;8WM9YmCgqYbmjERZmISIHwcPHdiflAwowoq6H0dmBSXqo0ayi+VqFVQbjVX+NkPDXnvqaw/THKEq&#10;6imZjjsflR540HCHQ2ll5OulkrlWFFekcf4IQb3Xdox6+a7bXwAAAP//AwBQSwMEFAAGAAgAAAAh&#10;AAcqsxreAAAACQEAAA8AAABkcnMvZG93bnJldi54bWxMj0FOwzAQRfdI3MEaJDaodQpJXUKcCpBA&#10;bFt6ACeeJhHxOIrdJr09w4ouR/P0//vFdna9OOMYOk8aVssEBFLtbUeNhsP3x2IDIkRD1vSeUMMF&#10;A2zL25vC5NZPtMPzPjaCQyjkRkMb45BLGeoWnQlLPyDx7+hHZyKfYyPtaCYOd718TJK1dKYjbmjN&#10;gO8t1j/7k9Nw/Joesuep+owHtUvXb6ZTlb9ofX83v76AiDjHfxj+9FkdSnaq/IlsEL2GdJU+Maph&#10;kWYgGNgkirdUGpTKQJaFvF5Q/gIAAP//AwBQSwECLQAUAAYACAAAACEAtoM4kv4AAADhAQAAEwAA&#10;AAAAAAAAAAAAAAAAAAAAW0NvbnRlbnRfVHlwZXNdLnhtbFBLAQItABQABgAIAAAAIQA4/SH/1gAA&#10;AJQBAAALAAAAAAAAAAAAAAAAAC8BAABfcmVscy8ucmVsc1BLAQItABQABgAIAAAAIQDxuY79DQIA&#10;APYDAAAOAAAAAAAAAAAAAAAAAC4CAABkcnMvZTJvRG9jLnhtbFBLAQItABQABgAIAAAAIQAHKrMa&#10;3gAAAAkBAAAPAAAAAAAAAAAAAAAAAGcEAABkcnMvZG93bnJldi54bWxQSwUGAAAAAAQABADzAAAA&#10;cgUAAAAA&#10;" stroked="f">
                  <v:textbox>
                    <w:txbxContent>
                      <w:p w14:paraId="53466E28" w14:textId="6060DFEA" w:rsidR="00C51ADA" w:rsidRPr="004B71D6" w:rsidRDefault="00C51ADA">
                        <w:pPr>
                          <w:rPr>
                            <w:rFonts w:ascii="Arial" w:hAnsi="Arial" w:cs="Arial"/>
                            <w:b/>
                            <w:sz w:val="28"/>
                            <w:szCs w:val="28"/>
                          </w:rPr>
                        </w:pPr>
                        <w:r>
                          <w:rPr>
                            <w:rFonts w:ascii="Arial" w:hAnsi="Arial" w:cs="Arial"/>
                            <w:b/>
                            <w:sz w:val="28"/>
                            <w:szCs w:val="28"/>
                          </w:rPr>
                          <w:t>TECDMX-JLDC</w:t>
                        </w:r>
                        <w:r w:rsidR="00767EDE">
                          <w:rPr>
                            <w:rFonts w:ascii="Arial" w:hAnsi="Arial" w:cs="Arial"/>
                            <w:b/>
                            <w:sz w:val="28"/>
                            <w:szCs w:val="28"/>
                          </w:rPr>
                          <w:t>-154</w:t>
                        </w:r>
                        <w:r>
                          <w:rPr>
                            <w:rFonts w:ascii="Arial" w:hAnsi="Arial" w:cs="Arial"/>
                            <w:b/>
                            <w:sz w:val="28"/>
                            <w:szCs w:val="28"/>
                          </w:rPr>
                          <w:t>/2023</w:t>
                        </w:r>
                        <w:r w:rsidR="004B71D6">
                          <w:rPr>
                            <w:rFonts w:ascii="Arial" w:hAnsi="Arial" w:cs="Arial"/>
                            <w:b/>
                            <w:sz w:val="28"/>
                            <w:szCs w:val="28"/>
                          </w:rPr>
                          <w:t xml:space="preserve">   Y ACUMULADO</w:t>
                        </w:r>
                      </w:p>
                    </w:txbxContent>
                  </v:textbox>
                  <w10:wrap anchorx="margin"/>
                </v:shape>
              </w:pict>
            </mc:Fallback>
          </mc:AlternateContent>
        </w:r>
        <w:r w:rsidR="008B1FE9" w:rsidRPr="005C2B5E">
          <w:rPr>
            <w:rFonts w:ascii="Arial" w:hAnsi="Arial" w:cs="Arial"/>
            <w:b/>
            <w:bCs/>
            <w:sz w:val="28"/>
            <w:szCs w:val="28"/>
          </w:rPr>
          <w:fldChar w:fldCharType="begin"/>
        </w:r>
        <w:r w:rsidR="008B1FE9" w:rsidRPr="005C2B5E">
          <w:rPr>
            <w:rFonts w:ascii="Arial" w:hAnsi="Arial" w:cs="Arial"/>
            <w:b/>
            <w:bCs/>
            <w:sz w:val="28"/>
            <w:szCs w:val="28"/>
          </w:rPr>
          <w:instrText>PAGE   \* MERGEFORMAT</w:instrText>
        </w:r>
        <w:r w:rsidR="008B1FE9" w:rsidRPr="005C2B5E">
          <w:rPr>
            <w:rFonts w:ascii="Arial" w:hAnsi="Arial" w:cs="Arial"/>
            <w:b/>
            <w:bCs/>
            <w:sz w:val="28"/>
            <w:szCs w:val="28"/>
          </w:rPr>
          <w:fldChar w:fldCharType="separate"/>
        </w:r>
        <w:r w:rsidR="00ED733C" w:rsidRPr="005C2B5E">
          <w:rPr>
            <w:rFonts w:ascii="Arial" w:hAnsi="Arial" w:cs="Arial"/>
            <w:b/>
            <w:bCs/>
            <w:noProof/>
            <w:sz w:val="28"/>
            <w:szCs w:val="28"/>
          </w:rPr>
          <w:t>12</w:t>
        </w:r>
        <w:r w:rsidR="008B1FE9" w:rsidRPr="005C2B5E">
          <w:rPr>
            <w:rFonts w:ascii="Arial" w:hAnsi="Arial" w:cs="Arial"/>
            <w:b/>
            <w:bCs/>
            <w:sz w:val="28"/>
            <w:szCs w:val="28"/>
          </w:rPr>
          <w:fldChar w:fldCharType="end"/>
        </w:r>
      </w:p>
    </w:sdtContent>
  </w:sdt>
  <w:p w14:paraId="373D416F" w14:textId="77777777" w:rsidR="00EE23A9" w:rsidRDefault="00EE23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056" w14:textId="5CAE2FE5" w:rsidR="00EE23A9" w:rsidRPr="00ED0498" w:rsidRDefault="009F017E" w:rsidP="009F017E">
    <w:pPr>
      <w:spacing w:after="0" w:line="240" w:lineRule="auto"/>
      <w:jc w:val="center"/>
      <w:rPr>
        <w:rFonts w:ascii="Arial" w:hAnsi="Arial" w:cs="Arial"/>
        <w:sz w:val="24"/>
        <w:szCs w:val="24"/>
      </w:rPr>
    </w:pPr>
    <w:r w:rsidRPr="00C51ADA">
      <w:rPr>
        <w:noProof/>
        <w:sz w:val="20"/>
        <w:szCs w:val="20"/>
        <w:lang w:val="x-none" w:eastAsia="x-none"/>
      </w:rPr>
      <mc:AlternateContent>
        <mc:Choice Requires="wps">
          <w:drawing>
            <wp:anchor distT="45720" distB="45720" distL="114300" distR="114300" simplePos="0" relativeHeight="251664384" behindDoc="1" locked="0" layoutInCell="1" allowOverlap="1" wp14:anchorId="6FB4B8C6" wp14:editId="10BCA7D3">
              <wp:simplePos x="0" y="0"/>
              <wp:positionH relativeFrom="margin">
                <wp:posOffset>2665449</wp:posOffset>
              </wp:positionH>
              <wp:positionV relativeFrom="paragraph">
                <wp:posOffset>-49825</wp:posOffset>
              </wp:positionV>
              <wp:extent cx="2402959" cy="552893"/>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959" cy="552893"/>
                      </a:xfrm>
                      <a:prstGeom prst="rect">
                        <a:avLst/>
                      </a:prstGeom>
                      <a:solidFill>
                        <a:srgbClr val="FFFFFF"/>
                      </a:solidFill>
                      <a:ln w="9525">
                        <a:noFill/>
                        <a:miter lim="800000"/>
                        <a:headEnd/>
                        <a:tailEnd/>
                      </a:ln>
                    </wps:spPr>
                    <wps:txbx>
                      <w:txbxContent>
                        <w:p w14:paraId="2B73FA47" w14:textId="24D46F3E" w:rsidR="005C2B5E" w:rsidRDefault="005C2B5E" w:rsidP="005C2B5E">
                          <w:r>
                            <w:rPr>
                              <w:rFonts w:ascii="Arial" w:hAnsi="Arial" w:cs="Arial"/>
                              <w:b/>
                              <w:sz w:val="28"/>
                              <w:szCs w:val="28"/>
                            </w:rPr>
                            <w:t>TECDMX-JLDC-</w:t>
                          </w:r>
                          <w:r w:rsidR="00767EDE">
                            <w:rPr>
                              <w:rFonts w:ascii="Arial" w:hAnsi="Arial" w:cs="Arial"/>
                              <w:b/>
                              <w:sz w:val="28"/>
                              <w:szCs w:val="28"/>
                            </w:rPr>
                            <w:t>154</w:t>
                          </w:r>
                          <w:r>
                            <w:rPr>
                              <w:rFonts w:ascii="Arial" w:hAnsi="Arial" w:cs="Arial"/>
                              <w:b/>
                              <w:sz w:val="28"/>
                              <w:szCs w:val="28"/>
                            </w:rPr>
                            <w:t>/2023</w:t>
                          </w:r>
                          <w:r w:rsidR="004B71D6" w:rsidRPr="004B71D6">
                            <w:rPr>
                              <w:rFonts w:ascii="Arial" w:hAnsi="Arial" w:cs="Arial"/>
                              <w:b/>
                              <w:sz w:val="28"/>
                              <w:szCs w:val="28"/>
                            </w:rPr>
                            <w:t xml:space="preserve"> </w:t>
                          </w:r>
                          <w:r w:rsidR="004B71D6">
                            <w:rPr>
                              <w:rFonts w:ascii="Arial" w:hAnsi="Arial" w:cs="Arial"/>
                              <w:b/>
                              <w:sz w:val="28"/>
                              <w:szCs w:val="28"/>
                            </w:rPr>
                            <w:t>Y ACUMULADO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4B8C6" id="_x0000_t202" coordsize="21600,21600" o:spt="202" path="m,l,21600r21600,l21600,xe">
              <v:stroke joinstyle="miter"/>
              <v:path gradientshapeok="t" o:connecttype="rect"/>
            </v:shapetype>
            <v:shape id="_x0000_s1033" type="#_x0000_t202" style="position:absolute;left:0;text-align:left;margin-left:209.9pt;margin-top:-3.9pt;width:189.2pt;height:43.5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4YEAIAAP0DAAAOAAAAZHJzL2Uyb0RvYy54bWysU9uO0zAQfUfiHyy/06ShgSZqulq6FCEt&#10;F2nhAxzHaSwcj7HdJuXrd+xkuwXeEH6wPJ7xmZkzx5ubsVfkJKyToCu6XKSUCM2hkfpQ0e/f9q/W&#10;lDjPdMMUaFHRs3D0ZvvyxWYwpcigA9UISxBEu3IwFe28N2WSON6JnrkFGKHR2YLtmUfTHpLGsgHR&#10;e5VkafomGcA2xgIXzuHt3eSk24jftoL7L23rhCeqolibj7uNex32ZLth5cEy00k+l8H+oYqeSY1J&#10;L1B3zDNytPIvqF5yCw5av+DQJ9C2kovYA3azTP/o5qFjRsRekBxnLjS5/wfLP58ezFdL/PgORhxg&#10;bMKZe+A/HNGw65g+iFtrYegEazDxMlCWDMaV89NAtStdAKmHT9DgkNnRQwQaW9sHVrBPgug4gPOF&#10;dDF6wvEyW6VZkReUcPTlebYuXscUrHx6bazzHwT0JBwqanGoEZ2d7p0P1bDyKSQkc6Bks5dKRcMe&#10;6p2y5MRQAPu4ZvTfwpQmQ0WLPMsjsobwPmqjlx4FqmRf0XUa1iSZwMZ73cQQz6SazliJ0jM9gZGJ&#10;Gz/WI5HNzF1gq4bmjHxZmPSI/wcPHdhflAyoxYq6n0dmBSXqo0bOi+VqFcQbjVX+NkPDXnvqaw/T&#10;HKEq6imZjjsfBR/o0HCLs2llpO25krlk1Fhkc/4PQcTXdox6/rXbRwAAAP//AwBQSwMEFAAGAAgA&#10;AAAhANxnNufeAAAACQEAAA8AAABkcnMvZG93bnJldi54bWxMj8FOw0AMRO9I/MPKSFxQu2kpTROy&#10;qQAJxLWlH+AkbhKR9UbZbZP+Pe6JnuyRRzPP2XaynTrT4FvHBhbzCBRx6aqWawOHn8/ZBpQPyBV2&#10;jsnAhTxs8/u7DNPKjbyj8z7USkLYp2igCaFPtfZlQxb93PXEcju6wWIQOdS6GnCUcNvpZRSttcWW&#10;paHBnj4aKn/3J2vg+D0+vSRj8RUO8W61fsc2LtzFmMeH6e0VVKAp/Jvhii/okAtT4U5cedUZWC0S&#10;QQ8GZrFMMcTJZgmquC7PoPNM336Q/wEAAP//AwBQSwECLQAUAAYACAAAACEAtoM4kv4AAADhAQAA&#10;EwAAAAAAAAAAAAAAAAAAAAAAW0NvbnRlbnRfVHlwZXNdLnhtbFBLAQItABQABgAIAAAAIQA4/SH/&#10;1gAAAJQBAAALAAAAAAAAAAAAAAAAAC8BAABfcmVscy8ucmVsc1BLAQItABQABgAIAAAAIQDM4p4Y&#10;EAIAAP0DAAAOAAAAAAAAAAAAAAAAAC4CAABkcnMvZTJvRG9jLnhtbFBLAQItABQABgAIAAAAIQDc&#10;Zzbn3gAAAAkBAAAPAAAAAAAAAAAAAAAAAGoEAABkcnMvZG93bnJldi54bWxQSwUGAAAAAAQABADz&#10;AAAAdQUAAAAA&#10;" stroked="f">
              <v:textbox>
                <w:txbxContent>
                  <w:p w14:paraId="2B73FA47" w14:textId="24D46F3E" w:rsidR="005C2B5E" w:rsidRDefault="005C2B5E" w:rsidP="005C2B5E">
                    <w:r>
                      <w:rPr>
                        <w:rFonts w:ascii="Arial" w:hAnsi="Arial" w:cs="Arial"/>
                        <w:b/>
                        <w:sz w:val="28"/>
                        <w:szCs w:val="28"/>
                      </w:rPr>
                      <w:t>TECDMX-JLDC-</w:t>
                    </w:r>
                    <w:r w:rsidR="00767EDE">
                      <w:rPr>
                        <w:rFonts w:ascii="Arial" w:hAnsi="Arial" w:cs="Arial"/>
                        <w:b/>
                        <w:sz w:val="28"/>
                        <w:szCs w:val="28"/>
                      </w:rPr>
                      <w:t>154</w:t>
                    </w:r>
                    <w:r>
                      <w:rPr>
                        <w:rFonts w:ascii="Arial" w:hAnsi="Arial" w:cs="Arial"/>
                        <w:b/>
                        <w:sz w:val="28"/>
                        <w:szCs w:val="28"/>
                      </w:rPr>
                      <w:t>/2023</w:t>
                    </w:r>
                    <w:r w:rsidR="004B71D6" w:rsidRPr="004B71D6">
                      <w:rPr>
                        <w:rFonts w:ascii="Arial" w:hAnsi="Arial" w:cs="Arial"/>
                        <w:b/>
                        <w:sz w:val="28"/>
                        <w:szCs w:val="28"/>
                      </w:rPr>
                      <w:t xml:space="preserve"> </w:t>
                    </w:r>
                    <w:r w:rsidR="004B71D6">
                      <w:rPr>
                        <w:rFonts w:ascii="Arial" w:hAnsi="Arial" w:cs="Arial"/>
                        <w:b/>
                        <w:sz w:val="28"/>
                        <w:szCs w:val="28"/>
                      </w:rPr>
                      <w:t>Y ACUMULADO</w:t>
                    </w:r>
                  </w:p>
                </w:txbxContent>
              </v:textbox>
              <w10:wrap anchorx="margin"/>
            </v:shape>
          </w:pict>
        </mc:Fallback>
      </mc:AlternateContent>
    </w:r>
    <w:r w:rsidR="005C2B5E">
      <w:rPr>
        <w:noProof/>
        <w:lang w:eastAsia="es-MX"/>
      </w:rPr>
      <w:drawing>
        <wp:anchor distT="0" distB="0" distL="114300" distR="114300" simplePos="0" relativeHeight="251666432" behindDoc="1" locked="0" layoutInCell="1" allowOverlap="1" wp14:anchorId="3D84A689" wp14:editId="716F8978">
          <wp:simplePos x="0" y="0"/>
          <wp:positionH relativeFrom="column">
            <wp:posOffset>-609780</wp:posOffset>
          </wp:positionH>
          <wp:positionV relativeFrom="paragraph">
            <wp:posOffset>-589879</wp:posOffset>
          </wp:positionV>
          <wp:extent cx="1200785" cy="1199407"/>
          <wp:effectExtent l="0" t="0" r="0" b="1270"/>
          <wp:wrapNone/>
          <wp:docPr id="3" name="Imagen 3"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747" t="4882" r="10201" b="5456"/>
                  <a:stretch/>
                </pic:blipFill>
                <pic:spPr bwMode="auto">
                  <a:xfrm>
                    <a:off x="0" y="0"/>
                    <a:ext cx="1200785" cy="11994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0"/>
          <w:szCs w:val="20"/>
          <w:lang w:val="x-none" w:eastAsia="x-none"/>
        </w:rPr>
        <w:id w:val="1777437570"/>
        <w:docPartObj>
          <w:docPartGallery w:val="Page Numbers (Top of Page)"/>
          <w:docPartUnique/>
        </w:docPartObj>
      </w:sdtPr>
      <w:sdtEndPr>
        <w:rPr>
          <w:rFonts w:ascii="Arial" w:hAnsi="Arial" w:cs="Arial"/>
          <w:sz w:val="24"/>
          <w:szCs w:val="24"/>
          <w:lang w:val="es-MX" w:eastAsia="en-US"/>
        </w:rPr>
      </w:sdtEndPr>
      <w:sdtContent>
        <w:r w:rsidR="004D3338" w:rsidRPr="00C56A25">
          <w:rPr>
            <w:rFonts w:ascii="Arial" w:hAnsi="Arial" w:cs="Arial"/>
            <w:b/>
            <w:bCs/>
            <w:sz w:val="24"/>
            <w:szCs w:val="24"/>
          </w:rPr>
          <w:fldChar w:fldCharType="begin"/>
        </w:r>
        <w:r w:rsidR="004D3338" w:rsidRPr="00C56A25">
          <w:rPr>
            <w:rFonts w:ascii="Arial" w:hAnsi="Arial" w:cs="Arial"/>
            <w:b/>
            <w:bCs/>
            <w:sz w:val="24"/>
            <w:szCs w:val="24"/>
          </w:rPr>
          <w:instrText>PAGE   \* MERGEFORMAT</w:instrText>
        </w:r>
        <w:r w:rsidR="004D3338" w:rsidRPr="00C56A25">
          <w:rPr>
            <w:rFonts w:ascii="Arial" w:hAnsi="Arial" w:cs="Arial"/>
            <w:b/>
            <w:bCs/>
            <w:sz w:val="24"/>
            <w:szCs w:val="24"/>
          </w:rPr>
          <w:fldChar w:fldCharType="separate"/>
        </w:r>
        <w:r w:rsidR="00ED733C" w:rsidRPr="00C56A25">
          <w:rPr>
            <w:rFonts w:ascii="Arial" w:hAnsi="Arial" w:cs="Arial"/>
            <w:b/>
            <w:bCs/>
            <w:noProof/>
            <w:sz w:val="24"/>
            <w:szCs w:val="24"/>
            <w:lang w:val="es-ES"/>
          </w:rPr>
          <w:t>11</w:t>
        </w:r>
        <w:r w:rsidR="004D3338" w:rsidRPr="00C56A25">
          <w:rPr>
            <w:rFonts w:ascii="Arial" w:hAnsi="Arial" w:cs="Arial"/>
            <w:b/>
            <w:bCs/>
            <w:sz w:val="24"/>
            <w:szCs w:val="24"/>
          </w:rPr>
          <w:fldChar w:fldCharType="end"/>
        </w:r>
      </w:sdtContent>
    </w:sdt>
  </w:p>
  <w:p w14:paraId="7126BB51" w14:textId="38E0721E" w:rsidR="00EE23A9" w:rsidRDefault="00EE23A9" w:rsidP="008F25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6A89" w14:textId="77777777" w:rsidR="00EE23A9" w:rsidRDefault="004D3338">
    <w:pPr>
      <w:pStyle w:val="Encabezado"/>
    </w:pPr>
    <w:r>
      <w:rPr>
        <w:noProof/>
        <w:lang w:eastAsia="es-MX"/>
      </w:rPr>
      <w:drawing>
        <wp:anchor distT="0" distB="0" distL="114300" distR="114300" simplePos="0" relativeHeight="251659264" behindDoc="0" locked="0" layoutInCell="1" allowOverlap="1" wp14:anchorId="78C40CF2" wp14:editId="07F7F629">
          <wp:simplePos x="0" y="0"/>
          <wp:positionH relativeFrom="column">
            <wp:posOffset>-828675</wp:posOffset>
          </wp:positionH>
          <wp:positionV relativeFrom="paragraph">
            <wp:posOffset>-467360</wp:posOffset>
          </wp:positionV>
          <wp:extent cx="1539484" cy="1338682"/>
          <wp:effectExtent l="0" t="0" r="3810" b="0"/>
          <wp:wrapNone/>
          <wp:docPr id="1" name="Imagen 1" descr="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 ofici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484" cy="13386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924"/>
    <w:multiLevelType w:val="hybridMultilevel"/>
    <w:tmpl w:val="DC58A0B4"/>
    <w:lvl w:ilvl="0" w:tplc="F06635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24571"/>
    <w:multiLevelType w:val="hybridMultilevel"/>
    <w:tmpl w:val="1C4E3F60"/>
    <w:lvl w:ilvl="0" w:tplc="D52A32BE">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F2442D"/>
    <w:multiLevelType w:val="hybridMultilevel"/>
    <w:tmpl w:val="5BA656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EA0B93"/>
    <w:multiLevelType w:val="hybridMultilevel"/>
    <w:tmpl w:val="ECA042CC"/>
    <w:lvl w:ilvl="0" w:tplc="05F62E2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E330E6"/>
    <w:multiLevelType w:val="hybridMultilevel"/>
    <w:tmpl w:val="4FCCA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A210B3"/>
    <w:multiLevelType w:val="hybridMultilevel"/>
    <w:tmpl w:val="C4EC25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CC1D64"/>
    <w:multiLevelType w:val="hybridMultilevel"/>
    <w:tmpl w:val="C3D085D2"/>
    <w:lvl w:ilvl="0" w:tplc="3056A2D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BF046C"/>
    <w:multiLevelType w:val="hybridMultilevel"/>
    <w:tmpl w:val="4F4C7A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906981"/>
    <w:multiLevelType w:val="hybridMultilevel"/>
    <w:tmpl w:val="1B48DA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9E32D5"/>
    <w:multiLevelType w:val="hybridMultilevel"/>
    <w:tmpl w:val="B9EC42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0C0A52"/>
    <w:multiLevelType w:val="hybridMultilevel"/>
    <w:tmpl w:val="50F2A4B6"/>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CB013F"/>
    <w:multiLevelType w:val="hybridMultilevel"/>
    <w:tmpl w:val="F4DC29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FB5D24"/>
    <w:multiLevelType w:val="hybridMultilevel"/>
    <w:tmpl w:val="11B0F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F92E32"/>
    <w:multiLevelType w:val="hybridMultilevel"/>
    <w:tmpl w:val="CAF841A6"/>
    <w:lvl w:ilvl="0" w:tplc="0082D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383DF4"/>
    <w:multiLevelType w:val="hybridMultilevel"/>
    <w:tmpl w:val="743E1200"/>
    <w:lvl w:ilvl="0" w:tplc="A64A141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C135A4"/>
    <w:multiLevelType w:val="hybridMultilevel"/>
    <w:tmpl w:val="D3564B96"/>
    <w:lvl w:ilvl="0" w:tplc="AD2CE6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68530F8"/>
    <w:multiLevelType w:val="hybridMultilevel"/>
    <w:tmpl w:val="FE14D7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9D37AC"/>
    <w:multiLevelType w:val="hybridMultilevel"/>
    <w:tmpl w:val="1AC42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70328989">
    <w:abstractNumId w:val="9"/>
  </w:num>
  <w:num w:numId="2" w16cid:durableId="1307509867">
    <w:abstractNumId w:val="11"/>
  </w:num>
  <w:num w:numId="3" w16cid:durableId="550771598">
    <w:abstractNumId w:val="5"/>
  </w:num>
  <w:num w:numId="4" w16cid:durableId="1276433">
    <w:abstractNumId w:val="17"/>
  </w:num>
  <w:num w:numId="5" w16cid:durableId="1667398247">
    <w:abstractNumId w:val="16"/>
  </w:num>
  <w:num w:numId="6" w16cid:durableId="1432969338">
    <w:abstractNumId w:val="4"/>
  </w:num>
  <w:num w:numId="7" w16cid:durableId="649557327">
    <w:abstractNumId w:val="15"/>
  </w:num>
  <w:num w:numId="8" w16cid:durableId="1758014970">
    <w:abstractNumId w:val="7"/>
  </w:num>
  <w:num w:numId="9" w16cid:durableId="1942057195">
    <w:abstractNumId w:val="13"/>
  </w:num>
  <w:num w:numId="10" w16cid:durableId="1533573100">
    <w:abstractNumId w:val="0"/>
  </w:num>
  <w:num w:numId="11" w16cid:durableId="1008219222">
    <w:abstractNumId w:val="10"/>
  </w:num>
  <w:num w:numId="12" w16cid:durableId="489174466">
    <w:abstractNumId w:val="2"/>
  </w:num>
  <w:num w:numId="13" w16cid:durableId="1280256115">
    <w:abstractNumId w:val="8"/>
  </w:num>
  <w:num w:numId="14" w16cid:durableId="1058210669">
    <w:abstractNumId w:val="6"/>
  </w:num>
  <w:num w:numId="15" w16cid:durableId="1789466364">
    <w:abstractNumId w:val="12"/>
  </w:num>
  <w:num w:numId="16" w16cid:durableId="1433092685">
    <w:abstractNumId w:val="14"/>
  </w:num>
  <w:num w:numId="17" w16cid:durableId="2123331305">
    <w:abstractNumId w:val="3"/>
  </w:num>
  <w:num w:numId="18" w16cid:durableId="26203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06"/>
    <w:rsid w:val="00006E6E"/>
    <w:rsid w:val="00011A82"/>
    <w:rsid w:val="00015D86"/>
    <w:rsid w:val="000165D3"/>
    <w:rsid w:val="000201BC"/>
    <w:rsid w:val="00023B1D"/>
    <w:rsid w:val="000255BE"/>
    <w:rsid w:val="0002712F"/>
    <w:rsid w:val="00040C29"/>
    <w:rsid w:val="00043270"/>
    <w:rsid w:val="00044459"/>
    <w:rsid w:val="00052CCE"/>
    <w:rsid w:val="00056DBB"/>
    <w:rsid w:val="0006081C"/>
    <w:rsid w:val="0006548E"/>
    <w:rsid w:val="00070E7C"/>
    <w:rsid w:val="0007152F"/>
    <w:rsid w:val="00075E6A"/>
    <w:rsid w:val="000903C4"/>
    <w:rsid w:val="00090C9A"/>
    <w:rsid w:val="000979CD"/>
    <w:rsid w:val="000A2876"/>
    <w:rsid w:val="000A5204"/>
    <w:rsid w:val="000B55D9"/>
    <w:rsid w:val="000C51EB"/>
    <w:rsid w:val="000C7931"/>
    <w:rsid w:val="000E1EAE"/>
    <w:rsid w:val="000E4CAA"/>
    <w:rsid w:val="000E5308"/>
    <w:rsid w:val="000F3BFF"/>
    <w:rsid w:val="000F6E5C"/>
    <w:rsid w:val="000F7D59"/>
    <w:rsid w:val="001046ED"/>
    <w:rsid w:val="00105EF1"/>
    <w:rsid w:val="00113183"/>
    <w:rsid w:val="00113431"/>
    <w:rsid w:val="00115A1C"/>
    <w:rsid w:val="00117C7B"/>
    <w:rsid w:val="00121156"/>
    <w:rsid w:val="00121290"/>
    <w:rsid w:val="0012187E"/>
    <w:rsid w:val="00122325"/>
    <w:rsid w:val="00124E1F"/>
    <w:rsid w:val="00126BE1"/>
    <w:rsid w:val="0013358C"/>
    <w:rsid w:val="00133D22"/>
    <w:rsid w:val="00134D25"/>
    <w:rsid w:val="001352E1"/>
    <w:rsid w:val="00136392"/>
    <w:rsid w:val="00136D6F"/>
    <w:rsid w:val="00136FD7"/>
    <w:rsid w:val="00162DB8"/>
    <w:rsid w:val="0016777F"/>
    <w:rsid w:val="00172A88"/>
    <w:rsid w:val="001816B1"/>
    <w:rsid w:val="001849ED"/>
    <w:rsid w:val="001871C6"/>
    <w:rsid w:val="001A5D8A"/>
    <w:rsid w:val="001A6664"/>
    <w:rsid w:val="001B0293"/>
    <w:rsid w:val="001B2709"/>
    <w:rsid w:val="001B4024"/>
    <w:rsid w:val="001B4E65"/>
    <w:rsid w:val="001D3765"/>
    <w:rsid w:val="001D7236"/>
    <w:rsid w:val="001E01FC"/>
    <w:rsid w:val="001F22D7"/>
    <w:rsid w:val="001F3C4B"/>
    <w:rsid w:val="001F5DA6"/>
    <w:rsid w:val="002070B4"/>
    <w:rsid w:val="00211EB4"/>
    <w:rsid w:val="00221BE2"/>
    <w:rsid w:val="00224FB3"/>
    <w:rsid w:val="002268C4"/>
    <w:rsid w:val="00232A65"/>
    <w:rsid w:val="00234FE2"/>
    <w:rsid w:val="002357EE"/>
    <w:rsid w:val="002440A4"/>
    <w:rsid w:val="00245EF9"/>
    <w:rsid w:val="002462B1"/>
    <w:rsid w:val="002512ED"/>
    <w:rsid w:val="002531F2"/>
    <w:rsid w:val="0025556C"/>
    <w:rsid w:val="00255DB5"/>
    <w:rsid w:val="002612B9"/>
    <w:rsid w:val="002652F3"/>
    <w:rsid w:val="00277A7F"/>
    <w:rsid w:val="00277E89"/>
    <w:rsid w:val="00295FAF"/>
    <w:rsid w:val="00296D46"/>
    <w:rsid w:val="002A734A"/>
    <w:rsid w:val="002B71B6"/>
    <w:rsid w:val="002B7293"/>
    <w:rsid w:val="002C2DBC"/>
    <w:rsid w:val="002C440D"/>
    <w:rsid w:val="002D5A24"/>
    <w:rsid w:val="002E1980"/>
    <w:rsid w:val="002E455E"/>
    <w:rsid w:val="002F0AA7"/>
    <w:rsid w:val="002F2144"/>
    <w:rsid w:val="002F6DA8"/>
    <w:rsid w:val="00301850"/>
    <w:rsid w:val="00302310"/>
    <w:rsid w:val="00303B73"/>
    <w:rsid w:val="00310463"/>
    <w:rsid w:val="0031648B"/>
    <w:rsid w:val="00320F15"/>
    <w:rsid w:val="00322859"/>
    <w:rsid w:val="00333D8D"/>
    <w:rsid w:val="00337B70"/>
    <w:rsid w:val="00341EDA"/>
    <w:rsid w:val="00347EC1"/>
    <w:rsid w:val="003602EA"/>
    <w:rsid w:val="003631E5"/>
    <w:rsid w:val="003707F9"/>
    <w:rsid w:val="00373028"/>
    <w:rsid w:val="00374775"/>
    <w:rsid w:val="00380BAC"/>
    <w:rsid w:val="00380C46"/>
    <w:rsid w:val="00383070"/>
    <w:rsid w:val="00386259"/>
    <w:rsid w:val="003879BA"/>
    <w:rsid w:val="00394AD6"/>
    <w:rsid w:val="003A139F"/>
    <w:rsid w:val="003A28A3"/>
    <w:rsid w:val="003A4C6F"/>
    <w:rsid w:val="003B01B3"/>
    <w:rsid w:val="003B25DB"/>
    <w:rsid w:val="003B3D18"/>
    <w:rsid w:val="003B4102"/>
    <w:rsid w:val="003C03C5"/>
    <w:rsid w:val="003D23CD"/>
    <w:rsid w:val="003D2BD3"/>
    <w:rsid w:val="003D36DE"/>
    <w:rsid w:val="003E566C"/>
    <w:rsid w:val="003E654E"/>
    <w:rsid w:val="003F00ED"/>
    <w:rsid w:val="003F04EC"/>
    <w:rsid w:val="003F0AED"/>
    <w:rsid w:val="003F1EDB"/>
    <w:rsid w:val="003F2230"/>
    <w:rsid w:val="0040238F"/>
    <w:rsid w:val="00403272"/>
    <w:rsid w:val="004104BC"/>
    <w:rsid w:val="00413CAC"/>
    <w:rsid w:val="004151B0"/>
    <w:rsid w:val="00421032"/>
    <w:rsid w:val="004268E2"/>
    <w:rsid w:val="0044022A"/>
    <w:rsid w:val="004434DB"/>
    <w:rsid w:val="00443F9C"/>
    <w:rsid w:val="00445474"/>
    <w:rsid w:val="004514C2"/>
    <w:rsid w:val="00460580"/>
    <w:rsid w:val="004607E7"/>
    <w:rsid w:val="004777C5"/>
    <w:rsid w:val="00483B6B"/>
    <w:rsid w:val="004918FE"/>
    <w:rsid w:val="00493995"/>
    <w:rsid w:val="004A0F2E"/>
    <w:rsid w:val="004A4CCA"/>
    <w:rsid w:val="004A5A19"/>
    <w:rsid w:val="004B613F"/>
    <w:rsid w:val="004B71D6"/>
    <w:rsid w:val="004C4C74"/>
    <w:rsid w:val="004C5A13"/>
    <w:rsid w:val="004D13D6"/>
    <w:rsid w:val="004D3338"/>
    <w:rsid w:val="004D3346"/>
    <w:rsid w:val="004E086F"/>
    <w:rsid w:val="004E4A5E"/>
    <w:rsid w:val="004F36D1"/>
    <w:rsid w:val="004F3BE4"/>
    <w:rsid w:val="004F3FF9"/>
    <w:rsid w:val="00503BDF"/>
    <w:rsid w:val="0050579B"/>
    <w:rsid w:val="005057DB"/>
    <w:rsid w:val="0051042E"/>
    <w:rsid w:val="00513C76"/>
    <w:rsid w:val="00522EA8"/>
    <w:rsid w:val="005255B6"/>
    <w:rsid w:val="00527B00"/>
    <w:rsid w:val="005419C1"/>
    <w:rsid w:val="005463FF"/>
    <w:rsid w:val="005475F2"/>
    <w:rsid w:val="00547C86"/>
    <w:rsid w:val="005642F8"/>
    <w:rsid w:val="00572C82"/>
    <w:rsid w:val="0057398B"/>
    <w:rsid w:val="00573A21"/>
    <w:rsid w:val="00574058"/>
    <w:rsid w:val="00585FCB"/>
    <w:rsid w:val="00596782"/>
    <w:rsid w:val="00597B46"/>
    <w:rsid w:val="005B511F"/>
    <w:rsid w:val="005C144F"/>
    <w:rsid w:val="005C1571"/>
    <w:rsid w:val="005C2B5E"/>
    <w:rsid w:val="005C2F81"/>
    <w:rsid w:val="005C688E"/>
    <w:rsid w:val="005C6F01"/>
    <w:rsid w:val="005D0803"/>
    <w:rsid w:val="005D0A19"/>
    <w:rsid w:val="005E4AAE"/>
    <w:rsid w:val="005F4FE1"/>
    <w:rsid w:val="006003DA"/>
    <w:rsid w:val="00605921"/>
    <w:rsid w:val="00613CB0"/>
    <w:rsid w:val="00614AE4"/>
    <w:rsid w:val="00624A0D"/>
    <w:rsid w:val="006272D5"/>
    <w:rsid w:val="006447E2"/>
    <w:rsid w:val="00655389"/>
    <w:rsid w:val="0066177A"/>
    <w:rsid w:val="00661AF2"/>
    <w:rsid w:val="00662E60"/>
    <w:rsid w:val="00663181"/>
    <w:rsid w:val="00666DD0"/>
    <w:rsid w:val="00667F18"/>
    <w:rsid w:val="006734C8"/>
    <w:rsid w:val="006746E2"/>
    <w:rsid w:val="00675D3C"/>
    <w:rsid w:val="00682246"/>
    <w:rsid w:val="00684CAC"/>
    <w:rsid w:val="00695B17"/>
    <w:rsid w:val="0069722A"/>
    <w:rsid w:val="00697A38"/>
    <w:rsid w:val="006A1082"/>
    <w:rsid w:val="006A12F8"/>
    <w:rsid w:val="006A33D9"/>
    <w:rsid w:val="006A7C78"/>
    <w:rsid w:val="006B78A1"/>
    <w:rsid w:val="006C23D3"/>
    <w:rsid w:val="006C48D0"/>
    <w:rsid w:val="006D4E25"/>
    <w:rsid w:val="006E11E6"/>
    <w:rsid w:val="006E1621"/>
    <w:rsid w:val="006E1B97"/>
    <w:rsid w:val="006E220D"/>
    <w:rsid w:val="00700892"/>
    <w:rsid w:val="00705D8A"/>
    <w:rsid w:val="00706095"/>
    <w:rsid w:val="00716A6E"/>
    <w:rsid w:val="00717751"/>
    <w:rsid w:val="007179EE"/>
    <w:rsid w:val="00722874"/>
    <w:rsid w:val="00722FFF"/>
    <w:rsid w:val="00735817"/>
    <w:rsid w:val="0073735F"/>
    <w:rsid w:val="0074263D"/>
    <w:rsid w:val="00742CE0"/>
    <w:rsid w:val="0074308E"/>
    <w:rsid w:val="00744C43"/>
    <w:rsid w:val="00745159"/>
    <w:rsid w:val="00757C70"/>
    <w:rsid w:val="00767EDE"/>
    <w:rsid w:val="00771027"/>
    <w:rsid w:val="00775CBA"/>
    <w:rsid w:val="00777E97"/>
    <w:rsid w:val="00786528"/>
    <w:rsid w:val="00791C0C"/>
    <w:rsid w:val="00793084"/>
    <w:rsid w:val="007A29F5"/>
    <w:rsid w:val="007B425F"/>
    <w:rsid w:val="007B7843"/>
    <w:rsid w:val="007C3F39"/>
    <w:rsid w:val="007C4042"/>
    <w:rsid w:val="007D1C79"/>
    <w:rsid w:val="007D35FC"/>
    <w:rsid w:val="007D5CDB"/>
    <w:rsid w:val="007D7BCC"/>
    <w:rsid w:val="007E11B5"/>
    <w:rsid w:val="007F1C46"/>
    <w:rsid w:val="00805801"/>
    <w:rsid w:val="00817083"/>
    <w:rsid w:val="008229BF"/>
    <w:rsid w:val="00823889"/>
    <w:rsid w:val="0083281E"/>
    <w:rsid w:val="00843942"/>
    <w:rsid w:val="00844F31"/>
    <w:rsid w:val="00853E0D"/>
    <w:rsid w:val="00866F96"/>
    <w:rsid w:val="008764D7"/>
    <w:rsid w:val="00881CB8"/>
    <w:rsid w:val="0088542F"/>
    <w:rsid w:val="00891881"/>
    <w:rsid w:val="0089269D"/>
    <w:rsid w:val="00892B61"/>
    <w:rsid w:val="008934DC"/>
    <w:rsid w:val="008A15A6"/>
    <w:rsid w:val="008A1A25"/>
    <w:rsid w:val="008A4420"/>
    <w:rsid w:val="008B1FE9"/>
    <w:rsid w:val="008B2E13"/>
    <w:rsid w:val="008B7E46"/>
    <w:rsid w:val="008D6833"/>
    <w:rsid w:val="008D7C36"/>
    <w:rsid w:val="008E2477"/>
    <w:rsid w:val="008F3BB7"/>
    <w:rsid w:val="00900A4C"/>
    <w:rsid w:val="00906950"/>
    <w:rsid w:val="00906CDF"/>
    <w:rsid w:val="009120CE"/>
    <w:rsid w:val="00917DD3"/>
    <w:rsid w:val="00925259"/>
    <w:rsid w:val="00926E38"/>
    <w:rsid w:val="0092711D"/>
    <w:rsid w:val="00927DC1"/>
    <w:rsid w:val="009300D4"/>
    <w:rsid w:val="009334DD"/>
    <w:rsid w:val="00934C50"/>
    <w:rsid w:val="00941EDE"/>
    <w:rsid w:val="00946041"/>
    <w:rsid w:val="00946C8F"/>
    <w:rsid w:val="00953811"/>
    <w:rsid w:val="00953FEF"/>
    <w:rsid w:val="00954A6E"/>
    <w:rsid w:val="00956208"/>
    <w:rsid w:val="009610DC"/>
    <w:rsid w:val="009630F4"/>
    <w:rsid w:val="00965F35"/>
    <w:rsid w:val="0097550A"/>
    <w:rsid w:val="009A3B56"/>
    <w:rsid w:val="009A6F3C"/>
    <w:rsid w:val="009B0000"/>
    <w:rsid w:val="009C143D"/>
    <w:rsid w:val="009C195B"/>
    <w:rsid w:val="009C5171"/>
    <w:rsid w:val="009D2209"/>
    <w:rsid w:val="009D5AA0"/>
    <w:rsid w:val="009E41FB"/>
    <w:rsid w:val="009E5A94"/>
    <w:rsid w:val="009E5FC2"/>
    <w:rsid w:val="009E6EE1"/>
    <w:rsid w:val="009F017E"/>
    <w:rsid w:val="009F1DD6"/>
    <w:rsid w:val="009F7B85"/>
    <w:rsid w:val="00A0385E"/>
    <w:rsid w:val="00A07502"/>
    <w:rsid w:val="00A14D37"/>
    <w:rsid w:val="00A159BF"/>
    <w:rsid w:val="00A24767"/>
    <w:rsid w:val="00A32ECD"/>
    <w:rsid w:val="00A40013"/>
    <w:rsid w:val="00A43087"/>
    <w:rsid w:val="00A4633D"/>
    <w:rsid w:val="00A46ADF"/>
    <w:rsid w:val="00A51F9D"/>
    <w:rsid w:val="00A5458C"/>
    <w:rsid w:val="00A5507C"/>
    <w:rsid w:val="00A62C54"/>
    <w:rsid w:val="00A6321C"/>
    <w:rsid w:val="00A65DC0"/>
    <w:rsid w:val="00A75012"/>
    <w:rsid w:val="00A837CC"/>
    <w:rsid w:val="00A85782"/>
    <w:rsid w:val="00A86371"/>
    <w:rsid w:val="00A90A6F"/>
    <w:rsid w:val="00A94037"/>
    <w:rsid w:val="00A963A5"/>
    <w:rsid w:val="00AA3CDD"/>
    <w:rsid w:val="00AA7A9E"/>
    <w:rsid w:val="00AB39D2"/>
    <w:rsid w:val="00AB4D80"/>
    <w:rsid w:val="00AD69A4"/>
    <w:rsid w:val="00AF6F80"/>
    <w:rsid w:val="00B00D8E"/>
    <w:rsid w:val="00B015FC"/>
    <w:rsid w:val="00B02A65"/>
    <w:rsid w:val="00B05CCF"/>
    <w:rsid w:val="00B11863"/>
    <w:rsid w:val="00B13524"/>
    <w:rsid w:val="00B16B3E"/>
    <w:rsid w:val="00B2106D"/>
    <w:rsid w:val="00B22DA0"/>
    <w:rsid w:val="00B27322"/>
    <w:rsid w:val="00B27984"/>
    <w:rsid w:val="00B3636C"/>
    <w:rsid w:val="00B4088B"/>
    <w:rsid w:val="00B414F0"/>
    <w:rsid w:val="00B44685"/>
    <w:rsid w:val="00B44C14"/>
    <w:rsid w:val="00B45DED"/>
    <w:rsid w:val="00B64395"/>
    <w:rsid w:val="00B713AD"/>
    <w:rsid w:val="00B828D2"/>
    <w:rsid w:val="00B87465"/>
    <w:rsid w:val="00B91F48"/>
    <w:rsid w:val="00B936E2"/>
    <w:rsid w:val="00B96117"/>
    <w:rsid w:val="00BB0DE6"/>
    <w:rsid w:val="00BC0D3F"/>
    <w:rsid w:val="00BD2E99"/>
    <w:rsid w:val="00BD7357"/>
    <w:rsid w:val="00BE13A6"/>
    <w:rsid w:val="00BE182C"/>
    <w:rsid w:val="00BF2EB9"/>
    <w:rsid w:val="00BF555F"/>
    <w:rsid w:val="00C00D30"/>
    <w:rsid w:val="00C02A2A"/>
    <w:rsid w:val="00C04B6C"/>
    <w:rsid w:val="00C058EC"/>
    <w:rsid w:val="00C14911"/>
    <w:rsid w:val="00C152F3"/>
    <w:rsid w:val="00C163AD"/>
    <w:rsid w:val="00C22C04"/>
    <w:rsid w:val="00C31E8C"/>
    <w:rsid w:val="00C42643"/>
    <w:rsid w:val="00C43611"/>
    <w:rsid w:val="00C4525B"/>
    <w:rsid w:val="00C45E37"/>
    <w:rsid w:val="00C5084B"/>
    <w:rsid w:val="00C51ADA"/>
    <w:rsid w:val="00C56A25"/>
    <w:rsid w:val="00C57131"/>
    <w:rsid w:val="00C604BB"/>
    <w:rsid w:val="00C607CD"/>
    <w:rsid w:val="00C61065"/>
    <w:rsid w:val="00C6621C"/>
    <w:rsid w:val="00C723A2"/>
    <w:rsid w:val="00C734A2"/>
    <w:rsid w:val="00C800F1"/>
    <w:rsid w:val="00C82F84"/>
    <w:rsid w:val="00C91282"/>
    <w:rsid w:val="00C93C8E"/>
    <w:rsid w:val="00CA2121"/>
    <w:rsid w:val="00CA2FA6"/>
    <w:rsid w:val="00CA4E23"/>
    <w:rsid w:val="00CA7C3A"/>
    <w:rsid w:val="00CB0738"/>
    <w:rsid w:val="00CB2F28"/>
    <w:rsid w:val="00CC0A9E"/>
    <w:rsid w:val="00CC1A6D"/>
    <w:rsid w:val="00CC6C6A"/>
    <w:rsid w:val="00CD7FEB"/>
    <w:rsid w:val="00D0365E"/>
    <w:rsid w:val="00D04578"/>
    <w:rsid w:val="00D05748"/>
    <w:rsid w:val="00D07CC5"/>
    <w:rsid w:val="00D10406"/>
    <w:rsid w:val="00D12499"/>
    <w:rsid w:val="00D13E80"/>
    <w:rsid w:val="00D168AD"/>
    <w:rsid w:val="00D25A51"/>
    <w:rsid w:val="00D25D43"/>
    <w:rsid w:val="00D27EB2"/>
    <w:rsid w:val="00D31AC2"/>
    <w:rsid w:val="00D33A3C"/>
    <w:rsid w:val="00D66313"/>
    <w:rsid w:val="00D6746D"/>
    <w:rsid w:val="00D677ED"/>
    <w:rsid w:val="00D67A79"/>
    <w:rsid w:val="00D85262"/>
    <w:rsid w:val="00D87108"/>
    <w:rsid w:val="00D95755"/>
    <w:rsid w:val="00DA17EB"/>
    <w:rsid w:val="00DA57E3"/>
    <w:rsid w:val="00DB11CD"/>
    <w:rsid w:val="00DC65A2"/>
    <w:rsid w:val="00DC6C53"/>
    <w:rsid w:val="00DD064C"/>
    <w:rsid w:val="00DD0F53"/>
    <w:rsid w:val="00DE2129"/>
    <w:rsid w:val="00DE2EA0"/>
    <w:rsid w:val="00DE448A"/>
    <w:rsid w:val="00DE6BE9"/>
    <w:rsid w:val="00E04BB4"/>
    <w:rsid w:val="00E10221"/>
    <w:rsid w:val="00E110EE"/>
    <w:rsid w:val="00E124EE"/>
    <w:rsid w:val="00E14694"/>
    <w:rsid w:val="00E20B39"/>
    <w:rsid w:val="00E24609"/>
    <w:rsid w:val="00E33DED"/>
    <w:rsid w:val="00E54370"/>
    <w:rsid w:val="00E5766C"/>
    <w:rsid w:val="00E70F75"/>
    <w:rsid w:val="00E802A8"/>
    <w:rsid w:val="00E81B8B"/>
    <w:rsid w:val="00E81C5F"/>
    <w:rsid w:val="00E8635F"/>
    <w:rsid w:val="00E955CA"/>
    <w:rsid w:val="00EA09BC"/>
    <w:rsid w:val="00EA1B50"/>
    <w:rsid w:val="00EA1CCB"/>
    <w:rsid w:val="00EA24F5"/>
    <w:rsid w:val="00EA434C"/>
    <w:rsid w:val="00EA4913"/>
    <w:rsid w:val="00EA7C49"/>
    <w:rsid w:val="00EB455F"/>
    <w:rsid w:val="00EC1674"/>
    <w:rsid w:val="00ED0453"/>
    <w:rsid w:val="00ED733C"/>
    <w:rsid w:val="00EE23A9"/>
    <w:rsid w:val="00EE3355"/>
    <w:rsid w:val="00EE445F"/>
    <w:rsid w:val="00EE646A"/>
    <w:rsid w:val="00F02CCF"/>
    <w:rsid w:val="00F060F5"/>
    <w:rsid w:val="00F07CE7"/>
    <w:rsid w:val="00F16518"/>
    <w:rsid w:val="00F25E70"/>
    <w:rsid w:val="00F3364D"/>
    <w:rsid w:val="00F40459"/>
    <w:rsid w:val="00F40550"/>
    <w:rsid w:val="00F45D4C"/>
    <w:rsid w:val="00F512D3"/>
    <w:rsid w:val="00F62126"/>
    <w:rsid w:val="00F62610"/>
    <w:rsid w:val="00F6786B"/>
    <w:rsid w:val="00F735E9"/>
    <w:rsid w:val="00F7729F"/>
    <w:rsid w:val="00F81DA9"/>
    <w:rsid w:val="00F87699"/>
    <w:rsid w:val="00F958BB"/>
    <w:rsid w:val="00FA0314"/>
    <w:rsid w:val="00FA2204"/>
    <w:rsid w:val="00FB1EF5"/>
    <w:rsid w:val="00FB22FB"/>
    <w:rsid w:val="00FB6215"/>
    <w:rsid w:val="00FC36ED"/>
    <w:rsid w:val="00FC3865"/>
    <w:rsid w:val="00FC6EE5"/>
    <w:rsid w:val="00FD402D"/>
    <w:rsid w:val="00FD7816"/>
    <w:rsid w:val="00FE46CB"/>
    <w:rsid w:val="00FE72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15A2"/>
  <w15:chartTrackingRefBased/>
  <w15:docId w15:val="{2902015D-7973-4244-9574-B71683AF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7DB"/>
  </w:style>
  <w:style w:type="paragraph" w:styleId="Ttulo1">
    <w:name w:val="heading 1"/>
    <w:basedOn w:val="Normal"/>
    <w:next w:val="Normal"/>
    <w:link w:val="Ttulo1Car"/>
    <w:uiPriority w:val="9"/>
    <w:qFormat/>
    <w:rsid w:val="00136D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36D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210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2106D"/>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 C"/>
    <w:basedOn w:val="Normal"/>
    <w:link w:val="TextonotapieCar"/>
    <w:uiPriority w:val="99"/>
    <w:qFormat/>
    <w:rsid w:val="00B2106D"/>
    <w:pPr>
      <w:spacing w:after="0" w:line="240" w:lineRule="auto"/>
    </w:pPr>
    <w:rPr>
      <w:rFonts w:ascii="Times New Roman" w:eastAsia="Times New Roman" w:hAnsi="Times New Roman" w:cs="Times New Roman"/>
      <w:sz w:val="20"/>
      <w:szCs w:val="20"/>
      <w:lang w:val="x-none"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B2106D"/>
    <w:rPr>
      <w:rFonts w:ascii="Times New Roman" w:eastAsia="Times New Roman" w:hAnsi="Times New Roman" w:cs="Times New Roman"/>
      <w:sz w:val="20"/>
      <w:szCs w:val="20"/>
      <w:lang w:val="x-none"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link w:val="4GChar"/>
    <w:uiPriority w:val="99"/>
    <w:qFormat/>
    <w:rsid w:val="00B2106D"/>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2106D"/>
    <w:pPr>
      <w:spacing w:after="0" w:line="240" w:lineRule="auto"/>
      <w:jc w:val="both"/>
    </w:pPr>
    <w:rPr>
      <w:vertAlign w:val="superscript"/>
    </w:rPr>
  </w:style>
  <w:style w:type="table" w:styleId="Tablaconcuadrcula">
    <w:name w:val="Table Grid"/>
    <w:basedOn w:val="Tablanormal"/>
    <w:uiPriority w:val="39"/>
    <w:rsid w:val="00B2106D"/>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2106D"/>
    <w:rPr>
      <w:i/>
      <w:iCs/>
    </w:rPr>
  </w:style>
  <w:style w:type="character" w:styleId="Hipervnculo">
    <w:name w:val="Hyperlink"/>
    <w:basedOn w:val="Fuentedeprrafopredeter"/>
    <w:uiPriority w:val="99"/>
    <w:unhideWhenUsed/>
    <w:rsid w:val="007A29F5"/>
    <w:rPr>
      <w:color w:val="0563C1" w:themeColor="hyperlink"/>
      <w:u w:val="single"/>
    </w:rPr>
  </w:style>
  <w:style w:type="character" w:customStyle="1" w:styleId="Mencinsinresolver1">
    <w:name w:val="Mención sin resolver1"/>
    <w:basedOn w:val="Fuentedeprrafopredeter"/>
    <w:uiPriority w:val="99"/>
    <w:semiHidden/>
    <w:unhideWhenUsed/>
    <w:rsid w:val="007A29F5"/>
    <w:rPr>
      <w:color w:val="605E5C"/>
      <w:shd w:val="clear" w:color="auto" w:fill="E1DFDD"/>
    </w:rPr>
  </w:style>
  <w:style w:type="character" w:styleId="Hipervnculovisitado">
    <w:name w:val="FollowedHyperlink"/>
    <w:basedOn w:val="Fuentedeprrafopredeter"/>
    <w:uiPriority w:val="99"/>
    <w:semiHidden/>
    <w:unhideWhenUsed/>
    <w:rsid w:val="007A29F5"/>
    <w:rPr>
      <w:color w:val="954F72" w:themeColor="followedHyperlink"/>
      <w:u w:val="single"/>
    </w:rPr>
  </w:style>
  <w:style w:type="paragraph" w:styleId="TDC1">
    <w:name w:val="toc 1"/>
    <w:basedOn w:val="Normal"/>
    <w:next w:val="Normal"/>
    <w:autoRedefine/>
    <w:uiPriority w:val="39"/>
    <w:unhideWhenUsed/>
    <w:rsid w:val="00FC3865"/>
    <w:pPr>
      <w:spacing w:after="100"/>
    </w:pPr>
  </w:style>
  <w:style w:type="paragraph" w:styleId="TDC2">
    <w:name w:val="toc 2"/>
    <w:basedOn w:val="Normal"/>
    <w:next w:val="Normal"/>
    <w:autoRedefine/>
    <w:uiPriority w:val="39"/>
    <w:unhideWhenUsed/>
    <w:rsid w:val="00FC3865"/>
    <w:pPr>
      <w:spacing w:after="100"/>
      <w:ind w:left="220"/>
    </w:p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
    <w:basedOn w:val="Normal"/>
    <w:link w:val="PrrafodelistaCar"/>
    <w:uiPriority w:val="34"/>
    <w:qFormat/>
    <w:rsid w:val="00891881"/>
    <w:pPr>
      <w:ind w:left="720"/>
      <w:contextualSpacing/>
    </w:pPr>
  </w:style>
  <w:style w:type="paragraph" w:styleId="Piedepgina">
    <w:name w:val="footer"/>
    <w:basedOn w:val="Normal"/>
    <w:link w:val="PiedepginaCar"/>
    <w:uiPriority w:val="99"/>
    <w:unhideWhenUsed/>
    <w:rsid w:val="00C82F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F84"/>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
    <w:link w:val="Prrafodelista"/>
    <w:uiPriority w:val="34"/>
    <w:qFormat/>
    <w:locked/>
    <w:rsid w:val="00BD7357"/>
  </w:style>
  <w:style w:type="paragraph" w:customStyle="1" w:styleId="Default">
    <w:name w:val="Default"/>
    <w:rsid w:val="00BD7357"/>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General">
    <w:name w:val="General"/>
    <w:basedOn w:val="Normal"/>
    <w:rsid w:val="000C51EB"/>
    <w:pPr>
      <w:tabs>
        <w:tab w:val="num" w:pos="1800"/>
        <w:tab w:val="left" w:leader="hyphen" w:pos="8789"/>
      </w:tabs>
      <w:spacing w:after="0" w:line="480" w:lineRule="auto"/>
      <w:ind w:left="839"/>
      <w:jc w:val="both"/>
    </w:pPr>
    <w:rPr>
      <w:rFonts w:ascii="Arial (W1)" w:eastAsia="Times New Roman" w:hAnsi="Arial (W1)" w:cs="Times New Roman"/>
      <w:sz w:val="28"/>
      <w:szCs w:val="28"/>
      <w:lang w:val="es-ES" w:eastAsia="es-ES"/>
    </w:rPr>
  </w:style>
  <w:style w:type="character" w:customStyle="1" w:styleId="Ttulo1Car">
    <w:name w:val="Título 1 Car"/>
    <w:basedOn w:val="Fuentedeprrafopredeter"/>
    <w:link w:val="Ttulo1"/>
    <w:uiPriority w:val="9"/>
    <w:rsid w:val="00136D6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136D6F"/>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C14911"/>
    <w:rPr>
      <w:color w:val="605E5C"/>
      <w:shd w:val="clear" w:color="auto" w:fill="E1DFDD"/>
    </w:rPr>
  </w:style>
  <w:style w:type="paragraph" w:styleId="NormalWeb">
    <w:name w:val="Normal (Web)"/>
    <w:aliases w:val="Normal (Web) Car,Normal (Web) Car1 Car Car,Normal (Web) Car Car Car Car Car Car Car Car Car Car,Normal (Web) Car Car Car Car Car Car,Car Car Car,Car Car Car Car Car,Car,Car Car, Car Car Car, Car Car Car Car Car, Car Car Car Car, Car Car Ca"/>
    <w:basedOn w:val="Normal"/>
    <w:link w:val="NormalWebCar1"/>
    <w:uiPriority w:val="99"/>
    <w:qFormat/>
    <w:rsid w:val="00CC1A6D"/>
    <w:pPr>
      <w:spacing w:after="0" w:line="360" w:lineRule="auto"/>
      <w:jc w:val="both"/>
    </w:pPr>
    <w:rPr>
      <w:rFonts w:ascii="Arial" w:eastAsia="Times New Roman" w:hAnsi="Arial" w:cs="Arial"/>
      <w:sz w:val="28"/>
      <w:szCs w:val="28"/>
      <w:lang w:val="es-ES" w:eastAsia="es-ES"/>
    </w:rPr>
  </w:style>
  <w:style w:type="character" w:customStyle="1" w:styleId="NormalWebCar1">
    <w:name w:val="Normal (Web) Car1"/>
    <w:aliases w:val="Normal (Web) Car Car,Normal (Web) Car1 Car Car Car,Normal (Web) Car Car Car Car Car Car Car Car Car Car Car,Normal (Web) Car Car Car Car Car Car Car,Car Car Car Car,Car Car Car Car Car Car,Car Car1,Car Car Car1, Car Car Car Car1"/>
    <w:link w:val="NormalWeb"/>
    <w:uiPriority w:val="99"/>
    <w:locked/>
    <w:rsid w:val="00CC1A6D"/>
    <w:rPr>
      <w:rFonts w:ascii="Arial" w:eastAsia="Times New Roman" w:hAnsi="Arial" w:cs="Arial"/>
      <w:sz w:val="28"/>
      <w:szCs w:val="28"/>
      <w:lang w:val="es-ES" w:eastAsia="es-ES"/>
    </w:rPr>
  </w:style>
  <w:style w:type="paragraph" w:styleId="Sinespaciado">
    <w:name w:val="No Spacing"/>
    <w:uiPriority w:val="1"/>
    <w:qFormat/>
    <w:rsid w:val="003F2230"/>
    <w:pPr>
      <w:spacing w:after="0" w:line="240" w:lineRule="auto"/>
    </w:pPr>
  </w:style>
  <w:style w:type="paragraph" w:customStyle="1" w:styleId="Estilo">
    <w:name w:val="Estilo"/>
    <w:basedOn w:val="Sinespaciado"/>
    <w:link w:val="EstiloCar"/>
    <w:qFormat/>
    <w:rsid w:val="004D3346"/>
    <w:pPr>
      <w:jc w:val="both"/>
    </w:pPr>
    <w:rPr>
      <w:rFonts w:ascii="Arial" w:eastAsia="Calibri" w:hAnsi="Arial" w:cs="Times New Roman"/>
      <w:sz w:val="24"/>
    </w:rPr>
  </w:style>
  <w:style w:type="character" w:customStyle="1" w:styleId="EstiloCar">
    <w:name w:val="Estilo Car"/>
    <w:link w:val="Estilo"/>
    <w:rsid w:val="004D3346"/>
    <w:rPr>
      <w:rFonts w:ascii="Arial" w:eastAsia="Calibri" w:hAnsi="Arial" w:cs="Times New Roman"/>
      <w:sz w:val="24"/>
    </w:rPr>
  </w:style>
  <w:style w:type="character" w:customStyle="1" w:styleId="cf01">
    <w:name w:val="cf01"/>
    <w:basedOn w:val="Fuentedeprrafopredeter"/>
    <w:rsid w:val="004D33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5514">
      <w:bodyDiv w:val="1"/>
      <w:marLeft w:val="0"/>
      <w:marRight w:val="0"/>
      <w:marTop w:val="0"/>
      <w:marBottom w:val="0"/>
      <w:divBdr>
        <w:top w:val="none" w:sz="0" w:space="0" w:color="auto"/>
        <w:left w:val="none" w:sz="0" w:space="0" w:color="auto"/>
        <w:bottom w:val="none" w:sz="0" w:space="0" w:color="auto"/>
        <w:right w:val="none" w:sz="0" w:space="0" w:color="auto"/>
      </w:divBdr>
    </w:div>
    <w:div w:id="646398321">
      <w:bodyDiv w:val="1"/>
      <w:marLeft w:val="0"/>
      <w:marRight w:val="0"/>
      <w:marTop w:val="0"/>
      <w:marBottom w:val="0"/>
      <w:divBdr>
        <w:top w:val="none" w:sz="0" w:space="0" w:color="auto"/>
        <w:left w:val="none" w:sz="0" w:space="0" w:color="auto"/>
        <w:bottom w:val="none" w:sz="0" w:space="0" w:color="auto"/>
        <w:right w:val="none" w:sz="0" w:space="0" w:color="auto"/>
      </w:divBdr>
    </w:div>
    <w:div w:id="17185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003C-A71B-4009-AC3F-C8284C66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3831</Words>
  <Characters>21073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Carina Chaparro Blancas</dc:creator>
  <cp:keywords/>
  <dc:description/>
  <cp:lastModifiedBy>Yadira Hernández Islas</cp:lastModifiedBy>
  <cp:revision>7</cp:revision>
  <cp:lastPrinted>2023-11-28T22:13:00Z</cp:lastPrinted>
  <dcterms:created xsi:type="dcterms:W3CDTF">2023-11-28T20:11:00Z</dcterms:created>
  <dcterms:modified xsi:type="dcterms:W3CDTF">2023-11-28T22:13:00Z</dcterms:modified>
</cp:coreProperties>
</file>