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3DFD" w14:textId="77777777" w:rsidR="009C2D47" w:rsidRPr="009B4ED1" w:rsidRDefault="009C2D47" w:rsidP="009C2D47">
      <w:pPr>
        <w:tabs>
          <w:tab w:val="left" w:pos="3828"/>
        </w:tabs>
        <w:spacing w:after="0" w:line="240" w:lineRule="auto"/>
        <w:ind w:left="2977"/>
        <w:jc w:val="both"/>
        <w:rPr>
          <w:rFonts w:ascii="Arial" w:eastAsia="Arial" w:hAnsi="Arial" w:cs="Arial"/>
          <w:b/>
          <w:sz w:val="28"/>
          <w:szCs w:val="28"/>
        </w:rPr>
      </w:pPr>
      <w:bookmarkStart w:id="0" w:name="_Hlk78220124"/>
      <w:r w:rsidRPr="009B4ED1">
        <w:rPr>
          <w:rFonts w:ascii="Arial" w:eastAsia="Arial" w:hAnsi="Arial" w:cs="Arial"/>
          <w:b/>
          <w:sz w:val="28"/>
          <w:szCs w:val="28"/>
        </w:rPr>
        <w:t>JUICIO ELECTORAL</w:t>
      </w:r>
    </w:p>
    <w:p w14:paraId="5943E4A8" w14:textId="77777777" w:rsidR="009C2D47" w:rsidRPr="009B4ED1" w:rsidRDefault="009C2D47" w:rsidP="009C2D47">
      <w:pPr>
        <w:tabs>
          <w:tab w:val="left" w:pos="3828"/>
        </w:tabs>
        <w:spacing w:after="0" w:line="240" w:lineRule="auto"/>
        <w:ind w:left="2977"/>
        <w:jc w:val="both"/>
        <w:rPr>
          <w:rFonts w:ascii="Arial" w:eastAsia="Arial" w:hAnsi="Arial" w:cs="Arial"/>
          <w:b/>
          <w:sz w:val="28"/>
          <w:szCs w:val="28"/>
        </w:rPr>
      </w:pPr>
    </w:p>
    <w:p w14:paraId="1CA7E164" w14:textId="6EEEE98D" w:rsidR="009C2D47" w:rsidRPr="009B4ED1" w:rsidRDefault="009C2D47" w:rsidP="009C2D47">
      <w:pPr>
        <w:spacing w:line="240" w:lineRule="auto"/>
        <w:ind w:left="2977"/>
        <w:jc w:val="both"/>
        <w:rPr>
          <w:rFonts w:ascii="Arial" w:eastAsia="Arial" w:hAnsi="Arial" w:cs="Arial"/>
          <w:sz w:val="28"/>
          <w:szCs w:val="28"/>
          <w:lang w:val="es-ES"/>
        </w:rPr>
      </w:pPr>
      <w:r w:rsidRPr="009B4ED1">
        <w:rPr>
          <w:rFonts w:ascii="Arial" w:eastAsia="Arial" w:hAnsi="Arial" w:cs="Arial"/>
          <w:b/>
          <w:sz w:val="28"/>
          <w:szCs w:val="28"/>
        </w:rPr>
        <w:t xml:space="preserve">Expediente: </w:t>
      </w:r>
      <w:r w:rsidRPr="009B4ED1">
        <w:rPr>
          <w:rFonts w:ascii="Arial" w:eastAsia="Arial" w:hAnsi="Arial" w:cs="Arial"/>
          <w:sz w:val="28"/>
          <w:szCs w:val="28"/>
          <w:lang w:val="es-ES"/>
        </w:rPr>
        <w:t>TECDMX-JEL-</w:t>
      </w:r>
      <w:r w:rsidR="0075350C" w:rsidRPr="009B4ED1">
        <w:rPr>
          <w:rFonts w:ascii="Arial" w:eastAsia="Arial" w:hAnsi="Arial" w:cs="Arial"/>
          <w:sz w:val="28"/>
          <w:szCs w:val="28"/>
          <w:lang w:val="es-ES"/>
        </w:rPr>
        <w:t>221</w:t>
      </w:r>
      <w:r w:rsidRPr="009B4ED1">
        <w:rPr>
          <w:rFonts w:ascii="Arial" w:eastAsia="Arial" w:hAnsi="Arial" w:cs="Arial"/>
          <w:sz w:val="28"/>
          <w:szCs w:val="28"/>
          <w:lang w:val="es-ES"/>
        </w:rPr>
        <w:t>/2025</w:t>
      </w:r>
    </w:p>
    <w:p w14:paraId="6F7E836E" w14:textId="6023E988" w:rsidR="009C2D47" w:rsidRPr="009B4ED1" w:rsidRDefault="009C2D47" w:rsidP="009C2D47">
      <w:pPr>
        <w:keepNext/>
        <w:spacing w:line="240" w:lineRule="auto"/>
        <w:ind w:left="2977"/>
        <w:jc w:val="both"/>
        <w:rPr>
          <w:rFonts w:ascii="Arial" w:eastAsia="Arial" w:hAnsi="Arial" w:cs="Arial"/>
          <w:b/>
          <w:bCs/>
          <w:sz w:val="28"/>
          <w:szCs w:val="28"/>
        </w:rPr>
      </w:pPr>
      <w:r w:rsidRPr="009B4ED1">
        <w:rPr>
          <w:rFonts w:ascii="Arial" w:eastAsia="Arial" w:hAnsi="Arial" w:cs="Arial"/>
          <w:b/>
          <w:sz w:val="28"/>
          <w:szCs w:val="28"/>
        </w:rPr>
        <w:t xml:space="preserve">Parte Actora: </w:t>
      </w:r>
      <w:r w:rsidR="0075350C" w:rsidRPr="009B4ED1">
        <w:rPr>
          <w:rFonts w:ascii="Arial" w:eastAsia="Arial" w:hAnsi="Arial" w:cs="Arial"/>
          <w:sz w:val="28"/>
          <w:szCs w:val="28"/>
        </w:rPr>
        <w:t xml:space="preserve">Roberto Gómez Reyes </w:t>
      </w:r>
    </w:p>
    <w:p w14:paraId="63850573" w14:textId="77777777" w:rsidR="009C2D47" w:rsidRPr="009B4ED1" w:rsidRDefault="009C2D47" w:rsidP="009C2D47">
      <w:pPr>
        <w:keepNext/>
        <w:spacing w:line="240" w:lineRule="auto"/>
        <w:ind w:left="2977"/>
        <w:jc w:val="both"/>
        <w:rPr>
          <w:rFonts w:ascii="Arial" w:eastAsia="Calibri" w:hAnsi="Arial" w:cs="Arial"/>
          <w:sz w:val="28"/>
          <w:szCs w:val="28"/>
        </w:rPr>
      </w:pPr>
      <w:bookmarkStart w:id="1" w:name="_Hlk69680029"/>
      <w:bookmarkEnd w:id="1"/>
      <w:r w:rsidRPr="009B4ED1">
        <w:rPr>
          <w:rFonts w:ascii="Arial" w:eastAsia="Arial" w:hAnsi="Arial" w:cs="Arial"/>
          <w:b/>
          <w:sz w:val="28"/>
          <w:szCs w:val="28"/>
        </w:rPr>
        <w:t>Autoridad Responsable:</w:t>
      </w:r>
      <w:r w:rsidRPr="009B4ED1">
        <w:rPr>
          <w:rFonts w:ascii="Arial" w:eastAsia="Calibri" w:hAnsi="Arial" w:cs="Arial"/>
          <w:sz w:val="28"/>
          <w:szCs w:val="28"/>
        </w:rPr>
        <w:t xml:space="preserve"> Órgano Dictaminador de la Alcaldía Iztacalco</w:t>
      </w:r>
    </w:p>
    <w:p w14:paraId="012EFB9A" w14:textId="77777777" w:rsidR="009C2D47" w:rsidRPr="009B4ED1" w:rsidRDefault="009C2D47" w:rsidP="009C2D47">
      <w:pPr>
        <w:spacing w:line="240" w:lineRule="auto"/>
        <w:ind w:left="2977"/>
        <w:jc w:val="both"/>
        <w:rPr>
          <w:rFonts w:ascii="Arial" w:eastAsia="Arial" w:hAnsi="Arial" w:cs="Arial"/>
          <w:sz w:val="28"/>
          <w:szCs w:val="28"/>
        </w:rPr>
      </w:pPr>
      <w:r w:rsidRPr="009B4ED1">
        <w:rPr>
          <w:rFonts w:ascii="Arial" w:eastAsia="Arial" w:hAnsi="Arial" w:cs="Arial"/>
          <w:b/>
          <w:sz w:val="28"/>
          <w:szCs w:val="28"/>
        </w:rPr>
        <w:t xml:space="preserve">Magistrada Ponente: </w:t>
      </w:r>
      <w:r w:rsidRPr="009B4ED1">
        <w:rPr>
          <w:rFonts w:ascii="Arial" w:eastAsia="Arial" w:hAnsi="Arial" w:cs="Arial"/>
          <w:sz w:val="28"/>
          <w:szCs w:val="28"/>
        </w:rPr>
        <w:t>Laura Patricia Jiménez Castillo</w:t>
      </w:r>
    </w:p>
    <w:p w14:paraId="0276E8DD" w14:textId="24AFED6B" w:rsidR="009C2D47" w:rsidRPr="009B4ED1" w:rsidRDefault="009C2D47" w:rsidP="009C2D47">
      <w:pPr>
        <w:spacing w:line="240" w:lineRule="auto"/>
        <w:ind w:left="2977"/>
        <w:jc w:val="both"/>
        <w:rPr>
          <w:rFonts w:ascii="Arial" w:eastAsia="Arial" w:hAnsi="Arial" w:cs="Arial"/>
          <w:sz w:val="28"/>
          <w:szCs w:val="28"/>
        </w:rPr>
      </w:pPr>
      <w:r w:rsidRPr="009B4ED1">
        <w:rPr>
          <w:rFonts w:ascii="Arial" w:eastAsia="Arial" w:hAnsi="Arial" w:cs="Arial"/>
          <w:b/>
          <w:sz w:val="28"/>
          <w:szCs w:val="28"/>
        </w:rPr>
        <w:t>Secretari</w:t>
      </w:r>
      <w:r w:rsidR="0075350C" w:rsidRPr="009B4ED1">
        <w:rPr>
          <w:rFonts w:ascii="Arial" w:eastAsia="Arial" w:hAnsi="Arial" w:cs="Arial"/>
          <w:b/>
          <w:sz w:val="28"/>
          <w:szCs w:val="28"/>
        </w:rPr>
        <w:t>a</w:t>
      </w:r>
      <w:r w:rsidRPr="009B4ED1">
        <w:rPr>
          <w:rFonts w:ascii="Arial" w:eastAsia="Arial" w:hAnsi="Arial" w:cs="Arial"/>
          <w:b/>
          <w:sz w:val="28"/>
          <w:szCs w:val="28"/>
        </w:rPr>
        <w:t>:</w:t>
      </w:r>
      <w:r w:rsidRPr="009B4ED1">
        <w:rPr>
          <w:rFonts w:ascii="Arial" w:eastAsia="Calibri" w:hAnsi="Arial" w:cs="Arial"/>
          <w:sz w:val="28"/>
          <w:szCs w:val="28"/>
        </w:rPr>
        <w:t xml:space="preserve"> </w:t>
      </w:r>
      <w:r w:rsidR="0075350C" w:rsidRPr="009B4ED1">
        <w:rPr>
          <w:rFonts w:ascii="Arial" w:eastAsia="Arial" w:hAnsi="Arial" w:cs="Arial"/>
          <w:sz w:val="28"/>
          <w:szCs w:val="28"/>
        </w:rPr>
        <w:t>Ana Paula Ascobereta Vázquez</w:t>
      </w:r>
      <w:r w:rsidRPr="009B4ED1">
        <w:rPr>
          <w:rFonts w:ascii="Arial" w:eastAsia="Arial" w:hAnsi="Arial" w:cs="Arial"/>
          <w:sz w:val="28"/>
          <w:szCs w:val="28"/>
        </w:rPr>
        <w:t>.</w:t>
      </w:r>
      <w:r w:rsidRPr="009B4ED1">
        <w:rPr>
          <w:rStyle w:val="Refdenotaalpie"/>
          <w:rFonts w:ascii="Arial" w:hAnsi="Arial" w:cs="Arial"/>
          <w:sz w:val="28"/>
          <w:szCs w:val="28"/>
          <w:lang w:val="es-ES"/>
        </w:rPr>
        <w:footnoteReference w:id="1"/>
      </w:r>
    </w:p>
    <w:p w14:paraId="26D01651" w14:textId="77777777" w:rsidR="009C2D47" w:rsidRPr="009B4ED1" w:rsidRDefault="009C2D47" w:rsidP="009C2D47">
      <w:pPr>
        <w:spacing w:after="0" w:line="240" w:lineRule="auto"/>
        <w:jc w:val="both"/>
        <w:rPr>
          <w:rFonts w:ascii="Arial" w:eastAsia="Arial" w:hAnsi="Arial" w:cs="Arial"/>
          <w:sz w:val="28"/>
          <w:szCs w:val="28"/>
        </w:rPr>
      </w:pPr>
    </w:p>
    <w:p w14:paraId="17F4F0F6" w14:textId="03C6D00B" w:rsidR="009C2D47" w:rsidRPr="009B4ED1" w:rsidRDefault="009C2D47" w:rsidP="009C2D47">
      <w:pPr>
        <w:spacing w:after="0" w:line="360" w:lineRule="auto"/>
        <w:jc w:val="right"/>
        <w:rPr>
          <w:rFonts w:ascii="Arial" w:eastAsia="Arial" w:hAnsi="Arial" w:cs="Arial"/>
          <w:bCs/>
          <w:sz w:val="28"/>
          <w:szCs w:val="28"/>
        </w:rPr>
      </w:pPr>
      <w:r w:rsidRPr="009B4ED1">
        <w:rPr>
          <w:rFonts w:ascii="Arial" w:eastAsia="Arial" w:hAnsi="Arial" w:cs="Arial"/>
          <w:bCs/>
          <w:sz w:val="28"/>
          <w:szCs w:val="28"/>
        </w:rPr>
        <w:t xml:space="preserve">Ciudad de México, a </w:t>
      </w:r>
      <w:r w:rsidR="00E62A94">
        <w:rPr>
          <w:rFonts w:ascii="Arial" w:eastAsia="Arial" w:hAnsi="Arial" w:cs="Arial"/>
          <w:bCs/>
          <w:sz w:val="28"/>
          <w:szCs w:val="28"/>
        </w:rPr>
        <w:t>24</w:t>
      </w:r>
      <w:r w:rsidRPr="009B4ED1">
        <w:rPr>
          <w:rFonts w:ascii="Arial" w:eastAsia="Arial" w:hAnsi="Arial" w:cs="Arial"/>
          <w:bCs/>
          <w:sz w:val="28"/>
          <w:szCs w:val="28"/>
        </w:rPr>
        <w:t xml:space="preserve"> de julio de 2025.</w:t>
      </w:r>
    </w:p>
    <w:p w14:paraId="2ACCDC28" w14:textId="77777777" w:rsidR="009C2D47" w:rsidRPr="009B4ED1" w:rsidRDefault="009C2D47" w:rsidP="009C2D47">
      <w:pPr>
        <w:widowControl w:val="0"/>
        <w:spacing w:after="0" w:line="240" w:lineRule="auto"/>
        <w:ind w:left="708" w:hanging="708"/>
        <w:rPr>
          <w:rFonts w:ascii="Arial" w:eastAsia="Times New Roman" w:hAnsi="Arial" w:cs="Arial"/>
          <w:b/>
          <w:bCs/>
          <w:sz w:val="28"/>
          <w:szCs w:val="28"/>
          <w:lang w:val="es-ES" w:eastAsia="es-ES"/>
        </w:rPr>
      </w:pPr>
    </w:p>
    <w:p w14:paraId="1026B101" w14:textId="78C40CC9" w:rsidR="009C2D47" w:rsidRPr="009B4ED1" w:rsidRDefault="009C2D47" w:rsidP="009C2D47">
      <w:pPr>
        <w:spacing w:line="360" w:lineRule="auto"/>
        <w:jc w:val="both"/>
        <w:rPr>
          <w:rFonts w:ascii="Arial" w:hAnsi="Arial" w:cs="Arial"/>
          <w:i/>
          <w:iCs/>
          <w:color w:val="000000" w:themeColor="text1"/>
          <w:sz w:val="28"/>
          <w:szCs w:val="28"/>
        </w:rPr>
      </w:pPr>
      <w:r w:rsidRPr="009B4ED1">
        <w:rPr>
          <w:rFonts w:ascii="Arial" w:eastAsia="Calibri" w:hAnsi="Arial" w:cs="Arial"/>
          <w:b/>
          <w:bCs/>
          <w:sz w:val="28"/>
          <w:szCs w:val="28"/>
        </w:rPr>
        <w:t>Sentencia</w:t>
      </w:r>
      <w:r w:rsidRPr="009B4ED1">
        <w:rPr>
          <w:rFonts w:ascii="Arial" w:eastAsia="Calibri" w:hAnsi="Arial" w:cs="Arial"/>
          <w:sz w:val="28"/>
          <w:szCs w:val="28"/>
        </w:rPr>
        <w:t xml:space="preserve"> que </w:t>
      </w:r>
      <w:r w:rsidRPr="009B4ED1">
        <w:rPr>
          <w:rFonts w:ascii="Arial" w:hAnsi="Arial" w:cs="Arial"/>
          <w:b/>
          <w:bCs/>
          <w:color w:val="000000" w:themeColor="text1"/>
          <w:sz w:val="28"/>
          <w:szCs w:val="28"/>
        </w:rPr>
        <w:t>confirma</w:t>
      </w:r>
      <w:r w:rsidRPr="009B4ED1">
        <w:rPr>
          <w:rFonts w:ascii="Arial" w:hAnsi="Arial" w:cs="Arial"/>
          <w:color w:val="000000" w:themeColor="text1"/>
          <w:sz w:val="28"/>
          <w:szCs w:val="28"/>
        </w:rPr>
        <w:t xml:space="preserve"> la </w:t>
      </w:r>
      <w:proofErr w:type="spellStart"/>
      <w:r w:rsidRPr="009B4ED1">
        <w:rPr>
          <w:rFonts w:ascii="Arial" w:hAnsi="Arial" w:cs="Arial"/>
          <w:color w:val="000000" w:themeColor="text1"/>
          <w:sz w:val="28"/>
          <w:szCs w:val="28"/>
        </w:rPr>
        <w:t>re-dictaminación</w:t>
      </w:r>
      <w:proofErr w:type="spellEnd"/>
      <w:r w:rsidRPr="009B4ED1">
        <w:rPr>
          <w:rFonts w:ascii="Arial" w:hAnsi="Arial" w:cs="Arial"/>
          <w:color w:val="000000" w:themeColor="text1"/>
          <w:sz w:val="28"/>
          <w:szCs w:val="28"/>
        </w:rPr>
        <w:t xml:space="preserve"> de inviabilidad emitida por el </w:t>
      </w:r>
      <w:r w:rsidRPr="009B4ED1">
        <w:rPr>
          <w:rFonts w:ascii="Arial" w:hAnsi="Arial" w:cs="Arial"/>
          <w:b/>
          <w:bCs/>
          <w:color w:val="000000" w:themeColor="text1"/>
          <w:sz w:val="28"/>
          <w:szCs w:val="28"/>
        </w:rPr>
        <w:t>Órgano Dictaminador de la Alcaldía Iztacalco</w:t>
      </w:r>
      <w:r w:rsidRPr="009B4ED1">
        <w:rPr>
          <w:rStyle w:val="Refdenotaalpie"/>
          <w:rFonts w:ascii="Arial" w:hAnsi="Arial" w:cs="Arial"/>
          <w:color w:val="000000" w:themeColor="text1"/>
          <w:sz w:val="28"/>
          <w:szCs w:val="28"/>
        </w:rPr>
        <w:footnoteReference w:id="2"/>
      </w:r>
      <w:r w:rsidRPr="009B4ED1">
        <w:rPr>
          <w:rFonts w:ascii="Arial" w:hAnsi="Arial" w:cs="Arial"/>
          <w:color w:val="000000" w:themeColor="text1"/>
          <w:sz w:val="28"/>
          <w:szCs w:val="28"/>
        </w:rPr>
        <w:t>, respecto al proyecto denominado “</w:t>
      </w:r>
      <w:r w:rsidR="0075350C" w:rsidRPr="009B4ED1">
        <w:rPr>
          <w:rFonts w:ascii="Arial" w:hAnsi="Arial" w:cs="Arial"/>
          <w:i/>
          <w:iCs/>
          <w:color w:val="000000" w:themeColor="text1"/>
          <w:sz w:val="28"/>
          <w:szCs w:val="28"/>
        </w:rPr>
        <w:t>CON BANQUETAS Y ADOQUINES MEJORAMOS NUESTRA CIUDAD</w:t>
      </w:r>
      <w:r w:rsidRPr="009B4ED1">
        <w:rPr>
          <w:rFonts w:ascii="Arial" w:hAnsi="Arial" w:cs="Arial"/>
          <w:color w:val="000000" w:themeColor="text1"/>
          <w:sz w:val="28"/>
          <w:szCs w:val="28"/>
        </w:rPr>
        <w:t>”</w:t>
      </w:r>
      <w:r w:rsidRPr="009B4ED1">
        <w:rPr>
          <w:rStyle w:val="Refdenotaalpie"/>
          <w:rFonts w:ascii="Arial" w:hAnsi="Arial" w:cs="Arial"/>
          <w:color w:val="000000" w:themeColor="text1"/>
          <w:sz w:val="28"/>
          <w:szCs w:val="28"/>
        </w:rPr>
        <w:footnoteReference w:id="3"/>
      </w:r>
      <w:r w:rsidRPr="009B4ED1">
        <w:rPr>
          <w:rFonts w:ascii="Arial" w:hAnsi="Arial" w:cs="Arial"/>
          <w:color w:val="000000" w:themeColor="text1"/>
          <w:sz w:val="28"/>
          <w:szCs w:val="28"/>
        </w:rPr>
        <w:t>, para el ejercicio del presupuesto participativo 2025.</w:t>
      </w:r>
      <w:bookmarkStart w:id="2" w:name="_Toc119059349"/>
    </w:p>
    <w:p w14:paraId="3761339D" w14:textId="77777777" w:rsidR="009C2D47" w:rsidRPr="00A208A1" w:rsidRDefault="009C2D47" w:rsidP="009C2D47">
      <w:pPr>
        <w:pStyle w:val="Ttulo1"/>
        <w:keepNext w:val="0"/>
        <w:keepLines w:val="0"/>
        <w:spacing w:before="0" w:after="200" w:line="360" w:lineRule="auto"/>
        <w:jc w:val="center"/>
        <w:rPr>
          <w:rFonts w:ascii="Arial" w:hAnsi="Arial" w:cs="Arial"/>
          <w:b/>
          <w:bCs/>
          <w:color w:val="auto"/>
          <w:sz w:val="28"/>
          <w:szCs w:val="28"/>
          <w:lang w:val="pt-PT"/>
        </w:rPr>
      </w:pPr>
      <w:bookmarkStart w:id="3" w:name="_Hlk113031979"/>
      <w:bookmarkEnd w:id="2"/>
      <w:r w:rsidRPr="00A208A1">
        <w:rPr>
          <w:rFonts w:ascii="Arial" w:hAnsi="Arial" w:cs="Arial"/>
          <w:b/>
          <w:bCs/>
          <w:color w:val="auto"/>
          <w:sz w:val="28"/>
          <w:szCs w:val="28"/>
          <w:lang w:val="pt-PT"/>
        </w:rPr>
        <w:t>I. A N T E C E D E N T E S</w:t>
      </w:r>
    </w:p>
    <w:p w14:paraId="2705F1BB" w14:textId="77777777" w:rsidR="009C2D47" w:rsidRPr="009B4ED1" w:rsidRDefault="009C2D47" w:rsidP="009C2D47">
      <w:pPr>
        <w:pStyle w:val="Prrafodelista"/>
        <w:numPr>
          <w:ilvl w:val="0"/>
          <w:numId w:val="1"/>
        </w:numPr>
        <w:spacing w:before="240" w:line="360" w:lineRule="auto"/>
        <w:ind w:left="0" w:hanging="425"/>
        <w:contextualSpacing w:val="0"/>
        <w:jc w:val="both"/>
        <w:rPr>
          <w:rFonts w:ascii="Arial" w:eastAsia="Calibri" w:hAnsi="Arial" w:cs="Arial"/>
          <w:sz w:val="28"/>
          <w:szCs w:val="28"/>
          <w:lang w:eastAsia="es-MX"/>
        </w:rPr>
      </w:pPr>
      <w:r w:rsidRPr="009B4ED1">
        <w:rPr>
          <w:rFonts w:ascii="Arial" w:eastAsia="Calibri" w:hAnsi="Arial" w:cs="Arial"/>
          <w:b/>
          <w:bCs/>
          <w:sz w:val="28"/>
          <w:szCs w:val="28"/>
          <w:lang w:val="es-ES_tradnl" w:eastAsia="es-MX"/>
        </w:rPr>
        <w:t xml:space="preserve">1. Convocatoria. </w:t>
      </w:r>
      <w:r w:rsidRPr="009B4ED1">
        <w:rPr>
          <w:rFonts w:ascii="Arial" w:hAnsi="Arial" w:cs="Arial"/>
          <w:sz w:val="28"/>
          <w:szCs w:val="28"/>
        </w:rPr>
        <w:t>El 15 de enero de 2025</w:t>
      </w:r>
      <w:r w:rsidRPr="009B4ED1">
        <w:rPr>
          <w:rStyle w:val="Refdenotaalpie"/>
          <w:rFonts w:ascii="Arial" w:eastAsia="Arial" w:hAnsi="Arial" w:cs="Arial"/>
          <w:bCs/>
          <w:sz w:val="28"/>
          <w:szCs w:val="28"/>
        </w:rPr>
        <w:footnoteReference w:id="4"/>
      </w:r>
      <w:r w:rsidRPr="009B4ED1">
        <w:rPr>
          <w:rFonts w:ascii="Arial" w:hAnsi="Arial" w:cs="Arial"/>
          <w:sz w:val="28"/>
          <w:szCs w:val="28"/>
        </w:rPr>
        <w:t>, el Instituto Electoral de la Ciudad de México</w:t>
      </w:r>
      <w:r w:rsidRPr="009B4ED1">
        <w:rPr>
          <w:rStyle w:val="Refdenotaalpie"/>
          <w:rFonts w:ascii="Arial" w:hAnsi="Arial" w:cs="Arial"/>
          <w:sz w:val="28"/>
          <w:szCs w:val="28"/>
        </w:rPr>
        <w:footnoteReference w:id="5"/>
      </w:r>
      <w:r w:rsidRPr="009B4ED1">
        <w:rPr>
          <w:rFonts w:ascii="Arial" w:hAnsi="Arial" w:cs="Arial"/>
          <w:sz w:val="28"/>
          <w:szCs w:val="28"/>
        </w:rPr>
        <w:t xml:space="preserve"> aprobó la Convocatoria dirigida a la ciudadanía, personas originarias, habitantes y vecinas de la Ciudad de México, integrantes de las Comisiones de Participación Comunitarias (COPACO), así como a las Organizaciones Ciudadanas y de la Sociedad Civil a participar en la Consulta del Presupuesto Participativo 2025</w:t>
      </w:r>
      <w:r w:rsidRPr="009B4ED1">
        <w:rPr>
          <w:rStyle w:val="Refdenotaalpie"/>
          <w:rFonts w:ascii="Arial" w:hAnsi="Arial" w:cs="Arial"/>
          <w:sz w:val="28"/>
          <w:szCs w:val="28"/>
        </w:rPr>
        <w:footnoteReference w:id="6"/>
      </w:r>
      <w:r w:rsidRPr="009B4ED1">
        <w:rPr>
          <w:rFonts w:ascii="Arial" w:hAnsi="Arial" w:cs="Arial"/>
          <w:sz w:val="28"/>
          <w:szCs w:val="28"/>
        </w:rPr>
        <w:t>.</w:t>
      </w:r>
    </w:p>
    <w:p w14:paraId="2A174D14" w14:textId="77777777" w:rsidR="009C2D47" w:rsidRPr="009B4ED1" w:rsidRDefault="009C2D47" w:rsidP="009C2D47">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9B4ED1">
        <w:rPr>
          <w:rFonts w:ascii="Arial" w:eastAsia="Calibri" w:hAnsi="Arial" w:cs="Arial"/>
          <w:b/>
          <w:bCs/>
          <w:sz w:val="28"/>
          <w:szCs w:val="28"/>
          <w:lang w:eastAsia="es-MX"/>
        </w:rPr>
        <w:lastRenderedPageBreak/>
        <w:t>2. Modificación de los plazos</w:t>
      </w:r>
      <w:r w:rsidRPr="009B4ED1">
        <w:rPr>
          <w:rStyle w:val="Refdenotaalpie"/>
          <w:rFonts w:ascii="Arial" w:eastAsia="Calibri" w:hAnsi="Arial" w:cs="Arial"/>
          <w:b/>
          <w:bCs/>
          <w:sz w:val="28"/>
          <w:szCs w:val="28"/>
          <w:lang w:eastAsia="es-MX"/>
        </w:rPr>
        <w:footnoteReference w:id="7"/>
      </w:r>
      <w:r w:rsidRPr="009B4ED1">
        <w:rPr>
          <w:rFonts w:ascii="Arial" w:eastAsia="Calibri" w:hAnsi="Arial" w:cs="Arial"/>
          <w:b/>
          <w:bCs/>
          <w:sz w:val="28"/>
          <w:szCs w:val="28"/>
          <w:lang w:eastAsia="es-MX"/>
        </w:rPr>
        <w:t xml:space="preserve">. </w:t>
      </w:r>
      <w:r w:rsidRPr="009B4ED1">
        <w:rPr>
          <w:rFonts w:ascii="Arial" w:eastAsia="Calibri" w:hAnsi="Arial" w:cs="Arial"/>
          <w:sz w:val="28"/>
          <w:szCs w:val="28"/>
          <w:lang w:eastAsia="es-MX"/>
        </w:rPr>
        <w:t>El 14 de febrero los plazos de la base novena de la Convocatoria fueron modificados, para quedar de la siguiente manera:</w:t>
      </w:r>
    </w:p>
    <w:tbl>
      <w:tblPr>
        <w:tblStyle w:val="Tablaconcuadrcula"/>
        <w:tblpPr w:leftFromText="141" w:rightFromText="141" w:vertAnchor="text" w:horzAnchor="margin" w:tblpXSpec="center" w:tblpY="165"/>
        <w:tblW w:w="0" w:type="auto"/>
        <w:tblInd w:w="0" w:type="dxa"/>
        <w:tblLook w:val="04A0" w:firstRow="1" w:lastRow="0" w:firstColumn="1" w:lastColumn="0" w:noHBand="0" w:noVBand="1"/>
      </w:tblPr>
      <w:tblGrid>
        <w:gridCol w:w="3954"/>
        <w:gridCol w:w="2699"/>
      </w:tblGrid>
      <w:tr w:rsidR="009C2D47" w:rsidRPr="009B4ED1" w14:paraId="71B685B2" w14:textId="77777777" w:rsidTr="008C4E48">
        <w:tc>
          <w:tcPr>
            <w:tcW w:w="3954" w:type="dxa"/>
            <w:tcBorders>
              <w:top w:val="double" w:sz="4" w:space="0" w:color="auto"/>
              <w:left w:val="double" w:sz="4" w:space="0" w:color="auto"/>
              <w:bottom w:val="double" w:sz="4" w:space="0" w:color="auto"/>
              <w:right w:val="double" w:sz="4" w:space="0" w:color="auto"/>
            </w:tcBorders>
            <w:shd w:val="clear" w:color="auto" w:fill="ADADAD" w:themeFill="background2" w:themeFillShade="BF"/>
          </w:tcPr>
          <w:p w14:paraId="5AF4D04E" w14:textId="77777777" w:rsidR="009C2D47" w:rsidRPr="009B4ED1" w:rsidRDefault="009C2D47" w:rsidP="008C4E48">
            <w:pPr>
              <w:pStyle w:val="Prrafodelista"/>
              <w:spacing w:line="360" w:lineRule="auto"/>
              <w:ind w:left="0"/>
              <w:jc w:val="center"/>
              <w:rPr>
                <w:rFonts w:ascii="Arial" w:eastAsia="Calibri" w:hAnsi="Arial" w:cs="Arial"/>
                <w:b/>
                <w:bCs/>
                <w:sz w:val="28"/>
                <w:szCs w:val="28"/>
              </w:rPr>
            </w:pPr>
            <w:r w:rsidRPr="009B4ED1">
              <w:rPr>
                <w:rFonts w:ascii="Arial" w:eastAsia="Calibri" w:hAnsi="Arial" w:cs="Arial"/>
                <w:b/>
                <w:bCs/>
                <w:sz w:val="28"/>
                <w:szCs w:val="28"/>
              </w:rPr>
              <w:t>Nombre del Proyecto</w:t>
            </w:r>
          </w:p>
        </w:tc>
        <w:tc>
          <w:tcPr>
            <w:tcW w:w="2699" w:type="dxa"/>
            <w:tcBorders>
              <w:top w:val="double" w:sz="4" w:space="0" w:color="auto"/>
              <w:left w:val="double" w:sz="4" w:space="0" w:color="auto"/>
              <w:bottom w:val="double" w:sz="4" w:space="0" w:color="auto"/>
              <w:right w:val="double" w:sz="4" w:space="0" w:color="auto"/>
            </w:tcBorders>
            <w:shd w:val="clear" w:color="auto" w:fill="ADADAD" w:themeFill="background2" w:themeFillShade="BF"/>
          </w:tcPr>
          <w:p w14:paraId="7CE82A95" w14:textId="77777777" w:rsidR="009C2D47" w:rsidRPr="009B4ED1" w:rsidRDefault="009C2D47" w:rsidP="008C4E48">
            <w:pPr>
              <w:pStyle w:val="Prrafodelista"/>
              <w:spacing w:line="360" w:lineRule="auto"/>
              <w:ind w:left="0"/>
              <w:jc w:val="center"/>
              <w:rPr>
                <w:rFonts w:ascii="Arial" w:eastAsia="Calibri" w:hAnsi="Arial" w:cs="Arial"/>
                <w:b/>
                <w:bCs/>
                <w:sz w:val="28"/>
                <w:szCs w:val="28"/>
              </w:rPr>
            </w:pPr>
            <w:r w:rsidRPr="009B4ED1">
              <w:rPr>
                <w:rFonts w:ascii="Arial" w:eastAsia="Calibri" w:hAnsi="Arial" w:cs="Arial"/>
                <w:b/>
                <w:bCs/>
                <w:sz w:val="28"/>
                <w:szCs w:val="28"/>
              </w:rPr>
              <w:t>Votación obtenida</w:t>
            </w:r>
          </w:p>
        </w:tc>
      </w:tr>
      <w:tr w:rsidR="009C2D47" w:rsidRPr="009B4ED1" w14:paraId="2A5B5003" w14:textId="77777777" w:rsidTr="008C4E48">
        <w:tc>
          <w:tcPr>
            <w:tcW w:w="3954" w:type="dxa"/>
            <w:tcBorders>
              <w:top w:val="double" w:sz="4" w:space="0" w:color="auto"/>
              <w:left w:val="double" w:sz="4" w:space="0" w:color="auto"/>
              <w:right w:val="double" w:sz="4" w:space="0" w:color="auto"/>
            </w:tcBorders>
            <w:vAlign w:val="center"/>
          </w:tcPr>
          <w:p w14:paraId="0233E957" w14:textId="77777777" w:rsidR="009C2D47" w:rsidRPr="009B4ED1" w:rsidRDefault="009C2D47" w:rsidP="008C4E48">
            <w:pPr>
              <w:pStyle w:val="Prrafodelista"/>
              <w:ind w:left="0"/>
              <w:jc w:val="center"/>
              <w:rPr>
                <w:rFonts w:ascii="Arial" w:eastAsia="Calibri" w:hAnsi="Arial" w:cs="Arial"/>
                <w:sz w:val="28"/>
                <w:szCs w:val="28"/>
              </w:rPr>
            </w:pPr>
            <w:r w:rsidRPr="009B4ED1">
              <w:rPr>
                <w:rFonts w:ascii="Arial" w:eastAsia="Calibri" w:hAnsi="Arial" w:cs="Arial"/>
                <w:sz w:val="28"/>
                <w:szCs w:val="28"/>
              </w:rPr>
              <w:t>Instalación de los 16 Órganos Dictaminadores de las Alcaldías.</w:t>
            </w:r>
          </w:p>
        </w:tc>
        <w:tc>
          <w:tcPr>
            <w:tcW w:w="2699" w:type="dxa"/>
            <w:tcBorders>
              <w:top w:val="double" w:sz="4" w:space="0" w:color="auto"/>
              <w:left w:val="double" w:sz="4" w:space="0" w:color="auto"/>
              <w:right w:val="double" w:sz="4" w:space="0" w:color="auto"/>
            </w:tcBorders>
            <w:vAlign w:val="center"/>
          </w:tcPr>
          <w:p w14:paraId="1C8B62D5" w14:textId="77777777" w:rsidR="009C2D47" w:rsidRPr="009B4ED1" w:rsidRDefault="009C2D47" w:rsidP="008C4E48">
            <w:pPr>
              <w:pStyle w:val="Prrafodelista"/>
              <w:spacing w:line="360" w:lineRule="auto"/>
              <w:ind w:left="0"/>
              <w:jc w:val="center"/>
              <w:rPr>
                <w:rFonts w:ascii="Arial" w:eastAsia="Calibri" w:hAnsi="Arial" w:cs="Arial"/>
                <w:b/>
                <w:bCs/>
                <w:sz w:val="28"/>
                <w:szCs w:val="28"/>
              </w:rPr>
            </w:pPr>
            <w:r w:rsidRPr="009B4ED1">
              <w:rPr>
                <w:rFonts w:ascii="Arial" w:eastAsia="Calibri" w:hAnsi="Arial" w:cs="Arial"/>
                <w:b/>
                <w:bCs/>
                <w:sz w:val="28"/>
                <w:szCs w:val="28"/>
              </w:rPr>
              <w:t>18 al 20 de marzo</w:t>
            </w:r>
          </w:p>
        </w:tc>
      </w:tr>
      <w:tr w:rsidR="009C2D47" w:rsidRPr="009B4ED1" w14:paraId="6E35F9C2" w14:textId="77777777" w:rsidTr="008C4E48">
        <w:tc>
          <w:tcPr>
            <w:tcW w:w="3954" w:type="dxa"/>
            <w:tcBorders>
              <w:top w:val="double" w:sz="4" w:space="0" w:color="auto"/>
              <w:left w:val="double" w:sz="4" w:space="0" w:color="auto"/>
              <w:bottom w:val="double" w:sz="4" w:space="0" w:color="auto"/>
              <w:right w:val="double" w:sz="4" w:space="0" w:color="auto"/>
            </w:tcBorders>
            <w:vAlign w:val="center"/>
          </w:tcPr>
          <w:p w14:paraId="0C194A46" w14:textId="77777777" w:rsidR="009C2D47" w:rsidRPr="009B4ED1" w:rsidRDefault="009C2D47" w:rsidP="008C4E48">
            <w:pPr>
              <w:pStyle w:val="Prrafodelista"/>
              <w:ind w:left="0"/>
              <w:jc w:val="center"/>
              <w:rPr>
                <w:rFonts w:ascii="Arial" w:eastAsia="Calibri" w:hAnsi="Arial" w:cs="Arial"/>
                <w:sz w:val="28"/>
                <w:szCs w:val="28"/>
              </w:rPr>
            </w:pPr>
            <w:r w:rsidRPr="009B4ED1">
              <w:rPr>
                <w:rFonts w:ascii="Arial" w:eastAsia="Calibri" w:hAnsi="Arial" w:cs="Arial"/>
                <w:sz w:val="28"/>
                <w:szCs w:val="28"/>
              </w:rPr>
              <w:t>Notificación de las Alcaldías al Instituto Electoral de los nombres y cargos de los integrantes de los ODA para su difusión</w:t>
            </w:r>
          </w:p>
        </w:tc>
        <w:tc>
          <w:tcPr>
            <w:tcW w:w="2699" w:type="dxa"/>
            <w:tcBorders>
              <w:top w:val="double" w:sz="4" w:space="0" w:color="auto"/>
              <w:left w:val="double" w:sz="4" w:space="0" w:color="auto"/>
              <w:bottom w:val="double" w:sz="4" w:space="0" w:color="auto"/>
              <w:right w:val="double" w:sz="4" w:space="0" w:color="auto"/>
            </w:tcBorders>
            <w:vAlign w:val="center"/>
          </w:tcPr>
          <w:p w14:paraId="41432856" w14:textId="77777777" w:rsidR="009C2D47" w:rsidRPr="009B4ED1" w:rsidRDefault="009C2D47" w:rsidP="008C4E48">
            <w:pPr>
              <w:pStyle w:val="Prrafodelista"/>
              <w:ind w:left="0"/>
              <w:jc w:val="center"/>
              <w:rPr>
                <w:rFonts w:ascii="Arial" w:eastAsia="Calibri" w:hAnsi="Arial" w:cs="Arial"/>
                <w:sz w:val="28"/>
                <w:szCs w:val="28"/>
              </w:rPr>
            </w:pPr>
            <w:r w:rsidRPr="009B4ED1">
              <w:rPr>
                <w:rFonts w:ascii="Arial" w:eastAsia="Calibri" w:hAnsi="Arial" w:cs="Arial"/>
                <w:sz w:val="28"/>
                <w:szCs w:val="28"/>
              </w:rPr>
              <w:t xml:space="preserve">A más tardar el </w:t>
            </w:r>
          </w:p>
          <w:p w14:paraId="486F3AF7" w14:textId="77777777" w:rsidR="009C2D47" w:rsidRPr="009B4ED1" w:rsidRDefault="009C2D47" w:rsidP="008C4E48">
            <w:pPr>
              <w:pStyle w:val="Prrafodelista"/>
              <w:ind w:left="0"/>
              <w:jc w:val="center"/>
              <w:rPr>
                <w:rFonts w:ascii="Arial" w:eastAsia="Calibri" w:hAnsi="Arial" w:cs="Arial"/>
                <w:b/>
                <w:bCs/>
                <w:sz w:val="28"/>
                <w:szCs w:val="28"/>
              </w:rPr>
            </w:pPr>
            <w:r w:rsidRPr="009B4ED1">
              <w:rPr>
                <w:rFonts w:ascii="Arial" w:eastAsia="Calibri" w:hAnsi="Arial" w:cs="Arial"/>
                <w:b/>
                <w:bCs/>
                <w:sz w:val="28"/>
                <w:szCs w:val="28"/>
              </w:rPr>
              <w:t>24 de marzo</w:t>
            </w:r>
          </w:p>
        </w:tc>
      </w:tr>
      <w:tr w:rsidR="009C2D47" w:rsidRPr="009B4ED1" w14:paraId="2E4B54C5" w14:textId="77777777" w:rsidTr="008C4E48">
        <w:tc>
          <w:tcPr>
            <w:tcW w:w="3954" w:type="dxa"/>
            <w:tcBorders>
              <w:top w:val="double" w:sz="4" w:space="0" w:color="auto"/>
              <w:left w:val="double" w:sz="4" w:space="0" w:color="auto"/>
              <w:bottom w:val="double" w:sz="4" w:space="0" w:color="auto"/>
              <w:right w:val="double" w:sz="4" w:space="0" w:color="auto"/>
            </w:tcBorders>
            <w:vAlign w:val="center"/>
          </w:tcPr>
          <w:p w14:paraId="27BB7420" w14:textId="77777777" w:rsidR="009C2D47" w:rsidRPr="009B4ED1" w:rsidRDefault="009C2D47" w:rsidP="008C4E48">
            <w:pPr>
              <w:pStyle w:val="Prrafodelista"/>
              <w:ind w:left="0"/>
              <w:jc w:val="center"/>
              <w:rPr>
                <w:rFonts w:ascii="Arial" w:eastAsia="Calibri" w:hAnsi="Arial" w:cs="Arial"/>
                <w:sz w:val="28"/>
                <w:szCs w:val="28"/>
              </w:rPr>
            </w:pPr>
            <w:r w:rsidRPr="009B4ED1">
              <w:rPr>
                <w:rFonts w:ascii="Arial" w:eastAsia="Calibri" w:hAnsi="Arial" w:cs="Arial"/>
                <w:sz w:val="28"/>
                <w:szCs w:val="28"/>
              </w:rPr>
              <w:t>Remisión del calendario de sesiones de dictaminación de los ODA a las Direcciones Distritales Cabecera de Demarcación para su difusión</w:t>
            </w:r>
          </w:p>
        </w:tc>
        <w:tc>
          <w:tcPr>
            <w:tcW w:w="2699" w:type="dxa"/>
            <w:tcBorders>
              <w:top w:val="double" w:sz="4" w:space="0" w:color="auto"/>
              <w:left w:val="double" w:sz="4" w:space="0" w:color="auto"/>
              <w:bottom w:val="double" w:sz="4" w:space="0" w:color="auto"/>
              <w:right w:val="double" w:sz="4" w:space="0" w:color="auto"/>
            </w:tcBorders>
            <w:vAlign w:val="center"/>
          </w:tcPr>
          <w:p w14:paraId="5D62B1C9" w14:textId="77777777" w:rsidR="009C2D47" w:rsidRPr="009B4ED1" w:rsidRDefault="009C2D47" w:rsidP="008C4E48">
            <w:pPr>
              <w:pStyle w:val="Prrafodelista"/>
              <w:ind w:left="0"/>
              <w:jc w:val="center"/>
              <w:rPr>
                <w:rFonts w:ascii="Arial" w:eastAsia="Calibri" w:hAnsi="Arial" w:cs="Arial"/>
                <w:b/>
                <w:bCs/>
                <w:sz w:val="28"/>
                <w:szCs w:val="28"/>
              </w:rPr>
            </w:pPr>
            <w:r w:rsidRPr="009B4ED1">
              <w:rPr>
                <w:rFonts w:ascii="Arial" w:eastAsia="Calibri" w:hAnsi="Arial" w:cs="Arial"/>
                <w:b/>
                <w:bCs/>
                <w:sz w:val="28"/>
                <w:szCs w:val="28"/>
              </w:rPr>
              <w:t>24 al 26 de marzo</w:t>
            </w:r>
          </w:p>
        </w:tc>
      </w:tr>
      <w:tr w:rsidR="009C2D47" w:rsidRPr="009B4ED1" w14:paraId="256B45BD" w14:textId="77777777" w:rsidTr="008C4E48">
        <w:tc>
          <w:tcPr>
            <w:tcW w:w="3954" w:type="dxa"/>
            <w:tcBorders>
              <w:top w:val="double" w:sz="4" w:space="0" w:color="auto"/>
              <w:left w:val="double" w:sz="4" w:space="0" w:color="auto"/>
              <w:bottom w:val="double" w:sz="4" w:space="0" w:color="auto"/>
              <w:right w:val="double" w:sz="4" w:space="0" w:color="auto"/>
            </w:tcBorders>
            <w:vAlign w:val="center"/>
          </w:tcPr>
          <w:p w14:paraId="1AFFE0DC" w14:textId="77777777" w:rsidR="009C2D47" w:rsidRPr="009B4ED1" w:rsidRDefault="009C2D47" w:rsidP="008C4E48">
            <w:pPr>
              <w:pStyle w:val="Prrafodelista"/>
              <w:ind w:left="0"/>
              <w:jc w:val="center"/>
              <w:rPr>
                <w:rFonts w:ascii="Arial" w:eastAsia="Calibri" w:hAnsi="Arial" w:cs="Arial"/>
                <w:sz w:val="28"/>
                <w:szCs w:val="28"/>
              </w:rPr>
            </w:pPr>
            <w:r w:rsidRPr="009B4ED1">
              <w:rPr>
                <w:rFonts w:ascii="Arial" w:eastAsia="Calibri" w:hAnsi="Arial" w:cs="Arial"/>
                <w:sz w:val="28"/>
                <w:szCs w:val="28"/>
              </w:rPr>
              <w:t>Publicación del calendario de sesiones de dictaminación de los ODA.</w:t>
            </w:r>
          </w:p>
        </w:tc>
        <w:tc>
          <w:tcPr>
            <w:tcW w:w="2699" w:type="dxa"/>
            <w:tcBorders>
              <w:top w:val="double" w:sz="4" w:space="0" w:color="auto"/>
              <w:left w:val="double" w:sz="4" w:space="0" w:color="auto"/>
              <w:bottom w:val="double" w:sz="4" w:space="0" w:color="auto"/>
              <w:right w:val="double" w:sz="4" w:space="0" w:color="auto"/>
            </w:tcBorders>
            <w:vAlign w:val="center"/>
          </w:tcPr>
          <w:p w14:paraId="656222D9" w14:textId="77777777" w:rsidR="009C2D47" w:rsidRPr="009B4ED1" w:rsidRDefault="009C2D47" w:rsidP="008C4E48">
            <w:pPr>
              <w:pStyle w:val="Prrafodelista"/>
              <w:ind w:left="0"/>
              <w:jc w:val="center"/>
              <w:rPr>
                <w:rFonts w:ascii="Arial" w:eastAsia="Calibri" w:hAnsi="Arial" w:cs="Arial"/>
                <w:sz w:val="28"/>
                <w:szCs w:val="28"/>
              </w:rPr>
            </w:pPr>
            <w:r w:rsidRPr="009B4ED1">
              <w:rPr>
                <w:rFonts w:ascii="Arial" w:eastAsia="Calibri" w:hAnsi="Arial" w:cs="Arial"/>
                <w:sz w:val="28"/>
                <w:szCs w:val="28"/>
              </w:rPr>
              <w:t xml:space="preserve">A partir del </w:t>
            </w:r>
          </w:p>
          <w:p w14:paraId="00DFD140" w14:textId="77777777" w:rsidR="009C2D47" w:rsidRPr="009B4ED1" w:rsidRDefault="009C2D47" w:rsidP="008C4E48">
            <w:pPr>
              <w:pStyle w:val="Prrafodelista"/>
              <w:ind w:left="0"/>
              <w:jc w:val="center"/>
              <w:rPr>
                <w:rFonts w:ascii="Arial" w:eastAsia="Calibri" w:hAnsi="Arial" w:cs="Arial"/>
                <w:b/>
                <w:bCs/>
                <w:sz w:val="28"/>
                <w:szCs w:val="28"/>
              </w:rPr>
            </w:pPr>
            <w:r w:rsidRPr="009B4ED1">
              <w:rPr>
                <w:rFonts w:ascii="Arial" w:eastAsia="Calibri" w:hAnsi="Arial" w:cs="Arial"/>
                <w:b/>
                <w:bCs/>
                <w:sz w:val="28"/>
                <w:szCs w:val="28"/>
              </w:rPr>
              <w:t>24 de marzo</w:t>
            </w:r>
          </w:p>
        </w:tc>
      </w:tr>
      <w:tr w:rsidR="009C2D47" w:rsidRPr="009B4ED1" w14:paraId="6594744C" w14:textId="77777777" w:rsidTr="008C4E48">
        <w:tc>
          <w:tcPr>
            <w:tcW w:w="3954" w:type="dxa"/>
            <w:tcBorders>
              <w:top w:val="double" w:sz="4" w:space="0" w:color="auto"/>
              <w:left w:val="double" w:sz="4" w:space="0" w:color="auto"/>
              <w:bottom w:val="double" w:sz="4" w:space="0" w:color="auto"/>
              <w:right w:val="double" w:sz="4" w:space="0" w:color="auto"/>
            </w:tcBorders>
            <w:vAlign w:val="center"/>
          </w:tcPr>
          <w:p w14:paraId="1F5F3410" w14:textId="77777777" w:rsidR="009C2D47" w:rsidRPr="009B4ED1" w:rsidRDefault="009C2D47" w:rsidP="008C4E48">
            <w:pPr>
              <w:pStyle w:val="Prrafodelista"/>
              <w:spacing w:line="360" w:lineRule="auto"/>
              <w:ind w:left="0"/>
              <w:jc w:val="center"/>
              <w:rPr>
                <w:rFonts w:ascii="Arial" w:eastAsia="Calibri" w:hAnsi="Arial" w:cs="Arial"/>
                <w:sz w:val="28"/>
                <w:szCs w:val="28"/>
              </w:rPr>
            </w:pPr>
            <w:r w:rsidRPr="009B4ED1">
              <w:rPr>
                <w:rFonts w:ascii="Arial" w:eastAsia="Calibri" w:hAnsi="Arial" w:cs="Arial"/>
                <w:sz w:val="28"/>
                <w:szCs w:val="28"/>
              </w:rPr>
              <w:t>Dictaminación de los proyectos</w:t>
            </w:r>
          </w:p>
        </w:tc>
        <w:tc>
          <w:tcPr>
            <w:tcW w:w="2699" w:type="dxa"/>
            <w:tcBorders>
              <w:top w:val="double" w:sz="4" w:space="0" w:color="auto"/>
              <w:left w:val="double" w:sz="4" w:space="0" w:color="auto"/>
              <w:bottom w:val="double" w:sz="4" w:space="0" w:color="auto"/>
              <w:right w:val="double" w:sz="4" w:space="0" w:color="auto"/>
            </w:tcBorders>
            <w:vAlign w:val="center"/>
          </w:tcPr>
          <w:p w14:paraId="225D04F8" w14:textId="77777777" w:rsidR="009C2D47" w:rsidRPr="009B4ED1" w:rsidRDefault="009C2D47" w:rsidP="008C4E48">
            <w:pPr>
              <w:pStyle w:val="Prrafodelista"/>
              <w:ind w:left="0"/>
              <w:jc w:val="center"/>
              <w:rPr>
                <w:rFonts w:ascii="Arial" w:eastAsia="Calibri" w:hAnsi="Arial" w:cs="Arial"/>
                <w:b/>
                <w:bCs/>
                <w:sz w:val="28"/>
                <w:szCs w:val="28"/>
              </w:rPr>
            </w:pPr>
            <w:r w:rsidRPr="009B4ED1">
              <w:rPr>
                <w:rFonts w:ascii="Arial" w:eastAsia="Calibri" w:hAnsi="Arial" w:cs="Arial"/>
                <w:b/>
                <w:bCs/>
                <w:sz w:val="28"/>
                <w:szCs w:val="28"/>
              </w:rPr>
              <w:t>24 de marzo al 18 de junio</w:t>
            </w:r>
          </w:p>
        </w:tc>
      </w:tr>
    </w:tbl>
    <w:p w14:paraId="0B3E73C6" w14:textId="77777777" w:rsidR="009C2D47" w:rsidRPr="009B4ED1" w:rsidRDefault="009C2D47" w:rsidP="009C2D47">
      <w:pPr>
        <w:pStyle w:val="Prrafodelista"/>
        <w:spacing w:before="240" w:line="360" w:lineRule="auto"/>
        <w:ind w:left="0"/>
        <w:rPr>
          <w:rFonts w:ascii="Arial" w:eastAsia="Calibri" w:hAnsi="Arial" w:cs="Arial"/>
          <w:sz w:val="28"/>
          <w:szCs w:val="28"/>
          <w:lang w:eastAsia="es-MX"/>
        </w:rPr>
      </w:pPr>
    </w:p>
    <w:p w14:paraId="75EC1ACA" w14:textId="77777777" w:rsidR="009C2D47" w:rsidRPr="009B4ED1" w:rsidRDefault="009C2D47" w:rsidP="009C2D47">
      <w:pPr>
        <w:pStyle w:val="Prrafodelista"/>
        <w:spacing w:before="240" w:line="360" w:lineRule="auto"/>
        <w:ind w:left="0"/>
        <w:rPr>
          <w:rFonts w:ascii="Arial" w:eastAsia="Calibri" w:hAnsi="Arial" w:cs="Arial"/>
          <w:sz w:val="28"/>
          <w:szCs w:val="28"/>
          <w:lang w:eastAsia="es-MX"/>
        </w:rPr>
      </w:pPr>
    </w:p>
    <w:p w14:paraId="7DCCA97F" w14:textId="77777777" w:rsidR="009C2D47" w:rsidRPr="009B4ED1" w:rsidRDefault="009C2D47" w:rsidP="009C2D47">
      <w:pPr>
        <w:pStyle w:val="Prrafodelista"/>
        <w:spacing w:before="240" w:line="360" w:lineRule="auto"/>
        <w:ind w:left="0"/>
        <w:rPr>
          <w:rFonts w:ascii="Arial" w:eastAsia="Calibri" w:hAnsi="Arial" w:cs="Arial"/>
          <w:sz w:val="28"/>
          <w:szCs w:val="28"/>
          <w:lang w:eastAsia="es-MX"/>
        </w:rPr>
      </w:pPr>
    </w:p>
    <w:p w14:paraId="2F8F5F8E" w14:textId="77777777" w:rsidR="009C2D47" w:rsidRPr="009B4ED1" w:rsidRDefault="009C2D47" w:rsidP="009C2D47">
      <w:pPr>
        <w:pStyle w:val="Prrafodelista"/>
        <w:spacing w:before="240" w:line="360" w:lineRule="auto"/>
        <w:ind w:left="0"/>
        <w:rPr>
          <w:rFonts w:ascii="Arial" w:eastAsia="Calibri" w:hAnsi="Arial" w:cs="Arial"/>
          <w:sz w:val="28"/>
          <w:szCs w:val="28"/>
          <w:lang w:eastAsia="es-MX"/>
        </w:rPr>
      </w:pPr>
    </w:p>
    <w:p w14:paraId="2A518C26" w14:textId="77777777" w:rsidR="009C2D47" w:rsidRPr="009B4ED1" w:rsidRDefault="009C2D47" w:rsidP="009C2D47">
      <w:pPr>
        <w:pStyle w:val="Prrafodelista"/>
        <w:spacing w:before="240" w:line="360" w:lineRule="auto"/>
        <w:ind w:left="0"/>
        <w:rPr>
          <w:rFonts w:ascii="Arial" w:eastAsia="Calibri" w:hAnsi="Arial" w:cs="Arial"/>
          <w:sz w:val="28"/>
          <w:szCs w:val="28"/>
          <w:lang w:eastAsia="es-MX"/>
        </w:rPr>
      </w:pPr>
    </w:p>
    <w:p w14:paraId="157A652D" w14:textId="77777777" w:rsidR="009C2D47" w:rsidRPr="009B4ED1" w:rsidRDefault="009C2D47" w:rsidP="009C2D47">
      <w:pPr>
        <w:pStyle w:val="Prrafodelista"/>
        <w:spacing w:before="240" w:line="360" w:lineRule="auto"/>
        <w:ind w:left="0"/>
        <w:rPr>
          <w:rFonts w:ascii="Arial" w:eastAsia="Calibri" w:hAnsi="Arial" w:cs="Arial"/>
          <w:sz w:val="28"/>
          <w:szCs w:val="28"/>
          <w:lang w:eastAsia="es-MX"/>
        </w:rPr>
      </w:pPr>
    </w:p>
    <w:p w14:paraId="13881AE2" w14:textId="77777777" w:rsidR="009C2D47" w:rsidRPr="009B4ED1" w:rsidRDefault="009C2D47" w:rsidP="009C2D47">
      <w:pPr>
        <w:pStyle w:val="Prrafodelista"/>
        <w:spacing w:line="360" w:lineRule="auto"/>
        <w:ind w:left="0"/>
        <w:rPr>
          <w:rFonts w:ascii="Arial" w:eastAsia="Calibri" w:hAnsi="Arial" w:cs="Arial"/>
          <w:sz w:val="28"/>
          <w:szCs w:val="28"/>
          <w:lang w:eastAsia="es-MX"/>
        </w:rPr>
      </w:pPr>
    </w:p>
    <w:p w14:paraId="34DE1F02" w14:textId="59FE6B44" w:rsidR="0075350C" w:rsidRPr="009B4ED1" w:rsidRDefault="0075350C" w:rsidP="0075350C">
      <w:pPr>
        <w:pStyle w:val="Prrafodelista"/>
        <w:spacing w:before="240" w:after="0" w:line="360" w:lineRule="auto"/>
        <w:ind w:left="0"/>
        <w:contextualSpacing w:val="0"/>
        <w:jc w:val="both"/>
        <w:rPr>
          <w:rFonts w:ascii="Arial" w:eastAsia="Calibri" w:hAnsi="Arial" w:cs="Arial"/>
          <w:sz w:val="28"/>
          <w:szCs w:val="28"/>
          <w:lang w:eastAsia="es-MX"/>
        </w:rPr>
      </w:pPr>
    </w:p>
    <w:p w14:paraId="677C1808" w14:textId="3915D06C" w:rsidR="009C2D47" w:rsidRPr="009B4ED1" w:rsidRDefault="00A208A1" w:rsidP="009C2D47">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Pr>
          <w:rFonts w:ascii="Arial" w:hAnsi="Arial" w:cs="Arial"/>
          <w:b/>
          <w:sz w:val="28"/>
          <w:szCs w:val="28"/>
        </w:rPr>
        <w:t>3.</w:t>
      </w:r>
      <w:r w:rsidR="009C2D47" w:rsidRPr="009B4ED1">
        <w:rPr>
          <w:rFonts w:ascii="Arial" w:hAnsi="Arial" w:cs="Arial"/>
          <w:b/>
          <w:sz w:val="28"/>
          <w:szCs w:val="28"/>
        </w:rPr>
        <w:t xml:space="preserve">Registro del proyecto. </w:t>
      </w:r>
      <w:r w:rsidR="009C2D47" w:rsidRPr="009B4ED1">
        <w:rPr>
          <w:rFonts w:ascii="Arial" w:hAnsi="Arial" w:cs="Arial"/>
          <w:sz w:val="28"/>
          <w:szCs w:val="28"/>
        </w:rPr>
        <w:t xml:space="preserve">En su oportunidad, la </w:t>
      </w:r>
      <w:r w:rsidR="009C2D47" w:rsidRPr="009B4ED1">
        <w:rPr>
          <w:rFonts w:ascii="Arial" w:hAnsi="Arial" w:cs="Arial"/>
          <w:i/>
          <w:iCs/>
          <w:sz w:val="28"/>
          <w:szCs w:val="28"/>
        </w:rPr>
        <w:t>parte actora</w:t>
      </w:r>
      <w:r w:rsidR="009C2D47" w:rsidRPr="009B4ED1">
        <w:rPr>
          <w:rFonts w:ascii="Arial" w:hAnsi="Arial" w:cs="Arial"/>
          <w:sz w:val="28"/>
          <w:szCs w:val="28"/>
        </w:rPr>
        <w:t xml:space="preserve"> registro su proyecto denominado</w:t>
      </w:r>
      <w:r w:rsidR="009C2D47" w:rsidRPr="009B4ED1">
        <w:rPr>
          <w:rFonts w:ascii="Arial" w:hAnsi="Arial" w:cs="Arial"/>
          <w:color w:val="000000" w:themeColor="text1"/>
          <w:sz w:val="28"/>
          <w:szCs w:val="28"/>
        </w:rPr>
        <w:t xml:space="preserve"> “</w:t>
      </w:r>
      <w:r w:rsidR="0075350C" w:rsidRPr="009B4ED1">
        <w:rPr>
          <w:rFonts w:ascii="Arial" w:hAnsi="Arial" w:cs="Arial"/>
          <w:i/>
          <w:iCs/>
          <w:color w:val="000000" w:themeColor="text1"/>
          <w:sz w:val="28"/>
          <w:szCs w:val="28"/>
        </w:rPr>
        <w:t>Con banquetas y adoquines mejoramos nuestra unidad</w:t>
      </w:r>
      <w:r w:rsidR="009C2D47" w:rsidRPr="009B4ED1">
        <w:rPr>
          <w:rFonts w:ascii="Arial" w:hAnsi="Arial" w:cs="Arial"/>
          <w:color w:val="000000" w:themeColor="text1"/>
          <w:sz w:val="28"/>
          <w:szCs w:val="28"/>
        </w:rPr>
        <w:t xml:space="preserve">”, </w:t>
      </w:r>
      <w:r w:rsidR="009C2D47" w:rsidRPr="009B4ED1">
        <w:rPr>
          <w:rFonts w:ascii="Arial" w:hAnsi="Arial" w:cs="Arial"/>
          <w:sz w:val="28"/>
          <w:szCs w:val="28"/>
        </w:rPr>
        <w:t xml:space="preserve">para la Unidad Territorial </w:t>
      </w:r>
      <w:r w:rsidR="0075350C" w:rsidRPr="009B4ED1">
        <w:rPr>
          <w:rFonts w:ascii="Arial" w:hAnsi="Arial" w:cs="Arial"/>
          <w:sz w:val="28"/>
          <w:szCs w:val="28"/>
        </w:rPr>
        <w:t>Infonavit Iztacalco (U HAB) I</w:t>
      </w:r>
      <w:r w:rsidR="009C2D47" w:rsidRPr="009B4ED1">
        <w:rPr>
          <w:rFonts w:ascii="Arial" w:hAnsi="Arial" w:cs="Arial"/>
          <w:sz w:val="28"/>
          <w:szCs w:val="28"/>
        </w:rPr>
        <w:t>, en la Alcaldía Iztacalco.</w:t>
      </w:r>
    </w:p>
    <w:p w14:paraId="1EB2D322" w14:textId="4C66CD5F" w:rsidR="009C2D47" w:rsidRPr="009B4ED1" w:rsidRDefault="009C2D47" w:rsidP="009C2D47">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9B4ED1">
        <w:rPr>
          <w:rFonts w:ascii="Arial" w:eastAsia="Calibri" w:hAnsi="Arial" w:cs="Arial"/>
          <w:b/>
          <w:bCs/>
          <w:sz w:val="28"/>
          <w:szCs w:val="28"/>
          <w:lang w:eastAsia="es-MX"/>
        </w:rPr>
        <w:t>4.</w:t>
      </w:r>
      <w:r w:rsidRPr="009B4ED1">
        <w:rPr>
          <w:rFonts w:ascii="Arial" w:hAnsi="Arial" w:cs="Arial"/>
          <w:b/>
          <w:sz w:val="28"/>
          <w:szCs w:val="28"/>
        </w:rPr>
        <w:t xml:space="preserve"> </w:t>
      </w:r>
      <w:r w:rsidRPr="009B4ED1">
        <w:rPr>
          <w:rFonts w:ascii="Arial" w:eastAsia="Calibri" w:hAnsi="Arial" w:cs="Arial"/>
          <w:b/>
          <w:sz w:val="28"/>
          <w:szCs w:val="28"/>
        </w:rPr>
        <w:t>Dictaminación.</w:t>
      </w:r>
      <w:r w:rsidRPr="009B4ED1">
        <w:rPr>
          <w:rFonts w:ascii="Arial" w:eastAsia="Calibri" w:hAnsi="Arial" w:cs="Arial"/>
          <w:bCs/>
          <w:sz w:val="28"/>
          <w:szCs w:val="28"/>
        </w:rPr>
        <w:t xml:space="preserve"> El </w:t>
      </w:r>
      <w:r w:rsidR="0075350C" w:rsidRPr="009B4ED1">
        <w:rPr>
          <w:rFonts w:ascii="Arial" w:eastAsia="Calibri" w:hAnsi="Arial" w:cs="Arial"/>
          <w:bCs/>
          <w:sz w:val="28"/>
          <w:szCs w:val="28"/>
        </w:rPr>
        <w:t>24 de marzo</w:t>
      </w:r>
      <w:r w:rsidRPr="009B4ED1">
        <w:rPr>
          <w:rFonts w:ascii="Arial" w:eastAsia="Calibri" w:hAnsi="Arial" w:cs="Arial"/>
          <w:bCs/>
          <w:sz w:val="28"/>
          <w:szCs w:val="28"/>
        </w:rPr>
        <w:t xml:space="preserve">, el </w:t>
      </w:r>
      <w:r w:rsidRPr="009B4ED1">
        <w:rPr>
          <w:rFonts w:ascii="Arial" w:eastAsia="Calibri" w:hAnsi="Arial" w:cs="Arial"/>
          <w:bCs/>
          <w:i/>
          <w:iCs/>
          <w:sz w:val="28"/>
          <w:szCs w:val="28"/>
        </w:rPr>
        <w:t>Órgano Dictaminador</w:t>
      </w:r>
      <w:r w:rsidRPr="009B4ED1">
        <w:rPr>
          <w:rFonts w:ascii="Arial" w:eastAsia="Calibri" w:hAnsi="Arial" w:cs="Arial"/>
          <w:bCs/>
          <w:sz w:val="28"/>
          <w:szCs w:val="28"/>
        </w:rPr>
        <w:t xml:space="preserve"> emitió el dictamen del proyecto de la parte actora, mismo que determinó inviable, al considerar que no contaba con viabilidad jurídica ni algún impacto en el beneficio comunitario y público.</w:t>
      </w:r>
    </w:p>
    <w:p w14:paraId="4D5A8C3A" w14:textId="42722060" w:rsidR="009C2D47" w:rsidRPr="009B4ED1" w:rsidRDefault="009C2D47" w:rsidP="009C2D47">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9B4ED1">
        <w:rPr>
          <w:rFonts w:ascii="Arial" w:eastAsia="Calibri" w:hAnsi="Arial" w:cs="Arial"/>
          <w:b/>
          <w:bCs/>
          <w:sz w:val="28"/>
          <w:szCs w:val="28"/>
          <w:lang w:eastAsia="es-MX"/>
        </w:rPr>
        <w:lastRenderedPageBreak/>
        <w:t xml:space="preserve">5. Aclaración. </w:t>
      </w:r>
      <w:r w:rsidRPr="009B4ED1">
        <w:rPr>
          <w:rFonts w:ascii="Arial" w:eastAsia="Calibri" w:hAnsi="Arial" w:cs="Arial"/>
          <w:sz w:val="28"/>
          <w:szCs w:val="28"/>
          <w:lang w:eastAsia="es-MX"/>
        </w:rPr>
        <w:t xml:space="preserve">A decir de la </w:t>
      </w:r>
      <w:r w:rsidRPr="009B4ED1">
        <w:rPr>
          <w:rFonts w:ascii="Arial" w:eastAsia="Calibri" w:hAnsi="Arial" w:cs="Arial"/>
          <w:i/>
          <w:iCs/>
          <w:sz w:val="28"/>
          <w:szCs w:val="28"/>
          <w:lang w:eastAsia="es-MX"/>
        </w:rPr>
        <w:t>parte actora</w:t>
      </w:r>
      <w:r w:rsidRPr="009B4ED1">
        <w:rPr>
          <w:rFonts w:ascii="Arial" w:eastAsia="Calibri" w:hAnsi="Arial" w:cs="Arial"/>
          <w:sz w:val="28"/>
          <w:szCs w:val="28"/>
          <w:lang w:eastAsia="es-MX"/>
        </w:rPr>
        <w:t>, el 2</w:t>
      </w:r>
      <w:r w:rsidR="0075350C" w:rsidRPr="009B4ED1">
        <w:rPr>
          <w:rFonts w:ascii="Arial" w:eastAsia="Calibri" w:hAnsi="Arial" w:cs="Arial"/>
          <w:sz w:val="28"/>
          <w:szCs w:val="28"/>
          <w:lang w:eastAsia="es-MX"/>
        </w:rPr>
        <w:t>3</w:t>
      </w:r>
      <w:r w:rsidRPr="009B4ED1">
        <w:rPr>
          <w:rFonts w:ascii="Arial" w:eastAsia="Calibri" w:hAnsi="Arial" w:cs="Arial"/>
          <w:sz w:val="28"/>
          <w:szCs w:val="28"/>
          <w:lang w:eastAsia="es-MX"/>
        </w:rPr>
        <w:t xml:space="preserve"> de junio presentó escrito de aclaración ante el </w:t>
      </w:r>
      <w:r w:rsidRPr="009B4ED1">
        <w:rPr>
          <w:rFonts w:ascii="Arial" w:eastAsia="Calibri" w:hAnsi="Arial" w:cs="Arial"/>
          <w:i/>
          <w:iCs/>
          <w:sz w:val="28"/>
          <w:szCs w:val="28"/>
          <w:lang w:eastAsia="es-MX"/>
        </w:rPr>
        <w:t>Órgano Dictaminador</w:t>
      </w:r>
      <w:r w:rsidRPr="009B4ED1">
        <w:rPr>
          <w:rFonts w:ascii="Arial" w:eastAsia="Calibri" w:hAnsi="Arial" w:cs="Arial"/>
          <w:sz w:val="28"/>
          <w:szCs w:val="28"/>
          <w:lang w:eastAsia="es-MX"/>
        </w:rPr>
        <w:t>, para controvertir el dictamen en sentido negativo de su proyecto.</w:t>
      </w:r>
    </w:p>
    <w:p w14:paraId="25C274D9" w14:textId="0DC940EA" w:rsidR="009C2D47" w:rsidRPr="009B4ED1" w:rsidRDefault="009C2D47" w:rsidP="009C2D47">
      <w:pPr>
        <w:pStyle w:val="Prrafodelista"/>
        <w:numPr>
          <w:ilvl w:val="0"/>
          <w:numId w:val="1"/>
        </w:numPr>
        <w:spacing w:before="240" w:after="0" w:line="360" w:lineRule="auto"/>
        <w:ind w:left="0" w:hanging="425"/>
        <w:contextualSpacing w:val="0"/>
        <w:jc w:val="both"/>
        <w:rPr>
          <w:rFonts w:ascii="Arial" w:eastAsia="Calibri" w:hAnsi="Arial" w:cs="Arial"/>
          <w:bCs/>
          <w:i/>
          <w:iCs/>
          <w:sz w:val="28"/>
          <w:szCs w:val="28"/>
        </w:rPr>
      </w:pPr>
      <w:r w:rsidRPr="009B4ED1">
        <w:rPr>
          <w:rFonts w:ascii="Arial" w:eastAsia="Calibri" w:hAnsi="Arial" w:cs="Arial"/>
          <w:b/>
          <w:bCs/>
          <w:sz w:val="28"/>
          <w:szCs w:val="28"/>
          <w:lang w:eastAsia="es-MX"/>
        </w:rPr>
        <w:t xml:space="preserve">6. </w:t>
      </w:r>
      <w:proofErr w:type="spellStart"/>
      <w:r w:rsidRPr="009B4ED1">
        <w:rPr>
          <w:rFonts w:ascii="Arial" w:eastAsia="Calibri" w:hAnsi="Arial" w:cs="Arial"/>
          <w:b/>
          <w:bCs/>
          <w:sz w:val="28"/>
          <w:szCs w:val="28"/>
          <w:lang w:eastAsia="es-MX"/>
        </w:rPr>
        <w:t>Re-dictaminación</w:t>
      </w:r>
      <w:proofErr w:type="spellEnd"/>
      <w:r w:rsidRPr="009B4ED1">
        <w:rPr>
          <w:rFonts w:ascii="Arial" w:eastAsia="Calibri" w:hAnsi="Arial" w:cs="Arial"/>
          <w:b/>
          <w:bCs/>
          <w:sz w:val="28"/>
          <w:szCs w:val="28"/>
          <w:lang w:eastAsia="es-MX"/>
        </w:rPr>
        <w:t xml:space="preserve">. </w:t>
      </w:r>
      <w:r w:rsidRPr="009B4ED1">
        <w:rPr>
          <w:rFonts w:ascii="Arial" w:eastAsia="Calibri" w:hAnsi="Arial" w:cs="Arial"/>
          <w:sz w:val="28"/>
          <w:szCs w:val="28"/>
          <w:lang w:eastAsia="es-MX"/>
        </w:rPr>
        <w:t xml:space="preserve">El 3 de julio, el </w:t>
      </w:r>
      <w:r w:rsidRPr="009B4ED1">
        <w:rPr>
          <w:rFonts w:ascii="Arial" w:eastAsia="Calibri" w:hAnsi="Arial" w:cs="Arial"/>
          <w:i/>
          <w:iCs/>
          <w:sz w:val="28"/>
          <w:szCs w:val="28"/>
          <w:lang w:eastAsia="es-MX"/>
        </w:rPr>
        <w:t>Órgano Dictaminador</w:t>
      </w:r>
      <w:r w:rsidRPr="009B4ED1">
        <w:rPr>
          <w:rFonts w:ascii="Arial" w:eastAsia="Calibri" w:hAnsi="Arial" w:cs="Arial"/>
          <w:sz w:val="28"/>
          <w:szCs w:val="28"/>
          <w:lang w:eastAsia="es-MX"/>
        </w:rPr>
        <w:t xml:space="preserve"> notificó la </w:t>
      </w:r>
      <w:proofErr w:type="spellStart"/>
      <w:r w:rsidRPr="009B4ED1">
        <w:rPr>
          <w:rFonts w:ascii="Arial" w:eastAsia="Calibri" w:hAnsi="Arial" w:cs="Arial"/>
          <w:sz w:val="28"/>
          <w:szCs w:val="28"/>
          <w:lang w:eastAsia="es-MX"/>
        </w:rPr>
        <w:t>re-dictaminación</w:t>
      </w:r>
      <w:proofErr w:type="spellEnd"/>
      <w:r w:rsidRPr="009B4ED1">
        <w:rPr>
          <w:rFonts w:ascii="Arial" w:eastAsia="Calibri" w:hAnsi="Arial" w:cs="Arial"/>
          <w:sz w:val="28"/>
          <w:szCs w:val="28"/>
          <w:lang w:eastAsia="es-MX"/>
        </w:rPr>
        <w:t xml:space="preserve"> del proyecto de la </w:t>
      </w:r>
      <w:r w:rsidRPr="009B4ED1">
        <w:rPr>
          <w:rFonts w:ascii="Arial" w:eastAsia="Calibri" w:hAnsi="Arial" w:cs="Arial"/>
          <w:i/>
          <w:iCs/>
          <w:sz w:val="28"/>
          <w:szCs w:val="28"/>
          <w:lang w:eastAsia="es-MX"/>
        </w:rPr>
        <w:t>parte actora</w:t>
      </w:r>
      <w:r w:rsidRPr="009B4ED1">
        <w:rPr>
          <w:rStyle w:val="Refdenotaalpie"/>
          <w:rFonts w:ascii="Arial" w:eastAsia="Calibri" w:hAnsi="Arial" w:cs="Arial"/>
          <w:i/>
          <w:iCs/>
          <w:sz w:val="28"/>
          <w:szCs w:val="28"/>
          <w:lang w:eastAsia="es-MX"/>
        </w:rPr>
        <w:footnoteReference w:id="8"/>
      </w:r>
      <w:r w:rsidRPr="009B4ED1">
        <w:rPr>
          <w:rFonts w:ascii="Arial" w:eastAsia="Calibri" w:hAnsi="Arial" w:cs="Arial"/>
          <w:sz w:val="28"/>
          <w:szCs w:val="28"/>
          <w:lang w:eastAsia="es-MX"/>
        </w:rPr>
        <w:t>, mismo que determinó como inviable, al argumentar que no contaba con viabilidad jurídica</w:t>
      </w:r>
      <w:r w:rsidR="00E83179" w:rsidRPr="009B4ED1">
        <w:rPr>
          <w:rFonts w:ascii="Arial" w:eastAsia="Calibri" w:hAnsi="Arial" w:cs="Arial"/>
          <w:sz w:val="28"/>
          <w:szCs w:val="28"/>
          <w:lang w:eastAsia="es-MX"/>
        </w:rPr>
        <w:t>, ambiental, financiera,</w:t>
      </w:r>
      <w:r w:rsidRPr="009B4ED1">
        <w:rPr>
          <w:rFonts w:ascii="Arial" w:eastAsia="Calibri" w:hAnsi="Arial" w:cs="Arial"/>
          <w:sz w:val="28"/>
          <w:szCs w:val="28"/>
          <w:lang w:eastAsia="es-MX"/>
        </w:rPr>
        <w:t xml:space="preserve"> ni impacto de beneficio comunitario y público.</w:t>
      </w:r>
    </w:p>
    <w:p w14:paraId="30097243" w14:textId="7E56E17F" w:rsidR="009C2D47" w:rsidRPr="009B4ED1" w:rsidRDefault="009C2D47" w:rsidP="009C2D47">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9B4ED1">
        <w:rPr>
          <w:rFonts w:ascii="Arial" w:eastAsia="Calibri" w:hAnsi="Arial" w:cs="Arial"/>
          <w:b/>
          <w:bCs/>
          <w:sz w:val="28"/>
          <w:szCs w:val="28"/>
          <w:lang w:eastAsia="es-MX"/>
        </w:rPr>
        <w:t xml:space="preserve">7. Demanda. </w:t>
      </w:r>
      <w:r w:rsidRPr="009B4ED1">
        <w:rPr>
          <w:rFonts w:ascii="Arial" w:eastAsia="Calibri" w:hAnsi="Arial" w:cs="Arial"/>
          <w:sz w:val="28"/>
          <w:szCs w:val="28"/>
          <w:lang w:eastAsia="es-MX"/>
        </w:rPr>
        <w:t xml:space="preserve">El 7 de julio, </w:t>
      </w:r>
      <w:r w:rsidR="00E83179" w:rsidRPr="009B4ED1">
        <w:rPr>
          <w:rFonts w:ascii="Arial" w:eastAsia="Calibri" w:hAnsi="Arial" w:cs="Arial"/>
          <w:sz w:val="28"/>
          <w:szCs w:val="28"/>
          <w:lang w:eastAsia="es-MX"/>
        </w:rPr>
        <w:t xml:space="preserve">Roberto Gómez Reyes </w:t>
      </w:r>
      <w:r w:rsidRPr="009B4ED1">
        <w:rPr>
          <w:rFonts w:ascii="Arial" w:eastAsia="Calibri" w:hAnsi="Arial" w:cs="Arial"/>
          <w:sz w:val="28"/>
          <w:szCs w:val="28"/>
          <w:lang w:eastAsia="es-MX"/>
        </w:rPr>
        <w:t xml:space="preserve">presentó ante este Tribunal Electoral demanda en contra de la </w:t>
      </w:r>
      <w:proofErr w:type="spellStart"/>
      <w:r w:rsidRPr="009B4ED1">
        <w:rPr>
          <w:rFonts w:ascii="Arial" w:eastAsia="Calibri" w:hAnsi="Arial" w:cs="Arial"/>
          <w:sz w:val="28"/>
          <w:szCs w:val="28"/>
          <w:lang w:eastAsia="es-MX"/>
        </w:rPr>
        <w:t>re-dictaminación</w:t>
      </w:r>
      <w:proofErr w:type="spellEnd"/>
      <w:r w:rsidRPr="009B4ED1">
        <w:rPr>
          <w:rFonts w:ascii="Arial" w:eastAsia="Calibri" w:hAnsi="Arial" w:cs="Arial"/>
          <w:sz w:val="28"/>
          <w:szCs w:val="28"/>
          <w:lang w:eastAsia="es-MX"/>
        </w:rPr>
        <w:t xml:space="preserve"> negativa de su proyecto. </w:t>
      </w:r>
    </w:p>
    <w:p w14:paraId="75714E7A" w14:textId="5C6A3679" w:rsidR="009C2D47" w:rsidRPr="009B4ED1" w:rsidRDefault="009C2D47" w:rsidP="009C2D47">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9B4ED1">
        <w:rPr>
          <w:rFonts w:ascii="Arial" w:eastAsia="Calibri" w:hAnsi="Arial" w:cs="Arial"/>
          <w:b/>
          <w:bCs/>
          <w:sz w:val="28"/>
          <w:szCs w:val="28"/>
          <w:lang w:eastAsia="es-MX"/>
        </w:rPr>
        <w:t xml:space="preserve">8. Integración, turno y solicitud de trámite. </w:t>
      </w:r>
      <w:r w:rsidRPr="009B4ED1">
        <w:rPr>
          <w:rFonts w:ascii="Arial" w:eastAsia="Calibri" w:hAnsi="Arial" w:cs="Arial"/>
          <w:sz w:val="28"/>
          <w:szCs w:val="28"/>
          <w:lang w:eastAsia="es-MX"/>
        </w:rPr>
        <w:t xml:space="preserve">En la misma fecha el Magistrado Presidente ordenó integrar el expediente </w:t>
      </w:r>
      <w:r w:rsidRPr="009B4ED1">
        <w:rPr>
          <w:rFonts w:ascii="Arial" w:eastAsia="Calibri" w:hAnsi="Arial" w:cs="Arial"/>
          <w:b/>
          <w:bCs/>
          <w:sz w:val="28"/>
          <w:szCs w:val="28"/>
          <w:lang w:eastAsia="es-MX"/>
        </w:rPr>
        <w:t>TECDMX-JEL-</w:t>
      </w:r>
      <w:r w:rsidR="00305115" w:rsidRPr="009B4ED1">
        <w:rPr>
          <w:rFonts w:ascii="Arial" w:eastAsia="Calibri" w:hAnsi="Arial" w:cs="Arial"/>
          <w:b/>
          <w:bCs/>
          <w:sz w:val="28"/>
          <w:szCs w:val="28"/>
          <w:lang w:eastAsia="es-MX"/>
        </w:rPr>
        <w:t>221</w:t>
      </w:r>
      <w:r w:rsidRPr="009B4ED1">
        <w:rPr>
          <w:rFonts w:ascii="Arial" w:eastAsia="Calibri" w:hAnsi="Arial" w:cs="Arial"/>
          <w:b/>
          <w:bCs/>
          <w:sz w:val="28"/>
          <w:szCs w:val="28"/>
          <w:lang w:eastAsia="es-MX"/>
        </w:rPr>
        <w:t>/2025</w:t>
      </w:r>
      <w:r w:rsidRPr="009B4ED1">
        <w:rPr>
          <w:rFonts w:ascii="Arial" w:eastAsia="Calibri" w:hAnsi="Arial" w:cs="Arial"/>
          <w:sz w:val="28"/>
          <w:szCs w:val="28"/>
          <w:lang w:eastAsia="es-MX"/>
        </w:rPr>
        <w:t xml:space="preserve"> y lo turnó a la Ponencia de la Magistrada Laura Patricia Jiménez Castillo para su sustanciación. </w:t>
      </w:r>
    </w:p>
    <w:p w14:paraId="16DC8BDE" w14:textId="77777777" w:rsidR="009C2D47" w:rsidRPr="009B4ED1" w:rsidRDefault="009C2D47" w:rsidP="009C2D47">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9B4ED1">
        <w:rPr>
          <w:rFonts w:ascii="Arial" w:eastAsia="Calibri" w:hAnsi="Arial" w:cs="Arial"/>
          <w:sz w:val="28"/>
          <w:szCs w:val="28"/>
          <w:lang w:eastAsia="es-MX"/>
        </w:rPr>
        <w:t xml:space="preserve">Asimismo, en dicha determinación se requirió a la autoridad señalada como responsable para que rindiera el informe circunstanciado en términos de ley. </w:t>
      </w:r>
    </w:p>
    <w:p w14:paraId="25EE8CB5" w14:textId="2156772C" w:rsidR="009C2D47" w:rsidRPr="009B4ED1" w:rsidRDefault="009C2D47" w:rsidP="009C2D47">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9B4ED1">
        <w:rPr>
          <w:rFonts w:ascii="Arial" w:eastAsia="Calibri" w:hAnsi="Arial" w:cs="Arial"/>
          <w:b/>
          <w:bCs/>
          <w:sz w:val="28"/>
          <w:szCs w:val="28"/>
          <w:lang w:eastAsia="es-MX"/>
        </w:rPr>
        <w:t xml:space="preserve">9. Radicación. </w:t>
      </w:r>
      <w:r w:rsidRPr="009B4ED1">
        <w:rPr>
          <w:rFonts w:ascii="Arial" w:eastAsia="Calibri" w:hAnsi="Arial" w:cs="Arial"/>
          <w:sz w:val="28"/>
          <w:szCs w:val="28"/>
          <w:lang w:eastAsia="es-MX"/>
        </w:rPr>
        <w:t xml:space="preserve">El </w:t>
      </w:r>
      <w:r w:rsidR="009B4ED1">
        <w:rPr>
          <w:rFonts w:ascii="Arial" w:eastAsia="Calibri" w:hAnsi="Arial" w:cs="Arial"/>
          <w:sz w:val="28"/>
          <w:szCs w:val="28"/>
          <w:lang w:eastAsia="es-MX"/>
        </w:rPr>
        <w:t>10</w:t>
      </w:r>
      <w:r w:rsidRPr="009B4ED1">
        <w:rPr>
          <w:rFonts w:ascii="Arial" w:eastAsia="Calibri" w:hAnsi="Arial" w:cs="Arial"/>
          <w:sz w:val="28"/>
          <w:szCs w:val="28"/>
          <w:lang w:eastAsia="es-MX"/>
        </w:rPr>
        <w:t xml:space="preserve"> de julio, la Magistrada Instructora radicó el expediente en su Ponencia para su sustanciación.</w:t>
      </w:r>
    </w:p>
    <w:p w14:paraId="4B98B30D" w14:textId="4A98304D" w:rsidR="009C2D47" w:rsidRPr="009B4ED1" w:rsidRDefault="009C2D47" w:rsidP="009C2D47">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9B4ED1">
        <w:rPr>
          <w:rFonts w:ascii="Arial" w:eastAsia="Calibri" w:hAnsi="Arial" w:cs="Arial"/>
          <w:b/>
          <w:bCs/>
          <w:sz w:val="28"/>
          <w:szCs w:val="28"/>
          <w:lang w:eastAsia="es-MX"/>
        </w:rPr>
        <w:t xml:space="preserve">10. Recepción de trámite. </w:t>
      </w:r>
      <w:r w:rsidRPr="009B4ED1">
        <w:rPr>
          <w:rFonts w:ascii="Arial" w:eastAsia="Calibri" w:hAnsi="Arial" w:cs="Arial"/>
          <w:sz w:val="28"/>
          <w:szCs w:val="28"/>
          <w:lang w:eastAsia="es-MX"/>
        </w:rPr>
        <w:t>El 1</w:t>
      </w:r>
      <w:r w:rsidR="00305115" w:rsidRPr="009B4ED1">
        <w:rPr>
          <w:rFonts w:ascii="Arial" w:eastAsia="Calibri" w:hAnsi="Arial" w:cs="Arial"/>
          <w:sz w:val="28"/>
          <w:szCs w:val="28"/>
          <w:lang w:eastAsia="es-MX"/>
        </w:rPr>
        <w:t>5</w:t>
      </w:r>
      <w:r w:rsidRPr="009B4ED1">
        <w:rPr>
          <w:rFonts w:ascii="Arial" w:eastAsia="Calibri" w:hAnsi="Arial" w:cs="Arial"/>
          <w:sz w:val="28"/>
          <w:szCs w:val="28"/>
          <w:lang w:eastAsia="es-MX"/>
        </w:rPr>
        <w:t xml:space="preserve"> de julio, el </w:t>
      </w:r>
      <w:r w:rsidRPr="009B4ED1">
        <w:rPr>
          <w:rFonts w:ascii="Arial" w:eastAsia="Calibri" w:hAnsi="Arial" w:cs="Arial"/>
          <w:i/>
          <w:iCs/>
          <w:sz w:val="28"/>
          <w:szCs w:val="28"/>
          <w:lang w:eastAsia="es-MX"/>
        </w:rPr>
        <w:t>Órgano Dictaminador</w:t>
      </w:r>
      <w:r w:rsidRPr="009B4ED1">
        <w:rPr>
          <w:rFonts w:ascii="Arial" w:eastAsia="Calibri" w:hAnsi="Arial" w:cs="Arial"/>
          <w:sz w:val="28"/>
          <w:szCs w:val="28"/>
          <w:lang w:eastAsia="es-MX"/>
        </w:rPr>
        <w:t xml:space="preserve"> remitió a este Tribunal el informe circunstanciado y demás constancias relativas al trámite correspondiente.</w:t>
      </w:r>
    </w:p>
    <w:p w14:paraId="3C19D583" w14:textId="77777777" w:rsidR="009C2D47" w:rsidRPr="009B4ED1" w:rsidRDefault="009C2D47" w:rsidP="009C2D47">
      <w:pPr>
        <w:pStyle w:val="Prrafodelista"/>
        <w:numPr>
          <w:ilvl w:val="0"/>
          <w:numId w:val="1"/>
        </w:numPr>
        <w:spacing w:before="240" w:after="0" w:line="360" w:lineRule="auto"/>
        <w:ind w:left="0" w:hanging="425"/>
        <w:contextualSpacing w:val="0"/>
        <w:jc w:val="both"/>
        <w:rPr>
          <w:rFonts w:ascii="Arial" w:eastAsia="Calibri" w:hAnsi="Arial" w:cs="Arial"/>
          <w:sz w:val="28"/>
          <w:szCs w:val="28"/>
        </w:rPr>
      </w:pPr>
      <w:r w:rsidRPr="009B4ED1">
        <w:rPr>
          <w:rFonts w:ascii="Arial" w:eastAsia="Calibri" w:hAnsi="Arial" w:cs="Arial"/>
          <w:b/>
          <w:bCs/>
          <w:sz w:val="28"/>
          <w:szCs w:val="28"/>
          <w:lang w:eastAsia="es-MX"/>
        </w:rPr>
        <w:lastRenderedPageBreak/>
        <w:t xml:space="preserve">11. Admisión y cierre de instrucción. </w:t>
      </w:r>
      <w:bookmarkStart w:id="4" w:name="_Hlk86525690"/>
      <w:bookmarkStart w:id="5" w:name="_Toc99050560"/>
      <w:bookmarkStart w:id="6" w:name="_Toc119059351"/>
      <w:bookmarkEnd w:id="3"/>
      <w:r w:rsidRPr="009B4ED1">
        <w:rPr>
          <w:rFonts w:ascii="Arial" w:eastAsia="Calibri" w:hAnsi="Arial" w:cs="Arial"/>
          <w:sz w:val="28"/>
          <w:szCs w:val="28"/>
          <w:lang w:eastAsia="es-MX"/>
        </w:rPr>
        <w:t xml:space="preserve">En su momento, se admitió </w:t>
      </w:r>
      <w:r w:rsidRPr="009B4ED1">
        <w:rPr>
          <w:rFonts w:ascii="Arial" w:hAnsi="Arial" w:cs="Arial"/>
          <w:sz w:val="28"/>
          <w:szCs w:val="28"/>
        </w:rPr>
        <w:t>la demanda y</w:t>
      </w:r>
      <w:r w:rsidRPr="009B4ED1">
        <w:rPr>
          <w:rFonts w:ascii="Arial" w:hAnsi="Arial" w:cs="Arial"/>
          <w:sz w:val="28"/>
          <w:szCs w:val="28"/>
          <w:lang w:val="es-ES_tradnl"/>
        </w:rPr>
        <w:t xml:space="preserve"> se decretó el cierre de instrucción, por lo que se procedió a la elaboración de la sentencia conforme a las siguientes:</w:t>
      </w:r>
      <w:bookmarkStart w:id="7" w:name="_Toc119059352"/>
      <w:bookmarkStart w:id="8" w:name="_Toc99050561"/>
      <w:bookmarkEnd w:id="4"/>
      <w:bookmarkEnd w:id="5"/>
      <w:bookmarkEnd w:id="6"/>
    </w:p>
    <w:p w14:paraId="4620C99F" w14:textId="77777777" w:rsidR="009C2D47" w:rsidRPr="00A208A1" w:rsidRDefault="009C2D47" w:rsidP="009C2D47">
      <w:pPr>
        <w:pStyle w:val="Ttulo1"/>
        <w:keepNext w:val="0"/>
        <w:keepLines w:val="0"/>
        <w:spacing w:line="360" w:lineRule="auto"/>
        <w:jc w:val="center"/>
        <w:rPr>
          <w:rFonts w:ascii="Arial" w:hAnsi="Arial" w:cs="Arial"/>
          <w:b/>
          <w:bCs/>
          <w:color w:val="auto"/>
          <w:sz w:val="28"/>
          <w:szCs w:val="28"/>
          <w:lang w:val="pt-PT"/>
        </w:rPr>
      </w:pPr>
      <w:r w:rsidRPr="00A208A1">
        <w:rPr>
          <w:rFonts w:ascii="Arial" w:hAnsi="Arial" w:cs="Arial"/>
          <w:b/>
          <w:bCs/>
          <w:color w:val="auto"/>
          <w:sz w:val="28"/>
          <w:szCs w:val="28"/>
          <w:lang w:val="pt-PT"/>
        </w:rPr>
        <w:t>II. C O N S I D E R A C I O N E S</w:t>
      </w:r>
    </w:p>
    <w:p w14:paraId="72E3BA17" w14:textId="77777777" w:rsidR="009C2D47" w:rsidRPr="009B4ED1" w:rsidRDefault="009C2D47" w:rsidP="009C2D47">
      <w:pPr>
        <w:pStyle w:val="Ttulo2"/>
        <w:keepNext w:val="0"/>
        <w:keepLines w:val="0"/>
        <w:spacing w:before="240" w:line="360" w:lineRule="auto"/>
        <w:rPr>
          <w:rFonts w:ascii="Arial" w:hAnsi="Arial" w:cs="Arial"/>
          <w:b/>
          <w:bCs/>
          <w:color w:val="auto"/>
          <w:sz w:val="28"/>
          <w:szCs w:val="28"/>
        </w:rPr>
      </w:pPr>
      <w:bookmarkStart w:id="9" w:name="_Toc35970692"/>
      <w:bookmarkStart w:id="10" w:name="_Toc106775720"/>
      <w:r w:rsidRPr="009B4ED1">
        <w:rPr>
          <w:rFonts w:ascii="Arial" w:hAnsi="Arial" w:cs="Arial"/>
          <w:b/>
          <w:bCs/>
          <w:color w:val="auto"/>
          <w:sz w:val="28"/>
          <w:szCs w:val="28"/>
        </w:rPr>
        <w:t xml:space="preserve">PRIMERA. </w:t>
      </w:r>
      <w:bookmarkEnd w:id="9"/>
      <w:r w:rsidRPr="009B4ED1">
        <w:rPr>
          <w:rFonts w:ascii="Arial" w:hAnsi="Arial" w:cs="Arial"/>
          <w:b/>
          <w:bCs/>
          <w:color w:val="auto"/>
          <w:sz w:val="28"/>
          <w:szCs w:val="28"/>
        </w:rPr>
        <w:t>Competencia</w:t>
      </w:r>
      <w:bookmarkEnd w:id="7"/>
      <w:bookmarkEnd w:id="10"/>
    </w:p>
    <w:p w14:paraId="256702B0" w14:textId="77777777" w:rsidR="009C2D47" w:rsidRPr="009B4ED1" w:rsidRDefault="009C2D47" w:rsidP="009C2D4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hAnsi="Arial" w:cs="Arial"/>
          <w:sz w:val="28"/>
          <w:szCs w:val="28"/>
          <w:lang w:val="es-ES_tradnl"/>
        </w:rPr>
        <w:t xml:space="preserve">Este </w:t>
      </w:r>
      <w:r w:rsidRPr="009B4ED1">
        <w:rPr>
          <w:rFonts w:ascii="Arial" w:hAnsi="Arial" w:cs="Arial"/>
          <w:i/>
          <w:iCs/>
          <w:sz w:val="28"/>
          <w:szCs w:val="28"/>
          <w:lang w:val="es-ES_tradnl"/>
        </w:rPr>
        <w:t>Tribunal Electoral</w:t>
      </w:r>
      <w:r w:rsidRPr="009B4ED1">
        <w:rPr>
          <w:rFonts w:ascii="Arial" w:hAnsi="Arial" w:cs="Arial"/>
          <w:sz w:val="28"/>
          <w:szCs w:val="28"/>
          <w:lang w:val="es-ES_tradnl"/>
        </w:rPr>
        <w:t xml:space="preserve"> es</w:t>
      </w:r>
      <w:r w:rsidRPr="009B4ED1">
        <w:rPr>
          <w:rFonts w:ascii="Arial" w:hAnsi="Arial" w:cs="Arial"/>
          <w:sz w:val="28"/>
          <w:szCs w:val="28"/>
        </w:rPr>
        <w:t xml:space="preserve"> </w:t>
      </w:r>
      <w:r w:rsidRPr="009B4ED1">
        <w:rPr>
          <w:rFonts w:ascii="Arial" w:hAnsi="Arial" w:cs="Arial"/>
          <w:sz w:val="28"/>
          <w:szCs w:val="28"/>
          <w:lang w:val="es-ES_tradnl"/>
        </w:rPr>
        <w:t>competente</w:t>
      </w:r>
      <w:r w:rsidRPr="009B4ED1">
        <w:rPr>
          <w:rStyle w:val="Refdenotaalpie"/>
          <w:rFonts w:ascii="Arial" w:hAnsi="Arial" w:cs="Arial"/>
          <w:sz w:val="28"/>
          <w:szCs w:val="28"/>
          <w:lang w:val="es-ES_tradnl"/>
        </w:rPr>
        <w:footnoteReference w:id="9"/>
      </w:r>
      <w:r w:rsidRPr="009B4ED1">
        <w:rPr>
          <w:rFonts w:ascii="Arial" w:hAnsi="Arial" w:cs="Arial"/>
          <w:sz w:val="28"/>
          <w:szCs w:val="28"/>
          <w:lang w:val="es-ES_tradnl"/>
        </w:rPr>
        <w:t xml:space="preserve"> para conocer y resolver el presente Juicio Electoral, ya que la controversia está relacionada con el </w:t>
      </w:r>
      <w:r w:rsidRPr="009B4ED1">
        <w:rPr>
          <w:rFonts w:ascii="Arial" w:hAnsi="Arial" w:cs="Arial"/>
          <w:sz w:val="28"/>
          <w:szCs w:val="28"/>
        </w:rPr>
        <w:t>desarrollo de un instrumento de democracia participativa de la Ciudad de México</w:t>
      </w:r>
      <w:r w:rsidRPr="009B4ED1">
        <w:rPr>
          <w:rStyle w:val="Refdenotaalpie"/>
          <w:rFonts w:ascii="Arial" w:hAnsi="Arial" w:cs="Arial"/>
          <w:sz w:val="28"/>
          <w:szCs w:val="28"/>
        </w:rPr>
        <w:footnoteReference w:id="10"/>
      </w:r>
      <w:r w:rsidRPr="009B4ED1">
        <w:rPr>
          <w:rFonts w:ascii="Arial" w:hAnsi="Arial" w:cs="Arial"/>
          <w:sz w:val="28"/>
          <w:szCs w:val="28"/>
        </w:rPr>
        <w:t xml:space="preserve"> y a través del cual se impugna una determinación que declaró inviable el </w:t>
      </w:r>
      <w:r w:rsidRPr="009B4ED1">
        <w:rPr>
          <w:rFonts w:ascii="Arial" w:hAnsi="Arial" w:cs="Arial"/>
          <w:bCs/>
          <w:sz w:val="28"/>
          <w:szCs w:val="28"/>
        </w:rPr>
        <w:t xml:space="preserve">proyecto propuesto por la </w:t>
      </w:r>
      <w:r w:rsidRPr="009B4ED1">
        <w:rPr>
          <w:rFonts w:ascii="Arial" w:hAnsi="Arial" w:cs="Arial"/>
          <w:bCs/>
          <w:i/>
          <w:iCs/>
          <w:sz w:val="28"/>
          <w:szCs w:val="28"/>
        </w:rPr>
        <w:t>parte actora</w:t>
      </w:r>
      <w:r w:rsidRPr="009B4ED1">
        <w:rPr>
          <w:rFonts w:ascii="Arial" w:hAnsi="Arial" w:cs="Arial"/>
          <w:bCs/>
          <w:sz w:val="28"/>
          <w:szCs w:val="28"/>
        </w:rPr>
        <w:t>.</w:t>
      </w:r>
      <w:bookmarkStart w:id="11" w:name="_Toc119059353"/>
    </w:p>
    <w:p w14:paraId="7BDED700" w14:textId="77777777" w:rsidR="009C2D47" w:rsidRPr="009B4ED1" w:rsidRDefault="009C2D47" w:rsidP="009C2D47">
      <w:pPr>
        <w:pStyle w:val="Prrafodelista"/>
        <w:spacing w:before="240" w:after="240" w:line="360" w:lineRule="auto"/>
        <w:ind w:left="0"/>
        <w:rPr>
          <w:rFonts w:ascii="Arial" w:eastAsia="Calibri" w:hAnsi="Arial" w:cs="Arial"/>
          <w:b/>
          <w:sz w:val="28"/>
          <w:szCs w:val="28"/>
        </w:rPr>
      </w:pPr>
      <w:r w:rsidRPr="009B4ED1">
        <w:rPr>
          <w:rFonts w:ascii="Arial" w:eastAsia="Calibri" w:hAnsi="Arial" w:cs="Arial"/>
          <w:b/>
          <w:sz w:val="28"/>
          <w:szCs w:val="28"/>
        </w:rPr>
        <w:t>SEGUNDA. Procedencia</w:t>
      </w:r>
      <w:bookmarkEnd w:id="11"/>
    </w:p>
    <w:p w14:paraId="2EEB1CA1" w14:textId="77777777" w:rsidR="009C2D47" w:rsidRPr="009B4ED1" w:rsidRDefault="009C2D47" w:rsidP="009C2D47">
      <w:pPr>
        <w:pStyle w:val="Prrafodelista"/>
        <w:numPr>
          <w:ilvl w:val="0"/>
          <w:numId w:val="1"/>
        </w:numPr>
        <w:spacing w:before="240" w:after="240" w:line="360" w:lineRule="auto"/>
        <w:ind w:left="0" w:hanging="426"/>
        <w:contextualSpacing w:val="0"/>
        <w:jc w:val="both"/>
        <w:rPr>
          <w:rFonts w:ascii="Arial" w:eastAsia="Calibri" w:hAnsi="Arial" w:cs="Arial"/>
          <w:bCs/>
          <w:i/>
          <w:iCs/>
          <w:sz w:val="28"/>
          <w:szCs w:val="28"/>
        </w:rPr>
      </w:pPr>
      <w:r w:rsidRPr="009B4ED1">
        <w:rPr>
          <w:rFonts w:ascii="Arial" w:eastAsia="Calibri" w:hAnsi="Arial" w:cs="Arial"/>
          <w:bCs/>
          <w:sz w:val="28"/>
          <w:szCs w:val="28"/>
        </w:rPr>
        <w:t>El medio de impugnación cumple los requisitos de procedibilidad</w:t>
      </w:r>
      <w:r w:rsidRPr="009B4ED1">
        <w:rPr>
          <w:rStyle w:val="Refdenotaalpie"/>
          <w:rFonts w:ascii="Arial" w:eastAsia="Calibri" w:hAnsi="Arial" w:cs="Arial"/>
          <w:bCs/>
          <w:sz w:val="28"/>
          <w:szCs w:val="28"/>
        </w:rPr>
        <w:footnoteReference w:id="11"/>
      </w:r>
      <w:r w:rsidRPr="009B4ED1">
        <w:rPr>
          <w:rFonts w:ascii="Arial" w:hAnsi="Arial" w:cs="Arial"/>
          <w:sz w:val="28"/>
          <w:szCs w:val="28"/>
        </w:rPr>
        <w:t>, como se explica a continuación:</w:t>
      </w:r>
    </w:p>
    <w:p w14:paraId="0CB60942" w14:textId="7E9484F2" w:rsidR="009C2D47" w:rsidRPr="009B4ED1" w:rsidRDefault="00A208A1" w:rsidP="009C2D4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Pr>
          <w:rFonts w:ascii="Arial" w:eastAsia="Calibri" w:hAnsi="Arial" w:cs="Arial"/>
          <w:b/>
          <w:sz w:val="28"/>
          <w:szCs w:val="28"/>
        </w:rPr>
        <w:t xml:space="preserve">1. </w:t>
      </w:r>
      <w:r w:rsidR="009C2D47" w:rsidRPr="009B4ED1">
        <w:rPr>
          <w:rFonts w:ascii="Arial" w:eastAsia="Calibri" w:hAnsi="Arial" w:cs="Arial"/>
          <w:b/>
          <w:sz w:val="28"/>
          <w:szCs w:val="28"/>
        </w:rPr>
        <w:t>Forma.</w:t>
      </w:r>
      <w:r w:rsidR="009C2D47" w:rsidRPr="009B4ED1">
        <w:rPr>
          <w:rFonts w:ascii="Arial" w:eastAsia="Calibri" w:hAnsi="Arial" w:cs="Arial"/>
          <w:sz w:val="28"/>
          <w:szCs w:val="28"/>
        </w:rPr>
        <w:t xml:space="preserve"> </w:t>
      </w:r>
      <w:r w:rsidR="009C2D47" w:rsidRPr="009B4ED1">
        <w:rPr>
          <w:rFonts w:ascii="Arial" w:hAnsi="Arial" w:cs="Arial"/>
          <w:sz w:val="28"/>
          <w:szCs w:val="28"/>
        </w:rPr>
        <w:t xml:space="preserve">La demanda </w:t>
      </w:r>
      <w:r w:rsidR="009C2D47" w:rsidRPr="009B4ED1">
        <w:rPr>
          <w:rFonts w:ascii="Arial" w:hAnsi="Arial" w:cs="Arial"/>
          <w:b/>
          <w:bCs/>
          <w:sz w:val="28"/>
          <w:szCs w:val="28"/>
        </w:rPr>
        <w:t>i)</w:t>
      </w:r>
      <w:r w:rsidR="009C2D47" w:rsidRPr="009B4ED1">
        <w:rPr>
          <w:rFonts w:ascii="Arial" w:hAnsi="Arial" w:cs="Arial"/>
          <w:sz w:val="28"/>
          <w:szCs w:val="28"/>
        </w:rPr>
        <w:t xml:space="preserve"> se presentó por escrito; </w:t>
      </w:r>
      <w:proofErr w:type="spellStart"/>
      <w:r w:rsidR="009C2D47" w:rsidRPr="009B4ED1">
        <w:rPr>
          <w:rFonts w:ascii="Arial" w:hAnsi="Arial" w:cs="Arial"/>
          <w:b/>
          <w:bCs/>
          <w:sz w:val="28"/>
          <w:szCs w:val="28"/>
        </w:rPr>
        <w:t>ii</w:t>
      </w:r>
      <w:proofErr w:type="spellEnd"/>
      <w:r w:rsidR="009C2D47" w:rsidRPr="009B4ED1">
        <w:rPr>
          <w:rFonts w:ascii="Arial" w:hAnsi="Arial" w:cs="Arial"/>
          <w:b/>
          <w:bCs/>
          <w:sz w:val="28"/>
          <w:szCs w:val="28"/>
        </w:rPr>
        <w:t>)</w:t>
      </w:r>
      <w:r w:rsidR="009C2D47" w:rsidRPr="009B4ED1">
        <w:rPr>
          <w:rFonts w:ascii="Arial" w:hAnsi="Arial" w:cs="Arial"/>
          <w:sz w:val="28"/>
          <w:szCs w:val="28"/>
        </w:rPr>
        <w:t xml:space="preserve"> consta el nombre de la </w:t>
      </w:r>
      <w:r w:rsidR="009C2D47" w:rsidRPr="009B4ED1">
        <w:rPr>
          <w:rFonts w:ascii="Arial" w:hAnsi="Arial" w:cs="Arial"/>
          <w:i/>
          <w:iCs/>
          <w:sz w:val="28"/>
          <w:szCs w:val="28"/>
        </w:rPr>
        <w:t>parte actora</w:t>
      </w:r>
      <w:r w:rsidR="009C2D47" w:rsidRPr="009B4ED1">
        <w:rPr>
          <w:rFonts w:ascii="Arial" w:hAnsi="Arial" w:cs="Arial"/>
          <w:sz w:val="28"/>
          <w:szCs w:val="28"/>
        </w:rPr>
        <w:t xml:space="preserve">, así como el domicilio y correo electrónico para oír y recibir notificaciones; </w:t>
      </w:r>
      <w:proofErr w:type="spellStart"/>
      <w:r w:rsidR="009C2D47" w:rsidRPr="009B4ED1">
        <w:rPr>
          <w:rFonts w:ascii="Arial" w:hAnsi="Arial" w:cs="Arial"/>
          <w:b/>
          <w:bCs/>
          <w:sz w:val="28"/>
          <w:szCs w:val="28"/>
        </w:rPr>
        <w:t>iii</w:t>
      </w:r>
      <w:proofErr w:type="spellEnd"/>
      <w:r w:rsidR="009C2D47" w:rsidRPr="009B4ED1">
        <w:rPr>
          <w:rFonts w:ascii="Arial" w:hAnsi="Arial" w:cs="Arial"/>
          <w:b/>
          <w:bCs/>
          <w:sz w:val="28"/>
          <w:szCs w:val="28"/>
        </w:rPr>
        <w:t>)</w:t>
      </w:r>
      <w:r w:rsidR="009C2D47" w:rsidRPr="009B4ED1">
        <w:rPr>
          <w:rFonts w:ascii="Arial" w:hAnsi="Arial" w:cs="Arial"/>
          <w:sz w:val="28"/>
          <w:szCs w:val="28"/>
        </w:rPr>
        <w:t xml:space="preserve"> se identifica el acto reclamado; </w:t>
      </w:r>
      <w:proofErr w:type="spellStart"/>
      <w:r w:rsidR="009C2D47" w:rsidRPr="009B4ED1">
        <w:rPr>
          <w:rFonts w:ascii="Arial" w:hAnsi="Arial" w:cs="Arial"/>
          <w:b/>
          <w:bCs/>
          <w:sz w:val="28"/>
          <w:szCs w:val="28"/>
        </w:rPr>
        <w:t>iv</w:t>
      </w:r>
      <w:proofErr w:type="spellEnd"/>
      <w:r w:rsidR="009C2D47" w:rsidRPr="009B4ED1">
        <w:rPr>
          <w:rFonts w:ascii="Arial" w:hAnsi="Arial" w:cs="Arial"/>
          <w:b/>
          <w:bCs/>
          <w:sz w:val="28"/>
          <w:szCs w:val="28"/>
        </w:rPr>
        <w:t>)</w:t>
      </w:r>
      <w:r w:rsidR="009C2D47" w:rsidRPr="009B4ED1">
        <w:rPr>
          <w:rFonts w:ascii="Arial" w:hAnsi="Arial" w:cs="Arial"/>
          <w:sz w:val="28"/>
          <w:szCs w:val="28"/>
        </w:rPr>
        <w:t xml:space="preserve"> los hechos en que basan su impugnación, los agravios que les generan perjuicio y los preceptos legales </w:t>
      </w:r>
      <w:r w:rsidR="009C2D47" w:rsidRPr="009B4ED1">
        <w:rPr>
          <w:rFonts w:ascii="Arial" w:hAnsi="Arial" w:cs="Arial"/>
          <w:sz w:val="28"/>
          <w:szCs w:val="28"/>
        </w:rPr>
        <w:lastRenderedPageBreak/>
        <w:t xml:space="preserve">presuntamente violentados; y, además, </w:t>
      </w:r>
      <w:r w:rsidR="009C2D47" w:rsidRPr="009B4ED1">
        <w:rPr>
          <w:rFonts w:ascii="Arial" w:hAnsi="Arial" w:cs="Arial"/>
          <w:b/>
          <w:bCs/>
          <w:sz w:val="28"/>
          <w:szCs w:val="28"/>
        </w:rPr>
        <w:t xml:space="preserve">v) </w:t>
      </w:r>
      <w:r w:rsidR="009C2D47" w:rsidRPr="009B4ED1">
        <w:rPr>
          <w:rFonts w:ascii="Arial" w:hAnsi="Arial" w:cs="Arial"/>
          <w:sz w:val="28"/>
          <w:szCs w:val="28"/>
        </w:rPr>
        <w:t xml:space="preserve">se advierte la firma autógrafa de la </w:t>
      </w:r>
      <w:r w:rsidR="009C2D47" w:rsidRPr="009B4ED1">
        <w:rPr>
          <w:rFonts w:ascii="Arial" w:hAnsi="Arial" w:cs="Arial"/>
          <w:i/>
          <w:iCs/>
          <w:sz w:val="28"/>
          <w:szCs w:val="28"/>
        </w:rPr>
        <w:t>parte actora</w:t>
      </w:r>
      <w:r w:rsidR="009C2D47" w:rsidRPr="009B4ED1">
        <w:rPr>
          <w:rFonts w:ascii="Arial" w:hAnsi="Arial" w:cs="Arial"/>
          <w:sz w:val="28"/>
          <w:szCs w:val="28"/>
        </w:rPr>
        <w:t>.</w:t>
      </w:r>
    </w:p>
    <w:p w14:paraId="3E8DE85E" w14:textId="77777777" w:rsidR="009C2D47" w:rsidRPr="009B4ED1" w:rsidRDefault="009C2D47" w:rsidP="009C2D4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eastAsia="Calibri" w:hAnsi="Arial" w:cs="Arial"/>
          <w:b/>
          <w:sz w:val="28"/>
          <w:szCs w:val="28"/>
        </w:rPr>
        <w:t xml:space="preserve">2. Oportunidad. </w:t>
      </w:r>
      <w:r w:rsidRPr="009B4ED1">
        <w:rPr>
          <w:rFonts w:ascii="Arial" w:eastAsia="Calibri" w:hAnsi="Arial" w:cs="Arial"/>
          <w:bCs/>
          <w:sz w:val="28"/>
          <w:szCs w:val="28"/>
          <w:lang w:val="es-ES"/>
        </w:rPr>
        <w:t xml:space="preserve">El juicio se promovió oportunamente, ya que </w:t>
      </w:r>
      <w:r w:rsidRPr="009B4ED1">
        <w:rPr>
          <w:rFonts w:ascii="Arial" w:eastAsia="Calibri" w:hAnsi="Arial" w:cs="Arial"/>
          <w:sz w:val="28"/>
          <w:szCs w:val="28"/>
          <w:lang w:val="es-ES"/>
        </w:rPr>
        <w:t xml:space="preserve">la </w:t>
      </w:r>
      <w:proofErr w:type="spellStart"/>
      <w:r w:rsidRPr="009B4ED1">
        <w:rPr>
          <w:rFonts w:ascii="Arial" w:eastAsia="Calibri" w:hAnsi="Arial" w:cs="Arial"/>
          <w:sz w:val="28"/>
          <w:szCs w:val="28"/>
          <w:lang w:val="es-ES"/>
        </w:rPr>
        <w:t>re-dictaminación</w:t>
      </w:r>
      <w:proofErr w:type="spellEnd"/>
      <w:r w:rsidRPr="009B4ED1">
        <w:rPr>
          <w:rFonts w:ascii="Arial" w:eastAsia="Calibri" w:hAnsi="Arial" w:cs="Arial"/>
          <w:sz w:val="28"/>
          <w:szCs w:val="28"/>
          <w:lang w:val="es-ES"/>
        </w:rPr>
        <w:t xml:space="preserve"> controvertida fue publicada en la página del Instituto Electoral el </w:t>
      </w:r>
      <w:r w:rsidRPr="009B4ED1">
        <w:rPr>
          <w:rFonts w:ascii="Arial" w:eastAsia="Calibri" w:hAnsi="Arial" w:cs="Arial"/>
          <w:b/>
          <w:bCs/>
          <w:sz w:val="28"/>
          <w:szCs w:val="28"/>
          <w:lang w:val="es-ES"/>
        </w:rPr>
        <w:t>3 de julio</w:t>
      </w:r>
      <w:r w:rsidRPr="009B4ED1">
        <w:rPr>
          <w:rStyle w:val="Refdenotaalpie"/>
          <w:rFonts w:ascii="Arial" w:eastAsia="Calibri" w:hAnsi="Arial" w:cs="Arial"/>
          <w:b/>
          <w:bCs/>
          <w:sz w:val="28"/>
          <w:szCs w:val="28"/>
          <w:lang w:val="es-ES"/>
        </w:rPr>
        <w:footnoteReference w:id="12"/>
      </w:r>
      <w:r w:rsidRPr="009B4ED1">
        <w:rPr>
          <w:rFonts w:ascii="Arial" w:eastAsia="Calibri" w:hAnsi="Arial" w:cs="Arial"/>
          <w:b/>
          <w:bCs/>
          <w:sz w:val="28"/>
          <w:szCs w:val="28"/>
          <w:lang w:val="es-ES"/>
        </w:rPr>
        <w:t>,</w:t>
      </w:r>
      <w:r w:rsidRPr="009B4ED1">
        <w:rPr>
          <w:rFonts w:ascii="Arial" w:eastAsia="Calibri" w:hAnsi="Arial" w:cs="Arial"/>
          <w:sz w:val="28"/>
          <w:szCs w:val="28"/>
          <w:lang w:val="es-ES"/>
        </w:rPr>
        <w:t xml:space="preserve"> por lo que, si la demanda se presentó el </w:t>
      </w:r>
      <w:r w:rsidRPr="009B4ED1">
        <w:rPr>
          <w:rFonts w:ascii="Arial" w:eastAsia="Calibri" w:hAnsi="Arial" w:cs="Arial"/>
          <w:b/>
          <w:bCs/>
          <w:sz w:val="28"/>
          <w:szCs w:val="28"/>
          <w:lang w:val="es-ES"/>
        </w:rPr>
        <w:t>7 siguiente</w:t>
      </w:r>
      <w:r w:rsidRPr="009B4ED1">
        <w:rPr>
          <w:rFonts w:ascii="Arial" w:eastAsia="Calibri" w:hAnsi="Arial" w:cs="Arial"/>
          <w:sz w:val="28"/>
          <w:szCs w:val="28"/>
          <w:lang w:val="es-ES"/>
        </w:rPr>
        <w:t xml:space="preserve">, resulta evidente que está dentro del plazo de 4 días previsto en la </w:t>
      </w:r>
      <w:r w:rsidRPr="009B4ED1">
        <w:rPr>
          <w:rFonts w:ascii="Arial" w:eastAsia="Calibri" w:hAnsi="Arial" w:cs="Arial"/>
          <w:i/>
          <w:iCs/>
          <w:sz w:val="28"/>
          <w:szCs w:val="28"/>
          <w:lang w:val="es-ES"/>
        </w:rPr>
        <w:t>Ley Procesal</w:t>
      </w:r>
      <w:r w:rsidRPr="009B4ED1">
        <w:rPr>
          <w:rStyle w:val="Refdenotaalpie"/>
          <w:rFonts w:ascii="Arial" w:hAnsi="Arial" w:cs="Arial"/>
          <w:sz w:val="28"/>
          <w:szCs w:val="28"/>
        </w:rPr>
        <w:footnoteReference w:id="13"/>
      </w:r>
      <w:r w:rsidRPr="009B4ED1">
        <w:rPr>
          <w:rFonts w:ascii="Arial" w:eastAsia="Calibri" w:hAnsi="Arial" w:cs="Arial"/>
          <w:i/>
          <w:iCs/>
          <w:sz w:val="28"/>
          <w:szCs w:val="28"/>
          <w:lang w:val="es-ES"/>
        </w:rPr>
        <w:t>.</w:t>
      </w:r>
    </w:p>
    <w:p w14:paraId="65182B3F" w14:textId="77777777" w:rsidR="009C2D47" w:rsidRPr="009B4ED1" w:rsidRDefault="009C2D47" w:rsidP="009C2D4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eastAsia="Calibri" w:hAnsi="Arial" w:cs="Arial"/>
          <w:b/>
          <w:bCs/>
          <w:sz w:val="28"/>
          <w:szCs w:val="28"/>
        </w:rPr>
        <w:t>3. Legitimación e interés jurídico</w:t>
      </w:r>
      <w:r w:rsidRPr="009B4ED1">
        <w:rPr>
          <w:rFonts w:ascii="Arial" w:eastAsia="Calibri" w:hAnsi="Arial" w:cs="Arial"/>
          <w:bCs/>
          <w:sz w:val="28"/>
          <w:szCs w:val="28"/>
        </w:rPr>
        <w:t xml:space="preserve">. </w:t>
      </w:r>
      <w:r w:rsidRPr="009B4ED1">
        <w:rPr>
          <w:rFonts w:ascii="Arial" w:eastAsia="Calibri" w:hAnsi="Arial" w:cs="Arial"/>
          <w:sz w:val="28"/>
          <w:szCs w:val="28"/>
        </w:rPr>
        <w:t>El juicio es promovido por parte legítima</w:t>
      </w:r>
      <w:r w:rsidRPr="009B4ED1">
        <w:rPr>
          <w:rStyle w:val="Refdenotaalpie"/>
          <w:rFonts w:ascii="Arial" w:eastAsia="Calibri" w:hAnsi="Arial" w:cs="Arial"/>
          <w:sz w:val="28"/>
          <w:szCs w:val="28"/>
        </w:rPr>
        <w:footnoteReference w:id="14"/>
      </w:r>
      <w:r w:rsidRPr="009B4ED1">
        <w:rPr>
          <w:rFonts w:ascii="Arial" w:eastAsia="Calibri" w:hAnsi="Arial" w:cs="Arial"/>
          <w:sz w:val="28"/>
          <w:szCs w:val="28"/>
        </w:rPr>
        <w:t xml:space="preserve">, ya que la parte actora es habitante de la Alcaldía Iztacalco; además, cuenta con interés jurídico al controvertir la dictaminación de inviabilidad de su </w:t>
      </w:r>
      <w:r w:rsidRPr="009B4ED1">
        <w:rPr>
          <w:rFonts w:ascii="Arial" w:eastAsia="Calibri" w:hAnsi="Arial" w:cs="Arial"/>
          <w:i/>
          <w:iCs/>
          <w:sz w:val="28"/>
          <w:szCs w:val="28"/>
        </w:rPr>
        <w:t>proyecto</w:t>
      </w:r>
      <w:r w:rsidRPr="009B4ED1">
        <w:rPr>
          <w:rFonts w:ascii="Arial" w:eastAsia="Calibri" w:hAnsi="Arial" w:cs="Arial"/>
          <w:sz w:val="28"/>
          <w:szCs w:val="28"/>
        </w:rPr>
        <w:t xml:space="preserve"> de participación.</w:t>
      </w:r>
    </w:p>
    <w:p w14:paraId="6B400C91" w14:textId="77777777" w:rsidR="009C2D47" w:rsidRPr="009B4ED1" w:rsidRDefault="009C2D47" w:rsidP="009C2D4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eastAsia="Calibri" w:hAnsi="Arial" w:cs="Arial"/>
          <w:b/>
          <w:bCs/>
          <w:sz w:val="28"/>
          <w:szCs w:val="28"/>
        </w:rPr>
        <w:t xml:space="preserve">4. </w:t>
      </w:r>
      <w:r w:rsidRPr="009B4ED1">
        <w:rPr>
          <w:rFonts w:ascii="Arial" w:eastAsia="Calibri" w:hAnsi="Arial" w:cs="Arial"/>
          <w:b/>
          <w:sz w:val="28"/>
          <w:szCs w:val="28"/>
        </w:rPr>
        <w:t>Definitividad</w:t>
      </w:r>
      <w:r w:rsidRPr="009B4ED1">
        <w:rPr>
          <w:rFonts w:ascii="Arial" w:eastAsia="Calibri" w:hAnsi="Arial" w:cs="Arial"/>
          <w:sz w:val="28"/>
          <w:szCs w:val="28"/>
        </w:rPr>
        <w:t xml:space="preserve">. </w:t>
      </w:r>
      <w:bookmarkStart w:id="12" w:name="_Hlk131416342"/>
      <w:r w:rsidRPr="009B4ED1">
        <w:rPr>
          <w:rFonts w:ascii="Arial" w:eastAsia="Calibri" w:hAnsi="Arial" w:cs="Arial"/>
          <w:sz w:val="28"/>
          <w:szCs w:val="28"/>
        </w:rPr>
        <w:t>No se advierte que exista un medio de impugnación que previamente deba agotarse para controvertir la determinación que se impugna, de ahí que se tenga por satisfecho este requisito.</w:t>
      </w:r>
      <w:bookmarkEnd w:id="12"/>
    </w:p>
    <w:p w14:paraId="132EFA1C" w14:textId="77777777" w:rsidR="009C2D47" w:rsidRPr="009B4ED1" w:rsidRDefault="009C2D47" w:rsidP="009C2D4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eastAsia="Calibri" w:hAnsi="Arial" w:cs="Arial"/>
          <w:b/>
          <w:sz w:val="28"/>
          <w:szCs w:val="28"/>
        </w:rPr>
        <w:t xml:space="preserve">5. </w:t>
      </w:r>
      <w:proofErr w:type="spellStart"/>
      <w:r w:rsidRPr="009B4ED1">
        <w:rPr>
          <w:rFonts w:ascii="Arial" w:eastAsia="Calibri" w:hAnsi="Arial" w:cs="Arial"/>
          <w:b/>
          <w:sz w:val="28"/>
          <w:szCs w:val="28"/>
        </w:rPr>
        <w:t>Reparabilidad</w:t>
      </w:r>
      <w:proofErr w:type="spellEnd"/>
      <w:r w:rsidRPr="009B4ED1">
        <w:rPr>
          <w:rFonts w:ascii="Arial" w:eastAsia="Calibri" w:hAnsi="Arial" w:cs="Arial"/>
          <w:b/>
          <w:sz w:val="28"/>
          <w:szCs w:val="28"/>
        </w:rPr>
        <w:t>.</w:t>
      </w:r>
      <w:r w:rsidRPr="009B4ED1">
        <w:rPr>
          <w:rFonts w:ascii="Arial" w:eastAsia="Calibri" w:hAnsi="Arial" w:cs="Arial"/>
          <w:sz w:val="28"/>
          <w:szCs w:val="28"/>
        </w:rPr>
        <w:t xml:space="preserve"> </w:t>
      </w:r>
      <w:r w:rsidRPr="009B4ED1">
        <w:rPr>
          <w:rFonts w:ascii="Arial" w:hAnsi="Arial" w:cs="Arial"/>
          <w:bCs/>
          <w:sz w:val="28"/>
          <w:szCs w:val="28"/>
          <w:lang w:val="es-ES"/>
        </w:rPr>
        <w:t xml:space="preserve">Se cumple porque el </w:t>
      </w:r>
      <w:r w:rsidRPr="009B4ED1">
        <w:rPr>
          <w:rFonts w:ascii="Arial" w:hAnsi="Arial" w:cs="Arial"/>
          <w:bCs/>
          <w:sz w:val="28"/>
          <w:szCs w:val="28"/>
        </w:rPr>
        <w:t>acto controvertido es susceptible de ser modificado, revocado o anulado a través del fallo que emita este Tribunal Electoral.</w:t>
      </w:r>
    </w:p>
    <w:p w14:paraId="0C3DB926" w14:textId="77777777" w:rsidR="009C2D47" w:rsidRPr="009B4ED1" w:rsidRDefault="009C2D47" w:rsidP="009C2D47">
      <w:pPr>
        <w:pStyle w:val="Prrafodelista"/>
        <w:spacing w:before="240" w:after="240" w:line="360" w:lineRule="auto"/>
        <w:ind w:left="0"/>
        <w:rPr>
          <w:rFonts w:ascii="Arial" w:eastAsia="Calibri" w:hAnsi="Arial" w:cs="Arial"/>
          <w:bCs/>
          <w:i/>
          <w:iCs/>
          <w:sz w:val="28"/>
          <w:szCs w:val="28"/>
        </w:rPr>
      </w:pPr>
      <w:r w:rsidRPr="009B4ED1">
        <w:rPr>
          <w:rFonts w:ascii="Arial" w:hAnsi="Arial" w:cs="Arial"/>
          <w:b/>
          <w:bCs/>
          <w:sz w:val="28"/>
          <w:szCs w:val="28"/>
        </w:rPr>
        <w:t>TERCERA. Estudio de fondo</w:t>
      </w:r>
    </w:p>
    <w:p w14:paraId="36F4AA64" w14:textId="77777777" w:rsidR="009C2D47" w:rsidRPr="009B4ED1" w:rsidRDefault="009C2D47" w:rsidP="009C2D47">
      <w:pPr>
        <w:pStyle w:val="Prrafodelista"/>
        <w:spacing w:before="240" w:after="240" w:line="360" w:lineRule="auto"/>
        <w:ind w:left="0"/>
        <w:rPr>
          <w:rFonts w:ascii="Arial" w:eastAsia="Calibri" w:hAnsi="Arial" w:cs="Arial"/>
          <w:bCs/>
          <w:i/>
          <w:iCs/>
          <w:sz w:val="28"/>
          <w:szCs w:val="28"/>
        </w:rPr>
      </w:pPr>
      <w:r w:rsidRPr="009B4ED1">
        <w:rPr>
          <w:rFonts w:ascii="Arial" w:eastAsia="Calibri" w:hAnsi="Arial" w:cs="Arial"/>
          <w:b/>
          <w:bCs/>
          <w:color w:val="000000"/>
          <w:sz w:val="28"/>
          <w:szCs w:val="28"/>
        </w:rPr>
        <w:t>1. Acto controvertido</w:t>
      </w:r>
    </w:p>
    <w:p w14:paraId="022F2F71" w14:textId="3D200823" w:rsidR="00910256" w:rsidRPr="009B4ED1" w:rsidRDefault="009C2D47" w:rsidP="009C2D4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eastAsia="Calibri" w:hAnsi="Arial" w:cs="Arial"/>
          <w:bCs/>
          <w:sz w:val="28"/>
          <w:szCs w:val="28"/>
        </w:rPr>
        <w:t>La parte actora</w:t>
      </w:r>
      <w:r w:rsidRPr="009B4ED1">
        <w:rPr>
          <w:rFonts w:ascii="Arial" w:hAnsi="Arial" w:cs="Arial"/>
          <w:bCs/>
          <w:sz w:val="28"/>
          <w:szCs w:val="28"/>
        </w:rPr>
        <w:t xml:space="preserve"> controvierte la </w:t>
      </w:r>
      <w:proofErr w:type="spellStart"/>
      <w:r w:rsidRPr="009B4ED1">
        <w:rPr>
          <w:rFonts w:ascii="Arial" w:hAnsi="Arial" w:cs="Arial"/>
          <w:b/>
          <w:sz w:val="28"/>
          <w:szCs w:val="28"/>
        </w:rPr>
        <w:t>re-dictaminación</w:t>
      </w:r>
      <w:proofErr w:type="spellEnd"/>
      <w:r w:rsidRPr="009B4ED1">
        <w:rPr>
          <w:rFonts w:ascii="Arial" w:hAnsi="Arial" w:cs="Arial"/>
          <w:b/>
          <w:sz w:val="28"/>
          <w:szCs w:val="28"/>
        </w:rPr>
        <w:t xml:space="preserve"> en sentido negativo</w:t>
      </w:r>
      <w:r w:rsidRPr="009B4ED1">
        <w:rPr>
          <w:rFonts w:ascii="Arial" w:hAnsi="Arial" w:cs="Arial"/>
          <w:bCs/>
          <w:sz w:val="28"/>
          <w:szCs w:val="28"/>
        </w:rPr>
        <w:t xml:space="preserve"> de su proyecto de presupuesto participativo denominado </w:t>
      </w:r>
      <w:r w:rsidRPr="009B4ED1">
        <w:rPr>
          <w:rFonts w:ascii="Arial" w:hAnsi="Arial" w:cs="Arial"/>
          <w:color w:val="000000" w:themeColor="text1"/>
          <w:sz w:val="28"/>
          <w:szCs w:val="28"/>
        </w:rPr>
        <w:t>“</w:t>
      </w:r>
      <w:r w:rsidR="00305115" w:rsidRPr="009B4ED1">
        <w:rPr>
          <w:rFonts w:ascii="Arial" w:hAnsi="Arial" w:cs="Arial"/>
          <w:i/>
          <w:iCs/>
          <w:color w:val="000000" w:themeColor="text1"/>
          <w:sz w:val="28"/>
          <w:szCs w:val="28"/>
        </w:rPr>
        <w:t>Con banquetas y adoquines mejoramos nuestra unidad</w:t>
      </w:r>
      <w:r w:rsidRPr="009B4ED1">
        <w:rPr>
          <w:rFonts w:ascii="Arial" w:hAnsi="Arial" w:cs="Arial"/>
          <w:color w:val="000000" w:themeColor="text1"/>
          <w:sz w:val="28"/>
          <w:szCs w:val="28"/>
        </w:rPr>
        <w:t xml:space="preserve">”, </w:t>
      </w:r>
      <w:r w:rsidR="00910256" w:rsidRPr="009B4ED1">
        <w:rPr>
          <w:rFonts w:ascii="Arial" w:hAnsi="Arial" w:cs="Arial"/>
          <w:color w:val="000000" w:themeColor="text1"/>
          <w:sz w:val="28"/>
          <w:szCs w:val="28"/>
        </w:rPr>
        <w:t xml:space="preserve">conforme a los siguiente: </w:t>
      </w:r>
    </w:p>
    <w:p w14:paraId="6F35D1D3" w14:textId="77777777" w:rsidR="007F282E" w:rsidRPr="00201928" w:rsidRDefault="00910256" w:rsidP="007F282E">
      <w:pPr>
        <w:pStyle w:val="Prrafodelista"/>
        <w:spacing w:before="240" w:after="240"/>
        <w:jc w:val="both"/>
        <w:rPr>
          <w:rFonts w:ascii="Arial" w:eastAsia="Calibri" w:hAnsi="Arial" w:cs="Arial"/>
          <w:b/>
          <w:sz w:val="26"/>
          <w:szCs w:val="26"/>
        </w:rPr>
      </w:pPr>
      <w:bookmarkStart w:id="13" w:name="_Hlk203908613"/>
      <w:r w:rsidRPr="00201928">
        <w:rPr>
          <w:rFonts w:ascii="Arial" w:eastAsia="Calibri" w:hAnsi="Arial" w:cs="Arial"/>
          <w:b/>
          <w:sz w:val="26"/>
          <w:szCs w:val="26"/>
        </w:rPr>
        <w:lastRenderedPageBreak/>
        <w:t xml:space="preserve">-Ambiental: </w:t>
      </w:r>
      <w:r w:rsidRPr="00201928">
        <w:rPr>
          <w:rFonts w:ascii="Arial" w:eastAsia="Calibri" w:hAnsi="Arial" w:cs="Arial"/>
          <w:bCs/>
          <w:i/>
          <w:iCs/>
          <w:sz w:val="26"/>
          <w:szCs w:val="26"/>
        </w:rPr>
        <w:t>No viable</w:t>
      </w:r>
      <w:r w:rsidR="007F282E" w:rsidRPr="00201928">
        <w:rPr>
          <w:rFonts w:ascii="Arial" w:eastAsia="Calibri" w:hAnsi="Arial" w:cs="Arial"/>
          <w:bCs/>
          <w:i/>
          <w:iCs/>
          <w:sz w:val="26"/>
          <w:szCs w:val="26"/>
        </w:rPr>
        <w:t xml:space="preserve">. Del análisis del escrito de aclaración presentado, por cuanto hace al criterio Ambiental, se pudo observar el proponente ante la dictaminación de no viabilidad por disponer en su proyecto intervenir innecesariamente un área verde la cual fue diseñada como camellón, generaría un impacto ambiental negativo de conformidad con lo establecido en el artículo 126 antepenúltimo párrafo de la Ley de Participación Ciudadana de la Ciudad de México, </w:t>
      </w:r>
      <w:proofErr w:type="gramStart"/>
      <w:r w:rsidR="007F282E" w:rsidRPr="00201928">
        <w:rPr>
          <w:rFonts w:ascii="Arial" w:eastAsia="Calibri" w:hAnsi="Arial" w:cs="Arial"/>
          <w:bCs/>
          <w:i/>
          <w:iCs/>
          <w:sz w:val="26"/>
          <w:szCs w:val="26"/>
        </w:rPr>
        <w:t>manifestó..</w:t>
      </w:r>
      <w:proofErr w:type="gramEnd"/>
      <w:r w:rsidR="007F282E" w:rsidRPr="00201928">
        <w:rPr>
          <w:rFonts w:ascii="Arial" w:eastAsia="Calibri" w:hAnsi="Arial" w:cs="Arial"/>
          <w:bCs/>
          <w:i/>
          <w:iCs/>
          <w:sz w:val="26"/>
          <w:szCs w:val="26"/>
        </w:rPr>
        <w:t xml:space="preserve"> “que no sea considerado en este proyecto” sin embargo, en este sentido la finalidad de una aclaración es presentar los razonamientos por los cuales debe reconsiderarse la factibilidad y viabilidad sin que ello implique replantear el proyecto o proponer uno distinto, ni mucho menos cambiar el contenido del mismo para que se ajuste </w:t>
      </w:r>
      <w:proofErr w:type="spellStart"/>
      <w:r w:rsidR="007F282E" w:rsidRPr="00201928">
        <w:rPr>
          <w:rFonts w:ascii="Arial" w:eastAsia="Calibri" w:hAnsi="Arial" w:cs="Arial"/>
          <w:bCs/>
          <w:i/>
          <w:iCs/>
          <w:sz w:val="26"/>
          <w:szCs w:val="26"/>
        </w:rPr>
        <w:t>al</w:t>
      </w:r>
      <w:proofErr w:type="spellEnd"/>
      <w:r w:rsidR="007F282E" w:rsidRPr="00201928">
        <w:rPr>
          <w:rFonts w:ascii="Arial" w:eastAsia="Calibri" w:hAnsi="Arial" w:cs="Arial"/>
          <w:bCs/>
          <w:i/>
          <w:iCs/>
          <w:sz w:val="26"/>
          <w:szCs w:val="26"/>
        </w:rPr>
        <w:t xml:space="preserve"> los criterios determinados por el órgano dictaminador, caso concreto al establecer el proponente que ya no sean consideradas las rampas que se pretendían hacer sobre el camellón de la calle Peyote a la altura de la calle </w:t>
      </w:r>
      <w:proofErr w:type="spellStart"/>
      <w:r w:rsidR="007F282E" w:rsidRPr="00201928">
        <w:rPr>
          <w:rFonts w:ascii="Arial" w:eastAsia="Calibri" w:hAnsi="Arial" w:cs="Arial"/>
          <w:bCs/>
          <w:i/>
          <w:iCs/>
          <w:sz w:val="26"/>
          <w:szCs w:val="26"/>
        </w:rPr>
        <w:t>Guamuchil</w:t>
      </w:r>
      <w:proofErr w:type="spellEnd"/>
      <w:r w:rsidR="007F282E" w:rsidRPr="00201928">
        <w:rPr>
          <w:rFonts w:ascii="Arial" w:eastAsia="Calibri" w:hAnsi="Arial" w:cs="Arial"/>
          <w:bCs/>
          <w:i/>
          <w:iCs/>
          <w:sz w:val="26"/>
          <w:szCs w:val="26"/>
        </w:rPr>
        <w:t xml:space="preserve"> y a la altura de la iglesia San Felipe de Jesús, a pesar de ello en los anexos de la aclaración sigue incluyendo rampa en el camellón a la altura de </w:t>
      </w:r>
      <w:proofErr w:type="spellStart"/>
      <w:r w:rsidR="007F282E" w:rsidRPr="00201928">
        <w:rPr>
          <w:rFonts w:ascii="Arial" w:eastAsia="Calibri" w:hAnsi="Arial" w:cs="Arial"/>
          <w:bCs/>
          <w:i/>
          <w:iCs/>
          <w:sz w:val="26"/>
          <w:szCs w:val="26"/>
        </w:rPr>
        <w:t>guamuchil</w:t>
      </w:r>
      <w:proofErr w:type="spellEnd"/>
      <w:r w:rsidR="007F282E" w:rsidRPr="00201928">
        <w:rPr>
          <w:rFonts w:ascii="Arial" w:eastAsia="Calibri" w:hAnsi="Arial" w:cs="Arial"/>
          <w:bCs/>
          <w:i/>
          <w:iCs/>
          <w:sz w:val="26"/>
          <w:szCs w:val="26"/>
        </w:rPr>
        <w:t xml:space="preserve"> y sobre lo propia calle de </w:t>
      </w:r>
      <w:proofErr w:type="spellStart"/>
      <w:r w:rsidR="007F282E" w:rsidRPr="00201928">
        <w:rPr>
          <w:rFonts w:ascii="Arial" w:eastAsia="Calibri" w:hAnsi="Arial" w:cs="Arial"/>
          <w:bCs/>
          <w:i/>
          <w:iCs/>
          <w:sz w:val="26"/>
          <w:szCs w:val="26"/>
        </w:rPr>
        <w:t>guamuchil</w:t>
      </w:r>
      <w:proofErr w:type="spellEnd"/>
      <w:r w:rsidR="007F282E" w:rsidRPr="00201928">
        <w:rPr>
          <w:rFonts w:ascii="Arial" w:eastAsia="Calibri" w:hAnsi="Arial" w:cs="Arial"/>
          <w:bCs/>
          <w:i/>
          <w:iCs/>
          <w:sz w:val="26"/>
          <w:szCs w:val="26"/>
        </w:rPr>
        <w:t xml:space="preserve">. Así mismo, se hace la observación que incluye la creación de dos rampas más sobre la calle maguey, en donde agrega fotografía de su ubicación, no atendiendo a que las rampas para personas con discapacidad deben ubicarse estratégicamente en las esquinas de las banquetas para garantizar el acceso las áreas comunes y a las vialidades, mismas que deben cumplir con las especificaciones de ancho, pendiente y señalización para asegurar su funcionalidad y seguridad, de conformidad con lo establecido en el Manual de Calles de la </w:t>
      </w:r>
      <w:proofErr w:type="spellStart"/>
      <w:r w:rsidR="007F282E" w:rsidRPr="00201928">
        <w:rPr>
          <w:rFonts w:ascii="Arial" w:eastAsia="Calibri" w:hAnsi="Arial" w:cs="Arial"/>
          <w:bCs/>
          <w:i/>
          <w:iCs/>
          <w:sz w:val="26"/>
          <w:szCs w:val="26"/>
        </w:rPr>
        <w:t>Sedatu</w:t>
      </w:r>
      <w:proofErr w:type="spellEnd"/>
      <w:r w:rsidR="007F282E" w:rsidRPr="00201928">
        <w:rPr>
          <w:rFonts w:ascii="Arial" w:eastAsia="Calibri" w:hAnsi="Arial" w:cs="Arial"/>
          <w:b/>
          <w:sz w:val="26"/>
          <w:szCs w:val="26"/>
        </w:rPr>
        <w:t xml:space="preserve">. </w:t>
      </w:r>
    </w:p>
    <w:p w14:paraId="13FDD28D" w14:textId="77777777" w:rsidR="007F282E" w:rsidRPr="00201928" w:rsidRDefault="007F282E" w:rsidP="007F282E">
      <w:pPr>
        <w:pStyle w:val="Prrafodelista"/>
        <w:spacing w:before="240" w:after="240"/>
        <w:jc w:val="both"/>
        <w:rPr>
          <w:rFonts w:ascii="Arial" w:eastAsia="Calibri" w:hAnsi="Arial" w:cs="Arial"/>
          <w:b/>
          <w:sz w:val="26"/>
          <w:szCs w:val="26"/>
        </w:rPr>
      </w:pPr>
    </w:p>
    <w:p w14:paraId="55FB52A6" w14:textId="77777777" w:rsidR="00F10AB2" w:rsidRPr="00201928" w:rsidRDefault="00910256" w:rsidP="00F10AB2">
      <w:pPr>
        <w:pStyle w:val="Prrafodelista"/>
        <w:spacing w:before="240" w:after="240"/>
        <w:jc w:val="both"/>
        <w:rPr>
          <w:rFonts w:ascii="Arial" w:eastAsia="Calibri" w:hAnsi="Arial" w:cs="Arial"/>
          <w:bCs/>
          <w:i/>
          <w:iCs/>
          <w:sz w:val="26"/>
          <w:szCs w:val="26"/>
        </w:rPr>
      </w:pPr>
      <w:r w:rsidRPr="00201928">
        <w:rPr>
          <w:rFonts w:ascii="Arial" w:eastAsia="Calibri" w:hAnsi="Arial" w:cs="Arial"/>
          <w:b/>
          <w:i/>
          <w:iCs/>
          <w:sz w:val="26"/>
          <w:szCs w:val="26"/>
        </w:rPr>
        <w:t>Impacto de beneficio comunitario y público:</w:t>
      </w:r>
      <w:r w:rsidRPr="00201928">
        <w:rPr>
          <w:rFonts w:ascii="Arial" w:eastAsia="Calibri" w:hAnsi="Arial" w:cs="Arial"/>
          <w:bCs/>
          <w:i/>
          <w:iCs/>
          <w:sz w:val="26"/>
          <w:szCs w:val="26"/>
        </w:rPr>
        <w:t xml:space="preserve"> No viable. </w:t>
      </w:r>
      <w:r w:rsidR="00F10AB2" w:rsidRPr="00201928">
        <w:rPr>
          <w:rFonts w:ascii="Arial" w:eastAsia="Calibri" w:hAnsi="Arial" w:cs="Arial"/>
          <w:bCs/>
          <w:i/>
          <w:iCs/>
          <w:sz w:val="26"/>
          <w:szCs w:val="26"/>
        </w:rPr>
        <w:t xml:space="preserve">Se aprecia que en la descripción del proyecto menciona determinadas calles para ejecución, no siendo las mismas con las establecidas en el punto 4.2 ubicación, calles. Por lo </w:t>
      </w:r>
      <w:proofErr w:type="gramStart"/>
      <w:r w:rsidR="00F10AB2" w:rsidRPr="00201928">
        <w:rPr>
          <w:rFonts w:ascii="Arial" w:eastAsia="Calibri" w:hAnsi="Arial" w:cs="Arial"/>
          <w:bCs/>
          <w:i/>
          <w:iCs/>
          <w:sz w:val="26"/>
          <w:szCs w:val="26"/>
        </w:rPr>
        <w:t>que</w:t>
      </w:r>
      <w:proofErr w:type="gramEnd"/>
      <w:r w:rsidR="00F10AB2" w:rsidRPr="00201928">
        <w:rPr>
          <w:rFonts w:ascii="Arial" w:eastAsia="Calibri" w:hAnsi="Arial" w:cs="Arial"/>
          <w:bCs/>
          <w:i/>
          <w:iCs/>
          <w:sz w:val="26"/>
          <w:szCs w:val="26"/>
        </w:rPr>
        <w:t xml:space="preserve"> al no tener plenamente detectadas las áreas con necesidades de atención, mismas que origino el proyecto, se visualiza un conflicto e impacta comunitario negativo. </w:t>
      </w:r>
    </w:p>
    <w:p w14:paraId="7AEADF9B" w14:textId="77777777" w:rsidR="00C12665" w:rsidRPr="00201928" w:rsidRDefault="00F10AB2" w:rsidP="00F10AB2">
      <w:pPr>
        <w:pStyle w:val="Prrafodelista"/>
        <w:spacing w:before="240" w:after="240"/>
        <w:jc w:val="both"/>
        <w:rPr>
          <w:rFonts w:ascii="Arial" w:eastAsia="Calibri" w:hAnsi="Arial" w:cs="Arial"/>
          <w:bCs/>
          <w:i/>
          <w:iCs/>
          <w:sz w:val="26"/>
          <w:szCs w:val="26"/>
        </w:rPr>
      </w:pPr>
      <w:r w:rsidRPr="00201928">
        <w:rPr>
          <w:rFonts w:ascii="Arial" w:eastAsia="Calibri" w:hAnsi="Arial" w:cs="Arial"/>
          <w:bCs/>
          <w:i/>
          <w:iCs/>
          <w:sz w:val="26"/>
          <w:szCs w:val="26"/>
        </w:rPr>
        <w:t xml:space="preserve"> En el anexo proporcionado, el proyecto contempla la creación de una rampa en la </w:t>
      </w:r>
      <w:proofErr w:type="spellStart"/>
      <w:r w:rsidRPr="00201928">
        <w:rPr>
          <w:rFonts w:ascii="Arial" w:eastAsia="Calibri" w:hAnsi="Arial" w:cs="Arial"/>
          <w:bCs/>
          <w:i/>
          <w:iCs/>
          <w:sz w:val="26"/>
          <w:szCs w:val="26"/>
        </w:rPr>
        <w:t>guamuchil</w:t>
      </w:r>
      <w:proofErr w:type="spellEnd"/>
      <w:r w:rsidRPr="00201928">
        <w:rPr>
          <w:rFonts w:ascii="Arial" w:eastAsia="Calibri" w:hAnsi="Arial" w:cs="Arial"/>
          <w:bCs/>
          <w:i/>
          <w:iCs/>
          <w:sz w:val="26"/>
          <w:szCs w:val="26"/>
        </w:rPr>
        <w:t xml:space="preserve"> y camellón a la altura de esa misma calle y camellón a la altura de la iglesia, respecto a este planteamiento se desprende las siguientes precisiones: Primero: Al referirse al "camellón de la iglesia" se presume que </w:t>
      </w:r>
      <w:r w:rsidRPr="00201928">
        <w:rPr>
          <w:rFonts w:ascii="Arial" w:eastAsia="Calibri" w:hAnsi="Arial" w:cs="Arial"/>
          <w:bCs/>
          <w:i/>
          <w:iCs/>
          <w:sz w:val="26"/>
          <w:szCs w:val="26"/>
        </w:rPr>
        <w:lastRenderedPageBreak/>
        <w:t xml:space="preserve">se está refiriendo al camellón central de la calle peyote a la altura de la iglesia San Felipe de Jesús, por lo que dicha área de camellón no representa ninguna necesidad de intervención para una </w:t>
      </w:r>
      <w:r w:rsidR="00C12665" w:rsidRPr="00201928">
        <w:rPr>
          <w:rFonts w:ascii="Arial" w:eastAsia="Calibri" w:hAnsi="Arial" w:cs="Arial"/>
          <w:bCs/>
          <w:i/>
          <w:iCs/>
          <w:sz w:val="26"/>
          <w:szCs w:val="26"/>
        </w:rPr>
        <w:t>r</w:t>
      </w:r>
      <w:r w:rsidRPr="00201928">
        <w:rPr>
          <w:rFonts w:ascii="Arial" w:eastAsia="Calibri" w:hAnsi="Arial" w:cs="Arial"/>
          <w:bCs/>
          <w:i/>
          <w:iCs/>
          <w:sz w:val="26"/>
          <w:szCs w:val="26"/>
        </w:rPr>
        <w:t xml:space="preserve">ampa puesto que tiene una longitud que no representa dificultad que contravenga algún obstáculo para personas con alguna </w:t>
      </w:r>
      <w:r w:rsidR="00C12665" w:rsidRPr="00201928">
        <w:rPr>
          <w:rFonts w:ascii="Arial" w:eastAsia="Calibri" w:hAnsi="Arial" w:cs="Arial"/>
          <w:bCs/>
          <w:i/>
          <w:iCs/>
          <w:sz w:val="26"/>
          <w:szCs w:val="26"/>
        </w:rPr>
        <w:t>di</w:t>
      </w:r>
      <w:r w:rsidRPr="00201928">
        <w:rPr>
          <w:rFonts w:ascii="Arial" w:eastAsia="Calibri" w:hAnsi="Arial" w:cs="Arial"/>
          <w:bCs/>
          <w:i/>
          <w:iCs/>
          <w:sz w:val="26"/>
          <w:szCs w:val="26"/>
        </w:rPr>
        <w:t xml:space="preserve">scapacidad </w:t>
      </w:r>
      <w:r w:rsidR="00C12665" w:rsidRPr="00201928">
        <w:rPr>
          <w:rFonts w:ascii="Arial" w:eastAsia="Calibri" w:hAnsi="Arial" w:cs="Arial"/>
          <w:bCs/>
          <w:i/>
          <w:iCs/>
          <w:sz w:val="26"/>
          <w:szCs w:val="26"/>
        </w:rPr>
        <w:t xml:space="preserve">o movilidad </w:t>
      </w:r>
      <w:r w:rsidRPr="00201928">
        <w:rPr>
          <w:rFonts w:ascii="Arial" w:eastAsia="Calibri" w:hAnsi="Arial" w:cs="Arial"/>
          <w:bCs/>
          <w:i/>
          <w:iCs/>
          <w:sz w:val="26"/>
          <w:szCs w:val="26"/>
        </w:rPr>
        <w:t>reducida, no tendr</w:t>
      </w:r>
      <w:r w:rsidR="00C12665" w:rsidRPr="00201928">
        <w:rPr>
          <w:rFonts w:ascii="Arial" w:eastAsia="Calibri" w:hAnsi="Arial" w:cs="Arial"/>
          <w:bCs/>
          <w:i/>
          <w:iCs/>
          <w:sz w:val="26"/>
          <w:szCs w:val="26"/>
        </w:rPr>
        <w:t>í</w:t>
      </w:r>
      <w:r w:rsidRPr="00201928">
        <w:rPr>
          <w:rFonts w:ascii="Arial" w:eastAsia="Calibri" w:hAnsi="Arial" w:cs="Arial"/>
          <w:bCs/>
          <w:i/>
          <w:iCs/>
          <w:sz w:val="26"/>
          <w:szCs w:val="26"/>
        </w:rPr>
        <w:t xml:space="preserve">an razón de atravesar por el camellón, </w:t>
      </w:r>
      <w:r w:rsidR="00C12665" w:rsidRPr="00201928">
        <w:rPr>
          <w:rFonts w:ascii="Arial" w:eastAsia="Calibri" w:hAnsi="Arial" w:cs="Arial"/>
          <w:bCs/>
          <w:i/>
          <w:iCs/>
          <w:sz w:val="26"/>
          <w:szCs w:val="26"/>
        </w:rPr>
        <w:t xml:space="preserve">ya </w:t>
      </w:r>
      <w:r w:rsidRPr="00201928">
        <w:rPr>
          <w:rFonts w:ascii="Arial" w:eastAsia="Calibri" w:hAnsi="Arial" w:cs="Arial"/>
          <w:bCs/>
          <w:i/>
          <w:iCs/>
          <w:sz w:val="26"/>
          <w:szCs w:val="26"/>
        </w:rPr>
        <w:t xml:space="preserve">que existen rampas en las banquetas que permiten </w:t>
      </w:r>
      <w:r w:rsidR="00C12665" w:rsidRPr="00201928">
        <w:rPr>
          <w:rFonts w:ascii="Arial" w:eastAsia="Calibri" w:hAnsi="Arial" w:cs="Arial"/>
          <w:bCs/>
          <w:i/>
          <w:iCs/>
          <w:sz w:val="26"/>
          <w:szCs w:val="26"/>
        </w:rPr>
        <w:t>su cruce</w:t>
      </w:r>
      <w:r w:rsidRPr="00201928">
        <w:rPr>
          <w:rFonts w:ascii="Arial" w:eastAsia="Calibri" w:hAnsi="Arial" w:cs="Arial"/>
          <w:bCs/>
          <w:i/>
          <w:iCs/>
          <w:sz w:val="26"/>
          <w:szCs w:val="26"/>
        </w:rPr>
        <w:t xml:space="preserve"> sobre misma acera y </w:t>
      </w:r>
      <w:r w:rsidR="00C12665" w:rsidRPr="00201928">
        <w:rPr>
          <w:rFonts w:ascii="Arial" w:eastAsia="Calibri" w:hAnsi="Arial" w:cs="Arial"/>
          <w:bCs/>
          <w:i/>
          <w:iCs/>
          <w:sz w:val="26"/>
          <w:szCs w:val="26"/>
        </w:rPr>
        <w:t>p</w:t>
      </w:r>
      <w:r w:rsidRPr="00201928">
        <w:rPr>
          <w:rFonts w:ascii="Arial" w:eastAsia="Calibri" w:hAnsi="Arial" w:cs="Arial"/>
          <w:bCs/>
          <w:i/>
          <w:iCs/>
          <w:sz w:val="26"/>
          <w:szCs w:val="26"/>
        </w:rPr>
        <w:t xml:space="preserve">ara atravesarla, la banqueta sobre plaza aguamiel del </w:t>
      </w:r>
      <w:r w:rsidR="00C12665" w:rsidRPr="00201928">
        <w:rPr>
          <w:rFonts w:ascii="Arial" w:eastAsia="Calibri" w:hAnsi="Arial" w:cs="Arial"/>
          <w:bCs/>
          <w:i/>
          <w:iCs/>
          <w:sz w:val="26"/>
          <w:szCs w:val="26"/>
        </w:rPr>
        <w:t>l</w:t>
      </w:r>
      <w:r w:rsidRPr="00201928">
        <w:rPr>
          <w:rFonts w:ascii="Arial" w:eastAsia="Calibri" w:hAnsi="Arial" w:cs="Arial"/>
          <w:bCs/>
          <w:i/>
          <w:iCs/>
          <w:sz w:val="26"/>
          <w:szCs w:val="26"/>
        </w:rPr>
        <w:t xml:space="preserve">ado de </w:t>
      </w:r>
      <w:r w:rsidR="00C12665" w:rsidRPr="00201928">
        <w:rPr>
          <w:rFonts w:ascii="Arial" w:eastAsia="Calibri" w:hAnsi="Arial" w:cs="Arial"/>
          <w:bCs/>
          <w:i/>
          <w:iCs/>
          <w:sz w:val="26"/>
          <w:szCs w:val="26"/>
        </w:rPr>
        <w:t>l</w:t>
      </w:r>
      <w:r w:rsidRPr="00201928">
        <w:rPr>
          <w:rFonts w:ascii="Arial" w:eastAsia="Calibri" w:hAnsi="Arial" w:cs="Arial"/>
          <w:bCs/>
          <w:i/>
          <w:iCs/>
          <w:sz w:val="26"/>
          <w:szCs w:val="26"/>
        </w:rPr>
        <w:t>a barda en frente de la</w:t>
      </w:r>
      <w:r w:rsidR="00C12665" w:rsidRPr="00201928">
        <w:rPr>
          <w:rFonts w:ascii="Arial" w:eastAsia="Calibri" w:hAnsi="Arial" w:cs="Arial"/>
          <w:bCs/>
          <w:i/>
          <w:iCs/>
          <w:sz w:val="26"/>
          <w:szCs w:val="26"/>
        </w:rPr>
        <w:t xml:space="preserve"> i</w:t>
      </w:r>
      <w:r w:rsidRPr="00201928">
        <w:rPr>
          <w:rFonts w:ascii="Arial" w:eastAsia="Calibri" w:hAnsi="Arial" w:cs="Arial"/>
          <w:bCs/>
          <w:i/>
          <w:iCs/>
          <w:sz w:val="26"/>
          <w:szCs w:val="26"/>
        </w:rPr>
        <w:t>glesia</w:t>
      </w:r>
      <w:r w:rsidR="00C12665" w:rsidRPr="00201928">
        <w:rPr>
          <w:rFonts w:ascii="Arial" w:eastAsia="Calibri" w:hAnsi="Arial" w:cs="Arial"/>
          <w:bCs/>
          <w:i/>
          <w:iCs/>
          <w:sz w:val="26"/>
          <w:szCs w:val="26"/>
        </w:rPr>
        <w:t>,</w:t>
      </w:r>
      <w:r w:rsidRPr="00201928">
        <w:rPr>
          <w:rFonts w:ascii="Arial" w:eastAsia="Calibri" w:hAnsi="Arial" w:cs="Arial"/>
          <w:bCs/>
          <w:i/>
          <w:iCs/>
          <w:sz w:val="26"/>
          <w:szCs w:val="26"/>
        </w:rPr>
        <w:t xml:space="preserve"> tiene una rampa para personas en silla de ruedas, a </w:t>
      </w:r>
      <w:r w:rsidR="00C12665" w:rsidRPr="00201928">
        <w:rPr>
          <w:rFonts w:ascii="Arial" w:eastAsia="Calibri" w:hAnsi="Arial" w:cs="Arial"/>
          <w:bCs/>
          <w:i/>
          <w:iCs/>
          <w:sz w:val="26"/>
          <w:szCs w:val="26"/>
        </w:rPr>
        <w:t>l</w:t>
      </w:r>
      <w:r w:rsidRPr="00201928">
        <w:rPr>
          <w:rFonts w:ascii="Arial" w:eastAsia="Calibri" w:hAnsi="Arial" w:cs="Arial"/>
          <w:bCs/>
          <w:i/>
          <w:iCs/>
          <w:sz w:val="26"/>
          <w:szCs w:val="26"/>
        </w:rPr>
        <w:t>a a</w:t>
      </w:r>
      <w:r w:rsidR="00C12665" w:rsidRPr="00201928">
        <w:rPr>
          <w:rFonts w:ascii="Arial" w:eastAsia="Calibri" w:hAnsi="Arial" w:cs="Arial"/>
          <w:bCs/>
          <w:i/>
          <w:iCs/>
          <w:sz w:val="26"/>
          <w:szCs w:val="26"/>
        </w:rPr>
        <w:t>l</w:t>
      </w:r>
      <w:r w:rsidRPr="00201928">
        <w:rPr>
          <w:rFonts w:ascii="Arial" w:eastAsia="Calibri" w:hAnsi="Arial" w:cs="Arial"/>
          <w:bCs/>
          <w:i/>
          <w:iCs/>
          <w:sz w:val="26"/>
          <w:szCs w:val="26"/>
        </w:rPr>
        <w:t>tura de las cebras peatonales, misma que da en dirección exactamente a la entrada de la iglesia, y que puede ser utilizada para transitar a la otra acera</w:t>
      </w:r>
      <w:r w:rsidR="00C12665" w:rsidRPr="00201928">
        <w:rPr>
          <w:rFonts w:ascii="Arial" w:eastAsia="Calibri" w:hAnsi="Arial" w:cs="Arial"/>
          <w:bCs/>
          <w:i/>
          <w:iCs/>
          <w:sz w:val="26"/>
          <w:szCs w:val="26"/>
        </w:rPr>
        <w:t xml:space="preserve">. </w:t>
      </w:r>
    </w:p>
    <w:p w14:paraId="2B0DF50C" w14:textId="77777777" w:rsidR="00C12665" w:rsidRPr="00201928" w:rsidRDefault="00C12665" w:rsidP="00F10AB2">
      <w:pPr>
        <w:pStyle w:val="Prrafodelista"/>
        <w:spacing w:before="240" w:after="240"/>
        <w:jc w:val="both"/>
        <w:rPr>
          <w:rFonts w:ascii="Arial" w:eastAsia="Calibri" w:hAnsi="Arial" w:cs="Arial"/>
          <w:bCs/>
          <w:i/>
          <w:iCs/>
          <w:sz w:val="26"/>
          <w:szCs w:val="26"/>
        </w:rPr>
      </w:pPr>
      <w:r w:rsidRPr="00201928">
        <w:rPr>
          <w:rFonts w:ascii="Arial" w:eastAsia="Calibri" w:hAnsi="Arial" w:cs="Arial"/>
          <w:bCs/>
          <w:i/>
          <w:iCs/>
          <w:sz w:val="26"/>
          <w:szCs w:val="26"/>
        </w:rPr>
        <w:t>En la</w:t>
      </w:r>
      <w:r w:rsidR="00F10AB2" w:rsidRPr="00201928">
        <w:rPr>
          <w:rFonts w:ascii="Arial" w:eastAsia="Calibri" w:hAnsi="Arial" w:cs="Arial"/>
          <w:bCs/>
          <w:i/>
          <w:iCs/>
          <w:sz w:val="26"/>
          <w:szCs w:val="26"/>
        </w:rPr>
        <w:t xml:space="preserve"> acera del lado de la iglesia existen tres rampas, una a la altura de las cebras, otra a la altura de su entrada y otra para acceso al parque, tal y como se muestra en el anexo adjunto</w:t>
      </w:r>
      <w:r w:rsidRPr="00201928">
        <w:rPr>
          <w:rFonts w:ascii="Arial" w:eastAsia="Calibri" w:hAnsi="Arial" w:cs="Arial"/>
          <w:bCs/>
          <w:i/>
          <w:iCs/>
          <w:sz w:val="26"/>
          <w:szCs w:val="26"/>
        </w:rPr>
        <w:t xml:space="preserve">. </w:t>
      </w:r>
    </w:p>
    <w:p w14:paraId="4E8B8E09" w14:textId="77777777" w:rsidR="00C12665" w:rsidRPr="00201928" w:rsidRDefault="00C12665" w:rsidP="00F10AB2">
      <w:pPr>
        <w:pStyle w:val="Prrafodelista"/>
        <w:spacing w:before="240" w:after="240"/>
        <w:jc w:val="both"/>
        <w:rPr>
          <w:rFonts w:ascii="Arial" w:eastAsia="Calibri" w:hAnsi="Arial" w:cs="Arial"/>
          <w:bCs/>
          <w:i/>
          <w:iCs/>
          <w:sz w:val="26"/>
          <w:szCs w:val="26"/>
        </w:rPr>
      </w:pPr>
      <w:r w:rsidRPr="00201928">
        <w:rPr>
          <w:rFonts w:ascii="Arial" w:eastAsia="Calibri" w:hAnsi="Arial" w:cs="Arial"/>
          <w:bCs/>
          <w:i/>
          <w:iCs/>
          <w:sz w:val="26"/>
          <w:szCs w:val="26"/>
        </w:rPr>
        <w:t>S</w:t>
      </w:r>
      <w:r w:rsidR="00F10AB2" w:rsidRPr="00201928">
        <w:rPr>
          <w:rFonts w:ascii="Arial" w:eastAsia="Calibri" w:hAnsi="Arial" w:cs="Arial"/>
          <w:bCs/>
          <w:i/>
          <w:iCs/>
          <w:sz w:val="26"/>
          <w:szCs w:val="26"/>
        </w:rPr>
        <w:t xml:space="preserve">egundo: Los espacios útiles, deben estar diseñados para las funciones que van </w:t>
      </w:r>
      <w:r w:rsidRPr="00201928">
        <w:rPr>
          <w:rFonts w:ascii="Arial" w:eastAsia="Calibri" w:hAnsi="Arial" w:cs="Arial"/>
          <w:bCs/>
          <w:i/>
          <w:iCs/>
          <w:sz w:val="26"/>
          <w:szCs w:val="26"/>
        </w:rPr>
        <w:t xml:space="preserve">a </w:t>
      </w:r>
      <w:r w:rsidR="00F10AB2" w:rsidRPr="00201928">
        <w:rPr>
          <w:rFonts w:ascii="Arial" w:eastAsia="Calibri" w:hAnsi="Arial" w:cs="Arial"/>
          <w:bCs/>
          <w:i/>
          <w:iCs/>
          <w:sz w:val="26"/>
          <w:szCs w:val="26"/>
        </w:rPr>
        <w:t>cumplir: parques, came</w:t>
      </w:r>
      <w:r w:rsidRPr="00201928">
        <w:rPr>
          <w:rFonts w:ascii="Arial" w:eastAsia="Calibri" w:hAnsi="Arial" w:cs="Arial"/>
          <w:bCs/>
          <w:i/>
          <w:iCs/>
          <w:sz w:val="26"/>
          <w:szCs w:val="26"/>
        </w:rPr>
        <w:t>l</w:t>
      </w:r>
      <w:r w:rsidR="00F10AB2" w:rsidRPr="00201928">
        <w:rPr>
          <w:rFonts w:ascii="Arial" w:eastAsia="Calibri" w:hAnsi="Arial" w:cs="Arial"/>
          <w:bCs/>
          <w:i/>
          <w:iCs/>
          <w:sz w:val="26"/>
          <w:szCs w:val="26"/>
        </w:rPr>
        <w:t xml:space="preserve">lones, andadores, corredores glorietas etc. Estos espacios están calculados </w:t>
      </w:r>
      <w:proofErr w:type="gramStart"/>
      <w:r w:rsidR="00F10AB2" w:rsidRPr="00201928">
        <w:rPr>
          <w:rFonts w:ascii="Arial" w:eastAsia="Calibri" w:hAnsi="Arial" w:cs="Arial"/>
          <w:bCs/>
          <w:i/>
          <w:iCs/>
          <w:sz w:val="26"/>
          <w:szCs w:val="26"/>
        </w:rPr>
        <w:t>de acuerdo al</w:t>
      </w:r>
      <w:proofErr w:type="gramEnd"/>
      <w:r w:rsidR="00F10AB2" w:rsidRPr="00201928">
        <w:rPr>
          <w:rFonts w:ascii="Arial" w:eastAsia="Calibri" w:hAnsi="Arial" w:cs="Arial"/>
          <w:bCs/>
          <w:i/>
          <w:iCs/>
          <w:sz w:val="26"/>
          <w:szCs w:val="26"/>
        </w:rPr>
        <w:t xml:space="preserve"> tipo de vivienda, y de la </w:t>
      </w:r>
      <w:r w:rsidRPr="00201928">
        <w:rPr>
          <w:rFonts w:ascii="Arial" w:eastAsia="Calibri" w:hAnsi="Arial" w:cs="Arial"/>
          <w:bCs/>
          <w:i/>
          <w:iCs/>
          <w:sz w:val="26"/>
          <w:szCs w:val="26"/>
        </w:rPr>
        <w:t>unidad</w:t>
      </w:r>
      <w:r w:rsidR="00F10AB2" w:rsidRPr="00201928">
        <w:rPr>
          <w:rFonts w:ascii="Arial" w:eastAsia="Calibri" w:hAnsi="Arial" w:cs="Arial"/>
          <w:bCs/>
          <w:i/>
          <w:iCs/>
          <w:sz w:val="26"/>
          <w:szCs w:val="26"/>
        </w:rPr>
        <w:t xml:space="preserve"> habitacional. Su extensi</w:t>
      </w:r>
      <w:r w:rsidRPr="00201928">
        <w:rPr>
          <w:rFonts w:ascii="Arial" w:eastAsia="Calibri" w:hAnsi="Arial" w:cs="Arial"/>
          <w:bCs/>
          <w:i/>
          <w:iCs/>
          <w:sz w:val="26"/>
          <w:szCs w:val="26"/>
        </w:rPr>
        <w:t>ó</w:t>
      </w:r>
      <w:r w:rsidR="00F10AB2" w:rsidRPr="00201928">
        <w:rPr>
          <w:rFonts w:ascii="Arial" w:eastAsia="Calibri" w:hAnsi="Arial" w:cs="Arial"/>
          <w:bCs/>
          <w:i/>
          <w:iCs/>
          <w:sz w:val="26"/>
          <w:szCs w:val="26"/>
        </w:rPr>
        <w:t>n depender</w:t>
      </w:r>
      <w:r w:rsidRPr="00201928">
        <w:rPr>
          <w:rFonts w:ascii="Arial" w:eastAsia="Calibri" w:hAnsi="Arial" w:cs="Arial"/>
          <w:bCs/>
          <w:i/>
          <w:iCs/>
          <w:sz w:val="26"/>
          <w:szCs w:val="26"/>
        </w:rPr>
        <w:t>á</w:t>
      </w:r>
      <w:r w:rsidR="00F10AB2" w:rsidRPr="00201928">
        <w:rPr>
          <w:rFonts w:ascii="Arial" w:eastAsia="Calibri" w:hAnsi="Arial" w:cs="Arial"/>
          <w:bCs/>
          <w:i/>
          <w:iCs/>
          <w:sz w:val="26"/>
          <w:szCs w:val="26"/>
        </w:rPr>
        <w:t xml:space="preserve"> de la legislación local en materia de desarrollo urbano, as</w:t>
      </w:r>
      <w:r w:rsidRPr="00201928">
        <w:rPr>
          <w:rFonts w:ascii="Arial" w:eastAsia="Calibri" w:hAnsi="Arial" w:cs="Arial"/>
          <w:bCs/>
          <w:i/>
          <w:iCs/>
          <w:sz w:val="26"/>
          <w:szCs w:val="26"/>
        </w:rPr>
        <w:t>í</w:t>
      </w:r>
      <w:r w:rsidR="00F10AB2" w:rsidRPr="00201928">
        <w:rPr>
          <w:rFonts w:ascii="Arial" w:eastAsia="Calibri" w:hAnsi="Arial" w:cs="Arial"/>
          <w:bCs/>
          <w:i/>
          <w:iCs/>
          <w:sz w:val="26"/>
          <w:szCs w:val="26"/>
        </w:rPr>
        <w:t xml:space="preserve"> como del reglamento de construcción de cada lugar.</w:t>
      </w:r>
      <w:r w:rsidRPr="00201928">
        <w:rPr>
          <w:rFonts w:ascii="Arial" w:eastAsia="Calibri" w:hAnsi="Arial" w:cs="Arial"/>
          <w:bCs/>
          <w:i/>
          <w:iCs/>
          <w:sz w:val="26"/>
          <w:szCs w:val="26"/>
        </w:rPr>
        <w:t xml:space="preserve"> </w:t>
      </w:r>
      <w:r w:rsidR="00F10AB2" w:rsidRPr="00201928">
        <w:rPr>
          <w:rFonts w:ascii="Arial" w:eastAsia="Calibri" w:hAnsi="Arial" w:cs="Arial"/>
          <w:bCs/>
          <w:i/>
          <w:iCs/>
          <w:sz w:val="26"/>
          <w:szCs w:val="26"/>
        </w:rPr>
        <w:t xml:space="preserve">De </w:t>
      </w:r>
      <w:r w:rsidRPr="00201928">
        <w:rPr>
          <w:rFonts w:ascii="Arial" w:eastAsia="Calibri" w:hAnsi="Arial" w:cs="Arial"/>
          <w:bCs/>
          <w:i/>
          <w:iCs/>
          <w:sz w:val="26"/>
          <w:szCs w:val="26"/>
        </w:rPr>
        <w:t>tal s</w:t>
      </w:r>
      <w:r w:rsidR="00F10AB2" w:rsidRPr="00201928">
        <w:rPr>
          <w:rFonts w:ascii="Arial" w:eastAsia="Calibri" w:hAnsi="Arial" w:cs="Arial"/>
          <w:bCs/>
          <w:i/>
          <w:iCs/>
          <w:sz w:val="26"/>
          <w:szCs w:val="26"/>
        </w:rPr>
        <w:t xml:space="preserve">uerte, </w:t>
      </w:r>
      <w:r w:rsidRPr="00201928">
        <w:rPr>
          <w:rFonts w:ascii="Arial" w:eastAsia="Calibri" w:hAnsi="Arial" w:cs="Arial"/>
          <w:bCs/>
          <w:i/>
          <w:iCs/>
          <w:sz w:val="26"/>
          <w:szCs w:val="26"/>
        </w:rPr>
        <w:t>la</w:t>
      </w:r>
      <w:r w:rsidR="00F10AB2" w:rsidRPr="00201928">
        <w:rPr>
          <w:rFonts w:ascii="Arial" w:eastAsia="Calibri" w:hAnsi="Arial" w:cs="Arial"/>
          <w:bCs/>
          <w:i/>
          <w:iCs/>
          <w:sz w:val="26"/>
          <w:szCs w:val="26"/>
        </w:rPr>
        <w:t xml:space="preserve"> dosificación de los usos de sue</w:t>
      </w:r>
      <w:r w:rsidRPr="00201928">
        <w:rPr>
          <w:rFonts w:ascii="Arial" w:eastAsia="Calibri" w:hAnsi="Arial" w:cs="Arial"/>
          <w:bCs/>
          <w:i/>
          <w:iCs/>
          <w:sz w:val="26"/>
          <w:szCs w:val="26"/>
        </w:rPr>
        <w:t>l</w:t>
      </w:r>
      <w:r w:rsidR="00F10AB2" w:rsidRPr="00201928">
        <w:rPr>
          <w:rFonts w:ascii="Arial" w:eastAsia="Calibri" w:hAnsi="Arial" w:cs="Arial"/>
          <w:bCs/>
          <w:i/>
          <w:iCs/>
          <w:sz w:val="26"/>
          <w:szCs w:val="26"/>
        </w:rPr>
        <w:t>o se relaciona directamente con e</w:t>
      </w:r>
      <w:r w:rsidRPr="00201928">
        <w:rPr>
          <w:rFonts w:ascii="Arial" w:eastAsia="Calibri" w:hAnsi="Arial" w:cs="Arial"/>
          <w:bCs/>
          <w:i/>
          <w:iCs/>
          <w:sz w:val="26"/>
          <w:szCs w:val="26"/>
        </w:rPr>
        <w:t>l</w:t>
      </w:r>
      <w:r w:rsidR="00F10AB2" w:rsidRPr="00201928">
        <w:rPr>
          <w:rFonts w:ascii="Arial" w:eastAsia="Calibri" w:hAnsi="Arial" w:cs="Arial"/>
          <w:bCs/>
          <w:i/>
          <w:iCs/>
          <w:sz w:val="26"/>
          <w:szCs w:val="26"/>
        </w:rPr>
        <w:t xml:space="preserve"> tipo de vivienda, con la normatividad loca</w:t>
      </w:r>
      <w:r w:rsidRPr="00201928">
        <w:rPr>
          <w:rFonts w:ascii="Arial" w:eastAsia="Calibri" w:hAnsi="Arial" w:cs="Arial"/>
          <w:bCs/>
          <w:i/>
          <w:iCs/>
          <w:sz w:val="26"/>
          <w:szCs w:val="26"/>
        </w:rPr>
        <w:t>l</w:t>
      </w:r>
      <w:r w:rsidR="00F10AB2" w:rsidRPr="00201928">
        <w:rPr>
          <w:rFonts w:ascii="Arial" w:eastAsia="Calibri" w:hAnsi="Arial" w:cs="Arial"/>
          <w:bCs/>
          <w:i/>
          <w:iCs/>
          <w:sz w:val="26"/>
          <w:szCs w:val="26"/>
        </w:rPr>
        <w:t xml:space="preserve"> y con las </w:t>
      </w:r>
      <w:r w:rsidRPr="00201928">
        <w:rPr>
          <w:rFonts w:ascii="Arial" w:eastAsia="Calibri" w:hAnsi="Arial" w:cs="Arial"/>
          <w:bCs/>
          <w:i/>
          <w:iCs/>
          <w:sz w:val="26"/>
          <w:szCs w:val="26"/>
        </w:rPr>
        <w:t>condiciones</w:t>
      </w:r>
      <w:r w:rsidR="00F10AB2" w:rsidRPr="00201928">
        <w:rPr>
          <w:rFonts w:ascii="Arial" w:eastAsia="Calibri" w:hAnsi="Arial" w:cs="Arial"/>
          <w:bCs/>
          <w:i/>
          <w:iCs/>
          <w:sz w:val="26"/>
          <w:szCs w:val="26"/>
        </w:rPr>
        <w:t xml:space="preserve"> particulares de cada desarrollo </w:t>
      </w:r>
      <w:r w:rsidRPr="00201928">
        <w:rPr>
          <w:rFonts w:ascii="Arial" w:eastAsia="Calibri" w:hAnsi="Arial" w:cs="Arial"/>
          <w:bCs/>
          <w:i/>
          <w:iCs/>
          <w:sz w:val="26"/>
          <w:szCs w:val="26"/>
        </w:rPr>
        <w:t>habitacional</w:t>
      </w:r>
      <w:r w:rsidR="00F10AB2" w:rsidRPr="00201928">
        <w:rPr>
          <w:rFonts w:ascii="Arial" w:eastAsia="Calibri" w:hAnsi="Arial" w:cs="Arial"/>
          <w:bCs/>
          <w:i/>
          <w:iCs/>
          <w:sz w:val="26"/>
          <w:szCs w:val="26"/>
        </w:rPr>
        <w:t xml:space="preserve"> </w:t>
      </w:r>
      <w:r w:rsidRPr="00201928">
        <w:rPr>
          <w:rFonts w:ascii="Arial" w:eastAsia="Calibri" w:hAnsi="Arial" w:cs="Arial"/>
          <w:bCs/>
          <w:i/>
          <w:iCs/>
          <w:sz w:val="26"/>
          <w:szCs w:val="26"/>
        </w:rPr>
        <w:t>o</w:t>
      </w:r>
      <w:r w:rsidR="00F10AB2" w:rsidRPr="00201928">
        <w:rPr>
          <w:rFonts w:ascii="Arial" w:eastAsia="Calibri" w:hAnsi="Arial" w:cs="Arial"/>
          <w:bCs/>
          <w:i/>
          <w:iCs/>
          <w:sz w:val="26"/>
          <w:szCs w:val="26"/>
        </w:rPr>
        <w:t xml:space="preserve"> proyecto</w:t>
      </w:r>
      <w:r w:rsidRPr="00201928">
        <w:rPr>
          <w:rFonts w:ascii="Arial" w:eastAsia="Calibri" w:hAnsi="Arial" w:cs="Arial"/>
          <w:bCs/>
          <w:i/>
          <w:iCs/>
          <w:sz w:val="26"/>
          <w:szCs w:val="26"/>
        </w:rPr>
        <w:t xml:space="preserve">. </w:t>
      </w:r>
      <w:r w:rsidR="00F10AB2" w:rsidRPr="00201928">
        <w:rPr>
          <w:rFonts w:ascii="Arial" w:eastAsia="Calibri" w:hAnsi="Arial" w:cs="Arial"/>
          <w:bCs/>
          <w:i/>
          <w:iCs/>
          <w:sz w:val="26"/>
          <w:szCs w:val="26"/>
        </w:rPr>
        <w:t xml:space="preserve"> Por </w:t>
      </w:r>
      <w:r w:rsidRPr="00201928">
        <w:rPr>
          <w:rFonts w:ascii="Arial" w:eastAsia="Calibri" w:hAnsi="Arial" w:cs="Arial"/>
          <w:bCs/>
          <w:i/>
          <w:iCs/>
          <w:sz w:val="26"/>
          <w:szCs w:val="26"/>
        </w:rPr>
        <w:t>l</w:t>
      </w:r>
      <w:r w:rsidR="00F10AB2" w:rsidRPr="00201928">
        <w:rPr>
          <w:rFonts w:ascii="Arial" w:eastAsia="Calibri" w:hAnsi="Arial" w:cs="Arial"/>
          <w:bCs/>
          <w:i/>
          <w:iCs/>
          <w:sz w:val="26"/>
          <w:szCs w:val="26"/>
        </w:rPr>
        <w:t>o que la unidad habitacional Infonavit Iztacalco se</w:t>
      </w:r>
      <w:r w:rsidRPr="00201928">
        <w:rPr>
          <w:rFonts w:ascii="Arial" w:eastAsia="Calibri" w:hAnsi="Arial" w:cs="Arial"/>
          <w:bCs/>
          <w:i/>
          <w:iCs/>
          <w:sz w:val="26"/>
          <w:szCs w:val="26"/>
        </w:rPr>
        <w:t xml:space="preserve"> </w:t>
      </w:r>
      <w:r w:rsidR="00F10AB2" w:rsidRPr="00201928">
        <w:rPr>
          <w:rFonts w:ascii="Arial" w:eastAsia="Calibri" w:hAnsi="Arial" w:cs="Arial"/>
          <w:bCs/>
          <w:i/>
          <w:iCs/>
          <w:sz w:val="26"/>
          <w:szCs w:val="26"/>
        </w:rPr>
        <w:t>encuentra diseñada contemplando las condiciones particulares y necesidades respectivas de grupos vulnerables, siendo el presupuesto participativo un recurso que debe ser correctamente empleado sin trasgredir disposiciones normativas</w:t>
      </w:r>
      <w:r w:rsidRPr="00201928">
        <w:rPr>
          <w:rFonts w:ascii="Arial" w:eastAsia="Calibri" w:hAnsi="Arial" w:cs="Arial"/>
          <w:bCs/>
          <w:i/>
          <w:iCs/>
          <w:sz w:val="26"/>
          <w:szCs w:val="26"/>
        </w:rPr>
        <w:t>.</w:t>
      </w:r>
    </w:p>
    <w:p w14:paraId="715048AB" w14:textId="5AF4ED0C" w:rsidR="00910256" w:rsidRPr="00201928" w:rsidRDefault="00C12665" w:rsidP="00F10AB2">
      <w:pPr>
        <w:pStyle w:val="Prrafodelista"/>
        <w:spacing w:before="240" w:after="240"/>
        <w:jc w:val="both"/>
        <w:rPr>
          <w:rFonts w:ascii="Arial" w:eastAsia="Calibri" w:hAnsi="Arial" w:cs="Arial"/>
          <w:bCs/>
          <w:i/>
          <w:iCs/>
          <w:sz w:val="26"/>
          <w:szCs w:val="26"/>
        </w:rPr>
      </w:pPr>
      <w:r w:rsidRPr="00201928">
        <w:rPr>
          <w:rFonts w:ascii="Arial" w:eastAsia="Calibri" w:hAnsi="Arial" w:cs="Arial"/>
          <w:bCs/>
          <w:i/>
          <w:iCs/>
          <w:sz w:val="26"/>
          <w:szCs w:val="26"/>
        </w:rPr>
        <w:t xml:space="preserve">Se </w:t>
      </w:r>
      <w:r w:rsidR="00F10AB2" w:rsidRPr="00201928">
        <w:rPr>
          <w:rFonts w:ascii="Arial" w:eastAsia="Calibri" w:hAnsi="Arial" w:cs="Arial"/>
          <w:bCs/>
          <w:i/>
          <w:iCs/>
          <w:sz w:val="26"/>
          <w:szCs w:val="26"/>
        </w:rPr>
        <w:t>hace hincapié en que las rampas para personas con discapacidad deben ubicarse estratégicamente en las esquinas de la</w:t>
      </w:r>
      <w:r w:rsidRPr="00201928">
        <w:rPr>
          <w:rFonts w:ascii="Arial" w:eastAsia="Calibri" w:hAnsi="Arial" w:cs="Arial"/>
          <w:bCs/>
          <w:i/>
          <w:iCs/>
          <w:sz w:val="26"/>
          <w:szCs w:val="26"/>
        </w:rPr>
        <w:t>s</w:t>
      </w:r>
      <w:r w:rsidR="00F10AB2" w:rsidRPr="00201928">
        <w:rPr>
          <w:rFonts w:ascii="Arial" w:eastAsia="Calibri" w:hAnsi="Arial" w:cs="Arial"/>
          <w:bCs/>
          <w:i/>
          <w:iCs/>
          <w:sz w:val="26"/>
          <w:szCs w:val="26"/>
        </w:rPr>
        <w:t xml:space="preserve"> banquetas para garantizar el acceso a las </w:t>
      </w:r>
      <w:r w:rsidRPr="00201928">
        <w:rPr>
          <w:rFonts w:ascii="Arial" w:eastAsia="Calibri" w:hAnsi="Arial" w:cs="Arial"/>
          <w:bCs/>
          <w:i/>
          <w:iCs/>
          <w:sz w:val="26"/>
          <w:szCs w:val="26"/>
        </w:rPr>
        <w:t>áreas</w:t>
      </w:r>
      <w:r w:rsidR="00F10AB2" w:rsidRPr="00201928">
        <w:rPr>
          <w:rFonts w:ascii="Arial" w:eastAsia="Calibri" w:hAnsi="Arial" w:cs="Arial"/>
          <w:bCs/>
          <w:i/>
          <w:iCs/>
          <w:sz w:val="26"/>
          <w:szCs w:val="26"/>
        </w:rPr>
        <w:t xml:space="preserve"> comunes y a las vialidades y no a discrecionalidad o a ocurrencia por tratar de hacer buen acto, ya que si no se realizan atendiendo a la </w:t>
      </w:r>
      <w:r w:rsidRPr="00201928">
        <w:rPr>
          <w:rFonts w:ascii="Arial" w:eastAsia="Calibri" w:hAnsi="Arial" w:cs="Arial"/>
          <w:bCs/>
          <w:i/>
          <w:iCs/>
          <w:sz w:val="26"/>
          <w:szCs w:val="26"/>
        </w:rPr>
        <w:t>normativa</w:t>
      </w:r>
      <w:r w:rsidR="00F10AB2" w:rsidRPr="00201928">
        <w:rPr>
          <w:rFonts w:ascii="Arial" w:eastAsia="Calibri" w:hAnsi="Arial" w:cs="Arial"/>
          <w:bCs/>
          <w:i/>
          <w:iCs/>
          <w:sz w:val="26"/>
          <w:szCs w:val="26"/>
        </w:rPr>
        <w:t xml:space="preserve"> el impacto comunitario </w:t>
      </w:r>
      <w:r w:rsidRPr="00201928">
        <w:rPr>
          <w:rFonts w:ascii="Arial" w:eastAsia="Calibri" w:hAnsi="Arial" w:cs="Arial"/>
          <w:bCs/>
          <w:i/>
          <w:iCs/>
          <w:sz w:val="26"/>
          <w:szCs w:val="26"/>
        </w:rPr>
        <w:t>público</w:t>
      </w:r>
      <w:r w:rsidR="00F10AB2" w:rsidRPr="00201928">
        <w:rPr>
          <w:rFonts w:ascii="Arial" w:eastAsia="Calibri" w:hAnsi="Arial" w:cs="Arial"/>
          <w:bCs/>
          <w:i/>
          <w:iCs/>
          <w:sz w:val="26"/>
          <w:szCs w:val="26"/>
        </w:rPr>
        <w:t xml:space="preserve"> será negativo, al crear accesos que no </w:t>
      </w:r>
      <w:r w:rsidRPr="00201928">
        <w:rPr>
          <w:rFonts w:ascii="Arial" w:eastAsia="Calibri" w:hAnsi="Arial" w:cs="Arial"/>
          <w:bCs/>
          <w:i/>
          <w:iCs/>
          <w:sz w:val="26"/>
          <w:szCs w:val="26"/>
        </w:rPr>
        <w:t>cumplirán</w:t>
      </w:r>
      <w:r w:rsidR="00F10AB2" w:rsidRPr="00201928">
        <w:rPr>
          <w:rFonts w:ascii="Arial" w:eastAsia="Calibri" w:hAnsi="Arial" w:cs="Arial"/>
          <w:bCs/>
          <w:i/>
          <w:iCs/>
          <w:sz w:val="26"/>
          <w:szCs w:val="26"/>
        </w:rPr>
        <w:t xml:space="preserve"> </w:t>
      </w:r>
      <w:r w:rsidRPr="00201928">
        <w:rPr>
          <w:rFonts w:ascii="Arial" w:eastAsia="Calibri" w:hAnsi="Arial" w:cs="Arial"/>
          <w:bCs/>
          <w:i/>
          <w:iCs/>
          <w:sz w:val="26"/>
          <w:szCs w:val="26"/>
        </w:rPr>
        <w:t>s</w:t>
      </w:r>
      <w:r w:rsidR="00F10AB2" w:rsidRPr="00201928">
        <w:rPr>
          <w:rFonts w:ascii="Arial" w:eastAsia="Calibri" w:hAnsi="Arial" w:cs="Arial"/>
          <w:bCs/>
          <w:i/>
          <w:iCs/>
          <w:sz w:val="26"/>
          <w:szCs w:val="26"/>
        </w:rPr>
        <w:t>u función solo</w:t>
      </w:r>
      <w:r w:rsidRPr="00201928">
        <w:rPr>
          <w:rFonts w:ascii="Arial" w:eastAsia="Calibri" w:hAnsi="Arial" w:cs="Arial"/>
          <w:bCs/>
          <w:i/>
          <w:iCs/>
          <w:sz w:val="26"/>
          <w:szCs w:val="26"/>
        </w:rPr>
        <w:t xml:space="preserve"> s</w:t>
      </w:r>
      <w:r w:rsidR="00F10AB2" w:rsidRPr="00201928">
        <w:rPr>
          <w:rFonts w:ascii="Arial" w:eastAsia="Calibri" w:hAnsi="Arial" w:cs="Arial"/>
          <w:bCs/>
          <w:i/>
          <w:iCs/>
          <w:sz w:val="26"/>
          <w:szCs w:val="26"/>
        </w:rPr>
        <w:t>erán pasos par</w:t>
      </w:r>
      <w:r w:rsidRPr="00201928">
        <w:rPr>
          <w:rFonts w:ascii="Arial" w:eastAsia="Calibri" w:hAnsi="Arial" w:cs="Arial"/>
          <w:bCs/>
          <w:i/>
          <w:iCs/>
          <w:sz w:val="26"/>
          <w:szCs w:val="26"/>
        </w:rPr>
        <w:t>a</w:t>
      </w:r>
      <w:r w:rsidR="00F10AB2" w:rsidRPr="00201928">
        <w:rPr>
          <w:rFonts w:ascii="Arial" w:eastAsia="Calibri" w:hAnsi="Arial" w:cs="Arial"/>
          <w:bCs/>
          <w:i/>
          <w:iCs/>
          <w:sz w:val="26"/>
          <w:szCs w:val="26"/>
        </w:rPr>
        <w:t xml:space="preserve"> motocicletas o bicicletas </w:t>
      </w:r>
      <w:r w:rsidRPr="00201928">
        <w:rPr>
          <w:rFonts w:ascii="Arial" w:eastAsia="Calibri" w:hAnsi="Arial" w:cs="Arial"/>
          <w:bCs/>
          <w:i/>
          <w:iCs/>
          <w:sz w:val="26"/>
          <w:szCs w:val="26"/>
        </w:rPr>
        <w:t xml:space="preserve">y </w:t>
      </w:r>
      <w:r w:rsidR="00F10AB2" w:rsidRPr="00201928">
        <w:rPr>
          <w:rFonts w:ascii="Arial" w:eastAsia="Calibri" w:hAnsi="Arial" w:cs="Arial"/>
          <w:bCs/>
          <w:i/>
          <w:iCs/>
          <w:sz w:val="26"/>
          <w:szCs w:val="26"/>
        </w:rPr>
        <w:t xml:space="preserve">accesos como </w:t>
      </w:r>
      <w:r w:rsidRPr="00201928">
        <w:rPr>
          <w:rFonts w:ascii="Arial" w:eastAsia="Calibri" w:hAnsi="Arial" w:cs="Arial"/>
          <w:bCs/>
          <w:i/>
          <w:iCs/>
          <w:sz w:val="26"/>
          <w:szCs w:val="26"/>
        </w:rPr>
        <w:t>vías</w:t>
      </w:r>
      <w:r w:rsidR="00F10AB2" w:rsidRPr="00201928">
        <w:rPr>
          <w:rFonts w:ascii="Arial" w:eastAsia="Calibri" w:hAnsi="Arial" w:cs="Arial"/>
          <w:bCs/>
          <w:i/>
          <w:iCs/>
          <w:sz w:val="26"/>
          <w:szCs w:val="26"/>
        </w:rPr>
        <w:t xml:space="preserve"> de huida en </w:t>
      </w:r>
      <w:r w:rsidRPr="00201928">
        <w:rPr>
          <w:rFonts w:ascii="Arial" w:eastAsia="Calibri" w:hAnsi="Arial" w:cs="Arial"/>
          <w:bCs/>
          <w:i/>
          <w:iCs/>
          <w:sz w:val="26"/>
          <w:szCs w:val="26"/>
        </w:rPr>
        <w:t>la comisión</w:t>
      </w:r>
      <w:r w:rsidR="00F10AB2" w:rsidRPr="00201928">
        <w:rPr>
          <w:rFonts w:ascii="Arial" w:eastAsia="Calibri" w:hAnsi="Arial" w:cs="Arial"/>
          <w:bCs/>
          <w:i/>
          <w:iCs/>
          <w:sz w:val="26"/>
          <w:szCs w:val="26"/>
        </w:rPr>
        <w:t xml:space="preserve"> de </w:t>
      </w:r>
      <w:r w:rsidRPr="00201928">
        <w:rPr>
          <w:rFonts w:ascii="Arial" w:eastAsia="Calibri" w:hAnsi="Arial" w:cs="Arial"/>
          <w:bCs/>
          <w:i/>
          <w:iCs/>
          <w:sz w:val="26"/>
          <w:szCs w:val="26"/>
        </w:rPr>
        <w:t>d</w:t>
      </w:r>
      <w:r w:rsidR="00F10AB2" w:rsidRPr="00201928">
        <w:rPr>
          <w:rFonts w:ascii="Arial" w:eastAsia="Calibri" w:hAnsi="Arial" w:cs="Arial"/>
          <w:bCs/>
          <w:i/>
          <w:iCs/>
          <w:sz w:val="26"/>
          <w:szCs w:val="26"/>
        </w:rPr>
        <w:t>elitos, como se ha venido utilizando la creada indebidamente sobre el camell</w:t>
      </w:r>
      <w:r w:rsidRPr="00201928">
        <w:rPr>
          <w:rFonts w:ascii="Arial" w:eastAsia="Calibri" w:hAnsi="Arial" w:cs="Arial"/>
          <w:bCs/>
          <w:i/>
          <w:iCs/>
          <w:sz w:val="26"/>
          <w:szCs w:val="26"/>
        </w:rPr>
        <w:t>ó</w:t>
      </w:r>
      <w:r w:rsidR="00F10AB2" w:rsidRPr="00201928">
        <w:rPr>
          <w:rFonts w:ascii="Arial" w:eastAsia="Calibri" w:hAnsi="Arial" w:cs="Arial"/>
          <w:bCs/>
          <w:i/>
          <w:iCs/>
          <w:sz w:val="26"/>
          <w:szCs w:val="26"/>
        </w:rPr>
        <w:t>n de la calle peyote a la altura de la calle Marina en esa misma unidad territorial.</w:t>
      </w:r>
    </w:p>
    <w:bookmarkEnd w:id="13"/>
    <w:p w14:paraId="2F01C2BA" w14:textId="77777777" w:rsidR="00D7704D" w:rsidRPr="009B4ED1" w:rsidRDefault="00D7704D" w:rsidP="009C2D47">
      <w:pPr>
        <w:pStyle w:val="Prrafodelista"/>
        <w:spacing w:before="240" w:after="240" w:line="360" w:lineRule="auto"/>
        <w:ind w:left="0"/>
        <w:rPr>
          <w:rFonts w:ascii="Arial" w:eastAsia="Calibri" w:hAnsi="Arial" w:cs="Arial"/>
          <w:bCs/>
          <w:i/>
          <w:iCs/>
          <w:sz w:val="28"/>
          <w:szCs w:val="28"/>
        </w:rPr>
      </w:pPr>
    </w:p>
    <w:p w14:paraId="0467B097" w14:textId="2EC1D83E" w:rsidR="009C2D47" w:rsidRPr="009B4ED1" w:rsidRDefault="007F282E" w:rsidP="009C2D47">
      <w:pPr>
        <w:pStyle w:val="Prrafodelista"/>
        <w:spacing w:before="240" w:after="240" w:line="360" w:lineRule="auto"/>
        <w:ind w:left="0"/>
        <w:rPr>
          <w:rFonts w:ascii="Arial" w:eastAsia="Calibri" w:hAnsi="Arial" w:cs="Arial"/>
          <w:bCs/>
          <w:i/>
          <w:iCs/>
          <w:sz w:val="28"/>
          <w:szCs w:val="28"/>
        </w:rPr>
      </w:pPr>
      <w:r w:rsidRPr="009B4ED1">
        <w:rPr>
          <w:rFonts w:ascii="Arial" w:eastAsia="Calibri" w:hAnsi="Arial" w:cs="Arial"/>
          <w:b/>
          <w:bCs/>
          <w:color w:val="000000"/>
          <w:sz w:val="28"/>
          <w:szCs w:val="28"/>
        </w:rPr>
        <w:t>2</w:t>
      </w:r>
      <w:r w:rsidR="009C2D47" w:rsidRPr="009B4ED1">
        <w:rPr>
          <w:rFonts w:ascii="Arial" w:eastAsia="Calibri" w:hAnsi="Arial" w:cs="Arial"/>
          <w:b/>
          <w:bCs/>
          <w:color w:val="000000"/>
          <w:sz w:val="28"/>
          <w:szCs w:val="28"/>
        </w:rPr>
        <w:t>. Planteamiento de la actora y agravios</w:t>
      </w:r>
    </w:p>
    <w:p w14:paraId="18EE4742" w14:textId="1321F4DA" w:rsidR="009C2D47" w:rsidRPr="009B4ED1" w:rsidRDefault="009C2D47" w:rsidP="009C2D47">
      <w:pPr>
        <w:pStyle w:val="Prrafodelista"/>
        <w:numPr>
          <w:ilvl w:val="0"/>
          <w:numId w:val="1"/>
        </w:numPr>
        <w:spacing w:before="240" w:after="240" w:line="360" w:lineRule="auto"/>
        <w:ind w:left="0" w:hanging="284"/>
        <w:contextualSpacing w:val="0"/>
        <w:jc w:val="both"/>
        <w:rPr>
          <w:rFonts w:ascii="Arial" w:eastAsia="Calibri" w:hAnsi="Arial" w:cs="Arial"/>
          <w:bCs/>
          <w:sz w:val="28"/>
          <w:szCs w:val="28"/>
        </w:rPr>
      </w:pPr>
      <w:r w:rsidRPr="009B4ED1">
        <w:rPr>
          <w:rFonts w:ascii="Arial" w:eastAsia="Calibri" w:hAnsi="Arial" w:cs="Arial"/>
          <w:bCs/>
          <w:sz w:val="28"/>
          <w:szCs w:val="28"/>
        </w:rPr>
        <w:t xml:space="preserve">La parte actora </w:t>
      </w:r>
      <w:r w:rsidRPr="009B4ED1">
        <w:rPr>
          <w:rFonts w:ascii="Arial" w:eastAsia="Calibri" w:hAnsi="Arial" w:cs="Arial"/>
          <w:bCs/>
          <w:i/>
          <w:iCs/>
          <w:sz w:val="28"/>
          <w:szCs w:val="28"/>
        </w:rPr>
        <w:t>pretende</w:t>
      </w:r>
      <w:r w:rsidRPr="009B4ED1">
        <w:rPr>
          <w:rFonts w:ascii="Arial" w:eastAsia="Calibri" w:hAnsi="Arial" w:cs="Arial"/>
          <w:bCs/>
          <w:sz w:val="28"/>
          <w:szCs w:val="28"/>
        </w:rPr>
        <w:t xml:space="preserve"> que este órgano jurisdiccional revoque la </w:t>
      </w:r>
      <w:proofErr w:type="spellStart"/>
      <w:r w:rsidRPr="009B4ED1">
        <w:rPr>
          <w:rFonts w:ascii="Arial" w:eastAsia="Calibri" w:hAnsi="Arial" w:cs="Arial"/>
          <w:bCs/>
          <w:sz w:val="28"/>
          <w:szCs w:val="28"/>
        </w:rPr>
        <w:t>re-dictaminación</w:t>
      </w:r>
      <w:proofErr w:type="spellEnd"/>
      <w:r w:rsidRPr="009B4ED1">
        <w:rPr>
          <w:rFonts w:ascii="Arial" w:eastAsia="Calibri" w:hAnsi="Arial" w:cs="Arial"/>
          <w:bCs/>
          <w:sz w:val="28"/>
          <w:szCs w:val="28"/>
        </w:rPr>
        <w:t xml:space="preserve"> impugnada a efecto de que se declare viable su </w:t>
      </w:r>
      <w:r w:rsidRPr="009B4ED1">
        <w:rPr>
          <w:rFonts w:ascii="Arial" w:eastAsia="Calibri" w:hAnsi="Arial" w:cs="Arial"/>
          <w:bCs/>
          <w:i/>
          <w:iCs/>
          <w:sz w:val="28"/>
          <w:szCs w:val="28"/>
        </w:rPr>
        <w:t xml:space="preserve">Proyecto </w:t>
      </w:r>
      <w:r w:rsidRPr="009B4ED1">
        <w:rPr>
          <w:rFonts w:ascii="Arial" w:eastAsia="Calibri" w:hAnsi="Arial" w:cs="Arial"/>
          <w:bCs/>
          <w:sz w:val="28"/>
          <w:szCs w:val="28"/>
        </w:rPr>
        <w:t xml:space="preserve">para el ejercicio fiscal 2025. </w:t>
      </w:r>
    </w:p>
    <w:p w14:paraId="08305D83" w14:textId="77777777" w:rsidR="009C2D47" w:rsidRPr="009B4ED1" w:rsidRDefault="009C2D47" w:rsidP="009C2D47">
      <w:pPr>
        <w:pStyle w:val="Prrafodelista"/>
        <w:numPr>
          <w:ilvl w:val="0"/>
          <w:numId w:val="1"/>
        </w:numPr>
        <w:spacing w:before="240" w:after="240" w:line="360" w:lineRule="auto"/>
        <w:ind w:left="0" w:hanging="284"/>
        <w:contextualSpacing w:val="0"/>
        <w:jc w:val="both"/>
        <w:rPr>
          <w:rFonts w:ascii="Arial" w:eastAsia="Calibri" w:hAnsi="Arial" w:cs="Arial"/>
          <w:bCs/>
          <w:sz w:val="28"/>
          <w:szCs w:val="28"/>
        </w:rPr>
      </w:pPr>
      <w:r w:rsidRPr="009B4ED1">
        <w:rPr>
          <w:rFonts w:ascii="Arial" w:eastAsia="Calibri" w:hAnsi="Arial" w:cs="Arial"/>
          <w:bCs/>
          <w:sz w:val="28"/>
          <w:szCs w:val="28"/>
        </w:rPr>
        <w:t xml:space="preserve">Para ello, expone los </w:t>
      </w:r>
      <w:r w:rsidRPr="009B4ED1">
        <w:rPr>
          <w:rFonts w:ascii="Arial" w:eastAsia="Calibri" w:hAnsi="Arial" w:cs="Arial"/>
          <w:b/>
          <w:sz w:val="28"/>
          <w:szCs w:val="28"/>
        </w:rPr>
        <w:t>agravios</w:t>
      </w:r>
      <w:r w:rsidRPr="009B4ED1">
        <w:rPr>
          <w:rFonts w:ascii="Arial" w:eastAsia="Calibri" w:hAnsi="Arial" w:cs="Arial"/>
          <w:bCs/>
          <w:sz w:val="28"/>
          <w:szCs w:val="28"/>
        </w:rPr>
        <w:t xml:space="preserve"> siguientes:</w:t>
      </w:r>
    </w:p>
    <w:p w14:paraId="1CDB4563" w14:textId="77777777" w:rsidR="00C12665" w:rsidRPr="009B4ED1" w:rsidRDefault="009C2D47" w:rsidP="009C2D47">
      <w:pPr>
        <w:pStyle w:val="Prrafodelista"/>
        <w:numPr>
          <w:ilvl w:val="0"/>
          <w:numId w:val="3"/>
        </w:numPr>
        <w:spacing w:before="240" w:after="240" w:line="360" w:lineRule="auto"/>
        <w:contextualSpacing w:val="0"/>
        <w:jc w:val="both"/>
        <w:rPr>
          <w:rFonts w:ascii="Arial" w:hAnsi="Arial" w:cs="Arial"/>
          <w:b/>
          <w:bCs/>
          <w:sz w:val="28"/>
          <w:szCs w:val="28"/>
        </w:rPr>
      </w:pPr>
      <w:r w:rsidRPr="009B4ED1">
        <w:rPr>
          <w:rFonts w:ascii="Arial" w:hAnsi="Arial" w:cs="Arial"/>
          <w:b/>
          <w:bCs/>
          <w:sz w:val="28"/>
          <w:szCs w:val="28"/>
        </w:rPr>
        <w:t xml:space="preserve">Indebida fundamentación y motivación. </w:t>
      </w:r>
    </w:p>
    <w:p w14:paraId="351D2FF2" w14:textId="0F90D21F" w:rsidR="00C12665" w:rsidRPr="009B4ED1" w:rsidRDefault="00C12665" w:rsidP="00600B90">
      <w:pPr>
        <w:pStyle w:val="Prrafodelista"/>
        <w:spacing w:before="240" w:after="240" w:line="360" w:lineRule="auto"/>
        <w:contextualSpacing w:val="0"/>
        <w:jc w:val="both"/>
        <w:rPr>
          <w:rFonts w:ascii="Arial" w:hAnsi="Arial" w:cs="Arial"/>
          <w:sz w:val="28"/>
          <w:szCs w:val="28"/>
        </w:rPr>
      </w:pPr>
      <w:r w:rsidRPr="009B4ED1">
        <w:rPr>
          <w:rFonts w:ascii="Arial" w:hAnsi="Arial" w:cs="Arial"/>
          <w:sz w:val="28"/>
          <w:szCs w:val="28"/>
        </w:rPr>
        <w:t xml:space="preserve">El </w:t>
      </w:r>
      <w:proofErr w:type="spellStart"/>
      <w:r w:rsidRPr="009B4ED1">
        <w:rPr>
          <w:rFonts w:ascii="Arial" w:hAnsi="Arial" w:cs="Arial"/>
          <w:sz w:val="28"/>
          <w:szCs w:val="28"/>
        </w:rPr>
        <w:t>re-dictamen</w:t>
      </w:r>
      <w:proofErr w:type="spellEnd"/>
      <w:r w:rsidRPr="009B4ED1">
        <w:rPr>
          <w:rFonts w:ascii="Arial" w:hAnsi="Arial" w:cs="Arial"/>
          <w:sz w:val="28"/>
          <w:szCs w:val="28"/>
        </w:rPr>
        <w:t xml:space="preserve"> del </w:t>
      </w:r>
      <w:r w:rsidRPr="009B4ED1">
        <w:rPr>
          <w:rFonts w:ascii="Arial" w:hAnsi="Arial" w:cs="Arial"/>
          <w:i/>
          <w:iCs/>
          <w:sz w:val="28"/>
          <w:szCs w:val="28"/>
        </w:rPr>
        <w:t xml:space="preserve">Proyecto </w:t>
      </w:r>
      <w:r w:rsidRPr="009B4ED1">
        <w:rPr>
          <w:rFonts w:ascii="Arial" w:hAnsi="Arial" w:cs="Arial"/>
          <w:sz w:val="28"/>
          <w:szCs w:val="28"/>
        </w:rPr>
        <w:t xml:space="preserve">carece </w:t>
      </w:r>
      <w:r w:rsidR="000D30F7">
        <w:rPr>
          <w:rFonts w:ascii="Arial" w:hAnsi="Arial" w:cs="Arial"/>
          <w:sz w:val="28"/>
          <w:szCs w:val="28"/>
        </w:rPr>
        <w:t>de fundamentación y motivación en los rubros ambiental e impacto de beneficio comunitario y público</w:t>
      </w:r>
      <w:r w:rsidRPr="009B4ED1">
        <w:rPr>
          <w:rFonts w:ascii="Arial" w:hAnsi="Arial" w:cs="Arial"/>
          <w:sz w:val="28"/>
          <w:szCs w:val="28"/>
        </w:rPr>
        <w:t xml:space="preserve">, ya que no señala con precisión el </w:t>
      </w:r>
      <w:r w:rsidR="005754BC" w:rsidRPr="001408E5">
        <w:rPr>
          <w:rFonts w:ascii="Arial" w:hAnsi="Arial" w:cs="Arial"/>
          <w:sz w:val="28"/>
          <w:szCs w:val="28"/>
        </w:rPr>
        <w:t>ambiental, análisis o dictamen técnico</w:t>
      </w:r>
      <w:r w:rsidRPr="009B4ED1">
        <w:rPr>
          <w:rFonts w:ascii="Arial" w:hAnsi="Arial" w:cs="Arial"/>
          <w:sz w:val="28"/>
          <w:szCs w:val="28"/>
        </w:rPr>
        <w:t xml:space="preserve"> que demuestre que la intervención propuesta afectaría un área verde o camellón, ni especifica la ubicación exacta del supuesto impacto ambiental negativo, porque el artículo 126 de la Ley de Participación Ciudadana no establece prohibición para que los proyectos de participación ciudadana involucren espacios verdes, sino que estos se desarrollen de manera sustentable y con respecto al medio ambiente. </w:t>
      </w:r>
    </w:p>
    <w:p w14:paraId="42091D59" w14:textId="01857487" w:rsidR="00814BC1" w:rsidRPr="009B4ED1" w:rsidRDefault="00600B90" w:rsidP="00C12665">
      <w:pPr>
        <w:pStyle w:val="Prrafodelista"/>
        <w:spacing w:before="240" w:after="240" w:line="360" w:lineRule="auto"/>
        <w:contextualSpacing w:val="0"/>
        <w:jc w:val="both"/>
        <w:rPr>
          <w:rFonts w:ascii="Arial" w:hAnsi="Arial" w:cs="Arial"/>
          <w:sz w:val="28"/>
          <w:szCs w:val="28"/>
        </w:rPr>
      </w:pPr>
      <w:r w:rsidRPr="009B4ED1">
        <w:rPr>
          <w:rFonts w:ascii="Arial" w:hAnsi="Arial" w:cs="Arial"/>
          <w:sz w:val="28"/>
          <w:szCs w:val="28"/>
        </w:rPr>
        <w:t>Asimismo, porque l</w:t>
      </w:r>
      <w:r w:rsidR="00814BC1" w:rsidRPr="009B4ED1">
        <w:rPr>
          <w:rFonts w:ascii="Arial" w:hAnsi="Arial" w:cs="Arial"/>
          <w:sz w:val="28"/>
          <w:szCs w:val="28"/>
        </w:rPr>
        <w:t xml:space="preserve">a inconsistencia entre las calles donde se ejecutaría el proyecto y las descritas en el punto </w:t>
      </w:r>
      <w:r w:rsidR="00814BC1" w:rsidRPr="009B4ED1">
        <w:rPr>
          <w:rFonts w:ascii="Arial" w:hAnsi="Arial" w:cs="Arial"/>
          <w:i/>
          <w:iCs/>
          <w:sz w:val="28"/>
          <w:szCs w:val="28"/>
        </w:rPr>
        <w:t xml:space="preserve">4.2 ubicación </w:t>
      </w:r>
      <w:r w:rsidR="00814BC1" w:rsidRPr="009B4ED1">
        <w:rPr>
          <w:rFonts w:ascii="Arial" w:hAnsi="Arial" w:cs="Arial"/>
          <w:sz w:val="28"/>
          <w:szCs w:val="28"/>
        </w:rPr>
        <w:t xml:space="preserve">no constituye una razón suficiente ni técnicamente fundada para declarar la inviabilidad del proyecto, ya que </w:t>
      </w:r>
      <w:r w:rsidR="000D30F7">
        <w:rPr>
          <w:rFonts w:ascii="Arial" w:hAnsi="Arial" w:cs="Arial"/>
          <w:sz w:val="28"/>
          <w:szCs w:val="28"/>
        </w:rPr>
        <w:t xml:space="preserve">la ubicación de su desarrollo </w:t>
      </w:r>
      <w:r w:rsidR="00814BC1" w:rsidRPr="009B4ED1">
        <w:rPr>
          <w:rFonts w:ascii="Arial" w:hAnsi="Arial" w:cs="Arial"/>
          <w:sz w:val="28"/>
          <w:szCs w:val="28"/>
        </w:rPr>
        <w:t xml:space="preserve">era identificable mediante </w:t>
      </w:r>
      <w:r w:rsidR="003378B4">
        <w:rPr>
          <w:rFonts w:ascii="Arial" w:hAnsi="Arial" w:cs="Arial"/>
          <w:sz w:val="28"/>
          <w:szCs w:val="28"/>
        </w:rPr>
        <w:t>documentos anexos al proyecto</w:t>
      </w:r>
      <w:r w:rsidR="00814BC1" w:rsidRPr="009B4ED1">
        <w:rPr>
          <w:rFonts w:ascii="Arial" w:hAnsi="Arial" w:cs="Arial"/>
          <w:sz w:val="28"/>
          <w:szCs w:val="28"/>
        </w:rPr>
        <w:t>.</w:t>
      </w:r>
    </w:p>
    <w:p w14:paraId="0E21B1A4" w14:textId="4FD6CBF4" w:rsidR="008F3E31" w:rsidRDefault="00A208A1" w:rsidP="008F3E31">
      <w:pPr>
        <w:pStyle w:val="Prrafodelista"/>
        <w:spacing w:before="240" w:after="240" w:line="360" w:lineRule="auto"/>
        <w:ind w:left="0"/>
        <w:rPr>
          <w:rFonts w:ascii="Arial" w:eastAsia="Calibri" w:hAnsi="Arial" w:cs="Arial"/>
          <w:bCs/>
          <w:sz w:val="28"/>
          <w:szCs w:val="28"/>
        </w:rPr>
      </w:pPr>
      <w:r>
        <w:rPr>
          <w:rFonts w:ascii="Arial" w:eastAsia="Calibri" w:hAnsi="Arial" w:cs="Arial"/>
          <w:b/>
          <w:sz w:val="28"/>
          <w:szCs w:val="28"/>
        </w:rPr>
        <w:t>3</w:t>
      </w:r>
      <w:r w:rsidR="009C2D47" w:rsidRPr="003378B4">
        <w:rPr>
          <w:rFonts w:ascii="Arial" w:eastAsia="Calibri" w:hAnsi="Arial" w:cs="Arial"/>
          <w:b/>
          <w:sz w:val="28"/>
          <w:szCs w:val="28"/>
        </w:rPr>
        <w:t>. Problemática a resolver y metodología de análisis</w:t>
      </w:r>
      <w:bookmarkStart w:id="14" w:name="_Hlk131416477"/>
    </w:p>
    <w:p w14:paraId="7A79D50B" w14:textId="3DA88E82" w:rsidR="009C2D47" w:rsidRPr="008F3E31" w:rsidRDefault="009C2D47" w:rsidP="008F3E31">
      <w:pPr>
        <w:pStyle w:val="Prrafodelista"/>
        <w:numPr>
          <w:ilvl w:val="0"/>
          <w:numId w:val="1"/>
        </w:numPr>
        <w:spacing w:before="240" w:after="240" w:line="360" w:lineRule="auto"/>
        <w:ind w:left="0" w:hanging="425"/>
        <w:contextualSpacing w:val="0"/>
        <w:jc w:val="both"/>
        <w:rPr>
          <w:rFonts w:ascii="Arial" w:eastAsia="Calibri" w:hAnsi="Arial" w:cs="Arial"/>
          <w:bCs/>
          <w:sz w:val="28"/>
          <w:szCs w:val="28"/>
        </w:rPr>
      </w:pPr>
      <w:r w:rsidRPr="003378B4">
        <w:rPr>
          <w:rFonts w:ascii="Arial" w:eastAsia="Calibri" w:hAnsi="Arial" w:cs="Arial"/>
          <w:bCs/>
          <w:sz w:val="28"/>
          <w:szCs w:val="28"/>
        </w:rPr>
        <w:t>Resolver</w:t>
      </w:r>
      <w:r w:rsidRPr="009B4ED1">
        <w:rPr>
          <w:rFonts w:ascii="Arial" w:eastAsia="Calibri" w:hAnsi="Arial" w:cs="Arial"/>
          <w:bCs/>
          <w:sz w:val="28"/>
          <w:szCs w:val="28"/>
        </w:rPr>
        <w:t xml:space="preserve"> si la determinación impugnada está debidamente fundada y motivad</w:t>
      </w:r>
      <w:bookmarkEnd w:id="8"/>
      <w:bookmarkEnd w:id="14"/>
      <w:r w:rsidRPr="009B4ED1">
        <w:rPr>
          <w:rFonts w:ascii="Arial" w:eastAsia="Calibri" w:hAnsi="Arial" w:cs="Arial"/>
          <w:bCs/>
          <w:sz w:val="28"/>
          <w:szCs w:val="28"/>
        </w:rPr>
        <w:t>a a efecto de confirmarla</w:t>
      </w:r>
      <w:r w:rsidR="00201928">
        <w:rPr>
          <w:rFonts w:ascii="Arial" w:eastAsia="Calibri" w:hAnsi="Arial" w:cs="Arial"/>
          <w:bCs/>
          <w:sz w:val="28"/>
          <w:szCs w:val="28"/>
        </w:rPr>
        <w:t xml:space="preserve">. </w:t>
      </w:r>
    </w:p>
    <w:p w14:paraId="2EEF0A92" w14:textId="77777777" w:rsidR="009C2D47" w:rsidRPr="009B4ED1" w:rsidRDefault="009C2D47" w:rsidP="009C2D47">
      <w:pPr>
        <w:pStyle w:val="Prrafodelista"/>
        <w:numPr>
          <w:ilvl w:val="0"/>
          <w:numId w:val="1"/>
        </w:numPr>
        <w:spacing w:before="240" w:after="240" w:line="360" w:lineRule="auto"/>
        <w:ind w:left="0" w:hanging="425"/>
        <w:contextualSpacing w:val="0"/>
        <w:jc w:val="both"/>
        <w:rPr>
          <w:rFonts w:ascii="Arial" w:eastAsia="Calibri" w:hAnsi="Arial" w:cs="Arial"/>
          <w:bCs/>
          <w:sz w:val="28"/>
          <w:szCs w:val="28"/>
        </w:rPr>
      </w:pPr>
      <w:r w:rsidRPr="009B4ED1">
        <w:rPr>
          <w:rFonts w:ascii="Arial" w:eastAsia="Calibri" w:hAnsi="Arial" w:cs="Arial"/>
          <w:bCs/>
          <w:sz w:val="28"/>
          <w:szCs w:val="28"/>
        </w:rPr>
        <w:lastRenderedPageBreak/>
        <w:t xml:space="preserve">Para el estudio del presente asunto, se expondrá, primeramente, el marco normativo relacionado al presente asunto; enseguida, se analizará en el caso concreto si el planteamiento de la </w:t>
      </w:r>
      <w:r w:rsidRPr="009B4ED1">
        <w:rPr>
          <w:rFonts w:ascii="Arial" w:eastAsia="Calibri" w:hAnsi="Arial" w:cs="Arial"/>
          <w:bCs/>
          <w:i/>
          <w:iCs/>
          <w:sz w:val="28"/>
          <w:szCs w:val="28"/>
        </w:rPr>
        <w:t>parte actora</w:t>
      </w:r>
      <w:r w:rsidRPr="009B4ED1">
        <w:rPr>
          <w:rFonts w:ascii="Arial" w:hAnsi="Arial" w:cs="Arial"/>
          <w:sz w:val="28"/>
          <w:szCs w:val="28"/>
          <w:lang w:val="es-ES"/>
        </w:rPr>
        <w:t xml:space="preserve"> es suficiente para alcanzar su pretensión</w:t>
      </w:r>
      <w:r w:rsidRPr="009B4ED1">
        <w:rPr>
          <w:rStyle w:val="Refdenotaalpie"/>
          <w:rFonts w:ascii="Arial" w:hAnsi="Arial" w:cs="Arial"/>
          <w:sz w:val="28"/>
          <w:szCs w:val="28"/>
          <w:lang w:val="es-ES"/>
        </w:rPr>
        <w:footnoteReference w:id="15"/>
      </w:r>
      <w:r w:rsidRPr="009B4ED1">
        <w:rPr>
          <w:rFonts w:ascii="Arial" w:hAnsi="Arial" w:cs="Arial"/>
          <w:sz w:val="28"/>
          <w:szCs w:val="28"/>
          <w:lang w:val="es-ES"/>
        </w:rPr>
        <w:t>.</w:t>
      </w:r>
    </w:p>
    <w:p w14:paraId="23755B62" w14:textId="0A89C2E7" w:rsidR="009C2D47" w:rsidRPr="009B4ED1" w:rsidRDefault="00A208A1" w:rsidP="009C2D47">
      <w:pPr>
        <w:pStyle w:val="Prrafodelista"/>
        <w:spacing w:before="240" w:after="240" w:line="360" w:lineRule="auto"/>
        <w:ind w:left="0"/>
        <w:rPr>
          <w:rFonts w:ascii="Arial" w:eastAsia="Calibri" w:hAnsi="Arial" w:cs="Arial"/>
          <w:bCs/>
          <w:i/>
          <w:iCs/>
          <w:sz w:val="28"/>
          <w:szCs w:val="28"/>
        </w:rPr>
      </w:pPr>
      <w:r>
        <w:rPr>
          <w:rFonts w:ascii="Arial" w:eastAsia="Calibri" w:hAnsi="Arial" w:cs="Arial"/>
          <w:b/>
          <w:bCs/>
          <w:sz w:val="28"/>
          <w:szCs w:val="28"/>
          <w:lang w:eastAsia="es-MX"/>
        </w:rPr>
        <w:t>4</w:t>
      </w:r>
      <w:r w:rsidR="009C2D47" w:rsidRPr="009B4ED1">
        <w:rPr>
          <w:rFonts w:ascii="Arial" w:eastAsia="Calibri" w:hAnsi="Arial" w:cs="Arial"/>
          <w:b/>
          <w:bCs/>
          <w:sz w:val="28"/>
          <w:szCs w:val="28"/>
          <w:lang w:eastAsia="es-MX"/>
        </w:rPr>
        <w:t xml:space="preserve">. </w:t>
      </w:r>
      <w:bookmarkStart w:id="15" w:name="_Hlk106899055"/>
      <w:r w:rsidR="009C2D47" w:rsidRPr="009B4ED1">
        <w:rPr>
          <w:rFonts w:ascii="Arial" w:eastAsia="Calibri" w:hAnsi="Arial" w:cs="Arial"/>
          <w:b/>
          <w:bCs/>
          <w:sz w:val="28"/>
          <w:szCs w:val="28"/>
          <w:lang w:eastAsia="es-MX"/>
        </w:rPr>
        <w:t>Decisión</w:t>
      </w:r>
    </w:p>
    <w:bookmarkEnd w:id="15"/>
    <w:p w14:paraId="683F77FF" w14:textId="2DDFDB19" w:rsidR="009C2D47" w:rsidRPr="009B4ED1" w:rsidRDefault="009C2D47" w:rsidP="009C2D4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hAnsi="Arial" w:cs="Arial"/>
          <w:sz w:val="28"/>
          <w:szCs w:val="28"/>
        </w:rPr>
        <w:t xml:space="preserve">Los agravios formulados por la </w:t>
      </w:r>
      <w:r w:rsidRPr="009B4ED1">
        <w:rPr>
          <w:rFonts w:ascii="Arial" w:hAnsi="Arial" w:cs="Arial"/>
          <w:i/>
          <w:iCs/>
          <w:sz w:val="28"/>
          <w:szCs w:val="28"/>
        </w:rPr>
        <w:t>parte actora</w:t>
      </w:r>
      <w:r w:rsidRPr="009B4ED1">
        <w:rPr>
          <w:rFonts w:ascii="Arial" w:hAnsi="Arial" w:cs="Arial"/>
          <w:sz w:val="28"/>
          <w:szCs w:val="28"/>
        </w:rPr>
        <w:t xml:space="preserve"> resultan </w:t>
      </w:r>
      <w:r w:rsidR="00B80EB0">
        <w:rPr>
          <w:rFonts w:ascii="Arial" w:hAnsi="Arial" w:cs="Arial"/>
          <w:b/>
          <w:bCs/>
          <w:sz w:val="28"/>
          <w:szCs w:val="28"/>
        </w:rPr>
        <w:t xml:space="preserve">infundados </w:t>
      </w:r>
      <w:r w:rsidRPr="009B4ED1">
        <w:rPr>
          <w:rFonts w:ascii="Arial" w:hAnsi="Arial" w:cs="Arial"/>
          <w:sz w:val="28"/>
          <w:szCs w:val="28"/>
        </w:rPr>
        <w:t xml:space="preserve">por lo que resulta procedente </w:t>
      </w:r>
      <w:r w:rsidRPr="009B4ED1">
        <w:rPr>
          <w:rFonts w:ascii="Arial" w:hAnsi="Arial" w:cs="Arial"/>
          <w:b/>
          <w:bCs/>
          <w:sz w:val="28"/>
          <w:szCs w:val="28"/>
        </w:rPr>
        <w:t xml:space="preserve">confirmar </w:t>
      </w:r>
      <w:r w:rsidRPr="009B4ED1">
        <w:rPr>
          <w:rFonts w:ascii="Arial" w:hAnsi="Arial" w:cs="Arial"/>
          <w:sz w:val="28"/>
          <w:szCs w:val="28"/>
        </w:rPr>
        <w:t>la dictaminación de inviabilidad</w:t>
      </w:r>
      <w:r w:rsidRPr="009B4ED1">
        <w:rPr>
          <w:rFonts w:ascii="Arial" w:hAnsi="Arial" w:cs="Arial"/>
          <w:b/>
          <w:bCs/>
          <w:sz w:val="28"/>
          <w:szCs w:val="28"/>
        </w:rPr>
        <w:t xml:space="preserve"> </w:t>
      </w:r>
      <w:r w:rsidRPr="009B4ED1">
        <w:rPr>
          <w:rFonts w:ascii="Arial" w:hAnsi="Arial" w:cs="Arial"/>
          <w:sz w:val="28"/>
          <w:szCs w:val="28"/>
        </w:rPr>
        <w:t>impugnada</w:t>
      </w:r>
      <w:bookmarkStart w:id="16" w:name="_Hlk106899066"/>
      <w:r w:rsidRPr="009B4ED1">
        <w:rPr>
          <w:rFonts w:ascii="Arial" w:hAnsi="Arial" w:cs="Arial"/>
          <w:sz w:val="28"/>
          <w:szCs w:val="28"/>
        </w:rPr>
        <w:t>.</w:t>
      </w:r>
    </w:p>
    <w:p w14:paraId="65EB50B8" w14:textId="396AF6BA" w:rsidR="009C2D47" w:rsidRPr="009B4ED1" w:rsidRDefault="00A208A1" w:rsidP="009C2D47">
      <w:pPr>
        <w:pStyle w:val="Prrafodelista"/>
        <w:spacing w:before="240" w:line="360" w:lineRule="auto"/>
        <w:ind w:left="0"/>
        <w:rPr>
          <w:rFonts w:ascii="Arial" w:hAnsi="Arial" w:cs="Arial"/>
          <w:sz w:val="28"/>
          <w:szCs w:val="28"/>
        </w:rPr>
      </w:pPr>
      <w:r>
        <w:rPr>
          <w:rFonts w:ascii="Arial" w:hAnsi="Arial" w:cs="Arial"/>
          <w:b/>
          <w:bCs/>
          <w:sz w:val="28"/>
          <w:szCs w:val="28"/>
        </w:rPr>
        <w:t>5</w:t>
      </w:r>
      <w:r w:rsidR="009C2D47" w:rsidRPr="009B4ED1">
        <w:rPr>
          <w:rFonts w:ascii="Arial" w:hAnsi="Arial" w:cs="Arial"/>
          <w:b/>
          <w:bCs/>
          <w:sz w:val="28"/>
          <w:szCs w:val="28"/>
        </w:rPr>
        <w:t xml:space="preserve">. Justificación </w:t>
      </w:r>
      <w:bookmarkEnd w:id="16"/>
    </w:p>
    <w:p w14:paraId="2FA3242D" w14:textId="479B905A" w:rsidR="00910256" w:rsidRPr="009B4ED1" w:rsidRDefault="009C2D47" w:rsidP="00910256">
      <w:pPr>
        <w:pStyle w:val="Prrafodelista"/>
        <w:spacing w:before="240" w:after="240" w:line="360" w:lineRule="auto"/>
        <w:ind w:left="0"/>
        <w:rPr>
          <w:rFonts w:ascii="Arial" w:eastAsia="Calibri" w:hAnsi="Arial" w:cs="Arial"/>
          <w:b/>
          <w:i/>
          <w:iCs/>
          <w:sz w:val="28"/>
          <w:szCs w:val="28"/>
        </w:rPr>
      </w:pPr>
      <w:r w:rsidRPr="009B4ED1">
        <w:rPr>
          <w:rFonts w:ascii="Arial" w:eastAsia="Calibri" w:hAnsi="Arial" w:cs="Arial"/>
          <w:b/>
          <w:i/>
          <w:iCs/>
          <w:sz w:val="28"/>
          <w:szCs w:val="28"/>
        </w:rPr>
        <w:t>Marco normativo</w:t>
      </w:r>
    </w:p>
    <w:p w14:paraId="20AF8DC5" w14:textId="77777777" w:rsidR="00910256" w:rsidRPr="009B4ED1" w:rsidRDefault="00910256" w:rsidP="00910256">
      <w:pPr>
        <w:pStyle w:val="Prrafodelista"/>
        <w:numPr>
          <w:ilvl w:val="0"/>
          <w:numId w:val="6"/>
        </w:numPr>
        <w:spacing w:before="240" w:after="240" w:line="360" w:lineRule="auto"/>
        <w:contextualSpacing w:val="0"/>
        <w:jc w:val="both"/>
        <w:rPr>
          <w:rFonts w:ascii="Arial" w:eastAsia="Calibri" w:hAnsi="Arial" w:cs="Arial"/>
          <w:bCs/>
          <w:i/>
          <w:iCs/>
          <w:sz w:val="28"/>
          <w:szCs w:val="28"/>
        </w:rPr>
      </w:pPr>
      <w:r w:rsidRPr="009B4ED1">
        <w:rPr>
          <w:rFonts w:ascii="Arial" w:hAnsi="Arial" w:cs="Arial"/>
          <w:b/>
          <w:sz w:val="28"/>
          <w:szCs w:val="28"/>
        </w:rPr>
        <w:t>Naturaleza del presupuesto participativo</w:t>
      </w:r>
      <w:bookmarkStart w:id="17" w:name="_Hlk131416967"/>
    </w:p>
    <w:p w14:paraId="09DE739F"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hAnsi="Arial" w:cs="Arial"/>
          <w:sz w:val="28"/>
          <w:szCs w:val="28"/>
        </w:rPr>
        <w:t>El presupuesto participativo es el instrumento mediante el cual la ciudadanía ejerce el derecho a decidir sobre la aplicación de recursos económicos que otorga el Gobierno de la Ciudad.</w:t>
      </w:r>
    </w:p>
    <w:p w14:paraId="36063EF4"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hAnsi="Arial" w:cs="Arial"/>
          <w:sz w:val="28"/>
          <w:szCs w:val="28"/>
        </w:rPr>
        <w:t>Lo anterior, a efecto de que sus habitantes optimicen su entorno, proponiendo obras y servicios, equipamiento y la infraestructura urbana y, en general, cualquier mejora para sus unidades territoriales</w:t>
      </w:r>
      <w:r w:rsidRPr="009B4ED1">
        <w:rPr>
          <w:rStyle w:val="Refdenotaalpie"/>
          <w:rFonts w:ascii="Arial" w:hAnsi="Arial" w:cs="Arial"/>
          <w:sz w:val="28"/>
          <w:szCs w:val="28"/>
        </w:rPr>
        <w:footnoteReference w:id="16"/>
      </w:r>
      <w:r w:rsidRPr="009B4ED1">
        <w:rPr>
          <w:rFonts w:ascii="Arial" w:hAnsi="Arial" w:cs="Arial"/>
          <w:sz w:val="28"/>
          <w:szCs w:val="28"/>
        </w:rPr>
        <w:t xml:space="preserve">. </w:t>
      </w:r>
      <w:bookmarkEnd w:id="17"/>
    </w:p>
    <w:p w14:paraId="28A9E637"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hAnsi="Arial" w:cs="Arial"/>
          <w:sz w:val="28"/>
          <w:szCs w:val="28"/>
        </w:rPr>
        <w:t xml:space="preserve">Por otro lado, la </w:t>
      </w:r>
      <w:r w:rsidRPr="009B4ED1">
        <w:rPr>
          <w:rFonts w:ascii="Arial" w:hAnsi="Arial" w:cs="Arial"/>
          <w:i/>
          <w:iCs/>
          <w:sz w:val="28"/>
          <w:szCs w:val="28"/>
        </w:rPr>
        <w:t>Ley de Participación</w:t>
      </w:r>
      <w:r w:rsidRPr="009B4ED1">
        <w:rPr>
          <w:rFonts w:ascii="Arial" w:hAnsi="Arial" w:cs="Arial"/>
          <w:sz w:val="28"/>
          <w:szCs w:val="28"/>
        </w:rPr>
        <w:t xml:space="preserve"> prevé que el presupuesto participativo deberá estar orientado, esencialmente, al fortalecimiento del desarrollo comunitario, la convivencia y la acción comunitaria, que contribuya a la reconstrucción del tejido social y la solidaridad entre las personas vecinas y habitantes. </w:t>
      </w:r>
    </w:p>
    <w:p w14:paraId="18F1A213"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hAnsi="Arial" w:cs="Arial"/>
          <w:sz w:val="28"/>
          <w:szCs w:val="28"/>
        </w:rPr>
        <w:lastRenderedPageBreak/>
        <w:t>Asimismo, establece que se destinará al mejoramiento de espacios públicos, a la infraestructura urbana, obras, servicios, así como actividades recreativas, deportivas y culturales</w:t>
      </w:r>
      <w:r w:rsidRPr="009B4ED1">
        <w:rPr>
          <w:rStyle w:val="Refdenotaalpie"/>
          <w:rFonts w:ascii="Arial" w:hAnsi="Arial" w:cs="Arial"/>
          <w:sz w:val="28"/>
          <w:szCs w:val="28"/>
        </w:rPr>
        <w:footnoteReference w:id="17"/>
      </w:r>
      <w:r w:rsidRPr="009B4ED1">
        <w:rPr>
          <w:rFonts w:ascii="Arial" w:hAnsi="Arial" w:cs="Arial"/>
          <w:sz w:val="28"/>
          <w:szCs w:val="28"/>
        </w:rPr>
        <w:t>.</w:t>
      </w:r>
    </w:p>
    <w:p w14:paraId="08E3816E"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bookmarkStart w:id="18" w:name="_Hlk131416984"/>
      <w:r w:rsidRPr="009B4ED1">
        <w:rPr>
          <w:rFonts w:ascii="Arial" w:hAnsi="Arial" w:cs="Arial"/>
          <w:sz w:val="28"/>
          <w:szCs w:val="28"/>
        </w:rPr>
        <w:t xml:space="preserve">Como se observa, el presupuesto participativo es un mecanismo de participación ciudadana que permite a las personas habitantes de cada unidad territorial decidir sobre el ejercicio de una parte del presupuesto. </w:t>
      </w:r>
    </w:p>
    <w:p w14:paraId="1AE91A3A"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hAnsi="Arial" w:cs="Arial"/>
          <w:sz w:val="28"/>
          <w:szCs w:val="28"/>
        </w:rPr>
        <w:t xml:space="preserve">Esto a través de propuestas que realice la ciudadanía para obras, servicios, equipamiento e infraestructura urbana, espacios públicos, actividades recreativas, deportivas y culturales, reparaciones de áreas y bienes de uso común o cualquier mejora a las unidades donde habitan. </w:t>
      </w:r>
      <w:bookmarkEnd w:id="18"/>
    </w:p>
    <w:p w14:paraId="7B9FDE8F"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Calibri" w:hAnsi="Arial" w:cs="Arial"/>
          <w:bCs/>
          <w:i/>
          <w:iCs/>
          <w:sz w:val="28"/>
          <w:szCs w:val="28"/>
        </w:rPr>
      </w:pPr>
      <w:r w:rsidRPr="009B4ED1">
        <w:rPr>
          <w:rFonts w:ascii="Arial" w:hAnsi="Arial" w:cs="Arial"/>
          <w:sz w:val="28"/>
          <w:szCs w:val="28"/>
        </w:rPr>
        <w:t>Lo anterior, siempre que los proyectos tengan como destino el desarrollo comunitario, la reconstrucción del tejido social, la solidaridad de las personas y, en general, mejoras a la comunidad.</w:t>
      </w:r>
    </w:p>
    <w:p w14:paraId="3F2A1CB2" w14:textId="77777777" w:rsidR="00910256" w:rsidRPr="009B4ED1" w:rsidRDefault="00910256" w:rsidP="00910256">
      <w:pPr>
        <w:pStyle w:val="Prrafodelista"/>
        <w:numPr>
          <w:ilvl w:val="0"/>
          <w:numId w:val="6"/>
        </w:numPr>
        <w:spacing w:before="240" w:after="0" w:line="360" w:lineRule="auto"/>
        <w:contextualSpacing w:val="0"/>
        <w:jc w:val="both"/>
        <w:rPr>
          <w:rFonts w:ascii="Arial" w:eastAsia="Arial" w:hAnsi="Arial" w:cs="Arial"/>
          <w:b/>
          <w:bCs/>
          <w:spacing w:val="5"/>
          <w:sz w:val="28"/>
          <w:szCs w:val="28"/>
          <w:lang w:bidi="es-MX"/>
        </w:rPr>
      </w:pPr>
      <w:r w:rsidRPr="009B4ED1">
        <w:rPr>
          <w:rFonts w:ascii="Arial" w:eastAsia="Arial" w:hAnsi="Arial" w:cs="Arial"/>
          <w:b/>
          <w:bCs/>
          <w:spacing w:val="5"/>
          <w:sz w:val="28"/>
          <w:szCs w:val="28"/>
          <w:lang w:bidi="es-MX"/>
        </w:rPr>
        <w:t>Actuación del Órgano Dictaminador</w:t>
      </w:r>
    </w:p>
    <w:p w14:paraId="4D9B9F2C"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Arial" w:hAnsi="Arial" w:cs="Arial"/>
          <w:b/>
          <w:bCs/>
          <w:i/>
          <w:iCs/>
          <w:spacing w:val="5"/>
          <w:sz w:val="28"/>
          <w:szCs w:val="28"/>
          <w:lang w:bidi="es-MX"/>
        </w:rPr>
      </w:pPr>
      <w:r w:rsidRPr="009B4ED1">
        <w:rPr>
          <w:rFonts w:ascii="Arial" w:eastAsia="Arial" w:hAnsi="Arial" w:cs="Arial"/>
          <w:spacing w:val="5"/>
          <w:sz w:val="28"/>
          <w:szCs w:val="28"/>
          <w:lang w:bidi="es-MX"/>
        </w:rPr>
        <w:t xml:space="preserve">El Órgano Dictaminador tiene la obligación de evaluar el cumplimiento de los </w:t>
      </w:r>
      <w:r w:rsidRPr="009B4ED1">
        <w:rPr>
          <w:rFonts w:ascii="Arial" w:hAnsi="Arial" w:cs="Arial"/>
          <w:sz w:val="28"/>
          <w:szCs w:val="28"/>
        </w:rPr>
        <w:t>requisitos</w:t>
      </w:r>
      <w:r w:rsidRPr="009B4ED1">
        <w:rPr>
          <w:rFonts w:ascii="Arial" w:eastAsia="Arial" w:hAnsi="Arial" w:cs="Arial"/>
          <w:spacing w:val="5"/>
          <w:sz w:val="28"/>
          <w:szCs w:val="28"/>
          <w:lang w:bidi="es-MX"/>
        </w:rPr>
        <w:t xml:space="preserve"> de los proyectos propuestos, para lo cual debe contemplar la </w:t>
      </w:r>
      <w:r w:rsidRPr="009B4ED1">
        <w:rPr>
          <w:rFonts w:ascii="Arial" w:eastAsia="Arial" w:hAnsi="Arial" w:cs="Arial"/>
          <w:b/>
          <w:bCs/>
          <w:spacing w:val="5"/>
          <w:sz w:val="28"/>
          <w:szCs w:val="28"/>
          <w:lang w:bidi="es-MX"/>
        </w:rPr>
        <w:t>viabilidad técnica, jurídica, ambiental y financiera, así como el impacto social y beneficio comunitario y público</w:t>
      </w:r>
      <w:r w:rsidRPr="009B4ED1">
        <w:rPr>
          <w:rStyle w:val="Refdenotaalpie"/>
          <w:rFonts w:ascii="Arial" w:eastAsia="Arial" w:hAnsi="Arial" w:cs="Arial"/>
          <w:spacing w:val="5"/>
          <w:sz w:val="28"/>
          <w:szCs w:val="28"/>
          <w:lang w:bidi="es-MX"/>
        </w:rPr>
        <w:footnoteReference w:id="18"/>
      </w:r>
      <w:r w:rsidRPr="009B4ED1">
        <w:rPr>
          <w:rFonts w:ascii="Arial" w:eastAsia="Arial" w:hAnsi="Arial" w:cs="Arial"/>
          <w:spacing w:val="5"/>
          <w:sz w:val="28"/>
          <w:szCs w:val="28"/>
          <w:lang w:bidi="es-MX"/>
        </w:rPr>
        <w:t>.</w:t>
      </w:r>
    </w:p>
    <w:p w14:paraId="663631E6"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Arial" w:hAnsi="Arial" w:cs="Arial"/>
          <w:b/>
          <w:bCs/>
          <w:i/>
          <w:iCs/>
          <w:spacing w:val="5"/>
          <w:sz w:val="28"/>
          <w:szCs w:val="28"/>
          <w:lang w:bidi="es-MX"/>
        </w:rPr>
      </w:pPr>
      <w:r w:rsidRPr="009B4ED1">
        <w:rPr>
          <w:rFonts w:ascii="Arial" w:eastAsia="Arial" w:hAnsi="Arial" w:cs="Arial"/>
          <w:spacing w:val="5"/>
          <w:sz w:val="28"/>
          <w:szCs w:val="28"/>
          <w:lang w:bidi="es-MX"/>
        </w:rPr>
        <w:lastRenderedPageBreak/>
        <w:t xml:space="preserve">Lo anterior, conforme al calendario que establezca cada Órgano </w:t>
      </w:r>
      <w:r w:rsidRPr="009B4ED1">
        <w:rPr>
          <w:rFonts w:ascii="Arial" w:hAnsi="Arial" w:cs="Arial"/>
          <w:sz w:val="28"/>
          <w:szCs w:val="28"/>
        </w:rPr>
        <w:t>Dictaminador</w:t>
      </w:r>
      <w:r w:rsidRPr="009B4ED1">
        <w:rPr>
          <w:rStyle w:val="Refdenotaalpie"/>
          <w:rFonts w:ascii="Arial" w:eastAsia="Arial" w:hAnsi="Arial" w:cs="Arial"/>
          <w:spacing w:val="5"/>
          <w:sz w:val="28"/>
          <w:szCs w:val="28"/>
          <w:lang w:bidi="es-MX"/>
        </w:rPr>
        <w:footnoteReference w:id="19"/>
      </w:r>
      <w:r w:rsidRPr="009B4ED1">
        <w:rPr>
          <w:rFonts w:ascii="Arial" w:eastAsia="Arial" w:hAnsi="Arial" w:cs="Arial"/>
          <w:spacing w:val="5"/>
          <w:sz w:val="28"/>
          <w:szCs w:val="28"/>
          <w:lang w:bidi="es-MX"/>
        </w:rPr>
        <w:t xml:space="preserve">; y, una vez dictaminados, deberán ser remitidos al </w:t>
      </w:r>
      <w:r w:rsidRPr="009B4ED1">
        <w:rPr>
          <w:rFonts w:ascii="Arial" w:eastAsia="Arial" w:hAnsi="Arial" w:cs="Arial"/>
          <w:i/>
          <w:iCs/>
          <w:spacing w:val="5"/>
          <w:sz w:val="28"/>
          <w:szCs w:val="28"/>
          <w:lang w:bidi="es-MX"/>
        </w:rPr>
        <w:t>Instituto Electoral</w:t>
      </w:r>
      <w:r w:rsidRPr="009B4ED1">
        <w:rPr>
          <w:rFonts w:ascii="Arial" w:eastAsia="Arial" w:hAnsi="Arial" w:cs="Arial"/>
          <w:spacing w:val="5"/>
          <w:sz w:val="28"/>
          <w:szCs w:val="28"/>
          <w:lang w:bidi="es-MX"/>
        </w:rPr>
        <w:t>.</w:t>
      </w:r>
    </w:p>
    <w:p w14:paraId="3A3C3DE5" w14:textId="5C7A90E5" w:rsidR="00A84F98" w:rsidRPr="009B4ED1" w:rsidRDefault="00910256" w:rsidP="00204607">
      <w:pPr>
        <w:pStyle w:val="Prrafodelista"/>
        <w:numPr>
          <w:ilvl w:val="0"/>
          <w:numId w:val="1"/>
        </w:numPr>
        <w:spacing w:before="240" w:after="240" w:line="360" w:lineRule="auto"/>
        <w:ind w:left="0" w:hanging="425"/>
        <w:contextualSpacing w:val="0"/>
        <w:jc w:val="both"/>
        <w:rPr>
          <w:rFonts w:ascii="Arial" w:eastAsia="Arial" w:hAnsi="Arial" w:cs="Arial"/>
          <w:spacing w:val="5"/>
          <w:sz w:val="28"/>
          <w:szCs w:val="28"/>
          <w:lang w:bidi="es-MX"/>
        </w:rPr>
      </w:pPr>
      <w:r w:rsidRPr="009B4ED1">
        <w:rPr>
          <w:rFonts w:ascii="Arial" w:eastAsia="Arial" w:hAnsi="Arial" w:cs="Arial"/>
          <w:spacing w:val="5"/>
          <w:sz w:val="28"/>
          <w:szCs w:val="28"/>
          <w:lang w:bidi="es-MX"/>
        </w:rPr>
        <w:t xml:space="preserve">Dichas determinaciones, si se emitieran en sentido negativo, podrían ser controvertidas mediante presentación de </w:t>
      </w:r>
      <w:r w:rsidRPr="009B4ED1">
        <w:rPr>
          <w:rFonts w:ascii="Arial" w:eastAsia="Arial" w:hAnsi="Arial" w:cs="Arial"/>
          <w:b/>
          <w:bCs/>
          <w:spacing w:val="5"/>
          <w:sz w:val="28"/>
          <w:szCs w:val="28"/>
          <w:lang w:bidi="es-MX"/>
        </w:rPr>
        <w:t>escrito de aclaración</w:t>
      </w:r>
      <w:r w:rsidR="00A84F98" w:rsidRPr="009B4ED1">
        <w:rPr>
          <w:rFonts w:ascii="Arial" w:eastAsia="Arial" w:hAnsi="Arial" w:cs="Arial"/>
          <w:b/>
          <w:bCs/>
          <w:spacing w:val="5"/>
          <w:sz w:val="28"/>
          <w:szCs w:val="28"/>
          <w:lang w:bidi="es-MX"/>
        </w:rPr>
        <w:t xml:space="preserve"> </w:t>
      </w:r>
      <w:r w:rsidR="00A84F98" w:rsidRPr="009B4ED1">
        <w:rPr>
          <w:rFonts w:ascii="Arial" w:eastAsia="Arial" w:hAnsi="Arial" w:cs="Arial"/>
          <w:spacing w:val="5"/>
          <w:sz w:val="28"/>
          <w:szCs w:val="28"/>
          <w:lang w:bidi="es-MX"/>
        </w:rPr>
        <w:t xml:space="preserve">la cual versará sobre los criterios considerados por el ODA como inviables, </w:t>
      </w:r>
      <w:r w:rsidR="00A84F98" w:rsidRPr="009B4ED1">
        <w:rPr>
          <w:rFonts w:ascii="Arial" w:eastAsia="Arial" w:hAnsi="Arial" w:cs="Arial"/>
          <w:b/>
          <w:bCs/>
          <w:spacing w:val="5"/>
          <w:sz w:val="28"/>
          <w:szCs w:val="28"/>
          <w:lang w:bidi="es-MX"/>
        </w:rPr>
        <w:t>sin que ello implique replantear el proyecto o proponer uno distinto.</w:t>
      </w:r>
    </w:p>
    <w:p w14:paraId="4825395E" w14:textId="732CD8A4"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Arial" w:hAnsi="Arial" w:cs="Arial"/>
          <w:spacing w:val="5"/>
          <w:sz w:val="28"/>
          <w:szCs w:val="28"/>
          <w:lang w:bidi="es-MX"/>
        </w:rPr>
      </w:pPr>
      <w:r w:rsidRPr="009B4ED1">
        <w:rPr>
          <w:rFonts w:ascii="Arial" w:eastAsia="Arial" w:hAnsi="Arial" w:cs="Arial"/>
          <w:spacing w:val="5"/>
          <w:sz w:val="28"/>
          <w:szCs w:val="28"/>
          <w:lang w:bidi="es-MX"/>
        </w:rPr>
        <w:t xml:space="preserve"> </w:t>
      </w:r>
      <w:r w:rsidR="00A84F98" w:rsidRPr="009B4ED1">
        <w:rPr>
          <w:rFonts w:ascii="Arial" w:hAnsi="Arial" w:cs="Arial"/>
          <w:sz w:val="28"/>
          <w:szCs w:val="28"/>
        </w:rPr>
        <w:t>P</w:t>
      </w:r>
      <w:r w:rsidRPr="009B4ED1">
        <w:rPr>
          <w:rFonts w:ascii="Arial" w:hAnsi="Arial" w:cs="Arial"/>
          <w:sz w:val="28"/>
          <w:szCs w:val="28"/>
        </w:rPr>
        <w:t>osteriormente</w:t>
      </w:r>
      <w:r w:rsidRPr="009B4ED1">
        <w:rPr>
          <w:rFonts w:ascii="Arial" w:eastAsia="Arial" w:hAnsi="Arial" w:cs="Arial"/>
          <w:spacing w:val="5"/>
          <w:sz w:val="28"/>
          <w:szCs w:val="28"/>
          <w:lang w:bidi="es-MX"/>
        </w:rPr>
        <w:t xml:space="preserve">, las </w:t>
      </w:r>
      <w:proofErr w:type="spellStart"/>
      <w:r w:rsidRPr="009B4ED1">
        <w:rPr>
          <w:rFonts w:ascii="Arial" w:eastAsia="Arial" w:hAnsi="Arial" w:cs="Arial"/>
          <w:b/>
          <w:bCs/>
          <w:spacing w:val="5"/>
          <w:sz w:val="28"/>
          <w:szCs w:val="28"/>
          <w:lang w:bidi="es-MX"/>
        </w:rPr>
        <w:t>redictaminaciones</w:t>
      </w:r>
      <w:proofErr w:type="spellEnd"/>
      <w:r w:rsidRPr="009B4ED1">
        <w:rPr>
          <w:rFonts w:ascii="Arial" w:eastAsia="Arial" w:hAnsi="Arial" w:cs="Arial"/>
          <w:spacing w:val="5"/>
          <w:sz w:val="28"/>
          <w:szCs w:val="28"/>
          <w:lang w:bidi="es-MX"/>
        </w:rPr>
        <w:t xml:space="preserve"> en atención a tales escritos, </w:t>
      </w:r>
      <w:r w:rsidR="00A84F98" w:rsidRPr="009B4ED1">
        <w:rPr>
          <w:rFonts w:ascii="Arial" w:eastAsia="Arial" w:hAnsi="Arial" w:cs="Arial"/>
          <w:spacing w:val="5"/>
          <w:sz w:val="28"/>
          <w:szCs w:val="28"/>
          <w:lang w:bidi="es-MX"/>
        </w:rPr>
        <w:t xml:space="preserve">podrán combatirse </w:t>
      </w:r>
      <w:r w:rsidRPr="009B4ED1">
        <w:rPr>
          <w:rFonts w:ascii="Arial" w:eastAsia="Arial" w:hAnsi="Arial" w:cs="Arial"/>
          <w:spacing w:val="5"/>
          <w:sz w:val="28"/>
          <w:szCs w:val="28"/>
          <w:lang w:bidi="es-MX"/>
        </w:rPr>
        <w:t>mediante el medio de impugnación interpuesto ante este órgano jurisdiccional.</w:t>
      </w:r>
    </w:p>
    <w:p w14:paraId="5716ABCE" w14:textId="77777777" w:rsidR="00910256" w:rsidRPr="009B4ED1" w:rsidRDefault="00910256" w:rsidP="00910256">
      <w:pPr>
        <w:pStyle w:val="Prrafodelista"/>
        <w:numPr>
          <w:ilvl w:val="0"/>
          <w:numId w:val="6"/>
        </w:numPr>
        <w:spacing w:before="240" w:after="240" w:line="360" w:lineRule="auto"/>
        <w:contextualSpacing w:val="0"/>
        <w:jc w:val="both"/>
        <w:rPr>
          <w:rFonts w:ascii="Arial" w:eastAsia="Arial" w:hAnsi="Arial" w:cs="Arial"/>
          <w:b/>
          <w:bCs/>
          <w:spacing w:val="5"/>
          <w:sz w:val="28"/>
          <w:szCs w:val="28"/>
          <w:lang w:bidi="es-MX"/>
        </w:rPr>
      </w:pPr>
      <w:r w:rsidRPr="009B4ED1">
        <w:rPr>
          <w:rFonts w:ascii="Arial" w:eastAsia="Arial" w:hAnsi="Arial" w:cs="Arial"/>
          <w:b/>
          <w:bCs/>
          <w:spacing w:val="5"/>
          <w:sz w:val="28"/>
          <w:szCs w:val="28"/>
          <w:lang w:bidi="es-MX"/>
        </w:rPr>
        <w:t>Obligación de fundamentar y motivar sus determinaciones</w:t>
      </w:r>
    </w:p>
    <w:p w14:paraId="1BC9E3D1"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Arial" w:hAnsi="Arial" w:cs="Arial"/>
          <w:spacing w:val="5"/>
          <w:sz w:val="28"/>
          <w:szCs w:val="28"/>
          <w:lang w:bidi="es-MX"/>
        </w:rPr>
      </w:pPr>
      <w:r w:rsidRPr="009B4ED1">
        <w:rPr>
          <w:rFonts w:ascii="Arial" w:eastAsia="Arial" w:hAnsi="Arial" w:cs="Arial"/>
          <w:spacing w:val="5"/>
          <w:sz w:val="28"/>
          <w:szCs w:val="28"/>
          <w:lang w:bidi="es-MX"/>
        </w:rPr>
        <w:t>En general, todo acto de autoridad que pueda incidir en los derechos de las personas gobernadas debe estar debidamente fundado y motivado.</w:t>
      </w:r>
    </w:p>
    <w:p w14:paraId="2B358492"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Arial" w:hAnsi="Arial" w:cs="Arial"/>
          <w:spacing w:val="5"/>
          <w:sz w:val="28"/>
          <w:szCs w:val="28"/>
          <w:lang w:bidi="es-MX"/>
        </w:rPr>
      </w:pPr>
      <w:r w:rsidRPr="009B4ED1">
        <w:rPr>
          <w:rFonts w:ascii="Arial" w:eastAsia="Arial" w:hAnsi="Arial" w:cs="Arial"/>
          <w:spacing w:val="5"/>
          <w:sz w:val="28"/>
          <w:szCs w:val="28"/>
          <w:lang w:bidi="es-MX"/>
        </w:rPr>
        <w:t>En diversos precedentes</w:t>
      </w:r>
      <w:r w:rsidRPr="009B4ED1">
        <w:rPr>
          <w:rStyle w:val="Refdenotaalpie"/>
          <w:rFonts w:ascii="Arial" w:eastAsia="Arial" w:hAnsi="Arial" w:cs="Arial"/>
          <w:spacing w:val="5"/>
          <w:sz w:val="28"/>
          <w:szCs w:val="28"/>
          <w:lang w:bidi="es-MX"/>
        </w:rPr>
        <w:footnoteReference w:id="20"/>
      </w:r>
      <w:r w:rsidRPr="009B4ED1">
        <w:rPr>
          <w:rFonts w:ascii="Arial" w:eastAsia="Arial" w:hAnsi="Arial" w:cs="Arial"/>
          <w:spacing w:val="5"/>
          <w:sz w:val="28"/>
          <w:szCs w:val="28"/>
          <w:lang w:bidi="es-MX"/>
        </w:rPr>
        <w:t>, la Sala Superior del Tribunal Electoral del Poder Judicial de la Federación</w:t>
      </w:r>
      <w:r w:rsidRPr="009B4ED1">
        <w:rPr>
          <w:rStyle w:val="Refdenotaalpie"/>
          <w:rFonts w:ascii="Arial" w:hAnsi="Arial" w:cs="Arial"/>
          <w:sz w:val="28"/>
          <w:szCs w:val="28"/>
          <w:lang w:eastAsia="es-MX"/>
        </w:rPr>
        <w:footnoteReference w:id="21"/>
      </w:r>
      <w:r w:rsidRPr="009B4ED1">
        <w:rPr>
          <w:rFonts w:ascii="Arial" w:eastAsia="Arial" w:hAnsi="Arial" w:cs="Arial"/>
          <w:spacing w:val="5"/>
          <w:sz w:val="28"/>
          <w:szCs w:val="28"/>
          <w:lang w:bidi="es-MX"/>
        </w:rPr>
        <w:t xml:space="preserve"> ha explicado que el deber de fundamentación consiste en expresar el precepto legal aplicable al caso; mientras que la motivación es la expresión de las circunstancias especiales, razones particulares o causas inmediatas que se hayan tenido en consideración para la emisión del acto.</w:t>
      </w:r>
    </w:p>
    <w:p w14:paraId="3F2B9EFE"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Arial" w:hAnsi="Arial" w:cs="Arial"/>
          <w:spacing w:val="5"/>
          <w:sz w:val="28"/>
          <w:szCs w:val="28"/>
          <w:lang w:bidi="es-MX"/>
        </w:rPr>
      </w:pPr>
      <w:r w:rsidRPr="009B4ED1">
        <w:rPr>
          <w:rFonts w:ascii="Arial" w:eastAsia="Arial" w:hAnsi="Arial" w:cs="Arial"/>
          <w:spacing w:val="5"/>
          <w:sz w:val="28"/>
          <w:szCs w:val="28"/>
          <w:lang w:bidi="es-MX"/>
        </w:rPr>
        <w:t xml:space="preserve">En el caso concreto, los Órganos Dictaminadores tienen la obligación de realizar un estudio de viabilidad y factibilidad del </w:t>
      </w:r>
      <w:r w:rsidRPr="009B4ED1">
        <w:rPr>
          <w:rFonts w:ascii="Arial" w:eastAsia="Arial" w:hAnsi="Arial" w:cs="Arial"/>
          <w:spacing w:val="5"/>
          <w:sz w:val="28"/>
          <w:szCs w:val="28"/>
          <w:lang w:bidi="es-MX"/>
        </w:rPr>
        <w:lastRenderedPageBreak/>
        <w:t>proyecto o proyectos de acuerdo con las necesidades o problemas a resolver; su costo, tiempo de ejecución y la posible afectación temporal que de él se desprenda.</w:t>
      </w:r>
    </w:p>
    <w:p w14:paraId="077F5AD5"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Arial" w:hAnsi="Arial" w:cs="Arial"/>
          <w:spacing w:val="5"/>
          <w:sz w:val="28"/>
          <w:szCs w:val="28"/>
          <w:lang w:bidi="es-MX"/>
        </w:rPr>
      </w:pPr>
      <w:r w:rsidRPr="009B4ED1">
        <w:rPr>
          <w:rFonts w:ascii="Arial" w:eastAsia="Arial" w:hAnsi="Arial" w:cs="Arial"/>
          <w:spacing w:val="5"/>
          <w:sz w:val="28"/>
          <w:szCs w:val="28"/>
          <w:lang w:bidi="es-MX"/>
        </w:rPr>
        <w:t>Derivado de lo anterior, deben emitir un dictamen debidamente fundado y motivado en el que se expresen clara y puntualmente la factibilidad y viabilidad técnica, jurídica, ambiental y financiera, así como el impacto de beneficio comunitario y público</w:t>
      </w:r>
      <w:r w:rsidRPr="009B4ED1">
        <w:rPr>
          <w:rStyle w:val="Refdenotaalpie"/>
          <w:rFonts w:ascii="Arial" w:eastAsia="Arial" w:hAnsi="Arial" w:cs="Arial"/>
          <w:spacing w:val="5"/>
          <w:sz w:val="28"/>
          <w:szCs w:val="28"/>
          <w:lang w:bidi="es-MX"/>
        </w:rPr>
        <w:footnoteReference w:id="22"/>
      </w:r>
      <w:r w:rsidRPr="009B4ED1">
        <w:rPr>
          <w:rFonts w:ascii="Arial" w:eastAsia="Arial" w:hAnsi="Arial" w:cs="Arial"/>
          <w:spacing w:val="5"/>
          <w:sz w:val="28"/>
          <w:szCs w:val="28"/>
          <w:lang w:bidi="es-MX"/>
        </w:rPr>
        <w:t>.</w:t>
      </w:r>
    </w:p>
    <w:p w14:paraId="3BCC47B7" w14:textId="77777777" w:rsidR="00910256" w:rsidRPr="009B4ED1" w:rsidRDefault="00910256" w:rsidP="00204607">
      <w:pPr>
        <w:pStyle w:val="Prrafodelista"/>
        <w:numPr>
          <w:ilvl w:val="0"/>
          <w:numId w:val="1"/>
        </w:numPr>
        <w:spacing w:before="240" w:after="240" w:line="360" w:lineRule="auto"/>
        <w:ind w:left="0" w:hanging="425"/>
        <w:contextualSpacing w:val="0"/>
        <w:jc w:val="both"/>
        <w:rPr>
          <w:rFonts w:ascii="Arial" w:eastAsia="Arial" w:hAnsi="Arial" w:cs="Arial"/>
          <w:spacing w:val="5"/>
          <w:sz w:val="28"/>
          <w:szCs w:val="28"/>
          <w:lang w:bidi="es-MX"/>
        </w:rPr>
      </w:pPr>
      <w:r w:rsidRPr="009B4ED1">
        <w:rPr>
          <w:rFonts w:ascii="Arial" w:eastAsia="Arial" w:hAnsi="Arial" w:cs="Arial"/>
          <w:spacing w:val="5"/>
          <w:sz w:val="28"/>
          <w:szCs w:val="28"/>
          <w:lang w:bidi="es-MX"/>
        </w:rPr>
        <w:t>Es importante tener en consideración que tal dictamen debe contener diversos elementos, entre ellos, las razones por las cuales se dictaminó negativa o positivamente el proyecto</w:t>
      </w:r>
      <w:r w:rsidRPr="009B4ED1">
        <w:rPr>
          <w:rStyle w:val="Refdenotaalpie"/>
          <w:rFonts w:ascii="Arial" w:eastAsia="Arial" w:hAnsi="Arial" w:cs="Arial"/>
          <w:spacing w:val="5"/>
          <w:sz w:val="28"/>
          <w:szCs w:val="28"/>
          <w:lang w:bidi="es-MX"/>
        </w:rPr>
        <w:footnoteReference w:id="23"/>
      </w:r>
      <w:r w:rsidRPr="009B4ED1">
        <w:rPr>
          <w:rFonts w:ascii="Arial" w:eastAsia="Arial" w:hAnsi="Arial" w:cs="Arial"/>
          <w:spacing w:val="5"/>
          <w:sz w:val="28"/>
          <w:szCs w:val="28"/>
          <w:lang w:bidi="es-MX"/>
        </w:rPr>
        <w:t>.</w:t>
      </w:r>
    </w:p>
    <w:p w14:paraId="1A109FAC" w14:textId="5CCB5FE2" w:rsidR="00910256" w:rsidRPr="009B4ED1" w:rsidRDefault="00A208A1" w:rsidP="00910256">
      <w:pPr>
        <w:pStyle w:val="Prrafodelista"/>
        <w:spacing w:before="240" w:after="240" w:line="360" w:lineRule="auto"/>
        <w:ind w:left="0"/>
        <w:rPr>
          <w:rFonts w:ascii="Arial" w:eastAsia="Arial" w:hAnsi="Arial" w:cs="Arial"/>
          <w:b/>
          <w:bCs/>
          <w:spacing w:val="5"/>
          <w:sz w:val="28"/>
          <w:szCs w:val="28"/>
          <w:lang w:bidi="es-MX"/>
        </w:rPr>
      </w:pPr>
      <w:r>
        <w:rPr>
          <w:rFonts w:ascii="Arial" w:eastAsia="Arial" w:hAnsi="Arial" w:cs="Arial"/>
          <w:b/>
          <w:bCs/>
          <w:spacing w:val="5"/>
          <w:sz w:val="28"/>
          <w:szCs w:val="28"/>
          <w:lang w:bidi="es-MX"/>
        </w:rPr>
        <w:t>6</w:t>
      </w:r>
      <w:r w:rsidR="00910256" w:rsidRPr="009B4ED1">
        <w:rPr>
          <w:rFonts w:ascii="Arial" w:eastAsia="Arial" w:hAnsi="Arial" w:cs="Arial"/>
          <w:b/>
          <w:bCs/>
          <w:spacing w:val="5"/>
          <w:sz w:val="28"/>
          <w:szCs w:val="28"/>
          <w:lang w:bidi="es-MX"/>
        </w:rPr>
        <w:t xml:space="preserve">. Pruebas </w:t>
      </w:r>
    </w:p>
    <w:p w14:paraId="399C79F8" w14:textId="77777777" w:rsidR="00DC3387" w:rsidRPr="00DC3387" w:rsidRDefault="00DC3387" w:rsidP="00DC3387">
      <w:pPr>
        <w:pStyle w:val="Prrafodelista"/>
        <w:numPr>
          <w:ilvl w:val="0"/>
          <w:numId w:val="1"/>
        </w:numPr>
        <w:spacing w:after="240"/>
        <w:ind w:left="0" w:hanging="425"/>
        <w:contextualSpacing w:val="0"/>
        <w:rPr>
          <w:rFonts w:ascii="Arial" w:hAnsi="Arial" w:cs="Arial"/>
          <w:sz w:val="28"/>
          <w:szCs w:val="28"/>
        </w:rPr>
      </w:pPr>
      <w:bookmarkStart w:id="19" w:name="_Hlk132479203"/>
      <w:bookmarkStart w:id="20" w:name="_Hlk131416602"/>
      <w:r w:rsidRPr="00DC3387">
        <w:rPr>
          <w:rFonts w:ascii="Arial" w:hAnsi="Arial" w:cs="Arial"/>
          <w:sz w:val="28"/>
          <w:szCs w:val="28"/>
        </w:rPr>
        <w:t>Para acreditar los hechos la parte actora aportó las siguientes pruebas</w:t>
      </w:r>
      <w:r w:rsidRPr="00DC3387">
        <w:rPr>
          <w:rFonts w:ascii="Arial" w:hAnsi="Arial" w:cs="Arial"/>
          <w:sz w:val="28"/>
          <w:szCs w:val="28"/>
          <w:vertAlign w:val="superscript"/>
        </w:rPr>
        <w:footnoteReference w:id="24"/>
      </w:r>
      <w:r w:rsidRPr="00DC3387">
        <w:rPr>
          <w:rFonts w:ascii="Arial" w:hAnsi="Arial" w:cs="Arial"/>
          <w:sz w:val="28"/>
          <w:szCs w:val="28"/>
        </w:rPr>
        <w:t>:</w:t>
      </w:r>
    </w:p>
    <w:p w14:paraId="5BB9626F" w14:textId="77777777" w:rsidR="00DC3387" w:rsidRDefault="00DC3387" w:rsidP="00DC3387">
      <w:pPr>
        <w:pStyle w:val="Prrafodelista"/>
        <w:spacing w:after="240"/>
        <w:ind w:left="0"/>
        <w:contextualSpacing w:val="0"/>
        <w:rPr>
          <w:rFonts w:ascii="Arial" w:hAnsi="Arial" w:cs="Arial"/>
          <w:b/>
          <w:bCs/>
          <w:sz w:val="28"/>
          <w:szCs w:val="28"/>
        </w:rPr>
      </w:pPr>
      <w:proofErr w:type="gramStart"/>
      <w:r w:rsidRPr="00DC3387">
        <w:rPr>
          <w:rFonts w:ascii="Arial" w:hAnsi="Arial" w:cs="Arial"/>
          <w:b/>
          <w:bCs/>
          <w:sz w:val="28"/>
          <w:szCs w:val="28"/>
        </w:rPr>
        <w:t>Documentales privadas</w:t>
      </w:r>
      <w:proofErr w:type="gramEnd"/>
      <w:r w:rsidRPr="00DC3387">
        <w:rPr>
          <w:rFonts w:ascii="Arial" w:hAnsi="Arial" w:cs="Arial"/>
          <w:b/>
          <w:bCs/>
          <w:sz w:val="28"/>
          <w:szCs w:val="28"/>
          <w:vertAlign w:val="superscript"/>
        </w:rPr>
        <w:footnoteReference w:id="25"/>
      </w:r>
      <w:r w:rsidRPr="00DC3387">
        <w:rPr>
          <w:rFonts w:ascii="Arial" w:hAnsi="Arial" w:cs="Arial"/>
          <w:b/>
          <w:bCs/>
          <w:sz w:val="28"/>
          <w:szCs w:val="28"/>
        </w:rPr>
        <w:t xml:space="preserve">: </w:t>
      </w:r>
    </w:p>
    <w:p w14:paraId="7A716565" w14:textId="49ABEA76" w:rsidR="00DC3387" w:rsidRPr="00DC3387" w:rsidRDefault="00DC3387" w:rsidP="00DC3387">
      <w:pPr>
        <w:pStyle w:val="Prrafodelista"/>
        <w:numPr>
          <w:ilvl w:val="0"/>
          <w:numId w:val="10"/>
        </w:numPr>
        <w:spacing w:after="240"/>
        <w:contextualSpacing w:val="0"/>
        <w:jc w:val="both"/>
        <w:rPr>
          <w:rFonts w:ascii="Arial" w:hAnsi="Arial" w:cs="Arial"/>
          <w:b/>
          <w:bCs/>
          <w:sz w:val="28"/>
          <w:szCs w:val="28"/>
        </w:rPr>
      </w:pPr>
      <w:r>
        <w:rPr>
          <w:rFonts w:ascii="Arial" w:hAnsi="Arial" w:cs="Arial"/>
          <w:sz w:val="28"/>
          <w:szCs w:val="28"/>
        </w:rPr>
        <w:t>C</w:t>
      </w:r>
      <w:r w:rsidRPr="009B4ED1">
        <w:rPr>
          <w:rFonts w:ascii="Arial" w:hAnsi="Arial" w:cs="Arial"/>
          <w:sz w:val="28"/>
          <w:szCs w:val="28"/>
        </w:rPr>
        <w:t xml:space="preserve">opia simple de su solicitud de aclaración del proyecto presentado por la parte actora; el dictamen y el </w:t>
      </w:r>
      <w:proofErr w:type="spellStart"/>
      <w:r w:rsidRPr="009B4ED1">
        <w:rPr>
          <w:rFonts w:ascii="Arial" w:hAnsi="Arial" w:cs="Arial"/>
          <w:sz w:val="28"/>
          <w:szCs w:val="28"/>
        </w:rPr>
        <w:t>re-dictamen</w:t>
      </w:r>
      <w:proofErr w:type="spellEnd"/>
      <w:r w:rsidRPr="009B4ED1">
        <w:rPr>
          <w:rFonts w:ascii="Arial" w:hAnsi="Arial" w:cs="Arial"/>
          <w:sz w:val="28"/>
          <w:szCs w:val="28"/>
        </w:rPr>
        <w:t>.</w:t>
      </w:r>
    </w:p>
    <w:p w14:paraId="66116CA0" w14:textId="77777777" w:rsidR="00DC3387" w:rsidRPr="00DC3387" w:rsidRDefault="00DC3387" w:rsidP="00DC3387">
      <w:pPr>
        <w:pStyle w:val="Prrafodelista"/>
        <w:numPr>
          <w:ilvl w:val="0"/>
          <w:numId w:val="1"/>
        </w:numPr>
        <w:spacing w:after="240" w:line="360" w:lineRule="auto"/>
        <w:ind w:left="0" w:hanging="425"/>
        <w:contextualSpacing w:val="0"/>
        <w:jc w:val="both"/>
        <w:rPr>
          <w:rFonts w:ascii="Arial" w:eastAsia="Arial" w:hAnsi="Arial" w:cs="Arial"/>
          <w:spacing w:val="5"/>
          <w:sz w:val="28"/>
          <w:szCs w:val="28"/>
          <w:lang w:bidi="es-MX"/>
        </w:rPr>
      </w:pPr>
      <w:r w:rsidRPr="00DC3387">
        <w:rPr>
          <w:rFonts w:ascii="Arial" w:hAnsi="Arial" w:cs="Arial"/>
          <w:sz w:val="28"/>
          <w:szCs w:val="28"/>
        </w:rPr>
        <w:t>Por</w:t>
      </w:r>
      <w:r w:rsidRPr="00DC3387">
        <w:rPr>
          <w:rFonts w:ascii="Arial" w:eastAsia="Arial" w:hAnsi="Arial" w:cs="Arial"/>
          <w:spacing w:val="5"/>
          <w:sz w:val="28"/>
          <w:szCs w:val="28"/>
          <w:lang w:bidi="es-MX"/>
        </w:rPr>
        <w:t xml:space="preserve"> su parte el órgano dictaminador aportó las siguientes pruebas: </w:t>
      </w:r>
    </w:p>
    <w:p w14:paraId="1E58CAB4" w14:textId="7D04812B" w:rsidR="00DC3387" w:rsidRPr="00DC3387" w:rsidRDefault="00DC3387" w:rsidP="00DC3387">
      <w:pPr>
        <w:spacing w:after="240"/>
        <w:jc w:val="both"/>
        <w:rPr>
          <w:rFonts w:ascii="Arial" w:hAnsi="Arial" w:cs="Arial"/>
          <w:b/>
          <w:bCs/>
          <w:sz w:val="28"/>
          <w:szCs w:val="28"/>
        </w:rPr>
      </w:pPr>
      <w:r>
        <w:rPr>
          <w:rFonts w:ascii="Arial" w:hAnsi="Arial" w:cs="Arial"/>
          <w:sz w:val="28"/>
          <w:szCs w:val="28"/>
        </w:rPr>
        <w:t>i.</w:t>
      </w:r>
      <w:r>
        <w:rPr>
          <w:rFonts w:ascii="Arial" w:eastAsia="Arial" w:hAnsi="Arial" w:cs="Arial"/>
          <w:spacing w:val="5"/>
          <w:sz w:val="28"/>
          <w:szCs w:val="28"/>
          <w:lang w:bidi="es-MX"/>
        </w:rPr>
        <w:t xml:space="preserve"> </w:t>
      </w:r>
      <w:r w:rsidRPr="00DC3387">
        <w:rPr>
          <w:rFonts w:ascii="Arial" w:hAnsi="Arial" w:cs="Arial"/>
          <w:b/>
          <w:bCs/>
          <w:sz w:val="28"/>
          <w:szCs w:val="28"/>
        </w:rPr>
        <w:t>Documentales privadas</w:t>
      </w:r>
      <w:r w:rsidRPr="00DC3387">
        <w:rPr>
          <w:rFonts w:ascii="Arial" w:hAnsi="Arial" w:cs="Arial"/>
          <w:b/>
          <w:bCs/>
          <w:sz w:val="28"/>
          <w:szCs w:val="28"/>
          <w:vertAlign w:val="superscript"/>
        </w:rPr>
        <w:footnoteReference w:id="26"/>
      </w:r>
      <w:r w:rsidRPr="00DC3387">
        <w:rPr>
          <w:rFonts w:ascii="Arial" w:hAnsi="Arial" w:cs="Arial"/>
          <w:b/>
          <w:bCs/>
          <w:sz w:val="28"/>
          <w:szCs w:val="28"/>
        </w:rPr>
        <w:t xml:space="preserve">: </w:t>
      </w:r>
    </w:p>
    <w:p w14:paraId="7B44B899" w14:textId="12A215DB" w:rsidR="00DC3387" w:rsidRDefault="00DC3387" w:rsidP="00DC3387">
      <w:pPr>
        <w:pStyle w:val="Prrafodelista"/>
        <w:numPr>
          <w:ilvl w:val="0"/>
          <w:numId w:val="10"/>
        </w:numPr>
        <w:spacing w:after="240"/>
        <w:contextualSpacing w:val="0"/>
        <w:jc w:val="both"/>
        <w:rPr>
          <w:rFonts w:ascii="Arial" w:eastAsia="Arial" w:hAnsi="Arial" w:cs="Arial"/>
          <w:spacing w:val="5"/>
          <w:sz w:val="28"/>
          <w:szCs w:val="28"/>
          <w:lang w:bidi="es-MX"/>
        </w:rPr>
      </w:pPr>
      <w:r w:rsidRPr="00DC3387">
        <w:rPr>
          <w:rFonts w:ascii="Arial" w:hAnsi="Arial" w:cs="Arial"/>
          <w:sz w:val="28"/>
          <w:szCs w:val="28"/>
        </w:rPr>
        <w:lastRenderedPageBreak/>
        <w:t>Copia</w:t>
      </w:r>
      <w:r w:rsidRPr="00DC3387">
        <w:rPr>
          <w:rFonts w:ascii="Arial" w:eastAsia="Arial" w:hAnsi="Arial" w:cs="Arial"/>
          <w:spacing w:val="5"/>
          <w:sz w:val="28"/>
          <w:szCs w:val="28"/>
          <w:lang w:bidi="es-MX"/>
        </w:rPr>
        <w:t xml:space="preserve"> simple del dictamen de proyecto de presupuesto participativo 2025, de</w:t>
      </w:r>
      <w:r>
        <w:rPr>
          <w:rFonts w:ascii="Arial" w:eastAsia="Arial" w:hAnsi="Arial" w:cs="Arial"/>
          <w:spacing w:val="5"/>
          <w:sz w:val="28"/>
          <w:szCs w:val="28"/>
          <w:lang w:bidi="es-MX"/>
        </w:rPr>
        <w:t xml:space="preserve"> fecha </w:t>
      </w:r>
      <w:r w:rsidRPr="00DC3387">
        <w:rPr>
          <w:rFonts w:ascii="Arial" w:eastAsia="Arial" w:hAnsi="Arial" w:cs="Arial"/>
          <w:spacing w:val="5"/>
          <w:sz w:val="28"/>
          <w:szCs w:val="28"/>
          <w:lang w:bidi="es-MX"/>
        </w:rPr>
        <w:t>30 de junio, con folio IECM-DD15-000271/25</w:t>
      </w:r>
      <w:r>
        <w:rPr>
          <w:rFonts w:ascii="Arial" w:eastAsia="Arial" w:hAnsi="Arial" w:cs="Arial"/>
          <w:spacing w:val="5"/>
          <w:sz w:val="28"/>
          <w:szCs w:val="28"/>
          <w:lang w:bidi="es-MX"/>
        </w:rPr>
        <w:t xml:space="preserve">. </w:t>
      </w:r>
    </w:p>
    <w:p w14:paraId="40BDDB13" w14:textId="0A8E5D68" w:rsidR="00DC3387" w:rsidRDefault="00DC3387" w:rsidP="00DC3387">
      <w:pPr>
        <w:pStyle w:val="Prrafodelista"/>
        <w:spacing w:after="240" w:line="360" w:lineRule="auto"/>
        <w:ind w:left="0"/>
        <w:contextualSpacing w:val="0"/>
        <w:jc w:val="both"/>
        <w:rPr>
          <w:rFonts w:ascii="Arial" w:eastAsia="Arial" w:hAnsi="Arial" w:cs="Arial"/>
          <w:spacing w:val="5"/>
          <w:sz w:val="28"/>
          <w:szCs w:val="28"/>
          <w:lang w:bidi="es-MX"/>
        </w:rPr>
      </w:pPr>
      <w:proofErr w:type="spellStart"/>
      <w:r>
        <w:rPr>
          <w:rFonts w:ascii="Arial" w:eastAsia="Arial" w:hAnsi="Arial" w:cs="Arial"/>
          <w:spacing w:val="5"/>
          <w:sz w:val="28"/>
          <w:szCs w:val="28"/>
          <w:lang w:bidi="es-MX"/>
        </w:rPr>
        <w:t>ii</w:t>
      </w:r>
      <w:proofErr w:type="spellEnd"/>
      <w:r>
        <w:rPr>
          <w:rFonts w:ascii="Arial" w:eastAsia="Arial" w:hAnsi="Arial" w:cs="Arial"/>
          <w:spacing w:val="5"/>
          <w:sz w:val="28"/>
          <w:szCs w:val="28"/>
          <w:lang w:bidi="es-MX"/>
        </w:rPr>
        <w:t xml:space="preserve">. </w:t>
      </w:r>
      <w:r>
        <w:rPr>
          <w:rFonts w:ascii="Arial" w:eastAsia="Arial" w:hAnsi="Arial" w:cs="Arial"/>
          <w:b/>
          <w:bCs/>
          <w:spacing w:val="5"/>
          <w:sz w:val="28"/>
          <w:szCs w:val="28"/>
          <w:lang w:bidi="es-MX"/>
        </w:rPr>
        <w:t>D</w:t>
      </w:r>
      <w:r w:rsidRPr="00DC3387">
        <w:rPr>
          <w:rFonts w:ascii="Arial" w:eastAsia="Arial" w:hAnsi="Arial" w:cs="Arial"/>
          <w:b/>
          <w:bCs/>
          <w:spacing w:val="5"/>
          <w:sz w:val="28"/>
          <w:szCs w:val="28"/>
          <w:lang w:bidi="es-MX"/>
        </w:rPr>
        <w:t>ocumental</w:t>
      </w:r>
      <w:r>
        <w:rPr>
          <w:rFonts w:ascii="Arial" w:eastAsia="Arial" w:hAnsi="Arial" w:cs="Arial"/>
          <w:b/>
          <w:bCs/>
          <w:spacing w:val="5"/>
          <w:sz w:val="28"/>
          <w:szCs w:val="28"/>
          <w:lang w:bidi="es-MX"/>
        </w:rPr>
        <w:t>es</w:t>
      </w:r>
      <w:r w:rsidRPr="00DC3387">
        <w:rPr>
          <w:rFonts w:ascii="Arial" w:eastAsia="Arial" w:hAnsi="Arial" w:cs="Arial"/>
          <w:b/>
          <w:bCs/>
          <w:spacing w:val="5"/>
          <w:sz w:val="28"/>
          <w:szCs w:val="28"/>
          <w:lang w:bidi="es-MX"/>
        </w:rPr>
        <w:t xml:space="preserve"> pública</w:t>
      </w:r>
      <w:r>
        <w:rPr>
          <w:rFonts w:ascii="Arial" w:eastAsia="Arial" w:hAnsi="Arial" w:cs="Arial"/>
          <w:b/>
          <w:bCs/>
          <w:spacing w:val="5"/>
          <w:sz w:val="28"/>
          <w:szCs w:val="28"/>
          <w:lang w:bidi="es-MX"/>
        </w:rPr>
        <w:t>s</w:t>
      </w:r>
      <w:r w:rsidRPr="009B4ED1">
        <w:rPr>
          <w:rStyle w:val="Refdenotaalpie"/>
          <w:rFonts w:ascii="Arial" w:eastAsia="Arial" w:hAnsi="Arial" w:cs="Arial"/>
          <w:spacing w:val="5"/>
          <w:sz w:val="28"/>
          <w:szCs w:val="28"/>
          <w:lang w:bidi="es-MX"/>
        </w:rPr>
        <w:footnoteReference w:id="27"/>
      </w:r>
      <w:r w:rsidRPr="00DC3387">
        <w:rPr>
          <w:rFonts w:ascii="Arial" w:eastAsia="Arial" w:hAnsi="Arial" w:cs="Arial"/>
          <w:spacing w:val="5"/>
          <w:sz w:val="28"/>
          <w:szCs w:val="28"/>
          <w:lang w:bidi="es-MX"/>
        </w:rPr>
        <w:t xml:space="preserve"> consistente en</w:t>
      </w:r>
      <w:r>
        <w:rPr>
          <w:rFonts w:ascii="Arial" w:eastAsia="Arial" w:hAnsi="Arial" w:cs="Arial"/>
          <w:spacing w:val="5"/>
          <w:sz w:val="28"/>
          <w:szCs w:val="28"/>
          <w:lang w:bidi="es-MX"/>
        </w:rPr>
        <w:t xml:space="preserve">: </w:t>
      </w:r>
    </w:p>
    <w:p w14:paraId="01C1E266" w14:textId="283C55E0" w:rsidR="00DC3387" w:rsidRDefault="00DC3387" w:rsidP="00DC3387">
      <w:pPr>
        <w:pStyle w:val="Prrafodelista"/>
        <w:numPr>
          <w:ilvl w:val="0"/>
          <w:numId w:val="10"/>
        </w:numPr>
        <w:spacing w:after="240"/>
        <w:contextualSpacing w:val="0"/>
        <w:jc w:val="both"/>
        <w:rPr>
          <w:rFonts w:ascii="Arial" w:eastAsia="Arial" w:hAnsi="Arial" w:cs="Arial"/>
          <w:spacing w:val="5"/>
          <w:sz w:val="28"/>
          <w:szCs w:val="28"/>
          <w:lang w:bidi="es-MX"/>
        </w:rPr>
      </w:pPr>
      <w:r w:rsidRPr="00DC3387">
        <w:rPr>
          <w:rFonts w:ascii="Arial" w:eastAsia="Arial" w:hAnsi="Arial" w:cs="Arial"/>
          <w:spacing w:val="5"/>
          <w:sz w:val="28"/>
          <w:szCs w:val="28"/>
          <w:lang w:bidi="es-MX"/>
        </w:rPr>
        <w:t xml:space="preserve"> </w:t>
      </w:r>
      <w:r>
        <w:rPr>
          <w:rFonts w:ascii="Arial" w:hAnsi="Arial" w:cs="Arial"/>
          <w:sz w:val="28"/>
          <w:szCs w:val="28"/>
        </w:rPr>
        <w:t>C</w:t>
      </w:r>
      <w:r w:rsidRPr="00DC3387">
        <w:rPr>
          <w:rFonts w:ascii="Arial" w:hAnsi="Arial" w:cs="Arial"/>
          <w:sz w:val="28"/>
          <w:szCs w:val="28"/>
        </w:rPr>
        <w:t>opia</w:t>
      </w:r>
      <w:r w:rsidRPr="00DC3387">
        <w:rPr>
          <w:rFonts w:ascii="Arial" w:eastAsia="Arial" w:hAnsi="Arial" w:cs="Arial"/>
          <w:spacing w:val="5"/>
          <w:sz w:val="28"/>
          <w:szCs w:val="28"/>
          <w:lang w:bidi="es-MX"/>
        </w:rPr>
        <w:t xml:space="preserve"> certificada de la minuta de la décima sesión ordinaria del órgano dictaminador de la alcaldía Iztacalco publicada el 28 de mayo</w:t>
      </w:r>
      <w:r>
        <w:rPr>
          <w:rFonts w:ascii="Arial" w:eastAsia="Arial" w:hAnsi="Arial" w:cs="Arial"/>
          <w:spacing w:val="5"/>
          <w:sz w:val="28"/>
          <w:szCs w:val="28"/>
          <w:lang w:bidi="es-MX"/>
        </w:rPr>
        <w:t xml:space="preserve">. </w:t>
      </w:r>
    </w:p>
    <w:p w14:paraId="2619DE61" w14:textId="2721C02A" w:rsidR="00DC3387" w:rsidRPr="00DC3387" w:rsidRDefault="00DC3387" w:rsidP="00DC3387">
      <w:pPr>
        <w:pStyle w:val="Prrafodelista"/>
        <w:numPr>
          <w:ilvl w:val="0"/>
          <w:numId w:val="10"/>
        </w:numPr>
        <w:spacing w:after="240"/>
        <w:contextualSpacing w:val="0"/>
        <w:jc w:val="both"/>
        <w:rPr>
          <w:rFonts w:ascii="Arial" w:eastAsia="Arial" w:hAnsi="Arial" w:cs="Arial"/>
          <w:spacing w:val="5"/>
          <w:sz w:val="28"/>
          <w:szCs w:val="28"/>
          <w:lang w:bidi="es-MX"/>
        </w:rPr>
      </w:pPr>
      <w:r>
        <w:rPr>
          <w:rFonts w:ascii="Arial" w:eastAsia="Arial" w:hAnsi="Arial" w:cs="Arial"/>
          <w:spacing w:val="5"/>
          <w:sz w:val="28"/>
          <w:szCs w:val="28"/>
          <w:lang w:bidi="es-MX"/>
        </w:rPr>
        <w:t>C</w:t>
      </w:r>
      <w:r w:rsidRPr="00DC3387">
        <w:rPr>
          <w:rFonts w:ascii="Arial" w:eastAsia="Arial" w:hAnsi="Arial" w:cs="Arial"/>
          <w:spacing w:val="5"/>
          <w:sz w:val="28"/>
          <w:szCs w:val="28"/>
          <w:lang w:bidi="es-MX"/>
        </w:rPr>
        <w:t>opia certificada de la publicación de resultados por dicho órgano dictaminador el 1 de julio.</w:t>
      </w:r>
    </w:p>
    <w:bookmarkEnd w:id="19"/>
    <w:bookmarkEnd w:id="20"/>
    <w:p w14:paraId="51634319" w14:textId="4B4B62CE" w:rsidR="009C2D47" w:rsidRPr="009B4ED1" w:rsidRDefault="009C2D47" w:rsidP="009C2D47">
      <w:pPr>
        <w:pStyle w:val="Prrafodelista"/>
        <w:spacing w:before="240" w:after="240" w:line="360" w:lineRule="auto"/>
        <w:ind w:left="0"/>
        <w:rPr>
          <w:rFonts w:ascii="Arial" w:eastAsia="Arial" w:hAnsi="Arial" w:cs="Arial"/>
          <w:b/>
          <w:bCs/>
          <w:spacing w:val="5"/>
          <w:sz w:val="28"/>
          <w:szCs w:val="28"/>
          <w:lang w:bidi="es-MX"/>
        </w:rPr>
      </w:pPr>
      <w:r w:rsidRPr="009B4ED1">
        <w:rPr>
          <w:rFonts w:ascii="Arial" w:eastAsia="Arial" w:hAnsi="Arial" w:cs="Arial"/>
          <w:b/>
          <w:bCs/>
          <w:spacing w:val="5"/>
          <w:sz w:val="28"/>
          <w:szCs w:val="28"/>
          <w:lang w:bidi="es-MX"/>
        </w:rPr>
        <w:t xml:space="preserve">Caso concreto </w:t>
      </w:r>
      <w:bookmarkStart w:id="21" w:name="_Hlk101191041"/>
      <w:bookmarkStart w:id="22" w:name="_Hlk132140901"/>
      <w:bookmarkStart w:id="23" w:name="_Hlk113032068"/>
    </w:p>
    <w:p w14:paraId="1ADA190A" w14:textId="6854A9E9" w:rsidR="009C2D47" w:rsidRPr="009B4ED1" w:rsidRDefault="009C2D47" w:rsidP="00A84F98">
      <w:pPr>
        <w:pStyle w:val="Prrafodelista"/>
        <w:numPr>
          <w:ilvl w:val="0"/>
          <w:numId w:val="1"/>
        </w:numPr>
        <w:spacing w:before="240" w:after="240" w:line="360" w:lineRule="auto"/>
        <w:ind w:left="0" w:hanging="425"/>
        <w:contextualSpacing w:val="0"/>
        <w:jc w:val="both"/>
        <w:rPr>
          <w:rFonts w:ascii="Arial" w:hAnsi="Arial" w:cs="Arial"/>
          <w:sz w:val="28"/>
          <w:szCs w:val="28"/>
        </w:rPr>
      </w:pPr>
      <w:r w:rsidRPr="009B4ED1">
        <w:rPr>
          <w:rFonts w:ascii="Arial" w:hAnsi="Arial" w:cs="Arial"/>
          <w:sz w:val="28"/>
          <w:szCs w:val="28"/>
        </w:rPr>
        <w:t xml:space="preserve">La </w:t>
      </w:r>
      <w:r w:rsidRPr="009B4ED1">
        <w:rPr>
          <w:rFonts w:ascii="Arial" w:hAnsi="Arial" w:cs="Arial"/>
          <w:i/>
          <w:iCs/>
          <w:sz w:val="28"/>
          <w:szCs w:val="28"/>
        </w:rPr>
        <w:t>parte actora</w:t>
      </w:r>
      <w:r w:rsidRPr="009B4ED1">
        <w:rPr>
          <w:rFonts w:ascii="Arial" w:hAnsi="Arial" w:cs="Arial"/>
          <w:sz w:val="28"/>
          <w:szCs w:val="28"/>
        </w:rPr>
        <w:t xml:space="preserve"> impugna </w:t>
      </w:r>
      <w:r w:rsidR="00FE4674">
        <w:rPr>
          <w:rFonts w:ascii="Arial" w:hAnsi="Arial" w:cs="Arial"/>
          <w:sz w:val="28"/>
          <w:szCs w:val="28"/>
        </w:rPr>
        <w:t xml:space="preserve">la </w:t>
      </w:r>
      <w:r w:rsidRPr="009B4ED1">
        <w:rPr>
          <w:rFonts w:ascii="Arial" w:hAnsi="Arial" w:cs="Arial"/>
          <w:sz w:val="28"/>
          <w:szCs w:val="28"/>
        </w:rPr>
        <w:t>invi</w:t>
      </w:r>
      <w:r w:rsidR="00FE4674">
        <w:rPr>
          <w:rFonts w:ascii="Arial" w:hAnsi="Arial" w:cs="Arial"/>
          <w:sz w:val="28"/>
          <w:szCs w:val="28"/>
        </w:rPr>
        <w:t>abilidad</w:t>
      </w:r>
      <w:r w:rsidRPr="009B4ED1">
        <w:rPr>
          <w:rFonts w:ascii="Arial" w:hAnsi="Arial" w:cs="Arial"/>
          <w:sz w:val="28"/>
          <w:szCs w:val="28"/>
        </w:rPr>
        <w:t xml:space="preserve"> </w:t>
      </w:r>
      <w:r w:rsidR="00FE4674">
        <w:rPr>
          <w:rFonts w:ascii="Arial" w:hAnsi="Arial" w:cs="Arial"/>
          <w:sz w:val="28"/>
          <w:szCs w:val="28"/>
        </w:rPr>
        <w:t>d</w:t>
      </w:r>
      <w:r w:rsidR="00FE4674" w:rsidRPr="009B4ED1">
        <w:rPr>
          <w:rFonts w:ascii="Arial" w:hAnsi="Arial" w:cs="Arial"/>
          <w:sz w:val="28"/>
          <w:szCs w:val="28"/>
        </w:rPr>
        <w:t xml:space="preserve">el </w:t>
      </w:r>
      <w:proofErr w:type="spellStart"/>
      <w:r w:rsidR="00FE4674" w:rsidRPr="009B4ED1">
        <w:rPr>
          <w:rFonts w:ascii="Arial" w:hAnsi="Arial" w:cs="Arial"/>
          <w:sz w:val="28"/>
          <w:szCs w:val="28"/>
        </w:rPr>
        <w:t>re-dictamen</w:t>
      </w:r>
      <w:proofErr w:type="spellEnd"/>
      <w:r w:rsidR="00FE4674" w:rsidRPr="009B4ED1">
        <w:rPr>
          <w:rFonts w:ascii="Arial" w:hAnsi="Arial" w:cs="Arial"/>
          <w:sz w:val="28"/>
          <w:szCs w:val="28"/>
        </w:rPr>
        <w:t xml:space="preserve"> </w:t>
      </w:r>
      <w:r w:rsidRPr="009B4ED1">
        <w:rPr>
          <w:rFonts w:ascii="Arial" w:hAnsi="Arial" w:cs="Arial"/>
          <w:sz w:val="28"/>
          <w:szCs w:val="28"/>
        </w:rPr>
        <w:t xml:space="preserve">de su </w:t>
      </w:r>
      <w:r w:rsidRPr="009B4ED1">
        <w:rPr>
          <w:rFonts w:ascii="Arial" w:hAnsi="Arial" w:cs="Arial"/>
          <w:i/>
          <w:iCs/>
          <w:sz w:val="28"/>
          <w:szCs w:val="28"/>
        </w:rPr>
        <w:t>Proyecto</w:t>
      </w:r>
      <w:r w:rsidR="00FE4674">
        <w:rPr>
          <w:rFonts w:ascii="Arial" w:hAnsi="Arial" w:cs="Arial"/>
          <w:i/>
          <w:iCs/>
          <w:sz w:val="28"/>
          <w:szCs w:val="28"/>
        </w:rPr>
        <w:t xml:space="preserve"> </w:t>
      </w:r>
      <w:r w:rsidR="00FE4674">
        <w:rPr>
          <w:rFonts w:ascii="Arial" w:hAnsi="Arial" w:cs="Arial"/>
          <w:sz w:val="28"/>
          <w:szCs w:val="28"/>
        </w:rPr>
        <w:t>de presupuesto participativo</w:t>
      </w:r>
      <w:r w:rsidRPr="009B4ED1">
        <w:rPr>
          <w:rFonts w:ascii="Arial" w:hAnsi="Arial" w:cs="Arial"/>
          <w:i/>
          <w:iCs/>
          <w:sz w:val="28"/>
          <w:szCs w:val="28"/>
        </w:rPr>
        <w:t xml:space="preserve">, </w:t>
      </w:r>
      <w:r w:rsidRPr="009B4ED1">
        <w:rPr>
          <w:rFonts w:ascii="Arial" w:hAnsi="Arial" w:cs="Arial"/>
          <w:sz w:val="28"/>
          <w:szCs w:val="28"/>
        </w:rPr>
        <w:t xml:space="preserve">por </w:t>
      </w:r>
      <w:r w:rsidRPr="009B4ED1">
        <w:rPr>
          <w:rFonts w:ascii="Arial" w:hAnsi="Arial" w:cs="Arial"/>
          <w:b/>
          <w:bCs/>
          <w:sz w:val="28"/>
          <w:szCs w:val="28"/>
        </w:rPr>
        <w:t>indebida fundamentación y motivación</w:t>
      </w:r>
      <w:r w:rsidRPr="009B4ED1">
        <w:rPr>
          <w:rFonts w:ascii="Arial" w:hAnsi="Arial" w:cs="Arial"/>
          <w:sz w:val="28"/>
          <w:szCs w:val="28"/>
        </w:rPr>
        <w:t xml:space="preserve">, al señalar que el </w:t>
      </w:r>
      <w:r w:rsidRPr="009B4ED1">
        <w:rPr>
          <w:rFonts w:ascii="Arial" w:hAnsi="Arial" w:cs="Arial"/>
          <w:i/>
          <w:iCs/>
          <w:sz w:val="28"/>
          <w:szCs w:val="28"/>
        </w:rPr>
        <w:t>Órgano Dictaminador</w:t>
      </w:r>
      <w:r w:rsidRPr="009B4ED1">
        <w:rPr>
          <w:rFonts w:ascii="Arial" w:hAnsi="Arial" w:cs="Arial"/>
          <w:sz w:val="28"/>
          <w:szCs w:val="28"/>
        </w:rPr>
        <w:t xml:space="preserve"> determinó la inviabilidad sin </w:t>
      </w:r>
      <w:r w:rsidR="00B65751" w:rsidRPr="009B4ED1">
        <w:rPr>
          <w:rFonts w:ascii="Arial" w:hAnsi="Arial" w:cs="Arial"/>
          <w:sz w:val="28"/>
          <w:szCs w:val="28"/>
        </w:rPr>
        <w:t xml:space="preserve">precisar el estudio ambiental, análisis o dictamen técnico que demuestre que la intervención propuesta afectaría un área verde </w:t>
      </w:r>
      <w:r w:rsidR="00FE4674">
        <w:rPr>
          <w:rFonts w:ascii="Arial" w:hAnsi="Arial" w:cs="Arial"/>
          <w:sz w:val="28"/>
          <w:szCs w:val="28"/>
        </w:rPr>
        <w:t>-</w:t>
      </w:r>
      <w:r w:rsidR="00B65751" w:rsidRPr="00FE4674">
        <w:rPr>
          <w:rFonts w:ascii="Arial" w:hAnsi="Arial" w:cs="Arial"/>
          <w:i/>
          <w:iCs/>
          <w:sz w:val="28"/>
          <w:szCs w:val="28"/>
        </w:rPr>
        <w:t>camellón</w:t>
      </w:r>
      <w:r w:rsidR="00FE4674">
        <w:rPr>
          <w:rFonts w:ascii="Arial" w:hAnsi="Arial" w:cs="Arial"/>
          <w:sz w:val="28"/>
          <w:szCs w:val="28"/>
        </w:rPr>
        <w:t>-</w:t>
      </w:r>
      <w:r w:rsidR="00A84F98" w:rsidRPr="009B4ED1">
        <w:rPr>
          <w:rFonts w:ascii="Arial" w:hAnsi="Arial" w:cs="Arial"/>
          <w:sz w:val="28"/>
          <w:szCs w:val="28"/>
        </w:rPr>
        <w:t xml:space="preserve">, aunado a que </w:t>
      </w:r>
      <w:r w:rsidR="00600B90" w:rsidRPr="009B4ED1">
        <w:rPr>
          <w:rFonts w:ascii="Arial" w:hAnsi="Arial" w:cs="Arial"/>
          <w:sz w:val="28"/>
          <w:szCs w:val="28"/>
        </w:rPr>
        <w:t>considera que la</w:t>
      </w:r>
      <w:r w:rsidR="00A84F98" w:rsidRPr="009B4ED1">
        <w:rPr>
          <w:rFonts w:ascii="Arial" w:hAnsi="Arial" w:cs="Arial"/>
          <w:sz w:val="28"/>
          <w:szCs w:val="28"/>
        </w:rPr>
        <w:t>s</w:t>
      </w:r>
      <w:r w:rsidR="00600B90" w:rsidRPr="009B4ED1">
        <w:rPr>
          <w:rFonts w:ascii="Arial" w:hAnsi="Arial" w:cs="Arial"/>
          <w:sz w:val="28"/>
          <w:szCs w:val="28"/>
        </w:rPr>
        <w:t xml:space="preserve"> inconsistencia</w:t>
      </w:r>
      <w:r w:rsidR="00A84F98" w:rsidRPr="009B4ED1">
        <w:rPr>
          <w:rFonts w:ascii="Arial" w:hAnsi="Arial" w:cs="Arial"/>
          <w:sz w:val="28"/>
          <w:szCs w:val="28"/>
        </w:rPr>
        <w:t>s</w:t>
      </w:r>
      <w:r w:rsidR="00600B90" w:rsidRPr="009B4ED1">
        <w:rPr>
          <w:rFonts w:ascii="Arial" w:hAnsi="Arial" w:cs="Arial"/>
          <w:sz w:val="28"/>
          <w:szCs w:val="28"/>
        </w:rPr>
        <w:t xml:space="preserve"> entre las calles donde se ejecutaría el proyecto y las descritas en el punto 4.2 ubicación, no constituye una razón suficiente</w:t>
      </w:r>
      <w:r w:rsidR="00C90F49" w:rsidRPr="009B4ED1">
        <w:rPr>
          <w:rFonts w:ascii="Arial" w:hAnsi="Arial" w:cs="Arial"/>
          <w:sz w:val="28"/>
          <w:szCs w:val="28"/>
        </w:rPr>
        <w:t>,</w:t>
      </w:r>
      <w:r w:rsidR="00600B90" w:rsidRPr="009B4ED1">
        <w:rPr>
          <w:rFonts w:ascii="Arial" w:hAnsi="Arial" w:cs="Arial"/>
          <w:sz w:val="28"/>
          <w:szCs w:val="28"/>
        </w:rPr>
        <w:t xml:space="preserve"> ni técnicamente fundada para declarar la inviabilidad del proyecto, ya que era identificable mediante el material entregado.</w:t>
      </w:r>
      <w:r w:rsidRPr="009B4ED1">
        <w:rPr>
          <w:rFonts w:ascii="Arial" w:hAnsi="Arial" w:cs="Arial"/>
          <w:sz w:val="28"/>
          <w:szCs w:val="28"/>
        </w:rPr>
        <w:t xml:space="preserve"> </w:t>
      </w:r>
    </w:p>
    <w:p w14:paraId="25E5D99D" w14:textId="77777777" w:rsidR="00600B90" w:rsidRPr="009B4ED1" w:rsidRDefault="009C2D47" w:rsidP="009C2D47">
      <w:pPr>
        <w:pStyle w:val="Prrafodelista"/>
        <w:numPr>
          <w:ilvl w:val="0"/>
          <w:numId w:val="1"/>
        </w:numPr>
        <w:spacing w:before="240" w:after="240" w:line="360" w:lineRule="auto"/>
        <w:ind w:left="0" w:hanging="425"/>
        <w:contextualSpacing w:val="0"/>
        <w:jc w:val="both"/>
        <w:rPr>
          <w:rFonts w:ascii="Arial" w:hAnsi="Arial" w:cs="Arial"/>
          <w:sz w:val="28"/>
          <w:szCs w:val="28"/>
        </w:rPr>
      </w:pPr>
      <w:r w:rsidRPr="009B4ED1">
        <w:rPr>
          <w:rFonts w:ascii="Arial" w:hAnsi="Arial" w:cs="Arial"/>
          <w:sz w:val="28"/>
          <w:szCs w:val="28"/>
        </w:rPr>
        <w:t xml:space="preserve">En el caso particular, de las constancias que obran en el expediente se advierte que el </w:t>
      </w:r>
      <w:r w:rsidRPr="009B4ED1">
        <w:rPr>
          <w:rFonts w:ascii="Arial" w:hAnsi="Arial" w:cs="Arial"/>
          <w:i/>
          <w:iCs/>
          <w:sz w:val="28"/>
          <w:szCs w:val="28"/>
        </w:rPr>
        <w:t>Órgano Dictaminador</w:t>
      </w:r>
      <w:r w:rsidRPr="009B4ED1">
        <w:rPr>
          <w:rFonts w:ascii="Arial" w:hAnsi="Arial" w:cs="Arial"/>
          <w:sz w:val="28"/>
          <w:szCs w:val="28"/>
        </w:rPr>
        <w:t xml:space="preserve"> elaboró el </w:t>
      </w:r>
      <w:proofErr w:type="spellStart"/>
      <w:r w:rsidRPr="009B4ED1">
        <w:rPr>
          <w:rFonts w:ascii="Arial" w:hAnsi="Arial" w:cs="Arial"/>
          <w:sz w:val="28"/>
          <w:szCs w:val="28"/>
        </w:rPr>
        <w:t>re-dictamen</w:t>
      </w:r>
      <w:proofErr w:type="spellEnd"/>
      <w:r w:rsidRPr="009B4ED1">
        <w:rPr>
          <w:rFonts w:ascii="Arial" w:hAnsi="Arial" w:cs="Arial"/>
          <w:sz w:val="28"/>
          <w:szCs w:val="28"/>
        </w:rPr>
        <w:t xml:space="preserve"> analizando</w:t>
      </w:r>
      <w:r w:rsidRPr="009B4ED1">
        <w:rPr>
          <w:rFonts w:ascii="Arial" w:hAnsi="Arial" w:cs="Arial"/>
          <w:b/>
          <w:sz w:val="28"/>
          <w:szCs w:val="28"/>
        </w:rPr>
        <w:t xml:space="preserve"> </w:t>
      </w:r>
      <w:r w:rsidRPr="009B4ED1">
        <w:rPr>
          <w:rFonts w:ascii="Arial" w:hAnsi="Arial" w:cs="Arial"/>
          <w:sz w:val="28"/>
          <w:szCs w:val="28"/>
        </w:rPr>
        <w:t xml:space="preserve">la factibilidad y viabilidad del proyecto respecto a los rubros </w:t>
      </w:r>
      <w:r w:rsidRPr="009B4ED1">
        <w:rPr>
          <w:rFonts w:ascii="Arial" w:hAnsi="Arial" w:cs="Arial"/>
          <w:bCs/>
          <w:sz w:val="28"/>
          <w:szCs w:val="28"/>
        </w:rPr>
        <w:t>técnico, jurídico, ambiental y financiera, así como el impacto de beneficio comunitario y público</w:t>
      </w:r>
      <w:r w:rsidR="00600B90" w:rsidRPr="009B4ED1">
        <w:rPr>
          <w:rFonts w:ascii="Arial" w:hAnsi="Arial" w:cs="Arial"/>
          <w:bCs/>
          <w:sz w:val="28"/>
          <w:szCs w:val="28"/>
        </w:rPr>
        <w:t xml:space="preserve">. </w:t>
      </w:r>
    </w:p>
    <w:p w14:paraId="02995EC4" w14:textId="0DF490A4" w:rsidR="00600B90" w:rsidRPr="009B4ED1" w:rsidRDefault="00C90F49" w:rsidP="009C2D47">
      <w:pPr>
        <w:pStyle w:val="Prrafodelista"/>
        <w:numPr>
          <w:ilvl w:val="0"/>
          <w:numId w:val="1"/>
        </w:numPr>
        <w:spacing w:before="240" w:after="240" w:line="360" w:lineRule="auto"/>
        <w:ind w:left="0" w:hanging="425"/>
        <w:contextualSpacing w:val="0"/>
        <w:jc w:val="both"/>
        <w:rPr>
          <w:rFonts w:ascii="Arial" w:hAnsi="Arial" w:cs="Arial"/>
          <w:sz w:val="28"/>
          <w:szCs w:val="28"/>
        </w:rPr>
      </w:pPr>
      <w:r w:rsidRPr="009B4ED1">
        <w:rPr>
          <w:rFonts w:ascii="Arial" w:hAnsi="Arial" w:cs="Arial"/>
          <w:bCs/>
          <w:sz w:val="28"/>
          <w:szCs w:val="28"/>
        </w:rPr>
        <w:lastRenderedPageBreak/>
        <w:t>Específicamente</w:t>
      </w:r>
      <w:r w:rsidR="00600B90" w:rsidRPr="009B4ED1">
        <w:rPr>
          <w:rFonts w:ascii="Arial" w:hAnsi="Arial" w:cs="Arial"/>
          <w:bCs/>
          <w:sz w:val="28"/>
          <w:szCs w:val="28"/>
        </w:rPr>
        <w:t xml:space="preserve">, precisó que el </w:t>
      </w:r>
      <w:r w:rsidR="00600B90" w:rsidRPr="009B4ED1">
        <w:rPr>
          <w:rFonts w:ascii="Arial" w:hAnsi="Arial" w:cs="Arial"/>
          <w:bCs/>
          <w:i/>
          <w:iCs/>
          <w:sz w:val="28"/>
          <w:szCs w:val="28"/>
        </w:rPr>
        <w:t xml:space="preserve">Proyecto </w:t>
      </w:r>
      <w:r w:rsidR="00600B90" w:rsidRPr="009B4ED1">
        <w:rPr>
          <w:rFonts w:ascii="Arial" w:hAnsi="Arial" w:cs="Arial"/>
          <w:bCs/>
          <w:sz w:val="28"/>
          <w:szCs w:val="28"/>
        </w:rPr>
        <w:t xml:space="preserve">propuesto </w:t>
      </w:r>
      <w:r w:rsidR="00122B7E">
        <w:rPr>
          <w:rFonts w:ascii="Arial" w:hAnsi="Arial" w:cs="Arial"/>
          <w:bCs/>
          <w:sz w:val="28"/>
          <w:szCs w:val="28"/>
        </w:rPr>
        <w:t>era inviable</w:t>
      </w:r>
      <w:r w:rsidR="00600B90" w:rsidRPr="009B4ED1">
        <w:rPr>
          <w:rFonts w:ascii="Arial" w:hAnsi="Arial" w:cs="Arial"/>
          <w:bCs/>
          <w:sz w:val="28"/>
          <w:szCs w:val="28"/>
        </w:rPr>
        <w:t xml:space="preserve"> en los siguientes rubros</w:t>
      </w:r>
      <w:r w:rsidR="00122B7E">
        <w:rPr>
          <w:rFonts w:ascii="Arial" w:hAnsi="Arial" w:cs="Arial"/>
          <w:bCs/>
          <w:sz w:val="28"/>
          <w:szCs w:val="28"/>
        </w:rPr>
        <w:t>, por las siguientes razones</w:t>
      </w:r>
      <w:r w:rsidR="00600B90" w:rsidRPr="009B4ED1">
        <w:rPr>
          <w:rFonts w:ascii="Arial" w:hAnsi="Arial" w:cs="Arial"/>
          <w:bCs/>
          <w:sz w:val="28"/>
          <w:szCs w:val="28"/>
        </w:rPr>
        <w:t xml:space="preserve">: </w:t>
      </w:r>
    </w:p>
    <w:p w14:paraId="1DBD90CA" w14:textId="77777777" w:rsidR="00122B7E" w:rsidRDefault="00600B90" w:rsidP="00600B90">
      <w:pPr>
        <w:pStyle w:val="Prrafodelista"/>
        <w:spacing w:before="240" w:after="240" w:line="360" w:lineRule="auto"/>
        <w:jc w:val="both"/>
        <w:rPr>
          <w:rFonts w:ascii="Arial" w:hAnsi="Arial" w:cs="Arial"/>
          <w:bCs/>
          <w:sz w:val="28"/>
          <w:szCs w:val="28"/>
        </w:rPr>
      </w:pPr>
      <w:r w:rsidRPr="00122B7E">
        <w:rPr>
          <w:rFonts w:ascii="Arial" w:hAnsi="Arial" w:cs="Arial"/>
          <w:bCs/>
          <w:sz w:val="28"/>
          <w:szCs w:val="28"/>
          <w:u w:val="single"/>
        </w:rPr>
        <w:t>-</w:t>
      </w:r>
      <w:r w:rsidRPr="00122B7E">
        <w:rPr>
          <w:rFonts w:ascii="Arial" w:hAnsi="Arial" w:cs="Arial"/>
          <w:b/>
          <w:sz w:val="28"/>
          <w:szCs w:val="28"/>
          <w:u w:val="single"/>
        </w:rPr>
        <w:t>Ambiental:</w:t>
      </w:r>
      <w:r w:rsidRPr="00122B7E">
        <w:rPr>
          <w:rFonts w:ascii="Arial" w:hAnsi="Arial" w:cs="Arial"/>
          <w:bCs/>
          <w:sz w:val="28"/>
          <w:szCs w:val="28"/>
        </w:rPr>
        <w:t xml:space="preserve"> No viable. </w:t>
      </w:r>
    </w:p>
    <w:p w14:paraId="2F4EDA3A" w14:textId="77777777" w:rsidR="00122B7E" w:rsidRDefault="00122B7E" w:rsidP="00600B90">
      <w:pPr>
        <w:pStyle w:val="Prrafodelista"/>
        <w:spacing w:before="240" w:after="240" w:line="360" w:lineRule="auto"/>
        <w:jc w:val="both"/>
        <w:rPr>
          <w:rFonts w:ascii="Arial" w:hAnsi="Arial" w:cs="Arial"/>
          <w:bCs/>
          <w:sz w:val="28"/>
          <w:szCs w:val="28"/>
        </w:rPr>
      </w:pPr>
      <w:r>
        <w:rPr>
          <w:rFonts w:ascii="Arial" w:hAnsi="Arial" w:cs="Arial"/>
          <w:bCs/>
          <w:sz w:val="28"/>
          <w:szCs w:val="28"/>
        </w:rPr>
        <w:t>El</w:t>
      </w:r>
      <w:r w:rsidR="00600B90" w:rsidRPr="00122B7E">
        <w:rPr>
          <w:rFonts w:ascii="Arial" w:hAnsi="Arial" w:cs="Arial"/>
          <w:bCs/>
          <w:sz w:val="28"/>
          <w:szCs w:val="28"/>
        </w:rPr>
        <w:t xml:space="preserve"> proyecto</w:t>
      </w:r>
      <w:r>
        <w:rPr>
          <w:rFonts w:ascii="Arial" w:hAnsi="Arial" w:cs="Arial"/>
          <w:bCs/>
          <w:sz w:val="28"/>
          <w:szCs w:val="28"/>
        </w:rPr>
        <w:t xml:space="preserve"> pretende</w:t>
      </w:r>
      <w:r w:rsidR="00600B90" w:rsidRPr="00122B7E">
        <w:rPr>
          <w:rFonts w:ascii="Arial" w:hAnsi="Arial" w:cs="Arial"/>
          <w:bCs/>
          <w:sz w:val="28"/>
          <w:szCs w:val="28"/>
        </w:rPr>
        <w:t xml:space="preserve"> intervenir innecesariamente un área verde la cual fue diseñada como camellón, </w:t>
      </w:r>
      <w:r>
        <w:rPr>
          <w:rFonts w:ascii="Arial" w:hAnsi="Arial" w:cs="Arial"/>
          <w:bCs/>
          <w:sz w:val="28"/>
          <w:szCs w:val="28"/>
        </w:rPr>
        <w:t xml:space="preserve">lo cual </w:t>
      </w:r>
      <w:r w:rsidR="00600B90" w:rsidRPr="00122B7E">
        <w:rPr>
          <w:rFonts w:ascii="Arial" w:hAnsi="Arial" w:cs="Arial"/>
          <w:bCs/>
          <w:sz w:val="28"/>
          <w:szCs w:val="28"/>
        </w:rPr>
        <w:t>generaría un impacto ambiental negativo de conformidad con lo establecido en el artículo 126 antepenúltimo párrafo de la Ley de Participación Ciudadana de la Ciudad de México</w:t>
      </w:r>
      <w:r>
        <w:rPr>
          <w:rFonts w:ascii="Arial" w:hAnsi="Arial" w:cs="Arial"/>
          <w:bCs/>
          <w:sz w:val="28"/>
          <w:szCs w:val="28"/>
        </w:rPr>
        <w:t xml:space="preserve">. </w:t>
      </w:r>
      <w:r w:rsidR="00600B90" w:rsidRPr="00122B7E">
        <w:rPr>
          <w:rFonts w:ascii="Arial" w:hAnsi="Arial" w:cs="Arial"/>
          <w:bCs/>
          <w:sz w:val="28"/>
          <w:szCs w:val="28"/>
        </w:rPr>
        <w:t xml:space="preserve"> </w:t>
      </w:r>
    </w:p>
    <w:p w14:paraId="2D2317A7" w14:textId="412F24E6" w:rsidR="00600B90" w:rsidRPr="00122B7E" w:rsidRDefault="00122B7E" w:rsidP="00600B90">
      <w:pPr>
        <w:pStyle w:val="Prrafodelista"/>
        <w:spacing w:before="240" w:after="240" w:line="360" w:lineRule="auto"/>
        <w:jc w:val="both"/>
        <w:rPr>
          <w:rFonts w:ascii="Arial" w:hAnsi="Arial" w:cs="Arial"/>
          <w:bCs/>
          <w:sz w:val="28"/>
          <w:szCs w:val="28"/>
        </w:rPr>
      </w:pPr>
      <w:r>
        <w:rPr>
          <w:rFonts w:ascii="Arial" w:hAnsi="Arial" w:cs="Arial"/>
          <w:bCs/>
          <w:sz w:val="28"/>
          <w:szCs w:val="28"/>
        </w:rPr>
        <w:t xml:space="preserve">En el </w:t>
      </w:r>
      <w:r w:rsidR="00600B90" w:rsidRPr="00122B7E">
        <w:rPr>
          <w:rFonts w:ascii="Arial" w:hAnsi="Arial" w:cs="Arial"/>
          <w:bCs/>
          <w:sz w:val="28"/>
          <w:szCs w:val="28"/>
        </w:rPr>
        <w:t>caso concreto</w:t>
      </w:r>
      <w:r>
        <w:rPr>
          <w:rFonts w:ascii="Arial" w:hAnsi="Arial" w:cs="Arial"/>
          <w:bCs/>
          <w:sz w:val="28"/>
          <w:szCs w:val="28"/>
        </w:rPr>
        <w:t xml:space="preserve">, </w:t>
      </w:r>
      <w:r w:rsidR="00600B90" w:rsidRPr="00122B7E">
        <w:rPr>
          <w:rFonts w:ascii="Arial" w:hAnsi="Arial" w:cs="Arial"/>
          <w:bCs/>
          <w:sz w:val="28"/>
          <w:szCs w:val="28"/>
        </w:rPr>
        <w:t xml:space="preserve">el proponente </w:t>
      </w:r>
      <w:r>
        <w:rPr>
          <w:rFonts w:ascii="Arial" w:hAnsi="Arial" w:cs="Arial"/>
          <w:bCs/>
          <w:sz w:val="28"/>
          <w:szCs w:val="28"/>
        </w:rPr>
        <w:t xml:space="preserve">solicitó que en la </w:t>
      </w:r>
      <w:proofErr w:type="spellStart"/>
      <w:r>
        <w:rPr>
          <w:rFonts w:ascii="Arial" w:hAnsi="Arial" w:cs="Arial"/>
          <w:bCs/>
          <w:sz w:val="28"/>
          <w:szCs w:val="28"/>
        </w:rPr>
        <w:t>re-dictaminación</w:t>
      </w:r>
      <w:proofErr w:type="spellEnd"/>
      <w:r>
        <w:rPr>
          <w:rFonts w:ascii="Arial" w:hAnsi="Arial" w:cs="Arial"/>
          <w:bCs/>
          <w:sz w:val="28"/>
          <w:szCs w:val="28"/>
        </w:rPr>
        <w:t xml:space="preserve"> no se consideraran</w:t>
      </w:r>
      <w:r w:rsidR="00600B90" w:rsidRPr="00122B7E">
        <w:rPr>
          <w:rFonts w:ascii="Arial" w:hAnsi="Arial" w:cs="Arial"/>
          <w:bCs/>
          <w:sz w:val="28"/>
          <w:szCs w:val="28"/>
        </w:rPr>
        <w:t xml:space="preserve"> las rampas que se pretendían hacer sobre el camellón de la calle Peyote a la altura de la calle </w:t>
      </w:r>
      <w:proofErr w:type="spellStart"/>
      <w:r w:rsidR="00600B90" w:rsidRPr="00122B7E">
        <w:rPr>
          <w:rFonts w:ascii="Arial" w:hAnsi="Arial" w:cs="Arial"/>
          <w:bCs/>
          <w:sz w:val="28"/>
          <w:szCs w:val="28"/>
        </w:rPr>
        <w:t>Guamuchil</w:t>
      </w:r>
      <w:proofErr w:type="spellEnd"/>
      <w:r w:rsidR="00600B90" w:rsidRPr="00122B7E">
        <w:rPr>
          <w:rFonts w:ascii="Arial" w:hAnsi="Arial" w:cs="Arial"/>
          <w:bCs/>
          <w:sz w:val="28"/>
          <w:szCs w:val="28"/>
        </w:rPr>
        <w:t xml:space="preserve"> y a la altura de la iglesia San Felipe de Jesús,</w:t>
      </w:r>
      <w:r>
        <w:rPr>
          <w:rFonts w:ascii="Arial" w:hAnsi="Arial" w:cs="Arial"/>
          <w:bCs/>
          <w:sz w:val="28"/>
          <w:szCs w:val="28"/>
        </w:rPr>
        <w:t xml:space="preserve"> con la </w:t>
      </w:r>
      <w:proofErr w:type="gramStart"/>
      <w:r>
        <w:rPr>
          <w:rFonts w:ascii="Arial" w:hAnsi="Arial" w:cs="Arial"/>
          <w:bCs/>
          <w:sz w:val="28"/>
          <w:szCs w:val="28"/>
        </w:rPr>
        <w:t xml:space="preserve">finalidad </w:t>
      </w:r>
      <w:r w:rsidR="00600B90" w:rsidRPr="00122B7E">
        <w:rPr>
          <w:rFonts w:ascii="Arial" w:hAnsi="Arial" w:cs="Arial"/>
          <w:bCs/>
          <w:sz w:val="28"/>
          <w:szCs w:val="28"/>
        </w:rPr>
        <w:t xml:space="preserve"> </w:t>
      </w:r>
      <w:r>
        <w:rPr>
          <w:rFonts w:ascii="Arial" w:hAnsi="Arial" w:cs="Arial"/>
          <w:bCs/>
          <w:sz w:val="28"/>
          <w:szCs w:val="28"/>
        </w:rPr>
        <w:t>que</w:t>
      </w:r>
      <w:proofErr w:type="gramEnd"/>
      <w:r>
        <w:rPr>
          <w:rFonts w:ascii="Arial" w:hAnsi="Arial" w:cs="Arial"/>
          <w:bCs/>
          <w:sz w:val="28"/>
          <w:szCs w:val="28"/>
        </w:rPr>
        <w:t xml:space="preserve"> se determine la viabilidad de su proyecto. </w:t>
      </w:r>
    </w:p>
    <w:p w14:paraId="317AF8BF" w14:textId="7F249840" w:rsidR="00600B90" w:rsidRPr="00122B7E" w:rsidRDefault="00122B7E" w:rsidP="00600B90">
      <w:pPr>
        <w:pStyle w:val="Prrafodelista"/>
        <w:spacing w:before="240" w:after="240" w:line="360" w:lineRule="auto"/>
        <w:jc w:val="both"/>
        <w:rPr>
          <w:rFonts w:ascii="Arial" w:hAnsi="Arial" w:cs="Arial"/>
          <w:bCs/>
          <w:sz w:val="28"/>
          <w:szCs w:val="28"/>
        </w:rPr>
      </w:pPr>
      <w:r>
        <w:rPr>
          <w:rFonts w:ascii="Arial" w:hAnsi="Arial" w:cs="Arial"/>
          <w:bCs/>
          <w:sz w:val="28"/>
          <w:szCs w:val="28"/>
        </w:rPr>
        <w:t>L</w:t>
      </w:r>
      <w:r w:rsidR="00600B90" w:rsidRPr="00122B7E">
        <w:rPr>
          <w:rFonts w:ascii="Arial" w:hAnsi="Arial" w:cs="Arial"/>
          <w:bCs/>
          <w:sz w:val="28"/>
          <w:szCs w:val="28"/>
        </w:rPr>
        <w:t xml:space="preserve">as rampas para personas con discapacidad deben ubicarse estratégicamente en las esquinas de las banquetas para garantizar el acceso las áreas comunes y a las vialidades, mismas que deben cumplir con las especificaciones de ancho, pendiente y señalización para asegurar su funcionalidad y seguridad, de conformidad con lo establecido en el Manual de Calles de la </w:t>
      </w:r>
      <w:proofErr w:type="spellStart"/>
      <w:r w:rsidR="00600B90" w:rsidRPr="00122B7E">
        <w:rPr>
          <w:rFonts w:ascii="Arial" w:hAnsi="Arial" w:cs="Arial"/>
          <w:bCs/>
          <w:sz w:val="28"/>
          <w:szCs w:val="28"/>
        </w:rPr>
        <w:t>Sedatu</w:t>
      </w:r>
      <w:proofErr w:type="spellEnd"/>
      <w:r w:rsidR="00600B90" w:rsidRPr="00122B7E">
        <w:rPr>
          <w:rFonts w:ascii="Arial" w:hAnsi="Arial" w:cs="Arial"/>
          <w:bCs/>
          <w:sz w:val="28"/>
          <w:szCs w:val="28"/>
        </w:rPr>
        <w:t xml:space="preserve">. </w:t>
      </w:r>
    </w:p>
    <w:p w14:paraId="55A581DD" w14:textId="77777777" w:rsidR="00600B90" w:rsidRPr="009B4ED1" w:rsidRDefault="00600B90" w:rsidP="00600B90">
      <w:pPr>
        <w:pStyle w:val="Prrafodelista"/>
        <w:spacing w:before="240" w:after="240" w:line="360" w:lineRule="auto"/>
        <w:rPr>
          <w:rFonts w:ascii="Arial" w:hAnsi="Arial" w:cs="Arial"/>
          <w:bCs/>
          <w:sz w:val="28"/>
          <w:szCs w:val="28"/>
        </w:rPr>
      </w:pPr>
    </w:p>
    <w:p w14:paraId="26D0BE31" w14:textId="77777777" w:rsidR="005754BC" w:rsidRDefault="00600B90" w:rsidP="00600B90">
      <w:pPr>
        <w:pStyle w:val="Prrafodelista"/>
        <w:spacing w:before="240" w:after="240" w:line="360" w:lineRule="auto"/>
        <w:jc w:val="both"/>
        <w:rPr>
          <w:rFonts w:ascii="Arial" w:hAnsi="Arial" w:cs="Arial"/>
          <w:bCs/>
          <w:i/>
          <w:iCs/>
          <w:sz w:val="28"/>
          <w:szCs w:val="28"/>
        </w:rPr>
      </w:pPr>
      <w:r w:rsidRPr="009B4ED1">
        <w:rPr>
          <w:rFonts w:ascii="Arial" w:hAnsi="Arial" w:cs="Arial"/>
          <w:b/>
          <w:sz w:val="28"/>
          <w:szCs w:val="28"/>
          <w:u w:val="single"/>
        </w:rPr>
        <w:t xml:space="preserve">- Impacto de beneficio comunitario y público: </w:t>
      </w:r>
      <w:r w:rsidRPr="00122B7E">
        <w:rPr>
          <w:rFonts w:ascii="Arial" w:hAnsi="Arial" w:cs="Arial"/>
          <w:bCs/>
          <w:sz w:val="28"/>
          <w:szCs w:val="28"/>
        </w:rPr>
        <w:t>No viable.</w:t>
      </w:r>
      <w:r w:rsidRPr="009B4ED1">
        <w:rPr>
          <w:rFonts w:ascii="Arial" w:hAnsi="Arial" w:cs="Arial"/>
          <w:bCs/>
          <w:i/>
          <w:iCs/>
          <w:sz w:val="28"/>
          <w:szCs w:val="28"/>
        </w:rPr>
        <w:t xml:space="preserve"> </w:t>
      </w:r>
    </w:p>
    <w:p w14:paraId="48BB8273" w14:textId="77777777" w:rsidR="005754BC" w:rsidRDefault="005754BC" w:rsidP="00600B90">
      <w:pPr>
        <w:pStyle w:val="Prrafodelista"/>
        <w:spacing w:before="240" w:after="240" w:line="360" w:lineRule="auto"/>
        <w:jc w:val="both"/>
        <w:rPr>
          <w:rFonts w:ascii="Arial" w:hAnsi="Arial" w:cs="Arial"/>
          <w:bCs/>
          <w:sz w:val="28"/>
          <w:szCs w:val="28"/>
        </w:rPr>
      </w:pPr>
    </w:p>
    <w:p w14:paraId="699C4DBC" w14:textId="77777777" w:rsidR="005754BC" w:rsidRDefault="00122B7E" w:rsidP="005754BC">
      <w:pPr>
        <w:pStyle w:val="Prrafodelista"/>
        <w:numPr>
          <w:ilvl w:val="0"/>
          <w:numId w:val="11"/>
        </w:numPr>
        <w:spacing w:before="240" w:after="240" w:line="360" w:lineRule="auto"/>
        <w:jc w:val="both"/>
        <w:rPr>
          <w:rFonts w:ascii="Arial" w:hAnsi="Arial" w:cs="Arial"/>
          <w:bCs/>
          <w:sz w:val="28"/>
          <w:szCs w:val="28"/>
        </w:rPr>
      </w:pPr>
      <w:r w:rsidRPr="00122B7E">
        <w:rPr>
          <w:rFonts w:ascii="Arial" w:hAnsi="Arial" w:cs="Arial"/>
          <w:bCs/>
          <w:sz w:val="28"/>
          <w:szCs w:val="28"/>
        </w:rPr>
        <w:t>L</w:t>
      </w:r>
      <w:r w:rsidR="00600B90" w:rsidRPr="00122B7E">
        <w:rPr>
          <w:rFonts w:ascii="Arial" w:hAnsi="Arial" w:cs="Arial"/>
          <w:bCs/>
          <w:sz w:val="28"/>
          <w:szCs w:val="28"/>
        </w:rPr>
        <w:t xml:space="preserve">a descripción del proyecto menciona determinadas calles para ejecución, no siendo las mismas con las establecidas en el punto 4.2 ubicación, calles. Por lo </w:t>
      </w:r>
      <w:proofErr w:type="gramStart"/>
      <w:r w:rsidR="00600B90" w:rsidRPr="00122B7E">
        <w:rPr>
          <w:rFonts w:ascii="Arial" w:hAnsi="Arial" w:cs="Arial"/>
          <w:bCs/>
          <w:sz w:val="28"/>
          <w:szCs w:val="28"/>
        </w:rPr>
        <w:t>que</w:t>
      </w:r>
      <w:proofErr w:type="gramEnd"/>
      <w:r w:rsidR="00600B90" w:rsidRPr="00122B7E">
        <w:rPr>
          <w:rFonts w:ascii="Arial" w:hAnsi="Arial" w:cs="Arial"/>
          <w:bCs/>
          <w:sz w:val="28"/>
          <w:szCs w:val="28"/>
        </w:rPr>
        <w:t xml:space="preserve"> al no tener plenamente detectadas las áreas con necesidades de atención, mismas que origin</w:t>
      </w:r>
      <w:r w:rsidRPr="00122B7E">
        <w:rPr>
          <w:rFonts w:ascii="Arial" w:hAnsi="Arial" w:cs="Arial"/>
          <w:bCs/>
          <w:sz w:val="28"/>
          <w:szCs w:val="28"/>
        </w:rPr>
        <w:t>ó</w:t>
      </w:r>
      <w:r w:rsidR="00600B90" w:rsidRPr="00122B7E">
        <w:rPr>
          <w:rFonts w:ascii="Arial" w:hAnsi="Arial" w:cs="Arial"/>
          <w:bCs/>
          <w:sz w:val="28"/>
          <w:szCs w:val="28"/>
        </w:rPr>
        <w:t xml:space="preserve"> el </w:t>
      </w:r>
      <w:r w:rsidR="00600B90" w:rsidRPr="00122B7E">
        <w:rPr>
          <w:rFonts w:ascii="Arial" w:hAnsi="Arial" w:cs="Arial"/>
          <w:bCs/>
          <w:sz w:val="28"/>
          <w:szCs w:val="28"/>
        </w:rPr>
        <w:lastRenderedPageBreak/>
        <w:t>proyecto, se visualiza un conflicto e impact</w:t>
      </w:r>
      <w:r w:rsidR="00401E6A" w:rsidRPr="00122B7E">
        <w:rPr>
          <w:rFonts w:ascii="Arial" w:hAnsi="Arial" w:cs="Arial"/>
          <w:bCs/>
          <w:sz w:val="28"/>
          <w:szCs w:val="28"/>
        </w:rPr>
        <w:t>o</w:t>
      </w:r>
      <w:r w:rsidR="00600B90" w:rsidRPr="00122B7E">
        <w:rPr>
          <w:rFonts w:ascii="Arial" w:hAnsi="Arial" w:cs="Arial"/>
          <w:bCs/>
          <w:sz w:val="28"/>
          <w:szCs w:val="28"/>
        </w:rPr>
        <w:t xml:space="preserve"> comunitario negativo. </w:t>
      </w:r>
    </w:p>
    <w:p w14:paraId="37D97E32" w14:textId="28A572FA" w:rsidR="005754BC" w:rsidRPr="005754BC" w:rsidRDefault="00122B7E" w:rsidP="005754BC">
      <w:pPr>
        <w:pStyle w:val="Prrafodelista"/>
        <w:numPr>
          <w:ilvl w:val="0"/>
          <w:numId w:val="11"/>
        </w:numPr>
        <w:spacing w:before="240" w:after="240" w:line="360" w:lineRule="auto"/>
        <w:jc w:val="both"/>
        <w:rPr>
          <w:rFonts w:ascii="Arial" w:hAnsi="Arial" w:cs="Arial"/>
          <w:bCs/>
          <w:sz w:val="28"/>
          <w:szCs w:val="28"/>
        </w:rPr>
      </w:pPr>
      <w:r w:rsidRPr="005754BC">
        <w:rPr>
          <w:rFonts w:ascii="Arial" w:hAnsi="Arial" w:cs="Arial"/>
          <w:bCs/>
          <w:sz w:val="28"/>
          <w:szCs w:val="28"/>
        </w:rPr>
        <w:t>No tendría razón de ser que se implemente una rampa en el camellón de la calle peyote</w:t>
      </w:r>
      <w:r w:rsidR="00600B90" w:rsidRPr="005754BC">
        <w:rPr>
          <w:rFonts w:ascii="Arial" w:hAnsi="Arial" w:cs="Arial"/>
          <w:bCs/>
          <w:sz w:val="28"/>
          <w:szCs w:val="28"/>
        </w:rPr>
        <w:t xml:space="preserve"> ya que existen rampas en las banquetas </w:t>
      </w:r>
      <w:r w:rsidRPr="005754BC">
        <w:rPr>
          <w:rFonts w:ascii="Arial" w:hAnsi="Arial" w:cs="Arial"/>
          <w:bCs/>
          <w:sz w:val="28"/>
          <w:szCs w:val="28"/>
        </w:rPr>
        <w:t xml:space="preserve">de diversas calles </w:t>
      </w:r>
      <w:r w:rsidR="00600B90" w:rsidRPr="005754BC">
        <w:rPr>
          <w:rFonts w:ascii="Arial" w:hAnsi="Arial" w:cs="Arial"/>
          <w:bCs/>
          <w:sz w:val="28"/>
          <w:szCs w:val="28"/>
        </w:rPr>
        <w:t>que permiten</w:t>
      </w:r>
      <w:r w:rsidRPr="005754BC">
        <w:rPr>
          <w:rFonts w:ascii="Arial" w:hAnsi="Arial" w:cs="Arial"/>
          <w:bCs/>
          <w:sz w:val="28"/>
          <w:szCs w:val="28"/>
        </w:rPr>
        <w:t xml:space="preserve"> </w:t>
      </w:r>
      <w:r w:rsidR="00600B90" w:rsidRPr="005754BC">
        <w:rPr>
          <w:rFonts w:ascii="Arial" w:hAnsi="Arial" w:cs="Arial"/>
          <w:bCs/>
          <w:sz w:val="28"/>
          <w:szCs w:val="28"/>
        </w:rPr>
        <w:t>atravesarla</w:t>
      </w:r>
      <w:r w:rsidR="005754BC">
        <w:rPr>
          <w:rFonts w:ascii="Arial" w:hAnsi="Arial" w:cs="Arial"/>
          <w:bCs/>
          <w:sz w:val="28"/>
          <w:szCs w:val="28"/>
        </w:rPr>
        <w:t xml:space="preserve">, aunado a que </w:t>
      </w:r>
      <w:r w:rsidR="005754BC" w:rsidRPr="005754BC">
        <w:rPr>
          <w:rFonts w:ascii="Arial" w:hAnsi="Arial" w:cs="Arial"/>
          <w:bCs/>
          <w:sz w:val="28"/>
          <w:szCs w:val="28"/>
        </w:rPr>
        <w:t>las rampas para personas con discapacidad deben ubicarse estratégicamente en las esquinas de las banquetas para garantizar el acceso a las áreas comunes y a las vialidades y no a discrecionalidad o a ocurrencia por tratar de hacer buen acto</w:t>
      </w:r>
    </w:p>
    <w:p w14:paraId="60F0A7B9" w14:textId="2DCB0C3F" w:rsidR="00600B90" w:rsidRPr="005754BC" w:rsidRDefault="00600B90" w:rsidP="005754BC">
      <w:pPr>
        <w:pStyle w:val="Prrafodelista"/>
        <w:numPr>
          <w:ilvl w:val="0"/>
          <w:numId w:val="11"/>
        </w:numPr>
        <w:spacing w:before="240" w:after="240" w:line="360" w:lineRule="auto"/>
        <w:jc w:val="both"/>
        <w:rPr>
          <w:rFonts w:ascii="Arial" w:hAnsi="Arial" w:cs="Arial"/>
          <w:bCs/>
          <w:sz w:val="28"/>
          <w:szCs w:val="28"/>
        </w:rPr>
      </w:pPr>
      <w:r w:rsidRPr="005754BC">
        <w:rPr>
          <w:rFonts w:ascii="Arial" w:hAnsi="Arial" w:cs="Arial"/>
          <w:bCs/>
          <w:sz w:val="28"/>
          <w:szCs w:val="28"/>
        </w:rPr>
        <w:t>Los espacios útiles,</w:t>
      </w:r>
      <w:r w:rsidR="005754BC" w:rsidRPr="005754BC">
        <w:rPr>
          <w:rFonts w:ascii="Arial" w:hAnsi="Arial" w:cs="Arial"/>
          <w:bCs/>
          <w:sz w:val="28"/>
          <w:szCs w:val="28"/>
        </w:rPr>
        <w:t xml:space="preserve"> como</w:t>
      </w:r>
      <w:r w:rsidRPr="005754BC">
        <w:rPr>
          <w:rFonts w:ascii="Arial" w:hAnsi="Arial" w:cs="Arial"/>
          <w:bCs/>
          <w:sz w:val="28"/>
          <w:szCs w:val="28"/>
        </w:rPr>
        <w:t xml:space="preserve"> </w:t>
      </w:r>
      <w:r w:rsidR="005754BC" w:rsidRPr="005754BC">
        <w:rPr>
          <w:rFonts w:ascii="Arial" w:hAnsi="Arial" w:cs="Arial"/>
          <w:bCs/>
          <w:sz w:val="28"/>
          <w:szCs w:val="28"/>
        </w:rPr>
        <w:t xml:space="preserve">parques, camellones, andadores, corredores glorietas </w:t>
      </w:r>
      <w:r w:rsidRPr="005754BC">
        <w:rPr>
          <w:rFonts w:ascii="Arial" w:hAnsi="Arial" w:cs="Arial"/>
          <w:bCs/>
          <w:sz w:val="28"/>
          <w:szCs w:val="28"/>
        </w:rPr>
        <w:t>deben estar diseñados para las funciones que van a cumplir</w:t>
      </w:r>
      <w:r w:rsidR="005754BC" w:rsidRPr="005754BC">
        <w:rPr>
          <w:rFonts w:ascii="Arial" w:hAnsi="Arial" w:cs="Arial"/>
          <w:bCs/>
          <w:sz w:val="28"/>
          <w:szCs w:val="28"/>
        </w:rPr>
        <w:t>, en ese sentido,</w:t>
      </w:r>
      <w:r w:rsidRPr="005754BC">
        <w:rPr>
          <w:rFonts w:ascii="Arial" w:hAnsi="Arial" w:cs="Arial"/>
          <w:bCs/>
          <w:i/>
          <w:iCs/>
          <w:sz w:val="28"/>
          <w:szCs w:val="28"/>
        </w:rPr>
        <w:t xml:space="preserve"> </w:t>
      </w:r>
      <w:r w:rsidRPr="005754BC">
        <w:rPr>
          <w:rFonts w:ascii="Arial" w:hAnsi="Arial" w:cs="Arial"/>
          <w:bCs/>
          <w:sz w:val="28"/>
          <w:szCs w:val="28"/>
        </w:rPr>
        <w:t>la unidad habitacional Infonavit Iztacalco se encuentra diseñada contemplando las condiciones particulares y necesidades respectivas de grupos vulnerables</w:t>
      </w:r>
      <w:r w:rsidR="005754BC" w:rsidRPr="005754BC">
        <w:rPr>
          <w:rFonts w:ascii="Arial" w:hAnsi="Arial" w:cs="Arial"/>
          <w:bCs/>
          <w:i/>
          <w:iCs/>
          <w:sz w:val="28"/>
          <w:szCs w:val="28"/>
        </w:rPr>
        <w:t>.</w:t>
      </w:r>
    </w:p>
    <w:p w14:paraId="1A01BA6F" w14:textId="77777777" w:rsidR="00B32EF8" w:rsidRDefault="00204607" w:rsidP="00204607">
      <w:pPr>
        <w:pStyle w:val="Prrafodelista"/>
        <w:numPr>
          <w:ilvl w:val="0"/>
          <w:numId w:val="1"/>
        </w:numPr>
        <w:spacing w:before="240" w:after="240" w:line="360" w:lineRule="auto"/>
        <w:ind w:left="0" w:hanging="425"/>
        <w:contextualSpacing w:val="0"/>
        <w:jc w:val="both"/>
        <w:rPr>
          <w:rFonts w:ascii="Arial" w:hAnsi="Arial" w:cs="Arial"/>
          <w:sz w:val="28"/>
          <w:szCs w:val="28"/>
        </w:rPr>
      </w:pPr>
      <w:r w:rsidRPr="009B4ED1">
        <w:rPr>
          <w:rFonts w:ascii="Arial" w:hAnsi="Arial" w:cs="Arial"/>
          <w:sz w:val="28"/>
          <w:szCs w:val="28"/>
        </w:rPr>
        <w:t>Ahora bien, el agravio de la actora sobre la indebida fundamentación y motivación se sustenta en indicar que la autoridad responsable no señaló con precisión el estudio ambiental, análisis o dictamen técnico que demuestre que la intervención propuesta, afectaría un área verde o camellón</w:t>
      </w:r>
      <w:r w:rsidR="00B32EF8">
        <w:rPr>
          <w:rFonts w:ascii="Arial" w:hAnsi="Arial" w:cs="Arial"/>
          <w:sz w:val="28"/>
          <w:szCs w:val="28"/>
        </w:rPr>
        <w:t xml:space="preserve">. </w:t>
      </w:r>
    </w:p>
    <w:p w14:paraId="503E1C64" w14:textId="6B8EADB0" w:rsidR="00B663FE" w:rsidRPr="009B4ED1" w:rsidRDefault="00B32EF8" w:rsidP="00204607">
      <w:pPr>
        <w:pStyle w:val="Prrafodelista"/>
        <w:numPr>
          <w:ilvl w:val="0"/>
          <w:numId w:val="1"/>
        </w:numPr>
        <w:spacing w:before="240" w:after="240" w:line="360" w:lineRule="auto"/>
        <w:ind w:left="0" w:hanging="425"/>
        <w:contextualSpacing w:val="0"/>
        <w:jc w:val="both"/>
        <w:rPr>
          <w:rFonts w:ascii="Arial" w:hAnsi="Arial" w:cs="Arial"/>
          <w:sz w:val="28"/>
          <w:szCs w:val="28"/>
        </w:rPr>
      </w:pPr>
      <w:r>
        <w:rPr>
          <w:rFonts w:ascii="Arial" w:hAnsi="Arial" w:cs="Arial"/>
          <w:sz w:val="28"/>
          <w:szCs w:val="28"/>
        </w:rPr>
        <w:t>Además</w:t>
      </w:r>
      <w:r w:rsidR="00BE79F4">
        <w:rPr>
          <w:rFonts w:ascii="Arial" w:hAnsi="Arial" w:cs="Arial"/>
          <w:sz w:val="28"/>
          <w:szCs w:val="28"/>
        </w:rPr>
        <w:t>,</w:t>
      </w:r>
      <w:r>
        <w:rPr>
          <w:rFonts w:ascii="Arial" w:hAnsi="Arial" w:cs="Arial"/>
          <w:sz w:val="28"/>
          <w:szCs w:val="28"/>
        </w:rPr>
        <w:t xml:space="preserve"> porque</w:t>
      </w:r>
      <w:r w:rsidR="00204607" w:rsidRPr="009B4ED1">
        <w:rPr>
          <w:rFonts w:ascii="Arial" w:hAnsi="Arial" w:cs="Arial"/>
          <w:sz w:val="28"/>
          <w:szCs w:val="28"/>
        </w:rPr>
        <w:t xml:space="preserve"> n</w:t>
      </w:r>
      <w:r>
        <w:rPr>
          <w:rFonts w:ascii="Arial" w:hAnsi="Arial" w:cs="Arial"/>
          <w:sz w:val="28"/>
          <w:szCs w:val="28"/>
        </w:rPr>
        <w:t>o</w:t>
      </w:r>
      <w:r w:rsidR="00204607" w:rsidRPr="009B4ED1">
        <w:rPr>
          <w:rFonts w:ascii="Arial" w:hAnsi="Arial" w:cs="Arial"/>
          <w:sz w:val="28"/>
          <w:szCs w:val="28"/>
        </w:rPr>
        <w:t xml:space="preserve"> especificó </w:t>
      </w:r>
      <w:r w:rsidR="00B663FE" w:rsidRPr="009B4ED1">
        <w:rPr>
          <w:rFonts w:ascii="Arial" w:hAnsi="Arial" w:cs="Arial"/>
          <w:sz w:val="28"/>
          <w:szCs w:val="28"/>
        </w:rPr>
        <w:t xml:space="preserve">que las inconsistencias entre las calles donde se ejecutaría el proyecto y las descritas en el punto 4.2 ubicación, constituyeran una razón suficiente, ni técnicamente fundada para declarar la inviabilidad del proyecto. </w:t>
      </w:r>
    </w:p>
    <w:p w14:paraId="63F90257" w14:textId="06779CD3" w:rsidR="00A84F98" w:rsidRDefault="001E7389" w:rsidP="009C2D47">
      <w:pPr>
        <w:pStyle w:val="Prrafodelista"/>
        <w:numPr>
          <w:ilvl w:val="0"/>
          <w:numId w:val="1"/>
        </w:numPr>
        <w:spacing w:before="240" w:after="240" w:line="360" w:lineRule="auto"/>
        <w:ind w:left="0" w:hanging="425"/>
        <w:contextualSpacing w:val="0"/>
        <w:jc w:val="both"/>
        <w:rPr>
          <w:rFonts w:ascii="Arial" w:hAnsi="Arial" w:cs="Arial"/>
          <w:sz w:val="28"/>
          <w:szCs w:val="28"/>
        </w:rPr>
      </w:pPr>
      <w:r w:rsidRPr="009B4ED1">
        <w:rPr>
          <w:rFonts w:ascii="Arial" w:hAnsi="Arial" w:cs="Arial"/>
          <w:sz w:val="28"/>
          <w:szCs w:val="28"/>
        </w:rPr>
        <w:t>Al</w:t>
      </w:r>
      <w:r w:rsidR="00B663FE" w:rsidRPr="009B4ED1">
        <w:rPr>
          <w:rFonts w:ascii="Arial" w:hAnsi="Arial" w:cs="Arial"/>
          <w:sz w:val="28"/>
          <w:szCs w:val="28"/>
        </w:rPr>
        <w:t xml:space="preserve"> respecto, de acuerdo a la </w:t>
      </w:r>
      <w:proofErr w:type="spellStart"/>
      <w:r w:rsidR="00B663FE" w:rsidRPr="009B4ED1">
        <w:rPr>
          <w:rFonts w:ascii="Arial" w:hAnsi="Arial" w:cs="Arial"/>
          <w:sz w:val="28"/>
          <w:szCs w:val="28"/>
        </w:rPr>
        <w:t>re-dictaminación</w:t>
      </w:r>
      <w:proofErr w:type="spellEnd"/>
      <w:r w:rsidR="00B663FE" w:rsidRPr="009B4ED1">
        <w:rPr>
          <w:rFonts w:ascii="Arial" w:hAnsi="Arial" w:cs="Arial"/>
          <w:sz w:val="28"/>
          <w:szCs w:val="28"/>
        </w:rPr>
        <w:t xml:space="preserve"> de</w:t>
      </w:r>
      <w:r w:rsidR="00BE79F4">
        <w:rPr>
          <w:rFonts w:ascii="Arial" w:hAnsi="Arial" w:cs="Arial"/>
          <w:sz w:val="28"/>
          <w:szCs w:val="28"/>
        </w:rPr>
        <w:t xml:space="preserve"> la autoridad responsable</w:t>
      </w:r>
      <w:r w:rsidR="00B663FE" w:rsidRPr="009B4ED1">
        <w:rPr>
          <w:rFonts w:ascii="Arial" w:hAnsi="Arial" w:cs="Arial"/>
          <w:sz w:val="28"/>
          <w:szCs w:val="28"/>
        </w:rPr>
        <w:t xml:space="preserve"> se</w:t>
      </w:r>
      <w:r w:rsidR="00A84F98" w:rsidRPr="009B4ED1">
        <w:rPr>
          <w:rFonts w:ascii="Arial" w:hAnsi="Arial" w:cs="Arial"/>
          <w:sz w:val="28"/>
          <w:szCs w:val="28"/>
        </w:rPr>
        <w:t xml:space="preserve"> dictaminó inviable el proyecto de estudio</w:t>
      </w:r>
      <w:r w:rsidR="007A7589">
        <w:rPr>
          <w:rFonts w:ascii="Arial" w:hAnsi="Arial" w:cs="Arial"/>
          <w:sz w:val="28"/>
          <w:szCs w:val="28"/>
        </w:rPr>
        <w:t>,</w:t>
      </w:r>
      <w:r w:rsidR="00A84F98" w:rsidRPr="009B4ED1">
        <w:rPr>
          <w:rFonts w:ascii="Arial" w:hAnsi="Arial" w:cs="Arial"/>
          <w:sz w:val="28"/>
          <w:szCs w:val="28"/>
        </w:rPr>
        <w:t xml:space="preserve"> </w:t>
      </w:r>
      <w:r w:rsidR="00401E6A" w:rsidRPr="009B4ED1">
        <w:rPr>
          <w:rFonts w:ascii="Arial" w:hAnsi="Arial" w:cs="Arial"/>
          <w:sz w:val="28"/>
          <w:szCs w:val="28"/>
        </w:rPr>
        <w:t>en principio</w:t>
      </w:r>
      <w:r w:rsidR="00196E09" w:rsidRPr="009B4ED1">
        <w:rPr>
          <w:rFonts w:ascii="Arial" w:hAnsi="Arial" w:cs="Arial"/>
          <w:sz w:val="28"/>
          <w:szCs w:val="28"/>
        </w:rPr>
        <w:t>, porque la colocación de una rampa en el camelló</w:t>
      </w:r>
      <w:r w:rsidR="00BA57F4" w:rsidRPr="009B4ED1">
        <w:rPr>
          <w:rFonts w:ascii="Arial" w:hAnsi="Arial" w:cs="Arial"/>
          <w:sz w:val="28"/>
          <w:szCs w:val="28"/>
        </w:rPr>
        <w:t>n</w:t>
      </w:r>
      <w:r w:rsidR="00196E09" w:rsidRPr="009B4ED1">
        <w:rPr>
          <w:rFonts w:ascii="Arial" w:hAnsi="Arial" w:cs="Arial"/>
          <w:sz w:val="28"/>
          <w:szCs w:val="28"/>
        </w:rPr>
        <w:t xml:space="preserve"> de </w:t>
      </w:r>
      <w:r w:rsidR="00196E09" w:rsidRPr="009B4ED1">
        <w:rPr>
          <w:rFonts w:ascii="Arial" w:hAnsi="Arial" w:cs="Arial"/>
          <w:sz w:val="28"/>
          <w:szCs w:val="28"/>
        </w:rPr>
        <w:lastRenderedPageBreak/>
        <w:t xml:space="preserve">la calle peyote a la altura de la calle guamúchil generaría un impacto ambiental negativo, pero también, porque el lugar donde el promovente pretende instalar </w:t>
      </w:r>
      <w:r w:rsidR="007A7589">
        <w:rPr>
          <w:rFonts w:ascii="Arial" w:hAnsi="Arial" w:cs="Arial"/>
          <w:sz w:val="28"/>
          <w:szCs w:val="28"/>
        </w:rPr>
        <w:t>l</w:t>
      </w:r>
      <w:r w:rsidR="00196E09" w:rsidRPr="009B4ED1">
        <w:rPr>
          <w:rFonts w:ascii="Arial" w:hAnsi="Arial" w:cs="Arial"/>
          <w:sz w:val="28"/>
          <w:szCs w:val="28"/>
        </w:rPr>
        <w:t xml:space="preserve">a rampa, no representa una necesidad de intervención, ya que no se obstaculiza la movilidad de una persona con discapacidad o movilidad reducida, </w:t>
      </w:r>
      <w:r w:rsidR="00B32EF8">
        <w:rPr>
          <w:rFonts w:ascii="Arial" w:hAnsi="Arial" w:cs="Arial"/>
          <w:sz w:val="28"/>
          <w:szCs w:val="28"/>
        </w:rPr>
        <w:t>puesto que</w:t>
      </w:r>
      <w:r w:rsidR="00196E09" w:rsidRPr="009B4ED1">
        <w:rPr>
          <w:rFonts w:ascii="Arial" w:hAnsi="Arial" w:cs="Arial"/>
          <w:sz w:val="28"/>
          <w:szCs w:val="28"/>
        </w:rPr>
        <w:t xml:space="preserve"> existen rampas sobre la misma acera por las que se puede cruzar </w:t>
      </w:r>
      <w:r w:rsidR="00B32EF8">
        <w:rPr>
          <w:rFonts w:ascii="Arial" w:hAnsi="Arial" w:cs="Arial"/>
          <w:sz w:val="28"/>
          <w:szCs w:val="28"/>
        </w:rPr>
        <w:t>l</w:t>
      </w:r>
      <w:r w:rsidR="00B32EF8" w:rsidRPr="009B4ED1">
        <w:rPr>
          <w:rFonts w:ascii="Arial" w:hAnsi="Arial" w:cs="Arial"/>
          <w:sz w:val="28"/>
          <w:szCs w:val="28"/>
        </w:rPr>
        <w:t xml:space="preserve">a </w:t>
      </w:r>
      <w:r w:rsidR="00196E09" w:rsidRPr="009B4ED1">
        <w:rPr>
          <w:rFonts w:ascii="Arial" w:hAnsi="Arial" w:cs="Arial"/>
          <w:sz w:val="28"/>
          <w:szCs w:val="28"/>
        </w:rPr>
        <w:t>calle</w:t>
      </w:r>
      <w:r w:rsidR="00B32EF8">
        <w:rPr>
          <w:rFonts w:ascii="Arial" w:hAnsi="Arial" w:cs="Arial"/>
          <w:sz w:val="28"/>
          <w:szCs w:val="28"/>
        </w:rPr>
        <w:t xml:space="preserve"> peyote</w:t>
      </w:r>
      <w:r w:rsidR="00196E09" w:rsidRPr="009B4ED1">
        <w:rPr>
          <w:rFonts w:ascii="Arial" w:hAnsi="Arial" w:cs="Arial"/>
          <w:sz w:val="28"/>
          <w:szCs w:val="28"/>
        </w:rPr>
        <w:t xml:space="preserve">. </w:t>
      </w:r>
    </w:p>
    <w:p w14:paraId="090FE3C7" w14:textId="0A44AE73" w:rsidR="00196E09" w:rsidRDefault="00196E09" w:rsidP="009C2D47">
      <w:pPr>
        <w:pStyle w:val="Prrafodelista"/>
        <w:numPr>
          <w:ilvl w:val="0"/>
          <w:numId w:val="1"/>
        </w:numPr>
        <w:spacing w:before="240" w:after="240" w:line="360" w:lineRule="auto"/>
        <w:ind w:left="0" w:hanging="425"/>
        <w:contextualSpacing w:val="0"/>
        <w:jc w:val="both"/>
        <w:rPr>
          <w:rFonts w:ascii="Arial" w:hAnsi="Arial" w:cs="Arial"/>
          <w:sz w:val="28"/>
          <w:szCs w:val="28"/>
        </w:rPr>
      </w:pPr>
      <w:r w:rsidRPr="009B4ED1">
        <w:rPr>
          <w:rFonts w:ascii="Arial" w:hAnsi="Arial" w:cs="Arial"/>
          <w:sz w:val="28"/>
          <w:szCs w:val="28"/>
        </w:rPr>
        <w:t xml:space="preserve">Asimismo, puntualizó que los espacios útiles tales como camellones, parques, andadores, corredores </w:t>
      </w:r>
      <w:proofErr w:type="spellStart"/>
      <w:r w:rsidRPr="009B4ED1">
        <w:rPr>
          <w:rFonts w:ascii="Arial" w:hAnsi="Arial" w:cs="Arial"/>
          <w:sz w:val="28"/>
          <w:szCs w:val="28"/>
        </w:rPr>
        <w:t>etc</w:t>
      </w:r>
      <w:proofErr w:type="spellEnd"/>
      <w:r w:rsidRPr="009B4ED1">
        <w:rPr>
          <w:rFonts w:ascii="Arial" w:hAnsi="Arial" w:cs="Arial"/>
          <w:sz w:val="28"/>
          <w:szCs w:val="28"/>
        </w:rPr>
        <w:t xml:space="preserve">, deben estar diseñados para la función que van a cumplir, en ese sentido, </w:t>
      </w:r>
      <w:r w:rsidR="00381471" w:rsidRPr="009B4ED1">
        <w:rPr>
          <w:rFonts w:ascii="Arial" w:hAnsi="Arial" w:cs="Arial"/>
          <w:sz w:val="28"/>
          <w:szCs w:val="28"/>
        </w:rPr>
        <w:t>señaló que</w:t>
      </w:r>
      <w:r w:rsidRPr="009B4ED1">
        <w:rPr>
          <w:rFonts w:ascii="Arial" w:hAnsi="Arial" w:cs="Arial"/>
          <w:sz w:val="28"/>
          <w:szCs w:val="28"/>
        </w:rPr>
        <w:t xml:space="preserve"> la unidad habitacional Infonavit Iztacalco se encuentra diseñada contemplando las condiciones particulares y necesidades de grupos vulnerables</w:t>
      </w:r>
      <w:r w:rsidR="00381471" w:rsidRPr="009B4ED1">
        <w:rPr>
          <w:rFonts w:ascii="Arial" w:hAnsi="Arial" w:cs="Arial"/>
          <w:sz w:val="28"/>
          <w:szCs w:val="28"/>
        </w:rPr>
        <w:t xml:space="preserve">, de ahí que no hay razón </w:t>
      </w:r>
      <w:r w:rsidR="00381471" w:rsidRPr="009706D8">
        <w:rPr>
          <w:rFonts w:ascii="Arial" w:hAnsi="Arial" w:cs="Arial"/>
          <w:sz w:val="28"/>
          <w:szCs w:val="28"/>
        </w:rPr>
        <w:t>para considerar la viabilidad de una rampa</w:t>
      </w:r>
      <w:r w:rsidRPr="009706D8">
        <w:rPr>
          <w:rFonts w:ascii="Arial" w:hAnsi="Arial" w:cs="Arial"/>
          <w:sz w:val="28"/>
          <w:szCs w:val="28"/>
        </w:rPr>
        <w:t xml:space="preserve">. </w:t>
      </w:r>
    </w:p>
    <w:p w14:paraId="3554978D" w14:textId="3FCB8CA7" w:rsidR="00785F95" w:rsidRPr="009706D8" w:rsidRDefault="00785F95" w:rsidP="009C2D47">
      <w:pPr>
        <w:pStyle w:val="Prrafodelista"/>
        <w:numPr>
          <w:ilvl w:val="0"/>
          <w:numId w:val="1"/>
        </w:numPr>
        <w:spacing w:before="240" w:after="240" w:line="360" w:lineRule="auto"/>
        <w:ind w:left="0" w:hanging="425"/>
        <w:contextualSpacing w:val="0"/>
        <w:jc w:val="both"/>
        <w:rPr>
          <w:rFonts w:ascii="Arial" w:hAnsi="Arial" w:cs="Arial"/>
          <w:sz w:val="28"/>
          <w:szCs w:val="28"/>
        </w:rPr>
      </w:pPr>
      <w:r>
        <w:rPr>
          <w:rFonts w:ascii="Arial" w:hAnsi="Arial" w:cs="Arial"/>
          <w:sz w:val="28"/>
          <w:szCs w:val="28"/>
        </w:rPr>
        <w:t xml:space="preserve">Por otro lado, determinó que </w:t>
      </w:r>
      <w:r w:rsidR="003750C2">
        <w:rPr>
          <w:rFonts w:ascii="Arial" w:hAnsi="Arial" w:cs="Arial"/>
          <w:sz w:val="28"/>
          <w:szCs w:val="28"/>
        </w:rPr>
        <w:t>era inviable el proyecto porque existieron i</w:t>
      </w:r>
      <w:r w:rsidR="003750C2" w:rsidRPr="009B4ED1">
        <w:rPr>
          <w:rFonts w:ascii="Arial" w:hAnsi="Arial" w:cs="Arial"/>
          <w:sz w:val="28"/>
          <w:szCs w:val="28"/>
        </w:rPr>
        <w:t>nconsistencias</w:t>
      </w:r>
      <w:r w:rsidR="003750C2">
        <w:rPr>
          <w:rFonts w:ascii="Arial" w:hAnsi="Arial" w:cs="Arial"/>
          <w:sz w:val="28"/>
          <w:szCs w:val="28"/>
        </w:rPr>
        <w:t xml:space="preserve"> en</w:t>
      </w:r>
      <w:r w:rsidR="003750C2" w:rsidRPr="009B4ED1">
        <w:rPr>
          <w:rFonts w:ascii="Arial" w:hAnsi="Arial" w:cs="Arial"/>
          <w:sz w:val="28"/>
          <w:szCs w:val="28"/>
        </w:rPr>
        <w:t xml:space="preserve"> las calles donde se ejecutaría el proyecto y las descritas en el punto 4.2</w:t>
      </w:r>
      <w:r w:rsidR="003750C2">
        <w:rPr>
          <w:rFonts w:ascii="Arial" w:hAnsi="Arial" w:cs="Arial"/>
          <w:sz w:val="28"/>
          <w:szCs w:val="28"/>
        </w:rPr>
        <w:t xml:space="preserve"> </w:t>
      </w:r>
      <w:r w:rsidR="003750C2">
        <w:rPr>
          <w:rFonts w:ascii="Arial" w:hAnsi="Arial" w:cs="Arial"/>
          <w:i/>
          <w:iCs/>
          <w:sz w:val="28"/>
          <w:szCs w:val="28"/>
        </w:rPr>
        <w:t xml:space="preserve">ubicación, </w:t>
      </w:r>
      <w:r w:rsidR="003750C2">
        <w:rPr>
          <w:rFonts w:ascii="Arial" w:hAnsi="Arial" w:cs="Arial"/>
          <w:sz w:val="28"/>
          <w:szCs w:val="28"/>
        </w:rPr>
        <w:t>circunstancia con la cual no se tiene plenamente detectadas las áreas de necesidades que originaron el proyecto, por lo que se visualiza un conflicto e impacto</w:t>
      </w:r>
      <w:r w:rsidR="00825294">
        <w:rPr>
          <w:rFonts w:ascii="Arial" w:hAnsi="Arial" w:cs="Arial"/>
          <w:sz w:val="28"/>
          <w:szCs w:val="28"/>
        </w:rPr>
        <w:t xml:space="preserve"> </w:t>
      </w:r>
      <w:r w:rsidR="003750C2">
        <w:rPr>
          <w:rFonts w:ascii="Arial" w:hAnsi="Arial" w:cs="Arial"/>
          <w:sz w:val="28"/>
          <w:szCs w:val="28"/>
        </w:rPr>
        <w:t xml:space="preserve">comunitario negativo. </w:t>
      </w:r>
    </w:p>
    <w:p w14:paraId="4C328C66" w14:textId="779605DB" w:rsidR="00825294" w:rsidRDefault="00B32EF8" w:rsidP="00825294">
      <w:pPr>
        <w:pStyle w:val="Prrafodelista"/>
        <w:numPr>
          <w:ilvl w:val="0"/>
          <w:numId w:val="1"/>
        </w:numPr>
        <w:spacing w:before="240" w:after="240" w:line="360" w:lineRule="auto"/>
        <w:ind w:left="0" w:hanging="425"/>
        <w:contextualSpacing w:val="0"/>
        <w:jc w:val="both"/>
        <w:rPr>
          <w:rFonts w:ascii="Arial" w:hAnsi="Arial" w:cs="Arial"/>
          <w:sz w:val="28"/>
          <w:szCs w:val="28"/>
        </w:rPr>
      </w:pPr>
      <w:r>
        <w:rPr>
          <w:rFonts w:ascii="Arial" w:hAnsi="Arial" w:cs="Arial"/>
          <w:sz w:val="28"/>
          <w:szCs w:val="28"/>
        </w:rPr>
        <w:t>Además,</w:t>
      </w:r>
      <w:r w:rsidR="00825294" w:rsidRPr="009B4ED1">
        <w:rPr>
          <w:rFonts w:ascii="Arial" w:hAnsi="Arial" w:cs="Arial"/>
          <w:sz w:val="28"/>
          <w:szCs w:val="28"/>
        </w:rPr>
        <w:t xml:space="preserve"> porque la implementación de una rampa</w:t>
      </w:r>
      <w:r w:rsidR="007A7589">
        <w:rPr>
          <w:rFonts w:ascii="Arial" w:hAnsi="Arial" w:cs="Arial"/>
          <w:sz w:val="28"/>
          <w:szCs w:val="28"/>
        </w:rPr>
        <w:t xml:space="preserve"> que sería</w:t>
      </w:r>
      <w:r w:rsidR="00825294" w:rsidRPr="009B4ED1">
        <w:rPr>
          <w:rFonts w:ascii="Arial" w:hAnsi="Arial" w:cs="Arial"/>
          <w:sz w:val="28"/>
          <w:szCs w:val="28"/>
        </w:rPr>
        <w:t xml:space="preserve"> utilizada por personas con discapacidad o movilidad reducida</w:t>
      </w:r>
      <w:r w:rsidR="007A7589">
        <w:rPr>
          <w:rFonts w:ascii="Arial" w:hAnsi="Arial" w:cs="Arial"/>
          <w:sz w:val="28"/>
          <w:szCs w:val="28"/>
        </w:rPr>
        <w:t>,</w:t>
      </w:r>
      <w:r w:rsidR="00825294" w:rsidRPr="009B4ED1">
        <w:rPr>
          <w:rFonts w:ascii="Arial" w:hAnsi="Arial" w:cs="Arial"/>
          <w:sz w:val="28"/>
          <w:szCs w:val="28"/>
        </w:rPr>
        <w:t xml:space="preserve"> tiene una regulación específica, por lo que deben colocarse en las esquinas de las banquetas</w:t>
      </w:r>
      <w:r w:rsidR="00825294">
        <w:rPr>
          <w:rStyle w:val="Refdenotaalpie"/>
          <w:rFonts w:ascii="Arial" w:hAnsi="Arial" w:cs="Arial"/>
          <w:sz w:val="28"/>
          <w:szCs w:val="28"/>
        </w:rPr>
        <w:footnoteReference w:id="28"/>
      </w:r>
      <w:r w:rsidR="00825294" w:rsidRPr="009B4ED1">
        <w:rPr>
          <w:rFonts w:ascii="Arial" w:hAnsi="Arial" w:cs="Arial"/>
          <w:sz w:val="28"/>
          <w:szCs w:val="28"/>
        </w:rPr>
        <w:t xml:space="preserve">, con la finalidad de garantizar el acceso a las áreas comunes y vialidades, no a discrecionalidad de las personas, puesto que provocaría que las mismas no </w:t>
      </w:r>
      <w:r w:rsidR="00825294" w:rsidRPr="009B4ED1">
        <w:rPr>
          <w:rFonts w:ascii="Arial" w:hAnsi="Arial" w:cs="Arial"/>
          <w:sz w:val="28"/>
          <w:szCs w:val="28"/>
        </w:rPr>
        <w:lastRenderedPageBreak/>
        <w:t>cumplan con su función</w:t>
      </w:r>
      <w:r w:rsidR="007A7589">
        <w:rPr>
          <w:rFonts w:ascii="Arial" w:hAnsi="Arial" w:cs="Arial"/>
          <w:sz w:val="28"/>
          <w:szCs w:val="28"/>
        </w:rPr>
        <w:t>, lo que implicaría no estar acorde con la normatividad aplicable y su funcionamiento podría utilizarse para un fin diverso.</w:t>
      </w:r>
    </w:p>
    <w:p w14:paraId="26552621" w14:textId="316FC68B" w:rsidR="00032485" w:rsidRPr="00825294" w:rsidRDefault="00032485" w:rsidP="00825294">
      <w:pPr>
        <w:pStyle w:val="Prrafodelista"/>
        <w:numPr>
          <w:ilvl w:val="0"/>
          <w:numId w:val="1"/>
        </w:numPr>
        <w:spacing w:before="240" w:after="240" w:line="360" w:lineRule="auto"/>
        <w:ind w:left="0" w:hanging="425"/>
        <w:contextualSpacing w:val="0"/>
        <w:jc w:val="both"/>
        <w:rPr>
          <w:rFonts w:ascii="Arial" w:hAnsi="Arial" w:cs="Arial"/>
          <w:sz w:val="28"/>
          <w:szCs w:val="28"/>
        </w:rPr>
      </w:pPr>
      <w:r w:rsidRPr="00032485">
        <w:rPr>
          <w:rFonts w:ascii="Arial" w:hAnsi="Arial" w:cs="Arial"/>
          <w:sz w:val="28"/>
          <w:szCs w:val="28"/>
          <w:lang w:bidi="es-MX"/>
        </w:rPr>
        <w:t>En ese sentido</w:t>
      </w:r>
      <w:r w:rsidR="00B32EF8">
        <w:rPr>
          <w:rFonts w:ascii="Arial" w:hAnsi="Arial" w:cs="Arial"/>
          <w:sz w:val="28"/>
          <w:szCs w:val="28"/>
          <w:lang w:bidi="es-MX"/>
        </w:rPr>
        <w:t>,</w:t>
      </w:r>
      <w:r w:rsidRPr="00032485">
        <w:rPr>
          <w:rFonts w:ascii="Arial" w:hAnsi="Arial" w:cs="Arial"/>
          <w:sz w:val="28"/>
          <w:szCs w:val="28"/>
          <w:lang w:bidi="es-MX"/>
        </w:rPr>
        <w:t xml:space="preserve"> se tiene que la parte actora</w:t>
      </w:r>
      <w:r w:rsidR="00B32EF8">
        <w:rPr>
          <w:rFonts w:ascii="Arial" w:hAnsi="Arial" w:cs="Arial"/>
          <w:sz w:val="28"/>
          <w:szCs w:val="28"/>
          <w:lang w:bidi="es-MX"/>
        </w:rPr>
        <w:t xml:space="preserve"> pretende que este órgano jurisdiccional determine l</w:t>
      </w:r>
      <w:r w:rsidR="007A7589">
        <w:rPr>
          <w:rFonts w:ascii="Arial" w:hAnsi="Arial" w:cs="Arial"/>
          <w:sz w:val="28"/>
          <w:szCs w:val="28"/>
          <w:lang w:bidi="es-MX"/>
        </w:rPr>
        <w:t>a</w:t>
      </w:r>
      <w:r w:rsidR="00B32EF8">
        <w:rPr>
          <w:rFonts w:ascii="Arial" w:hAnsi="Arial" w:cs="Arial"/>
          <w:sz w:val="28"/>
          <w:szCs w:val="28"/>
          <w:lang w:bidi="es-MX"/>
        </w:rPr>
        <w:t xml:space="preserve"> viabilidad de su proyecto sin</w:t>
      </w:r>
      <w:r w:rsidRPr="00032485">
        <w:rPr>
          <w:rFonts w:ascii="Arial" w:hAnsi="Arial" w:cs="Arial"/>
          <w:sz w:val="28"/>
          <w:szCs w:val="28"/>
          <w:lang w:bidi="es-MX"/>
        </w:rPr>
        <w:t xml:space="preserve"> presenta</w:t>
      </w:r>
      <w:r w:rsidR="00B32EF8">
        <w:rPr>
          <w:rFonts w:ascii="Arial" w:hAnsi="Arial" w:cs="Arial"/>
          <w:sz w:val="28"/>
          <w:szCs w:val="28"/>
          <w:lang w:bidi="es-MX"/>
        </w:rPr>
        <w:t>r</w:t>
      </w:r>
      <w:r w:rsidRPr="00032485">
        <w:rPr>
          <w:rFonts w:ascii="Arial" w:hAnsi="Arial" w:cs="Arial"/>
          <w:sz w:val="28"/>
          <w:szCs w:val="28"/>
          <w:lang w:bidi="es-MX"/>
        </w:rPr>
        <w:t xml:space="preserve"> mayores argumentos o pruebas encaminados a controvertir </w:t>
      </w:r>
      <w:r w:rsidR="007A7589">
        <w:rPr>
          <w:rFonts w:ascii="Arial" w:hAnsi="Arial" w:cs="Arial"/>
          <w:sz w:val="28"/>
          <w:szCs w:val="28"/>
          <w:lang w:bidi="es-MX"/>
        </w:rPr>
        <w:t xml:space="preserve">el argumento central por el que se decretó la inviabilidad de su proyecto, es decir, señalar el motivo por el cual </w:t>
      </w:r>
      <w:r>
        <w:rPr>
          <w:rFonts w:ascii="Arial" w:hAnsi="Arial" w:cs="Arial"/>
          <w:sz w:val="28"/>
          <w:szCs w:val="28"/>
          <w:lang w:bidi="es-MX"/>
        </w:rPr>
        <w:t xml:space="preserve">las rampas que pretende </w:t>
      </w:r>
      <w:proofErr w:type="gramStart"/>
      <w:r>
        <w:rPr>
          <w:rFonts w:ascii="Arial" w:hAnsi="Arial" w:cs="Arial"/>
          <w:sz w:val="28"/>
          <w:szCs w:val="28"/>
          <w:lang w:bidi="es-MX"/>
        </w:rPr>
        <w:t>implementar,</w:t>
      </w:r>
      <w:proofErr w:type="gramEnd"/>
      <w:r>
        <w:rPr>
          <w:rFonts w:ascii="Arial" w:hAnsi="Arial" w:cs="Arial"/>
          <w:sz w:val="28"/>
          <w:szCs w:val="28"/>
          <w:lang w:bidi="es-MX"/>
        </w:rPr>
        <w:t xml:space="preserve"> cumplen las disposiciones legales</w:t>
      </w:r>
      <w:r w:rsidR="007A7589">
        <w:rPr>
          <w:rFonts w:ascii="Arial" w:hAnsi="Arial" w:cs="Arial"/>
          <w:bCs/>
          <w:sz w:val="28"/>
          <w:szCs w:val="28"/>
        </w:rPr>
        <w:t>.</w:t>
      </w:r>
    </w:p>
    <w:p w14:paraId="30CA062C" w14:textId="10CCC87A" w:rsidR="00285E70" w:rsidRPr="005754BC" w:rsidRDefault="00BE79F4" w:rsidP="00032485">
      <w:pPr>
        <w:pStyle w:val="Prrafodelista"/>
        <w:numPr>
          <w:ilvl w:val="0"/>
          <w:numId w:val="1"/>
        </w:numPr>
        <w:spacing w:before="240" w:after="240" w:line="360" w:lineRule="auto"/>
        <w:ind w:left="0" w:hanging="425"/>
        <w:contextualSpacing w:val="0"/>
        <w:jc w:val="both"/>
        <w:rPr>
          <w:rFonts w:ascii="Arial" w:hAnsi="Arial" w:cs="Arial"/>
          <w:sz w:val="28"/>
          <w:szCs w:val="28"/>
        </w:rPr>
      </w:pPr>
      <w:r>
        <w:rPr>
          <w:rFonts w:ascii="Arial" w:hAnsi="Arial" w:cs="Arial"/>
          <w:bCs/>
          <w:sz w:val="28"/>
          <w:szCs w:val="28"/>
        </w:rPr>
        <w:t>Lo anterior, porque</w:t>
      </w:r>
      <w:r w:rsidR="00032485" w:rsidRPr="00032485">
        <w:rPr>
          <w:rFonts w:ascii="Arial" w:hAnsi="Arial" w:cs="Arial"/>
          <w:bCs/>
          <w:sz w:val="28"/>
          <w:szCs w:val="28"/>
        </w:rPr>
        <w:t xml:space="preserve"> de la revisión realizada al </w:t>
      </w:r>
      <w:proofErr w:type="spellStart"/>
      <w:r w:rsidR="00032485" w:rsidRPr="00032485">
        <w:rPr>
          <w:rFonts w:ascii="Arial" w:hAnsi="Arial" w:cs="Arial"/>
          <w:bCs/>
          <w:sz w:val="28"/>
          <w:szCs w:val="28"/>
        </w:rPr>
        <w:t>re</w:t>
      </w:r>
      <w:r w:rsidR="007A7589">
        <w:rPr>
          <w:rFonts w:ascii="Arial" w:hAnsi="Arial" w:cs="Arial"/>
          <w:bCs/>
          <w:sz w:val="28"/>
          <w:szCs w:val="28"/>
        </w:rPr>
        <w:t>-</w:t>
      </w:r>
      <w:r w:rsidR="00032485" w:rsidRPr="00032485">
        <w:rPr>
          <w:rFonts w:ascii="Arial" w:hAnsi="Arial" w:cs="Arial"/>
          <w:bCs/>
          <w:sz w:val="28"/>
          <w:szCs w:val="28"/>
        </w:rPr>
        <w:t>dictámen</w:t>
      </w:r>
      <w:proofErr w:type="spellEnd"/>
      <w:r w:rsidR="00032485" w:rsidRPr="00032485">
        <w:rPr>
          <w:rFonts w:ascii="Arial" w:hAnsi="Arial" w:cs="Arial"/>
          <w:bCs/>
          <w:sz w:val="28"/>
          <w:szCs w:val="28"/>
        </w:rPr>
        <w:t>, se desprende que el referido órgano declar</w:t>
      </w:r>
      <w:r w:rsidR="00032485">
        <w:rPr>
          <w:rFonts w:ascii="Arial" w:hAnsi="Arial" w:cs="Arial"/>
          <w:bCs/>
          <w:sz w:val="28"/>
          <w:szCs w:val="28"/>
        </w:rPr>
        <w:t>ó</w:t>
      </w:r>
      <w:r w:rsidR="00032485" w:rsidRPr="00032485">
        <w:rPr>
          <w:rFonts w:ascii="Arial" w:hAnsi="Arial" w:cs="Arial"/>
          <w:bCs/>
          <w:sz w:val="28"/>
          <w:szCs w:val="28"/>
        </w:rPr>
        <w:t xml:space="preserve"> la inviabilidad del proyecto en el rubro </w:t>
      </w:r>
      <w:r w:rsidR="007A7589">
        <w:rPr>
          <w:rFonts w:ascii="Arial" w:hAnsi="Arial" w:cs="Arial"/>
          <w:bCs/>
          <w:sz w:val="28"/>
          <w:szCs w:val="28"/>
        </w:rPr>
        <w:t>ambiental</w:t>
      </w:r>
      <w:r w:rsidR="00032485" w:rsidRPr="00032485">
        <w:rPr>
          <w:rFonts w:ascii="Arial" w:hAnsi="Arial" w:cs="Arial"/>
          <w:bCs/>
          <w:sz w:val="28"/>
          <w:szCs w:val="28"/>
        </w:rPr>
        <w:t xml:space="preserve"> y de impacto de beneficio comunitario y público,</w:t>
      </w:r>
      <w:r w:rsidR="00285E70">
        <w:rPr>
          <w:rFonts w:ascii="Arial" w:hAnsi="Arial" w:cs="Arial"/>
          <w:bCs/>
          <w:sz w:val="28"/>
          <w:szCs w:val="28"/>
        </w:rPr>
        <w:t xml:space="preserve"> principalmente porque se pretendía colocar una rampa en un camellón considerado como área verde, aunado </w:t>
      </w:r>
      <w:r w:rsidR="007A7589">
        <w:rPr>
          <w:rFonts w:ascii="Arial" w:hAnsi="Arial" w:cs="Arial"/>
          <w:bCs/>
          <w:sz w:val="28"/>
          <w:szCs w:val="28"/>
        </w:rPr>
        <w:t xml:space="preserve">a </w:t>
      </w:r>
      <w:proofErr w:type="gramStart"/>
      <w:r w:rsidR="00285E70">
        <w:rPr>
          <w:rFonts w:ascii="Arial" w:hAnsi="Arial" w:cs="Arial"/>
          <w:bCs/>
          <w:sz w:val="28"/>
          <w:szCs w:val="28"/>
        </w:rPr>
        <w:t>que</w:t>
      </w:r>
      <w:proofErr w:type="gramEnd"/>
      <w:r w:rsidR="00285E70">
        <w:rPr>
          <w:rFonts w:ascii="Arial" w:hAnsi="Arial" w:cs="Arial"/>
          <w:bCs/>
          <w:sz w:val="28"/>
          <w:szCs w:val="28"/>
        </w:rPr>
        <w:t xml:space="preserve"> </w:t>
      </w:r>
      <w:proofErr w:type="gramStart"/>
      <w:r w:rsidR="00285E70">
        <w:rPr>
          <w:rFonts w:ascii="Arial" w:hAnsi="Arial" w:cs="Arial"/>
          <w:bCs/>
          <w:sz w:val="28"/>
          <w:szCs w:val="28"/>
        </w:rPr>
        <w:t>de acuerdo a</w:t>
      </w:r>
      <w:proofErr w:type="gramEnd"/>
      <w:r w:rsidR="00285E70">
        <w:rPr>
          <w:rFonts w:ascii="Arial" w:hAnsi="Arial" w:cs="Arial"/>
          <w:bCs/>
          <w:sz w:val="28"/>
          <w:szCs w:val="28"/>
        </w:rPr>
        <w:t xml:space="preserve"> las disposiciones legales</w:t>
      </w:r>
      <w:r w:rsidR="005754BC">
        <w:rPr>
          <w:rFonts w:ascii="Arial" w:hAnsi="Arial" w:cs="Arial"/>
          <w:bCs/>
          <w:sz w:val="28"/>
          <w:szCs w:val="28"/>
        </w:rPr>
        <w:t>,</w:t>
      </w:r>
      <w:r w:rsidR="00285E70">
        <w:rPr>
          <w:rFonts w:ascii="Arial" w:hAnsi="Arial" w:cs="Arial"/>
          <w:bCs/>
          <w:sz w:val="28"/>
          <w:szCs w:val="28"/>
        </w:rPr>
        <w:t xml:space="preserve"> las mismas deben de ubicarse </w:t>
      </w:r>
      <w:r w:rsidR="007A7589">
        <w:rPr>
          <w:rFonts w:ascii="Arial" w:hAnsi="Arial" w:cs="Arial"/>
          <w:bCs/>
          <w:sz w:val="28"/>
          <w:szCs w:val="28"/>
        </w:rPr>
        <w:t>de conformidad a la normativa aplicable</w:t>
      </w:r>
      <w:r w:rsidR="00285E70">
        <w:rPr>
          <w:rFonts w:ascii="Arial" w:hAnsi="Arial" w:cs="Arial"/>
          <w:bCs/>
          <w:sz w:val="28"/>
          <w:szCs w:val="28"/>
        </w:rPr>
        <w:t xml:space="preserve">. </w:t>
      </w:r>
    </w:p>
    <w:p w14:paraId="7E4E0919" w14:textId="07D3D628" w:rsidR="00517467" w:rsidRPr="004528BF" w:rsidRDefault="004528BF" w:rsidP="006B7B9B">
      <w:pPr>
        <w:pStyle w:val="Prrafodelista"/>
        <w:numPr>
          <w:ilvl w:val="0"/>
          <w:numId w:val="1"/>
        </w:numPr>
        <w:spacing w:before="240" w:after="240" w:line="360" w:lineRule="auto"/>
        <w:ind w:left="0" w:hanging="425"/>
        <w:contextualSpacing w:val="0"/>
        <w:jc w:val="both"/>
        <w:rPr>
          <w:rFonts w:ascii="Arial" w:hAnsi="Arial" w:cs="Arial"/>
          <w:sz w:val="28"/>
          <w:szCs w:val="28"/>
        </w:rPr>
      </w:pPr>
      <w:r>
        <w:rPr>
          <w:rFonts w:ascii="Arial" w:hAnsi="Arial" w:cs="Arial"/>
          <w:sz w:val="28"/>
          <w:szCs w:val="28"/>
        </w:rPr>
        <w:t>En ese sentido, i</w:t>
      </w:r>
      <w:r w:rsidR="00225A6D" w:rsidRPr="004528BF">
        <w:rPr>
          <w:rFonts w:ascii="Arial" w:hAnsi="Arial" w:cs="Arial"/>
          <w:sz w:val="28"/>
          <w:szCs w:val="28"/>
        </w:rPr>
        <w:t>mplementar una rampa en un camellón que se considera área verde</w:t>
      </w:r>
      <w:r w:rsidR="00225A6D" w:rsidRPr="009B4ED1">
        <w:rPr>
          <w:rStyle w:val="Refdenotaalpie"/>
          <w:rFonts w:ascii="Arial" w:hAnsi="Arial" w:cs="Arial"/>
          <w:sz w:val="28"/>
          <w:szCs w:val="28"/>
        </w:rPr>
        <w:footnoteReference w:id="29"/>
      </w:r>
      <w:r w:rsidR="00225A6D" w:rsidRPr="004528BF">
        <w:rPr>
          <w:rFonts w:ascii="Arial" w:hAnsi="Arial" w:cs="Arial"/>
          <w:sz w:val="28"/>
          <w:szCs w:val="28"/>
        </w:rPr>
        <w:t xml:space="preserve">, conlleva un impacto negativo, en atención a lo dispuesto en el artículo 126, penúltimo párrafo de la Ley de </w:t>
      </w:r>
      <w:r w:rsidR="00442F28">
        <w:rPr>
          <w:rFonts w:ascii="Arial" w:hAnsi="Arial" w:cs="Arial"/>
          <w:sz w:val="28"/>
          <w:szCs w:val="28"/>
        </w:rPr>
        <w:t>Participación.</w:t>
      </w:r>
      <w:r w:rsidR="00225A6D" w:rsidRPr="004528BF">
        <w:rPr>
          <w:rFonts w:ascii="Arial" w:hAnsi="Arial" w:cs="Arial"/>
          <w:sz w:val="28"/>
          <w:szCs w:val="28"/>
        </w:rPr>
        <w:t xml:space="preserve"> </w:t>
      </w:r>
    </w:p>
    <w:p w14:paraId="0385EAA1" w14:textId="0BC434C4" w:rsidR="0036176B" w:rsidRDefault="00F53CC5" w:rsidP="0036176B">
      <w:pPr>
        <w:pStyle w:val="Prrafodelista"/>
        <w:numPr>
          <w:ilvl w:val="0"/>
          <w:numId w:val="1"/>
        </w:numPr>
        <w:spacing w:before="240" w:after="240" w:line="360" w:lineRule="auto"/>
        <w:ind w:left="0" w:hanging="425"/>
        <w:contextualSpacing w:val="0"/>
        <w:jc w:val="both"/>
        <w:rPr>
          <w:rFonts w:ascii="Arial" w:hAnsi="Arial" w:cs="Arial"/>
          <w:sz w:val="28"/>
          <w:szCs w:val="28"/>
        </w:rPr>
      </w:pPr>
      <w:bookmarkStart w:id="24" w:name="_Hlk204021470"/>
      <w:r w:rsidRPr="001408E5">
        <w:rPr>
          <w:rFonts w:ascii="Arial" w:hAnsi="Arial" w:cs="Arial"/>
          <w:sz w:val="28"/>
          <w:szCs w:val="28"/>
        </w:rPr>
        <w:t>Ahora bien, respecto al argumento de la actora que consiste en que el órgano dictaminador no emitió un estudio ambiental o análisis señalando porqu</w:t>
      </w:r>
      <w:r>
        <w:rPr>
          <w:rFonts w:ascii="Arial" w:hAnsi="Arial" w:cs="Arial"/>
          <w:sz w:val="28"/>
          <w:szCs w:val="28"/>
        </w:rPr>
        <w:t>é</w:t>
      </w:r>
      <w:r w:rsidRPr="001408E5">
        <w:rPr>
          <w:rFonts w:ascii="Arial" w:hAnsi="Arial" w:cs="Arial"/>
          <w:sz w:val="28"/>
          <w:szCs w:val="28"/>
        </w:rPr>
        <w:t xml:space="preserve"> la intervención propuesta afectaría el área verde o camellón, es necesario destacar que la Ley de P</w:t>
      </w:r>
      <w:r w:rsidR="00442F28">
        <w:rPr>
          <w:rFonts w:ascii="Arial" w:hAnsi="Arial" w:cs="Arial"/>
          <w:sz w:val="28"/>
          <w:szCs w:val="28"/>
        </w:rPr>
        <w:t>articipación</w:t>
      </w:r>
      <w:r w:rsidRPr="001408E5">
        <w:rPr>
          <w:rFonts w:ascii="Arial" w:hAnsi="Arial" w:cs="Arial"/>
          <w:sz w:val="28"/>
          <w:szCs w:val="28"/>
        </w:rPr>
        <w:t xml:space="preserve"> establece como obligación de los órganos </w:t>
      </w:r>
      <w:r w:rsidRPr="001408E5">
        <w:rPr>
          <w:rFonts w:ascii="Arial" w:hAnsi="Arial" w:cs="Arial"/>
          <w:sz w:val="28"/>
          <w:szCs w:val="28"/>
        </w:rPr>
        <w:lastRenderedPageBreak/>
        <w:t xml:space="preserve">dictaminadores emitir un dictamen debidamente fundado y motivado en el que se exprese clara y puntualmente la factibilidad técnica, jurídica, ambiental,  financiera y el impacto benéfico comunitario y público que conlleva el proyecto, no así emitir un documento en el que conste un estudio o análisis ambiental. </w:t>
      </w:r>
      <w:bookmarkEnd w:id="24"/>
    </w:p>
    <w:p w14:paraId="3296C347" w14:textId="1F5CC428" w:rsidR="0036176B" w:rsidRPr="0036176B" w:rsidRDefault="0036176B" w:rsidP="0036176B">
      <w:pPr>
        <w:pStyle w:val="Prrafodelista"/>
        <w:numPr>
          <w:ilvl w:val="0"/>
          <w:numId w:val="1"/>
        </w:numPr>
        <w:spacing w:before="240" w:after="240" w:line="360" w:lineRule="auto"/>
        <w:ind w:left="0" w:hanging="425"/>
        <w:contextualSpacing w:val="0"/>
        <w:jc w:val="both"/>
        <w:rPr>
          <w:rFonts w:ascii="Arial" w:hAnsi="Arial" w:cs="Arial"/>
          <w:sz w:val="28"/>
          <w:szCs w:val="28"/>
        </w:rPr>
      </w:pPr>
      <w:proofErr w:type="gramStart"/>
      <w:r w:rsidRPr="0036176B">
        <w:rPr>
          <w:rFonts w:ascii="Arial" w:hAnsi="Arial" w:cs="Arial"/>
          <w:sz w:val="28"/>
          <w:szCs w:val="28"/>
          <w:lang w:eastAsia="es-MX"/>
        </w:rPr>
        <w:t>En razón de</w:t>
      </w:r>
      <w:proofErr w:type="gramEnd"/>
      <w:r w:rsidRPr="0036176B">
        <w:rPr>
          <w:rFonts w:ascii="Arial" w:hAnsi="Arial" w:cs="Arial"/>
          <w:sz w:val="28"/>
          <w:szCs w:val="28"/>
          <w:lang w:eastAsia="es-MX"/>
        </w:rPr>
        <w:t xml:space="preserve"> lo anterior, contrariamente a lo manifestado por la parte actora, </w:t>
      </w:r>
      <w:r w:rsidR="00442F28">
        <w:rPr>
          <w:rFonts w:ascii="Arial" w:hAnsi="Arial" w:cs="Arial"/>
          <w:sz w:val="28"/>
          <w:szCs w:val="28"/>
          <w:lang w:eastAsia="es-MX"/>
        </w:rPr>
        <w:t xml:space="preserve">el rubro ambiental y el de impacto de beneficio comunitario y público </w:t>
      </w:r>
      <w:r w:rsidRPr="0036176B">
        <w:rPr>
          <w:rFonts w:ascii="Arial" w:hAnsi="Arial" w:cs="Arial"/>
          <w:sz w:val="28"/>
          <w:szCs w:val="28"/>
          <w:lang w:eastAsia="es-MX"/>
        </w:rPr>
        <w:t>de la nueva dictaminación se encuentra debidamente fundada y motivada, pues la autoridad responsable le hizo saber los fundamentos jurídicos y los motivos por los cuales su proyecto no era viable.</w:t>
      </w:r>
    </w:p>
    <w:p w14:paraId="727679C9" w14:textId="01067C19" w:rsidR="009C2D47" w:rsidRPr="0036176B" w:rsidRDefault="0036176B" w:rsidP="00D75940">
      <w:pPr>
        <w:pStyle w:val="Prrafodelista"/>
        <w:numPr>
          <w:ilvl w:val="0"/>
          <w:numId w:val="1"/>
        </w:numPr>
        <w:spacing w:before="240" w:after="240" w:line="360" w:lineRule="auto"/>
        <w:ind w:left="0" w:hanging="425"/>
        <w:contextualSpacing w:val="0"/>
        <w:jc w:val="both"/>
        <w:rPr>
          <w:rFonts w:ascii="Arial" w:hAnsi="Arial" w:cs="Arial"/>
          <w:sz w:val="28"/>
          <w:szCs w:val="28"/>
        </w:rPr>
      </w:pPr>
      <w:r w:rsidRPr="0036176B">
        <w:rPr>
          <w:rFonts w:ascii="Arial" w:hAnsi="Arial" w:cs="Arial"/>
          <w:sz w:val="28"/>
          <w:szCs w:val="28"/>
        </w:rPr>
        <w:t xml:space="preserve">En consecuencia, </w:t>
      </w:r>
      <w:bookmarkEnd w:id="21"/>
      <w:bookmarkEnd w:id="22"/>
      <w:r>
        <w:rPr>
          <w:rFonts w:ascii="Arial" w:hAnsi="Arial" w:cs="Arial"/>
          <w:sz w:val="28"/>
          <w:szCs w:val="28"/>
        </w:rPr>
        <w:t>a</w:t>
      </w:r>
      <w:r w:rsidR="009C2D47" w:rsidRPr="0036176B">
        <w:rPr>
          <w:rFonts w:ascii="Arial" w:hAnsi="Arial" w:cs="Arial"/>
          <w:sz w:val="28"/>
          <w:szCs w:val="28"/>
        </w:rPr>
        <w:t>nte lo in</w:t>
      </w:r>
      <w:r w:rsidR="00472576" w:rsidRPr="0036176B">
        <w:rPr>
          <w:rFonts w:ascii="Arial" w:hAnsi="Arial" w:cs="Arial"/>
          <w:sz w:val="28"/>
          <w:szCs w:val="28"/>
        </w:rPr>
        <w:t xml:space="preserve">fundado </w:t>
      </w:r>
      <w:r w:rsidR="009C2D47" w:rsidRPr="0036176B">
        <w:rPr>
          <w:rFonts w:ascii="Arial" w:hAnsi="Arial" w:cs="Arial"/>
          <w:sz w:val="28"/>
          <w:szCs w:val="28"/>
        </w:rPr>
        <w:t xml:space="preserve">de los </w:t>
      </w:r>
      <w:r w:rsidR="00472576" w:rsidRPr="0036176B">
        <w:rPr>
          <w:rFonts w:ascii="Arial" w:hAnsi="Arial" w:cs="Arial"/>
          <w:sz w:val="28"/>
          <w:szCs w:val="28"/>
        </w:rPr>
        <w:t>p</w:t>
      </w:r>
      <w:r w:rsidR="009C2D47" w:rsidRPr="0036176B">
        <w:rPr>
          <w:rFonts w:ascii="Arial" w:hAnsi="Arial" w:cs="Arial"/>
          <w:sz w:val="28"/>
          <w:szCs w:val="28"/>
        </w:rPr>
        <w:t xml:space="preserve">lanteamientos hechos valer por la </w:t>
      </w:r>
      <w:r w:rsidR="009C2D47" w:rsidRPr="0036176B">
        <w:rPr>
          <w:rFonts w:ascii="Arial" w:hAnsi="Arial" w:cs="Arial"/>
          <w:i/>
          <w:iCs/>
          <w:sz w:val="28"/>
          <w:szCs w:val="28"/>
        </w:rPr>
        <w:t>parte actora</w:t>
      </w:r>
      <w:r w:rsidR="009C2D47" w:rsidRPr="0036176B">
        <w:rPr>
          <w:rFonts w:ascii="Arial" w:hAnsi="Arial" w:cs="Arial"/>
          <w:sz w:val="28"/>
          <w:szCs w:val="28"/>
        </w:rPr>
        <w:t xml:space="preserve">, lo procedente es </w:t>
      </w:r>
      <w:r w:rsidR="009C2D47" w:rsidRPr="0036176B">
        <w:rPr>
          <w:rFonts w:ascii="Arial" w:hAnsi="Arial" w:cs="Arial"/>
          <w:b/>
          <w:bCs/>
          <w:sz w:val="28"/>
          <w:szCs w:val="28"/>
        </w:rPr>
        <w:t>confirmar</w:t>
      </w:r>
      <w:r w:rsidR="009C2D47" w:rsidRPr="0036176B">
        <w:rPr>
          <w:rFonts w:ascii="Arial" w:hAnsi="Arial" w:cs="Arial"/>
          <w:sz w:val="28"/>
          <w:szCs w:val="28"/>
        </w:rPr>
        <w:t xml:space="preserve"> la </w:t>
      </w:r>
      <w:proofErr w:type="spellStart"/>
      <w:r w:rsidR="009C2D47" w:rsidRPr="0036176B">
        <w:rPr>
          <w:rFonts w:ascii="Arial" w:hAnsi="Arial" w:cs="Arial"/>
          <w:sz w:val="28"/>
          <w:szCs w:val="28"/>
        </w:rPr>
        <w:t>re-dictaminación</w:t>
      </w:r>
      <w:proofErr w:type="spellEnd"/>
      <w:r w:rsidR="009C2D47" w:rsidRPr="0036176B">
        <w:rPr>
          <w:rFonts w:ascii="Arial" w:hAnsi="Arial" w:cs="Arial"/>
          <w:sz w:val="28"/>
          <w:szCs w:val="28"/>
        </w:rPr>
        <w:t xml:space="preserve"> impugnada. </w:t>
      </w:r>
    </w:p>
    <w:p w14:paraId="462AF760" w14:textId="77777777" w:rsidR="009C2D47" w:rsidRPr="009B4ED1" w:rsidRDefault="009C2D47" w:rsidP="009C2D47">
      <w:pPr>
        <w:pStyle w:val="Prrafodelista"/>
        <w:widowControl w:val="0"/>
        <w:autoSpaceDE w:val="0"/>
        <w:autoSpaceDN w:val="0"/>
        <w:adjustRightInd w:val="0"/>
        <w:spacing w:before="240" w:after="240" w:line="360" w:lineRule="auto"/>
        <w:ind w:left="0"/>
        <w:rPr>
          <w:rFonts w:ascii="Arial" w:hAnsi="Arial" w:cs="Arial"/>
          <w:sz w:val="28"/>
          <w:szCs w:val="28"/>
        </w:rPr>
      </w:pPr>
      <w:r w:rsidRPr="009B4ED1">
        <w:rPr>
          <w:rFonts w:ascii="Arial" w:eastAsia="Calibri" w:hAnsi="Arial" w:cs="Arial"/>
          <w:sz w:val="28"/>
          <w:szCs w:val="28"/>
        </w:rPr>
        <w:t>Por lo expuesto y fundado, se</w:t>
      </w:r>
    </w:p>
    <w:p w14:paraId="7960F251" w14:textId="77777777" w:rsidR="009C2D47" w:rsidRPr="00A208A1" w:rsidRDefault="009C2D47" w:rsidP="009C2D47">
      <w:pPr>
        <w:pStyle w:val="Prrafodelista"/>
        <w:widowControl w:val="0"/>
        <w:autoSpaceDE w:val="0"/>
        <w:autoSpaceDN w:val="0"/>
        <w:adjustRightInd w:val="0"/>
        <w:spacing w:before="240" w:after="240" w:line="360" w:lineRule="auto"/>
        <w:ind w:left="0"/>
        <w:jc w:val="center"/>
        <w:rPr>
          <w:rFonts w:ascii="Arial" w:hAnsi="Arial" w:cs="Arial"/>
          <w:b/>
          <w:bCs/>
          <w:sz w:val="28"/>
          <w:szCs w:val="28"/>
          <w:lang w:val="pt-PT"/>
        </w:rPr>
      </w:pPr>
      <w:r w:rsidRPr="00A208A1">
        <w:rPr>
          <w:rFonts w:ascii="Arial" w:hAnsi="Arial" w:cs="Arial"/>
          <w:b/>
          <w:bCs/>
          <w:sz w:val="28"/>
          <w:szCs w:val="28"/>
          <w:lang w:val="pt-PT"/>
        </w:rPr>
        <w:t>R E S U E L V E:</w:t>
      </w:r>
      <w:bookmarkStart w:id="25" w:name="_Hlk101037441"/>
      <w:bookmarkStart w:id="26" w:name="_Hlk84070083"/>
    </w:p>
    <w:p w14:paraId="173D0277" w14:textId="77777777" w:rsidR="009C2D47" w:rsidRPr="009B4ED1" w:rsidRDefault="009C2D47" w:rsidP="009C2D47">
      <w:pPr>
        <w:spacing w:after="0" w:line="360" w:lineRule="auto"/>
        <w:jc w:val="both"/>
        <w:rPr>
          <w:rFonts w:ascii="Arial" w:hAnsi="Arial" w:cs="Arial"/>
          <w:sz w:val="28"/>
          <w:szCs w:val="28"/>
        </w:rPr>
      </w:pPr>
      <w:r w:rsidRPr="00A208A1">
        <w:rPr>
          <w:rFonts w:ascii="Arial" w:hAnsi="Arial" w:cs="Arial"/>
          <w:b/>
          <w:bCs/>
          <w:sz w:val="28"/>
          <w:szCs w:val="28"/>
          <w:lang w:val="pt-PT"/>
        </w:rPr>
        <w:t>UNICO.</w:t>
      </w:r>
      <w:r w:rsidRPr="00A208A1">
        <w:rPr>
          <w:rFonts w:ascii="Arial" w:hAnsi="Arial" w:cs="Arial"/>
          <w:sz w:val="28"/>
          <w:szCs w:val="28"/>
          <w:lang w:val="pt-PT"/>
        </w:rPr>
        <w:t xml:space="preserve"> </w:t>
      </w:r>
      <w:r w:rsidRPr="009B4ED1">
        <w:rPr>
          <w:rFonts w:ascii="Arial" w:hAnsi="Arial" w:cs="Arial"/>
          <w:sz w:val="28"/>
          <w:szCs w:val="28"/>
        </w:rPr>
        <w:t>Se confirma la determinación controvertida, en los términos precisados en esta sentencia.</w:t>
      </w:r>
    </w:p>
    <w:p w14:paraId="1A945E95" w14:textId="77777777" w:rsidR="009C2D47" w:rsidRPr="009B4ED1" w:rsidRDefault="009C2D47" w:rsidP="009C2D47">
      <w:pPr>
        <w:spacing w:after="0" w:line="360" w:lineRule="auto"/>
        <w:jc w:val="both"/>
        <w:rPr>
          <w:rFonts w:ascii="Arial" w:hAnsi="Arial" w:cs="Arial"/>
          <w:sz w:val="28"/>
          <w:szCs w:val="28"/>
        </w:rPr>
      </w:pPr>
    </w:p>
    <w:bookmarkEnd w:id="25"/>
    <w:bookmarkEnd w:id="26"/>
    <w:p w14:paraId="48FD3B51" w14:textId="77777777" w:rsidR="009C2D47" w:rsidRPr="009B4ED1" w:rsidRDefault="009C2D47" w:rsidP="009C2D47">
      <w:pPr>
        <w:autoSpaceDE w:val="0"/>
        <w:autoSpaceDN w:val="0"/>
        <w:adjustRightInd w:val="0"/>
        <w:spacing w:after="0" w:line="360" w:lineRule="auto"/>
        <w:jc w:val="both"/>
        <w:rPr>
          <w:rFonts w:ascii="Arial" w:hAnsi="Arial" w:cs="Arial"/>
          <w:sz w:val="28"/>
          <w:szCs w:val="28"/>
        </w:rPr>
      </w:pPr>
      <w:r w:rsidRPr="009B4ED1">
        <w:rPr>
          <w:rFonts w:ascii="Arial" w:hAnsi="Arial" w:cs="Arial"/>
          <w:b/>
          <w:bCs/>
          <w:sz w:val="28"/>
          <w:szCs w:val="28"/>
        </w:rPr>
        <w:t>NOTIFÍQUESE</w:t>
      </w:r>
      <w:r w:rsidRPr="009B4ED1">
        <w:rPr>
          <w:rFonts w:ascii="Arial" w:hAnsi="Arial" w:cs="Arial"/>
          <w:sz w:val="28"/>
          <w:szCs w:val="28"/>
        </w:rPr>
        <w:t xml:space="preserve"> conforme a derecho corresponda. </w:t>
      </w:r>
    </w:p>
    <w:p w14:paraId="35D96D51" w14:textId="77777777" w:rsidR="009C2D47" w:rsidRPr="009B4ED1" w:rsidRDefault="009C2D47" w:rsidP="009C2D47">
      <w:pPr>
        <w:autoSpaceDE w:val="0"/>
        <w:autoSpaceDN w:val="0"/>
        <w:adjustRightInd w:val="0"/>
        <w:spacing w:after="0" w:line="360" w:lineRule="auto"/>
        <w:jc w:val="both"/>
        <w:rPr>
          <w:rFonts w:ascii="Arial" w:eastAsia="Times New Roman" w:hAnsi="Arial" w:cs="Arial"/>
          <w:color w:val="000000" w:themeColor="text1"/>
          <w:sz w:val="28"/>
          <w:szCs w:val="28"/>
        </w:rPr>
      </w:pPr>
    </w:p>
    <w:p w14:paraId="71437C90" w14:textId="77777777" w:rsidR="009C2D47" w:rsidRPr="009B4ED1" w:rsidRDefault="009C2D47" w:rsidP="009C2D47">
      <w:pPr>
        <w:autoSpaceDE w:val="0"/>
        <w:autoSpaceDN w:val="0"/>
        <w:adjustRightInd w:val="0"/>
        <w:spacing w:after="0" w:line="360" w:lineRule="auto"/>
        <w:jc w:val="both"/>
        <w:rPr>
          <w:rFonts w:ascii="Arial" w:eastAsia="Times New Roman" w:hAnsi="Arial" w:cs="Arial"/>
          <w:color w:val="000000" w:themeColor="text1"/>
          <w:sz w:val="28"/>
          <w:szCs w:val="28"/>
        </w:rPr>
      </w:pPr>
      <w:r w:rsidRPr="009B4ED1">
        <w:rPr>
          <w:rFonts w:ascii="Arial" w:eastAsia="Times New Roman" w:hAnsi="Arial" w:cs="Arial"/>
          <w:b/>
          <w:color w:val="000000" w:themeColor="text1"/>
          <w:sz w:val="28"/>
          <w:szCs w:val="28"/>
        </w:rPr>
        <w:t>PUBLÍQUESE</w:t>
      </w:r>
      <w:r w:rsidRPr="009B4ED1">
        <w:rPr>
          <w:rFonts w:ascii="Arial" w:eastAsia="Times New Roman" w:hAnsi="Arial" w:cs="Arial"/>
          <w:color w:val="000000" w:themeColor="text1"/>
          <w:sz w:val="28"/>
          <w:szCs w:val="28"/>
        </w:rPr>
        <w:t xml:space="preserve"> en su sitio de Internet (www.tecdmx.org.mx), una vez que esta determinación haya causado estado.</w:t>
      </w:r>
    </w:p>
    <w:p w14:paraId="450E8CBC" w14:textId="77777777" w:rsidR="009C2D47" w:rsidRDefault="009C2D47" w:rsidP="009C2D47">
      <w:pPr>
        <w:spacing w:after="0" w:line="360" w:lineRule="auto"/>
        <w:jc w:val="both"/>
        <w:rPr>
          <w:rFonts w:ascii="Arial" w:eastAsia="Times New Roman" w:hAnsi="Arial" w:cs="Arial"/>
          <w:color w:val="000000" w:themeColor="text1"/>
          <w:sz w:val="28"/>
          <w:szCs w:val="28"/>
        </w:rPr>
      </w:pPr>
    </w:p>
    <w:p w14:paraId="2B32EDBA" w14:textId="77777777" w:rsidR="00A208A1" w:rsidRPr="00A208A1" w:rsidRDefault="00A208A1" w:rsidP="00A208A1">
      <w:pPr>
        <w:spacing w:after="0" w:line="360" w:lineRule="auto"/>
        <w:jc w:val="both"/>
        <w:rPr>
          <w:rFonts w:ascii="Arial" w:eastAsia="Times New Roman" w:hAnsi="Arial" w:cs="Arial"/>
          <w:bCs/>
          <w:color w:val="000000" w:themeColor="text1"/>
          <w:sz w:val="28"/>
          <w:szCs w:val="28"/>
        </w:rPr>
      </w:pPr>
      <w:r w:rsidRPr="00A208A1">
        <w:rPr>
          <w:rFonts w:ascii="Arial" w:eastAsia="Times New Roman" w:hAnsi="Arial" w:cs="Arial"/>
          <w:bCs/>
          <w:color w:val="000000" w:themeColor="text1"/>
          <w:sz w:val="28"/>
          <w:szCs w:val="28"/>
        </w:rPr>
        <w:t>Hecho lo anterior, en su caso, devuélvanse los documentos atinentes y, en su oportunidad, archívese el expediente como asunto total y definitivamente concluido.</w:t>
      </w:r>
    </w:p>
    <w:bookmarkEnd w:id="0"/>
    <w:bookmarkEnd w:id="23"/>
    <w:p w14:paraId="3EDEF1E3" w14:textId="77777777" w:rsidR="003B5A5C" w:rsidRDefault="003B5A5C">
      <w:pPr>
        <w:rPr>
          <w:rFonts w:ascii="Arial" w:hAnsi="Arial" w:cs="Arial"/>
          <w:sz w:val="28"/>
          <w:szCs w:val="28"/>
        </w:rPr>
      </w:pPr>
    </w:p>
    <w:p w14:paraId="4D8BB445" w14:textId="77777777" w:rsidR="0034068F" w:rsidRPr="0034068F" w:rsidRDefault="0034068F" w:rsidP="0034068F">
      <w:pPr>
        <w:spacing w:line="360" w:lineRule="auto"/>
        <w:jc w:val="both"/>
        <w:rPr>
          <w:rFonts w:ascii="Arial" w:eastAsia="Times New Roman" w:hAnsi="Arial" w:cs="Arial"/>
          <w:bCs/>
          <w:color w:val="000000" w:themeColor="text1"/>
          <w:sz w:val="28"/>
          <w:szCs w:val="28"/>
        </w:rPr>
      </w:pPr>
      <w:r w:rsidRPr="0034068F">
        <w:rPr>
          <w:rFonts w:ascii="Arial" w:eastAsia="Times New Roman" w:hAnsi="Arial" w:cs="Arial"/>
          <w:bCs/>
          <w:color w:val="000000" w:themeColor="text1"/>
          <w:sz w:val="28"/>
          <w:szCs w:val="28"/>
        </w:rPr>
        <w:lastRenderedPageBreak/>
        <w:t>Así lo resolvieron, por</w:t>
      </w:r>
      <w:r w:rsidRPr="0034068F">
        <w:rPr>
          <w:rFonts w:ascii="Arial" w:eastAsia="Times New Roman" w:hAnsi="Arial" w:cs="Arial"/>
          <w:b/>
          <w:color w:val="000000" w:themeColor="text1"/>
          <w:sz w:val="28"/>
          <w:szCs w:val="28"/>
        </w:rPr>
        <w:t xml:space="preserve"> unanimidad</w:t>
      </w:r>
      <w:r w:rsidRPr="0034068F">
        <w:rPr>
          <w:rFonts w:ascii="Arial" w:eastAsia="Times New Roman" w:hAnsi="Arial" w:cs="Arial"/>
          <w:bCs/>
          <w:color w:val="000000" w:themeColor="text1"/>
          <w:sz w:val="28"/>
          <w:szCs w:val="28"/>
        </w:rPr>
        <w:t xml:space="preserve"> de votos, las Magistraturas integrantes del Pleno del Tribunal Electoral de la Ciudad de México, ante la Secretaria General, quien autoriza y da fe. </w:t>
      </w:r>
    </w:p>
    <w:tbl>
      <w:tblPr>
        <w:tblStyle w:val="Tablaconcuadrcula223"/>
        <w:tblW w:w="907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6"/>
      </w:tblGrid>
      <w:tr w:rsidR="0034068F" w:rsidRPr="0034068F" w14:paraId="68CD0CF9" w14:textId="77777777" w:rsidTr="0034068F">
        <w:trPr>
          <w:trHeight w:val="763"/>
        </w:trPr>
        <w:tc>
          <w:tcPr>
            <w:tcW w:w="9073" w:type="dxa"/>
            <w:gridSpan w:val="2"/>
            <w:vAlign w:val="bottom"/>
          </w:tcPr>
          <w:p w14:paraId="194B2EBF" w14:textId="77777777" w:rsidR="0034068F" w:rsidRPr="0034068F" w:rsidRDefault="0034068F" w:rsidP="0034068F">
            <w:pPr>
              <w:suppressAutoHyphens/>
              <w:spacing w:after="0" w:line="240" w:lineRule="auto"/>
              <w:rPr>
                <w:rFonts w:ascii="Arial" w:eastAsia="Aptos" w:hAnsi="Arial" w:cs="Arial"/>
                <w:bCs/>
                <w:kern w:val="16"/>
                <w:lang w:val="es-ES"/>
              </w:rPr>
            </w:pPr>
          </w:p>
          <w:p w14:paraId="744D11ED" w14:textId="77777777" w:rsidR="0034068F" w:rsidRPr="0034068F" w:rsidRDefault="0034068F" w:rsidP="0034068F">
            <w:pPr>
              <w:suppressAutoHyphens/>
              <w:spacing w:after="0" w:line="240" w:lineRule="auto"/>
              <w:rPr>
                <w:rFonts w:ascii="Arial" w:eastAsia="Aptos" w:hAnsi="Arial" w:cs="Arial"/>
                <w:bCs/>
                <w:kern w:val="16"/>
                <w:sz w:val="28"/>
                <w:szCs w:val="28"/>
                <w:lang w:val="es-ES"/>
              </w:rPr>
            </w:pPr>
          </w:p>
          <w:p w14:paraId="4BB5A84F" w14:textId="77777777" w:rsidR="0034068F" w:rsidRPr="0034068F" w:rsidRDefault="0034068F" w:rsidP="0034068F">
            <w:pPr>
              <w:suppressAutoHyphens/>
              <w:spacing w:after="0" w:line="240" w:lineRule="auto"/>
              <w:rPr>
                <w:rFonts w:ascii="Arial" w:eastAsia="Aptos" w:hAnsi="Arial" w:cs="Arial"/>
                <w:bCs/>
                <w:kern w:val="16"/>
                <w:sz w:val="24"/>
                <w:szCs w:val="24"/>
                <w:lang w:val="es-ES"/>
              </w:rPr>
            </w:pPr>
          </w:p>
          <w:p w14:paraId="1306B83E" w14:textId="77777777" w:rsidR="0034068F" w:rsidRPr="0034068F" w:rsidRDefault="0034068F" w:rsidP="0034068F">
            <w:pPr>
              <w:suppressAutoHyphens/>
              <w:spacing w:after="0" w:line="240" w:lineRule="auto"/>
              <w:rPr>
                <w:rFonts w:ascii="Arial" w:eastAsia="Aptos" w:hAnsi="Arial" w:cs="Arial"/>
                <w:bCs/>
                <w:kern w:val="16"/>
                <w:sz w:val="24"/>
                <w:szCs w:val="24"/>
                <w:lang w:val="es-ES"/>
              </w:rPr>
            </w:pPr>
          </w:p>
          <w:p w14:paraId="03D6D853" w14:textId="77777777" w:rsidR="0034068F" w:rsidRPr="0034068F" w:rsidRDefault="0034068F" w:rsidP="0034068F">
            <w:pPr>
              <w:suppressAutoHyphens/>
              <w:spacing w:after="0" w:line="240" w:lineRule="auto"/>
              <w:rPr>
                <w:rFonts w:ascii="Arial" w:eastAsia="Aptos" w:hAnsi="Arial" w:cs="Arial"/>
                <w:bCs/>
                <w:kern w:val="16"/>
                <w:sz w:val="24"/>
                <w:szCs w:val="24"/>
                <w:lang w:val="es-ES"/>
              </w:rPr>
            </w:pPr>
          </w:p>
          <w:p w14:paraId="6435ABA9" w14:textId="77777777" w:rsidR="0034068F" w:rsidRPr="0034068F" w:rsidRDefault="0034068F" w:rsidP="0034068F">
            <w:pPr>
              <w:suppressAutoHyphens/>
              <w:spacing w:after="0" w:line="240" w:lineRule="auto"/>
              <w:rPr>
                <w:rFonts w:ascii="Arial" w:eastAsia="Aptos" w:hAnsi="Arial" w:cs="Arial"/>
                <w:bCs/>
                <w:kern w:val="16"/>
                <w:sz w:val="28"/>
                <w:szCs w:val="28"/>
                <w:lang w:val="es-ES"/>
              </w:rPr>
            </w:pPr>
          </w:p>
          <w:p w14:paraId="7A07657B" w14:textId="77777777" w:rsidR="0034068F" w:rsidRPr="0034068F" w:rsidRDefault="0034068F" w:rsidP="0034068F">
            <w:pPr>
              <w:suppressAutoHyphens/>
              <w:spacing w:after="0" w:line="240" w:lineRule="auto"/>
              <w:rPr>
                <w:rFonts w:ascii="Arial" w:eastAsia="Aptos" w:hAnsi="Arial" w:cs="Arial"/>
                <w:bCs/>
                <w:kern w:val="16"/>
                <w:sz w:val="28"/>
                <w:szCs w:val="28"/>
                <w:lang w:val="es-ES"/>
              </w:rPr>
            </w:pPr>
          </w:p>
          <w:p w14:paraId="08CD1FE4" w14:textId="77777777" w:rsidR="0034068F" w:rsidRPr="0034068F" w:rsidRDefault="0034068F" w:rsidP="0034068F">
            <w:pPr>
              <w:suppressAutoHyphens/>
              <w:spacing w:after="0" w:line="240" w:lineRule="auto"/>
              <w:jc w:val="center"/>
              <w:rPr>
                <w:rFonts w:ascii="Arial" w:eastAsia="Aptos" w:hAnsi="Arial" w:cs="Arial"/>
                <w:bCs/>
                <w:kern w:val="16"/>
                <w:sz w:val="28"/>
                <w:szCs w:val="28"/>
                <w:lang w:val="pt-PT"/>
              </w:rPr>
            </w:pPr>
            <w:r w:rsidRPr="0034068F">
              <w:rPr>
                <w:rFonts w:ascii="Arial" w:eastAsia="Aptos" w:hAnsi="Arial" w:cs="Arial"/>
                <w:bCs/>
                <w:kern w:val="16"/>
                <w:sz w:val="28"/>
                <w:szCs w:val="28"/>
                <w:lang w:val="pt-PT"/>
              </w:rPr>
              <w:t>ARMANDO AMBRIZ HERNÁNDEZ</w:t>
            </w:r>
          </w:p>
          <w:p w14:paraId="404D1936" w14:textId="77777777" w:rsidR="0034068F" w:rsidRPr="0034068F" w:rsidRDefault="0034068F" w:rsidP="0034068F">
            <w:pPr>
              <w:suppressAutoHyphens/>
              <w:spacing w:after="0" w:line="360" w:lineRule="auto"/>
              <w:jc w:val="center"/>
              <w:rPr>
                <w:rFonts w:ascii="Arial" w:eastAsia="Aptos" w:hAnsi="Arial" w:cs="Arial"/>
                <w:spacing w:val="-6"/>
                <w:sz w:val="28"/>
                <w:szCs w:val="28"/>
                <w:bdr w:val="none" w:sz="0" w:space="0" w:color="auto" w:frame="1"/>
                <w:lang w:val="pt-PT"/>
              </w:rPr>
            </w:pPr>
            <w:r w:rsidRPr="0034068F">
              <w:rPr>
                <w:rFonts w:ascii="Arial" w:eastAsia="Aptos" w:hAnsi="Arial" w:cs="Arial"/>
                <w:b/>
                <w:kern w:val="16"/>
                <w:sz w:val="28"/>
                <w:szCs w:val="28"/>
                <w:lang w:val="pt-PT"/>
              </w:rPr>
              <w:t>MAGISTRADO PRESIDENTE</w:t>
            </w:r>
          </w:p>
        </w:tc>
      </w:tr>
      <w:tr w:rsidR="0034068F" w:rsidRPr="0034068F" w14:paraId="76CF22CA" w14:textId="77777777" w:rsidTr="0034068F">
        <w:trPr>
          <w:trHeight w:val="1031"/>
        </w:trPr>
        <w:tc>
          <w:tcPr>
            <w:tcW w:w="4537" w:type="dxa"/>
            <w:vAlign w:val="bottom"/>
          </w:tcPr>
          <w:p w14:paraId="1D779CED"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10CBFC3A" w14:textId="77777777" w:rsidR="0034068F" w:rsidRPr="0034068F" w:rsidRDefault="0034068F" w:rsidP="0034068F">
            <w:pPr>
              <w:suppressAutoHyphens/>
              <w:spacing w:after="0" w:line="240" w:lineRule="auto"/>
              <w:rPr>
                <w:rFonts w:ascii="Arial" w:eastAsia="Aptos" w:hAnsi="Arial" w:cs="Arial"/>
                <w:bCs/>
                <w:kern w:val="16"/>
                <w:lang w:val="pt-PT"/>
              </w:rPr>
            </w:pPr>
          </w:p>
          <w:p w14:paraId="7C980586" w14:textId="77777777" w:rsidR="0034068F" w:rsidRPr="0034068F" w:rsidRDefault="0034068F" w:rsidP="0034068F">
            <w:pPr>
              <w:suppressAutoHyphens/>
              <w:spacing w:after="0" w:line="240" w:lineRule="auto"/>
              <w:jc w:val="center"/>
              <w:rPr>
                <w:rFonts w:ascii="Arial" w:eastAsia="Aptos" w:hAnsi="Arial" w:cs="Arial"/>
                <w:bCs/>
                <w:kern w:val="16"/>
                <w:sz w:val="28"/>
                <w:szCs w:val="28"/>
                <w:lang w:val="pt-PT"/>
              </w:rPr>
            </w:pPr>
            <w:r w:rsidRPr="0034068F">
              <w:rPr>
                <w:rFonts w:ascii="Arial" w:eastAsia="Aptos" w:hAnsi="Arial" w:cs="Arial"/>
                <w:bCs/>
                <w:kern w:val="16"/>
                <w:sz w:val="28"/>
                <w:szCs w:val="28"/>
                <w:lang w:val="pt-PT"/>
              </w:rPr>
              <w:t>JOSÉ JESÚS HERNÁNDEZ RODRÍGUEZ</w:t>
            </w:r>
          </w:p>
          <w:p w14:paraId="6F18D851" w14:textId="77777777" w:rsidR="0034068F" w:rsidRPr="0034068F" w:rsidRDefault="0034068F" w:rsidP="0034068F">
            <w:pPr>
              <w:suppressAutoHyphens/>
              <w:spacing w:after="0" w:line="360" w:lineRule="auto"/>
              <w:jc w:val="center"/>
              <w:rPr>
                <w:rFonts w:ascii="Arial" w:eastAsia="Aptos" w:hAnsi="Arial" w:cs="Arial"/>
                <w:spacing w:val="-6"/>
                <w:sz w:val="28"/>
                <w:szCs w:val="28"/>
                <w:bdr w:val="none" w:sz="0" w:space="0" w:color="auto" w:frame="1"/>
                <w:lang w:val="pt-PT"/>
              </w:rPr>
            </w:pPr>
            <w:r w:rsidRPr="0034068F">
              <w:rPr>
                <w:rFonts w:ascii="Arial" w:eastAsia="Aptos" w:hAnsi="Arial" w:cs="Arial"/>
                <w:b/>
                <w:kern w:val="16"/>
                <w:sz w:val="28"/>
                <w:szCs w:val="28"/>
                <w:lang w:val="pt-PT"/>
              </w:rPr>
              <w:t>MAGISTRADO</w:t>
            </w:r>
          </w:p>
        </w:tc>
        <w:tc>
          <w:tcPr>
            <w:tcW w:w="4536" w:type="dxa"/>
            <w:vAlign w:val="bottom"/>
          </w:tcPr>
          <w:p w14:paraId="272F9855"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67F3C6EC"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0E2347F8"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7A8CAEB6"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0217701C"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58349C8A" w14:textId="77777777" w:rsidR="0034068F" w:rsidRPr="0034068F" w:rsidRDefault="0034068F" w:rsidP="0034068F">
            <w:pPr>
              <w:suppressAutoHyphens/>
              <w:spacing w:after="0" w:line="240" w:lineRule="auto"/>
              <w:rPr>
                <w:rFonts w:ascii="Arial" w:eastAsia="Aptos" w:hAnsi="Arial" w:cs="Arial"/>
                <w:bCs/>
                <w:kern w:val="16"/>
                <w:sz w:val="18"/>
                <w:szCs w:val="18"/>
                <w:lang w:val="pt-PT"/>
              </w:rPr>
            </w:pPr>
          </w:p>
          <w:p w14:paraId="75664714" w14:textId="77777777" w:rsidR="0034068F" w:rsidRPr="0034068F" w:rsidRDefault="0034068F" w:rsidP="0034068F">
            <w:pPr>
              <w:suppressAutoHyphens/>
              <w:spacing w:after="0" w:line="240" w:lineRule="auto"/>
              <w:jc w:val="center"/>
              <w:rPr>
                <w:rFonts w:ascii="Arial" w:eastAsia="Aptos" w:hAnsi="Arial" w:cs="Arial"/>
                <w:bCs/>
                <w:kern w:val="16"/>
                <w:sz w:val="28"/>
                <w:szCs w:val="28"/>
                <w:lang w:val="pt-PT"/>
              </w:rPr>
            </w:pPr>
            <w:r w:rsidRPr="0034068F">
              <w:rPr>
                <w:rFonts w:ascii="Arial" w:eastAsia="Aptos" w:hAnsi="Arial" w:cs="Arial"/>
                <w:bCs/>
                <w:kern w:val="16"/>
                <w:sz w:val="28"/>
                <w:szCs w:val="28"/>
                <w:lang w:val="pt-PT"/>
              </w:rPr>
              <w:t>LAURA PATRICIA JIMÉNEZ CASTILLO</w:t>
            </w:r>
          </w:p>
          <w:p w14:paraId="6FC1BF27" w14:textId="77777777" w:rsidR="0034068F" w:rsidRPr="0034068F" w:rsidRDefault="0034068F" w:rsidP="0034068F">
            <w:pPr>
              <w:suppressAutoHyphens/>
              <w:spacing w:after="0" w:line="360" w:lineRule="auto"/>
              <w:jc w:val="center"/>
              <w:rPr>
                <w:rFonts w:ascii="Arial" w:eastAsia="Aptos" w:hAnsi="Arial" w:cs="Arial"/>
                <w:spacing w:val="-6"/>
                <w:sz w:val="28"/>
                <w:szCs w:val="28"/>
                <w:bdr w:val="none" w:sz="0" w:space="0" w:color="auto" w:frame="1"/>
                <w:lang w:val="pt-PT"/>
              </w:rPr>
            </w:pPr>
            <w:r w:rsidRPr="0034068F">
              <w:rPr>
                <w:rFonts w:ascii="Arial" w:eastAsia="Aptos" w:hAnsi="Arial" w:cs="Arial"/>
                <w:b/>
                <w:kern w:val="16"/>
                <w:sz w:val="28"/>
                <w:szCs w:val="28"/>
                <w:lang w:val="pt-PT"/>
              </w:rPr>
              <w:t>MAGISTRADA</w:t>
            </w:r>
          </w:p>
        </w:tc>
      </w:tr>
      <w:tr w:rsidR="0034068F" w:rsidRPr="0034068F" w14:paraId="195AA4BF" w14:textId="77777777" w:rsidTr="0034068F">
        <w:tc>
          <w:tcPr>
            <w:tcW w:w="4537" w:type="dxa"/>
            <w:vAlign w:val="bottom"/>
          </w:tcPr>
          <w:p w14:paraId="0376A7AE" w14:textId="77777777" w:rsidR="0034068F" w:rsidRPr="0034068F" w:rsidRDefault="0034068F" w:rsidP="0034068F">
            <w:pPr>
              <w:suppressAutoHyphens/>
              <w:spacing w:after="0" w:line="240" w:lineRule="auto"/>
              <w:ind w:right="341"/>
              <w:jc w:val="center"/>
              <w:rPr>
                <w:rFonts w:ascii="Arial" w:eastAsia="Aptos" w:hAnsi="Arial" w:cs="Arial"/>
                <w:bCs/>
                <w:kern w:val="16"/>
                <w:sz w:val="18"/>
                <w:szCs w:val="18"/>
                <w:lang w:val="pt-PT"/>
              </w:rPr>
            </w:pPr>
          </w:p>
          <w:p w14:paraId="7A0B8145" w14:textId="77777777" w:rsidR="0034068F" w:rsidRPr="0034068F" w:rsidRDefault="0034068F" w:rsidP="0034068F">
            <w:pPr>
              <w:suppressAutoHyphens/>
              <w:spacing w:after="0" w:line="240" w:lineRule="auto"/>
              <w:ind w:left="612" w:right="477"/>
              <w:jc w:val="center"/>
              <w:rPr>
                <w:rFonts w:ascii="Arial" w:eastAsia="Aptos" w:hAnsi="Arial" w:cs="Arial"/>
                <w:bCs/>
                <w:kern w:val="16"/>
                <w:sz w:val="28"/>
                <w:szCs w:val="28"/>
                <w:lang w:val="pt-PT"/>
              </w:rPr>
            </w:pPr>
            <w:r w:rsidRPr="0034068F">
              <w:rPr>
                <w:rFonts w:ascii="Arial" w:eastAsia="Aptos" w:hAnsi="Arial" w:cs="Arial"/>
                <w:bCs/>
                <w:kern w:val="16"/>
                <w:sz w:val="28"/>
                <w:szCs w:val="28"/>
                <w:lang w:val="pt-PT"/>
              </w:rPr>
              <w:t>KARINA SALGADO LUNAR</w:t>
            </w:r>
          </w:p>
          <w:p w14:paraId="266B23B6" w14:textId="77777777" w:rsidR="0034068F" w:rsidRPr="0034068F" w:rsidRDefault="0034068F" w:rsidP="0034068F">
            <w:pPr>
              <w:suppressAutoHyphens/>
              <w:spacing w:after="0" w:line="360" w:lineRule="auto"/>
              <w:ind w:left="174"/>
              <w:jc w:val="center"/>
              <w:rPr>
                <w:rFonts w:ascii="Arial" w:eastAsia="Aptos" w:hAnsi="Arial" w:cs="Arial"/>
                <w:spacing w:val="-6"/>
                <w:sz w:val="28"/>
                <w:szCs w:val="28"/>
                <w:bdr w:val="none" w:sz="0" w:space="0" w:color="auto" w:frame="1"/>
                <w:lang w:val="pt-PT"/>
              </w:rPr>
            </w:pPr>
            <w:r w:rsidRPr="0034068F">
              <w:rPr>
                <w:rFonts w:ascii="Arial" w:eastAsia="Aptos" w:hAnsi="Arial" w:cs="Arial"/>
                <w:b/>
                <w:kern w:val="16"/>
                <w:sz w:val="28"/>
                <w:szCs w:val="28"/>
                <w:lang w:val="pt-PT"/>
              </w:rPr>
              <w:t>MAGISTRADA</w:t>
            </w:r>
          </w:p>
        </w:tc>
        <w:tc>
          <w:tcPr>
            <w:tcW w:w="4536" w:type="dxa"/>
            <w:vAlign w:val="bottom"/>
          </w:tcPr>
          <w:p w14:paraId="7745C977"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4B4EDDF4"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2BA5C012"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10C631A2"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1E6AC515"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01177712" w14:textId="77777777" w:rsidR="0034068F" w:rsidRPr="0034068F" w:rsidRDefault="0034068F" w:rsidP="0034068F">
            <w:pPr>
              <w:suppressAutoHyphens/>
              <w:spacing w:after="0" w:line="240" w:lineRule="auto"/>
              <w:rPr>
                <w:rFonts w:ascii="Arial" w:eastAsia="Aptos" w:hAnsi="Arial" w:cs="Arial"/>
                <w:bCs/>
                <w:kern w:val="16"/>
                <w:sz w:val="18"/>
                <w:szCs w:val="18"/>
                <w:lang w:val="pt-PT"/>
              </w:rPr>
            </w:pPr>
          </w:p>
          <w:p w14:paraId="7C3FA91B" w14:textId="77777777" w:rsidR="0034068F" w:rsidRPr="0034068F" w:rsidRDefault="0034068F" w:rsidP="0034068F">
            <w:pPr>
              <w:suppressAutoHyphens/>
              <w:spacing w:after="0" w:line="240" w:lineRule="auto"/>
              <w:ind w:left="305" w:right="456"/>
              <w:jc w:val="center"/>
              <w:rPr>
                <w:rFonts w:ascii="Arial" w:eastAsia="Aptos" w:hAnsi="Arial" w:cs="Arial"/>
                <w:bCs/>
                <w:kern w:val="16"/>
                <w:sz w:val="28"/>
                <w:szCs w:val="28"/>
                <w:lang w:val="pt-PT"/>
              </w:rPr>
            </w:pPr>
            <w:r w:rsidRPr="0034068F">
              <w:rPr>
                <w:rFonts w:ascii="Arial" w:eastAsia="Aptos" w:hAnsi="Arial" w:cs="Arial"/>
                <w:bCs/>
                <w:kern w:val="16"/>
                <w:sz w:val="28"/>
                <w:szCs w:val="28"/>
                <w:lang w:val="pt-PT"/>
              </w:rPr>
              <w:t>OSIRIS VÁZQUEZ RANGEL</w:t>
            </w:r>
          </w:p>
          <w:p w14:paraId="31475A29" w14:textId="77777777" w:rsidR="0034068F" w:rsidRPr="0034068F" w:rsidRDefault="0034068F" w:rsidP="0034068F">
            <w:pPr>
              <w:suppressAutoHyphens/>
              <w:spacing w:after="0" w:line="360" w:lineRule="auto"/>
              <w:jc w:val="center"/>
              <w:rPr>
                <w:rFonts w:ascii="Arial" w:eastAsia="Aptos" w:hAnsi="Arial" w:cs="Arial"/>
                <w:spacing w:val="-6"/>
                <w:sz w:val="28"/>
                <w:szCs w:val="28"/>
                <w:bdr w:val="none" w:sz="0" w:space="0" w:color="auto" w:frame="1"/>
                <w:lang w:val="pt-PT"/>
              </w:rPr>
            </w:pPr>
            <w:r w:rsidRPr="0034068F">
              <w:rPr>
                <w:rFonts w:ascii="Arial" w:eastAsia="Aptos" w:hAnsi="Arial" w:cs="Arial"/>
                <w:b/>
                <w:kern w:val="16"/>
                <w:sz w:val="28"/>
                <w:szCs w:val="28"/>
                <w:lang w:val="pt-PT"/>
              </w:rPr>
              <w:t>MAGISTRADO</w:t>
            </w:r>
          </w:p>
        </w:tc>
      </w:tr>
      <w:tr w:rsidR="0034068F" w:rsidRPr="0034068F" w14:paraId="000A747C" w14:textId="77777777" w:rsidTr="0034068F">
        <w:trPr>
          <w:trHeight w:val="622"/>
        </w:trPr>
        <w:tc>
          <w:tcPr>
            <w:tcW w:w="9073" w:type="dxa"/>
            <w:gridSpan w:val="2"/>
            <w:vAlign w:val="center"/>
          </w:tcPr>
          <w:p w14:paraId="456F02A9"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4EC5EDFA"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1A476ED5"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4173A125"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0BF9D206" w14:textId="77777777" w:rsidR="0034068F" w:rsidRPr="0034068F" w:rsidRDefault="0034068F" w:rsidP="0034068F">
            <w:pPr>
              <w:suppressAutoHyphens/>
              <w:spacing w:after="0" w:line="240" w:lineRule="auto"/>
              <w:rPr>
                <w:rFonts w:ascii="Arial" w:eastAsia="Aptos" w:hAnsi="Arial" w:cs="Arial"/>
                <w:bCs/>
                <w:kern w:val="16"/>
                <w:sz w:val="28"/>
                <w:szCs w:val="28"/>
                <w:lang w:val="pt-PT"/>
              </w:rPr>
            </w:pPr>
          </w:p>
          <w:p w14:paraId="09FAF1E5" w14:textId="77777777" w:rsidR="0034068F" w:rsidRPr="0034068F" w:rsidRDefault="0034068F" w:rsidP="0034068F">
            <w:pPr>
              <w:suppressAutoHyphens/>
              <w:spacing w:after="0" w:line="240" w:lineRule="auto"/>
              <w:rPr>
                <w:rFonts w:ascii="Arial" w:eastAsia="Aptos" w:hAnsi="Arial" w:cs="Arial"/>
                <w:bCs/>
                <w:kern w:val="16"/>
                <w:sz w:val="18"/>
                <w:szCs w:val="18"/>
                <w:lang w:val="pt-PT"/>
              </w:rPr>
            </w:pPr>
          </w:p>
          <w:p w14:paraId="7B1E9D21" w14:textId="77777777" w:rsidR="0034068F" w:rsidRPr="0034068F" w:rsidRDefault="0034068F" w:rsidP="0034068F">
            <w:pPr>
              <w:suppressAutoHyphens/>
              <w:adjustRightInd w:val="0"/>
              <w:spacing w:after="0" w:line="252" w:lineRule="auto"/>
              <w:jc w:val="center"/>
              <w:rPr>
                <w:rFonts w:ascii="Arial" w:eastAsia="Aptos" w:hAnsi="Arial" w:cs="Arial"/>
                <w:bCs/>
                <w:color w:val="000000"/>
                <w:sz w:val="28"/>
                <w:szCs w:val="28"/>
                <w:lang w:val="es-ES"/>
              </w:rPr>
            </w:pPr>
            <w:r w:rsidRPr="0034068F">
              <w:rPr>
                <w:rFonts w:ascii="Arial" w:eastAsia="Aptos" w:hAnsi="Arial" w:cs="Arial"/>
                <w:bCs/>
                <w:color w:val="000000"/>
                <w:sz w:val="28"/>
                <w:szCs w:val="28"/>
                <w:lang w:val="es-ES"/>
              </w:rPr>
              <w:t>LUCÍA HERNÁNDEZ CHAMORRO</w:t>
            </w:r>
          </w:p>
          <w:p w14:paraId="607EEB01" w14:textId="77777777" w:rsidR="0034068F" w:rsidRPr="0034068F" w:rsidRDefault="0034068F" w:rsidP="0034068F">
            <w:pPr>
              <w:suppressAutoHyphens/>
              <w:spacing w:after="0" w:line="360" w:lineRule="auto"/>
              <w:jc w:val="center"/>
              <w:rPr>
                <w:rFonts w:ascii="Arial" w:eastAsia="Aptos" w:hAnsi="Arial" w:cs="Arial"/>
                <w:spacing w:val="-6"/>
                <w:sz w:val="28"/>
                <w:szCs w:val="28"/>
                <w:bdr w:val="none" w:sz="0" w:space="0" w:color="auto" w:frame="1"/>
                <w:lang w:val="pt-PT"/>
              </w:rPr>
            </w:pPr>
            <w:r w:rsidRPr="0034068F">
              <w:rPr>
                <w:rFonts w:ascii="Arial" w:eastAsia="Aptos" w:hAnsi="Arial" w:cs="Arial"/>
                <w:b/>
                <w:bCs/>
                <w:color w:val="000000"/>
                <w:sz w:val="28"/>
                <w:szCs w:val="28"/>
                <w:lang w:val="es-ES"/>
              </w:rPr>
              <w:t>SECRETARIA GENERAL</w:t>
            </w:r>
          </w:p>
        </w:tc>
      </w:tr>
    </w:tbl>
    <w:p w14:paraId="53E99B0F" w14:textId="77777777" w:rsidR="0034068F" w:rsidRPr="0034068F" w:rsidRDefault="0034068F">
      <w:pPr>
        <w:rPr>
          <w:rFonts w:ascii="Arial" w:eastAsia="Times New Roman" w:hAnsi="Arial" w:cs="Arial"/>
          <w:bCs/>
          <w:color w:val="000000" w:themeColor="text1"/>
          <w:sz w:val="28"/>
          <w:szCs w:val="28"/>
        </w:rPr>
      </w:pPr>
    </w:p>
    <w:sectPr w:rsidR="0034068F" w:rsidRPr="0034068F" w:rsidSect="00A105A0">
      <w:headerReference w:type="even" r:id="rId8"/>
      <w:headerReference w:type="default" r:id="rId9"/>
      <w:footerReference w:type="even" r:id="rId10"/>
      <w:footerReference w:type="default" r:id="rId11"/>
      <w:headerReference w:type="first" r:id="rId12"/>
      <w:footerReference w:type="first" r:id="rId13"/>
      <w:pgSz w:w="12240" w:h="19298" w:code="141"/>
      <w:pgMar w:top="2552" w:right="1701" w:bottom="1701" w:left="2552"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71E9" w14:textId="77777777" w:rsidR="003052A5" w:rsidRDefault="003052A5" w:rsidP="009C2D47">
      <w:pPr>
        <w:spacing w:after="0" w:line="240" w:lineRule="auto"/>
      </w:pPr>
      <w:r>
        <w:separator/>
      </w:r>
    </w:p>
  </w:endnote>
  <w:endnote w:type="continuationSeparator" w:id="0">
    <w:p w14:paraId="5CD9DD8C" w14:textId="77777777" w:rsidR="003052A5" w:rsidRDefault="003052A5" w:rsidP="009C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52083"/>
      <w:docPartObj>
        <w:docPartGallery w:val="Page Numbers (Bottom of Page)"/>
        <w:docPartUnique/>
      </w:docPartObj>
    </w:sdtPr>
    <w:sdtEndPr>
      <w:rPr>
        <w:rFonts w:ascii="Arial" w:hAnsi="Arial" w:cs="Arial"/>
        <w:sz w:val="28"/>
        <w:szCs w:val="28"/>
      </w:rPr>
    </w:sdtEndPr>
    <w:sdtContent>
      <w:p w14:paraId="104F4989" w14:textId="77777777" w:rsidR="006C440A" w:rsidRDefault="002F3634" w:rsidP="00096531">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Pr="00702221">
          <w:rPr>
            <w:rFonts w:ascii="Arial" w:hAnsi="Arial" w:cs="Arial"/>
            <w:noProof/>
            <w:sz w:val="28"/>
            <w:szCs w:val="28"/>
            <w:lang w:val="es-ES"/>
          </w:rPr>
          <w:t>10</w:t>
        </w:r>
        <w:r w:rsidRPr="003E5ADD">
          <w:rPr>
            <w:rFonts w:ascii="Arial" w:hAnsi="Arial" w:cs="Arial"/>
            <w:sz w:val="28"/>
            <w:szCs w:val="28"/>
          </w:rPr>
          <w:fldChar w:fldCharType="end"/>
        </w:r>
      </w:p>
    </w:sdtContent>
  </w:sdt>
  <w:p w14:paraId="4CC4C93C" w14:textId="77777777" w:rsidR="006C440A" w:rsidRDefault="006C44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111104"/>
      <w:docPartObj>
        <w:docPartGallery w:val="Page Numbers (Bottom of Page)"/>
        <w:docPartUnique/>
      </w:docPartObj>
    </w:sdtPr>
    <w:sdtEndPr>
      <w:rPr>
        <w:rFonts w:ascii="Arial" w:hAnsi="Arial" w:cs="Arial"/>
        <w:sz w:val="28"/>
        <w:szCs w:val="28"/>
      </w:rPr>
    </w:sdtEndPr>
    <w:sdtContent>
      <w:p w14:paraId="3940A438" w14:textId="77777777" w:rsidR="006C440A" w:rsidRPr="003E5ADD" w:rsidRDefault="002F3634">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Pr="00702221">
          <w:rPr>
            <w:rFonts w:ascii="Arial" w:hAnsi="Arial" w:cs="Arial"/>
            <w:noProof/>
            <w:sz w:val="28"/>
            <w:szCs w:val="28"/>
            <w:lang w:val="es-ES"/>
          </w:rPr>
          <w:t>9</w:t>
        </w:r>
        <w:r w:rsidRPr="003E5ADD">
          <w:rPr>
            <w:rFonts w:ascii="Arial" w:hAnsi="Arial" w:cs="Arial"/>
            <w:sz w:val="28"/>
            <w:szCs w:val="28"/>
          </w:rPr>
          <w:fldChar w:fldCharType="end"/>
        </w:r>
      </w:p>
    </w:sdtContent>
  </w:sdt>
  <w:p w14:paraId="7FE8CD29" w14:textId="77777777" w:rsidR="006C440A" w:rsidRDefault="006C440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240133"/>
      <w:docPartObj>
        <w:docPartGallery w:val="Page Numbers (Bottom of Page)"/>
        <w:docPartUnique/>
      </w:docPartObj>
    </w:sdtPr>
    <w:sdtEndPr>
      <w:rPr>
        <w:rFonts w:ascii="Arial" w:hAnsi="Arial" w:cs="Arial"/>
        <w:sz w:val="28"/>
        <w:szCs w:val="28"/>
      </w:rPr>
    </w:sdtEndPr>
    <w:sdtContent>
      <w:p w14:paraId="4AF34BDB" w14:textId="77777777" w:rsidR="006C440A" w:rsidRPr="003E5ADD" w:rsidRDefault="002F3634">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Pr="00702221">
          <w:rPr>
            <w:rFonts w:ascii="Arial" w:hAnsi="Arial" w:cs="Arial"/>
            <w:noProof/>
            <w:sz w:val="28"/>
            <w:szCs w:val="28"/>
            <w:lang w:val="es-ES"/>
          </w:rPr>
          <w:t>1</w:t>
        </w:r>
        <w:r w:rsidRPr="003E5ADD">
          <w:rPr>
            <w:rFonts w:ascii="Arial" w:hAnsi="Arial" w:cs="Arial"/>
            <w:sz w:val="28"/>
            <w:szCs w:val="28"/>
          </w:rPr>
          <w:fldChar w:fldCharType="end"/>
        </w:r>
      </w:p>
    </w:sdtContent>
  </w:sdt>
  <w:p w14:paraId="72B1ED51" w14:textId="77777777" w:rsidR="006C440A" w:rsidRDefault="006C44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7AA8" w14:textId="77777777" w:rsidR="003052A5" w:rsidRDefault="003052A5" w:rsidP="009C2D47">
      <w:pPr>
        <w:spacing w:after="0" w:line="240" w:lineRule="auto"/>
      </w:pPr>
      <w:r>
        <w:separator/>
      </w:r>
    </w:p>
  </w:footnote>
  <w:footnote w:type="continuationSeparator" w:id="0">
    <w:p w14:paraId="555334BD" w14:textId="77777777" w:rsidR="003052A5" w:rsidRDefault="003052A5" w:rsidP="009C2D47">
      <w:pPr>
        <w:spacing w:after="0" w:line="240" w:lineRule="auto"/>
      </w:pPr>
      <w:r>
        <w:continuationSeparator/>
      </w:r>
    </w:p>
  </w:footnote>
  <w:footnote w:id="1">
    <w:p w14:paraId="78B3B53F" w14:textId="78980F9F" w:rsidR="009C2D47" w:rsidRPr="00A208A1" w:rsidRDefault="009C2D47" w:rsidP="009C2D47">
      <w:pPr>
        <w:pStyle w:val="Textonotapie"/>
        <w:jc w:val="both"/>
        <w:rPr>
          <w:rFonts w:ascii="Arial" w:hAnsi="Arial" w:cs="Arial"/>
        </w:rPr>
      </w:pPr>
      <w:r w:rsidRPr="00BE79F4">
        <w:rPr>
          <w:rStyle w:val="Refdenotaalpie"/>
          <w:rFonts w:ascii="Arial" w:eastAsiaTheme="majorEastAsia" w:hAnsi="Arial" w:cs="Arial"/>
        </w:rPr>
        <w:footnoteRef/>
      </w:r>
      <w:r w:rsidRPr="00BE79F4">
        <w:rPr>
          <w:rFonts w:ascii="Arial" w:hAnsi="Arial" w:cs="Arial"/>
        </w:rPr>
        <w:t xml:space="preserve"> </w:t>
      </w:r>
      <w:r w:rsidRPr="00A208A1">
        <w:rPr>
          <w:rFonts w:ascii="Arial" w:hAnsi="Arial" w:cs="Arial"/>
        </w:rPr>
        <w:t xml:space="preserve">Colaboró: </w:t>
      </w:r>
      <w:r w:rsidR="0075350C" w:rsidRPr="00A208A1">
        <w:rPr>
          <w:rFonts w:ascii="Arial" w:hAnsi="Arial" w:cs="Arial"/>
        </w:rPr>
        <w:t>Enrique Ramírez López</w:t>
      </w:r>
      <w:r w:rsidRPr="00A208A1">
        <w:rPr>
          <w:rFonts w:ascii="Arial" w:hAnsi="Arial" w:cs="Arial"/>
        </w:rPr>
        <w:t xml:space="preserve">. </w:t>
      </w:r>
    </w:p>
  </w:footnote>
  <w:footnote w:id="2">
    <w:p w14:paraId="213D328A" w14:textId="77777777" w:rsidR="009C2D47" w:rsidRPr="00BE79F4" w:rsidRDefault="009C2D47" w:rsidP="009C2D47">
      <w:pPr>
        <w:pStyle w:val="Textonotapie"/>
        <w:jc w:val="both"/>
        <w:rPr>
          <w:rFonts w:ascii="Arial" w:hAnsi="Arial" w:cs="Arial"/>
          <w:lang w:val="es-MX"/>
        </w:rPr>
      </w:pPr>
      <w:r w:rsidRPr="00A208A1">
        <w:rPr>
          <w:rStyle w:val="Refdenotaalpie"/>
          <w:rFonts w:ascii="Arial" w:eastAsiaTheme="majorEastAsia" w:hAnsi="Arial" w:cs="Arial"/>
        </w:rPr>
        <w:footnoteRef/>
      </w:r>
      <w:r w:rsidRPr="00A208A1">
        <w:rPr>
          <w:rFonts w:ascii="Arial" w:hAnsi="Arial" w:cs="Arial"/>
        </w:rPr>
        <w:t xml:space="preserve"> </w:t>
      </w:r>
      <w:r w:rsidRPr="00A208A1">
        <w:rPr>
          <w:rFonts w:ascii="Arial" w:hAnsi="Arial" w:cs="Arial"/>
          <w:lang w:val="es-MX"/>
        </w:rPr>
        <w:t xml:space="preserve">En adelante </w:t>
      </w:r>
      <w:r w:rsidRPr="00BE79F4">
        <w:rPr>
          <w:rFonts w:ascii="Arial" w:hAnsi="Arial" w:cs="Arial"/>
          <w:lang w:val="es-MX"/>
        </w:rPr>
        <w:t>Órgano Dictaminador.</w:t>
      </w:r>
    </w:p>
  </w:footnote>
  <w:footnote w:id="3">
    <w:p w14:paraId="43C8AD54" w14:textId="4E064D59"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Con número de folio IECM-DD15-000</w:t>
      </w:r>
      <w:r w:rsidR="0075350C" w:rsidRPr="00BE79F4">
        <w:rPr>
          <w:rFonts w:ascii="Arial" w:hAnsi="Arial" w:cs="Arial"/>
          <w:lang w:val="es-MX"/>
        </w:rPr>
        <w:t>271</w:t>
      </w:r>
      <w:r w:rsidRPr="00BE79F4">
        <w:rPr>
          <w:rFonts w:ascii="Arial" w:hAnsi="Arial" w:cs="Arial"/>
          <w:lang w:val="es-MX"/>
        </w:rPr>
        <w:t>/25.</w:t>
      </w:r>
    </w:p>
  </w:footnote>
  <w:footnote w:id="4">
    <w:p w14:paraId="04AE3727"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En adelante todas las fechas corresponden a 2025, salvo precisión en contrario.</w:t>
      </w:r>
    </w:p>
  </w:footnote>
  <w:footnote w:id="5">
    <w:p w14:paraId="2A867929"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 xml:space="preserve">En adelante, Instituto Electoral. </w:t>
      </w:r>
    </w:p>
  </w:footnote>
  <w:footnote w:id="6">
    <w:p w14:paraId="03E2D0E5"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Mediante el acuerdo </w:t>
      </w:r>
      <w:r w:rsidRPr="00BE79F4">
        <w:rPr>
          <w:rFonts w:ascii="Arial" w:hAnsi="Arial" w:cs="Arial"/>
          <w:lang w:val="es-MX"/>
        </w:rPr>
        <w:t>IECM/ACU-CG-006/2025</w:t>
      </w:r>
      <w:r w:rsidRPr="00BE79F4">
        <w:rPr>
          <w:rFonts w:ascii="Arial" w:hAnsi="Arial" w:cs="Arial"/>
        </w:rPr>
        <w:t>.</w:t>
      </w:r>
    </w:p>
  </w:footnote>
  <w:footnote w:id="7">
    <w:p w14:paraId="2F74A11B" w14:textId="77777777" w:rsidR="009C2D47" w:rsidRPr="00BE79F4" w:rsidRDefault="009C2D47" w:rsidP="009C2D47">
      <w:pPr>
        <w:pStyle w:val="Textonotapie"/>
        <w:jc w:val="both"/>
        <w:rPr>
          <w:rFonts w:ascii="Arial" w:hAnsi="Arial" w:cs="Arial"/>
          <w:b/>
          <w:bCs/>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 xml:space="preserve">Aprobado mediante Acuerdo </w:t>
      </w:r>
      <w:proofErr w:type="spellStart"/>
      <w:r w:rsidRPr="00BE79F4">
        <w:rPr>
          <w:rFonts w:ascii="Arial" w:hAnsi="Arial" w:cs="Arial"/>
          <w:lang w:val="es-MX"/>
        </w:rPr>
        <w:t>CPCyC</w:t>
      </w:r>
      <w:proofErr w:type="spellEnd"/>
      <w:r w:rsidRPr="00BE79F4">
        <w:rPr>
          <w:rFonts w:ascii="Arial" w:hAnsi="Arial" w:cs="Arial"/>
          <w:lang w:val="es-MX"/>
        </w:rPr>
        <w:t>/012/2025.</w:t>
      </w:r>
    </w:p>
  </w:footnote>
  <w:footnote w:id="8">
    <w:p w14:paraId="28556054"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 xml:space="preserve">El 3 de julio se publicaron las </w:t>
      </w:r>
      <w:proofErr w:type="spellStart"/>
      <w:r w:rsidRPr="00BE79F4">
        <w:rPr>
          <w:rFonts w:ascii="Arial" w:hAnsi="Arial" w:cs="Arial"/>
          <w:lang w:val="es-MX"/>
        </w:rPr>
        <w:t>re-dictaminaciones</w:t>
      </w:r>
      <w:proofErr w:type="spellEnd"/>
      <w:r w:rsidRPr="00BE79F4">
        <w:rPr>
          <w:rFonts w:ascii="Arial" w:hAnsi="Arial" w:cs="Arial"/>
          <w:lang w:val="es-MX"/>
        </w:rPr>
        <w:t xml:space="preserve"> en términos de lo previsto en la Base NOVENA, punto 8, de la Convocatoria modificada.</w:t>
      </w:r>
    </w:p>
  </w:footnote>
  <w:footnote w:id="9">
    <w:p w14:paraId="6E5D2FFC"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lang w:val="es-MX"/>
        </w:rPr>
        <w:t xml:space="preserve"> Co</w:t>
      </w:r>
      <w:r w:rsidRPr="00BE79F4">
        <w:rPr>
          <w:rFonts w:ascii="Arial" w:hAnsi="Arial" w:cs="Arial"/>
        </w:rPr>
        <w:t>n fundamento en los artículos 17, 116, párrafo segundo, fracción IV, incisos b), c), numeral 5° y l), 122, apartado A, bases VII y IX de la Constitución Política de los Estados Unidos Mexicanos (</w:t>
      </w:r>
      <w:r w:rsidRPr="00BE79F4">
        <w:rPr>
          <w:rFonts w:ascii="Arial" w:hAnsi="Arial" w:cs="Arial"/>
          <w:b/>
          <w:bCs/>
        </w:rPr>
        <w:t>Constitución Federal</w:t>
      </w:r>
      <w:r w:rsidRPr="00BE79F4">
        <w:rPr>
          <w:rFonts w:ascii="Arial" w:hAnsi="Arial" w:cs="Arial"/>
        </w:rPr>
        <w:t>); 26, apartado B, 38 y 46, apartado A, inciso g) de la Constitución Política de la Ciudad de México (</w:t>
      </w:r>
      <w:r w:rsidRPr="00BE79F4">
        <w:rPr>
          <w:rFonts w:ascii="Arial" w:hAnsi="Arial" w:cs="Arial"/>
          <w:b/>
          <w:bCs/>
        </w:rPr>
        <w:t>Constitución Local</w:t>
      </w:r>
      <w:r w:rsidRPr="00BE79F4">
        <w:rPr>
          <w:rFonts w:ascii="Arial" w:hAnsi="Arial" w:cs="Arial"/>
        </w:rPr>
        <w:t>); 30, 165, párrafos primero</w:t>
      </w:r>
      <w:r w:rsidRPr="00BE79F4">
        <w:rPr>
          <w:rFonts w:ascii="Arial" w:hAnsi="Arial" w:cs="Arial"/>
          <w:lang w:val="es-MX"/>
        </w:rPr>
        <w:t xml:space="preserve"> y</w:t>
      </w:r>
      <w:r w:rsidRPr="00BE79F4">
        <w:rPr>
          <w:rFonts w:ascii="Arial" w:hAnsi="Arial" w:cs="Arial"/>
        </w:rPr>
        <w:t xml:space="preserve"> segundo, fracción V, 171, 178 y 179, fracciones II, III, </w:t>
      </w:r>
      <w:r w:rsidRPr="00BE79F4">
        <w:rPr>
          <w:rFonts w:ascii="Arial" w:hAnsi="Arial" w:cs="Arial"/>
          <w:lang w:val="es-MX"/>
        </w:rPr>
        <w:t>y</w:t>
      </w:r>
      <w:r w:rsidRPr="00BE79F4">
        <w:rPr>
          <w:rFonts w:ascii="Arial" w:hAnsi="Arial" w:cs="Arial"/>
        </w:rPr>
        <w:t xml:space="preserve"> VII del Código de Instituciones y Procedimientos Electorales de la Ciudad de México (</w:t>
      </w:r>
      <w:r w:rsidRPr="00BE79F4">
        <w:rPr>
          <w:rFonts w:ascii="Arial" w:hAnsi="Arial" w:cs="Arial"/>
          <w:b/>
          <w:bCs/>
        </w:rPr>
        <w:t>Código Electoral</w:t>
      </w:r>
      <w:r w:rsidRPr="00BE79F4">
        <w:rPr>
          <w:rFonts w:ascii="Arial" w:hAnsi="Arial" w:cs="Arial"/>
        </w:rPr>
        <w:t xml:space="preserve">); 3, 7, </w:t>
      </w:r>
      <w:r w:rsidRPr="00BE79F4">
        <w:rPr>
          <w:rFonts w:ascii="Arial" w:hAnsi="Arial" w:cs="Arial"/>
          <w:lang w:val="es-MX"/>
        </w:rPr>
        <w:t>fracción II, apartados II y VI,</w:t>
      </w:r>
      <w:r w:rsidRPr="00BE79F4">
        <w:rPr>
          <w:rFonts w:ascii="Arial" w:hAnsi="Arial" w:cs="Arial"/>
        </w:rPr>
        <w:t xml:space="preserve"> 14, </w:t>
      </w:r>
      <w:r w:rsidRPr="00BE79F4">
        <w:rPr>
          <w:rFonts w:ascii="Arial" w:hAnsi="Arial" w:cs="Arial"/>
          <w:lang w:val="es-MX"/>
        </w:rPr>
        <w:t xml:space="preserve">fracción V, </w:t>
      </w:r>
      <w:r w:rsidRPr="00BE79F4">
        <w:rPr>
          <w:rFonts w:ascii="Arial" w:hAnsi="Arial" w:cs="Arial"/>
        </w:rPr>
        <w:t>15, 17</w:t>
      </w:r>
      <w:r w:rsidRPr="00BE79F4">
        <w:rPr>
          <w:rFonts w:ascii="Arial" w:hAnsi="Arial" w:cs="Arial"/>
          <w:lang w:val="es-MX"/>
        </w:rPr>
        <w:t xml:space="preserve"> y </w:t>
      </w:r>
      <w:r w:rsidRPr="00BE79F4">
        <w:rPr>
          <w:rFonts w:ascii="Arial" w:hAnsi="Arial" w:cs="Arial"/>
        </w:rPr>
        <w:t>26 de la Ley de Participación Ciudadana de la Ciudad de México (</w:t>
      </w:r>
      <w:r w:rsidRPr="00BE79F4">
        <w:rPr>
          <w:rFonts w:ascii="Arial" w:hAnsi="Arial" w:cs="Arial"/>
          <w:b/>
          <w:bCs/>
        </w:rPr>
        <w:t>Ley de Participación</w:t>
      </w:r>
      <w:r w:rsidRPr="00BE79F4">
        <w:rPr>
          <w:rFonts w:ascii="Arial" w:hAnsi="Arial" w:cs="Arial"/>
        </w:rPr>
        <w:t xml:space="preserve">); y 31, 37, fracción I, 102, </w:t>
      </w:r>
      <w:r w:rsidRPr="00BE79F4">
        <w:rPr>
          <w:rFonts w:ascii="Arial" w:hAnsi="Arial" w:cs="Arial"/>
          <w:lang w:val="es-MX"/>
        </w:rPr>
        <w:t xml:space="preserve">103, </w:t>
      </w:r>
      <w:r w:rsidRPr="00BE79F4">
        <w:rPr>
          <w:rFonts w:ascii="Arial" w:hAnsi="Arial" w:cs="Arial"/>
        </w:rPr>
        <w:t xml:space="preserve">fracciones </w:t>
      </w:r>
      <w:r w:rsidRPr="00BE79F4">
        <w:rPr>
          <w:rFonts w:ascii="Arial" w:hAnsi="Arial" w:cs="Arial"/>
          <w:lang w:val="es-MX"/>
        </w:rPr>
        <w:t xml:space="preserve">I, III y </w:t>
      </w:r>
      <w:r w:rsidRPr="00BE79F4">
        <w:rPr>
          <w:rFonts w:ascii="Arial" w:hAnsi="Arial" w:cs="Arial"/>
        </w:rPr>
        <w:t>VI de la Ley Procesal Electoral de la Ciudad de México (</w:t>
      </w:r>
      <w:r w:rsidRPr="00BE79F4">
        <w:rPr>
          <w:rFonts w:ascii="Arial" w:hAnsi="Arial" w:cs="Arial"/>
          <w:b/>
          <w:bCs/>
        </w:rPr>
        <w:t>Ley Procesal</w:t>
      </w:r>
      <w:r w:rsidRPr="00BE79F4">
        <w:rPr>
          <w:rFonts w:ascii="Arial" w:hAnsi="Arial" w:cs="Arial"/>
        </w:rPr>
        <w:t>).</w:t>
      </w:r>
    </w:p>
  </w:footnote>
  <w:footnote w:id="10">
    <w:p w14:paraId="0806BC9A"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De conformidad con el artículo 28, primer párrafo, fracción II de la Ley Procesal.</w:t>
      </w:r>
    </w:p>
  </w:footnote>
  <w:footnote w:id="11">
    <w:p w14:paraId="057E22B6"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Previstos en el artículo 47 de la Ley Procesal.</w:t>
      </w:r>
    </w:p>
  </w:footnote>
  <w:footnote w:id="12">
    <w:p w14:paraId="53064D86"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E</w:t>
      </w:r>
      <w:r w:rsidRPr="00BE79F4">
        <w:rPr>
          <w:rFonts w:ascii="Arial" w:hAnsi="Arial" w:cs="Arial"/>
          <w:lang w:val="es-MX"/>
        </w:rPr>
        <w:t>n el Sistema para la Publicación de proyectos y sentido de dictamen de presupuesto participativo 2025, de conformidad con la base NOVENA, punto 8 de la Convocatoria.</w:t>
      </w:r>
    </w:p>
  </w:footnote>
  <w:footnote w:id="13">
    <w:p w14:paraId="33D8EA5E"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De conformidad con el artículo 42 de la Ley Procesal.</w:t>
      </w:r>
    </w:p>
  </w:footnote>
  <w:footnote w:id="14">
    <w:p w14:paraId="23A3E613"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Artículos 46 fracción IV y 103 fracción III, de la Ley Procesal.</w:t>
      </w:r>
    </w:p>
  </w:footnote>
  <w:footnote w:id="15">
    <w:p w14:paraId="07C3E595" w14:textId="77777777" w:rsidR="009C2D47" w:rsidRPr="00BE79F4" w:rsidRDefault="009C2D47" w:rsidP="009C2D4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 xml:space="preserve">Jurisprudencia </w:t>
      </w:r>
      <w:r w:rsidRPr="00BE79F4">
        <w:rPr>
          <w:rFonts w:ascii="Arial" w:hAnsi="Arial" w:cs="Arial"/>
          <w:b/>
          <w:lang w:val="es-MX"/>
        </w:rPr>
        <w:t>4/2000</w:t>
      </w:r>
      <w:r w:rsidRPr="00BE79F4">
        <w:rPr>
          <w:rFonts w:ascii="Arial" w:hAnsi="Arial" w:cs="Arial"/>
          <w:lang w:val="es-MX"/>
        </w:rPr>
        <w:t xml:space="preserve"> de rubro: </w:t>
      </w:r>
      <w:r w:rsidRPr="00BE79F4">
        <w:rPr>
          <w:rFonts w:ascii="Arial" w:hAnsi="Arial" w:cs="Arial"/>
          <w:b/>
          <w:bCs/>
          <w:lang w:val="es-MX"/>
        </w:rPr>
        <w:t>“AGRAVIOS, SU EXAMEN EN CONJUNTO O SEPARADO, NO CAUSA LESIÓN”.</w:t>
      </w:r>
    </w:p>
  </w:footnote>
  <w:footnote w:id="16">
    <w:p w14:paraId="2DC8412A" w14:textId="77777777" w:rsidR="00910256" w:rsidRPr="00BE79F4" w:rsidRDefault="00910256" w:rsidP="00910256">
      <w:pPr>
        <w:pStyle w:val="Textonotapie"/>
        <w:jc w:val="both"/>
        <w:rPr>
          <w:rFonts w:ascii="Arial" w:hAnsi="Arial" w:cs="Arial"/>
          <w:sz w:val="18"/>
          <w:szCs w:val="18"/>
          <w:lang w:val="es-MX"/>
        </w:rPr>
      </w:pPr>
      <w:r w:rsidRPr="00BE79F4">
        <w:rPr>
          <w:rStyle w:val="Refdenotaalpie"/>
          <w:rFonts w:ascii="Arial" w:eastAsiaTheme="majorEastAsia" w:hAnsi="Arial" w:cs="Arial"/>
          <w:sz w:val="18"/>
          <w:szCs w:val="18"/>
        </w:rPr>
        <w:footnoteRef/>
      </w:r>
      <w:r w:rsidRPr="00BE79F4">
        <w:rPr>
          <w:rFonts w:ascii="Arial" w:hAnsi="Arial" w:cs="Arial"/>
          <w:sz w:val="18"/>
          <w:szCs w:val="18"/>
        </w:rPr>
        <w:t xml:space="preserve"> De conformidad con el artículo 116 de la </w:t>
      </w:r>
      <w:r w:rsidRPr="00BE79F4">
        <w:rPr>
          <w:rFonts w:ascii="Arial" w:hAnsi="Arial" w:cs="Arial"/>
          <w:i/>
          <w:sz w:val="18"/>
          <w:szCs w:val="18"/>
        </w:rPr>
        <w:t xml:space="preserve">Ley de Participación Ciudadana de </w:t>
      </w:r>
    </w:p>
  </w:footnote>
  <w:footnote w:id="17">
    <w:p w14:paraId="7678AF23" w14:textId="77777777" w:rsidR="00910256" w:rsidRPr="00BE79F4" w:rsidRDefault="00910256" w:rsidP="00910256">
      <w:pPr>
        <w:pStyle w:val="Textonotapie"/>
        <w:jc w:val="both"/>
        <w:rPr>
          <w:rFonts w:ascii="Arial" w:hAnsi="Arial" w:cs="Arial"/>
          <w:sz w:val="18"/>
          <w:szCs w:val="18"/>
          <w:lang w:val="es-MX"/>
        </w:rPr>
      </w:pPr>
      <w:r w:rsidRPr="00BE79F4">
        <w:rPr>
          <w:rStyle w:val="Refdenotaalpie"/>
          <w:rFonts w:ascii="Arial" w:eastAsiaTheme="majorEastAsia" w:hAnsi="Arial" w:cs="Arial"/>
          <w:sz w:val="18"/>
          <w:szCs w:val="18"/>
        </w:rPr>
        <w:footnoteRef/>
      </w:r>
      <w:r w:rsidRPr="00BE79F4">
        <w:rPr>
          <w:rFonts w:ascii="Arial" w:hAnsi="Arial" w:cs="Arial"/>
          <w:sz w:val="18"/>
          <w:szCs w:val="18"/>
        </w:rPr>
        <w:t xml:space="preserve"> </w:t>
      </w:r>
      <w:r w:rsidRPr="00BE79F4">
        <w:rPr>
          <w:rFonts w:ascii="Arial" w:hAnsi="Arial" w:cs="Arial"/>
          <w:sz w:val="18"/>
          <w:szCs w:val="18"/>
          <w:lang w:val="es-MX"/>
        </w:rPr>
        <w:t>Artículo 117.</w:t>
      </w:r>
    </w:p>
  </w:footnote>
  <w:footnote w:id="18">
    <w:p w14:paraId="0EE3CB7A" w14:textId="77777777" w:rsidR="00910256" w:rsidRPr="00BE79F4" w:rsidRDefault="00910256" w:rsidP="00910256">
      <w:pPr>
        <w:pStyle w:val="Textonotapie"/>
        <w:jc w:val="both"/>
        <w:rPr>
          <w:rFonts w:ascii="Arial" w:hAnsi="Arial" w:cs="Arial"/>
          <w:sz w:val="18"/>
          <w:szCs w:val="18"/>
          <w:lang w:val="es-MX"/>
        </w:rPr>
      </w:pPr>
      <w:r w:rsidRPr="00BE79F4">
        <w:rPr>
          <w:rStyle w:val="Refdenotaalpie"/>
          <w:rFonts w:ascii="Arial" w:eastAsiaTheme="majorEastAsia" w:hAnsi="Arial" w:cs="Arial"/>
          <w:sz w:val="18"/>
          <w:szCs w:val="18"/>
        </w:rPr>
        <w:footnoteRef/>
      </w:r>
      <w:r w:rsidRPr="00BE79F4">
        <w:rPr>
          <w:rFonts w:ascii="Arial" w:hAnsi="Arial" w:cs="Arial"/>
          <w:sz w:val="18"/>
          <w:szCs w:val="18"/>
        </w:rPr>
        <w:t xml:space="preserve"> </w:t>
      </w:r>
      <w:r w:rsidRPr="00BE79F4">
        <w:rPr>
          <w:rFonts w:ascii="Arial" w:hAnsi="Arial" w:cs="Arial"/>
          <w:sz w:val="18"/>
          <w:szCs w:val="18"/>
          <w:lang w:val="es-MX"/>
        </w:rPr>
        <w:t xml:space="preserve">De conformidad con el artículo 120, inciso d) de la </w:t>
      </w:r>
      <w:r w:rsidRPr="00BE79F4">
        <w:rPr>
          <w:rFonts w:ascii="Arial" w:hAnsi="Arial" w:cs="Arial"/>
          <w:i/>
          <w:iCs/>
          <w:sz w:val="18"/>
          <w:szCs w:val="18"/>
          <w:lang w:val="es-MX"/>
        </w:rPr>
        <w:t>Ley de Participación</w:t>
      </w:r>
      <w:r w:rsidRPr="00BE79F4">
        <w:rPr>
          <w:rFonts w:ascii="Arial" w:hAnsi="Arial" w:cs="Arial"/>
          <w:sz w:val="18"/>
          <w:szCs w:val="18"/>
          <w:lang w:val="es-MX"/>
        </w:rPr>
        <w:t>.</w:t>
      </w:r>
    </w:p>
  </w:footnote>
  <w:footnote w:id="19">
    <w:p w14:paraId="5401C13D" w14:textId="77777777" w:rsidR="00910256" w:rsidRPr="00BE79F4" w:rsidRDefault="00910256" w:rsidP="00910256">
      <w:pPr>
        <w:pStyle w:val="Textonotapie"/>
        <w:jc w:val="both"/>
        <w:rPr>
          <w:rFonts w:ascii="Arial" w:hAnsi="Arial" w:cs="Arial"/>
          <w:sz w:val="18"/>
          <w:szCs w:val="18"/>
          <w:lang w:val="es-MX"/>
        </w:rPr>
      </w:pPr>
      <w:r w:rsidRPr="00BE79F4">
        <w:rPr>
          <w:rStyle w:val="Refdenotaalpie"/>
          <w:rFonts w:ascii="Arial" w:eastAsiaTheme="majorEastAsia" w:hAnsi="Arial" w:cs="Arial"/>
          <w:sz w:val="18"/>
          <w:szCs w:val="18"/>
        </w:rPr>
        <w:footnoteRef/>
      </w:r>
      <w:r w:rsidRPr="00BE79F4">
        <w:rPr>
          <w:rFonts w:ascii="Arial" w:hAnsi="Arial" w:cs="Arial"/>
          <w:sz w:val="18"/>
          <w:szCs w:val="18"/>
        </w:rPr>
        <w:t xml:space="preserve"> Para el caso concreto, el órgano Dictaminador de la Alcaldía Miguel Hidalgo determinó, mediante sesión de instalación, celebrada el 20 de marzo, que las sesiones de dicho órgano se llevarían a cabo los días 10 y 24 de abril, 8 y 22 de mayo, así como, 5 de junio.</w:t>
      </w:r>
    </w:p>
  </w:footnote>
  <w:footnote w:id="20">
    <w:p w14:paraId="625F2AA8" w14:textId="77777777" w:rsidR="00910256" w:rsidRPr="00BE79F4" w:rsidRDefault="00910256" w:rsidP="00910256">
      <w:pPr>
        <w:pStyle w:val="Textonotapie"/>
        <w:jc w:val="both"/>
        <w:rPr>
          <w:rFonts w:ascii="Arial" w:hAnsi="Arial" w:cs="Arial"/>
          <w:sz w:val="18"/>
          <w:szCs w:val="18"/>
        </w:rPr>
      </w:pPr>
      <w:r w:rsidRPr="00BE79F4">
        <w:rPr>
          <w:rStyle w:val="Refdenotaalpie"/>
          <w:rFonts w:ascii="Arial" w:eastAsiaTheme="majorEastAsia" w:hAnsi="Arial" w:cs="Arial"/>
          <w:sz w:val="18"/>
          <w:szCs w:val="18"/>
        </w:rPr>
        <w:footnoteRef/>
      </w:r>
      <w:r w:rsidRPr="00BE79F4">
        <w:rPr>
          <w:rFonts w:ascii="Arial" w:hAnsi="Arial" w:cs="Arial"/>
          <w:sz w:val="18"/>
          <w:szCs w:val="18"/>
        </w:rPr>
        <w:t xml:space="preserve"> SUP-RAP-517/2016 y SUP-JDC-41/2019, entre otros.</w:t>
      </w:r>
    </w:p>
  </w:footnote>
  <w:footnote w:id="21">
    <w:p w14:paraId="77F465A4" w14:textId="77777777" w:rsidR="00910256" w:rsidRPr="00BE79F4" w:rsidRDefault="00910256" w:rsidP="00910256">
      <w:pPr>
        <w:pStyle w:val="Textonotapie"/>
        <w:jc w:val="both"/>
        <w:rPr>
          <w:rFonts w:ascii="Arial" w:hAnsi="Arial" w:cs="Arial"/>
          <w:sz w:val="18"/>
          <w:szCs w:val="18"/>
          <w:lang w:val="es-MX"/>
        </w:rPr>
      </w:pPr>
      <w:r w:rsidRPr="00BE79F4">
        <w:rPr>
          <w:rStyle w:val="Refdenotaalpie"/>
          <w:rFonts w:ascii="Arial" w:eastAsiaTheme="majorEastAsia" w:hAnsi="Arial" w:cs="Arial"/>
          <w:sz w:val="18"/>
          <w:szCs w:val="18"/>
        </w:rPr>
        <w:footnoteRef/>
      </w:r>
      <w:r w:rsidRPr="00BE79F4">
        <w:rPr>
          <w:rFonts w:ascii="Arial" w:hAnsi="Arial" w:cs="Arial"/>
          <w:sz w:val="18"/>
          <w:szCs w:val="18"/>
        </w:rPr>
        <w:t xml:space="preserve"> </w:t>
      </w:r>
      <w:r w:rsidRPr="00BE79F4">
        <w:rPr>
          <w:rFonts w:ascii="Arial" w:hAnsi="Arial" w:cs="Arial"/>
          <w:sz w:val="18"/>
          <w:szCs w:val="18"/>
          <w:lang w:val="es-MX"/>
        </w:rPr>
        <w:t xml:space="preserve">En adelante: </w:t>
      </w:r>
      <w:r w:rsidRPr="00BE79F4">
        <w:rPr>
          <w:rFonts w:ascii="Arial" w:hAnsi="Arial" w:cs="Arial"/>
          <w:i/>
          <w:iCs/>
          <w:sz w:val="18"/>
          <w:szCs w:val="18"/>
          <w:lang w:val="es-MX"/>
        </w:rPr>
        <w:t>Sala Superior.</w:t>
      </w:r>
    </w:p>
  </w:footnote>
  <w:footnote w:id="22">
    <w:p w14:paraId="75EC3305" w14:textId="77777777" w:rsidR="00910256" w:rsidRPr="00BE79F4" w:rsidRDefault="00910256" w:rsidP="00910256">
      <w:pPr>
        <w:pStyle w:val="Textonotapie"/>
        <w:jc w:val="both"/>
        <w:rPr>
          <w:rFonts w:ascii="Arial" w:hAnsi="Arial" w:cs="Arial"/>
          <w:sz w:val="18"/>
          <w:szCs w:val="18"/>
          <w:lang w:val="es-MX"/>
        </w:rPr>
      </w:pPr>
      <w:r w:rsidRPr="00BE79F4">
        <w:rPr>
          <w:rStyle w:val="Refdenotaalpie"/>
          <w:rFonts w:ascii="Arial" w:eastAsiaTheme="majorEastAsia" w:hAnsi="Arial" w:cs="Arial"/>
          <w:sz w:val="18"/>
          <w:szCs w:val="18"/>
        </w:rPr>
        <w:footnoteRef/>
      </w:r>
      <w:r w:rsidRPr="00BE79F4">
        <w:rPr>
          <w:rFonts w:ascii="Arial" w:hAnsi="Arial" w:cs="Arial"/>
          <w:sz w:val="18"/>
          <w:szCs w:val="18"/>
        </w:rPr>
        <w:t xml:space="preserve"> </w:t>
      </w:r>
      <w:r w:rsidRPr="00BE79F4">
        <w:rPr>
          <w:rFonts w:ascii="Arial" w:hAnsi="Arial" w:cs="Arial"/>
          <w:sz w:val="18"/>
          <w:szCs w:val="18"/>
          <w:lang w:val="es-MX"/>
        </w:rPr>
        <w:t>En concordancia con el artículo 126 de la Ley de Participación.</w:t>
      </w:r>
    </w:p>
  </w:footnote>
  <w:footnote w:id="23">
    <w:p w14:paraId="016E3D22" w14:textId="77777777" w:rsidR="00910256" w:rsidRPr="00BE79F4" w:rsidRDefault="00910256" w:rsidP="00910256">
      <w:pPr>
        <w:pStyle w:val="Textonotapie"/>
        <w:jc w:val="both"/>
        <w:rPr>
          <w:rFonts w:ascii="Arial" w:hAnsi="Arial" w:cs="Arial"/>
          <w:sz w:val="18"/>
          <w:szCs w:val="18"/>
          <w:lang w:val="es-MX"/>
        </w:rPr>
      </w:pPr>
      <w:r w:rsidRPr="00BE79F4">
        <w:rPr>
          <w:rStyle w:val="Refdenotaalpie"/>
          <w:rFonts w:ascii="Arial" w:eastAsiaTheme="majorEastAsia" w:hAnsi="Arial" w:cs="Arial"/>
          <w:sz w:val="18"/>
          <w:szCs w:val="18"/>
        </w:rPr>
        <w:footnoteRef/>
      </w:r>
      <w:r w:rsidRPr="00BE79F4">
        <w:rPr>
          <w:rFonts w:ascii="Arial" w:hAnsi="Arial" w:cs="Arial"/>
          <w:sz w:val="18"/>
          <w:szCs w:val="18"/>
        </w:rPr>
        <w:t xml:space="preserve"> </w:t>
      </w:r>
      <w:r w:rsidRPr="00BE79F4">
        <w:rPr>
          <w:rFonts w:ascii="Arial" w:hAnsi="Arial" w:cs="Arial"/>
          <w:sz w:val="18"/>
          <w:szCs w:val="18"/>
          <w:lang w:val="es-MX"/>
        </w:rPr>
        <w:t>De conformidad con el artículo 127 de la Ley de Participación.</w:t>
      </w:r>
    </w:p>
  </w:footnote>
  <w:footnote w:id="24">
    <w:p w14:paraId="255D477B" w14:textId="303A0322" w:rsidR="00DC3387" w:rsidRPr="00BE79F4" w:rsidRDefault="00DC3387" w:rsidP="00DC338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Si bien es cierto la parte actora, aportó como elementos probatorios la Convocatoria a las personas ciudadanas, originarias, habitantes y vecinas de la Ciudad de México, integrantes de las Comisiones de Participación Ciudadana y los Criterios para el funcionamiento del Órgano Dictaminador encargado de estudiar y determinar la viabilidad y factibilidad de los proyectos para la consultade Presupuesto Participativo, lo cierto es que conforme al artículo 52 de la Ley Procesal la normatividad no está sujeta a prueba.</w:t>
      </w:r>
    </w:p>
  </w:footnote>
  <w:footnote w:id="25">
    <w:p w14:paraId="720219C2" w14:textId="77777777" w:rsidR="00DC3387" w:rsidRPr="00BE79F4" w:rsidRDefault="00DC3387" w:rsidP="00DC338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Harán prueba plena sobre la veracidad de los hechos consignados, o en su caso, de los hechos que pretendan acreditarse, a partir de su valoración y confrontación con los demás elementos que obren en los expedientes, acorde a los artículos 56 y 61 párrafo tercero de la Ley Procesal.</w:t>
      </w:r>
    </w:p>
  </w:footnote>
  <w:footnote w:id="26">
    <w:p w14:paraId="776D58FA" w14:textId="77777777" w:rsidR="00DC3387" w:rsidRPr="00BE79F4" w:rsidRDefault="00DC3387" w:rsidP="00DC3387">
      <w:pPr>
        <w:pStyle w:val="Textonotapie"/>
        <w:jc w:val="both"/>
        <w:rPr>
          <w:rFonts w:ascii="Arial" w:hAnsi="Arial" w:cs="Arial"/>
          <w:lang w:val="es-MX"/>
        </w:rPr>
      </w:pPr>
      <w:r w:rsidRPr="00BE79F4">
        <w:rPr>
          <w:rStyle w:val="Refdenotaalpie"/>
          <w:rFonts w:ascii="Arial" w:eastAsiaTheme="majorEastAsia" w:hAnsi="Arial" w:cs="Arial"/>
        </w:rPr>
        <w:footnoteRef/>
      </w:r>
      <w:r w:rsidRPr="00BE79F4">
        <w:rPr>
          <w:rFonts w:ascii="Arial" w:hAnsi="Arial" w:cs="Arial"/>
        </w:rPr>
        <w:t xml:space="preserve"> </w:t>
      </w:r>
      <w:r w:rsidRPr="00BE79F4">
        <w:rPr>
          <w:rFonts w:ascii="Arial" w:hAnsi="Arial" w:cs="Arial"/>
          <w:lang w:val="es-MX"/>
        </w:rPr>
        <w:t>Harán prueba plena sobre la veracidad de los hechos consignados, o en su caso, de los hechos que pretendan acreditarse, a partir de su valoración y confrontación con los demás elementos que obren en los expedientes, acorde a los artículos 56 y 61 párrafo tercero de la Ley Procesal.</w:t>
      </w:r>
    </w:p>
  </w:footnote>
  <w:footnote w:id="27">
    <w:p w14:paraId="4974E796" w14:textId="77777777" w:rsidR="00DC3387" w:rsidRPr="00BE79F4" w:rsidRDefault="00DC3387" w:rsidP="00DC3387">
      <w:pPr>
        <w:pStyle w:val="Textonotapie"/>
        <w:jc w:val="both"/>
        <w:rPr>
          <w:lang w:val="es-MX"/>
        </w:rPr>
      </w:pPr>
      <w:r w:rsidRPr="00BE79F4">
        <w:rPr>
          <w:rStyle w:val="Refdenotaalpie"/>
        </w:rPr>
        <w:footnoteRef/>
      </w:r>
      <w:r w:rsidRPr="00BE79F4">
        <w:t xml:space="preserve"> </w:t>
      </w:r>
      <w:r w:rsidRPr="00BE79F4">
        <w:rPr>
          <w:rFonts w:ascii="Arial" w:hAnsi="Arial" w:cs="Arial"/>
          <w:lang w:val="es-MX"/>
        </w:rPr>
        <w:t>Con valor probatorio pleno,</w:t>
      </w:r>
      <w:r w:rsidRPr="00BE79F4">
        <w:rPr>
          <w:rFonts w:ascii="Arial" w:hAnsi="Arial" w:cs="Arial"/>
          <w:bCs/>
          <w:lang w:val="es-MX"/>
        </w:rPr>
        <w:t xml:space="preserve"> de conformidad con los artículos 55 y 61 de la </w:t>
      </w:r>
      <w:r w:rsidRPr="00BE79F4">
        <w:rPr>
          <w:rFonts w:ascii="Arial" w:hAnsi="Arial" w:cs="Arial"/>
          <w:bCs/>
          <w:i/>
          <w:iCs/>
          <w:lang w:val="es-MX"/>
        </w:rPr>
        <w:t>Ley Procesal,</w:t>
      </w:r>
      <w:r w:rsidRPr="00BE79F4">
        <w:rPr>
          <w:rFonts w:ascii="Arial" w:hAnsi="Arial" w:cs="Arial"/>
          <w:bCs/>
          <w:lang w:val="es-MX"/>
        </w:rPr>
        <w:t xml:space="preserve"> al ser expedidas por personas funcionarias electorales, dentro del ámbito de su competencia y no estar controvertidas.</w:t>
      </w:r>
    </w:p>
  </w:footnote>
  <w:footnote w:id="28">
    <w:p w14:paraId="4A40FAEC" w14:textId="77777777" w:rsidR="00825294" w:rsidRPr="00BE79F4" w:rsidRDefault="00825294" w:rsidP="00825294">
      <w:pPr>
        <w:pStyle w:val="Textonotapie"/>
        <w:jc w:val="both"/>
        <w:rPr>
          <w:rFonts w:ascii="Arial" w:hAnsi="Arial" w:cs="Arial"/>
          <w:lang w:val="es-MX"/>
        </w:rPr>
      </w:pPr>
      <w:r w:rsidRPr="00BE79F4">
        <w:rPr>
          <w:rStyle w:val="Refdenotaalpie"/>
        </w:rPr>
        <w:footnoteRef/>
      </w:r>
      <w:r w:rsidRPr="00BE79F4">
        <w:t xml:space="preserve"> </w:t>
      </w:r>
      <w:r w:rsidRPr="00BE79F4">
        <w:rPr>
          <w:rFonts w:ascii="Arial" w:hAnsi="Arial" w:cs="Arial"/>
          <w:lang w:val="es-MX"/>
        </w:rPr>
        <w:t xml:space="preserve">De conformidad con la norma PROY-NOM-030-SSA3-2011, 6.1.2.1. en circulaciones exteriores, las banquetas deben compensarse con rampas, </w:t>
      </w:r>
      <w:r w:rsidRPr="00BE79F4">
        <w:rPr>
          <w:rFonts w:ascii="Arial" w:hAnsi="Arial" w:cs="Arial"/>
          <w:b/>
          <w:bCs/>
          <w:lang w:val="es-MX"/>
        </w:rPr>
        <w:t>ubicadas en cruces peatonales</w:t>
      </w:r>
      <w:r w:rsidRPr="00BE79F4">
        <w:rPr>
          <w:rFonts w:ascii="Arial" w:hAnsi="Arial" w:cs="Arial"/>
          <w:lang w:val="es-MX"/>
        </w:rPr>
        <w:t>, mismas que deberán cumplir con las características establecidas en la propia norma</w:t>
      </w:r>
    </w:p>
  </w:footnote>
  <w:footnote w:id="29">
    <w:p w14:paraId="29E35AC1" w14:textId="46AC6354" w:rsidR="00225A6D" w:rsidRPr="00225A6D" w:rsidRDefault="00225A6D" w:rsidP="00AD2067">
      <w:pPr>
        <w:pStyle w:val="Textonotapie"/>
        <w:jc w:val="both"/>
        <w:rPr>
          <w:lang w:val="es-MX"/>
        </w:rPr>
      </w:pPr>
      <w:r w:rsidRPr="00BE79F4">
        <w:rPr>
          <w:rStyle w:val="Refdenotaalpie"/>
        </w:rPr>
        <w:footnoteRef/>
      </w:r>
      <w:r w:rsidRPr="00BE79F4">
        <w:t xml:space="preserve"> </w:t>
      </w:r>
      <w:r w:rsidRPr="00BE79F4">
        <w:rPr>
          <w:rFonts w:ascii="Arial" w:hAnsi="Arial" w:cs="Arial"/>
        </w:rPr>
        <w:t>Áreas Verdes: Toda superficie cubierta de vegetación, natural o inducida y las superficies permeables que permitan la recarga al acuífero que se localicen en territorio de la Ciudad de México; De conformidad con el artículo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D45F" w14:textId="77777777" w:rsidR="006C440A" w:rsidRDefault="006C440A" w:rsidP="00096531">
    <w:pPr>
      <w:pStyle w:val="Encabezado"/>
      <w:jc w:val="right"/>
      <w:rPr>
        <w:rFonts w:ascii="Arial" w:eastAsia="Times New Roman" w:hAnsi="Arial" w:cs="Arial"/>
        <w:b/>
        <w:bCs/>
        <w:color w:val="000000" w:themeColor="text1"/>
        <w:spacing w:val="-4"/>
        <w:sz w:val="28"/>
        <w:szCs w:val="28"/>
        <w:lang w:eastAsia="es-MX"/>
      </w:rPr>
    </w:pPr>
  </w:p>
  <w:p w14:paraId="05E2053A" w14:textId="77777777" w:rsidR="006C440A" w:rsidRDefault="002F3634" w:rsidP="00E959F0">
    <w:pPr>
      <w:pStyle w:val="Encabezado"/>
      <w:rPr>
        <w:rFonts w:ascii="Arial" w:eastAsia="Times New Roman" w:hAnsi="Arial" w:cs="Arial"/>
        <w:b/>
        <w:bCs/>
        <w:color w:val="000000" w:themeColor="text1"/>
        <w:spacing w:val="-4"/>
        <w:sz w:val="28"/>
        <w:szCs w:val="28"/>
        <w:lang w:eastAsia="es-MX"/>
      </w:rPr>
    </w:pPr>
    <w:r w:rsidRPr="004A5A29">
      <w:rPr>
        <w:rFonts w:ascii="Arial" w:eastAsia="Times New Roman" w:hAnsi="Arial" w:cs="Arial"/>
        <w:b/>
        <w:bCs/>
        <w:color w:val="000000" w:themeColor="text1"/>
        <w:spacing w:val="-4"/>
        <w:sz w:val="28"/>
        <w:szCs w:val="28"/>
        <w:lang w:eastAsia="es-MX"/>
      </w:rPr>
      <w:t>TECDMX-JEL-</w:t>
    </w:r>
    <w:r>
      <w:rPr>
        <w:rFonts w:ascii="Arial" w:eastAsia="Times New Roman" w:hAnsi="Arial" w:cs="Arial"/>
        <w:b/>
        <w:bCs/>
        <w:color w:val="000000" w:themeColor="text1"/>
        <w:spacing w:val="-4"/>
        <w:sz w:val="28"/>
        <w:szCs w:val="28"/>
        <w:lang w:eastAsia="es-MX"/>
      </w:rPr>
      <w:t>196</w:t>
    </w:r>
    <w:r w:rsidRPr="004A5A29">
      <w:rPr>
        <w:rFonts w:ascii="Arial" w:eastAsia="Times New Roman" w:hAnsi="Arial" w:cs="Arial"/>
        <w:b/>
        <w:bCs/>
        <w:color w:val="000000" w:themeColor="text1"/>
        <w:spacing w:val="-4"/>
        <w:sz w:val="28"/>
        <w:szCs w:val="28"/>
        <w:lang w:eastAsia="es-MX"/>
      </w:rPr>
      <w:t>/202</w:t>
    </w:r>
    <w:r>
      <w:rPr>
        <w:rFonts w:ascii="Arial" w:eastAsia="Times New Roman" w:hAnsi="Arial" w:cs="Arial"/>
        <w:b/>
        <w:bCs/>
        <w:color w:val="000000" w:themeColor="text1"/>
        <w:spacing w:val="-4"/>
        <w:sz w:val="28"/>
        <w:szCs w:val="28"/>
        <w:lang w:eastAsia="es-MX"/>
      </w:rPr>
      <w:t>5</w:t>
    </w:r>
  </w:p>
  <w:p w14:paraId="4AEF24D7" w14:textId="77777777" w:rsidR="006C440A" w:rsidRDefault="006C440A" w:rsidP="00096531">
    <w:pPr>
      <w:pStyle w:val="Encabezado"/>
      <w:jc w:val="right"/>
    </w:pPr>
  </w:p>
  <w:p w14:paraId="5365215D" w14:textId="77777777" w:rsidR="006C440A" w:rsidRDefault="006C440A" w:rsidP="00096531">
    <w:pPr>
      <w:pStyle w:val="Encabezado"/>
      <w:jc w:val="right"/>
    </w:pPr>
  </w:p>
  <w:p w14:paraId="69BDD276" w14:textId="77777777" w:rsidR="006C440A" w:rsidRDefault="006C440A" w:rsidP="00096531">
    <w:pPr>
      <w:pStyle w:val="Encabezado"/>
      <w:jc w:val="right"/>
    </w:pPr>
  </w:p>
  <w:p w14:paraId="323FE55D" w14:textId="77777777" w:rsidR="006C440A" w:rsidRDefault="006C440A" w:rsidP="00096531">
    <w:pPr>
      <w:pStyle w:val="Encabezado"/>
      <w:jc w:val="right"/>
    </w:pPr>
  </w:p>
  <w:p w14:paraId="584EFB39" w14:textId="77777777" w:rsidR="006C440A" w:rsidRDefault="006C440A" w:rsidP="00096531">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C3A1" w14:textId="77777777" w:rsidR="006C440A" w:rsidRPr="004A5A29" w:rsidRDefault="002F3634" w:rsidP="00096531">
    <w:pPr>
      <w:pStyle w:val="Encabezado"/>
      <w:jc w:val="right"/>
      <w:rPr>
        <w:rFonts w:ascii="Arial" w:eastAsia="Times New Roman" w:hAnsi="Arial" w:cs="Arial"/>
        <w:b/>
        <w:bCs/>
        <w:color w:val="000000" w:themeColor="text1"/>
        <w:spacing w:val="-4"/>
        <w:sz w:val="28"/>
        <w:szCs w:val="28"/>
        <w:lang w:eastAsia="es-MX"/>
      </w:rPr>
    </w:pPr>
    <w:r w:rsidRPr="004A5A29">
      <w:rPr>
        <w:noProof/>
        <w:lang w:eastAsia="es-MX"/>
      </w:rPr>
      <w:drawing>
        <wp:anchor distT="0" distB="0" distL="114300" distR="114300" simplePos="0" relativeHeight="251658240" behindDoc="1" locked="0" layoutInCell="1" allowOverlap="1" wp14:anchorId="3DEF016B" wp14:editId="1516372C">
          <wp:simplePos x="0" y="0"/>
          <wp:positionH relativeFrom="margin">
            <wp:align>left</wp:align>
          </wp:positionH>
          <wp:positionV relativeFrom="paragraph">
            <wp:posOffset>0</wp:posOffset>
          </wp:positionV>
          <wp:extent cx="1351915" cy="1171575"/>
          <wp:effectExtent l="0" t="0" r="635" b="9525"/>
          <wp:wrapNone/>
          <wp:docPr id="1652167899" name="Imagen 1652167899"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7A258" w14:textId="45AAF1EC" w:rsidR="006C440A" w:rsidRDefault="002F3634" w:rsidP="0067511E">
    <w:pPr>
      <w:pStyle w:val="Encabezado"/>
      <w:jc w:val="right"/>
      <w:rPr>
        <w:rFonts w:ascii="Arial" w:eastAsia="Times New Roman" w:hAnsi="Arial" w:cs="Arial"/>
        <w:b/>
        <w:bCs/>
        <w:color w:val="000000" w:themeColor="text1"/>
        <w:spacing w:val="-4"/>
        <w:sz w:val="28"/>
        <w:szCs w:val="28"/>
        <w:lang w:eastAsia="es-MX"/>
      </w:rPr>
    </w:pPr>
    <w:r w:rsidRPr="004A5A29">
      <w:rPr>
        <w:rFonts w:ascii="Arial" w:eastAsia="Times New Roman" w:hAnsi="Arial" w:cs="Arial"/>
        <w:b/>
        <w:bCs/>
        <w:color w:val="000000" w:themeColor="text1"/>
        <w:spacing w:val="-4"/>
        <w:sz w:val="28"/>
        <w:szCs w:val="28"/>
        <w:lang w:eastAsia="es-MX"/>
      </w:rPr>
      <w:t>TECDMX-JEL-</w:t>
    </w:r>
    <w:r w:rsidR="00305115">
      <w:rPr>
        <w:rFonts w:ascii="Arial" w:eastAsia="Times New Roman" w:hAnsi="Arial" w:cs="Arial"/>
        <w:b/>
        <w:bCs/>
        <w:color w:val="000000" w:themeColor="text1"/>
        <w:spacing w:val="-4"/>
        <w:sz w:val="28"/>
        <w:szCs w:val="28"/>
        <w:lang w:eastAsia="es-MX"/>
      </w:rPr>
      <w:t>221</w:t>
    </w:r>
    <w:r w:rsidRPr="004A5A29">
      <w:rPr>
        <w:rFonts w:ascii="Arial" w:eastAsia="Times New Roman" w:hAnsi="Arial" w:cs="Arial"/>
        <w:b/>
        <w:bCs/>
        <w:color w:val="000000" w:themeColor="text1"/>
        <w:spacing w:val="-4"/>
        <w:sz w:val="28"/>
        <w:szCs w:val="28"/>
        <w:lang w:eastAsia="es-MX"/>
      </w:rPr>
      <w:t>/202</w:t>
    </w:r>
    <w:r>
      <w:rPr>
        <w:rFonts w:ascii="Arial" w:eastAsia="Times New Roman" w:hAnsi="Arial" w:cs="Arial"/>
        <w:b/>
        <w:bCs/>
        <w:color w:val="000000" w:themeColor="text1"/>
        <w:spacing w:val="-4"/>
        <w:sz w:val="28"/>
        <w:szCs w:val="28"/>
        <w:lang w:eastAsia="es-MX"/>
      </w:rPr>
      <w:t>5</w:t>
    </w:r>
  </w:p>
  <w:p w14:paraId="58AC0646" w14:textId="77777777" w:rsidR="006C440A" w:rsidRPr="005D65DC" w:rsidRDefault="006C440A" w:rsidP="00096531">
    <w:pPr>
      <w:pStyle w:val="Encabezado"/>
      <w:jc w:val="right"/>
      <w:rPr>
        <w:rFonts w:eastAsia="Times New Roman" w:cstheme="minorHAnsi"/>
        <w:b/>
        <w:bCs/>
        <w:color w:val="000000" w:themeColor="text1"/>
        <w:spacing w:val="-4"/>
        <w:lang w:eastAsia="es-MX"/>
      </w:rPr>
    </w:pPr>
  </w:p>
  <w:p w14:paraId="5A799274" w14:textId="77777777" w:rsidR="006C440A" w:rsidRDefault="006C440A" w:rsidP="00096531">
    <w:pPr>
      <w:pStyle w:val="Encabezado"/>
      <w:jc w:val="right"/>
      <w:rPr>
        <w:rFonts w:eastAsia="Times New Roman" w:cstheme="minorHAnsi"/>
        <w:b/>
        <w:bCs/>
        <w:color w:val="000000" w:themeColor="text1"/>
        <w:spacing w:val="-4"/>
        <w:lang w:eastAsia="es-MX"/>
      </w:rPr>
    </w:pPr>
  </w:p>
  <w:p w14:paraId="04F462FB" w14:textId="77777777" w:rsidR="006C440A" w:rsidRDefault="006C440A" w:rsidP="00096531">
    <w:pPr>
      <w:pStyle w:val="Encabezado"/>
      <w:jc w:val="right"/>
      <w:rPr>
        <w:rFonts w:eastAsia="Times New Roman" w:cstheme="minorHAnsi"/>
        <w:b/>
        <w:bCs/>
        <w:color w:val="000000" w:themeColor="text1"/>
        <w:spacing w:val="-4"/>
        <w:lang w:eastAsia="es-MX"/>
      </w:rPr>
    </w:pPr>
  </w:p>
  <w:p w14:paraId="2E85EDCF" w14:textId="77777777" w:rsidR="006C440A" w:rsidRPr="005D65DC" w:rsidRDefault="006C440A" w:rsidP="00096531">
    <w:pPr>
      <w:pStyle w:val="Encabezado"/>
      <w:jc w:val="right"/>
      <w:rPr>
        <w:rFonts w:eastAsia="Times New Roman" w:cstheme="minorHAnsi"/>
        <w:b/>
        <w:bCs/>
        <w:color w:val="000000" w:themeColor="text1"/>
        <w:spacing w:val="-4"/>
        <w:lang w:eastAsia="es-MX"/>
      </w:rPr>
    </w:pPr>
  </w:p>
  <w:p w14:paraId="6300E1A2" w14:textId="77777777" w:rsidR="006C440A" w:rsidRPr="005D65DC" w:rsidRDefault="006C440A" w:rsidP="00096531">
    <w:pPr>
      <w:pStyle w:val="Encabezado"/>
      <w:jc w:val="right"/>
      <w:rPr>
        <w:rFonts w:eastAsia="Times New Roman" w:cstheme="minorHAnsi"/>
        <w:b/>
        <w:bCs/>
        <w:color w:val="000000" w:themeColor="text1"/>
        <w:spacing w:val="-4"/>
        <w:lang w:eastAsia="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902E" w14:textId="77777777" w:rsidR="006C440A" w:rsidRDefault="002F3634">
    <w:pPr>
      <w:pStyle w:val="Encabezado"/>
    </w:pPr>
    <w:r>
      <w:rPr>
        <w:noProof/>
        <w:lang w:eastAsia="es-MX"/>
      </w:rPr>
      <w:drawing>
        <wp:anchor distT="0" distB="0" distL="114300" distR="114300" simplePos="0" relativeHeight="251657216" behindDoc="1" locked="0" layoutInCell="1" allowOverlap="1" wp14:anchorId="3186DC3D" wp14:editId="1DBBDBFD">
          <wp:simplePos x="0" y="0"/>
          <wp:positionH relativeFrom="margin">
            <wp:align>left</wp:align>
          </wp:positionH>
          <wp:positionV relativeFrom="paragraph">
            <wp:posOffset>-325</wp:posOffset>
          </wp:positionV>
          <wp:extent cx="1351915" cy="1171575"/>
          <wp:effectExtent l="0" t="0" r="635" b="9525"/>
          <wp:wrapNone/>
          <wp:docPr id="41198860" name="Imagen 41198860"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2D9"/>
    <w:multiLevelType w:val="hybridMultilevel"/>
    <w:tmpl w:val="207A5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0D0A01"/>
    <w:multiLevelType w:val="hybridMultilevel"/>
    <w:tmpl w:val="4ED6B9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7575DEE"/>
    <w:multiLevelType w:val="hybridMultilevel"/>
    <w:tmpl w:val="570015E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3" w15:restartNumberingAfterBreak="0">
    <w:nsid w:val="2935190D"/>
    <w:multiLevelType w:val="hybridMultilevel"/>
    <w:tmpl w:val="6700E350"/>
    <w:lvl w:ilvl="0" w:tplc="178A7FD4">
      <w:start w:val="1"/>
      <w:numFmt w:val="decimal"/>
      <w:lvlText w:val="%1."/>
      <w:lvlJc w:val="left"/>
      <w:pPr>
        <w:ind w:left="720" w:hanging="360"/>
      </w:pPr>
      <w:rPr>
        <w:rFonts w:hint="default"/>
        <w:b w:val="0"/>
        <w:bCs w:val="0"/>
        <w:i/>
        <w:iCs/>
        <w:color w:val="000000" w:themeColor="text1"/>
        <w:sz w:val="16"/>
        <w:szCs w:val="16"/>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3604EB"/>
    <w:multiLevelType w:val="hybridMultilevel"/>
    <w:tmpl w:val="B4FCC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423707"/>
    <w:multiLevelType w:val="hybridMultilevel"/>
    <w:tmpl w:val="9C82D5D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E274AC"/>
    <w:multiLevelType w:val="hybridMultilevel"/>
    <w:tmpl w:val="87228B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C41B99"/>
    <w:multiLevelType w:val="hybridMultilevel"/>
    <w:tmpl w:val="03400EC2"/>
    <w:lvl w:ilvl="0" w:tplc="080A000F">
      <w:start w:val="1"/>
      <w:numFmt w:val="decimal"/>
      <w:lvlText w:val="%1."/>
      <w:lvlJc w:val="left"/>
      <w:pPr>
        <w:ind w:left="567" w:hanging="283"/>
      </w:pPr>
      <w:rPr>
        <w:b w:val="0"/>
        <w:bCs w:val="0"/>
        <w:i w:val="0"/>
        <w:iCs w:val="0"/>
        <w:color w:val="000000" w:themeColor="text1"/>
        <w:sz w:val="16"/>
        <w:szCs w:val="16"/>
      </w:rPr>
    </w:lvl>
    <w:lvl w:ilvl="1" w:tplc="0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F9D478E"/>
    <w:multiLevelType w:val="hybridMultilevel"/>
    <w:tmpl w:val="C652CF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745494225">
    <w:abstractNumId w:val="3"/>
  </w:num>
  <w:num w:numId="2" w16cid:durableId="1532036284">
    <w:abstractNumId w:val="6"/>
  </w:num>
  <w:num w:numId="3" w16cid:durableId="99767519">
    <w:abstractNumId w:val="5"/>
  </w:num>
  <w:num w:numId="4" w16cid:durableId="389034555">
    <w:abstractNumId w:val="1"/>
  </w:num>
  <w:num w:numId="5" w16cid:durableId="1913617347">
    <w:abstractNumId w:val="0"/>
  </w:num>
  <w:num w:numId="6" w16cid:durableId="463357401">
    <w:abstractNumId w:val="6"/>
  </w:num>
  <w:num w:numId="7" w16cid:durableId="136794510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7749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567746">
    <w:abstractNumId w:val="2"/>
  </w:num>
  <w:num w:numId="10" w16cid:durableId="1594901355">
    <w:abstractNumId w:val="4"/>
  </w:num>
  <w:num w:numId="11" w16cid:durableId="326176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47"/>
    <w:rsid w:val="00022BA8"/>
    <w:rsid w:val="0002305D"/>
    <w:rsid w:val="00032485"/>
    <w:rsid w:val="0003751D"/>
    <w:rsid w:val="0006684D"/>
    <w:rsid w:val="00095A3E"/>
    <w:rsid w:val="000D30F7"/>
    <w:rsid w:val="00122B7E"/>
    <w:rsid w:val="00196E09"/>
    <w:rsid w:val="001B533F"/>
    <w:rsid w:val="001E7389"/>
    <w:rsid w:val="00201928"/>
    <w:rsid w:val="00204607"/>
    <w:rsid w:val="002174B2"/>
    <w:rsid w:val="00225A6D"/>
    <w:rsid w:val="00247131"/>
    <w:rsid w:val="0028463D"/>
    <w:rsid w:val="00285E70"/>
    <w:rsid w:val="002A0CE3"/>
    <w:rsid w:val="002F3634"/>
    <w:rsid w:val="00305115"/>
    <w:rsid w:val="003052A5"/>
    <w:rsid w:val="003378B4"/>
    <w:rsid w:val="0034068F"/>
    <w:rsid w:val="00354B1E"/>
    <w:rsid w:val="0036176B"/>
    <w:rsid w:val="003750C2"/>
    <w:rsid w:val="00375997"/>
    <w:rsid w:val="00381471"/>
    <w:rsid w:val="003B5A5C"/>
    <w:rsid w:val="003C33F8"/>
    <w:rsid w:val="003D55DA"/>
    <w:rsid w:val="00401E6A"/>
    <w:rsid w:val="004115A7"/>
    <w:rsid w:val="00421504"/>
    <w:rsid w:val="00442F28"/>
    <w:rsid w:val="004528BF"/>
    <w:rsid w:val="00472576"/>
    <w:rsid w:val="004C5FD5"/>
    <w:rsid w:val="00517467"/>
    <w:rsid w:val="005754BC"/>
    <w:rsid w:val="005A0A8A"/>
    <w:rsid w:val="00600B90"/>
    <w:rsid w:val="006A4BC1"/>
    <w:rsid w:val="006C440A"/>
    <w:rsid w:val="00713E83"/>
    <w:rsid w:val="00730604"/>
    <w:rsid w:val="00731A44"/>
    <w:rsid w:val="00732A6B"/>
    <w:rsid w:val="0075350C"/>
    <w:rsid w:val="00785F95"/>
    <w:rsid w:val="007A7589"/>
    <w:rsid w:val="007F282E"/>
    <w:rsid w:val="00814BC1"/>
    <w:rsid w:val="00825294"/>
    <w:rsid w:val="00890A4C"/>
    <w:rsid w:val="008D7652"/>
    <w:rsid w:val="008F3E31"/>
    <w:rsid w:val="00910256"/>
    <w:rsid w:val="00913977"/>
    <w:rsid w:val="00932982"/>
    <w:rsid w:val="009706D8"/>
    <w:rsid w:val="009A0F96"/>
    <w:rsid w:val="009B4ED1"/>
    <w:rsid w:val="009C2D47"/>
    <w:rsid w:val="009E2E74"/>
    <w:rsid w:val="00A03C5F"/>
    <w:rsid w:val="00A105A0"/>
    <w:rsid w:val="00A208A1"/>
    <w:rsid w:val="00A33303"/>
    <w:rsid w:val="00A84F98"/>
    <w:rsid w:val="00A86D17"/>
    <w:rsid w:val="00AD2067"/>
    <w:rsid w:val="00AE000B"/>
    <w:rsid w:val="00AE312E"/>
    <w:rsid w:val="00B32EF8"/>
    <w:rsid w:val="00B41DE1"/>
    <w:rsid w:val="00B65751"/>
    <w:rsid w:val="00B663FE"/>
    <w:rsid w:val="00B80EB0"/>
    <w:rsid w:val="00BA57F4"/>
    <w:rsid w:val="00BB2B98"/>
    <w:rsid w:val="00BE79F4"/>
    <w:rsid w:val="00C12665"/>
    <w:rsid w:val="00C90F49"/>
    <w:rsid w:val="00D52A51"/>
    <w:rsid w:val="00D7704D"/>
    <w:rsid w:val="00DB5CD0"/>
    <w:rsid w:val="00DC3387"/>
    <w:rsid w:val="00DE17A9"/>
    <w:rsid w:val="00DF56C4"/>
    <w:rsid w:val="00E16A1F"/>
    <w:rsid w:val="00E4709B"/>
    <w:rsid w:val="00E602A5"/>
    <w:rsid w:val="00E62A94"/>
    <w:rsid w:val="00E66D1B"/>
    <w:rsid w:val="00E71F09"/>
    <w:rsid w:val="00E83179"/>
    <w:rsid w:val="00EA1FD1"/>
    <w:rsid w:val="00EA2073"/>
    <w:rsid w:val="00EA7DDD"/>
    <w:rsid w:val="00EB1220"/>
    <w:rsid w:val="00EB61DA"/>
    <w:rsid w:val="00EE3EFE"/>
    <w:rsid w:val="00F10AB2"/>
    <w:rsid w:val="00F22070"/>
    <w:rsid w:val="00F53CC5"/>
    <w:rsid w:val="00FB7AB9"/>
    <w:rsid w:val="00FE46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A079"/>
  <w15:chartTrackingRefBased/>
  <w15:docId w15:val="{66CAC4BE-4E6A-498B-B170-2DDA96B6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D47"/>
    <w:pPr>
      <w:spacing w:after="200" w:line="276" w:lineRule="auto"/>
    </w:pPr>
    <w:rPr>
      <w:kern w:val="0"/>
      <w14:ligatures w14:val="none"/>
    </w:rPr>
  </w:style>
  <w:style w:type="paragraph" w:styleId="Ttulo1">
    <w:name w:val="heading 1"/>
    <w:basedOn w:val="Normal"/>
    <w:next w:val="Normal"/>
    <w:link w:val="Ttulo1Car"/>
    <w:uiPriority w:val="9"/>
    <w:qFormat/>
    <w:rsid w:val="009C2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C2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2D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2D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2D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2D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2D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2D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2D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C2D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C2D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2D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2D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2D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2D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2D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2D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2D47"/>
    <w:rPr>
      <w:rFonts w:eastAsiaTheme="majorEastAsia" w:cstheme="majorBidi"/>
      <w:color w:val="272727" w:themeColor="text1" w:themeTint="D8"/>
    </w:rPr>
  </w:style>
  <w:style w:type="paragraph" w:styleId="Ttulo">
    <w:name w:val="Title"/>
    <w:basedOn w:val="Normal"/>
    <w:next w:val="Normal"/>
    <w:link w:val="TtuloCar"/>
    <w:uiPriority w:val="10"/>
    <w:qFormat/>
    <w:rsid w:val="009C2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2D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2D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2D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2D47"/>
    <w:pPr>
      <w:spacing w:before="160"/>
      <w:jc w:val="center"/>
    </w:pPr>
    <w:rPr>
      <w:i/>
      <w:iCs/>
      <w:color w:val="404040" w:themeColor="text1" w:themeTint="BF"/>
    </w:rPr>
  </w:style>
  <w:style w:type="character" w:customStyle="1" w:styleId="CitaCar">
    <w:name w:val="Cita Car"/>
    <w:basedOn w:val="Fuentedeprrafopredeter"/>
    <w:link w:val="Cita"/>
    <w:uiPriority w:val="29"/>
    <w:rsid w:val="009C2D47"/>
    <w:rPr>
      <w:i/>
      <w:iCs/>
      <w:color w:val="404040" w:themeColor="text1" w:themeTint="BF"/>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9C2D47"/>
    <w:pPr>
      <w:ind w:left="720"/>
      <w:contextualSpacing/>
    </w:pPr>
  </w:style>
  <w:style w:type="character" w:styleId="nfasisintenso">
    <w:name w:val="Intense Emphasis"/>
    <w:basedOn w:val="Fuentedeprrafopredeter"/>
    <w:uiPriority w:val="21"/>
    <w:qFormat/>
    <w:rsid w:val="009C2D47"/>
    <w:rPr>
      <w:i/>
      <w:iCs/>
      <w:color w:val="0F4761" w:themeColor="accent1" w:themeShade="BF"/>
    </w:rPr>
  </w:style>
  <w:style w:type="paragraph" w:styleId="Citadestacada">
    <w:name w:val="Intense Quote"/>
    <w:basedOn w:val="Normal"/>
    <w:next w:val="Normal"/>
    <w:link w:val="CitadestacadaCar"/>
    <w:uiPriority w:val="30"/>
    <w:qFormat/>
    <w:rsid w:val="009C2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2D47"/>
    <w:rPr>
      <w:i/>
      <w:iCs/>
      <w:color w:val="0F4761" w:themeColor="accent1" w:themeShade="BF"/>
    </w:rPr>
  </w:style>
  <w:style w:type="character" w:styleId="Referenciaintensa">
    <w:name w:val="Intense Reference"/>
    <w:basedOn w:val="Fuentedeprrafopredeter"/>
    <w:uiPriority w:val="32"/>
    <w:qFormat/>
    <w:rsid w:val="009C2D47"/>
    <w:rPr>
      <w:b/>
      <w:bCs/>
      <w:smallCaps/>
      <w:color w:val="0F4761" w:themeColor="accent1" w:themeShade="BF"/>
      <w:spacing w:val="5"/>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Ca1 Car"/>
    <w:basedOn w:val="Fuentedeprrafopredeter"/>
    <w:link w:val="Textonotapie"/>
    <w:uiPriority w:val="99"/>
    <w:qFormat/>
    <w:locked/>
    <w:rsid w:val="009C2D47"/>
    <w:rPr>
      <w:rFonts w:ascii="Times New Roman" w:eastAsia="Times New Roman" w:hAnsi="Times New Roman" w:cs="Times New Roman"/>
      <w:sz w:val="20"/>
      <w:szCs w:val="20"/>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Ca1, Car3,C, "/>
    <w:basedOn w:val="Normal"/>
    <w:link w:val="TextonotapieCar"/>
    <w:uiPriority w:val="99"/>
    <w:unhideWhenUsed/>
    <w:qFormat/>
    <w:rsid w:val="009C2D47"/>
    <w:pPr>
      <w:spacing w:after="0" w:line="240" w:lineRule="auto"/>
    </w:pPr>
    <w:rPr>
      <w:rFonts w:ascii="Times New Roman" w:eastAsia="Times New Roman" w:hAnsi="Times New Roman" w:cs="Times New Roman"/>
      <w:kern w:val="2"/>
      <w:sz w:val="20"/>
      <w:szCs w:val="20"/>
      <w:lang w:val="es-ES" w:eastAsia="es-ES"/>
      <w14:ligatures w14:val="standardContextual"/>
    </w:rPr>
  </w:style>
  <w:style w:type="character" w:customStyle="1" w:styleId="TextonotapieCar1">
    <w:name w:val="Texto nota pie Car1"/>
    <w:basedOn w:val="Fuentedeprrafopredeter"/>
    <w:uiPriority w:val="99"/>
    <w:semiHidden/>
    <w:rsid w:val="009C2D47"/>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iPriority w:val="99"/>
    <w:unhideWhenUsed/>
    <w:qFormat/>
    <w:rsid w:val="009C2D47"/>
    <w:rPr>
      <w:vertAlign w:val="superscript"/>
    </w:rPr>
  </w:style>
  <w:style w:type="table" w:styleId="Tablaconcuadrcula">
    <w:name w:val="Table Grid"/>
    <w:basedOn w:val="Tablanormal"/>
    <w:uiPriority w:val="39"/>
    <w:rsid w:val="009C2D4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2D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D47"/>
    <w:rPr>
      <w:kern w:val="0"/>
      <w14:ligatures w14:val="none"/>
    </w:rPr>
  </w:style>
  <w:style w:type="paragraph" w:styleId="Piedepgina">
    <w:name w:val="footer"/>
    <w:basedOn w:val="Normal"/>
    <w:link w:val="PiedepginaCar"/>
    <w:uiPriority w:val="99"/>
    <w:unhideWhenUsed/>
    <w:rsid w:val="009C2D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D47"/>
    <w:rPr>
      <w:kern w:val="0"/>
      <w14:ligatures w14:val="none"/>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9C2D47"/>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C2D47"/>
    <w:pPr>
      <w:spacing w:after="0" w:line="240" w:lineRule="auto"/>
      <w:jc w:val="both"/>
    </w:pPr>
    <w:rPr>
      <w:kern w:val="2"/>
      <w:vertAlign w:val="superscript"/>
      <w14:ligatures w14:val="standardContextual"/>
    </w:rPr>
  </w:style>
  <w:style w:type="paragraph" w:styleId="Sinespaciado">
    <w:name w:val="No Spacing"/>
    <w:uiPriority w:val="1"/>
    <w:qFormat/>
    <w:rsid w:val="00032485"/>
    <w:pPr>
      <w:spacing w:after="0" w:line="240" w:lineRule="auto"/>
    </w:pPr>
    <w:rPr>
      <w:kern w:val="0"/>
      <w14:ligatures w14:val="none"/>
    </w:rPr>
  </w:style>
  <w:style w:type="paragraph" w:styleId="Revisin">
    <w:name w:val="Revision"/>
    <w:hidden/>
    <w:uiPriority w:val="99"/>
    <w:semiHidden/>
    <w:rsid w:val="00785F95"/>
    <w:pPr>
      <w:spacing w:after="0" w:line="240" w:lineRule="auto"/>
    </w:pPr>
    <w:rPr>
      <w:kern w:val="0"/>
      <w14:ligatures w14:val="none"/>
    </w:rPr>
  </w:style>
  <w:style w:type="table" w:customStyle="1" w:styleId="Tablaconcuadrcula223">
    <w:name w:val="Tabla con cuadrícula223"/>
    <w:basedOn w:val="Tablanormal"/>
    <w:uiPriority w:val="39"/>
    <w:rsid w:val="0034068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2333">
      <w:bodyDiv w:val="1"/>
      <w:marLeft w:val="0"/>
      <w:marRight w:val="0"/>
      <w:marTop w:val="0"/>
      <w:marBottom w:val="0"/>
      <w:divBdr>
        <w:top w:val="none" w:sz="0" w:space="0" w:color="auto"/>
        <w:left w:val="none" w:sz="0" w:space="0" w:color="auto"/>
        <w:bottom w:val="none" w:sz="0" w:space="0" w:color="auto"/>
        <w:right w:val="none" w:sz="0" w:space="0" w:color="auto"/>
      </w:divBdr>
    </w:div>
    <w:div w:id="207495519">
      <w:bodyDiv w:val="1"/>
      <w:marLeft w:val="0"/>
      <w:marRight w:val="0"/>
      <w:marTop w:val="0"/>
      <w:marBottom w:val="0"/>
      <w:divBdr>
        <w:top w:val="none" w:sz="0" w:space="0" w:color="auto"/>
        <w:left w:val="none" w:sz="0" w:space="0" w:color="auto"/>
        <w:bottom w:val="none" w:sz="0" w:space="0" w:color="auto"/>
        <w:right w:val="none" w:sz="0" w:space="0" w:color="auto"/>
      </w:divBdr>
    </w:div>
    <w:div w:id="521668919">
      <w:bodyDiv w:val="1"/>
      <w:marLeft w:val="0"/>
      <w:marRight w:val="0"/>
      <w:marTop w:val="0"/>
      <w:marBottom w:val="0"/>
      <w:divBdr>
        <w:top w:val="none" w:sz="0" w:space="0" w:color="auto"/>
        <w:left w:val="none" w:sz="0" w:space="0" w:color="auto"/>
        <w:bottom w:val="none" w:sz="0" w:space="0" w:color="auto"/>
        <w:right w:val="none" w:sz="0" w:space="0" w:color="auto"/>
      </w:divBdr>
    </w:div>
    <w:div w:id="586886325">
      <w:bodyDiv w:val="1"/>
      <w:marLeft w:val="0"/>
      <w:marRight w:val="0"/>
      <w:marTop w:val="0"/>
      <w:marBottom w:val="0"/>
      <w:divBdr>
        <w:top w:val="none" w:sz="0" w:space="0" w:color="auto"/>
        <w:left w:val="none" w:sz="0" w:space="0" w:color="auto"/>
        <w:bottom w:val="none" w:sz="0" w:space="0" w:color="auto"/>
        <w:right w:val="none" w:sz="0" w:space="0" w:color="auto"/>
      </w:divBdr>
    </w:div>
    <w:div w:id="705066250">
      <w:bodyDiv w:val="1"/>
      <w:marLeft w:val="0"/>
      <w:marRight w:val="0"/>
      <w:marTop w:val="0"/>
      <w:marBottom w:val="0"/>
      <w:divBdr>
        <w:top w:val="none" w:sz="0" w:space="0" w:color="auto"/>
        <w:left w:val="none" w:sz="0" w:space="0" w:color="auto"/>
        <w:bottom w:val="none" w:sz="0" w:space="0" w:color="auto"/>
        <w:right w:val="none" w:sz="0" w:space="0" w:color="auto"/>
      </w:divBdr>
    </w:div>
    <w:div w:id="933248064">
      <w:bodyDiv w:val="1"/>
      <w:marLeft w:val="0"/>
      <w:marRight w:val="0"/>
      <w:marTop w:val="0"/>
      <w:marBottom w:val="0"/>
      <w:divBdr>
        <w:top w:val="none" w:sz="0" w:space="0" w:color="auto"/>
        <w:left w:val="none" w:sz="0" w:space="0" w:color="auto"/>
        <w:bottom w:val="none" w:sz="0" w:space="0" w:color="auto"/>
        <w:right w:val="none" w:sz="0" w:space="0" w:color="auto"/>
      </w:divBdr>
    </w:div>
    <w:div w:id="1341348763">
      <w:bodyDiv w:val="1"/>
      <w:marLeft w:val="0"/>
      <w:marRight w:val="0"/>
      <w:marTop w:val="0"/>
      <w:marBottom w:val="0"/>
      <w:divBdr>
        <w:top w:val="none" w:sz="0" w:space="0" w:color="auto"/>
        <w:left w:val="none" w:sz="0" w:space="0" w:color="auto"/>
        <w:bottom w:val="none" w:sz="0" w:space="0" w:color="auto"/>
        <w:right w:val="none" w:sz="0" w:space="0" w:color="auto"/>
      </w:divBdr>
    </w:div>
    <w:div w:id="1674451453">
      <w:bodyDiv w:val="1"/>
      <w:marLeft w:val="0"/>
      <w:marRight w:val="0"/>
      <w:marTop w:val="0"/>
      <w:marBottom w:val="0"/>
      <w:divBdr>
        <w:top w:val="none" w:sz="0" w:space="0" w:color="auto"/>
        <w:left w:val="none" w:sz="0" w:space="0" w:color="auto"/>
        <w:bottom w:val="none" w:sz="0" w:space="0" w:color="auto"/>
        <w:right w:val="none" w:sz="0" w:space="0" w:color="auto"/>
      </w:divBdr>
    </w:div>
    <w:div w:id="1735200549">
      <w:bodyDiv w:val="1"/>
      <w:marLeft w:val="0"/>
      <w:marRight w:val="0"/>
      <w:marTop w:val="0"/>
      <w:marBottom w:val="0"/>
      <w:divBdr>
        <w:top w:val="none" w:sz="0" w:space="0" w:color="auto"/>
        <w:left w:val="none" w:sz="0" w:space="0" w:color="auto"/>
        <w:bottom w:val="none" w:sz="0" w:space="0" w:color="auto"/>
        <w:right w:val="none" w:sz="0" w:space="0" w:color="auto"/>
      </w:divBdr>
    </w:div>
    <w:div w:id="1805737426">
      <w:bodyDiv w:val="1"/>
      <w:marLeft w:val="0"/>
      <w:marRight w:val="0"/>
      <w:marTop w:val="0"/>
      <w:marBottom w:val="0"/>
      <w:divBdr>
        <w:top w:val="none" w:sz="0" w:space="0" w:color="auto"/>
        <w:left w:val="none" w:sz="0" w:space="0" w:color="auto"/>
        <w:bottom w:val="none" w:sz="0" w:space="0" w:color="auto"/>
        <w:right w:val="none" w:sz="0" w:space="0" w:color="auto"/>
      </w:divBdr>
    </w:div>
    <w:div w:id="21300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68489-483E-47B3-A076-7EB454A8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3970</Words>
  <Characters>21835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Ascobereta Vázquez</dc:creator>
  <cp:keywords/>
  <dc:description/>
  <cp:lastModifiedBy>Yenifer Pedraza_Fuentes</cp:lastModifiedBy>
  <cp:revision>6</cp:revision>
  <cp:lastPrinted>2025-07-24T15:25:00Z</cp:lastPrinted>
  <dcterms:created xsi:type="dcterms:W3CDTF">2025-07-24T00:40:00Z</dcterms:created>
  <dcterms:modified xsi:type="dcterms:W3CDTF">2025-07-24T15:56:00Z</dcterms:modified>
</cp:coreProperties>
</file>