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FCA1" w14:textId="77777777" w:rsidR="002B35D1" w:rsidRDefault="00B8195F" w:rsidP="002B35D1">
      <w:pPr>
        <w:spacing w:after="0"/>
        <w:ind w:left="2977"/>
        <w:jc w:val="both"/>
        <w:rPr>
          <w:rFonts w:ascii="Arial" w:eastAsia="Calibri" w:hAnsi="Arial" w:cs="Arial"/>
          <w:b/>
          <w:sz w:val="28"/>
          <w:szCs w:val="28"/>
          <w:lang w:eastAsia="es-MX"/>
        </w:rPr>
      </w:pPr>
      <w:bookmarkStart w:id="0" w:name="_Hlk191305866"/>
      <w:r w:rsidRPr="00395D6C">
        <w:rPr>
          <w:rFonts w:ascii="Arial" w:eastAsia="Calibri" w:hAnsi="Arial" w:cs="Arial"/>
          <w:b/>
          <w:sz w:val="28"/>
          <w:szCs w:val="28"/>
          <w:lang w:eastAsia="es-MX"/>
        </w:rPr>
        <w:t xml:space="preserve">JUICIO </w:t>
      </w:r>
      <w:r w:rsidR="00F94CCE" w:rsidRPr="00395D6C">
        <w:rPr>
          <w:rFonts w:ascii="Arial" w:eastAsia="Calibri" w:hAnsi="Arial" w:cs="Arial"/>
          <w:b/>
          <w:sz w:val="28"/>
          <w:szCs w:val="28"/>
          <w:lang w:eastAsia="es-MX"/>
        </w:rPr>
        <w:t>ELECTORAL</w:t>
      </w:r>
    </w:p>
    <w:p w14:paraId="0C090FDF" w14:textId="77777777" w:rsidR="002B35D1" w:rsidRDefault="002B35D1" w:rsidP="002B35D1">
      <w:pPr>
        <w:spacing w:after="0"/>
        <w:ind w:left="2977"/>
        <w:jc w:val="both"/>
        <w:rPr>
          <w:rFonts w:ascii="Arial" w:eastAsia="Calibri" w:hAnsi="Arial" w:cs="Arial"/>
          <w:b/>
          <w:sz w:val="28"/>
          <w:szCs w:val="28"/>
          <w:lang w:eastAsia="es-MX"/>
        </w:rPr>
      </w:pPr>
    </w:p>
    <w:p w14:paraId="70A9FF6A" w14:textId="605F5C3B" w:rsidR="002B35D1" w:rsidRPr="002B35D1" w:rsidRDefault="00B8195F" w:rsidP="002B35D1">
      <w:pPr>
        <w:spacing w:after="0"/>
        <w:ind w:left="2977"/>
        <w:jc w:val="both"/>
        <w:rPr>
          <w:rFonts w:ascii="Arial" w:eastAsia="Calibri" w:hAnsi="Arial" w:cs="Arial"/>
          <w:b/>
          <w:sz w:val="28"/>
          <w:szCs w:val="28"/>
          <w:lang w:eastAsia="es-MX"/>
        </w:rPr>
      </w:pPr>
      <w:r w:rsidRPr="00395D6C">
        <w:rPr>
          <w:rFonts w:ascii="Arial" w:eastAsia="Calibri" w:hAnsi="Arial" w:cs="Arial"/>
          <w:b/>
          <w:sz w:val="28"/>
          <w:szCs w:val="28"/>
          <w:lang w:eastAsia="es-MX"/>
        </w:rPr>
        <w:t>EXPEDIENTE:</w:t>
      </w:r>
      <w:r w:rsidRPr="00395D6C">
        <w:rPr>
          <w:rFonts w:ascii="Arial" w:eastAsia="Calibri" w:hAnsi="Arial" w:cs="Arial"/>
          <w:sz w:val="28"/>
          <w:szCs w:val="28"/>
          <w:lang w:eastAsia="es-MX"/>
        </w:rPr>
        <w:t xml:space="preserve"> TECDMX-</w:t>
      </w:r>
      <w:r w:rsidR="00F94CCE" w:rsidRPr="00395D6C">
        <w:rPr>
          <w:rFonts w:ascii="Arial" w:eastAsia="Calibri" w:hAnsi="Arial" w:cs="Arial"/>
          <w:sz w:val="28"/>
          <w:szCs w:val="28"/>
          <w:lang w:eastAsia="es-MX"/>
        </w:rPr>
        <w:t>JEL</w:t>
      </w:r>
      <w:r w:rsidRPr="00395D6C">
        <w:rPr>
          <w:rFonts w:ascii="Arial" w:eastAsia="Calibri" w:hAnsi="Arial" w:cs="Arial"/>
          <w:sz w:val="28"/>
          <w:szCs w:val="28"/>
          <w:lang w:eastAsia="es-MX"/>
        </w:rPr>
        <w:t>-</w:t>
      </w:r>
      <w:r w:rsidR="00EE7800">
        <w:rPr>
          <w:rFonts w:ascii="Arial" w:eastAsia="Calibri" w:hAnsi="Arial" w:cs="Arial"/>
          <w:sz w:val="28"/>
          <w:szCs w:val="28"/>
          <w:lang w:eastAsia="es-MX"/>
        </w:rPr>
        <w:t>264</w:t>
      </w:r>
      <w:r w:rsidRPr="00395D6C">
        <w:rPr>
          <w:rFonts w:ascii="Arial" w:eastAsia="Calibri" w:hAnsi="Arial" w:cs="Arial"/>
          <w:sz w:val="28"/>
          <w:szCs w:val="28"/>
          <w:lang w:eastAsia="es-MX"/>
        </w:rPr>
        <w:t xml:space="preserve">/2025 </w:t>
      </w:r>
    </w:p>
    <w:p w14:paraId="716DCA6F" w14:textId="77777777" w:rsidR="002B35D1" w:rsidRDefault="002B35D1" w:rsidP="002B35D1">
      <w:pPr>
        <w:spacing w:after="0"/>
        <w:ind w:left="2977"/>
        <w:jc w:val="both"/>
        <w:rPr>
          <w:rFonts w:ascii="Arial" w:eastAsia="Calibri" w:hAnsi="Arial" w:cs="Arial"/>
          <w:b/>
          <w:sz w:val="28"/>
          <w:szCs w:val="28"/>
          <w:lang w:eastAsia="es-MX"/>
        </w:rPr>
      </w:pPr>
    </w:p>
    <w:p w14:paraId="79D8421E" w14:textId="232D6A08" w:rsidR="002B35D1" w:rsidRDefault="00B8195F" w:rsidP="002B35D1">
      <w:pPr>
        <w:spacing w:after="0"/>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PARTE ACTORA:</w:t>
      </w:r>
      <w:r w:rsidRPr="00395D6C">
        <w:rPr>
          <w:rFonts w:ascii="Arial" w:eastAsia="Calibri" w:hAnsi="Arial" w:cs="Arial"/>
          <w:sz w:val="28"/>
          <w:szCs w:val="28"/>
          <w:lang w:eastAsia="es-MX"/>
        </w:rPr>
        <w:t xml:space="preserve"> </w:t>
      </w:r>
      <w:r w:rsidR="002C600E">
        <w:rPr>
          <w:rFonts w:ascii="Arial" w:eastAsia="Calibri" w:hAnsi="Arial" w:cs="Arial"/>
          <w:sz w:val="28"/>
          <w:szCs w:val="28"/>
          <w:lang w:eastAsia="es-MX"/>
        </w:rPr>
        <w:t>GRACIANO ADÁN MARTÍNEZ NAVA</w:t>
      </w:r>
    </w:p>
    <w:p w14:paraId="1844E95E" w14:textId="77777777" w:rsidR="002B35D1" w:rsidRDefault="002B35D1" w:rsidP="002B35D1">
      <w:pPr>
        <w:spacing w:after="0"/>
        <w:ind w:left="2977"/>
        <w:jc w:val="both"/>
        <w:rPr>
          <w:rFonts w:ascii="Arial" w:eastAsia="Calibri" w:hAnsi="Arial" w:cs="Arial"/>
          <w:b/>
          <w:sz w:val="28"/>
          <w:szCs w:val="28"/>
          <w:lang w:eastAsia="es-MX"/>
        </w:rPr>
      </w:pPr>
    </w:p>
    <w:p w14:paraId="3BE08898" w14:textId="4BC5D257" w:rsidR="002B35D1" w:rsidRDefault="00B8195F" w:rsidP="002B35D1">
      <w:pPr>
        <w:spacing w:after="0"/>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 xml:space="preserve">AUTORIDAD RESPONSABLE: </w:t>
      </w:r>
      <w:r w:rsidR="00F94CCE" w:rsidRPr="00395D6C">
        <w:rPr>
          <w:rFonts w:ascii="Arial" w:hAnsi="Arial" w:cs="Arial"/>
          <w:sz w:val="28"/>
          <w:szCs w:val="28"/>
        </w:rPr>
        <w:t xml:space="preserve">ÓRGANO DICTAMINADOR DE LA ALCALDÍA </w:t>
      </w:r>
      <w:r w:rsidR="002C600E">
        <w:rPr>
          <w:rFonts w:ascii="Arial" w:hAnsi="Arial" w:cs="Arial"/>
          <w:sz w:val="28"/>
          <w:szCs w:val="28"/>
        </w:rPr>
        <w:t>BENITO JUÁREZ</w:t>
      </w:r>
    </w:p>
    <w:p w14:paraId="01E9A6FE" w14:textId="77777777" w:rsidR="002B35D1" w:rsidRDefault="002B35D1" w:rsidP="002B35D1">
      <w:pPr>
        <w:spacing w:after="0"/>
        <w:ind w:left="2977"/>
        <w:jc w:val="both"/>
        <w:rPr>
          <w:rFonts w:ascii="Arial" w:eastAsia="Calibri" w:hAnsi="Arial" w:cs="Arial"/>
          <w:b/>
          <w:sz w:val="28"/>
          <w:szCs w:val="28"/>
          <w:lang w:eastAsia="es-MX"/>
        </w:rPr>
      </w:pPr>
    </w:p>
    <w:p w14:paraId="0E24D79E" w14:textId="2FE511D3" w:rsidR="002B35D1" w:rsidRDefault="00B8195F" w:rsidP="002B35D1">
      <w:pPr>
        <w:spacing w:after="0"/>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MAGISTRADO PONENTE:</w:t>
      </w:r>
      <w:r w:rsidRPr="00395D6C">
        <w:rPr>
          <w:rFonts w:ascii="Arial" w:eastAsia="Calibri" w:hAnsi="Arial" w:cs="Arial"/>
          <w:sz w:val="28"/>
          <w:szCs w:val="28"/>
          <w:lang w:eastAsia="es-MX"/>
        </w:rPr>
        <w:t xml:space="preserve"> </w:t>
      </w:r>
      <w:r w:rsidR="00F94CCE" w:rsidRPr="00395D6C">
        <w:rPr>
          <w:rFonts w:ascii="Arial" w:eastAsia="Calibri" w:hAnsi="Arial" w:cs="Arial"/>
          <w:sz w:val="28"/>
          <w:szCs w:val="28"/>
          <w:lang w:eastAsia="es-MX"/>
        </w:rPr>
        <w:t>ARMANDO AMBRIZ HERNÁNDEZ</w:t>
      </w:r>
    </w:p>
    <w:p w14:paraId="14BA4D23" w14:textId="77777777" w:rsidR="002B35D1" w:rsidRDefault="002B35D1" w:rsidP="002B35D1">
      <w:pPr>
        <w:spacing w:after="0"/>
        <w:ind w:left="2977"/>
        <w:jc w:val="both"/>
        <w:rPr>
          <w:rFonts w:ascii="Arial" w:eastAsia="Calibri" w:hAnsi="Arial" w:cs="Arial"/>
          <w:b/>
          <w:sz w:val="28"/>
          <w:szCs w:val="28"/>
          <w:lang w:eastAsia="es-MX"/>
        </w:rPr>
      </w:pPr>
    </w:p>
    <w:p w14:paraId="22ADF4C8" w14:textId="7472D1CC" w:rsidR="00B8195F" w:rsidRPr="002B35D1" w:rsidRDefault="00B8195F" w:rsidP="002B35D1">
      <w:pPr>
        <w:spacing w:after="0"/>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SECRETARI</w:t>
      </w:r>
      <w:r w:rsidR="00F94CCE" w:rsidRPr="00395D6C">
        <w:rPr>
          <w:rFonts w:ascii="Arial" w:eastAsia="Calibri" w:hAnsi="Arial" w:cs="Arial"/>
          <w:b/>
          <w:sz w:val="28"/>
          <w:szCs w:val="28"/>
          <w:lang w:eastAsia="es-MX"/>
        </w:rPr>
        <w:t>ADO</w:t>
      </w:r>
      <w:r w:rsidRPr="00395D6C">
        <w:rPr>
          <w:rFonts w:ascii="Arial" w:eastAsia="Calibri" w:hAnsi="Arial" w:cs="Arial"/>
          <w:b/>
          <w:sz w:val="28"/>
          <w:szCs w:val="28"/>
          <w:lang w:eastAsia="es-MX"/>
        </w:rPr>
        <w:t>:</w:t>
      </w:r>
      <w:r w:rsidRPr="00395D6C">
        <w:rPr>
          <w:rFonts w:ascii="Arial" w:eastAsia="Calibri" w:hAnsi="Arial" w:cs="Arial"/>
          <w:sz w:val="28"/>
          <w:szCs w:val="28"/>
          <w:lang w:eastAsia="es-MX"/>
        </w:rPr>
        <w:t xml:space="preserve"> </w:t>
      </w:r>
      <w:r w:rsidR="00AF5F94">
        <w:rPr>
          <w:rFonts w:ascii="Arial" w:eastAsia="Calibri" w:hAnsi="Arial" w:cs="Arial"/>
          <w:sz w:val="28"/>
          <w:szCs w:val="28"/>
          <w:lang w:eastAsia="es-MX"/>
        </w:rPr>
        <w:t>DAVID JIMÉNEZ HERNÁNDEZ</w:t>
      </w:r>
      <w:r w:rsidR="002B35D1">
        <w:rPr>
          <w:rFonts w:ascii="Arial" w:eastAsia="Calibri" w:hAnsi="Arial" w:cs="Arial"/>
          <w:sz w:val="28"/>
          <w:szCs w:val="28"/>
          <w:lang w:eastAsia="es-MX"/>
        </w:rPr>
        <w:t xml:space="preserve"> </w:t>
      </w:r>
      <w:r w:rsidR="00F94CCE" w:rsidRPr="00395D6C">
        <w:rPr>
          <w:rFonts w:ascii="Arial" w:eastAsia="Calibri" w:hAnsi="Arial" w:cs="Arial"/>
          <w:sz w:val="28"/>
          <w:szCs w:val="28"/>
          <w:lang w:eastAsia="es-MX"/>
        </w:rPr>
        <w:t xml:space="preserve">Y </w:t>
      </w:r>
      <w:r w:rsidR="002C600E">
        <w:rPr>
          <w:rFonts w:ascii="Arial" w:eastAsia="Calibri" w:hAnsi="Arial" w:cs="Arial"/>
          <w:sz w:val="28"/>
          <w:szCs w:val="28"/>
          <w:lang w:eastAsia="es-MX"/>
        </w:rPr>
        <w:t>LUIS ANTONIO HONG ROMERO</w:t>
      </w:r>
    </w:p>
    <w:p w14:paraId="069454A2" w14:textId="77777777" w:rsidR="00B8195F" w:rsidRPr="00F94CCE" w:rsidRDefault="00B8195F" w:rsidP="00B8195F">
      <w:pPr>
        <w:spacing w:after="0" w:line="240" w:lineRule="auto"/>
        <w:jc w:val="both"/>
        <w:rPr>
          <w:rFonts w:ascii="Arial" w:eastAsia="Calibri" w:hAnsi="Arial" w:cs="Arial"/>
          <w:sz w:val="24"/>
          <w:szCs w:val="28"/>
          <w:lang w:eastAsia="es-MX"/>
        </w:rPr>
      </w:pPr>
    </w:p>
    <w:p w14:paraId="037F7245" w14:textId="57BD712D" w:rsidR="00B8195F" w:rsidRPr="00392ECF" w:rsidRDefault="00B8195F" w:rsidP="00B8195F">
      <w:pPr>
        <w:spacing w:after="0" w:line="360" w:lineRule="auto"/>
        <w:jc w:val="both"/>
        <w:rPr>
          <w:rFonts w:ascii="Arial" w:eastAsia="Calibri" w:hAnsi="Arial" w:cs="Arial"/>
          <w:sz w:val="28"/>
          <w:szCs w:val="28"/>
          <w:lang w:eastAsia="es-MX"/>
        </w:rPr>
      </w:pPr>
      <w:r w:rsidRPr="00392ECF">
        <w:rPr>
          <w:rFonts w:ascii="Arial" w:eastAsia="Calibri" w:hAnsi="Arial" w:cs="Arial"/>
          <w:sz w:val="28"/>
          <w:szCs w:val="28"/>
          <w:lang w:eastAsia="es-MX"/>
        </w:rPr>
        <w:t xml:space="preserve">Ciudad de México, </w:t>
      </w:r>
      <w:r w:rsidR="00C4331C">
        <w:rPr>
          <w:rFonts w:ascii="Arial" w:eastAsia="Calibri" w:hAnsi="Arial" w:cs="Arial"/>
          <w:sz w:val="28"/>
          <w:szCs w:val="28"/>
          <w:lang w:eastAsia="es-MX"/>
        </w:rPr>
        <w:t>veinticuatro</w:t>
      </w:r>
      <w:r w:rsidRPr="00392ECF">
        <w:rPr>
          <w:rFonts w:ascii="Arial" w:eastAsia="Calibri" w:hAnsi="Arial" w:cs="Arial"/>
          <w:sz w:val="28"/>
          <w:szCs w:val="28"/>
          <w:lang w:eastAsia="es-MX"/>
        </w:rPr>
        <w:t xml:space="preserve"> de </w:t>
      </w:r>
      <w:r w:rsidR="00395D6C" w:rsidRPr="00395D6C">
        <w:rPr>
          <w:rFonts w:ascii="Arial" w:eastAsia="Calibri" w:hAnsi="Arial" w:cs="Arial"/>
          <w:sz w:val="28"/>
          <w:szCs w:val="28"/>
          <w:lang w:eastAsia="es-MX"/>
        </w:rPr>
        <w:t>julio</w:t>
      </w:r>
      <w:r w:rsidRPr="00392ECF">
        <w:rPr>
          <w:rFonts w:ascii="Arial" w:eastAsia="Calibri" w:hAnsi="Arial" w:cs="Arial"/>
          <w:sz w:val="28"/>
          <w:szCs w:val="28"/>
          <w:lang w:eastAsia="es-MX"/>
        </w:rPr>
        <w:t xml:space="preserve"> de dos mil veinticinco</w:t>
      </w:r>
      <w:r w:rsidRPr="00392ECF">
        <w:rPr>
          <w:rStyle w:val="Refdenotaalpie"/>
          <w:rFonts w:ascii="Arial" w:eastAsia="Calibri" w:hAnsi="Arial" w:cs="Arial"/>
          <w:sz w:val="28"/>
          <w:szCs w:val="28"/>
          <w:lang w:eastAsia="es-MX"/>
        </w:rPr>
        <w:footnoteReference w:id="1"/>
      </w:r>
      <w:r w:rsidRPr="00392ECF">
        <w:rPr>
          <w:rFonts w:ascii="Arial" w:eastAsia="Calibri" w:hAnsi="Arial" w:cs="Arial"/>
          <w:sz w:val="28"/>
          <w:szCs w:val="28"/>
          <w:lang w:eastAsia="es-MX"/>
        </w:rPr>
        <w:t xml:space="preserve">. </w:t>
      </w:r>
    </w:p>
    <w:p w14:paraId="4B4F6302" w14:textId="77777777" w:rsidR="00B8195F" w:rsidRPr="00392ECF" w:rsidRDefault="00B8195F" w:rsidP="00B8195F">
      <w:pPr>
        <w:spacing w:after="0" w:line="240" w:lineRule="auto"/>
        <w:jc w:val="both"/>
        <w:rPr>
          <w:rFonts w:ascii="Arial" w:eastAsia="Calibri" w:hAnsi="Arial" w:cs="Arial"/>
          <w:sz w:val="24"/>
          <w:szCs w:val="28"/>
          <w:lang w:eastAsia="es-MX"/>
        </w:rPr>
      </w:pPr>
    </w:p>
    <w:p w14:paraId="15E6E7FD" w14:textId="52D7ADD1" w:rsidR="00F41D0E" w:rsidRDefault="00470EED" w:rsidP="00B8195F">
      <w:pPr>
        <w:pStyle w:val="Textoindependiente"/>
        <w:tabs>
          <w:tab w:val="left" w:pos="7655"/>
          <w:tab w:val="left" w:pos="7938"/>
        </w:tabs>
        <w:spacing w:line="360" w:lineRule="auto"/>
        <w:jc w:val="both"/>
        <w:rPr>
          <w:rFonts w:ascii="Arial" w:hAnsi="Arial" w:cs="Arial"/>
          <w:sz w:val="28"/>
          <w:szCs w:val="28"/>
        </w:rPr>
      </w:pPr>
      <w:r w:rsidRPr="00B72D37">
        <w:rPr>
          <w:rFonts w:ascii="Arial" w:hAnsi="Arial" w:cs="Arial"/>
          <w:sz w:val="28"/>
          <w:szCs w:val="28"/>
        </w:rPr>
        <w:t>El Tribunal Electoral de la Ciudad de México</w:t>
      </w:r>
      <w:r w:rsidR="00395D6C">
        <w:rPr>
          <w:rFonts w:ascii="Arial" w:hAnsi="Arial" w:cs="Arial"/>
          <w:sz w:val="28"/>
          <w:szCs w:val="28"/>
        </w:rPr>
        <w:t>, en sesión pública de esta fecha,</w:t>
      </w:r>
      <w:r w:rsidRPr="00B72D37">
        <w:rPr>
          <w:rFonts w:ascii="Arial" w:hAnsi="Arial" w:cs="Arial"/>
          <w:sz w:val="28"/>
          <w:szCs w:val="28"/>
        </w:rPr>
        <w:t xml:space="preserve"> </w:t>
      </w:r>
      <w:r w:rsidRPr="00B72D37">
        <w:rPr>
          <w:rFonts w:ascii="Arial" w:hAnsi="Arial" w:cs="Arial"/>
          <w:b/>
          <w:bCs/>
          <w:sz w:val="28"/>
          <w:szCs w:val="28"/>
        </w:rPr>
        <w:t xml:space="preserve">desecha de </w:t>
      </w:r>
      <w:r w:rsidRPr="002B35D1">
        <w:rPr>
          <w:rFonts w:ascii="Arial" w:hAnsi="Arial" w:cs="Arial"/>
          <w:b/>
          <w:bCs/>
          <w:sz w:val="28"/>
          <w:szCs w:val="28"/>
        </w:rPr>
        <w:t>plano</w:t>
      </w:r>
      <w:r w:rsidRPr="002B35D1">
        <w:rPr>
          <w:rFonts w:ascii="Arial" w:hAnsi="Arial" w:cs="Arial"/>
          <w:sz w:val="28"/>
          <w:szCs w:val="28"/>
        </w:rPr>
        <w:t xml:space="preserve"> </w:t>
      </w:r>
      <w:r w:rsidR="00395D6C" w:rsidRPr="002B35D1">
        <w:rPr>
          <w:rFonts w:ascii="Arial" w:hAnsi="Arial" w:cs="Arial"/>
          <w:sz w:val="28"/>
          <w:szCs w:val="28"/>
        </w:rPr>
        <w:t xml:space="preserve">la demanda que originó </w:t>
      </w:r>
      <w:r w:rsidRPr="002B35D1">
        <w:rPr>
          <w:rFonts w:ascii="Arial" w:hAnsi="Arial" w:cs="Arial"/>
          <w:sz w:val="28"/>
          <w:szCs w:val="28"/>
        </w:rPr>
        <w:t xml:space="preserve">el </w:t>
      </w:r>
      <w:r w:rsidR="00395D6C" w:rsidRPr="002B35D1">
        <w:rPr>
          <w:rFonts w:ascii="Arial" w:hAnsi="Arial" w:cs="Arial"/>
          <w:sz w:val="28"/>
          <w:szCs w:val="28"/>
        </w:rPr>
        <w:t xml:space="preserve">presente </w:t>
      </w:r>
      <w:r w:rsidRPr="002B35D1">
        <w:rPr>
          <w:rFonts w:ascii="Arial" w:hAnsi="Arial" w:cs="Arial"/>
          <w:sz w:val="28"/>
          <w:szCs w:val="28"/>
        </w:rPr>
        <w:t xml:space="preserve">juicio </w:t>
      </w:r>
      <w:r w:rsidR="00F94CCE" w:rsidRPr="002B35D1">
        <w:rPr>
          <w:rFonts w:ascii="Arial" w:hAnsi="Arial" w:cs="Arial"/>
          <w:sz w:val="28"/>
          <w:szCs w:val="28"/>
        </w:rPr>
        <w:t>electoral</w:t>
      </w:r>
      <w:r w:rsidR="00395D6C" w:rsidRPr="002B35D1">
        <w:rPr>
          <w:rFonts w:ascii="Arial" w:hAnsi="Arial" w:cs="Arial"/>
          <w:sz w:val="28"/>
          <w:szCs w:val="28"/>
        </w:rPr>
        <w:t xml:space="preserve">, por </w:t>
      </w:r>
      <w:r w:rsidR="00EE7800" w:rsidRPr="00EE7800">
        <w:rPr>
          <w:rFonts w:ascii="Arial" w:hAnsi="Arial" w:cs="Arial"/>
          <w:b/>
          <w:bCs/>
          <w:sz w:val="28"/>
          <w:szCs w:val="28"/>
        </w:rPr>
        <w:t>falta de interés</w:t>
      </w:r>
      <w:r w:rsidR="00C21454" w:rsidRPr="002B35D1">
        <w:rPr>
          <w:rFonts w:ascii="Arial" w:hAnsi="Arial" w:cs="Arial"/>
          <w:b/>
          <w:bCs/>
          <w:sz w:val="28"/>
          <w:szCs w:val="28"/>
        </w:rPr>
        <w:t>.</w:t>
      </w:r>
    </w:p>
    <w:sdt>
      <w:sdtPr>
        <w:rPr>
          <w:rFonts w:asciiTheme="minorHAnsi" w:eastAsiaTheme="minorHAnsi" w:hAnsiTheme="minorHAnsi" w:cstheme="minorBidi"/>
          <w:b/>
          <w:bCs/>
          <w:noProof/>
          <w:color w:val="auto"/>
          <w:sz w:val="22"/>
          <w:szCs w:val="22"/>
          <w:lang w:eastAsia="en-US"/>
        </w:rPr>
        <w:id w:val="-1610725608"/>
        <w:docPartObj>
          <w:docPartGallery w:val="Table of Contents"/>
          <w:docPartUnique/>
        </w:docPartObj>
      </w:sdtPr>
      <w:sdtEndPr>
        <w:rPr>
          <w:rFonts w:ascii="Arial" w:hAnsi="Arial" w:cs="Arial"/>
          <w:sz w:val="20"/>
          <w:szCs w:val="20"/>
        </w:rPr>
      </w:sdtEndPr>
      <w:sdtContent>
        <w:p w14:paraId="7E99E298" w14:textId="77777777" w:rsidR="00B8195F" w:rsidRPr="006F7DC3" w:rsidRDefault="00B8195F" w:rsidP="00B8195F">
          <w:pPr>
            <w:pStyle w:val="TtuloTDC"/>
            <w:jc w:val="center"/>
            <w:rPr>
              <w:rFonts w:ascii="Arial" w:hAnsi="Arial" w:cs="Arial"/>
              <w:color w:val="auto"/>
              <w:sz w:val="20"/>
              <w:szCs w:val="20"/>
            </w:rPr>
          </w:pPr>
          <w:r w:rsidRPr="006F7DC3">
            <w:rPr>
              <w:rFonts w:ascii="Arial" w:hAnsi="Arial" w:cs="Arial"/>
              <w:b/>
              <w:bCs/>
              <w:color w:val="auto"/>
              <w:sz w:val="20"/>
              <w:szCs w:val="20"/>
            </w:rPr>
            <w:t>ÍNDICE</w:t>
          </w:r>
        </w:p>
        <w:p w14:paraId="75EB699D" w14:textId="434D03FE" w:rsidR="00AF5F94" w:rsidRPr="00AF5F94" w:rsidRDefault="00B8195F">
          <w:pPr>
            <w:pStyle w:val="TDC1"/>
            <w:rPr>
              <w:rFonts w:asciiTheme="minorHAnsi" w:eastAsiaTheme="minorEastAsia" w:hAnsiTheme="minorHAnsi" w:cstheme="minorBidi"/>
              <w:b w:val="0"/>
              <w:bCs w:val="0"/>
              <w:kern w:val="2"/>
              <w:sz w:val="24"/>
              <w:szCs w:val="24"/>
              <w:lang w:eastAsia="es-MX"/>
              <w14:ligatures w14:val="standardContextual"/>
            </w:rPr>
          </w:pPr>
          <w:r w:rsidRPr="002B33FF">
            <w:rPr>
              <w:b w:val="0"/>
              <w:bCs w:val="0"/>
              <w:noProof w:val="0"/>
              <w:sz w:val="20"/>
              <w:szCs w:val="20"/>
              <w:highlight w:val="yellow"/>
            </w:rPr>
            <w:fldChar w:fldCharType="begin"/>
          </w:r>
          <w:r w:rsidRPr="002B33FF">
            <w:rPr>
              <w:b w:val="0"/>
              <w:bCs w:val="0"/>
              <w:noProof w:val="0"/>
              <w:sz w:val="20"/>
              <w:szCs w:val="20"/>
              <w:highlight w:val="yellow"/>
            </w:rPr>
            <w:instrText xml:space="preserve"> TOC \o "1-3" \h \z \u </w:instrText>
          </w:r>
          <w:r w:rsidRPr="002B33FF">
            <w:rPr>
              <w:b w:val="0"/>
              <w:bCs w:val="0"/>
              <w:noProof w:val="0"/>
              <w:sz w:val="20"/>
              <w:szCs w:val="20"/>
              <w:highlight w:val="yellow"/>
            </w:rPr>
            <w:fldChar w:fldCharType="separate"/>
          </w:r>
          <w:hyperlink w:anchor="_Toc203851665" w:history="1">
            <w:r w:rsidR="00AF5F94" w:rsidRPr="00AF5F94">
              <w:rPr>
                <w:rStyle w:val="Hipervnculo"/>
                <w:rFonts w:eastAsia="Calibri"/>
                <w:b w:val="0"/>
                <w:bCs w:val="0"/>
                <w:lang w:eastAsia="es-MX"/>
              </w:rPr>
              <w:t>GLOSARIO</w:t>
            </w:r>
            <w:r w:rsidR="00AF5F94" w:rsidRPr="00AF5F94">
              <w:rPr>
                <w:b w:val="0"/>
                <w:bCs w:val="0"/>
                <w:webHidden/>
              </w:rPr>
              <w:tab/>
            </w:r>
            <w:r w:rsidR="00AF5F94" w:rsidRPr="00AF5F94">
              <w:rPr>
                <w:b w:val="0"/>
                <w:bCs w:val="0"/>
                <w:webHidden/>
              </w:rPr>
              <w:fldChar w:fldCharType="begin"/>
            </w:r>
            <w:r w:rsidR="00AF5F94" w:rsidRPr="00AF5F94">
              <w:rPr>
                <w:b w:val="0"/>
                <w:bCs w:val="0"/>
                <w:webHidden/>
              </w:rPr>
              <w:instrText xml:space="preserve"> PAGEREF _Toc203851665 \h </w:instrText>
            </w:r>
            <w:r w:rsidR="00AF5F94" w:rsidRPr="00AF5F94">
              <w:rPr>
                <w:b w:val="0"/>
                <w:bCs w:val="0"/>
                <w:webHidden/>
              </w:rPr>
            </w:r>
            <w:r w:rsidR="00AF5F94" w:rsidRPr="00AF5F94">
              <w:rPr>
                <w:b w:val="0"/>
                <w:bCs w:val="0"/>
                <w:webHidden/>
              </w:rPr>
              <w:fldChar w:fldCharType="separate"/>
            </w:r>
            <w:r w:rsidR="007F5351">
              <w:rPr>
                <w:b w:val="0"/>
                <w:bCs w:val="0"/>
                <w:webHidden/>
              </w:rPr>
              <w:t>2</w:t>
            </w:r>
            <w:r w:rsidR="00AF5F94" w:rsidRPr="00AF5F94">
              <w:rPr>
                <w:b w:val="0"/>
                <w:bCs w:val="0"/>
                <w:webHidden/>
              </w:rPr>
              <w:fldChar w:fldCharType="end"/>
            </w:r>
          </w:hyperlink>
        </w:p>
        <w:p w14:paraId="633F9169" w14:textId="0925954F" w:rsidR="00AF5F94" w:rsidRPr="00AF5F94" w:rsidRDefault="00AF5F94">
          <w:pPr>
            <w:pStyle w:val="TDC1"/>
            <w:rPr>
              <w:rFonts w:asciiTheme="minorHAnsi" w:eastAsiaTheme="minorEastAsia" w:hAnsiTheme="minorHAnsi" w:cstheme="minorBidi"/>
              <w:b w:val="0"/>
              <w:bCs w:val="0"/>
              <w:kern w:val="2"/>
              <w:sz w:val="24"/>
              <w:szCs w:val="24"/>
              <w:lang w:eastAsia="es-MX"/>
              <w14:ligatures w14:val="standardContextual"/>
            </w:rPr>
          </w:pPr>
          <w:hyperlink w:anchor="_Toc203851666" w:history="1">
            <w:r w:rsidRPr="00AF5F94">
              <w:rPr>
                <w:rStyle w:val="Hipervnculo"/>
                <w:rFonts w:eastAsia="Calibri"/>
                <w:b w:val="0"/>
                <w:bCs w:val="0"/>
                <w:lang w:val="it-IT" w:eastAsia="es-MX"/>
              </w:rPr>
              <w:t>A N T E C E D E N T E S</w:t>
            </w:r>
            <w:r w:rsidRPr="00AF5F94">
              <w:rPr>
                <w:b w:val="0"/>
                <w:bCs w:val="0"/>
                <w:webHidden/>
              </w:rPr>
              <w:tab/>
            </w:r>
            <w:r w:rsidRPr="00AF5F94">
              <w:rPr>
                <w:b w:val="0"/>
                <w:bCs w:val="0"/>
                <w:webHidden/>
              </w:rPr>
              <w:fldChar w:fldCharType="begin"/>
            </w:r>
            <w:r w:rsidRPr="00AF5F94">
              <w:rPr>
                <w:b w:val="0"/>
                <w:bCs w:val="0"/>
                <w:webHidden/>
              </w:rPr>
              <w:instrText xml:space="preserve"> PAGEREF _Toc203851666 \h </w:instrText>
            </w:r>
            <w:r w:rsidRPr="00AF5F94">
              <w:rPr>
                <w:b w:val="0"/>
                <w:bCs w:val="0"/>
                <w:webHidden/>
              </w:rPr>
            </w:r>
            <w:r w:rsidRPr="00AF5F94">
              <w:rPr>
                <w:b w:val="0"/>
                <w:bCs w:val="0"/>
                <w:webHidden/>
              </w:rPr>
              <w:fldChar w:fldCharType="separate"/>
            </w:r>
            <w:r w:rsidR="007F5351">
              <w:rPr>
                <w:b w:val="0"/>
                <w:bCs w:val="0"/>
                <w:webHidden/>
              </w:rPr>
              <w:t>3</w:t>
            </w:r>
            <w:r w:rsidRPr="00AF5F94">
              <w:rPr>
                <w:b w:val="0"/>
                <w:bCs w:val="0"/>
                <w:webHidden/>
              </w:rPr>
              <w:fldChar w:fldCharType="end"/>
            </w:r>
          </w:hyperlink>
        </w:p>
        <w:p w14:paraId="18BA6035" w14:textId="3221B652" w:rsidR="00AF5F94" w:rsidRPr="00AF5F94" w:rsidRDefault="00AF5F94">
          <w:pPr>
            <w:pStyle w:val="TDC1"/>
            <w:rPr>
              <w:rFonts w:asciiTheme="minorHAnsi" w:eastAsiaTheme="minorEastAsia" w:hAnsiTheme="minorHAnsi" w:cstheme="minorBidi"/>
              <w:b w:val="0"/>
              <w:bCs w:val="0"/>
              <w:kern w:val="2"/>
              <w:sz w:val="24"/>
              <w:szCs w:val="24"/>
              <w:lang w:eastAsia="es-MX"/>
              <w14:ligatures w14:val="standardContextual"/>
            </w:rPr>
          </w:pPr>
          <w:hyperlink w:anchor="_Toc203851667" w:history="1">
            <w:r w:rsidRPr="00AF5F94">
              <w:rPr>
                <w:rStyle w:val="Hipervnculo"/>
                <w:rFonts w:eastAsia="Calibri"/>
                <w:b w:val="0"/>
                <w:bCs w:val="0"/>
                <w:lang w:eastAsia="es-MX"/>
              </w:rPr>
              <w:t>R A Z O N E S  Y  F U N D A M E N T O S</w:t>
            </w:r>
            <w:r w:rsidRPr="00AF5F94">
              <w:rPr>
                <w:b w:val="0"/>
                <w:bCs w:val="0"/>
                <w:webHidden/>
              </w:rPr>
              <w:tab/>
            </w:r>
            <w:r w:rsidRPr="00AF5F94">
              <w:rPr>
                <w:b w:val="0"/>
                <w:bCs w:val="0"/>
                <w:webHidden/>
              </w:rPr>
              <w:fldChar w:fldCharType="begin"/>
            </w:r>
            <w:r w:rsidRPr="00AF5F94">
              <w:rPr>
                <w:b w:val="0"/>
                <w:bCs w:val="0"/>
                <w:webHidden/>
              </w:rPr>
              <w:instrText xml:space="preserve"> PAGEREF _Toc203851667 \h </w:instrText>
            </w:r>
            <w:r w:rsidRPr="00AF5F94">
              <w:rPr>
                <w:b w:val="0"/>
                <w:bCs w:val="0"/>
                <w:webHidden/>
              </w:rPr>
            </w:r>
            <w:r w:rsidRPr="00AF5F94">
              <w:rPr>
                <w:b w:val="0"/>
                <w:bCs w:val="0"/>
                <w:webHidden/>
              </w:rPr>
              <w:fldChar w:fldCharType="separate"/>
            </w:r>
            <w:r w:rsidR="007F5351">
              <w:rPr>
                <w:b w:val="0"/>
                <w:bCs w:val="0"/>
                <w:webHidden/>
              </w:rPr>
              <w:t>4</w:t>
            </w:r>
            <w:r w:rsidRPr="00AF5F94">
              <w:rPr>
                <w:b w:val="0"/>
                <w:bCs w:val="0"/>
                <w:webHidden/>
              </w:rPr>
              <w:fldChar w:fldCharType="end"/>
            </w:r>
          </w:hyperlink>
        </w:p>
        <w:p w14:paraId="41099CC8" w14:textId="3543A936" w:rsidR="00AF5F94" w:rsidRPr="00AF5F94" w:rsidRDefault="00AF5F94">
          <w:pPr>
            <w:pStyle w:val="TDC1"/>
            <w:rPr>
              <w:rFonts w:asciiTheme="minorHAnsi" w:eastAsiaTheme="minorEastAsia" w:hAnsiTheme="minorHAnsi" w:cstheme="minorBidi"/>
              <w:b w:val="0"/>
              <w:bCs w:val="0"/>
              <w:kern w:val="2"/>
              <w:sz w:val="24"/>
              <w:szCs w:val="24"/>
              <w:lang w:eastAsia="es-MX"/>
              <w14:ligatures w14:val="standardContextual"/>
            </w:rPr>
          </w:pPr>
          <w:hyperlink w:anchor="_Toc203851668" w:history="1">
            <w:r w:rsidRPr="00AF5F94">
              <w:rPr>
                <w:rStyle w:val="Hipervnculo"/>
                <w:b w:val="0"/>
                <w:bCs w:val="0"/>
              </w:rPr>
              <w:t>PRIMERA. Competencia.</w:t>
            </w:r>
            <w:r w:rsidRPr="00AF5F94">
              <w:rPr>
                <w:b w:val="0"/>
                <w:bCs w:val="0"/>
                <w:webHidden/>
              </w:rPr>
              <w:tab/>
            </w:r>
            <w:r w:rsidRPr="00AF5F94">
              <w:rPr>
                <w:b w:val="0"/>
                <w:bCs w:val="0"/>
                <w:webHidden/>
              </w:rPr>
              <w:fldChar w:fldCharType="begin"/>
            </w:r>
            <w:r w:rsidRPr="00AF5F94">
              <w:rPr>
                <w:b w:val="0"/>
                <w:bCs w:val="0"/>
                <w:webHidden/>
              </w:rPr>
              <w:instrText xml:space="preserve"> PAGEREF _Toc203851668 \h </w:instrText>
            </w:r>
            <w:r w:rsidRPr="00AF5F94">
              <w:rPr>
                <w:b w:val="0"/>
                <w:bCs w:val="0"/>
                <w:webHidden/>
              </w:rPr>
            </w:r>
            <w:r w:rsidRPr="00AF5F94">
              <w:rPr>
                <w:b w:val="0"/>
                <w:bCs w:val="0"/>
                <w:webHidden/>
              </w:rPr>
              <w:fldChar w:fldCharType="separate"/>
            </w:r>
            <w:r w:rsidR="007F5351">
              <w:rPr>
                <w:b w:val="0"/>
                <w:bCs w:val="0"/>
                <w:webHidden/>
              </w:rPr>
              <w:t>4</w:t>
            </w:r>
            <w:r w:rsidRPr="00AF5F94">
              <w:rPr>
                <w:b w:val="0"/>
                <w:bCs w:val="0"/>
                <w:webHidden/>
              </w:rPr>
              <w:fldChar w:fldCharType="end"/>
            </w:r>
          </w:hyperlink>
        </w:p>
        <w:p w14:paraId="28D08218" w14:textId="699B613A" w:rsidR="00AF5F94" w:rsidRPr="00AF5F94" w:rsidRDefault="00AF5F94">
          <w:pPr>
            <w:pStyle w:val="TDC1"/>
            <w:rPr>
              <w:rFonts w:asciiTheme="minorHAnsi" w:eastAsiaTheme="minorEastAsia" w:hAnsiTheme="minorHAnsi" w:cstheme="minorBidi"/>
              <w:b w:val="0"/>
              <w:bCs w:val="0"/>
              <w:kern w:val="2"/>
              <w:sz w:val="24"/>
              <w:szCs w:val="24"/>
              <w:lang w:eastAsia="es-MX"/>
              <w14:ligatures w14:val="standardContextual"/>
            </w:rPr>
          </w:pPr>
          <w:hyperlink w:anchor="_Toc203851669" w:history="1">
            <w:r w:rsidRPr="00AF5F94">
              <w:rPr>
                <w:rStyle w:val="Hipervnculo"/>
                <w:b w:val="0"/>
                <w:bCs w:val="0"/>
                <w:lang w:eastAsia="es-MX" w:bidi="es-MX"/>
              </w:rPr>
              <w:t xml:space="preserve">SEGUNDA. </w:t>
            </w:r>
            <w:r w:rsidRPr="00AF5F94">
              <w:rPr>
                <w:rStyle w:val="Hipervnculo"/>
                <w:b w:val="0"/>
                <w:bCs w:val="0"/>
                <w:lang w:eastAsia="es-ES"/>
              </w:rPr>
              <w:t>Improcedencia</w:t>
            </w:r>
            <w:r w:rsidRPr="00AF5F94">
              <w:rPr>
                <w:b w:val="0"/>
                <w:bCs w:val="0"/>
                <w:webHidden/>
              </w:rPr>
              <w:tab/>
            </w:r>
            <w:r w:rsidRPr="00AF5F94">
              <w:rPr>
                <w:b w:val="0"/>
                <w:bCs w:val="0"/>
                <w:webHidden/>
              </w:rPr>
              <w:fldChar w:fldCharType="begin"/>
            </w:r>
            <w:r w:rsidRPr="00AF5F94">
              <w:rPr>
                <w:b w:val="0"/>
                <w:bCs w:val="0"/>
                <w:webHidden/>
              </w:rPr>
              <w:instrText xml:space="preserve"> PAGEREF _Toc203851669 \h </w:instrText>
            </w:r>
            <w:r w:rsidRPr="00AF5F94">
              <w:rPr>
                <w:b w:val="0"/>
                <w:bCs w:val="0"/>
                <w:webHidden/>
              </w:rPr>
            </w:r>
            <w:r w:rsidRPr="00AF5F94">
              <w:rPr>
                <w:b w:val="0"/>
                <w:bCs w:val="0"/>
                <w:webHidden/>
              </w:rPr>
              <w:fldChar w:fldCharType="separate"/>
            </w:r>
            <w:r w:rsidR="007F5351">
              <w:rPr>
                <w:b w:val="0"/>
                <w:bCs w:val="0"/>
                <w:webHidden/>
              </w:rPr>
              <w:t>5</w:t>
            </w:r>
            <w:r w:rsidRPr="00AF5F94">
              <w:rPr>
                <w:b w:val="0"/>
                <w:bCs w:val="0"/>
                <w:webHidden/>
              </w:rPr>
              <w:fldChar w:fldCharType="end"/>
            </w:r>
          </w:hyperlink>
        </w:p>
        <w:p w14:paraId="621B9999" w14:textId="280665B2" w:rsidR="00AF5F94" w:rsidRPr="00AF5F94" w:rsidRDefault="00AF5F94">
          <w:pPr>
            <w:pStyle w:val="TDC1"/>
            <w:rPr>
              <w:rFonts w:asciiTheme="minorHAnsi" w:eastAsiaTheme="minorEastAsia" w:hAnsiTheme="minorHAnsi" w:cstheme="minorBidi"/>
              <w:b w:val="0"/>
              <w:bCs w:val="0"/>
              <w:kern w:val="2"/>
              <w:sz w:val="24"/>
              <w:szCs w:val="24"/>
              <w:lang w:eastAsia="es-MX"/>
              <w14:ligatures w14:val="standardContextual"/>
            </w:rPr>
          </w:pPr>
          <w:hyperlink w:anchor="_Toc203851670" w:history="1">
            <w:r w:rsidRPr="00AF5F94">
              <w:rPr>
                <w:rStyle w:val="Hipervnculo"/>
                <w:b w:val="0"/>
                <w:bCs w:val="0"/>
                <w:lang w:val="es-ES_tradnl" w:eastAsia="es-MX"/>
              </w:rPr>
              <w:t>R E S U E L V E:</w:t>
            </w:r>
            <w:r w:rsidRPr="00AF5F94">
              <w:rPr>
                <w:b w:val="0"/>
                <w:bCs w:val="0"/>
                <w:webHidden/>
              </w:rPr>
              <w:tab/>
            </w:r>
            <w:r w:rsidRPr="00AF5F94">
              <w:rPr>
                <w:b w:val="0"/>
                <w:bCs w:val="0"/>
                <w:webHidden/>
              </w:rPr>
              <w:fldChar w:fldCharType="begin"/>
            </w:r>
            <w:r w:rsidRPr="00AF5F94">
              <w:rPr>
                <w:b w:val="0"/>
                <w:bCs w:val="0"/>
                <w:webHidden/>
              </w:rPr>
              <w:instrText xml:space="preserve"> PAGEREF _Toc203851670 \h </w:instrText>
            </w:r>
            <w:r w:rsidRPr="00AF5F94">
              <w:rPr>
                <w:b w:val="0"/>
                <w:bCs w:val="0"/>
                <w:webHidden/>
              </w:rPr>
            </w:r>
            <w:r w:rsidRPr="00AF5F94">
              <w:rPr>
                <w:b w:val="0"/>
                <w:bCs w:val="0"/>
                <w:webHidden/>
              </w:rPr>
              <w:fldChar w:fldCharType="separate"/>
            </w:r>
            <w:r w:rsidR="007F5351">
              <w:rPr>
                <w:b w:val="0"/>
                <w:bCs w:val="0"/>
                <w:webHidden/>
              </w:rPr>
              <w:t>19</w:t>
            </w:r>
            <w:r w:rsidRPr="00AF5F94">
              <w:rPr>
                <w:b w:val="0"/>
                <w:bCs w:val="0"/>
                <w:webHidden/>
              </w:rPr>
              <w:fldChar w:fldCharType="end"/>
            </w:r>
          </w:hyperlink>
        </w:p>
        <w:p w14:paraId="250270B4" w14:textId="57E07C57" w:rsidR="00B8195F" w:rsidRDefault="00B8195F" w:rsidP="00B8195F">
          <w:pPr>
            <w:pStyle w:val="TDC1"/>
            <w:jc w:val="both"/>
            <w:rPr>
              <w:b w:val="0"/>
              <w:bCs w:val="0"/>
              <w:noProof w:val="0"/>
              <w:sz w:val="20"/>
              <w:szCs w:val="20"/>
            </w:rPr>
          </w:pPr>
          <w:r w:rsidRPr="002B33FF">
            <w:rPr>
              <w:b w:val="0"/>
              <w:bCs w:val="0"/>
              <w:noProof w:val="0"/>
              <w:sz w:val="20"/>
              <w:szCs w:val="20"/>
              <w:highlight w:val="yellow"/>
            </w:rPr>
            <w:fldChar w:fldCharType="end"/>
          </w:r>
        </w:p>
      </w:sdtContent>
    </w:sdt>
    <w:tbl>
      <w:tblPr>
        <w:tblW w:w="7123" w:type="dxa"/>
        <w:jc w:val="center"/>
        <w:tblLayout w:type="fixed"/>
        <w:tblLook w:val="0000" w:firstRow="0" w:lastRow="0" w:firstColumn="0" w:lastColumn="0" w:noHBand="0" w:noVBand="0"/>
      </w:tblPr>
      <w:tblGrid>
        <w:gridCol w:w="2510"/>
        <w:gridCol w:w="4613"/>
      </w:tblGrid>
      <w:tr w:rsidR="00B8195F" w:rsidRPr="00392ECF" w14:paraId="4AE6FDB9" w14:textId="77777777" w:rsidTr="00765A4D">
        <w:trPr>
          <w:trHeight w:val="452"/>
          <w:jc w:val="center"/>
        </w:trPr>
        <w:tc>
          <w:tcPr>
            <w:tcW w:w="7123" w:type="dxa"/>
            <w:gridSpan w:val="2"/>
            <w:vAlign w:val="center"/>
          </w:tcPr>
          <w:p w14:paraId="69AA7212" w14:textId="77777777" w:rsidR="00B8195F" w:rsidRPr="00392ECF" w:rsidRDefault="00B8195F" w:rsidP="0043450F">
            <w:pPr>
              <w:keepNext/>
              <w:keepLines/>
              <w:spacing w:after="0"/>
              <w:jc w:val="center"/>
              <w:outlineLvl w:val="0"/>
              <w:rPr>
                <w:rFonts w:ascii="Arial" w:eastAsia="Calibri" w:hAnsi="Arial" w:cs="Arial"/>
                <w:b/>
                <w:sz w:val="20"/>
                <w:szCs w:val="20"/>
                <w:lang w:eastAsia="es-MX"/>
              </w:rPr>
            </w:pPr>
            <w:bookmarkStart w:id="1" w:name="_Toc24533620"/>
            <w:bookmarkStart w:id="2" w:name="_Toc77840572"/>
            <w:bookmarkStart w:id="3" w:name="_Toc77840613"/>
            <w:bookmarkStart w:id="4" w:name="_Toc77840714"/>
            <w:bookmarkStart w:id="5" w:name="_Toc77840761"/>
            <w:bookmarkStart w:id="6" w:name="_Toc203851665"/>
            <w:r w:rsidRPr="00392ECF">
              <w:rPr>
                <w:rFonts w:ascii="Arial" w:eastAsia="Calibri" w:hAnsi="Arial" w:cs="Arial"/>
                <w:b/>
                <w:sz w:val="20"/>
                <w:szCs w:val="20"/>
                <w:lang w:eastAsia="es-MX"/>
              </w:rPr>
              <w:lastRenderedPageBreak/>
              <w:t>GLOSARIO</w:t>
            </w:r>
            <w:bookmarkEnd w:id="1"/>
            <w:bookmarkEnd w:id="2"/>
            <w:bookmarkEnd w:id="3"/>
            <w:bookmarkEnd w:id="4"/>
            <w:bookmarkEnd w:id="5"/>
            <w:bookmarkEnd w:id="6"/>
          </w:p>
        </w:tc>
      </w:tr>
      <w:tr w:rsidR="00230F98" w:rsidRPr="00392ECF" w14:paraId="1E55875E" w14:textId="77777777" w:rsidTr="00765A4D">
        <w:trPr>
          <w:trHeight w:val="1556"/>
          <w:jc w:val="center"/>
        </w:trPr>
        <w:tc>
          <w:tcPr>
            <w:tcW w:w="2510" w:type="dxa"/>
            <w:vAlign w:val="center"/>
          </w:tcPr>
          <w:p w14:paraId="1AA06C3D" w14:textId="4FD337E7" w:rsidR="00230F98" w:rsidRPr="00392ECF" w:rsidRDefault="00230F98" w:rsidP="00230F98">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 xml:space="preserve">Acto impugnado: </w:t>
            </w:r>
          </w:p>
        </w:tc>
        <w:tc>
          <w:tcPr>
            <w:tcW w:w="4613" w:type="dxa"/>
            <w:vAlign w:val="center"/>
          </w:tcPr>
          <w:p w14:paraId="17652552" w14:textId="3BC98BF3" w:rsidR="00230F98" w:rsidRPr="00392ECF" w:rsidRDefault="00230F98" w:rsidP="00230F98">
            <w:pPr>
              <w:spacing w:after="0" w:line="240" w:lineRule="auto"/>
              <w:jc w:val="both"/>
              <w:rPr>
                <w:rFonts w:ascii="Arial" w:eastAsia="Calibri" w:hAnsi="Arial" w:cs="Arial"/>
                <w:bCs/>
                <w:sz w:val="18"/>
                <w:szCs w:val="18"/>
                <w:lang w:eastAsia="es-MX"/>
              </w:rPr>
            </w:pPr>
            <w:r>
              <w:rPr>
                <w:rFonts w:ascii="Arial" w:hAnsi="Arial" w:cs="Arial"/>
                <w:bCs/>
                <w:sz w:val="20"/>
                <w:szCs w:val="20"/>
              </w:rPr>
              <w:t xml:space="preserve">La Re-dictaminación en sentido negativo del proyecto </w:t>
            </w:r>
            <w:r w:rsidR="00AF5F94" w:rsidRPr="00AF5F94">
              <w:rPr>
                <w:rFonts w:ascii="Arial" w:hAnsi="Arial" w:cs="Arial"/>
                <w:bCs/>
                <w:sz w:val="20"/>
                <w:szCs w:val="20"/>
              </w:rPr>
              <w:t>“Dale vida a tu colonia dando mantenimiento general a edificios deteriorados”</w:t>
            </w:r>
            <w:r>
              <w:rPr>
                <w:rFonts w:ascii="Arial" w:hAnsi="Arial" w:cs="Arial"/>
                <w:bCs/>
                <w:sz w:val="20"/>
                <w:szCs w:val="20"/>
              </w:rPr>
              <w:t xml:space="preserve"> con folio IECM-DD21/000396/25, en la Unidad Territorial Letrán Valle, emitido por el órgano dictaminador de la Alcaldía Benito Juárez para la consulta de Presupuesto Participativo 2025. </w:t>
            </w:r>
          </w:p>
        </w:tc>
      </w:tr>
      <w:tr w:rsidR="00B8195F" w:rsidRPr="00392ECF" w14:paraId="0EE676DC" w14:textId="77777777" w:rsidTr="00765A4D">
        <w:trPr>
          <w:trHeight w:val="980"/>
          <w:jc w:val="center"/>
        </w:trPr>
        <w:tc>
          <w:tcPr>
            <w:tcW w:w="2510" w:type="dxa"/>
            <w:vAlign w:val="center"/>
          </w:tcPr>
          <w:p w14:paraId="5236ED0D" w14:textId="22B35E81" w:rsidR="00B8195F" w:rsidRPr="00392ECF" w:rsidRDefault="00934CA6"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Autoridad responsable</w:t>
            </w:r>
            <w:r w:rsidR="00B8195F">
              <w:rPr>
                <w:rFonts w:ascii="Arial" w:eastAsia="Calibri" w:hAnsi="Arial" w:cs="Arial"/>
                <w:b/>
                <w:sz w:val="20"/>
                <w:szCs w:val="20"/>
                <w:lang w:eastAsia="es-MX"/>
              </w:rPr>
              <w:t>:</w:t>
            </w:r>
          </w:p>
        </w:tc>
        <w:tc>
          <w:tcPr>
            <w:tcW w:w="4613" w:type="dxa"/>
            <w:vAlign w:val="center"/>
          </w:tcPr>
          <w:p w14:paraId="2030E5A4" w14:textId="7C5FFD3F" w:rsidR="00B8195F" w:rsidRPr="00392ECF" w:rsidRDefault="00934CA6" w:rsidP="0043450F">
            <w:pPr>
              <w:spacing w:after="0" w:line="240" w:lineRule="auto"/>
              <w:jc w:val="both"/>
              <w:rPr>
                <w:rFonts w:ascii="Arial" w:eastAsia="Calibri" w:hAnsi="Arial" w:cs="Arial"/>
                <w:bCs/>
                <w:sz w:val="20"/>
                <w:szCs w:val="20"/>
                <w:lang w:eastAsia="es-MX"/>
              </w:rPr>
            </w:pPr>
            <w:r>
              <w:rPr>
                <w:rFonts w:ascii="Arial" w:eastAsia="Calibri" w:hAnsi="Arial" w:cs="Arial"/>
                <w:bCs/>
                <w:sz w:val="20"/>
                <w:szCs w:val="20"/>
                <w:lang w:eastAsia="es-MX"/>
              </w:rPr>
              <w:t xml:space="preserve">Órgano dictaminador </w:t>
            </w:r>
            <w:r w:rsidR="002C600E">
              <w:rPr>
                <w:rFonts w:ascii="Arial" w:eastAsia="Calibri" w:hAnsi="Arial" w:cs="Arial"/>
                <w:bCs/>
                <w:sz w:val="20"/>
                <w:szCs w:val="20"/>
                <w:lang w:eastAsia="es-MX"/>
              </w:rPr>
              <w:t>Benito Juárez</w:t>
            </w:r>
            <w:r w:rsidR="002B33FF">
              <w:rPr>
                <w:rFonts w:ascii="Arial" w:eastAsia="Calibri" w:hAnsi="Arial" w:cs="Arial"/>
                <w:bCs/>
                <w:sz w:val="20"/>
                <w:szCs w:val="20"/>
                <w:lang w:eastAsia="es-MX"/>
              </w:rPr>
              <w:t>.</w:t>
            </w:r>
          </w:p>
        </w:tc>
      </w:tr>
      <w:tr w:rsidR="00B8195F" w:rsidRPr="00392ECF" w14:paraId="153D80A2" w14:textId="77777777" w:rsidTr="00765A4D">
        <w:trPr>
          <w:trHeight w:val="421"/>
          <w:jc w:val="center"/>
        </w:trPr>
        <w:tc>
          <w:tcPr>
            <w:tcW w:w="2510" w:type="dxa"/>
            <w:vAlign w:val="center"/>
          </w:tcPr>
          <w:p w14:paraId="3A6A84D4" w14:textId="77777777" w:rsidR="00B8195F" w:rsidRPr="00392ECF" w:rsidRDefault="00B8195F" w:rsidP="0043450F">
            <w:pPr>
              <w:spacing w:after="0" w:line="240" w:lineRule="auto"/>
              <w:rPr>
                <w:rFonts w:ascii="Arial" w:eastAsia="Calibri" w:hAnsi="Arial" w:cs="Arial"/>
                <w:b/>
                <w:bCs/>
                <w:sz w:val="20"/>
                <w:szCs w:val="20"/>
                <w:lang w:eastAsia="es-MX"/>
              </w:rPr>
            </w:pPr>
            <w:r w:rsidRPr="00392ECF">
              <w:rPr>
                <w:rFonts w:ascii="Arial" w:eastAsia="Calibri" w:hAnsi="Arial" w:cs="Arial"/>
                <w:b/>
                <w:sz w:val="20"/>
                <w:szCs w:val="20"/>
                <w:lang w:eastAsia="es-MX"/>
              </w:rPr>
              <w:t>Código Electoral:</w:t>
            </w:r>
          </w:p>
        </w:tc>
        <w:tc>
          <w:tcPr>
            <w:tcW w:w="4613" w:type="dxa"/>
            <w:vAlign w:val="center"/>
          </w:tcPr>
          <w:p w14:paraId="2376879E" w14:textId="77777777"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Código de Instituciones y Procedimientos Electorales de la Ciudad de México.</w:t>
            </w:r>
          </w:p>
        </w:tc>
      </w:tr>
      <w:tr w:rsidR="00B8195F" w:rsidRPr="00392ECF" w14:paraId="65E51C4F" w14:textId="77777777" w:rsidTr="00765A4D">
        <w:trPr>
          <w:trHeight w:val="535"/>
          <w:jc w:val="center"/>
        </w:trPr>
        <w:tc>
          <w:tcPr>
            <w:tcW w:w="2510" w:type="dxa"/>
            <w:vAlign w:val="center"/>
          </w:tcPr>
          <w:p w14:paraId="6F3A7E46" w14:textId="77777777" w:rsidR="00F95E4A" w:rsidRDefault="00F95E4A" w:rsidP="0043450F">
            <w:pPr>
              <w:spacing w:after="0" w:line="240" w:lineRule="auto"/>
              <w:rPr>
                <w:rFonts w:ascii="Arial" w:eastAsia="Calibri" w:hAnsi="Arial" w:cs="Arial"/>
                <w:b/>
                <w:sz w:val="20"/>
                <w:szCs w:val="20"/>
                <w:lang w:eastAsia="es-MX"/>
              </w:rPr>
            </w:pPr>
          </w:p>
          <w:p w14:paraId="45EF4987" w14:textId="2F6C77BE"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Constitución Federal:</w:t>
            </w:r>
          </w:p>
        </w:tc>
        <w:tc>
          <w:tcPr>
            <w:tcW w:w="4613" w:type="dxa"/>
            <w:vAlign w:val="center"/>
          </w:tcPr>
          <w:p w14:paraId="7B776BB8" w14:textId="77777777" w:rsidR="00F95E4A" w:rsidRDefault="00F95E4A" w:rsidP="0043450F">
            <w:pPr>
              <w:spacing w:after="0" w:line="240" w:lineRule="auto"/>
              <w:jc w:val="both"/>
              <w:rPr>
                <w:rFonts w:ascii="Arial" w:eastAsia="Calibri" w:hAnsi="Arial" w:cs="Arial"/>
                <w:sz w:val="20"/>
                <w:szCs w:val="20"/>
                <w:lang w:eastAsia="es-MX"/>
              </w:rPr>
            </w:pPr>
          </w:p>
          <w:p w14:paraId="07E48C40" w14:textId="2CDED3FD"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Constitución Política de los Estados Unidos Mexicanos.</w:t>
            </w:r>
          </w:p>
        </w:tc>
      </w:tr>
      <w:tr w:rsidR="00B8195F" w:rsidRPr="00392ECF" w14:paraId="32C6C10D" w14:textId="77777777" w:rsidTr="00765A4D">
        <w:trPr>
          <w:trHeight w:val="409"/>
          <w:jc w:val="center"/>
        </w:trPr>
        <w:tc>
          <w:tcPr>
            <w:tcW w:w="2510" w:type="dxa"/>
            <w:vAlign w:val="center"/>
          </w:tcPr>
          <w:p w14:paraId="217BF138" w14:textId="77777777"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Constitución Local:</w:t>
            </w:r>
          </w:p>
        </w:tc>
        <w:tc>
          <w:tcPr>
            <w:tcW w:w="4613" w:type="dxa"/>
            <w:vAlign w:val="center"/>
          </w:tcPr>
          <w:p w14:paraId="2AE1C81D" w14:textId="77777777"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Constitución Política de la Ciudad de México.</w:t>
            </w:r>
          </w:p>
        </w:tc>
      </w:tr>
      <w:tr w:rsidR="00765A4D" w:rsidRPr="00392ECF" w14:paraId="5AD94807" w14:textId="77777777" w:rsidTr="00765A4D">
        <w:trPr>
          <w:trHeight w:val="409"/>
          <w:jc w:val="center"/>
        </w:trPr>
        <w:tc>
          <w:tcPr>
            <w:tcW w:w="2510" w:type="dxa"/>
            <w:vAlign w:val="center"/>
          </w:tcPr>
          <w:p w14:paraId="0A80D26F" w14:textId="5449FC8F" w:rsidR="00765A4D" w:rsidRPr="00392ECF" w:rsidRDefault="00765A4D"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Convocatoria: </w:t>
            </w:r>
          </w:p>
        </w:tc>
        <w:tc>
          <w:tcPr>
            <w:tcW w:w="4613" w:type="dxa"/>
            <w:vAlign w:val="center"/>
          </w:tcPr>
          <w:p w14:paraId="20C7A35B" w14:textId="77777777" w:rsidR="00765A4D" w:rsidRPr="00765A4D" w:rsidRDefault="00765A4D" w:rsidP="00765A4D">
            <w:pPr>
              <w:spacing w:after="0" w:line="240" w:lineRule="auto"/>
              <w:jc w:val="both"/>
              <w:rPr>
                <w:rFonts w:ascii="Arial" w:eastAsia="Calibri" w:hAnsi="Arial" w:cs="Arial"/>
                <w:sz w:val="20"/>
                <w:szCs w:val="20"/>
                <w:lang w:eastAsia="es-MX"/>
              </w:rPr>
            </w:pPr>
            <w:r w:rsidRPr="00765A4D">
              <w:rPr>
                <w:rFonts w:ascii="Arial" w:eastAsia="Calibri" w:hAnsi="Arial" w:cs="Arial"/>
                <w:sz w:val="20"/>
                <w:szCs w:val="20"/>
                <w:lang w:eastAsia="es-MX"/>
              </w:rPr>
              <w:t>Convocatoria 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p w14:paraId="0B15B54F" w14:textId="77777777" w:rsidR="00765A4D" w:rsidRPr="00392ECF" w:rsidRDefault="00765A4D" w:rsidP="0043450F">
            <w:pPr>
              <w:spacing w:after="0" w:line="240" w:lineRule="auto"/>
              <w:jc w:val="both"/>
              <w:rPr>
                <w:rFonts w:ascii="Arial" w:eastAsia="Calibri" w:hAnsi="Arial" w:cs="Arial"/>
                <w:sz w:val="20"/>
                <w:szCs w:val="20"/>
                <w:lang w:eastAsia="es-MX"/>
              </w:rPr>
            </w:pPr>
          </w:p>
        </w:tc>
      </w:tr>
      <w:tr w:rsidR="00740041" w:rsidRPr="00392ECF" w14:paraId="2347FC9E" w14:textId="77777777" w:rsidTr="00765A4D">
        <w:trPr>
          <w:trHeight w:val="409"/>
          <w:jc w:val="center"/>
        </w:trPr>
        <w:tc>
          <w:tcPr>
            <w:tcW w:w="2510" w:type="dxa"/>
            <w:vAlign w:val="center"/>
          </w:tcPr>
          <w:p w14:paraId="276E4062" w14:textId="4D56A8F1" w:rsidR="00740041" w:rsidRPr="00392ECF" w:rsidRDefault="00740041"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IECM:</w:t>
            </w:r>
          </w:p>
        </w:tc>
        <w:tc>
          <w:tcPr>
            <w:tcW w:w="4613" w:type="dxa"/>
            <w:vAlign w:val="center"/>
          </w:tcPr>
          <w:p w14:paraId="4BA8BC2E" w14:textId="63420EAB" w:rsidR="00740041" w:rsidRPr="00392ECF" w:rsidRDefault="00740041" w:rsidP="0043450F">
            <w:pPr>
              <w:spacing w:after="0" w:line="240" w:lineRule="auto"/>
              <w:jc w:val="both"/>
              <w:rPr>
                <w:rFonts w:ascii="Arial" w:eastAsia="Calibri" w:hAnsi="Arial" w:cs="Arial"/>
                <w:sz w:val="20"/>
                <w:szCs w:val="20"/>
                <w:lang w:eastAsia="es-MX"/>
              </w:rPr>
            </w:pPr>
            <w:r>
              <w:rPr>
                <w:rFonts w:ascii="Arial" w:eastAsia="Calibri" w:hAnsi="Arial" w:cs="Arial"/>
                <w:sz w:val="20"/>
                <w:szCs w:val="20"/>
                <w:lang w:eastAsia="es-MX"/>
              </w:rPr>
              <w:t>Instituto Electoral de la Ciudad de México.</w:t>
            </w:r>
          </w:p>
        </w:tc>
      </w:tr>
      <w:tr w:rsidR="00B8195F" w:rsidRPr="00392ECF" w14:paraId="31D5BBA5" w14:textId="77777777" w:rsidTr="00765A4D">
        <w:trPr>
          <w:trHeight w:val="442"/>
          <w:jc w:val="center"/>
        </w:trPr>
        <w:tc>
          <w:tcPr>
            <w:tcW w:w="2510" w:type="dxa"/>
            <w:vAlign w:val="center"/>
          </w:tcPr>
          <w:p w14:paraId="78B07822" w14:textId="485E2725"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Ley Procesal</w:t>
            </w:r>
            <w:r w:rsidR="00765A4D">
              <w:rPr>
                <w:rFonts w:ascii="Arial" w:eastAsia="Calibri" w:hAnsi="Arial" w:cs="Arial"/>
                <w:b/>
                <w:sz w:val="20"/>
                <w:szCs w:val="20"/>
                <w:lang w:eastAsia="es-MX"/>
              </w:rPr>
              <w:t xml:space="preserve"> Electoral</w:t>
            </w:r>
            <w:r w:rsidRPr="00392ECF">
              <w:rPr>
                <w:rFonts w:ascii="Arial" w:eastAsia="Calibri" w:hAnsi="Arial" w:cs="Arial"/>
                <w:b/>
                <w:sz w:val="20"/>
                <w:szCs w:val="20"/>
                <w:lang w:eastAsia="es-MX"/>
              </w:rPr>
              <w:t>:</w:t>
            </w:r>
          </w:p>
        </w:tc>
        <w:tc>
          <w:tcPr>
            <w:tcW w:w="4613" w:type="dxa"/>
            <w:vAlign w:val="center"/>
          </w:tcPr>
          <w:p w14:paraId="24FDA5FE" w14:textId="77777777" w:rsidR="00B8195F" w:rsidRPr="00392ECF" w:rsidRDefault="00B8195F" w:rsidP="0043450F">
            <w:pPr>
              <w:spacing w:after="0" w:line="240" w:lineRule="auto"/>
              <w:jc w:val="both"/>
              <w:rPr>
                <w:rFonts w:ascii="Arial" w:eastAsia="Calibri" w:hAnsi="Arial" w:cs="Arial"/>
                <w:sz w:val="20"/>
                <w:szCs w:val="20"/>
                <w:lang w:eastAsia="es-MX"/>
              </w:rPr>
            </w:pPr>
            <w:r w:rsidRPr="00392ECF">
              <w:rPr>
                <w:rFonts w:ascii="Arial" w:eastAsia="Calibri" w:hAnsi="Arial" w:cs="Arial"/>
                <w:sz w:val="20"/>
                <w:szCs w:val="20"/>
                <w:lang w:eastAsia="es-MX"/>
              </w:rPr>
              <w:t>Ley Procesal Electoral de la Ciudad de México.</w:t>
            </w:r>
          </w:p>
        </w:tc>
      </w:tr>
      <w:tr w:rsidR="00BE3AB8" w:rsidRPr="00392ECF" w14:paraId="325ED794" w14:textId="77777777" w:rsidTr="00765A4D">
        <w:trPr>
          <w:trHeight w:val="442"/>
          <w:jc w:val="center"/>
        </w:trPr>
        <w:tc>
          <w:tcPr>
            <w:tcW w:w="2510" w:type="dxa"/>
            <w:vAlign w:val="center"/>
          </w:tcPr>
          <w:p w14:paraId="06D8225C" w14:textId="7BA06F73" w:rsidR="00BE3AB8" w:rsidRPr="00392ECF" w:rsidRDefault="00BE3AB8"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Ley de Participación Ciudadana:</w:t>
            </w:r>
          </w:p>
        </w:tc>
        <w:tc>
          <w:tcPr>
            <w:tcW w:w="4613" w:type="dxa"/>
            <w:vAlign w:val="center"/>
          </w:tcPr>
          <w:p w14:paraId="2CAADFF7" w14:textId="31AC71A0" w:rsidR="00BE3AB8" w:rsidRPr="00392ECF" w:rsidRDefault="00BE3AB8" w:rsidP="0043450F">
            <w:pPr>
              <w:spacing w:after="0" w:line="240" w:lineRule="auto"/>
              <w:jc w:val="both"/>
              <w:rPr>
                <w:rFonts w:ascii="Arial" w:eastAsia="Calibri" w:hAnsi="Arial" w:cs="Arial"/>
                <w:sz w:val="20"/>
                <w:szCs w:val="20"/>
                <w:lang w:eastAsia="es-MX"/>
              </w:rPr>
            </w:pPr>
            <w:r>
              <w:rPr>
                <w:rFonts w:ascii="Arial" w:eastAsia="Calibri" w:hAnsi="Arial" w:cs="Arial"/>
                <w:sz w:val="20"/>
                <w:szCs w:val="20"/>
                <w:lang w:eastAsia="es-MX"/>
              </w:rPr>
              <w:t>Ley de Participación Ciudadana en la Ciudad de México.</w:t>
            </w:r>
          </w:p>
        </w:tc>
      </w:tr>
      <w:tr w:rsidR="00B8195F" w:rsidRPr="00392ECF" w14:paraId="6E3C9614" w14:textId="77777777" w:rsidTr="00765A4D">
        <w:trPr>
          <w:trHeight w:val="741"/>
          <w:jc w:val="center"/>
        </w:trPr>
        <w:tc>
          <w:tcPr>
            <w:tcW w:w="2510" w:type="dxa"/>
            <w:vAlign w:val="center"/>
          </w:tcPr>
          <w:p w14:paraId="6F8C6F85" w14:textId="362BC669"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Parte actora</w:t>
            </w:r>
            <w:r w:rsidR="00114812">
              <w:rPr>
                <w:rFonts w:ascii="Arial" w:eastAsia="Calibri" w:hAnsi="Arial" w:cs="Arial"/>
                <w:b/>
                <w:sz w:val="20"/>
                <w:szCs w:val="20"/>
                <w:lang w:eastAsia="es-MX"/>
              </w:rPr>
              <w:t xml:space="preserve"> o promovente</w:t>
            </w:r>
            <w:r w:rsidRPr="00392ECF">
              <w:rPr>
                <w:rFonts w:ascii="Arial" w:eastAsia="Calibri" w:hAnsi="Arial" w:cs="Arial"/>
                <w:b/>
                <w:sz w:val="20"/>
                <w:szCs w:val="20"/>
                <w:lang w:eastAsia="es-MX"/>
              </w:rPr>
              <w:t>:</w:t>
            </w:r>
          </w:p>
        </w:tc>
        <w:tc>
          <w:tcPr>
            <w:tcW w:w="4613" w:type="dxa"/>
            <w:vAlign w:val="center"/>
          </w:tcPr>
          <w:p w14:paraId="799F4590" w14:textId="79EB9FFA" w:rsidR="00B8195F" w:rsidRPr="00392ECF" w:rsidRDefault="002C600E" w:rsidP="0043450F">
            <w:pPr>
              <w:spacing w:after="0" w:line="240" w:lineRule="auto"/>
              <w:ind w:left="1416" w:hanging="1416"/>
              <w:rPr>
                <w:rFonts w:ascii="Arial" w:eastAsia="Calibri" w:hAnsi="Arial" w:cs="Arial"/>
                <w:sz w:val="20"/>
                <w:szCs w:val="20"/>
                <w:lang w:eastAsia="es-MX"/>
              </w:rPr>
            </w:pPr>
            <w:r>
              <w:rPr>
                <w:rFonts w:ascii="Arial" w:hAnsi="Arial" w:cs="Arial"/>
                <w:bCs/>
                <w:sz w:val="20"/>
                <w:szCs w:val="20"/>
              </w:rPr>
              <w:t>Graciano Adán Martínez Nava</w:t>
            </w:r>
            <w:r w:rsidR="00B8195F">
              <w:rPr>
                <w:rFonts w:ascii="Arial" w:hAnsi="Arial" w:cs="Arial"/>
                <w:bCs/>
                <w:sz w:val="20"/>
                <w:szCs w:val="20"/>
              </w:rPr>
              <w:t>.</w:t>
            </w:r>
          </w:p>
        </w:tc>
      </w:tr>
      <w:tr w:rsidR="00765A4D" w:rsidRPr="00392ECF" w14:paraId="29C98CE1" w14:textId="77777777" w:rsidTr="00765A4D">
        <w:trPr>
          <w:trHeight w:val="413"/>
          <w:jc w:val="center"/>
        </w:trPr>
        <w:tc>
          <w:tcPr>
            <w:tcW w:w="2510" w:type="dxa"/>
            <w:vAlign w:val="center"/>
          </w:tcPr>
          <w:p w14:paraId="77139E6D" w14:textId="7B1BF0ED" w:rsidR="00765A4D" w:rsidRPr="00392ECF" w:rsidRDefault="00765A4D"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Proyecto: </w:t>
            </w:r>
          </w:p>
        </w:tc>
        <w:tc>
          <w:tcPr>
            <w:tcW w:w="4613" w:type="dxa"/>
            <w:vAlign w:val="center"/>
          </w:tcPr>
          <w:p w14:paraId="39E88081" w14:textId="5939D4B3" w:rsidR="00765A4D" w:rsidRDefault="00765A4D" w:rsidP="00765A4D">
            <w:pPr>
              <w:spacing w:after="0" w:line="240" w:lineRule="auto"/>
              <w:jc w:val="both"/>
              <w:rPr>
                <w:rFonts w:ascii="Arial" w:hAnsi="Arial" w:cs="Arial"/>
                <w:bCs/>
                <w:sz w:val="20"/>
                <w:szCs w:val="20"/>
              </w:rPr>
            </w:pPr>
            <w:r>
              <w:rPr>
                <w:rFonts w:ascii="Arial" w:hAnsi="Arial" w:cs="Arial"/>
                <w:bCs/>
                <w:sz w:val="20"/>
                <w:szCs w:val="20"/>
              </w:rPr>
              <w:t>P</w:t>
            </w:r>
            <w:r w:rsidRPr="00765A4D">
              <w:rPr>
                <w:rFonts w:ascii="Arial" w:hAnsi="Arial" w:cs="Arial"/>
                <w:bCs/>
                <w:sz w:val="20"/>
                <w:szCs w:val="20"/>
              </w:rPr>
              <w:t>royecto denominado “</w:t>
            </w:r>
            <w:r w:rsidR="002C600E">
              <w:rPr>
                <w:rFonts w:ascii="Arial" w:hAnsi="Arial" w:cs="Arial"/>
                <w:bCs/>
                <w:sz w:val="20"/>
                <w:szCs w:val="20"/>
              </w:rPr>
              <w:t>Dale vida a tu colonia dando mantenimiento general a edificios deteriorados</w:t>
            </w:r>
            <w:r>
              <w:rPr>
                <w:rFonts w:ascii="Arial" w:eastAsia="Calibri" w:hAnsi="Arial" w:cs="Arial"/>
                <w:sz w:val="20"/>
                <w:szCs w:val="20"/>
                <w:lang w:eastAsia="es-MX"/>
              </w:rPr>
              <w:t xml:space="preserve">”, Alcaldía </w:t>
            </w:r>
            <w:r w:rsidR="002C600E">
              <w:rPr>
                <w:rFonts w:ascii="Arial" w:eastAsia="Calibri" w:hAnsi="Arial" w:cs="Arial"/>
                <w:sz w:val="20"/>
                <w:szCs w:val="20"/>
                <w:lang w:eastAsia="es-MX"/>
              </w:rPr>
              <w:t>Benito Juárez</w:t>
            </w:r>
            <w:r>
              <w:rPr>
                <w:rFonts w:ascii="Arial" w:eastAsia="Calibri" w:hAnsi="Arial" w:cs="Arial"/>
                <w:sz w:val="20"/>
                <w:szCs w:val="20"/>
                <w:lang w:eastAsia="es-MX"/>
              </w:rPr>
              <w:t xml:space="preserve"> de clave DD</w:t>
            </w:r>
            <w:r w:rsidR="002C600E">
              <w:rPr>
                <w:rFonts w:ascii="Arial" w:eastAsia="Calibri" w:hAnsi="Arial" w:cs="Arial"/>
                <w:sz w:val="20"/>
                <w:szCs w:val="20"/>
                <w:lang w:eastAsia="es-MX"/>
              </w:rPr>
              <w:t>17</w:t>
            </w:r>
            <w:r>
              <w:rPr>
                <w:rFonts w:ascii="Arial" w:eastAsia="Calibri" w:hAnsi="Arial" w:cs="Arial"/>
                <w:sz w:val="20"/>
                <w:szCs w:val="20"/>
                <w:lang w:eastAsia="es-MX"/>
              </w:rPr>
              <w:t>-000</w:t>
            </w:r>
            <w:r w:rsidR="002C600E">
              <w:rPr>
                <w:rFonts w:ascii="Arial" w:eastAsia="Calibri" w:hAnsi="Arial" w:cs="Arial"/>
                <w:sz w:val="20"/>
                <w:szCs w:val="20"/>
                <w:lang w:eastAsia="es-MX"/>
              </w:rPr>
              <w:t>396</w:t>
            </w:r>
            <w:r>
              <w:rPr>
                <w:rFonts w:ascii="Arial" w:eastAsia="Calibri" w:hAnsi="Arial" w:cs="Arial"/>
                <w:sz w:val="20"/>
                <w:szCs w:val="20"/>
                <w:lang w:eastAsia="es-MX"/>
              </w:rPr>
              <w:t>/25</w:t>
            </w:r>
            <w:r w:rsidR="002B33FF">
              <w:rPr>
                <w:rFonts w:ascii="Arial" w:eastAsia="Calibri" w:hAnsi="Arial" w:cs="Arial"/>
                <w:sz w:val="20"/>
                <w:szCs w:val="20"/>
                <w:lang w:eastAsia="es-MX"/>
              </w:rPr>
              <w:t>.</w:t>
            </w:r>
          </w:p>
          <w:p w14:paraId="46B1B069" w14:textId="7C61ABFD" w:rsidR="00765A4D" w:rsidRDefault="00765A4D" w:rsidP="00765A4D">
            <w:pPr>
              <w:spacing w:after="0" w:line="240" w:lineRule="auto"/>
              <w:jc w:val="both"/>
              <w:rPr>
                <w:rFonts w:ascii="Arial" w:hAnsi="Arial" w:cs="Arial"/>
                <w:bCs/>
                <w:sz w:val="20"/>
                <w:szCs w:val="20"/>
              </w:rPr>
            </w:pPr>
          </w:p>
        </w:tc>
      </w:tr>
      <w:tr w:rsidR="00765A4D" w:rsidRPr="00765A4D" w14:paraId="6309889C" w14:textId="77777777" w:rsidTr="00765A4D">
        <w:trPr>
          <w:trHeight w:val="413"/>
          <w:jc w:val="center"/>
        </w:trPr>
        <w:tc>
          <w:tcPr>
            <w:tcW w:w="2510" w:type="dxa"/>
            <w:vAlign w:val="center"/>
          </w:tcPr>
          <w:p w14:paraId="47FA550D" w14:textId="1F3FE9A0" w:rsidR="00765A4D" w:rsidRDefault="00765A4D"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Tribunal Electoral u órgano jurisdiccional: </w:t>
            </w:r>
          </w:p>
        </w:tc>
        <w:tc>
          <w:tcPr>
            <w:tcW w:w="4613" w:type="dxa"/>
            <w:vAlign w:val="center"/>
          </w:tcPr>
          <w:p w14:paraId="14CFFD58" w14:textId="2C5F9768" w:rsidR="00765A4D" w:rsidRPr="00765A4D" w:rsidRDefault="00765A4D" w:rsidP="00765A4D">
            <w:pPr>
              <w:autoSpaceDE w:val="0"/>
              <w:autoSpaceDN w:val="0"/>
              <w:adjustRightInd w:val="0"/>
              <w:spacing w:after="0" w:line="240" w:lineRule="auto"/>
              <w:jc w:val="both"/>
              <w:rPr>
                <w:rFonts w:ascii="Arial" w:hAnsi="Arial" w:cs="Arial"/>
                <w:sz w:val="20"/>
                <w:szCs w:val="24"/>
              </w:rPr>
            </w:pPr>
            <w:r w:rsidRPr="00765A4D">
              <w:rPr>
                <w:rFonts w:ascii="Arial" w:hAnsi="Arial" w:cs="Arial"/>
                <w:sz w:val="20"/>
                <w:szCs w:val="24"/>
              </w:rPr>
              <w:t>Tribunal Electoral de la Ciudad de México</w:t>
            </w:r>
            <w:r w:rsidR="002B33FF">
              <w:rPr>
                <w:rFonts w:ascii="Arial" w:hAnsi="Arial" w:cs="Arial"/>
                <w:sz w:val="20"/>
                <w:szCs w:val="24"/>
              </w:rPr>
              <w:t>.</w:t>
            </w:r>
          </w:p>
          <w:p w14:paraId="699DBA86" w14:textId="77777777" w:rsidR="00765A4D" w:rsidRPr="00765A4D" w:rsidRDefault="00765A4D" w:rsidP="00765A4D">
            <w:pPr>
              <w:spacing w:after="0" w:line="240" w:lineRule="auto"/>
              <w:jc w:val="both"/>
              <w:rPr>
                <w:rFonts w:ascii="Arial" w:hAnsi="Arial" w:cs="Arial"/>
                <w:bCs/>
                <w:sz w:val="20"/>
                <w:szCs w:val="24"/>
              </w:rPr>
            </w:pPr>
          </w:p>
        </w:tc>
      </w:tr>
      <w:tr w:rsidR="00B8195F" w:rsidRPr="00392ECF" w14:paraId="4158572C" w14:textId="77777777" w:rsidTr="00765A4D">
        <w:trPr>
          <w:trHeight w:val="754"/>
          <w:jc w:val="center"/>
        </w:trPr>
        <w:tc>
          <w:tcPr>
            <w:tcW w:w="2510" w:type="dxa"/>
            <w:vAlign w:val="center"/>
          </w:tcPr>
          <w:p w14:paraId="25566558" w14:textId="77777777"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Sala Superior:</w:t>
            </w:r>
          </w:p>
        </w:tc>
        <w:tc>
          <w:tcPr>
            <w:tcW w:w="4613" w:type="dxa"/>
            <w:vAlign w:val="center"/>
          </w:tcPr>
          <w:p w14:paraId="7E7A9FFB" w14:textId="77777777" w:rsidR="00B8195F" w:rsidRPr="00392ECF" w:rsidRDefault="00B8195F" w:rsidP="0043450F">
            <w:pPr>
              <w:spacing w:after="0" w:line="240" w:lineRule="auto"/>
              <w:jc w:val="both"/>
              <w:rPr>
                <w:rFonts w:ascii="Arial" w:eastAsia="Calibri" w:hAnsi="Arial" w:cs="Arial"/>
                <w:sz w:val="20"/>
                <w:szCs w:val="20"/>
                <w:lang w:eastAsia="es-MX"/>
              </w:rPr>
            </w:pPr>
            <w:r w:rsidRPr="00392ECF">
              <w:rPr>
                <w:rFonts w:ascii="Arial" w:eastAsia="Calibri" w:hAnsi="Arial" w:cs="Arial"/>
                <w:sz w:val="20"/>
                <w:szCs w:val="20"/>
                <w:lang w:eastAsia="es-MX"/>
              </w:rPr>
              <w:t>Sala Superior del Tribunal Electoral del Poder Judicial de la Federación.</w:t>
            </w:r>
          </w:p>
        </w:tc>
      </w:tr>
      <w:tr w:rsidR="00765A4D" w:rsidRPr="00392ECF" w14:paraId="3DA6B921" w14:textId="77777777" w:rsidTr="00765A4D">
        <w:trPr>
          <w:trHeight w:val="754"/>
          <w:jc w:val="center"/>
        </w:trPr>
        <w:tc>
          <w:tcPr>
            <w:tcW w:w="2510" w:type="dxa"/>
            <w:vAlign w:val="center"/>
          </w:tcPr>
          <w:p w14:paraId="3F8443C4" w14:textId="4ACB43EE" w:rsidR="00765A4D" w:rsidRPr="00392ECF" w:rsidRDefault="00765A4D"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Unidad Territorial: </w:t>
            </w:r>
          </w:p>
        </w:tc>
        <w:tc>
          <w:tcPr>
            <w:tcW w:w="4613" w:type="dxa"/>
            <w:vAlign w:val="center"/>
          </w:tcPr>
          <w:p w14:paraId="502885ED" w14:textId="221091AF" w:rsidR="00765A4D" w:rsidRPr="00392ECF" w:rsidRDefault="00765A4D" w:rsidP="0043450F">
            <w:pPr>
              <w:spacing w:after="0" w:line="240" w:lineRule="auto"/>
              <w:jc w:val="both"/>
              <w:rPr>
                <w:rFonts w:ascii="Arial" w:eastAsia="Calibri" w:hAnsi="Arial" w:cs="Arial"/>
                <w:sz w:val="20"/>
                <w:szCs w:val="20"/>
                <w:lang w:eastAsia="es-MX"/>
              </w:rPr>
            </w:pPr>
            <w:r>
              <w:rPr>
                <w:rFonts w:ascii="Arial" w:eastAsia="Calibri" w:hAnsi="Arial" w:cs="Arial"/>
                <w:sz w:val="20"/>
                <w:szCs w:val="20"/>
                <w:lang w:eastAsia="es-MX"/>
              </w:rPr>
              <w:t>Unidad Territorial “</w:t>
            </w:r>
            <w:r w:rsidR="00230F98">
              <w:rPr>
                <w:rFonts w:ascii="Arial" w:eastAsia="Calibri" w:hAnsi="Arial" w:cs="Arial"/>
                <w:sz w:val="20"/>
                <w:szCs w:val="20"/>
                <w:lang w:eastAsia="es-MX"/>
              </w:rPr>
              <w:t>Letrán Valle</w:t>
            </w:r>
            <w:r>
              <w:rPr>
                <w:rFonts w:ascii="Arial" w:eastAsia="Calibri" w:hAnsi="Arial" w:cs="Arial"/>
                <w:sz w:val="20"/>
                <w:szCs w:val="20"/>
                <w:lang w:eastAsia="es-MX"/>
              </w:rPr>
              <w:t xml:space="preserve">”, Alcaldía </w:t>
            </w:r>
            <w:r w:rsidR="00230F98">
              <w:rPr>
                <w:rFonts w:ascii="Arial" w:eastAsia="Calibri" w:hAnsi="Arial" w:cs="Arial"/>
                <w:sz w:val="20"/>
                <w:szCs w:val="20"/>
                <w:lang w:eastAsia="es-MX"/>
              </w:rPr>
              <w:t>Benito Juárez</w:t>
            </w:r>
            <w:r w:rsidR="002B33FF">
              <w:rPr>
                <w:rFonts w:ascii="Arial" w:eastAsia="Calibri" w:hAnsi="Arial" w:cs="Arial"/>
                <w:sz w:val="20"/>
                <w:szCs w:val="20"/>
                <w:lang w:eastAsia="es-MX"/>
              </w:rPr>
              <w:t>.</w:t>
            </w:r>
          </w:p>
        </w:tc>
      </w:tr>
    </w:tbl>
    <w:p w14:paraId="4D9C629B" w14:textId="403F6BB9" w:rsidR="00B8195F" w:rsidRPr="002B33FF" w:rsidRDefault="00B8195F" w:rsidP="00765A4D">
      <w:pPr>
        <w:keepNext/>
        <w:keepLines/>
        <w:spacing w:before="100" w:beforeAutospacing="1" w:after="100" w:afterAutospacing="1" w:line="360" w:lineRule="auto"/>
        <w:jc w:val="center"/>
        <w:outlineLvl w:val="0"/>
        <w:rPr>
          <w:rFonts w:ascii="Arial" w:eastAsia="Calibri" w:hAnsi="Arial" w:cs="Arial"/>
          <w:b/>
          <w:sz w:val="28"/>
          <w:szCs w:val="28"/>
          <w:lang w:val="it-IT" w:eastAsia="es-MX"/>
        </w:rPr>
      </w:pPr>
      <w:bookmarkStart w:id="7" w:name="_Toc203851666"/>
      <w:r w:rsidRPr="002B33FF">
        <w:rPr>
          <w:rFonts w:ascii="Arial" w:eastAsia="Calibri" w:hAnsi="Arial" w:cs="Arial"/>
          <w:b/>
          <w:sz w:val="28"/>
          <w:szCs w:val="28"/>
          <w:lang w:val="it-IT" w:eastAsia="es-MX"/>
        </w:rPr>
        <w:lastRenderedPageBreak/>
        <w:t>A</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N</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T</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E</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C</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E</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D</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E</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N</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T</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E</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S</w:t>
      </w:r>
      <w:bookmarkEnd w:id="7"/>
    </w:p>
    <w:p w14:paraId="037FC41B" w14:textId="5FB2EE6B" w:rsidR="00B8195F" w:rsidRPr="006F7DC3" w:rsidRDefault="00B8195F" w:rsidP="00B8195F">
      <w:pPr>
        <w:spacing w:line="360" w:lineRule="auto"/>
        <w:jc w:val="both"/>
        <w:rPr>
          <w:rFonts w:ascii="Arial" w:hAnsi="Arial" w:cs="Arial"/>
          <w:sz w:val="28"/>
          <w:szCs w:val="28"/>
          <w:lang w:val="es-ES"/>
        </w:rPr>
      </w:pPr>
      <w:r w:rsidRPr="006F7DC3">
        <w:rPr>
          <w:rFonts w:ascii="Arial" w:hAnsi="Arial" w:cs="Arial"/>
          <w:sz w:val="28"/>
          <w:szCs w:val="28"/>
          <w:lang w:val="es-ES"/>
        </w:rPr>
        <w:t>De lo narrado por la parte actora en la demanda, de las constancias que obran en el expediente, y de los hechos notorios</w:t>
      </w:r>
      <w:r w:rsidRPr="006F7DC3">
        <w:rPr>
          <w:rFonts w:ascii="Arial" w:hAnsi="Arial" w:cs="Arial"/>
          <w:sz w:val="28"/>
          <w:szCs w:val="28"/>
          <w:vertAlign w:val="superscript"/>
          <w:lang w:val="es-ES"/>
        </w:rPr>
        <w:footnoteReference w:id="2"/>
      </w:r>
      <w:r>
        <w:rPr>
          <w:rFonts w:ascii="Arial" w:hAnsi="Arial" w:cs="Arial"/>
          <w:sz w:val="28"/>
          <w:szCs w:val="28"/>
          <w:lang w:val="es-ES"/>
        </w:rPr>
        <w:t>,</w:t>
      </w:r>
      <w:r w:rsidRPr="006F7DC3">
        <w:rPr>
          <w:rFonts w:ascii="Arial" w:hAnsi="Arial" w:cs="Arial"/>
          <w:sz w:val="28"/>
          <w:szCs w:val="28"/>
          <w:lang w:val="es-ES"/>
        </w:rPr>
        <w:t xml:space="preserve"> se advierte lo siguiente:</w:t>
      </w:r>
    </w:p>
    <w:p w14:paraId="5792F395" w14:textId="7B300F01" w:rsidR="00B8195F" w:rsidRPr="00392ECF" w:rsidRDefault="00B8195F" w:rsidP="00B8195F">
      <w:pPr>
        <w:jc w:val="both"/>
        <w:rPr>
          <w:rFonts w:ascii="Arial" w:hAnsi="Arial" w:cs="Arial"/>
          <w:b/>
          <w:bCs/>
          <w:sz w:val="28"/>
          <w:szCs w:val="28"/>
        </w:rPr>
      </w:pPr>
      <w:r w:rsidRPr="00392ECF">
        <w:rPr>
          <w:rFonts w:ascii="Arial" w:hAnsi="Arial" w:cs="Arial"/>
          <w:b/>
          <w:bCs/>
          <w:sz w:val="28"/>
          <w:szCs w:val="28"/>
        </w:rPr>
        <w:t xml:space="preserve">I. </w:t>
      </w:r>
      <w:r w:rsidR="00765A4D" w:rsidRPr="00765A4D">
        <w:rPr>
          <w:rFonts w:ascii="Arial" w:hAnsi="Arial" w:cs="Arial"/>
          <w:b/>
          <w:bCs/>
          <w:sz w:val="28"/>
          <w:szCs w:val="28"/>
          <w:lang w:val="es-ES_tradnl"/>
        </w:rPr>
        <w:t>Contexto de la controversia.</w:t>
      </w:r>
    </w:p>
    <w:p w14:paraId="12172E81" w14:textId="77777777" w:rsidR="00765A4D" w:rsidRDefault="00B8195F" w:rsidP="00B8195F">
      <w:pPr>
        <w:spacing w:before="100" w:beforeAutospacing="1" w:after="100" w:afterAutospacing="1" w:line="360" w:lineRule="auto"/>
        <w:jc w:val="both"/>
        <w:rPr>
          <w:rFonts w:ascii="Arial" w:eastAsia="Calibri" w:hAnsi="Arial" w:cs="Arial"/>
          <w:sz w:val="28"/>
          <w:szCs w:val="28"/>
        </w:rPr>
      </w:pPr>
      <w:bookmarkStart w:id="8" w:name="_Toc35970690"/>
      <w:bookmarkStart w:id="9" w:name="_Hlk139530920"/>
      <w:bookmarkStart w:id="10" w:name="_Hlk29982715"/>
      <w:r w:rsidRPr="002B35D1">
        <w:rPr>
          <w:rFonts w:ascii="Arial" w:eastAsia="Calibri" w:hAnsi="Arial" w:cs="Arial"/>
          <w:b/>
          <w:bCs/>
          <w:color w:val="000000"/>
          <w:sz w:val="28"/>
          <w:szCs w:val="28"/>
        </w:rPr>
        <w:t>1.</w:t>
      </w:r>
      <w:r w:rsidR="00C21454">
        <w:rPr>
          <w:rFonts w:ascii="Arial" w:eastAsia="Calibri" w:hAnsi="Arial" w:cs="Arial"/>
          <w:b/>
          <w:bCs/>
          <w:color w:val="000000"/>
          <w:sz w:val="28"/>
          <w:szCs w:val="28"/>
        </w:rPr>
        <w:t xml:space="preserve"> </w:t>
      </w:r>
      <w:r w:rsidR="00934CA6" w:rsidRPr="00934CA6">
        <w:rPr>
          <w:rFonts w:ascii="Arial" w:eastAsia="Calibri" w:hAnsi="Arial" w:cs="Arial"/>
          <w:b/>
          <w:sz w:val="28"/>
          <w:szCs w:val="28"/>
        </w:rPr>
        <w:t xml:space="preserve">Convocatoria. </w:t>
      </w:r>
      <w:r w:rsidR="00765A4D" w:rsidRPr="00765A4D">
        <w:rPr>
          <w:rFonts w:ascii="Arial" w:eastAsia="Calibri" w:hAnsi="Arial" w:cs="Arial"/>
          <w:sz w:val="28"/>
          <w:szCs w:val="28"/>
        </w:rPr>
        <w:t>El dieciséis de enero, el Consejo General del Instituto Electoral aprobó la Convocatoria.</w:t>
      </w:r>
    </w:p>
    <w:p w14:paraId="587944D6" w14:textId="0A279A9D" w:rsidR="00B8195F" w:rsidRPr="00392ECF" w:rsidRDefault="00B8195F" w:rsidP="00B8195F">
      <w:pPr>
        <w:spacing w:before="100" w:beforeAutospacing="1" w:after="100" w:afterAutospacing="1" w:line="360" w:lineRule="auto"/>
        <w:jc w:val="both"/>
        <w:rPr>
          <w:rFonts w:ascii="Arial" w:hAnsi="Arial" w:cs="Arial"/>
          <w:b/>
          <w:bCs/>
          <w:sz w:val="28"/>
          <w:szCs w:val="28"/>
        </w:rPr>
      </w:pPr>
      <w:r w:rsidRPr="00392ECF">
        <w:rPr>
          <w:rFonts w:ascii="Arial" w:hAnsi="Arial" w:cs="Arial"/>
          <w:b/>
          <w:bCs/>
          <w:sz w:val="28"/>
          <w:szCs w:val="28"/>
        </w:rPr>
        <w:t>2.</w:t>
      </w:r>
      <w:r w:rsidR="00765A4D">
        <w:rPr>
          <w:rFonts w:ascii="Arial" w:hAnsi="Arial" w:cs="Arial"/>
          <w:b/>
          <w:bCs/>
          <w:sz w:val="28"/>
          <w:szCs w:val="28"/>
        </w:rPr>
        <w:t xml:space="preserve"> Registro</w:t>
      </w:r>
      <w:r w:rsidR="00421142">
        <w:rPr>
          <w:rFonts w:ascii="Arial" w:hAnsi="Arial" w:cs="Arial"/>
          <w:b/>
          <w:bCs/>
          <w:sz w:val="28"/>
          <w:szCs w:val="28"/>
        </w:rPr>
        <w:t xml:space="preserve"> del proyecto</w:t>
      </w:r>
      <w:r w:rsidRPr="00392ECF">
        <w:rPr>
          <w:rFonts w:ascii="Arial" w:hAnsi="Arial" w:cs="Arial"/>
          <w:b/>
          <w:bCs/>
          <w:sz w:val="28"/>
          <w:szCs w:val="28"/>
        </w:rPr>
        <w:t xml:space="preserve">. </w:t>
      </w:r>
      <w:r w:rsidR="00765A4D">
        <w:rPr>
          <w:rFonts w:ascii="Arial" w:eastAsia="Calibri" w:hAnsi="Arial" w:cs="Arial"/>
          <w:color w:val="000000"/>
          <w:sz w:val="28"/>
          <w:szCs w:val="28"/>
        </w:rPr>
        <w:t>En su oportunidad</w:t>
      </w:r>
      <w:r w:rsidR="00421142">
        <w:rPr>
          <w:rFonts w:ascii="Arial" w:eastAsia="Calibri" w:hAnsi="Arial" w:cs="Arial"/>
          <w:color w:val="000000"/>
          <w:sz w:val="28"/>
          <w:szCs w:val="28"/>
        </w:rPr>
        <w:t>, la parte actora registró el proyecto denominado “</w:t>
      </w:r>
      <w:r w:rsidR="002C600E">
        <w:rPr>
          <w:rFonts w:ascii="Arial" w:eastAsia="Calibri" w:hAnsi="Arial" w:cs="Arial"/>
          <w:color w:val="000000"/>
          <w:sz w:val="28"/>
          <w:szCs w:val="28"/>
        </w:rPr>
        <w:t>Dale vida a tu colonia dando mantenimiento general a edificios deteriorados</w:t>
      </w:r>
      <w:r w:rsidR="00421142">
        <w:rPr>
          <w:rFonts w:ascii="Arial" w:eastAsia="Calibri" w:hAnsi="Arial" w:cs="Arial"/>
          <w:color w:val="000000"/>
          <w:sz w:val="28"/>
          <w:szCs w:val="28"/>
        </w:rPr>
        <w:t>” para el ejercicio fiscal 2025</w:t>
      </w:r>
      <w:r w:rsidRPr="00392ECF">
        <w:rPr>
          <w:rFonts w:ascii="Arial" w:eastAsia="Calibri" w:hAnsi="Arial" w:cs="Arial"/>
          <w:color w:val="000000"/>
          <w:sz w:val="28"/>
          <w:szCs w:val="28"/>
        </w:rPr>
        <w:t>.</w:t>
      </w:r>
    </w:p>
    <w:p w14:paraId="33A5E40B" w14:textId="394FE496" w:rsidR="003F52D5" w:rsidRDefault="00B8195F" w:rsidP="00B8195F">
      <w:pPr>
        <w:spacing w:before="100" w:beforeAutospacing="1" w:after="100" w:afterAutospacing="1" w:line="360" w:lineRule="auto"/>
        <w:jc w:val="both"/>
        <w:rPr>
          <w:rFonts w:ascii="Arial" w:hAnsi="Arial" w:cs="Arial"/>
          <w:sz w:val="28"/>
          <w:szCs w:val="28"/>
        </w:rPr>
      </w:pPr>
      <w:r w:rsidRPr="00392ECF">
        <w:rPr>
          <w:rFonts w:ascii="Arial" w:hAnsi="Arial" w:cs="Arial"/>
          <w:b/>
          <w:bCs/>
          <w:sz w:val="28"/>
          <w:szCs w:val="28"/>
        </w:rPr>
        <w:t xml:space="preserve">3. </w:t>
      </w:r>
      <w:r w:rsidR="003F52D5">
        <w:rPr>
          <w:rFonts w:ascii="Arial" w:hAnsi="Arial" w:cs="Arial"/>
          <w:b/>
          <w:bCs/>
          <w:sz w:val="28"/>
          <w:szCs w:val="28"/>
        </w:rPr>
        <w:t xml:space="preserve">Dictaminación. </w:t>
      </w:r>
      <w:r w:rsidR="003F52D5">
        <w:rPr>
          <w:rFonts w:ascii="Arial" w:hAnsi="Arial" w:cs="Arial"/>
          <w:sz w:val="28"/>
          <w:szCs w:val="28"/>
        </w:rPr>
        <w:t xml:space="preserve">El </w:t>
      </w:r>
      <w:r w:rsidR="00A06D99">
        <w:rPr>
          <w:rFonts w:ascii="Arial" w:hAnsi="Arial" w:cs="Arial"/>
          <w:sz w:val="28"/>
          <w:szCs w:val="28"/>
        </w:rPr>
        <w:t>trece de mayo</w:t>
      </w:r>
      <w:r w:rsidR="003F52D5">
        <w:rPr>
          <w:rFonts w:ascii="Arial" w:hAnsi="Arial" w:cs="Arial"/>
          <w:sz w:val="28"/>
          <w:szCs w:val="28"/>
        </w:rPr>
        <w:t xml:space="preserve">, </w:t>
      </w:r>
      <w:r w:rsidR="003F52D5" w:rsidRPr="003F52D5">
        <w:rPr>
          <w:rFonts w:ascii="Arial" w:hAnsi="Arial" w:cs="Arial"/>
          <w:sz w:val="28"/>
          <w:szCs w:val="28"/>
        </w:rPr>
        <w:t>la Autoridad responsable dictaminó como negativo el proyecto.</w:t>
      </w:r>
    </w:p>
    <w:p w14:paraId="2C466742" w14:textId="105EBDF9" w:rsidR="003F52D5" w:rsidRDefault="003F52D5" w:rsidP="003F52D5">
      <w:pPr>
        <w:spacing w:before="100" w:beforeAutospacing="1" w:after="100" w:afterAutospacing="1" w:line="360" w:lineRule="auto"/>
        <w:jc w:val="both"/>
        <w:rPr>
          <w:rFonts w:ascii="Arial" w:hAnsi="Arial" w:cs="Arial"/>
          <w:sz w:val="28"/>
          <w:szCs w:val="28"/>
        </w:rPr>
      </w:pPr>
      <w:r w:rsidRPr="003F52D5">
        <w:rPr>
          <w:rFonts w:ascii="Arial" w:hAnsi="Arial" w:cs="Arial"/>
          <w:b/>
          <w:bCs/>
          <w:sz w:val="28"/>
          <w:szCs w:val="28"/>
        </w:rPr>
        <w:t>4. Escrito de aclaración.</w:t>
      </w:r>
      <w:r>
        <w:rPr>
          <w:rFonts w:ascii="Arial" w:hAnsi="Arial" w:cs="Arial"/>
          <w:b/>
          <w:bCs/>
          <w:sz w:val="28"/>
          <w:szCs w:val="28"/>
        </w:rPr>
        <w:t xml:space="preserve"> </w:t>
      </w:r>
      <w:r w:rsidR="00896014">
        <w:rPr>
          <w:rFonts w:ascii="Arial" w:hAnsi="Arial" w:cs="Arial"/>
          <w:sz w:val="28"/>
          <w:szCs w:val="28"/>
        </w:rPr>
        <w:t xml:space="preserve">El </w:t>
      </w:r>
      <w:r w:rsidR="00A06D99">
        <w:rPr>
          <w:rFonts w:ascii="Arial" w:hAnsi="Arial" w:cs="Arial"/>
          <w:sz w:val="28"/>
          <w:szCs w:val="28"/>
        </w:rPr>
        <w:t>veinticuatro</w:t>
      </w:r>
      <w:r w:rsidR="00896014">
        <w:rPr>
          <w:rFonts w:ascii="Arial" w:hAnsi="Arial" w:cs="Arial"/>
          <w:sz w:val="28"/>
          <w:szCs w:val="28"/>
        </w:rPr>
        <w:t xml:space="preserve"> de junio, la parte promovente presentó </w:t>
      </w:r>
      <w:r w:rsidRPr="003F52D5">
        <w:rPr>
          <w:rFonts w:ascii="Arial" w:hAnsi="Arial" w:cs="Arial"/>
          <w:sz w:val="28"/>
          <w:szCs w:val="28"/>
        </w:rPr>
        <w:t xml:space="preserve">escrito de aclaración para efecto de que se emitiera una nueva determinación. </w:t>
      </w:r>
    </w:p>
    <w:p w14:paraId="35F8B2AC" w14:textId="799B19BB" w:rsidR="00A06D99" w:rsidRDefault="00896014" w:rsidP="003F52D5">
      <w:pPr>
        <w:spacing w:before="100" w:beforeAutospacing="1" w:after="100" w:afterAutospacing="1" w:line="360" w:lineRule="auto"/>
        <w:jc w:val="both"/>
        <w:rPr>
          <w:rFonts w:ascii="Arial" w:hAnsi="Arial" w:cs="Arial"/>
          <w:sz w:val="28"/>
          <w:szCs w:val="28"/>
        </w:rPr>
      </w:pPr>
      <w:r w:rsidRPr="00896014">
        <w:rPr>
          <w:rFonts w:ascii="Arial" w:hAnsi="Arial" w:cs="Arial"/>
          <w:b/>
          <w:bCs/>
          <w:sz w:val="28"/>
          <w:szCs w:val="28"/>
        </w:rPr>
        <w:t xml:space="preserve">5. Re-dictaminación. </w:t>
      </w:r>
      <w:r w:rsidRPr="00896014">
        <w:rPr>
          <w:rFonts w:ascii="Arial" w:hAnsi="Arial" w:cs="Arial"/>
          <w:sz w:val="28"/>
          <w:szCs w:val="28"/>
        </w:rPr>
        <w:t>El</w:t>
      </w:r>
      <w:r>
        <w:rPr>
          <w:rFonts w:ascii="Arial" w:hAnsi="Arial" w:cs="Arial"/>
          <w:sz w:val="28"/>
          <w:szCs w:val="28"/>
        </w:rPr>
        <w:t xml:space="preserve"> treinta</w:t>
      </w:r>
      <w:r w:rsidRPr="00896014">
        <w:rPr>
          <w:rFonts w:ascii="Arial" w:hAnsi="Arial" w:cs="Arial"/>
          <w:sz w:val="28"/>
          <w:szCs w:val="28"/>
        </w:rPr>
        <w:t xml:space="preserve"> de ju</w:t>
      </w:r>
      <w:r>
        <w:rPr>
          <w:rFonts w:ascii="Arial" w:hAnsi="Arial" w:cs="Arial"/>
          <w:sz w:val="28"/>
          <w:szCs w:val="28"/>
        </w:rPr>
        <w:t>n</w:t>
      </w:r>
      <w:r w:rsidRPr="00896014">
        <w:rPr>
          <w:rFonts w:ascii="Arial" w:hAnsi="Arial" w:cs="Arial"/>
          <w:sz w:val="28"/>
          <w:szCs w:val="28"/>
        </w:rPr>
        <w:t xml:space="preserve">io, la Autoridad responsable emitió el </w:t>
      </w:r>
      <w:proofErr w:type="spellStart"/>
      <w:r w:rsidRPr="00896014">
        <w:rPr>
          <w:rFonts w:ascii="Arial" w:hAnsi="Arial" w:cs="Arial"/>
          <w:sz w:val="28"/>
          <w:szCs w:val="28"/>
        </w:rPr>
        <w:t>re-dictamen</w:t>
      </w:r>
      <w:proofErr w:type="spellEnd"/>
      <w:r w:rsidRPr="00896014">
        <w:rPr>
          <w:rFonts w:ascii="Arial" w:hAnsi="Arial" w:cs="Arial"/>
          <w:sz w:val="28"/>
          <w:szCs w:val="28"/>
        </w:rPr>
        <w:t xml:space="preserve"> correspondiente, en el sentido de confirmar la inviabilidad </w:t>
      </w:r>
      <w:proofErr w:type="gramStart"/>
      <w:r w:rsidRPr="00896014">
        <w:rPr>
          <w:rFonts w:ascii="Arial" w:hAnsi="Arial" w:cs="Arial"/>
          <w:sz w:val="28"/>
          <w:szCs w:val="28"/>
        </w:rPr>
        <w:t>del mismo</w:t>
      </w:r>
      <w:proofErr w:type="gramEnd"/>
      <w:r>
        <w:rPr>
          <w:rFonts w:ascii="Arial" w:hAnsi="Arial" w:cs="Arial"/>
          <w:sz w:val="28"/>
          <w:szCs w:val="28"/>
        </w:rPr>
        <w:t>.</w:t>
      </w:r>
    </w:p>
    <w:bookmarkEnd w:id="8"/>
    <w:bookmarkEnd w:id="9"/>
    <w:p w14:paraId="4B8FF486" w14:textId="6C27288C" w:rsidR="00B8195F" w:rsidRPr="00392ECF" w:rsidRDefault="00B8195F" w:rsidP="00B8195F">
      <w:pPr>
        <w:spacing w:before="100" w:beforeAutospacing="1" w:after="100" w:afterAutospacing="1" w:line="360" w:lineRule="auto"/>
        <w:jc w:val="both"/>
        <w:rPr>
          <w:rFonts w:ascii="Arial" w:eastAsia="Calibri" w:hAnsi="Arial" w:cs="Arial"/>
          <w:b/>
          <w:bCs/>
          <w:sz w:val="28"/>
          <w:szCs w:val="28"/>
          <w:lang w:eastAsia="es-MX"/>
        </w:rPr>
      </w:pPr>
      <w:r w:rsidRPr="00392ECF">
        <w:rPr>
          <w:rFonts w:ascii="Arial" w:hAnsi="Arial" w:cs="Arial"/>
          <w:b/>
          <w:sz w:val="28"/>
          <w:szCs w:val="28"/>
        </w:rPr>
        <w:t>I</w:t>
      </w:r>
      <w:r w:rsidRPr="00392ECF">
        <w:rPr>
          <w:rFonts w:ascii="Arial" w:eastAsia="Calibri" w:hAnsi="Arial" w:cs="Arial"/>
          <w:b/>
          <w:bCs/>
          <w:sz w:val="28"/>
          <w:szCs w:val="28"/>
          <w:lang w:eastAsia="es-MX"/>
        </w:rPr>
        <w:t xml:space="preserve">I. Juicio </w:t>
      </w:r>
      <w:r w:rsidR="000F0D96">
        <w:rPr>
          <w:rFonts w:ascii="Arial" w:eastAsia="Calibri" w:hAnsi="Arial" w:cs="Arial"/>
          <w:b/>
          <w:bCs/>
          <w:sz w:val="28"/>
          <w:szCs w:val="28"/>
          <w:lang w:eastAsia="es-MX"/>
        </w:rPr>
        <w:t>Electoral</w:t>
      </w:r>
      <w:r w:rsidRPr="00392ECF">
        <w:rPr>
          <w:rFonts w:ascii="Arial" w:eastAsia="Calibri" w:hAnsi="Arial" w:cs="Arial"/>
          <w:b/>
          <w:bCs/>
          <w:sz w:val="28"/>
          <w:szCs w:val="28"/>
          <w:lang w:eastAsia="es-MX"/>
        </w:rPr>
        <w:t>.</w:t>
      </w:r>
    </w:p>
    <w:p w14:paraId="6CA4A938" w14:textId="29774FAD" w:rsidR="00B8195F" w:rsidRPr="00392ECF" w:rsidRDefault="00B8195F" w:rsidP="00B8195F">
      <w:pPr>
        <w:spacing w:before="100" w:beforeAutospacing="1" w:after="100" w:afterAutospacing="1" w:line="360" w:lineRule="auto"/>
        <w:jc w:val="both"/>
        <w:rPr>
          <w:rFonts w:ascii="Arial" w:hAnsi="Arial" w:cs="Arial"/>
          <w:bCs/>
          <w:sz w:val="28"/>
          <w:szCs w:val="28"/>
        </w:rPr>
      </w:pPr>
      <w:r w:rsidRPr="00392ECF">
        <w:rPr>
          <w:rFonts w:ascii="Arial" w:eastAsia="Calibri" w:hAnsi="Arial" w:cs="Arial"/>
          <w:b/>
          <w:bCs/>
          <w:sz w:val="28"/>
          <w:szCs w:val="28"/>
          <w:lang w:eastAsia="es-MX"/>
        </w:rPr>
        <w:t xml:space="preserve">1. Demanda. </w:t>
      </w:r>
      <w:r w:rsidR="009957FE">
        <w:rPr>
          <w:rFonts w:ascii="Arial" w:hAnsi="Arial" w:cs="Arial"/>
          <w:sz w:val="28"/>
          <w:szCs w:val="28"/>
        </w:rPr>
        <w:t xml:space="preserve">El cuatro de julio la parte actora presentó escrito de demanda ante la responsable, a efecto de impugnar el </w:t>
      </w:r>
      <w:r w:rsidR="009957FE">
        <w:rPr>
          <w:rFonts w:ascii="Arial" w:hAnsi="Arial" w:cs="Arial"/>
          <w:sz w:val="28"/>
          <w:szCs w:val="28"/>
        </w:rPr>
        <w:lastRenderedPageBreak/>
        <w:t>dictamen negativo emitido por el Órgano Dictaminador de la Alcaldía Benito Juárez, respecto del proyecto denominado “Dale vida a tu colonia dando mantenimiento general a edificios deteriorados”, con número de folio IECM-DD17-000396/25.</w:t>
      </w:r>
    </w:p>
    <w:p w14:paraId="03FCC2CE" w14:textId="4CF1FA02" w:rsidR="00B8195F" w:rsidRPr="00392ECF" w:rsidRDefault="00B8195F" w:rsidP="00B8195F">
      <w:pPr>
        <w:spacing w:before="100" w:beforeAutospacing="1" w:after="100" w:afterAutospacing="1" w:line="360" w:lineRule="auto"/>
        <w:jc w:val="both"/>
        <w:rPr>
          <w:rFonts w:ascii="Arial" w:eastAsia="Calibri" w:hAnsi="Arial" w:cs="Arial"/>
          <w:sz w:val="28"/>
          <w:szCs w:val="28"/>
          <w:lang w:eastAsia="es-MX"/>
        </w:rPr>
      </w:pPr>
      <w:r w:rsidRPr="00392ECF">
        <w:rPr>
          <w:rFonts w:ascii="Arial" w:eastAsia="Calibri" w:hAnsi="Arial" w:cs="Arial"/>
          <w:b/>
          <w:bCs/>
          <w:sz w:val="28"/>
          <w:szCs w:val="28"/>
          <w:lang w:eastAsia="es-MX"/>
        </w:rPr>
        <w:t>2</w:t>
      </w:r>
      <w:r w:rsidRPr="00896014">
        <w:rPr>
          <w:rFonts w:ascii="Arial" w:eastAsia="Calibri" w:hAnsi="Arial" w:cs="Arial"/>
          <w:b/>
          <w:bCs/>
          <w:sz w:val="28"/>
          <w:szCs w:val="28"/>
          <w:lang w:eastAsia="es-MX"/>
        </w:rPr>
        <w:t xml:space="preserve">. </w:t>
      </w:r>
      <w:r w:rsidR="00B35089" w:rsidRPr="00896014">
        <w:rPr>
          <w:rFonts w:ascii="Arial" w:eastAsia="Calibri" w:hAnsi="Arial" w:cs="Arial"/>
          <w:b/>
          <w:bCs/>
          <w:sz w:val="28"/>
          <w:szCs w:val="28"/>
          <w:lang w:eastAsia="es-MX"/>
        </w:rPr>
        <w:t xml:space="preserve">Integración y </w:t>
      </w:r>
      <w:r w:rsidRPr="00896014">
        <w:rPr>
          <w:rFonts w:ascii="Arial" w:eastAsia="Calibri" w:hAnsi="Arial" w:cs="Arial"/>
          <w:b/>
          <w:bCs/>
          <w:sz w:val="28"/>
          <w:szCs w:val="28"/>
          <w:lang w:eastAsia="es-MX"/>
        </w:rPr>
        <w:t>Turno</w:t>
      </w:r>
      <w:r w:rsidRPr="00392ECF">
        <w:rPr>
          <w:rFonts w:ascii="Arial" w:eastAsia="Calibri" w:hAnsi="Arial" w:cs="Arial"/>
          <w:b/>
          <w:bCs/>
          <w:sz w:val="28"/>
          <w:szCs w:val="28"/>
          <w:lang w:eastAsia="es-MX"/>
        </w:rPr>
        <w:t>.</w:t>
      </w:r>
      <w:r w:rsidRPr="00392ECF">
        <w:rPr>
          <w:rFonts w:ascii="Arial" w:eastAsia="Calibri" w:hAnsi="Arial" w:cs="Arial"/>
          <w:sz w:val="28"/>
          <w:szCs w:val="28"/>
          <w:lang w:eastAsia="es-MX"/>
        </w:rPr>
        <w:t xml:space="preserve"> Mediante acuerdo de</w:t>
      </w:r>
      <w:r w:rsidR="007D250E">
        <w:rPr>
          <w:rFonts w:ascii="Arial" w:eastAsia="Calibri" w:hAnsi="Arial" w:cs="Arial"/>
          <w:sz w:val="28"/>
          <w:szCs w:val="28"/>
          <w:lang w:eastAsia="es-MX"/>
        </w:rPr>
        <w:t xml:space="preserve"> la misma fecha</w:t>
      </w:r>
      <w:r w:rsidRPr="00392ECF">
        <w:rPr>
          <w:rFonts w:ascii="Arial" w:eastAsia="Calibri" w:hAnsi="Arial" w:cs="Arial"/>
          <w:sz w:val="28"/>
          <w:szCs w:val="28"/>
          <w:lang w:eastAsia="es-MX"/>
        </w:rPr>
        <w:t xml:space="preserve">, el Magistrado Presidente de este Tribunal Electoral ordenó formar </w:t>
      </w:r>
      <w:bookmarkStart w:id="11" w:name="_Hlk62560124"/>
      <w:r w:rsidRPr="00392ECF">
        <w:rPr>
          <w:rFonts w:ascii="Arial" w:eastAsia="Calibri" w:hAnsi="Arial" w:cs="Arial"/>
          <w:sz w:val="28"/>
          <w:szCs w:val="28"/>
          <w:lang w:eastAsia="es-MX"/>
        </w:rPr>
        <w:t xml:space="preserve">el expediente </w:t>
      </w:r>
      <w:r w:rsidRPr="00392ECF">
        <w:rPr>
          <w:rFonts w:ascii="Arial" w:eastAsia="Calibri" w:hAnsi="Arial" w:cs="Arial"/>
          <w:b/>
          <w:bCs/>
          <w:sz w:val="28"/>
          <w:szCs w:val="28"/>
          <w:lang w:eastAsia="es-MX"/>
        </w:rPr>
        <w:t>TECDMX-</w:t>
      </w:r>
      <w:r w:rsidR="00AF07C8">
        <w:rPr>
          <w:rFonts w:ascii="Arial" w:eastAsia="Calibri" w:hAnsi="Arial" w:cs="Arial"/>
          <w:b/>
          <w:bCs/>
          <w:sz w:val="28"/>
          <w:szCs w:val="28"/>
          <w:lang w:eastAsia="es-MX"/>
        </w:rPr>
        <w:t>JEL</w:t>
      </w:r>
      <w:r w:rsidRPr="00392ECF">
        <w:rPr>
          <w:rFonts w:ascii="Arial" w:eastAsia="Calibri" w:hAnsi="Arial" w:cs="Arial"/>
          <w:b/>
          <w:bCs/>
          <w:sz w:val="28"/>
          <w:szCs w:val="28"/>
          <w:lang w:eastAsia="es-MX"/>
        </w:rPr>
        <w:t>-</w:t>
      </w:r>
      <w:r w:rsidR="00A06D99">
        <w:rPr>
          <w:rFonts w:ascii="Arial" w:eastAsia="Calibri" w:hAnsi="Arial" w:cs="Arial"/>
          <w:b/>
          <w:bCs/>
          <w:sz w:val="28"/>
          <w:szCs w:val="28"/>
          <w:lang w:eastAsia="es-MX"/>
        </w:rPr>
        <w:t>26</w:t>
      </w:r>
      <w:r w:rsidR="009957FE">
        <w:rPr>
          <w:rFonts w:ascii="Arial" w:eastAsia="Calibri" w:hAnsi="Arial" w:cs="Arial"/>
          <w:b/>
          <w:bCs/>
          <w:sz w:val="28"/>
          <w:szCs w:val="28"/>
          <w:lang w:eastAsia="es-MX"/>
        </w:rPr>
        <w:t>4</w:t>
      </w:r>
      <w:r w:rsidRPr="00392ECF">
        <w:rPr>
          <w:rFonts w:ascii="Arial" w:eastAsia="Calibri" w:hAnsi="Arial" w:cs="Arial"/>
          <w:b/>
          <w:bCs/>
          <w:sz w:val="28"/>
          <w:szCs w:val="28"/>
          <w:lang w:eastAsia="es-MX"/>
        </w:rPr>
        <w:t xml:space="preserve">/2025 </w:t>
      </w:r>
      <w:r w:rsidRPr="00392ECF">
        <w:rPr>
          <w:rFonts w:ascii="Arial" w:eastAsia="Calibri" w:hAnsi="Arial" w:cs="Arial"/>
          <w:sz w:val="28"/>
          <w:szCs w:val="28"/>
          <w:lang w:eastAsia="es-MX"/>
        </w:rPr>
        <w:t>y</w:t>
      </w:r>
      <w:r w:rsidRPr="00392ECF">
        <w:rPr>
          <w:rFonts w:ascii="Arial" w:eastAsia="Calibri" w:hAnsi="Arial" w:cs="Arial"/>
          <w:b/>
          <w:bCs/>
          <w:sz w:val="28"/>
          <w:szCs w:val="28"/>
          <w:lang w:eastAsia="es-MX"/>
        </w:rPr>
        <w:t xml:space="preserve"> </w:t>
      </w:r>
      <w:bookmarkEnd w:id="11"/>
      <w:r w:rsidRPr="00392ECF">
        <w:rPr>
          <w:rFonts w:ascii="Arial" w:eastAsia="Calibri" w:hAnsi="Arial" w:cs="Arial"/>
          <w:sz w:val="28"/>
          <w:szCs w:val="28"/>
          <w:lang w:eastAsia="es-MX"/>
        </w:rPr>
        <w:t xml:space="preserve">turnarlo a </w:t>
      </w:r>
      <w:r w:rsidRPr="00896014">
        <w:rPr>
          <w:rFonts w:ascii="Arial" w:eastAsia="Calibri" w:hAnsi="Arial" w:cs="Arial"/>
          <w:sz w:val="28"/>
          <w:szCs w:val="28"/>
          <w:lang w:eastAsia="es-MX"/>
        </w:rPr>
        <w:t>la</w:t>
      </w:r>
      <w:r w:rsidR="00B35089" w:rsidRPr="00896014">
        <w:rPr>
          <w:rFonts w:ascii="Arial" w:eastAsia="Calibri" w:hAnsi="Arial" w:cs="Arial"/>
          <w:sz w:val="28"/>
          <w:szCs w:val="28"/>
          <w:lang w:eastAsia="es-MX"/>
        </w:rPr>
        <w:t xml:space="preserve"> Ponencia</w:t>
      </w:r>
      <w:r w:rsidRPr="00896014">
        <w:rPr>
          <w:rFonts w:ascii="Arial" w:eastAsia="Calibri" w:hAnsi="Arial" w:cs="Arial"/>
          <w:sz w:val="28"/>
          <w:szCs w:val="28"/>
          <w:lang w:eastAsia="es-MX"/>
        </w:rPr>
        <w:t xml:space="preserve"> </w:t>
      </w:r>
      <w:r w:rsidR="00AF07C8" w:rsidRPr="00896014">
        <w:rPr>
          <w:rFonts w:ascii="Arial" w:eastAsia="Calibri" w:hAnsi="Arial" w:cs="Arial"/>
          <w:sz w:val="28"/>
          <w:szCs w:val="28"/>
          <w:lang w:eastAsia="es-MX"/>
        </w:rPr>
        <w:t>a</w:t>
      </w:r>
      <w:r w:rsidR="00AF07C8">
        <w:rPr>
          <w:rFonts w:ascii="Arial" w:eastAsia="Calibri" w:hAnsi="Arial" w:cs="Arial"/>
          <w:sz w:val="28"/>
          <w:szCs w:val="28"/>
          <w:lang w:eastAsia="es-MX"/>
        </w:rPr>
        <w:t xml:space="preserve"> su cargo</w:t>
      </w:r>
      <w:r w:rsidRPr="00392ECF">
        <w:rPr>
          <w:rStyle w:val="EncabezadoCar"/>
          <w:rFonts w:ascii="Arial" w:eastAsia="Calibri" w:hAnsi="Arial" w:cs="Arial"/>
          <w:sz w:val="28"/>
          <w:szCs w:val="28"/>
          <w:vertAlign w:val="superscript"/>
          <w:lang w:eastAsia="es-MX"/>
        </w:rPr>
        <w:footnoteReference w:id="3"/>
      </w:r>
      <w:r w:rsidRPr="00392ECF">
        <w:rPr>
          <w:rFonts w:ascii="Arial" w:eastAsia="Calibri" w:hAnsi="Arial" w:cs="Arial"/>
          <w:sz w:val="28"/>
          <w:szCs w:val="28"/>
          <w:lang w:eastAsia="es-MX"/>
        </w:rPr>
        <w:t xml:space="preserve">. </w:t>
      </w:r>
    </w:p>
    <w:p w14:paraId="6ED0CD81" w14:textId="74E348DE" w:rsidR="00B8195F" w:rsidRPr="00392ECF" w:rsidRDefault="00B8195F" w:rsidP="00B8195F">
      <w:pPr>
        <w:spacing w:before="100" w:beforeAutospacing="1" w:after="100" w:afterAutospacing="1" w:line="360" w:lineRule="auto"/>
        <w:jc w:val="both"/>
        <w:rPr>
          <w:rFonts w:ascii="Arial" w:hAnsi="Arial" w:cs="Arial"/>
          <w:sz w:val="28"/>
          <w:szCs w:val="28"/>
        </w:rPr>
      </w:pPr>
      <w:r w:rsidRPr="00392ECF">
        <w:rPr>
          <w:rFonts w:ascii="Arial" w:eastAsia="Times New Roman" w:hAnsi="Arial" w:cs="Arial"/>
          <w:b/>
          <w:sz w:val="28"/>
          <w:szCs w:val="28"/>
          <w:lang w:eastAsia="es-ES"/>
        </w:rPr>
        <w:t xml:space="preserve">3. </w:t>
      </w:r>
      <w:r w:rsidR="00D229EB">
        <w:rPr>
          <w:rFonts w:ascii="Arial" w:eastAsia="Calibri" w:hAnsi="Arial" w:cs="Arial"/>
          <w:b/>
          <w:bCs/>
          <w:sz w:val="28"/>
          <w:szCs w:val="28"/>
          <w:lang w:bidi="es-MX"/>
        </w:rPr>
        <w:t xml:space="preserve">Trámite de ley. </w:t>
      </w:r>
      <w:r w:rsidR="00D229EB">
        <w:rPr>
          <w:rFonts w:ascii="Arial" w:eastAsia="Calibri" w:hAnsi="Arial" w:cs="Arial"/>
          <w:sz w:val="28"/>
          <w:szCs w:val="28"/>
          <w:lang w:bidi="es-MX"/>
        </w:rPr>
        <w:t xml:space="preserve">El dieciocho de julio, la autoridad responsable remitió a este Tribunal Electoral, las constancias de publicitación del medio de impugnación, el informe circunstanciado y diversa documentación relacionada con el presente asunto. </w:t>
      </w:r>
    </w:p>
    <w:p w14:paraId="6427462F" w14:textId="2002CB15" w:rsidR="009957FE" w:rsidRPr="00B35089" w:rsidRDefault="00B8195F" w:rsidP="009957FE">
      <w:pPr>
        <w:spacing w:before="100" w:beforeAutospacing="1" w:after="100" w:afterAutospacing="1" w:line="360" w:lineRule="auto"/>
        <w:jc w:val="both"/>
        <w:rPr>
          <w:rFonts w:ascii="Arial" w:eastAsia="Calibri" w:hAnsi="Arial" w:cs="Arial"/>
          <w:strike/>
          <w:sz w:val="28"/>
          <w:szCs w:val="28"/>
          <w:lang w:bidi="es-MX"/>
        </w:rPr>
      </w:pPr>
      <w:r w:rsidRPr="00A018E5">
        <w:rPr>
          <w:rFonts w:ascii="Arial" w:eastAsia="Calibri" w:hAnsi="Arial" w:cs="Arial"/>
          <w:b/>
          <w:bCs/>
          <w:sz w:val="28"/>
          <w:szCs w:val="28"/>
          <w:lang w:bidi="es-MX"/>
        </w:rPr>
        <w:t xml:space="preserve">4. </w:t>
      </w:r>
      <w:bookmarkStart w:id="12" w:name="_Toc77840574"/>
      <w:bookmarkStart w:id="13" w:name="_Toc77840615"/>
      <w:bookmarkStart w:id="14" w:name="_Toc77840716"/>
      <w:bookmarkStart w:id="15" w:name="_Toc77840763"/>
      <w:r w:rsidR="00D229EB" w:rsidRPr="00392ECF">
        <w:rPr>
          <w:rFonts w:ascii="Arial" w:eastAsia="Times New Roman" w:hAnsi="Arial" w:cs="Arial"/>
          <w:b/>
          <w:sz w:val="28"/>
          <w:szCs w:val="28"/>
          <w:lang w:eastAsia="es-ES"/>
        </w:rPr>
        <w:t xml:space="preserve">Radicación. </w:t>
      </w:r>
      <w:r w:rsidR="00D229EB" w:rsidRPr="00392ECF">
        <w:rPr>
          <w:rFonts w:ascii="Arial" w:hAnsi="Arial" w:cs="Arial"/>
          <w:sz w:val="28"/>
          <w:szCs w:val="28"/>
        </w:rPr>
        <w:t xml:space="preserve">El </w:t>
      </w:r>
      <w:r w:rsidR="00407A7E" w:rsidRPr="005F4C07">
        <w:rPr>
          <w:rFonts w:ascii="Arial" w:hAnsi="Arial" w:cs="Arial"/>
          <w:sz w:val="28"/>
          <w:szCs w:val="28"/>
        </w:rPr>
        <w:t>veintidós</w:t>
      </w:r>
      <w:r w:rsidR="00D229EB">
        <w:rPr>
          <w:rFonts w:ascii="Arial" w:hAnsi="Arial" w:cs="Arial"/>
          <w:sz w:val="28"/>
          <w:szCs w:val="28"/>
        </w:rPr>
        <w:t xml:space="preserve"> de julio</w:t>
      </w:r>
      <w:r w:rsidR="00D229EB" w:rsidRPr="00392ECF">
        <w:rPr>
          <w:rFonts w:ascii="Arial" w:hAnsi="Arial" w:cs="Arial"/>
          <w:sz w:val="28"/>
          <w:szCs w:val="28"/>
        </w:rPr>
        <w:t xml:space="preserve">, el Magistrado Instructor </w:t>
      </w:r>
      <w:r w:rsidR="00D229EB" w:rsidRPr="00392ECF">
        <w:rPr>
          <w:rFonts w:ascii="Arial" w:hAnsi="Arial" w:cs="Arial"/>
          <w:bCs/>
          <w:sz w:val="28"/>
          <w:szCs w:val="28"/>
        </w:rPr>
        <w:t>radicó el</w:t>
      </w:r>
      <w:r w:rsidR="00D229EB">
        <w:rPr>
          <w:rFonts w:ascii="Arial" w:hAnsi="Arial" w:cs="Arial"/>
          <w:bCs/>
          <w:sz w:val="28"/>
          <w:szCs w:val="28"/>
        </w:rPr>
        <w:t xml:space="preserve"> juicio </w:t>
      </w:r>
      <w:r w:rsidR="00D229EB" w:rsidRPr="00392ECF">
        <w:rPr>
          <w:rFonts w:ascii="Arial" w:hAnsi="Arial" w:cs="Arial"/>
          <w:bCs/>
          <w:sz w:val="28"/>
          <w:szCs w:val="28"/>
        </w:rPr>
        <w:t>en su ponencia.</w:t>
      </w:r>
    </w:p>
    <w:p w14:paraId="43DD8FFA" w14:textId="3D501961" w:rsidR="002E4443" w:rsidRDefault="009957FE" w:rsidP="003C3E48">
      <w:pPr>
        <w:spacing w:before="100" w:beforeAutospacing="1" w:after="100" w:afterAutospacing="1" w:line="360" w:lineRule="auto"/>
        <w:jc w:val="both"/>
        <w:rPr>
          <w:rFonts w:ascii="Arial" w:eastAsia="Times New Roman" w:hAnsi="Arial" w:cs="Arial"/>
          <w:bCs/>
          <w:sz w:val="28"/>
          <w:szCs w:val="28"/>
          <w:lang w:val="es-ES" w:eastAsia="es-ES"/>
        </w:rPr>
      </w:pPr>
      <w:r>
        <w:rPr>
          <w:rFonts w:ascii="Arial" w:eastAsia="Calibri" w:hAnsi="Arial" w:cs="Arial"/>
          <w:b/>
          <w:sz w:val="28"/>
          <w:szCs w:val="28"/>
        </w:rPr>
        <w:t xml:space="preserve">5. </w:t>
      </w:r>
      <w:r w:rsidR="00AF07C8" w:rsidRPr="00896014">
        <w:rPr>
          <w:rFonts w:ascii="Arial" w:eastAsia="Calibri" w:hAnsi="Arial" w:cs="Arial"/>
          <w:b/>
          <w:sz w:val="28"/>
          <w:szCs w:val="28"/>
        </w:rPr>
        <w:t xml:space="preserve">Elaboración de proyecto. </w:t>
      </w:r>
      <w:r w:rsidR="00AF07C8" w:rsidRPr="00896014">
        <w:rPr>
          <w:rFonts w:ascii="Arial" w:eastAsia="Calibri" w:hAnsi="Arial" w:cs="Arial"/>
          <w:bCs/>
          <w:sz w:val="28"/>
          <w:szCs w:val="28"/>
        </w:rPr>
        <w:t>E</w:t>
      </w:r>
      <w:r w:rsidR="00574676" w:rsidRPr="00896014">
        <w:rPr>
          <w:rFonts w:ascii="Arial" w:eastAsia="Calibri" w:hAnsi="Arial" w:cs="Arial"/>
          <w:bCs/>
          <w:sz w:val="28"/>
          <w:szCs w:val="28"/>
        </w:rPr>
        <w:t>n su oportunidad</w:t>
      </w:r>
      <w:r w:rsidR="00AF07C8" w:rsidRPr="00896014">
        <w:rPr>
          <w:rFonts w:ascii="Arial" w:eastAsia="Calibri" w:hAnsi="Arial" w:cs="Arial"/>
          <w:bCs/>
          <w:sz w:val="28"/>
          <w:szCs w:val="28"/>
        </w:rPr>
        <w:t xml:space="preserve">, </w:t>
      </w:r>
      <w:r w:rsidR="00AF07C8" w:rsidRPr="00896014">
        <w:rPr>
          <w:rFonts w:ascii="Arial" w:eastAsia="Times New Roman" w:hAnsi="Arial" w:cs="Arial"/>
          <w:bCs/>
          <w:sz w:val="28"/>
          <w:szCs w:val="28"/>
          <w:lang w:eastAsia="es-ES"/>
        </w:rPr>
        <w:t>el Magistrado Instructor ordenó</w:t>
      </w:r>
      <w:r w:rsidR="00AF07C8" w:rsidRPr="00896014">
        <w:rPr>
          <w:rFonts w:ascii="Arial" w:eastAsia="Times New Roman" w:hAnsi="Arial" w:cs="Arial"/>
          <w:bCs/>
          <w:sz w:val="28"/>
          <w:szCs w:val="28"/>
          <w:lang w:val="es-ES" w:eastAsia="es-ES"/>
        </w:rPr>
        <w:t xml:space="preserve"> la formulación del proyecto de resolución correspondiente</w:t>
      </w:r>
      <w:r w:rsidR="002E4443" w:rsidRPr="00896014">
        <w:rPr>
          <w:rFonts w:ascii="Arial" w:eastAsia="Times New Roman" w:hAnsi="Arial" w:cs="Arial"/>
          <w:bCs/>
          <w:sz w:val="28"/>
          <w:szCs w:val="28"/>
          <w:lang w:val="es-ES" w:eastAsia="es-ES"/>
        </w:rPr>
        <w:t>.</w:t>
      </w:r>
    </w:p>
    <w:p w14:paraId="4E3D8D46" w14:textId="3BA27EFC" w:rsidR="00B8195F" w:rsidRPr="00E14353" w:rsidRDefault="00B8195F" w:rsidP="00CF5A29">
      <w:pPr>
        <w:keepNext/>
        <w:keepLines/>
        <w:spacing w:before="100" w:beforeAutospacing="1" w:after="100" w:afterAutospacing="1" w:line="360" w:lineRule="auto"/>
        <w:jc w:val="center"/>
        <w:outlineLvl w:val="0"/>
        <w:rPr>
          <w:rFonts w:ascii="Arial" w:eastAsia="Calibri" w:hAnsi="Arial" w:cs="Arial"/>
          <w:b/>
          <w:sz w:val="28"/>
          <w:szCs w:val="28"/>
          <w:lang w:val="pt-PT" w:eastAsia="es-MX"/>
        </w:rPr>
      </w:pPr>
      <w:bookmarkStart w:id="16" w:name="_Toc203851667"/>
      <w:r w:rsidRPr="00E14353">
        <w:rPr>
          <w:rFonts w:ascii="Arial" w:eastAsia="Calibri" w:hAnsi="Arial" w:cs="Arial"/>
          <w:b/>
          <w:sz w:val="28"/>
          <w:szCs w:val="28"/>
          <w:lang w:val="pt-PT" w:eastAsia="es-MX"/>
        </w:rPr>
        <w:t>R</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A</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Z</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O</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N</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E</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S</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 xml:space="preserve"> Y</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 xml:space="preserve"> F</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U</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N</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D</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A</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M</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E</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N</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T</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O</w:t>
      </w:r>
      <w:r w:rsidR="00574676" w:rsidRPr="00E14353">
        <w:rPr>
          <w:rFonts w:ascii="Arial" w:eastAsia="Calibri" w:hAnsi="Arial" w:cs="Arial"/>
          <w:b/>
          <w:sz w:val="28"/>
          <w:szCs w:val="28"/>
          <w:lang w:val="pt-PT" w:eastAsia="es-MX"/>
        </w:rPr>
        <w:t xml:space="preserve"> </w:t>
      </w:r>
      <w:r w:rsidRPr="00E14353">
        <w:rPr>
          <w:rFonts w:ascii="Arial" w:eastAsia="Calibri" w:hAnsi="Arial" w:cs="Arial"/>
          <w:b/>
          <w:sz w:val="28"/>
          <w:szCs w:val="28"/>
          <w:lang w:val="pt-PT" w:eastAsia="es-MX"/>
        </w:rPr>
        <w:t>S</w:t>
      </w:r>
      <w:bookmarkStart w:id="17" w:name="_Toc35970692"/>
      <w:bookmarkStart w:id="18" w:name="_Toc77840575"/>
      <w:bookmarkStart w:id="19" w:name="_Toc77840616"/>
      <w:bookmarkStart w:id="20" w:name="_Toc77840717"/>
      <w:bookmarkStart w:id="21" w:name="_Toc77840764"/>
      <w:bookmarkEnd w:id="12"/>
      <w:bookmarkEnd w:id="13"/>
      <w:bookmarkEnd w:id="14"/>
      <w:bookmarkEnd w:id="15"/>
      <w:bookmarkEnd w:id="16"/>
    </w:p>
    <w:p w14:paraId="2A6195D1" w14:textId="2703770B" w:rsidR="00B8195F" w:rsidRDefault="00B8195F" w:rsidP="00B8195F">
      <w:pPr>
        <w:pStyle w:val="Ttulo1"/>
        <w:jc w:val="both"/>
        <w:rPr>
          <w:rFonts w:ascii="Arial" w:hAnsi="Arial" w:cs="Arial"/>
          <w:b/>
          <w:bCs/>
          <w:color w:val="auto"/>
          <w:sz w:val="28"/>
          <w:szCs w:val="28"/>
        </w:rPr>
      </w:pPr>
      <w:bookmarkStart w:id="22" w:name="_Toc203851668"/>
      <w:r w:rsidRPr="00392ECF">
        <w:rPr>
          <w:rFonts w:ascii="Arial" w:hAnsi="Arial" w:cs="Arial"/>
          <w:b/>
          <w:bCs/>
          <w:color w:val="auto"/>
          <w:sz w:val="28"/>
          <w:szCs w:val="28"/>
        </w:rPr>
        <w:t>PRIMER</w:t>
      </w:r>
      <w:r w:rsidR="00CF5A29">
        <w:rPr>
          <w:rFonts w:ascii="Arial" w:hAnsi="Arial" w:cs="Arial"/>
          <w:b/>
          <w:bCs/>
          <w:color w:val="auto"/>
          <w:sz w:val="28"/>
          <w:szCs w:val="28"/>
        </w:rPr>
        <w:t>A</w:t>
      </w:r>
      <w:r w:rsidRPr="00392ECF">
        <w:rPr>
          <w:rFonts w:ascii="Arial" w:hAnsi="Arial" w:cs="Arial"/>
          <w:b/>
          <w:bCs/>
          <w:color w:val="auto"/>
          <w:sz w:val="28"/>
          <w:szCs w:val="28"/>
        </w:rPr>
        <w:t xml:space="preserve">. </w:t>
      </w:r>
      <w:bookmarkEnd w:id="17"/>
      <w:r w:rsidRPr="00392ECF">
        <w:rPr>
          <w:rFonts w:ascii="Arial" w:hAnsi="Arial" w:cs="Arial"/>
          <w:b/>
          <w:bCs/>
          <w:color w:val="auto"/>
          <w:sz w:val="28"/>
          <w:szCs w:val="28"/>
        </w:rPr>
        <w:t>Competencia</w:t>
      </w:r>
      <w:bookmarkEnd w:id="18"/>
      <w:bookmarkEnd w:id="19"/>
      <w:bookmarkEnd w:id="20"/>
      <w:bookmarkEnd w:id="21"/>
      <w:r w:rsidR="00574676">
        <w:rPr>
          <w:rFonts w:ascii="Arial" w:hAnsi="Arial" w:cs="Arial"/>
          <w:b/>
          <w:bCs/>
          <w:color w:val="auto"/>
          <w:sz w:val="28"/>
          <w:szCs w:val="28"/>
        </w:rPr>
        <w:t>.</w:t>
      </w:r>
      <w:bookmarkEnd w:id="22"/>
    </w:p>
    <w:p w14:paraId="53116527" w14:textId="77777777" w:rsidR="00574676" w:rsidRPr="00574676" w:rsidRDefault="00574676" w:rsidP="00574676"/>
    <w:p w14:paraId="17AADEC4" w14:textId="43298625" w:rsidR="00574676" w:rsidRDefault="00574676" w:rsidP="00574676">
      <w:pPr>
        <w:spacing w:after="0" w:line="360" w:lineRule="auto"/>
        <w:jc w:val="both"/>
        <w:rPr>
          <w:rFonts w:ascii="Arial" w:eastAsia="Calibri" w:hAnsi="Arial" w:cs="Arial"/>
          <w:sz w:val="28"/>
          <w:szCs w:val="28"/>
        </w:rPr>
      </w:pPr>
      <w:r w:rsidRPr="00896014">
        <w:rPr>
          <w:rFonts w:ascii="Arial" w:eastAsia="Calibri" w:hAnsi="Arial" w:cs="Arial"/>
          <w:sz w:val="28"/>
          <w:szCs w:val="28"/>
        </w:rPr>
        <w:t xml:space="preserve">Este Tribunal Electoral es competente para conocer y resolver el presente medio de impugnación, toda vez que, en su </w:t>
      </w:r>
      <w:r w:rsidRPr="00896014">
        <w:rPr>
          <w:rFonts w:ascii="Arial" w:eastAsia="Calibri" w:hAnsi="Arial" w:cs="Arial"/>
          <w:sz w:val="28"/>
          <w:szCs w:val="28"/>
        </w:rPr>
        <w:lastRenderedPageBreak/>
        <w:t>carácter de máximo órgano jurisdiccional electoral en esta entidad federativa, tiene a su cargo, entre otras cuestiones, garantizar que todos los actos y resoluciones en la materia de participación ciudadana se sujeten a los principios de constitucionalidad y legalidad</w:t>
      </w:r>
      <w:r w:rsidRPr="00896014">
        <w:rPr>
          <w:rFonts w:ascii="Arial" w:eastAsia="Calibri" w:hAnsi="Arial" w:cs="Arial"/>
          <w:sz w:val="28"/>
          <w:szCs w:val="28"/>
          <w:vertAlign w:val="superscript"/>
        </w:rPr>
        <w:footnoteReference w:id="4"/>
      </w:r>
      <w:r w:rsidRPr="00896014">
        <w:rPr>
          <w:rFonts w:ascii="Arial" w:eastAsia="Calibri" w:hAnsi="Arial" w:cs="Arial"/>
          <w:sz w:val="28"/>
          <w:szCs w:val="28"/>
        </w:rPr>
        <w:t>; de ahí que le corresponda resolver en forma definitiva e inatacable, entre otros asuntos, los suscitados en el desarrollo de los mecanismos de democracia directa e instrumentos de democracia participativa.</w:t>
      </w:r>
    </w:p>
    <w:p w14:paraId="07F0B27B" w14:textId="77777777" w:rsidR="00574676" w:rsidRDefault="00574676" w:rsidP="00574676">
      <w:pPr>
        <w:spacing w:after="0" w:line="360" w:lineRule="auto"/>
        <w:jc w:val="both"/>
        <w:rPr>
          <w:rFonts w:ascii="Arial" w:eastAsia="Calibri" w:hAnsi="Arial" w:cs="Arial"/>
          <w:sz w:val="28"/>
          <w:szCs w:val="28"/>
        </w:rPr>
      </w:pPr>
    </w:p>
    <w:bookmarkEnd w:id="10"/>
    <w:p w14:paraId="04A67BEA" w14:textId="585E1336" w:rsidR="009957FE" w:rsidRPr="007D250E" w:rsidRDefault="009957FE" w:rsidP="009957FE">
      <w:pPr>
        <w:spacing w:after="0" w:line="360" w:lineRule="auto"/>
        <w:jc w:val="both"/>
        <w:rPr>
          <w:rFonts w:ascii="Arial" w:hAnsi="Arial" w:cs="Arial"/>
          <w:sz w:val="28"/>
        </w:rPr>
      </w:pPr>
      <w:r>
        <w:rPr>
          <w:rFonts w:ascii="Arial" w:eastAsia="Calibri" w:hAnsi="Arial" w:cs="Arial"/>
          <w:sz w:val="28"/>
          <w:szCs w:val="28"/>
        </w:rPr>
        <w:t xml:space="preserve">En el caso, dicho supuesto se cumple dado </w:t>
      </w:r>
      <w:r w:rsidRPr="007E1A52">
        <w:rPr>
          <w:rFonts w:ascii="Arial" w:eastAsia="Calibri" w:hAnsi="Arial" w:cs="Arial"/>
          <w:sz w:val="28"/>
          <w:szCs w:val="28"/>
          <w:lang w:eastAsia="es-MX"/>
        </w:rPr>
        <w:t>la parte actora controvierte la nueva dictaminación que llevó a cabo el Órgano Dictaminador de la Alcaldía</w:t>
      </w:r>
      <w:r>
        <w:rPr>
          <w:rFonts w:ascii="Arial" w:eastAsia="Calibri" w:hAnsi="Arial" w:cs="Arial"/>
          <w:sz w:val="28"/>
          <w:szCs w:val="28"/>
          <w:lang w:eastAsia="es-MX"/>
        </w:rPr>
        <w:t xml:space="preserve"> Benito Juárez</w:t>
      </w:r>
      <w:r w:rsidRPr="00896014">
        <w:rPr>
          <w:rFonts w:ascii="Arial" w:eastAsia="Calibri" w:hAnsi="Arial" w:cs="Arial"/>
          <w:sz w:val="28"/>
          <w:szCs w:val="28"/>
          <w:lang w:eastAsia="es-MX"/>
        </w:rPr>
        <w:t xml:space="preserve"> del</w:t>
      </w:r>
      <w:r w:rsidRPr="007E1A52">
        <w:rPr>
          <w:rFonts w:ascii="Arial" w:eastAsia="Calibri" w:hAnsi="Arial" w:cs="Arial"/>
          <w:sz w:val="28"/>
          <w:szCs w:val="28"/>
          <w:lang w:eastAsia="es-MX"/>
        </w:rPr>
        <w:t xml:space="preserve"> proyecto que presentó en el marco de la Consulta del Presupuesto Participativo 2025</w:t>
      </w:r>
      <w:r w:rsidRPr="007D250E">
        <w:rPr>
          <w:rFonts w:ascii="Arial" w:hAnsi="Arial" w:cs="Arial"/>
          <w:sz w:val="28"/>
        </w:rPr>
        <w:t>.</w:t>
      </w:r>
    </w:p>
    <w:p w14:paraId="41F8FF7C" w14:textId="0B8EA714" w:rsidR="00A72A44" w:rsidRPr="00A72A44" w:rsidRDefault="00B8195F" w:rsidP="002134B5">
      <w:pPr>
        <w:pStyle w:val="Ttulo1"/>
        <w:jc w:val="both"/>
        <w:rPr>
          <w:rFonts w:ascii="Arial" w:hAnsi="Arial" w:cs="Arial"/>
          <w:b/>
          <w:bCs/>
          <w:sz w:val="28"/>
          <w:szCs w:val="28"/>
          <w:lang w:eastAsia="es-ES"/>
        </w:rPr>
      </w:pPr>
      <w:bookmarkStart w:id="23" w:name="_Toc203851669"/>
      <w:r w:rsidRPr="00392ECF">
        <w:rPr>
          <w:rFonts w:ascii="Arial" w:hAnsi="Arial" w:cs="Arial"/>
          <w:b/>
          <w:bCs/>
          <w:color w:val="auto"/>
          <w:sz w:val="28"/>
          <w:szCs w:val="28"/>
          <w:lang w:eastAsia="es-MX" w:bidi="es-MX"/>
        </w:rPr>
        <w:t>SEGUND</w:t>
      </w:r>
      <w:r w:rsidR="00CF5A29">
        <w:rPr>
          <w:rFonts w:ascii="Arial" w:hAnsi="Arial" w:cs="Arial"/>
          <w:b/>
          <w:bCs/>
          <w:color w:val="auto"/>
          <w:sz w:val="28"/>
          <w:szCs w:val="28"/>
          <w:lang w:eastAsia="es-MX" w:bidi="es-MX"/>
        </w:rPr>
        <w:t>A</w:t>
      </w:r>
      <w:r w:rsidRPr="00392ECF">
        <w:rPr>
          <w:rFonts w:ascii="Arial" w:hAnsi="Arial" w:cs="Arial"/>
          <w:b/>
          <w:bCs/>
          <w:color w:val="auto"/>
          <w:sz w:val="28"/>
          <w:szCs w:val="28"/>
          <w:lang w:eastAsia="es-MX" w:bidi="es-MX"/>
        </w:rPr>
        <w:t xml:space="preserve">. </w:t>
      </w:r>
      <w:bookmarkStart w:id="24" w:name="_Toc139024643"/>
      <w:r w:rsidR="00A72A44" w:rsidRPr="002134B5">
        <w:rPr>
          <w:rFonts w:ascii="Arial" w:hAnsi="Arial" w:cs="Arial"/>
          <w:b/>
          <w:bCs/>
          <w:color w:val="000000" w:themeColor="text1"/>
          <w:sz w:val="28"/>
          <w:szCs w:val="28"/>
          <w:lang w:eastAsia="es-ES"/>
        </w:rPr>
        <w:t>Improcedencia</w:t>
      </w:r>
      <w:bookmarkEnd w:id="23"/>
      <w:bookmarkEnd w:id="24"/>
    </w:p>
    <w:p w14:paraId="086E0BBF" w14:textId="067F8845" w:rsidR="00A72A44" w:rsidRPr="00A72A44" w:rsidRDefault="00190868" w:rsidP="00A72A44">
      <w:pPr>
        <w:spacing w:before="100" w:beforeAutospacing="1" w:after="100" w:afterAutospacing="1" w:line="360" w:lineRule="auto"/>
        <w:jc w:val="both"/>
        <w:rPr>
          <w:rFonts w:ascii="Arial" w:hAnsi="Arial" w:cs="Arial"/>
          <w:b/>
          <w:bCs/>
          <w:sz w:val="28"/>
          <w:szCs w:val="28"/>
          <w:lang w:eastAsia="es-ES"/>
        </w:rPr>
      </w:pPr>
      <w:r>
        <w:rPr>
          <w:rFonts w:ascii="Arial" w:hAnsi="Arial" w:cs="Arial"/>
          <w:b/>
          <w:bCs/>
          <w:sz w:val="28"/>
          <w:szCs w:val="28"/>
          <w:lang w:eastAsia="es-ES"/>
        </w:rPr>
        <w:t>2</w:t>
      </w:r>
      <w:r w:rsidR="00A72A44" w:rsidRPr="00A72A44">
        <w:rPr>
          <w:rFonts w:ascii="Arial" w:hAnsi="Arial" w:cs="Arial"/>
          <w:b/>
          <w:bCs/>
          <w:sz w:val="28"/>
          <w:szCs w:val="28"/>
          <w:lang w:eastAsia="es-ES"/>
        </w:rPr>
        <w:t>.1. Decisión.</w:t>
      </w:r>
    </w:p>
    <w:p w14:paraId="00C54DBF" w14:textId="2BDF4CAE" w:rsid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t xml:space="preserve">Este Tribunal Electoral </w:t>
      </w:r>
      <w:r w:rsidRPr="00C4331C">
        <w:rPr>
          <w:rFonts w:ascii="Arial" w:hAnsi="Arial" w:cs="Arial"/>
          <w:sz w:val="28"/>
          <w:szCs w:val="28"/>
          <w:lang w:eastAsia="es-ES"/>
        </w:rPr>
        <w:t>determina que se actualiza la causal de improcedencia prevista en el artículo 49</w:t>
      </w:r>
      <w:r w:rsidR="00896014" w:rsidRPr="00C4331C">
        <w:rPr>
          <w:rFonts w:ascii="Arial" w:hAnsi="Arial" w:cs="Arial"/>
          <w:sz w:val="28"/>
          <w:szCs w:val="28"/>
          <w:lang w:eastAsia="es-ES"/>
        </w:rPr>
        <w:t>,</w:t>
      </w:r>
      <w:r w:rsidRPr="00C4331C">
        <w:rPr>
          <w:rFonts w:ascii="Arial" w:hAnsi="Arial" w:cs="Arial"/>
          <w:sz w:val="28"/>
          <w:szCs w:val="28"/>
          <w:lang w:eastAsia="es-ES"/>
        </w:rPr>
        <w:t xml:space="preserve"> fracción I, </w:t>
      </w:r>
      <w:r w:rsidR="00574676" w:rsidRPr="00C4331C">
        <w:rPr>
          <w:rFonts w:ascii="Arial" w:hAnsi="Arial" w:cs="Arial"/>
          <w:sz w:val="28"/>
          <w:szCs w:val="28"/>
          <w:lang w:eastAsia="es-ES"/>
        </w:rPr>
        <w:t>con</w:t>
      </w:r>
      <w:r w:rsidRPr="00C4331C">
        <w:rPr>
          <w:rFonts w:ascii="Arial" w:hAnsi="Arial" w:cs="Arial"/>
          <w:sz w:val="28"/>
          <w:szCs w:val="28"/>
          <w:lang w:eastAsia="es-ES"/>
        </w:rPr>
        <w:t xml:space="preserve"> relación </w:t>
      </w:r>
      <w:r w:rsidR="00574676" w:rsidRPr="00C4331C">
        <w:rPr>
          <w:rFonts w:ascii="Arial" w:hAnsi="Arial" w:cs="Arial"/>
          <w:sz w:val="28"/>
          <w:szCs w:val="28"/>
          <w:lang w:eastAsia="es-ES"/>
        </w:rPr>
        <w:t>a</w:t>
      </w:r>
      <w:r w:rsidRPr="00C4331C">
        <w:rPr>
          <w:rFonts w:ascii="Arial" w:hAnsi="Arial" w:cs="Arial"/>
          <w:sz w:val="28"/>
          <w:szCs w:val="28"/>
          <w:lang w:eastAsia="es-ES"/>
        </w:rPr>
        <w:t>l 50 fracción I</w:t>
      </w:r>
      <w:r w:rsidR="00D229EB" w:rsidRPr="00C4331C">
        <w:rPr>
          <w:rFonts w:ascii="Arial" w:hAnsi="Arial" w:cs="Arial"/>
          <w:sz w:val="28"/>
          <w:szCs w:val="28"/>
          <w:lang w:eastAsia="es-ES"/>
        </w:rPr>
        <w:t>I</w:t>
      </w:r>
      <w:r w:rsidRPr="00C4331C">
        <w:rPr>
          <w:rFonts w:ascii="Arial" w:hAnsi="Arial" w:cs="Arial"/>
          <w:sz w:val="28"/>
          <w:szCs w:val="28"/>
          <w:lang w:eastAsia="es-ES"/>
        </w:rPr>
        <w:t>I</w:t>
      </w:r>
      <w:r w:rsidR="00574676" w:rsidRPr="00C4331C">
        <w:rPr>
          <w:rFonts w:ascii="Arial" w:hAnsi="Arial" w:cs="Arial"/>
          <w:sz w:val="28"/>
          <w:szCs w:val="28"/>
          <w:lang w:eastAsia="es-ES"/>
        </w:rPr>
        <w:t>,</w:t>
      </w:r>
      <w:r w:rsidRPr="00C4331C">
        <w:rPr>
          <w:rFonts w:ascii="Arial" w:hAnsi="Arial" w:cs="Arial"/>
          <w:sz w:val="28"/>
          <w:szCs w:val="28"/>
          <w:lang w:eastAsia="es-ES"/>
        </w:rPr>
        <w:t xml:space="preserve"> de la </w:t>
      </w:r>
      <w:r w:rsidRPr="00C4331C">
        <w:rPr>
          <w:rFonts w:ascii="Arial" w:hAnsi="Arial" w:cs="Arial"/>
          <w:iCs/>
          <w:sz w:val="28"/>
          <w:szCs w:val="28"/>
          <w:lang w:eastAsia="es-ES"/>
        </w:rPr>
        <w:t>Ley Procesal</w:t>
      </w:r>
      <w:r w:rsidR="00896014" w:rsidRPr="00C4331C">
        <w:rPr>
          <w:rFonts w:ascii="Arial" w:hAnsi="Arial" w:cs="Arial"/>
          <w:iCs/>
          <w:sz w:val="28"/>
          <w:szCs w:val="28"/>
          <w:lang w:eastAsia="es-ES"/>
        </w:rPr>
        <w:t xml:space="preserve"> Electoral</w:t>
      </w:r>
      <w:r w:rsidRPr="00A72A44">
        <w:rPr>
          <w:rFonts w:ascii="Arial" w:hAnsi="Arial" w:cs="Arial"/>
          <w:sz w:val="28"/>
          <w:szCs w:val="28"/>
          <w:lang w:eastAsia="es-ES"/>
        </w:rPr>
        <w:t xml:space="preserve">, derivado </w:t>
      </w:r>
      <w:r w:rsidR="00AF5F94">
        <w:rPr>
          <w:rFonts w:ascii="Arial" w:hAnsi="Arial" w:cs="Arial"/>
          <w:sz w:val="28"/>
          <w:szCs w:val="28"/>
          <w:lang w:eastAsia="es-ES"/>
        </w:rPr>
        <w:t xml:space="preserve">de que la parte actora pretende que se revoque la </w:t>
      </w:r>
      <w:proofErr w:type="spellStart"/>
      <w:r w:rsidR="00AF5F94">
        <w:rPr>
          <w:rFonts w:ascii="Arial" w:hAnsi="Arial" w:cs="Arial"/>
          <w:sz w:val="28"/>
          <w:szCs w:val="28"/>
          <w:lang w:eastAsia="es-ES"/>
        </w:rPr>
        <w:t>re-dictaminación</w:t>
      </w:r>
      <w:proofErr w:type="spellEnd"/>
      <w:r w:rsidR="00AF5F94">
        <w:rPr>
          <w:rFonts w:ascii="Arial" w:hAnsi="Arial" w:cs="Arial"/>
          <w:sz w:val="28"/>
          <w:szCs w:val="28"/>
          <w:lang w:eastAsia="es-ES"/>
        </w:rPr>
        <w:t xml:space="preserve"> del proyecto que presentó en una Unidad Territorial diversa en la habita. </w:t>
      </w:r>
    </w:p>
    <w:p w14:paraId="524D0B94" w14:textId="77777777" w:rsidR="00551AB4" w:rsidRPr="00A72A44" w:rsidRDefault="00551AB4" w:rsidP="00A72A44">
      <w:pPr>
        <w:spacing w:before="100" w:beforeAutospacing="1" w:after="100" w:afterAutospacing="1" w:line="360" w:lineRule="auto"/>
        <w:jc w:val="both"/>
        <w:rPr>
          <w:rFonts w:ascii="Arial" w:hAnsi="Arial" w:cs="Arial"/>
          <w:sz w:val="28"/>
          <w:szCs w:val="28"/>
          <w:lang w:eastAsia="es-ES"/>
        </w:rPr>
      </w:pPr>
    </w:p>
    <w:p w14:paraId="2C444412" w14:textId="161060FC" w:rsidR="00A72A44" w:rsidRPr="00A72A44" w:rsidRDefault="00190868" w:rsidP="00A72A44">
      <w:pPr>
        <w:spacing w:before="100" w:beforeAutospacing="1" w:after="100" w:afterAutospacing="1" w:line="360" w:lineRule="auto"/>
        <w:jc w:val="both"/>
        <w:rPr>
          <w:rFonts w:ascii="Arial" w:hAnsi="Arial" w:cs="Arial"/>
          <w:b/>
          <w:bCs/>
          <w:sz w:val="28"/>
          <w:szCs w:val="28"/>
          <w:lang w:eastAsia="es-ES"/>
        </w:rPr>
      </w:pPr>
      <w:bookmarkStart w:id="25" w:name="_Toc139024645"/>
      <w:r>
        <w:rPr>
          <w:rFonts w:ascii="Arial" w:hAnsi="Arial" w:cs="Arial"/>
          <w:b/>
          <w:bCs/>
          <w:sz w:val="28"/>
          <w:szCs w:val="28"/>
          <w:lang w:eastAsia="es-ES"/>
        </w:rPr>
        <w:lastRenderedPageBreak/>
        <w:t>2</w:t>
      </w:r>
      <w:r w:rsidR="00A72A44" w:rsidRPr="00A72A44">
        <w:rPr>
          <w:rFonts w:ascii="Arial" w:hAnsi="Arial" w:cs="Arial"/>
          <w:b/>
          <w:bCs/>
          <w:sz w:val="28"/>
          <w:szCs w:val="28"/>
          <w:lang w:eastAsia="es-ES"/>
        </w:rPr>
        <w:t>.2. Marco normativo.</w:t>
      </w:r>
      <w:bookmarkEnd w:id="25"/>
    </w:p>
    <w:p w14:paraId="51F43C68" w14:textId="77777777" w:rsidR="00A72A44" w:rsidRP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t>Este Tribunal Electoral está obligado a examinar si los medios de impugnación que son de su competencia satisfacen los presupuestos procesales establecidos en la normativa, a efecto de determinar su procedencia y, en su caso, pronunciarse sobre el fondo de la cuestión planteada.</w:t>
      </w:r>
    </w:p>
    <w:p w14:paraId="21BE4D45" w14:textId="77777777" w:rsidR="00A72A44" w:rsidRP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t>Ello, en virtud de que la prosecución de un juicio es una cuestión de orden público</w:t>
      </w:r>
      <w:r w:rsidRPr="00A72A44">
        <w:rPr>
          <w:rFonts w:ascii="Arial" w:hAnsi="Arial" w:cs="Arial"/>
          <w:sz w:val="28"/>
          <w:szCs w:val="28"/>
          <w:vertAlign w:val="superscript"/>
          <w:lang w:eastAsia="es-ES"/>
        </w:rPr>
        <w:footnoteReference w:id="5"/>
      </w:r>
      <w:r w:rsidRPr="00A72A44">
        <w:rPr>
          <w:rFonts w:ascii="Arial" w:hAnsi="Arial" w:cs="Arial"/>
          <w:sz w:val="28"/>
          <w:szCs w:val="28"/>
          <w:lang w:eastAsia="es-ES"/>
        </w:rPr>
        <w:t>, por lo que es necesario analizar los requisitos de procedibilidad de manera preferente, ya sea oficiosamente o a petición expresa, en específico se debe determinar si la parte actora cuenta con interés jurídico para promover el medio de impugnación.</w:t>
      </w:r>
    </w:p>
    <w:p w14:paraId="1CA70604" w14:textId="77777777" w:rsidR="00A72A44" w:rsidRP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t>Lo anterior, en el entendido de que, si se actualiza la causa de improcedencia invocada, o alguna diversa, existiría impedimento para la válida constitución del proceso, la sustanciación del juicio y, en su caso, la emisión de la sentencia que resuelva la materia de la impugnación</w:t>
      </w:r>
      <w:r w:rsidRPr="00A72A44">
        <w:rPr>
          <w:rFonts w:ascii="Arial" w:hAnsi="Arial" w:cs="Arial"/>
          <w:sz w:val="28"/>
          <w:szCs w:val="28"/>
          <w:vertAlign w:val="superscript"/>
          <w:lang w:eastAsia="es-ES"/>
        </w:rPr>
        <w:footnoteReference w:id="6"/>
      </w:r>
      <w:r w:rsidRPr="00A72A44">
        <w:rPr>
          <w:rFonts w:ascii="Arial" w:hAnsi="Arial" w:cs="Arial"/>
          <w:sz w:val="28"/>
          <w:szCs w:val="28"/>
          <w:lang w:eastAsia="es-ES"/>
        </w:rPr>
        <w:t>.</w:t>
      </w:r>
    </w:p>
    <w:p w14:paraId="4E9E98E6" w14:textId="70A9442D" w:rsidR="00A72A44" w:rsidRP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t>Así, el artículo 49</w:t>
      </w:r>
      <w:r w:rsidR="00AF5F94">
        <w:rPr>
          <w:rFonts w:ascii="Arial" w:hAnsi="Arial" w:cs="Arial"/>
          <w:sz w:val="28"/>
          <w:szCs w:val="28"/>
          <w:lang w:eastAsia="es-ES"/>
        </w:rPr>
        <w:t>,</w:t>
      </w:r>
      <w:r w:rsidRPr="00A72A44">
        <w:rPr>
          <w:rFonts w:ascii="Arial" w:hAnsi="Arial" w:cs="Arial"/>
          <w:sz w:val="28"/>
          <w:szCs w:val="28"/>
          <w:lang w:eastAsia="es-ES"/>
        </w:rPr>
        <w:t xml:space="preserve"> fracción </w:t>
      </w:r>
      <w:r w:rsidR="009957FE">
        <w:rPr>
          <w:rFonts w:ascii="Arial" w:hAnsi="Arial" w:cs="Arial"/>
          <w:sz w:val="28"/>
          <w:szCs w:val="28"/>
          <w:lang w:eastAsia="es-ES"/>
        </w:rPr>
        <w:t>I</w:t>
      </w:r>
      <w:r w:rsidRPr="00A72A44">
        <w:rPr>
          <w:rFonts w:ascii="Arial" w:hAnsi="Arial" w:cs="Arial"/>
          <w:sz w:val="28"/>
          <w:szCs w:val="28"/>
          <w:lang w:eastAsia="es-ES"/>
        </w:rPr>
        <w:t xml:space="preserve">, de la referida norma establece que se decretará el desechamiento de plano de la demanda cuando se </w:t>
      </w:r>
      <w:r w:rsidR="00AF5F94">
        <w:rPr>
          <w:rFonts w:ascii="Arial" w:hAnsi="Arial" w:cs="Arial"/>
          <w:sz w:val="28"/>
          <w:szCs w:val="28"/>
          <w:lang w:eastAsia="es-ES"/>
        </w:rPr>
        <w:t>pretenda</w:t>
      </w:r>
      <w:r w:rsidRPr="00A72A44">
        <w:rPr>
          <w:rFonts w:ascii="Arial" w:hAnsi="Arial" w:cs="Arial"/>
          <w:sz w:val="28"/>
          <w:szCs w:val="28"/>
          <w:lang w:eastAsia="es-ES"/>
        </w:rPr>
        <w:t xml:space="preserve"> </w:t>
      </w:r>
      <w:r w:rsidR="009957FE">
        <w:rPr>
          <w:rFonts w:ascii="Arial" w:hAnsi="Arial" w:cs="Arial"/>
          <w:sz w:val="28"/>
          <w:szCs w:val="28"/>
          <w:lang w:eastAsia="es-ES"/>
        </w:rPr>
        <w:t>impugnar actos o resoluciones que no afecten el interés jurídico de la parte actora</w:t>
      </w:r>
      <w:r w:rsidR="00AF5F94">
        <w:rPr>
          <w:rFonts w:ascii="Arial" w:hAnsi="Arial" w:cs="Arial"/>
          <w:sz w:val="28"/>
          <w:szCs w:val="28"/>
          <w:lang w:eastAsia="es-ES"/>
        </w:rPr>
        <w:t>.</w:t>
      </w:r>
      <w:r w:rsidR="009957FE">
        <w:rPr>
          <w:rFonts w:ascii="Arial" w:hAnsi="Arial" w:cs="Arial"/>
          <w:sz w:val="28"/>
          <w:szCs w:val="28"/>
          <w:lang w:eastAsia="es-ES"/>
        </w:rPr>
        <w:t xml:space="preserve"> </w:t>
      </w:r>
    </w:p>
    <w:p w14:paraId="355C9A67" w14:textId="120C345D" w:rsidR="00A72A44" w:rsidRPr="00A72A44" w:rsidRDefault="00A72A44" w:rsidP="00A72A44">
      <w:pPr>
        <w:spacing w:before="100" w:beforeAutospacing="1" w:after="100" w:afterAutospacing="1" w:line="360" w:lineRule="auto"/>
        <w:jc w:val="both"/>
        <w:rPr>
          <w:rFonts w:ascii="Arial" w:hAnsi="Arial" w:cs="Arial"/>
          <w:sz w:val="28"/>
          <w:szCs w:val="28"/>
          <w:lang w:eastAsia="es-ES"/>
        </w:rPr>
      </w:pPr>
      <w:r w:rsidRPr="00A72A44">
        <w:rPr>
          <w:rFonts w:ascii="Arial" w:hAnsi="Arial" w:cs="Arial"/>
          <w:sz w:val="28"/>
          <w:szCs w:val="28"/>
          <w:lang w:eastAsia="es-ES"/>
        </w:rPr>
        <w:lastRenderedPageBreak/>
        <w:t xml:space="preserve">Mientras que, el artículo 50 fracción </w:t>
      </w:r>
      <w:r w:rsidR="000B0D51">
        <w:rPr>
          <w:rFonts w:ascii="Arial" w:hAnsi="Arial" w:cs="Arial"/>
          <w:sz w:val="28"/>
          <w:szCs w:val="28"/>
          <w:lang w:eastAsia="es-ES"/>
        </w:rPr>
        <w:t>I</w:t>
      </w:r>
      <w:r w:rsidRPr="00A72A44">
        <w:rPr>
          <w:rFonts w:ascii="Arial" w:hAnsi="Arial" w:cs="Arial"/>
          <w:sz w:val="28"/>
          <w:szCs w:val="28"/>
          <w:lang w:eastAsia="es-ES"/>
        </w:rPr>
        <w:t xml:space="preserve">II, establece que procede el sobreseimiento del medio de impugnación cuando </w:t>
      </w:r>
      <w:r w:rsidR="000B0D51">
        <w:rPr>
          <w:rFonts w:ascii="Arial" w:hAnsi="Arial" w:cs="Arial"/>
          <w:sz w:val="28"/>
          <w:szCs w:val="28"/>
          <w:lang w:eastAsia="es-ES"/>
        </w:rPr>
        <w:t>aparezca o sobrevenga alguna de las causales de improcedencia previstas en dicho ordenamiento</w:t>
      </w:r>
      <w:r w:rsidRPr="00A72A44">
        <w:rPr>
          <w:rFonts w:ascii="Arial" w:hAnsi="Arial" w:cs="Arial"/>
          <w:sz w:val="28"/>
          <w:szCs w:val="28"/>
          <w:lang w:eastAsia="es-ES"/>
        </w:rPr>
        <w:t>, antes de que se dicte resolución o sentencia.</w:t>
      </w:r>
    </w:p>
    <w:p w14:paraId="75485B6F"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Como lo han señalado la Sala Superior, la Sala Regional Ciudad de México y este mismo Órgano Jurisdiccional</w:t>
      </w:r>
      <w:r w:rsidRPr="00DC7F09">
        <w:rPr>
          <w:rStyle w:val="Refdenotaalpie"/>
          <w:rFonts w:ascii="Arial" w:eastAsia="Calibri" w:hAnsi="Arial" w:cs="Arial"/>
          <w:sz w:val="28"/>
          <w:szCs w:val="28"/>
        </w:rPr>
        <w:footnoteReference w:id="7"/>
      </w:r>
      <w:r w:rsidRPr="00DC7F09">
        <w:rPr>
          <w:rFonts w:ascii="Arial" w:eastAsia="Calibri" w:hAnsi="Arial" w:cs="Arial"/>
          <w:sz w:val="28"/>
          <w:szCs w:val="28"/>
        </w:rPr>
        <w:t xml:space="preserve">, la doctrina y la jurisprudencia establecen tres grados de afectación diversos de los derechos de una persona (también denominado interés). Estos sirven como variables para analizar si una persona puede acudir a reclamar el derecho que considere afectado: el </w:t>
      </w:r>
      <w:r w:rsidRPr="00DC7F09">
        <w:rPr>
          <w:rFonts w:ascii="Arial" w:eastAsia="Calibri" w:hAnsi="Arial" w:cs="Arial"/>
          <w:b/>
          <w:sz w:val="28"/>
          <w:szCs w:val="28"/>
        </w:rPr>
        <w:t>jurídico</w:t>
      </w:r>
      <w:r w:rsidRPr="00DC7F09">
        <w:rPr>
          <w:rFonts w:ascii="Arial" w:eastAsia="Calibri" w:hAnsi="Arial" w:cs="Arial"/>
          <w:sz w:val="28"/>
          <w:szCs w:val="28"/>
        </w:rPr>
        <w:t xml:space="preserve">, el </w:t>
      </w:r>
      <w:r w:rsidRPr="00DC7F09">
        <w:rPr>
          <w:rFonts w:ascii="Arial" w:eastAsia="Calibri" w:hAnsi="Arial" w:cs="Arial"/>
          <w:b/>
          <w:sz w:val="28"/>
          <w:szCs w:val="28"/>
        </w:rPr>
        <w:t>legítimo</w:t>
      </w:r>
      <w:r w:rsidRPr="00DC7F09">
        <w:rPr>
          <w:rFonts w:ascii="Arial" w:eastAsia="Calibri" w:hAnsi="Arial" w:cs="Arial"/>
          <w:sz w:val="28"/>
          <w:szCs w:val="28"/>
        </w:rPr>
        <w:t xml:space="preserve">, y el </w:t>
      </w:r>
      <w:r w:rsidRPr="00DC7F09">
        <w:rPr>
          <w:rFonts w:ascii="Arial" w:eastAsia="Calibri" w:hAnsi="Arial" w:cs="Arial"/>
          <w:b/>
          <w:sz w:val="28"/>
          <w:szCs w:val="28"/>
        </w:rPr>
        <w:t>simple</w:t>
      </w:r>
      <w:r w:rsidRPr="00DC7F09">
        <w:rPr>
          <w:rFonts w:ascii="Arial" w:eastAsia="Calibri" w:hAnsi="Arial" w:cs="Arial"/>
          <w:sz w:val="28"/>
          <w:szCs w:val="28"/>
        </w:rPr>
        <w:t>.</w:t>
      </w:r>
    </w:p>
    <w:p w14:paraId="7B6EEFE5"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El </w:t>
      </w:r>
      <w:r w:rsidRPr="00DC7F09">
        <w:rPr>
          <w:rFonts w:ascii="Arial" w:eastAsia="Calibri" w:hAnsi="Arial" w:cs="Arial"/>
          <w:b/>
          <w:sz w:val="28"/>
          <w:szCs w:val="28"/>
        </w:rPr>
        <w:t>interés jurídico</w:t>
      </w:r>
      <w:r w:rsidRPr="00DC7F09">
        <w:rPr>
          <w:rFonts w:ascii="Arial" w:eastAsia="Calibri" w:hAnsi="Arial" w:cs="Arial"/>
          <w:sz w:val="28"/>
          <w:szCs w:val="28"/>
        </w:rPr>
        <w:t xml:space="preserve"> se suele identificar con el derecho subjetivo en su concepción clásica. Se genera cuando existe una norma frente a la cual, una situación concreta implica una posición de prevalencia o ventaja que el derecho objetivo asigna a la persona frente a otras. </w:t>
      </w:r>
    </w:p>
    <w:p w14:paraId="00788600"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Como se mencionó, por regla general, el interés jurídico existe cuando en la demanda se aduce la vulneración de algún derecho de quien impugna, y dicha persona argumenta que la intervención del órgano jurisdiccional es necesaria y útil para reparar esa conculcación, mediante la formulación de algún </w:t>
      </w:r>
      <w:r w:rsidRPr="00DC7F09">
        <w:rPr>
          <w:rFonts w:ascii="Arial" w:eastAsia="Calibri" w:hAnsi="Arial" w:cs="Arial"/>
          <w:sz w:val="28"/>
          <w:szCs w:val="28"/>
        </w:rPr>
        <w:lastRenderedPageBreak/>
        <w:t>planteamiento tendente a obtener la emisión de una sentencia que revoque o modifique el acto reclamado.</w:t>
      </w:r>
    </w:p>
    <w:p w14:paraId="2AB95E1B"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Por otro lado, el </w:t>
      </w:r>
      <w:r w:rsidRPr="00DC7F09">
        <w:rPr>
          <w:rFonts w:ascii="Arial" w:eastAsia="Calibri" w:hAnsi="Arial" w:cs="Arial"/>
          <w:b/>
          <w:sz w:val="28"/>
          <w:szCs w:val="28"/>
        </w:rPr>
        <w:t>interés legítimo</w:t>
      </w:r>
      <w:r w:rsidRPr="00DC7F09">
        <w:rPr>
          <w:rFonts w:ascii="Arial" w:eastAsia="Calibri" w:hAnsi="Arial" w:cs="Arial"/>
          <w:sz w:val="28"/>
          <w:szCs w:val="28"/>
        </w:rPr>
        <w:t xml:space="preserve"> no exige un derecho subjetivo literal y expresamente tutelado para poder ejercer una acción restitutoria de derechos, sino que, para ejercerlo, basta un vínculo entre la parte actora y un derecho humano, del cual derive una afectación a su esfera jurídica, dada una especial situación frente al orden jurídico.</w:t>
      </w:r>
    </w:p>
    <w:p w14:paraId="245BFCD1"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El ciudadano o ciudadana que basa su pretensión en este tipo de interés se encuentra en una circunstancia de hechos que, aunque no es la establecida exactamente en la hipótesis normativa, sí tiene una especial referencia al ámbito normativo.</w:t>
      </w:r>
    </w:p>
    <w:p w14:paraId="77FE9615"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Este interés no se asocia a la existencia de un derecho subjetivo, pero sí a la tutela jurídica que corresponda a la especial situación frente al orden jurídico, de tal suerte que alguna norma puede establecer un interés difuso en beneficio de una colectividad o grupo al que pertenezca la persona agraviada.</w:t>
      </w:r>
    </w:p>
    <w:p w14:paraId="7CD09601"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Para la Suprema Corte de Justicia de la Nación, el interés legítimo alude al interés personal, individual o colectivo, cualificado, actual, real y jurídicamente relevante, que puede traducirse en un beneficio jurídico en favor de la persona inconforme, derivado de una afectación a su esfera jurídica en </w:t>
      </w:r>
      <w:r w:rsidRPr="00DC7F09">
        <w:rPr>
          <w:rFonts w:ascii="Arial" w:eastAsia="Calibri" w:hAnsi="Arial" w:cs="Arial"/>
          <w:sz w:val="28"/>
          <w:szCs w:val="28"/>
        </w:rPr>
        <w:lastRenderedPageBreak/>
        <w:t>sentido amplio, bien de índole económica, profesional, de salud pública, o de cualquier otra.</w:t>
      </w:r>
      <w:r w:rsidRPr="00DC7F09">
        <w:rPr>
          <w:rStyle w:val="Refdenotaalpie"/>
          <w:rFonts w:ascii="Arial" w:eastAsia="Calibri" w:hAnsi="Arial" w:cs="Arial"/>
          <w:sz w:val="28"/>
          <w:szCs w:val="28"/>
        </w:rPr>
        <w:footnoteReference w:id="8"/>
      </w:r>
    </w:p>
    <w:p w14:paraId="69179C06"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Así, para probar el interés legítimo debe acreditarse que:</w:t>
      </w:r>
    </w:p>
    <w:p w14:paraId="49C96F2A" w14:textId="77777777" w:rsidR="000B0D51" w:rsidRPr="00DC7F09" w:rsidRDefault="000B0D51" w:rsidP="000B0D51">
      <w:pPr>
        <w:pStyle w:val="Prrafodelista"/>
        <w:numPr>
          <w:ilvl w:val="0"/>
          <w:numId w:val="6"/>
        </w:num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Exista una norma constitucional que establezca o tutele algún interés legítimo en beneficio de un derecho de una colectividad; </w:t>
      </w:r>
    </w:p>
    <w:p w14:paraId="4FBA880E" w14:textId="77777777" w:rsidR="000B0D51" w:rsidRPr="00DC7F09" w:rsidRDefault="000B0D51" w:rsidP="000B0D51">
      <w:pPr>
        <w:pStyle w:val="Prrafodelista"/>
        <w:numPr>
          <w:ilvl w:val="0"/>
          <w:numId w:val="6"/>
        </w:num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El acto reclamado transgreda ese interés legítimo, por la situación que guarda la persona accionante frente al ordenamiento jurídico -ya sea de manera individual o colectiva-;</w:t>
      </w:r>
    </w:p>
    <w:p w14:paraId="42026D35" w14:textId="77777777" w:rsidR="000B0D51" w:rsidRPr="00DC7F09" w:rsidRDefault="000B0D51" w:rsidP="000B0D51">
      <w:pPr>
        <w:pStyle w:val="Prrafodelista"/>
        <w:numPr>
          <w:ilvl w:val="0"/>
          <w:numId w:val="6"/>
        </w:num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La o el promovente pertenezca a esa colectividad. </w:t>
      </w:r>
    </w:p>
    <w:p w14:paraId="72246836"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También debe considerarse que los elementos constitutivos del interés legítimo son concurrentes, por tanto, basta la ausencia de alguno de ellos para que el medio de defensa intentado sea improcedente.</w:t>
      </w:r>
    </w:p>
    <w:p w14:paraId="79BED746"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Finalmente, el </w:t>
      </w:r>
      <w:r w:rsidRPr="00DC7F09">
        <w:rPr>
          <w:rFonts w:ascii="Arial" w:eastAsia="Calibri" w:hAnsi="Arial" w:cs="Arial"/>
          <w:b/>
          <w:sz w:val="28"/>
          <w:szCs w:val="28"/>
        </w:rPr>
        <w:t>interés simple</w:t>
      </w:r>
      <w:r w:rsidRPr="00DC7F09">
        <w:rPr>
          <w:rFonts w:ascii="Arial" w:eastAsia="Calibri" w:hAnsi="Arial" w:cs="Arial"/>
          <w:sz w:val="28"/>
          <w:szCs w:val="28"/>
        </w:rPr>
        <w:t xml:space="preserve">, es la noción más amplia del concepto de interés para el acceso a la jurisdicción y se le suele identificar con las acciones populares. En ellas se reconoce legitimación a cualquier ciudadano o ciudadana por el mero hecho de ser miembro de una sociedad, sin necesidad de que el sujeto invoque un interés jurídico. La situación </w:t>
      </w:r>
      <w:r w:rsidRPr="00DC7F09">
        <w:rPr>
          <w:rFonts w:ascii="Arial" w:eastAsia="Calibri" w:hAnsi="Arial" w:cs="Arial"/>
          <w:sz w:val="28"/>
          <w:szCs w:val="28"/>
        </w:rPr>
        <w:lastRenderedPageBreak/>
        <w:t>jurídica de la persona sería el mero interés en la legalidad de los actos del Estado.</w:t>
      </w:r>
    </w:p>
    <w:p w14:paraId="29559BC8"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Se trata de un interés que puede tener cualquier persona ciudadana, cualquier votante o cualquier persona interesada en que los actos del Estado se lleven conforme a lo que dictan las normas aplicables.</w:t>
      </w:r>
    </w:p>
    <w:p w14:paraId="54460B2A"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Tal como lo ha definido la Primera Sala de la Suprema Corte</w:t>
      </w:r>
      <w:r w:rsidRPr="00DC7F09">
        <w:rPr>
          <w:rStyle w:val="Refdenotaalpie"/>
          <w:rFonts w:ascii="Arial" w:eastAsia="Calibri" w:hAnsi="Arial" w:cs="Arial"/>
          <w:sz w:val="28"/>
          <w:szCs w:val="28"/>
        </w:rPr>
        <w:footnoteReference w:id="9"/>
      </w:r>
      <w:r w:rsidRPr="00DC7F09">
        <w:rPr>
          <w:rFonts w:ascii="Arial" w:eastAsia="Calibri" w:hAnsi="Arial" w:cs="Arial"/>
          <w:i/>
          <w:iCs/>
          <w:sz w:val="28"/>
          <w:szCs w:val="28"/>
        </w:rPr>
        <w:t xml:space="preserve"> </w:t>
      </w:r>
      <w:r w:rsidRPr="00DC7F09">
        <w:rPr>
          <w:rFonts w:ascii="Arial" w:eastAsia="Calibri" w:hAnsi="Arial" w:cs="Arial"/>
          <w:sz w:val="28"/>
          <w:szCs w:val="28"/>
        </w:rPr>
        <w:t xml:space="preserve">un interés simple o jurídicamente irrelevante se entiende </w:t>
      </w:r>
      <w:r w:rsidRPr="00DC7F09">
        <w:rPr>
          <w:rFonts w:ascii="Arial" w:eastAsia="Calibri" w:hAnsi="Arial" w:cs="Arial"/>
          <w:i/>
          <w:sz w:val="28"/>
          <w:szCs w:val="28"/>
        </w:rPr>
        <w:t>“</w:t>
      </w:r>
      <w:r w:rsidRPr="00DC7F09">
        <w:rPr>
          <w:rFonts w:ascii="Arial" w:eastAsia="Calibri" w:hAnsi="Arial" w:cs="Arial"/>
          <w:iCs/>
          <w:sz w:val="28"/>
          <w:szCs w:val="28"/>
        </w:rPr>
        <w:t>como el que puede tener cualquier persona por alguna acción u omisión del Estado pero que, en caso de satisfacerse, no se traducirá en un beneficio personal para el interesado</w:t>
      </w:r>
      <w:r w:rsidRPr="00DC7F09">
        <w:rPr>
          <w:rFonts w:ascii="Arial" w:eastAsia="Calibri" w:hAnsi="Arial" w:cs="Arial"/>
          <w:i/>
          <w:sz w:val="28"/>
          <w:szCs w:val="28"/>
        </w:rPr>
        <w:t>”</w:t>
      </w:r>
      <w:r w:rsidRPr="00DC7F09">
        <w:rPr>
          <w:rFonts w:ascii="Arial" w:eastAsia="Calibri" w:hAnsi="Arial" w:cs="Arial"/>
          <w:sz w:val="28"/>
          <w:szCs w:val="28"/>
        </w:rPr>
        <w:t>, de tal suerte que dicho interés resulta jurídicamente irrelevante.</w:t>
      </w:r>
    </w:p>
    <w:p w14:paraId="1E273D5A" w14:textId="77777777" w:rsidR="000B0D51" w:rsidRPr="00DC7F09" w:rsidRDefault="000B0D51" w:rsidP="000B0D51">
      <w:pPr>
        <w:spacing w:before="100" w:beforeAutospacing="1" w:after="100" w:afterAutospacing="1" w:line="360" w:lineRule="auto"/>
        <w:jc w:val="both"/>
        <w:rPr>
          <w:rFonts w:ascii="Arial" w:eastAsia="Calibri" w:hAnsi="Arial" w:cs="Arial"/>
          <w:b/>
          <w:sz w:val="28"/>
          <w:szCs w:val="28"/>
        </w:rPr>
      </w:pPr>
      <w:r w:rsidRPr="00DC7F09">
        <w:rPr>
          <w:rFonts w:ascii="Arial" w:eastAsia="Calibri" w:hAnsi="Arial" w:cs="Arial"/>
          <w:b/>
          <w:sz w:val="28"/>
          <w:szCs w:val="28"/>
        </w:rPr>
        <w:t>- Acceso a la justicia y verificación de presupuestos procesales.</w:t>
      </w:r>
    </w:p>
    <w:p w14:paraId="6269592B" w14:textId="77777777" w:rsidR="000B0D51" w:rsidRPr="00DC7F09"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Los diversos niveles exigibles para el acceso a la jurisdicción: interés jurídico, interés legítimo e interés simple, conforman una escala fundamental que debe valorarse cuando se trata de analizar el acceso a la jurisdicción estatal. </w:t>
      </w:r>
    </w:p>
    <w:p w14:paraId="7E8EBEA7" w14:textId="77777777" w:rsidR="000B0D51" w:rsidRDefault="000B0D51" w:rsidP="000B0D51">
      <w:pPr>
        <w:spacing w:before="100" w:beforeAutospacing="1" w:after="100" w:afterAutospacing="1" w:line="360" w:lineRule="auto"/>
        <w:jc w:val="both"/>
        <w:rPr>
          <w:rFonts w:ascii="Arial" w:eastAsia="Calibri" w:hAnsi="Arial" w:cs="Arial"/>
          <w:sz w:val="28"/>
          <w:szCs w:val="28"/>
        </w:rPr>
      </w:pPr>
      <w:r w:rsidRPr="00DC7F09">
        <w:rPr>
          <w:rFonts w:ascii="Arial" w:eastAsia="Calibri" w:hAnsi="Arial" w:cs="Arial"/>
          <w:sz w:val="28"/>
          <w:szCs w:val="28"/>
        </w:rPr>
        <w:t xml:space="preserve">Si bien se trata de exigencias de naturaleza procesal, cumplen una finalidad específica relevante, puesto que trazan cuáles </w:t>
      </w:r>
      <w:r w:rsidRPr="00B72682">
        <w:rPr>
          <w:rFonts w:ascii="Arial" w:eastAsia="Calibri" w:hAnsi="Arial" w:cs="Arial"/>
          <w:sz w:val="28"/>
          <w:szCs w:val="28"/>
        </w:rPr>
        <w:t xml:space="preserve">son los parámetros objetivos de </w:t>
      </w:r>
      <w:proofErr w:type="spellStart"/>
      <w:r w:rsidRPr="00B72682">
        <w:rPr>
          <w:rFonts w:ascii="Arial" w:eastAsia="Calibri" w:hAnsi="Arial" w:cs="Arial"/>
          <w:sz w:val="28"/>
          <w:szCs w:val="28"/>
        </w:rPr>
        <w:t>justiciabilidad</w:t>
      </w:r>
      <w:proofErr w:type="spellEnd"/>
      <w:r w:rsidRPr="00B72682">
        <w:rPr>
          <w:rFonts w:ascii="Arial" w:eastAsia="Calibri" w:hAnsi="Arial" w:cs="Arial"/>
          <w:sz w:val="28"/>
          <w:szCs w:val="28"/>
        </w:rPr>
        <w:t xml:space="preserve">. </w:t>
      </w:r>
    </w:p>
    <w:p w14:paraId="616418DF" w14:textId="77777777" w:rsidR="00551AB4" w:rsidRPr="00B72682" w:rsidRDefault="00551AB4" w:rsidP="000B0D51">
      <w:pPr>
        <w:spacing w:before="100" w:beforeAutospacing="1" w:after="100" w:afterAutospacing="1" w:line="360" w:lineRule="auto"/>
        <w:jc w:val="both"/>
        <w:rPr>
          <w:rFonts w:ascii="Arial" w:eastAsia="Calibri" w:hAnsi="Arial" w:cs="Arial"/>
          <w:sz w:val="28"/>
          <w:szCs w:val="28"/>
        </w:rPr>
      </w:pPr>
    </w:p>
    <w:p w14:paraId="2AA7290D" w14:textId="1EA45881" w:rsidR="00A72A44" w:rsidRPr="00C721FD" w:rsidRDefault="00190868" w:rsidP="00A72A44">
      <w:pPr>
        <w:spacing w:before="100" w:beforeAutospacing="1" w:after="100" w:afterAutospacing="1" w:line="360" w:lineRule="auto"/>
        <w:jc w:val="both"/>
        <w:rPr>
          <w:rFonts w:ascii="Arial" w:hAnsi="Arial" w:cs="Arial"/>
          <w:b/>
          <w:bCs/>
          <w:sz w:val="28"/>
          <w:szCs w:val="28"/>
          <w:lang w:eastAsia="es-ES"/>
        </w:rPr>
      </w:pPr>
      <w:r w:rsidRPr="00C721FD">
        <w:rPr>
          <w:rFonts w:ascii="Arial" w:hAnsi="Arial" w:cs="Arial"/>
          <w:b/>
          <w:bCs/>
          <w:sz w:val="28"/>
          <w:szCs w:val="28"/>
          <w:lang w:eastAsia="es-ES"/>
        </w:rPr>
        <w:lastRenderedPageBreak/>
        <w:t>2</w:t>
      </w:r>
      <w:r w:rsidR="00A72A44" w:rsidRPr="00C721FD">
        <w:rPr>
          <w:rFonts w:ascii="Arial" w:hAnsi="Arial" w:cs="Arial"/>
          <w:b/>
          <w:bCs/>
          <w:sz w:val="28"/>
          <w:szCs w:val="28"/>
          <w:lang w:eastAsia="es-ES"/>
        </w:rPr>
        <w:t xml:space="preserve">.3 Caso Concreto. </w:t>
      </w:r>
    </w:p>
    <w:p w14:paraId="25FB7DA7" w14:textId="54CA9C33" w:rsidR="000B0D51" w:rsidRPr="00C7772F" w:rsidRDefault="000B0D51" w:rsidP="000B0D51">
      <w:pPr>
        <w:spacing w:before="100" w:beforeAutospacing="1" w:after="100" w:afterAutospacing="1" w:line="360" w:lineRule="auto"/>
        <w:jc w:val="both"/>
        <w:rPr>
          <w:rFonts w:ascii="Arial" w:eastAsia="Calibri" w:hAnsi="Arial" w:cs="Arial"/>
          <w:sz w:val="28"/>
          <w:szCs w:val="28"/>
        </w:rPr>
      </w:pPr>
      <w:r w:rsidRPr="00C7772F">
        <w:rPr>
          <w:rFonts w:ascii="Arial" w:eastAsia="Calibri" w:hAnsi="Arial" w:cs="Arial"/>
          <w:sz w:val="28"/>
          <w:szCs w:val="28"/>
        </w:rPr>
        <w:t xml:space="preserve">Con base en lo antes expuesto, este Tribunal Electoral estima que el juicio electoral interpuesto por la persona promovente es </w:t>
      </w:r>
      <w:r w:rsidRPr="00C7772F">
        <w:rPr>
          <w:rFonts w:ascii="Arial" w:eastAsia="Calibri" w:hAnsi="Arial" w:cs="Arial"/>
          <w:b/>
          <w:sz w:val="28"/>
          <w:szCs w:val="28"/>
        </w:rPr>
        <w:t>improcedente</w:t>
      </w:r>
      <w:r w:rsidRPr="00C7772F">
        <w:rPr>
          <w:rFonts w:ascii="Arial" w:eastAsia="Calibri" w:hAnsi="Arial" w:cs="Arial"/>
          <w:sz w:val="28"/>
          <w:szCs w:val="28"/>
        </w:rPr>
        <w:t xml:space="preserve">, al no contar con interés jurídico o legítimo para combatir el </w:t>
      </w:r>
      <w:proofErr w:type="spellStart"/>
      <w:r w:rsidRPr="00C7772F">
        <w:rPr>
          <w:rFonts w:ascii="Arial" w:eastAsia="Calibri" w:hAnsi="Arial" w:cs="Arial"/>
          <w:sz w:val="28"/>
          <w:szCs w:val="28"/>
        </w:rPr>
        <w:t>re</w:t>
      </w:r>
      <w:r w:rsidR="00F5358B" w:rsidRPr="00C7772F">
        <w:rPr>
          <w:rFonts w:ascii="Arial" w:eastAsia="Calibri" w:hAnsi="Arial" w:cs="Arial"/>
          <w:sz w:val="28"/>
          <w:szCs w:val="28"/>
        </w:rPr>
        <w:t>-</w:t>
      </w:r>
      <w:r w:rsidRPr="00C7772F">
        <w:rPr>
          <w:rFonts w:ascii="Arial" w:eastAsia="Calibri" w:hAnsi="Arial" w:cs="Arial"/>
          <w:sz w:val="28"/>
          <w:szCs w:val="28"/>
        </w:rPr>
        <w:t>dictamen</w:t>
      </w:r>
      <w:proofErr w:type="spellEnd"/>
      <w:r w:rsidRPr="00C7772F">
        <w:rPr>
          <w:rFonts w:ascii="Arial" w:eastAsia="Calibri" w:hAnsi="Arial" w:cs="Arial"/>
          <w:sz w:val="28"/>
          <w:szCs w:val="28"/>
        </w:rPr>
        <w:t xml:space="preserve"> impugnado. </w:t>
      </w:r>
    </w:p>
    <w:p w14:paraId="23F6778E" w14:textId="59FCEA22" w:rsidR="000B0D51" w:rsidRPr="00C7772F" w:rsidRDefault="00BD2FCE" w:rsidP="001371AE">
      <w:pPr>
        <w:widowControl w:val="0"/>
        <w:snapToGrid w:val="0"/>
        <w:spacing w:before="100" w:beforeAutospacing="1" w:after="100" w:afterAutospacing="1" w:line="360" w:lineRule="auto"/>
        <w:jc w:val="both"/>
        <w:rPr>
          <w:rFonts w:ascii="Arial" w:hAnsi="Arial" w:cs="Arial"/>
          <w:sz w:val="28"/>
          <w:szCs w:val="28"/>
          <w:lang w:val="es-ES_tradnl"/>
        </w:rPr>
      </w:pPr>
      <w:r w:rsidRPr="00C7772F">
        <w:rPr>
          <w:rFonts w:ascii="Arial" w:hAnsi="Arial" w:cs="Arial"/>
          <w:sz w:val="28"/>
          <w:szCs w:val="28"/>
        </w:rPr>
        <w:t>Si bien, c</w:t>
      </w:r>
      <w:r w:rsidR="000B0D51" w:rsidRPr="00C7772F">
        <w:rPr>
          <w:rFonts w:ascii="Arial" w:hAnsi="Arial" w:cs="Arial"/>
          <w:sz w:val="28"/>
          <w:szCs w:val="28"/>
        </w:rPr>
        <w:t>omo lo ha razonado la Sala Regional Ciudad de México</w:t>
      </w:r>
      <w:r w:rsidR="000B0D51" w:rsidRPr="00C7772F">
        <w:rPr>
          <w:rStyle w:val="Refdenotaalpie"/>
          <w:rFonts w:ascii="Arial" w:hAnsi="Arial" w:cs="Arial"/>
          <w:sz w:val="28"/>
          <w:szCs w:val="28"/>
        </w:rPr>
        <w:footnoteReference w:id="10"/>
      </w:r>
      <w:r w:rsidR="000B0D51" w:rsidRPr="00C7772F">
        <w:rPr>
          <w:rFonts w:ascii="Arial" w:hAnsi="Arial" w:cs="Arial"/>
          <w:sz w:val="28"/>
          <w:szCs w:val="28"/>
        </w:rPr>
        <w:t>, en el ámbito del presupuesto participativo y de sus respectivas Convocatorias surgen dos derechos para la ciudadanía -incluida la parte actora</w:t>
      </w:r>
      <w:r w:rsidR="000B0D51" w:rsidRPr="00C7772F">
        <w:rPr>
          <w:rFonts w:ascii="Arial" w:hAnsi="Arial" w:cs="Arial"/>
          <w:i/>
          <w:iCs/>
          <w:sz w:val="28"/>
          <w:szCs w:val="28"/>
        </w:rPr>
        <w:t>-</w:t>
      </w:r>
      <w:r w:rsidR="000B0D51" w:rsidRPr="00C7772F">
        <w:rPr>
          <w:rFonts w:ascii="Arial" w:hAnsi="Arial" w:cs="Arial"/>
          <w:sz w:val="28"/>
          <w:szCs w:val="28"/>
        </w:rPr>
        <w:t xml:space="preserve">: </w:t>
      </w:r>
    </w:p>
    <w:p w14:paraId="3E2A266C" w14:textId="77777777" w:rsidR="00BD2FCE" w:rsidRPr="00C7772F" w:rsidRDefault="000B0D51" w:rsidP="00BD2FCE">
      <w:pPr>
        <w:pStyle w:val="Prrafodelista"/>
        <w:widowControl w:val="0"/>
        <w:numPr>
          <w:ilvl w:val="0"/>
          <w:numId w:val="7"/>
        </w:numPr>
        <w:snapToGrid w:val="0"/>
        <w:spacing w:before="100" w:beforeAutospacing="1" w:after="100" w:afterAutospacing="1" w:line="360" w:lineRule="auto"/>
        <w:jc w:val="both"/>
        <w:rPr>
          <w:rFonts w:ascii="Arial" w:hAnsi="Arial" w:cs="Arial"/>
          <w:b/>
          <w:bCs/>
          <w:sz w:val="28"/>
          <w:szCs w:val="28"/>
        </w:rPr>
      </w:pPr>
      <w:r w:rsidRPr="00C7772F">
        <w:rPr>
          <w:rFonts w:ascii="Arial" w:hAnsi="Arial" w:cs="Arial"/>
          <w:b/>
          <w:bCs/>
          <w:sz w:val="28"/>
          <w:szCs w:val="28"/>
        </w:rPr>
        <w:t>El derecho a registrar proyectos.</w:t>
      </w:r>
    </w:p>
    <w:p w14:paraId="021B1B08" w14:textId="0CB2B082" w:rsidR="000B0D51" w:rsidRPr="00C7772F" w:rsidRDefault="000B0D51" w:rsidP="00BD2FCE">
      <w:pPr>
        <w:pStyle w:val="Prrafodelista"/>
        <w:widowControl w:val="0"/>
        <w:numPr>
          <w:ilvl w:val="0"/>
          <w:numId w:val="7"/>
        </w:numPr>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El derecho a votar por los proyectos que hubieran sido dictaminados como viables.</w:t>
      </w:r>
    </w:p>
    <w:p w14:paraId="64E8C604" w14:textId="7C02A457" w:rsidR="000B0D51" w:rsidRPr="00C7772F" w:rsidRDefault="00BD2FCE" w:rsidP="000B0D51">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A</w:t>
      </w:r>
      <w:r w:rsidR="00451883" w:rsidRPr="00C7772F">
        <w:rPr>
          <w:rFonts w:ascii="Arial" w:hAnsi="Arial" w:cs="Arial"/>
          <w:sz w:val="28"/>
          <w:szCs w:val="28"/>
        </w:rPr>
        <w:t>l igual</w:t>
      </w:r>
      <w:r w:rsidRPr="00C7772F">
        <w:rPr>
          <w:rFonts w:ascii="Arial" w:hAnsi="Arial" w:cs="Arial"/>
          <w:sz w:val="28"/>
          <w:szCs w:val="28"/>
        </w:rPr>
        <w:t>, como lo ha razonado la Sala Regional de la Ciudad de México</w:t>
      </w:r>
      <w:r w:rsidRPr="00C7772F">
        <w:rPr>
          <w:rStyle w:val="Refdenotaalpie"/>
          <w:rFonts w:ascii="Arial" w:hAnsi="Arial" w:cs="Arial"/>
          <w:sz w:val="28"/>
          <w:szCs w:val="28"/>
        </w:rPr>
        <w:footnoteReference w:id="11"/>
      </w:r>
      <w:r w:rsidRPr="00C7772F">
        <w:rPr>
          <w:rFonts w:ascii="Arial" w:hAnsi="Arial" w:cs="Arial"/>
          <w:sz w:val="28"/>
          <w:szCs w:val="28"/>
        </w:rPr>
        <w:t>, e</w:t>
      </w:r>
      <w:r w:rsidR="000B0D51" w:rsidRPr="00C7772F">
        <w:rPr>
          <w:rFonts w:ascii="Arial" w:hAnsi="Arial" w:cs="Arial"/>
          <w:sz w:val="28"/>
          <w:szCs w:val="28"/>
        </w:rPr>
        <w:t>l interés jurídico existe si en la demanda se hace un planteamiento sobre la infracción de un derecho sustancial de la parte actora y se explica cómo la intervención del órgano jurisdiccional puede restituir a quien demanda en el goce del derecho vulnerado</w:t>
      </w:r>
      <w:r w:rsidR="002E5AB4" w:rsidRPr="00C7772F">
        <w:rPr>
          <w:rFonts w:ascii="Arial" w:hAnsi="Arial" w:cs="Arial"/>
          <w:sz w:val="28"/>
          <w:szCs w:val="28"/>
        </w:rPr>
        <w:t>, situación que no acontece sobre el particular</w:t>
      </w:r>
      <w:r w:rsidR="00DD602C" w:rsidRPr="00C7772F">
        <w:rPr>
          <w:rFonts w:ascii="Arial" w:hAnsi="Arial" w:cs="Arial"/>
          <w:sz w:val="28"/>
          <w:szCs w:val="28"/>
        </w:rPr>
        <w:t xml:space="preserve">, en atención de que la parte actora, únicamente solicita la revocación del acto impugnado, y en plenitud de jurisdicción esta autoridad jurisdiccional califique como viable su proyecto.  </w:t>
      </w:r>
    </w:p>
    <w:p w14:paraId="040CF455" w14:textId="59095C5B" w:rsidR="00BD2FCE" w:rsidRPr="00C7772F" w:rsidRDefault="00DD602C" w:rsidP="000B0D51">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Al respecto, se advierte que </w:t>
      </w:r>
      <w:r w:rsidR="002E5AB4" w:rsidRPr="00C7772F">
        <w:rPr>
          <w:rFonts w:ascii="Arial" w:hAnsi="Arial" w:cs="Arial"/>
          <w:sz w:val="28"/>
          <w:szCs w:val="28"/>
        </w:rPr>
        <w:t xml:space="preserve">la parte actora hizo valer su </w:t>
      </w:r>
      <w:r w:rsidR="002E5AB4" w:rsidRPr="00C7772F">
        <w:rPr>
          <w:rFonts w:ascii="Arial" w:hAnsi="Arial" w:cs="Arial"/>
          <w:sz w:val="28"/>
          <w:szCs w:val="28"/>
        </w:rPr>
        <w:lastRenderedPageBreak/>
        <w:t>derecho al momento de registrar el proyecto denominado “Dale vida a tu colonia dando mantenimiento general a edificios deteriorados”</w:t>
      </w:r>
      <w:r w:rsidR="00BD2FCE" w:rsidRPr="00C7772F">
        <w:rPr>
          <w:rFonts w:ascii="Arial" w:hAnsi="Arial" w:cs="Arial"/>
          <w:sz w:val="28"/>
          <w:szCs w:val="28"/>
        </w:rPr>
        <w:t xml:space="preserve">, por lo que se </w:t>
      </w:r>
      <w:r w:rsidR="00451883" w:rsidRPr="00C7772F">
        <w:rPr>
          <w:rFonts w:ascii="Arial" w:hAnsi="Arial" w:cs="Arial"/>
          <w:sz w:val="28"/>
          <w:szCs w:val="28"/>
        </w:rPr>
        <w:t>presumiría</w:t>
      </w:r>
      <w:r w:rsidR="00BD2FCE" w:rsidRPr="00C7772F">
        <w:rPr>
          <w:rFonts w:ascii="Arial" w:hAnsi="Arial" w:cs="Arial"/>
          <w:sz w:val="28"/>
          <w:szCs w:val="28"/>
        </w:rPr>
        <w:t xml:space="preserve"> que </w:t>
      </w:r>
      <w:r w:rsidR="00451883" w:rsidRPr="00C7772F">
        <w:rPr>
          <w:rFonts w:ascii="Arial" w:hAnsi="Arial" w:cs="Arial"/>
          <w:sz w:val="28"/>
          <w:szCs w:val="28"/>
        </w:rPr>
        <w:t>cuenta con</w:t>
      </w:r>
      <w:r w:rsidR="00BD2FCE" w:rsidRPr="00C7772F">
        <w:rPr>
          <w:rFonts w:ascii="Arial" w:hAnsi="Arial" w:cs="Arial"/>
          <w:sz w:val="28"/>
          <w:szCs w:val="28"/>
        </w:rPr>
        <w:t xml:space="preserve"> interés al promover el presente </w:t>
      </w:r>
      <w:r w:rsidR="00451883" w:rsidRPr="00C7772F">
        <w:rPr>
          <w:rFonts w:ascii="Arial" w:hAnsi="Arial" w:cs="Arial"/>
          <w:sz w:val="28"/>
          <w:szCs w:val="28"/>
        </w:rPr>
        <w:t>j</w:t>
      </w:r>
      <w:r w:rsidR="00BD2FCE" w:rsidRPr="00C7772F">
        <w:rPr>
          <w:rFonts w:ascii="Arial" w:hAnsi="Arial" w:cs="Arial"/>
          <w:sz w:val="28"/>
          <w:szCs w:val="28"/>
        </w:rPr>
        <w:t xml:space="preserve">uicio </w:t>
      </w:r>
      <w:r w:rsidR="00451883" w:rsidRPr="00C7772F">
        <w:rPr>
          <w:rFonts w:ascii="Arial" w:hAnsi="Arial" w:cs="Arial"/>
          <w:sz w:val="28"/>
          <w:szCs w:val="28"/>
        </w:rPr>
        <w:t>e</w:t>
      </w:r>
      <w:r w:rsidR="00BD2FCE" w:rsidRPr="00C7772F">
        <w:rPr>
          <w:rFonts w:ascii="Arial" w:hAnsi="Arial" w:cs="Arial"/>
          <w:sz w:val="28"/>
          <w:szCs w:val="28"/>
        </w:rPr>
        <w:t xml:space="preserve">lectoral; sin embargo, </w:t>
      </w:r>
      <w:r w:rsidR="00451883" w:rsidRPr="00C7772F">
        <w:rPr>
          <w:rFonts w:ascii="Arial" w:hAnsi="Arial" w:cs="Arial"/>
          <w:sz w:val="28"/>
          <w:szCs w:val="28"/>
        </w:rPr>
        <w:t xml:space="preserve">de las constancias que obran en autos se desprende que </w:t>
      </w:r>
      <w:r w:rsidR="00BD2FCE" w:rsidRPr="00C7772F">
        <w:rPr>
          <w:rFonts w:ascii="Arial" w:hAnsi="Arial" w:cs="Arial"/>
          <w:sz w:val="28"/>
          <w:szCs w:val="28"/>
        </w:rPr>
        <w:t>registró</w:t>
      </w:r>
      <w:r w:rsidR="00451883" w:rsidRPr="00C7772F">
        <w:rPr>
          <w:rFonts w:ascii="Arial" w:hAnsi="Arial" w:cs="Arial"/>
          <w:sz w:val="28"/>
          <w:szCs w:val="28"/>
        </w:rPr>
        <w:t xml:space="preserve"> su proyecto en</w:t>
      </w:r>
      <w:r w:rsidRPr="00C7772F">
        <w:rPr>
          <w:rFonts w:ascii="Arial" w:hAnsi="Arial" w:cs="Arial"/>
          <w:sz w:val="28"/>
          <w:szCs w:val="28"/>
        </w:rPr>
        <w:t xml:space="preserve"> </w:t>
      </w:r>
      <w:r w:rsidR="00451883" w:rsidRPr="00C7772F">
        <w:rPr>
          <w:rFonts w:ascii="Arial" w:hAnsi="Arial" w:cs="Arial"/>
          <w:sz w:val="28"/>
          <w:szCs w:val="28"/>
        </w:rPr>
        <w:t>la Unidad Territorial</w:t>
      </w:r>
      <w:r w:rsidRPr="00C7772F">
        <w:rPr>
          <w:rFonts w:ascii="Arial" w:hAnsi="Arial" w:cs="Arial"/>
          <w:sz w:val="28"/>
          <w:szCs w:val="28"/>
        </w:rPr>
        <w:t xml:space="preserve"> Letrán Valle</w:t>
      </w:r>
      <w:r w:rsidR="00451883" w:rsidRPr="00C7772F">
        <w:rPr>
          <w:rFonts w:ascii="Arial" w:hAnsi="Arial" w:cs="Arial"/>
          <w:sz w:val="28"/>
          <w:szCs w:val="28"/>
        </w:rPr>
        <w:t xml:space="preserve"> de la </w:t>
      </w:r>
      <w:r w:rsidR="00451883" w:rsidRPr="00C7772F">
        <w:rPr>
          <w:rFonts w:ascii="Arial" w:hAnsi="Arial" w:cs="Arial"/>
          <w:b/>
          <w:bCs/>
          <w:sz w:val="28"/>
          <w:szCs w:val="28"/>
        </w:rPr>
        <w:t>Alcaldía Benito Juárez</w:t>
      </w:r>
      <w:r w:rsidR="00451883" w:rsidRPr="00C7772F">
        <w:rPr>
          <w:rFonts w:ascii="Arial" w:hAnsi="Arial" w:cs="Arial"/>
          <w:sz w:val="28"/>
          <w:szCs w:val="28"/>
        </w:rPr>
        <w:t>, la cual</w:t>
      </w:r>
      <w:r w:rsidR="00BD2FCE" w:rsidRPr="00C7772F">
        <w:rPr>
          <w:rFonts w:ascii="Arial" w:hAnsi="Arial" w:cs="Arial"/>
          <w:sz w:val="28"/>
          <w:szCs w:val="28"/>
        </w:rPr>
        <w:t xml:space="preserve"> </w:t>
      </w:r>
      <w:r w:rsidR="00BD2FCE" w:rsidRPr="00C7772F">
        <w:rPr>
          <w:rFonts w:ascii="Arial" w:hAnsi="Arial" w:cs="Arial"/>
          <w:b/>
          <w:bCs/>
          <w:sz w:val="28"/>
          <w:szCs w:val="28"/>
        </w:rPr>
        <w:t xml:space="preserve">no corresponde a la de su </w:t>
      </w:r>
      <w:r w:rsidR="00451883" w:rsidRPr="00C7772F">
        <w:rPr>
          <w:rFonts w:ascii="Arial" w:hAnsi="Arial" w:cs="Arial"/>
          <w:b/>
          <w:bCs/>
          <w:sz w:val="28"/>
          <w:szCs w:val="28"/>
        </w:rPr>
        <w:t xml:space="preserve">lugar de </w:t>
      </w:r>
      <w:r w:rsidR="00BD2FCE" w:rsidRPr="00C7772F">
        <w:rPr>
          <w:rFonts w:ascii="Arial" w:hAnsi="Arial" w:cs="Arial"/>
          <w:b/>
          <w:bCs/>
          <w:sz w:val="28"/>
          <w:szCs w:val="28"/>
        </w:rPr>
        <w:t>residencia</w:t>
      </w:r>
      <w:r w:rsidRPr="00C7772F">
        <w:rPr>
          <w:rFonts w:ascii="Arial" w:hAnsi="Arial" w:cs="Arial"/>
          <w:b/>
          <w:bCs/>
          <w:sz w:val="28"/>
          <w:szCs w:val="28"/>
        </w:rPr>
        <w:t>,</w:t>
      </w:r>
      <w:r w:rsidRPr="00C7772F">
        <w:rPr>
          <w:rFonts w:ascii="Arial" w:hAnsi="Arial" w:cs="Arial"/>
          <w:sz w:val="28"/>
          <w:szCs w:val="28"/>
        </w:rPr>
        <w:t xml:space="preserve"> tal y como se desprende del contenido de su credencial para votar con fotografía, expedida por el Instituto Nacional Electoral, la cual corresponde a la </w:t>
      </w:r>
      <w:r w:rsidRPr="00C7772F">
        <w:rPr>
          <w:rFonts w:ascii="Arial" w:hAnsi="Arial" w:cs="Arial"/>
          <w:b/>
          <w:bCs/>
          <w:sz w:val="28"/>
          <w:szCs w:val="28"/>
        </w:rPr>
        <w:t>Alcaldía Cuauhtémoc:</w:t>
      </w:r>
    </w:p>
    <w:p w14:paraId="5FBBD9BE" w14:textId="1D0B53F3" w:rsidR="00DD602C" w:rsidRPr="00C7772F" w:rsidRDefault="00DD602C" w:rsidP="00DD602C">
      <w:pPr>
        <w:widowControl w:val="0"/>
        <w:snapToGrid w:val="0"/>
        <w:spacing w:before="100" w:beforeAutospacing="1" w:after="100" w:afterAutospacing="1" w:line="360" w:lineRule="auto"/>
        <w:jc w:val="center"/>
        <w:rPr>
          <w:rFonts w:ascii="Arial" w:hAnsi="Arial" w:cs="Arial"/>
          <w:sz w:val="28"/>
          <w:szCs w:val="28"/>
        </w:rPr>
      </w:pPr>
      <w:r w:rsidRPr="00C7772F">
        <w:rPr>
          <w:rFonts w:ascii="Arial" w:hAnsi="Arial" w:cs="Arial"/>
          <w:noProof/>
          <w:sz w:val="28"/>
          <w:szCs w:val="28"/>
        </w:rPr>
        <w:drawing>
          <wp:inline distT="0" distB="0" distL="0" distR="0" wp14:anchorId="56A04893" wp14:editId="2E7229C9">
            <wp:extent cx="3257550" cy="2093970"/>
            <wp:effectExtent l="0" t="0" r="0" b="1905"/>
            <wp:docPr id="460001131" name="Imagen 1" descr="Un periódico con la imagen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01131" name="Imagen 1" descr="Un periódico con la imagen de una persona&#10;&#10;El contenido generado por IA puede ser incorrecto."/>
                    <pic:cNvPicPr/>
                  </pic:nvPicPr>
                  <pic:blipFill>
                    <a:blip r:embed="rId11"/>
                    <a:stretch>
                      <a:fillRect/>
                    </a:stretch>
                  </pic:blipFill>
                  <pic:spPr>
                    <a:xfrm>
                      <a:off x="0" y="0"/>
                      <a:ext cx="3265982" cy="2099390"/>
                    </a:xfrm>
                    <a:prstGeom prst="rect">
                      <a:avLst/>
                    </a:prstGeom>
                  </pic:spPr>
                </pic:pic>
              </a:graphicData>
            </a:graphic>
          </wp:inline>
        </w:drawing>
      </w:r>
    </w:p>
    <w:p w14:paraId="590CEA4A" w14:textId="21279456" w:rsidR="007717DA" w:rsidRPr="00C7772F" w:rsidRDefault="002E5AB4" w:rsidP="00BD2FCE">
      <w:pPr>
        <w:widowControl w:val="0"/>
        <w:snapToGrid w:val="0"/>
        <w:spacing w:before="100" w:beforeAutospacing="1" w:after="100" w:afterAutospacing="1" w:line="360" w:lineRule="auto"/>
        <w:jc w:val="both"/>
        <w:rPr>
          <w:rFonts w:ascii="Arial" w:hAnsi="Arial" w:cs="Arial"/>
          <w:b/>
          <w:bCs/>
          <w:sz w:val="28"/>
          <w:szCs w:val="28"/>
        </w:rPr>
      </w:pPr>
      <w:r w:rsidRPr="00C7772F">
        <w:rPr>
          <w:rFonts w:ascii="Arial" w:hAnsi="Arial" w:cs="Arial"/>
          <w:sz w:val="28"/>
          <w:szCs w:val="28"/>
        </w:rPr>
        <w:t xml:space="preserve">Al respecto, </w:t>
      </w:r>
      <w:r w:rsidR="007717DA" w:rsidRPr="00C7772F">
        <w:rPr>
          <w:rFonts w:ascii="Arial" w:hAnsi="Arial" w:cs="Arial"/>
          <w:sz w:val="28"/>
          <w:szCs w:val="28"/>
        </w:rPr>
        <w:t>la Ley de Participación Ciudadana señala</w:t>
      </w:r>
      <w:r w:rsidR="007717DA" w:rsidRPr="00C7772F">
        <w:rPr>
          <w:rStyle w:val="Refdenotaalpie"/>
          <w:rFonts w:ascii="Arial" w:hAnsi="Arial" w:cs="Arial"/>
          <w:sz w:val="28"/>
          <w:szCs w:val="28"/>
        </w:rPr>
        <w:footnoteReference w:id="12"/>
      </w:r>
      <w:r w:rsidR="007717DA" w:rsidRPr="00C7772F">
        <w:rPr>
          <w:rFonts w:ascii="Arial" w:hAnsi="Arial" w:cs="Arial"/>
          <w:sz w:val="28"/>
          <w:szCs w:val="28"/>
        </w:rPr>
        <w:t xml:space="preserve"> que el presupuesto participativo es el instrumento, mediante el cual la ciudadanía ejerce el derecho a decidir sobre la aplicación del recurso que otorga el Gobierno de la Ciudad, para que sus habitantes optimicen su entorno, proponiendo proyectos de obras y servicios, equipamiento e infraestructura urbana, y, en general, cualquier </w:t>
      </w:r>
      <w:r w:rsidR="007717DA" w:rsidRPr="00C7772F">
        <w:rPr>
          <w:rFonts w:ascii="Arial" w:hAnsi="Arial" w:cs="Arial"/>
          <w:b/>
          <w:bCs/>
          <w:sz w:val="28"/>
          <w:szCs w:val="28"/>
        </w:rPr>
        <w:t xml:space="preserve">mejora para sus unidades territoriales.  </w:t>
      </w:r>
    </w:p>
    <w:p w14:paraId="59FF7442" w14:textId="41A80BC4" w:rsidR="00DD602C" w:rsidRPr="00C7772F" w:rsidRDefault="00DD602C" w:rsidP="00BD2FCE">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lastRenderedPageBreak/>
        <w:t>De lo anterior, se desprende en esencia lo siguiente:</w:t>
      </w:r>
    </w:p>
    <w:p w14:paraId="0DA06A0E" w14:textId="4EC676C9" w:rsidR="00DD602C" w:rsidRPr="00C7772F" w:rsidRDefault="00D502A8" w:rsidP="00D502A8">
      <w:pPr>
        <w:pStyle w:val="Prrafodelista"/>
        <w:widowControl w:val="0"/>
        <w:numPr>
          <w:ilvl w:val="0"/>
          <w:numId w:val="9"/>
        </w:numPr>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El presupuesto participativo es un instrumento de la ciudadanía para ejercer su derecho de aplicar el recurso otorgado por el Gobierno de la Ciudad de México.</w:t>
      </w:r>
    </w:p>
    <w:p w14:paraId="425135B1" w14:textId="2B751883" w:rsidR="00D502A8" w:rsidRPr="00C7772F" w:rsidRDefault="00D502A8" w:rsidP="00D502A8">
      <w:pPr>
        <w:pStyle w:val="Prrafodelista"/>
        <w:widowControl w:val="0"/>
        <w:numPr>
          <w:ilvl w:val="0"/>
          <w:numId w:val="9"/>
        </w:numPr>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El propósito de ese derecho es para que los habitantes de la Ciudad de México </w:t>
      </w:r>
      <w:r w:rsidRPr="00C7772F">
        <w:rPr>
          <w:rFonts w:ascii="Arial" w:hAnsi="Arial" w:cs="Arial"/>
          <w:b/>
          <w:bCs/>
          <w:sz w:val="28"/>
          <w:szCs w:val="28"/>
        </w:rPr>
        <w:t>optimicen su entorno.</w:t>
      </w:r>
    </w:p>
    <w:p w14:paraId="41B4418F" w14:textId="41A197C2" w:rsidR="00D502A8" w:rsidRPr="00C7772F" w:rsidRDefault="00BE3AB8" w:rsidP="00D502A8">
      <w:pPr>
        <w:pStyle w:val="Prrafodelista"/>
        <w:widowControl w:val="0"/>
        <w:numPr>
          <w:ilvl w:val="0"/>
          <w:numId w:val="9"/>
        </w:numPr>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La obtención del recurso se obtendrá por medio de propuestas de proyectos de la ciudadanía. </w:t>
      </w:r>
    </w:p>
    <w:p w14:paraId="76F8A20A" w14:textId="1BE60340" w:rsidR="00BE3AB8" w:rsidRPr="00C7772F" w:rsidRDefault="00BE3AB8" w:rsidP="00D502A8">
      <w:pPr>
        <w:pStyle w:val="Prrafodelista"/>
        <w:widowControl w:val="0"/>
        <w:numPr>
          <w:ilvl w:val="0"/>
          <w:numId w:val="9"/>
        </w:numPr>
        <w:snapToGrid w:val="0"/>
        <w:spacing w:before="100" w:beforeAutospacing="1" w:after="100" w:afterAutospacing="1" w:line="360" w:lineRule="auto"/>
        <w:jc w:val="both"/>
        <w:rPr>
          <w:rFonts w:ascii="Arial" w:hAnsi="Arial" w:cs="Arial"/>
          <w:b/>
          <w:bCs/>
          <w:sz w:val="28"/>
          <w:szCs w:val="28"/>
        </w:rPr>
      </w:pPr>
      <w:r w:rsidRPr="00C7772F">
        <w:rPr>
          <w:rFonts w:ascii="Arial" w:hAnsi="Arial" w:cs="Arial"/>
          <w:b/>
          <w:bCs/>
          <w:sz w:val="28"/>
          <w:szCs w:val="28"/>
        </w:rPr>
        <w:t xml:space="preserve">La aplicación del recurso será en sus unidades territoriales. </w:t>
      </w:r>
    </w:p>
    <w:p w14:paraId="232A434F" w14:textId="39F48E3D" w:rsidR="00BE3AB8" w:rsidRPr="00C7772F" w:rsidRDefault="00451883" w:rsidP="00BD2FCE">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Es así </w:t>
      </w:r>
      <w:proofErr w:type="gramStart"/>
      <w:r w:rsidRPr="00C7772F">
        <w:rPr>
          <w:rFonts w:ascii="Arial" w:hAnsi="Arial" w:cs="Arial"/>
          <w:sz w:val="28"/>
          <w:szCs w:val="28"/>
        </w:rPr>
        <w:t>que</w:t>
      </w:r>
      <w:proofErr w:type="gramEnd"/>
      <w:r w:rsidRPr="00C7772F">
        <w:rPr>
          <w:rFonts w:ascii="Arial" w:hAnsi="Arial" w:cs="Arial"/>
          <w:sz w:val="28"/>
          <w:szCs w:val="28"/>
        </w:rPr>
        <w:t xml:space="preserve">, se denota la limitante de la ciudadanía para proponer proyectos relacionados con el presupuesto participativo </w:t>
      </w:r>
      <w:r w:rsidR="00BE3AB8" w:rsidRPr="00C7772F">
        <w:rPr>
          <w:rFonts w:ascii="Arial" w:hAnsi="Arial" w:cs="Arial"/>
          <w:sz w:val="28"/>
          <w:szCs w:val="28"/>
        </w:rPr>
        <w:t>de</w:t>
      </w:r>
      <w:r w:rsidRPr="00C7772F">
        <w:rPr>
          <w:rFonts w:ascii="Arial" w:hAnsi="Arial" w:cs="Arial"/>
          <w:sz w:val="28"/>
          <w:szCs w:val="28"/>
        </w:rPr>
        <w:t xml:space="preserve"> la Ciudad de México, esto es, </w:t>
      </w:r>
      <w:r w:rsidRPr="00C7772F">
        <w:rPr>
          <w:rFonts w:ascii="Arial" w:hAnsi="Arial" w:cs="Arial"/>
          <w:b/>
          <w:bCs/>
          <w:sz w:val="28"/>
          <w:szCs w:val="28"/>
        </w:rPr>
        <w:t>en sus propias unidades territoriales</w:t>
      </w:r>
      <w:r w:rsidR="00BE3AB8" w:rsidRPr="00C7772F">
        <w:rPr>
          <w:rFonts w:ascii="Arial" w:hAnsi="Arial" w:cs="Arial"/>
          <w:b/>
          <w:bCs/>
          <w:sz w:val="28"/>
          <w:szCs w:val="28"/>
        </w:rPr>
        <w:t xml:space="preserve"> (de la persona ciudadana proponente)</w:t>
      </w:r>
      <w:r w:rsidRPr="00C7772F">
        <w:rPr>
          <w:rFonts w:ascii="Arial" w:hAnsi="Arial" w:cs="Arial"/>
          <w:sz w:val="28"/>
          <w:szCs w:val="28"/>
        </w:rPr>
        <w:t xml:space="preserve">, lo que implica que sea dentro de </w:t>
      </w:r>
      <w:r w:rsidR="00BE3AB8" w:rsidRPr="00C7772F">
        <w:rPr>
          <w:rFonts w:ascii="Arial" w:hAnsi="Arial" w:cs="Arial"/>
          <w:sz w:val="28"/>
          <w:szCs w:val="28"/>
        </w:rPr>
        <w:t>la</w:t>
      </w:r>
      <w:r w:rsidRPr="00C7772F">
        <w:rPr>
          <w:rFonts w:ascii="Arial" w:hAnsi="Arial" w:cs="Arial"/>
          <w:sz w:val="28"/>
          <w:szCs w:val="28"/>
        </w:rPr>
        <w:t xml:space="preserve"> demarcación territorial</w:t>
      </w:r>
      <w:r w:rsidR="00BE3AB8" w:rsidRPr="00C7772F">
        <w:rPr>
          <w:rFonts w:ascii="Arial" w:hAnsi="Arial" w:cs="Arial"/>
          <w:sz w:val="28"/>
          <w:szCs w:val="28"/>
        </w:rPr>
        <w:t xml:space="preserve"> en la que habite la persona ciudadana que propone su proyecto, y no abierto a que lo realice en las dieciséis Alcaldías que conforman la Ciudad de México.</w:t>
      </w:r>
    </w:p>
    <w:p w14:paraId="08FE8B6F" w14:textId="090D954F" w:rsidR="004445B1" w:rsidRPr="00C7772F" w:rsidRDefault="004445B1" w:rsidP="004445B1">
      <w:pPr>
        <w:spacing w:after="0" w:line="360" w:lineRule="auto"/>
        <w:jc w:val="both"/>
        <w:rPr>
          <w:rFonts w:ascii="Arial" w:eastAsia="Times New Roman" w:hAnsi="Arial" w:cs="Arial"/>
          <w:bCs/>
          <w:sz w:val="28"/>
          <w:szCs w:val="28"/>
          <w:lang w:eastAsia="es-ES"/>
        </w:rPr>
      </w:pPr>
      <w:r w:rsidRPr="00C7772F">
        <w:rPr>
          <w:rFonts w:ascii="Arial" w:eastAsia="Times New Roman" w:hAnsi="Arial" w:cs="Arial"/>
          <w:bCs/>
          <w:sz w:val="28"/>
          <w:szCs w:val="28"/>
          <w:lang w:eastAsia="es-ES"/>
        </w:rPr>
        <w:t>Asimismo, en la misma Ley de Participación en sus artículos 117 y 120, inciso c), refieren, en lo que al caso interesa, mandatan lo siguiente:</w:t>
      </w:r>
    </w:p>
    <w:p w14:paraId="2837DAE0" w14:textId="77777777" w:rsidR="004445B1" w:rsidRPr="00C7772F" w:rsidRDefault="004445B1" w:rsidP="004445B1">
      <w:pPr>
        <w:spacing w:after="0" w:line="360" w:lineRule="auto"/>
        <w:jc w:val="both"/>
        <w:rPr>
          <w:rFonts w:ascii="Arial" w:eastAsia="Times New Roman" w:hAnsi="Arial" w:cs="Arial"/>
          <w:bCs/>
          <w:sz w:val="26"/>
          <w:szCs w:val="26"/>
          <w:lang w:eastAsia="es-ES"/>
        </w:rPr>
      </w:pPr>
    </w:p>
    <w:p w14:paraId="4F72984C" w14:textId="77777777" w:rsidR="004445B1" w:rsidRPr="00C7772F" w:rsidRDefault="004445B1" w:rsidP="004445B1">
      <w:pPr>
        <w:pBdr>
          <w:top w:val="nil"/>
          <w:left w:val="nil"/>
          <w:bottom w:val="nil"/>
          <w:right w:val="nil"/>
          <w:between w:val="nil"/>
        </w:pBdr>
        <w:spacing w:line="360" w:lineRule="auto"/>
        <w:ind w:left="426" w:right="473"/>
        <w:jc w:val="both"/>
        <w:rPr>
          <w:rFonts w:ascii="Arial" w:eastAsia="Times New Roman" w:hAnsi="Arial" w:cs="Arial"/>
          <w:bCs/>
          <w:i/>
          <w:sz w:val="24"/>
          <w:szCs w:val="24"/>
          <w:lang w:eastAsia="es-ES"/>
        </w:rPr>
      </w:pPr>
      <w:r w:rsidRPr="00C7772F">
        <w:rPr>
          <w:rFonts w:ascii="Arial" w:eastAsia="Times New Roman" w:hAnsi="Arial" w:cs="Arial"/>
          <w:bCs/>
          <w:i/>
          <w:sz w:val="24"/>
          <w:szCs w:val="24"/>
          <w:lang w:eastAsia="es-ES"/>
        </w:rPr>
        <w:t xml:space="preserve">“Artículo 117. El </w:t>
      </w:r>
      <w:r w:rsidRPr="00C7772F">
        <w:rPr>
          <w:rFonts w:ascii="Arial" w:eastAsia="Times New Roman" w:hAnsi="Arial" w:cs="Arial"/>
          <w:b/>
          <w:bCs/>
          <w:i/>
          <w:sz w:val="24"/>
          <w:szCs w:val="24"/>
          <w:lang w:eastAsia="es-ES"/>
        </w:rPr>
        <w:t>presupuesto participativo deberá estar orientado esencialmente al fortalecimiento del desarrollo comunitario</w:t>
      </w:r>
      <w:r w:rsidRPr="00C7772F">
        <w:rPr>
          <w:rFonts w:ascii="Arial" w:eastAsia="Times New Roman" w:hAnsi="Arial" w:cs="Arial"/>
          <w:bCs/>
          <w:i/>
          <w:sz w:val="24"/>
          <w:szCs w:val="24"/>
          <w:lang w:eastAsia="es-ES"/>
        </w:rPr>
        <w:t xml:space="preserve">, la convivencia y la acción comunitaria, que contribuya a la reconstrucción del tejido social y la solidaridad entre las </w:t>
      </w:r>
      <w:r w:rsidRPr="00C7772F">
        <w:rPr>
          <w:rFonts w:ascii="Arial" w:eastAsia="Times New Roman" w:hAnsi="Arial" w:cs="Arial"/>
          <w:b/>
          <w:bCs/>
          <w:i/>
          <w:sz w:val="24"/>
          <w:szCs w:val="24"/>
          <w:lang w:eastAsia="es-ES"/>
        </w:rPr>
        <w:t>personas vecinas y habitantes</w:t>
      </w:r>
      <w:r w:rsidRPr="00C7772F">
        <w:rPr>
          <w:rFonts w:ascii="Arial" w:eastAsia="Times New Roman" w:hAnsi="Arial" w:cs="Arial"/>
          <w:bCs/>
          <w:i/>
          <w:sz w:val="24"/>
          <w:szCs w:val="24"/>
          <w:lang w:eastAsia="es-ES"/>
        </w:rPr>
        <w:t>.”</w:t>
      </w:r>
    </w:p>
    <w:p w14:paraId="7A497735" w14:textId="77777777" w:rsidR="004445B1" w:rsidRPr="00C7772F" w:rsidRDefault="004445B1" w:rsidP="004445B1">
      <w:pPr>
        <w:pBdr>
          <w:top w:val="nil"/>
          <w:left w:val="nil"/>
          <w:bottom w:val="nil"/>
          <w:right w:val="nil"/>
          <w:between w:val="nil"/>
        </w:pBdr>
        <w:spacing w:line="360" w:lineRule="auto"/>
        <w:ind w:left="426" w:right="473"/>
        <w:jc w:val="both"/>
        <w:rPr>
          <w:rFonts w:ascii="Arial" w:eastAsia="Times New Roman" w:hAnsi="Arial" w:cs="Arial"/>
          <w:bCs/>
          <w:i/>
          <w:sz w:val="24"/>
          <w:szCs w:val="24"/>
          <w:lang w:eastAsia="es-ES"/>
        </w:rPr>
      </w:pPr>
      <w:r w:rsidRPr="00C7772F">
        <w:rPr>
          <w:rFonts w:ascii="Arial" w:eastAsia="Times New Roman" w:hAnsi="Arial" w:cs="Arial"/>
          <w:bCs/>
          <w:i/>
          <w:sz w:val="24"/>
          <w:szCs w:val="24"/>
          <w:lang w:eastAsia="es-ES"/>
        </w:rPr>
        <w:lastRenderedPageBreak/>
        <w:t>[…]</w:t>
      </w:r>
    </w:p>
    <w:p w14:paraId="6F6F325F" w14:textId="77777777" w:rsidR="004445B1" w:rsidRPr="00C7772F" w:rsidRDefault="004445B1" w:rsidP="004445B1">
      <w:pPr>
        <w:pBdr>
          <w:top w:val="nil"/>
          <w:left w:val="nil"/>
          <w:bottom w:val="nil"/>
          <w:right w:val="nil"/>
          <w:between w:val="nil"/>
        </w:pBdr>
        <w:spacing w:line="360" w:lineRule="auto"/>
        <w:ind w:left="426" w:right="473"/>
        <w:jc w:val="both"/>
        <w:rPr>
          <w:rFonts w:ascii="Arial" w:eastAsia="Times New Roman" w:hAnsi="Arial" w:cs="Arial"/>
          <w:bCs/>
          <w:i/>
          <w:sz w:val="24"/>
          <w:szCs w:val="24"/>
          <w:lang w:eastAsia="es-ES"/>
        </w:rPr>
      </w:pPr>
      <w:r w:rsidRPr="00C7772F">
        <w:rPr>
          <w:rFonts w:ascii="Arial" w:eastAsia="Times New Roman" w:hAnsi="Arial" w:cs="Arial"/>
          <w:bCs/>
          <w:i/>
          <w:sz w:val="24"/>
          <w:szCs w:val="24"/>
          <w:lang w:eastAsia="es-ES"/>
        </w:rPr>
        <w:t>Artículo 120. El proceso para el presupuesto participativo será de la siguiente manera:</w:t>
      </w:r>
    </w:p>
    <w:p w14:paraId="17EC6C1D" w14:textId="77777777" w:rsidR="004445B1" w:rsidRPr="00C7772F" w:rsidRDefault="004445B1" w:rsidP="004445B1">
      <w:pPr>
        <w:pStyle w:val="Prrafodelista"/>
        <w:widowControl w:val="0"/>
        <w:numPr>
          <w:ilvl w:val="0"/>
          <w:numId w:val="10"/>
        </w:numPr>
        <w:pBdr>
          <w:top w:val="nil"/>
          <w:left w:val="nil"/>
          <w:bottom w:val="nil"/>
          <w:right w:val="nil"/>
          <w:between w:val="nil"/>
        </w:pBdr>
        <w:spacing w:after="0" w:line="360" w:lineRule="auto"/>
        <w:ind w:right="473"/>
        <w:jc w:val="both"/>
        <w:rPr>
          <w:rFonts w:ascii="Arial" w:eastAsia="Times New Roman" w:hAnsi="Arial" w:cs="Arial"/>
          <w:bCs/>
          <w:i/>
          <w:sz w:val="24"/>
          <w:szCs w:val="24"/>
          <w:lang w:eastAsia="es-ES"/>
        </w:rPr>
      </w:pPr>
      <w:r w:rsidRPr="00C7772F">
        <w:rPr>
          <w:rFonts w:ascii="Arial" w:eastAsia="Times New Roman" w:hAnsi="Arial" w:cs="Arial"/>
          <w:bCs/>
          <w:i/>
          <w:sz w:val="24"/>
          <w:szCs w:val="24"/>
          <w:lang w:eastAsia="es-ES"/>
        </w:rPr>
        <w:t xml:space="preserve">Registro de proyectos: </w:t>
      </w:r>
      <w:r w:rsidRPr="00C7772F">
        <w:rPr>
          <w:rFonts w:ascii="Arial" w:eastAsia="Times New Roman" w:hAnsi="Arial" w:cs="Arial"/>
          <w:b/>
          <w:i/>
          <w:sz w:val="24"/>
          <w:szCs w:val="24"/>
          <w:u w:val="single"/>
          <w:lang w:eastAsia="es-ES"/>
        </w:rPr>
        <w:t>Toda persona habitante de la Unidad Territorial</w:t>
      </w:r>
      <w:r w:rsidRPr="00C7772F">
        <w:rPr>
          <w:rStyle w:val="Refdenotaalpie"/>
          <w:rFonts w:ascii="Arial" w:eastAsia="Times New Roman" w:hAnsi="Arial" w:cs="Arial"/>
          <w:i/>
          <w:sz w:val="24"/>
          <w:szCs w:val="24"/>
          <w:u w:val="single"/>
          <w:lang w:eastAsia="es-ES"/>
        </w:rPr>
        <w:footnoteReference w:id="13"/>
      </w:r>
      <w:r w:rsidRPr="00C7772F">
        <w:rPr>
          <w:rFonts w:ascii="Arial" w:eastAsia="Times New Roman" w:hAnsi="Arial" w:cs="Arial"/>
          <w:bCs/>
          <w:i/>
          <w:sz w:val="24"/>
          <w:szCs w:val="24"/>
          <w:lang w:eastAsia="es-ES"/>
        </w:rPr>
        <w:t xml:space="preserve">, sin distinción de edad, podrá presentar proyectos de presupuesto participativo ante el Instituto Electoral de manera presencial o digital. </w:t>
      </w:r>
    </w:p>
    <w:p w14:paraId="63FC42EA" w14:textId="77777777" w:rsidR="004445B1" w:rsidRPr="00C7772F" w:rsidRDefault="004445B1" w:rsidP="004445B1">
      <w:pPr>
        <w:pStyle w:val="Prrafodelista"/>
        <w:widowControl w:val="0"/>
        <w:pBdr>
          <w:top w:val="nil"/>
          <w:left w:val="nil"/>
          <w:bottom w:val="nil"/>
          <w:right w:val="nil"/>
          <w:between w:val="nil"/>
        </w:pBdr>
        <w:spacing w:after="0" w:line="360" w:lineRule="auto"/>
        <w:ind w:right="473"/>
        <w:jc w:val="both"/>
        <w:rPr>
          <w:rFonts w:ascii="Arial" w:eastAsia="Times New Roman" w:hAnsi="Arial" w:cs="Arial"/>
          <w:bCs/>
          <w:i/>
          <w:sz w:val="24"/>
          <w:szCs w:val="24"/>
          <w:lang w:eastAsia="es-ES"/>
        </w:rPr>
      </w:pPr>
    </w:p>
    <w:p w14:paraId="5F9FF58E" w14:textId="77777777" w:rsidR="004445B1" w:rsidRPr="00C7772F" w:rsidRDefault="004445B1" w:rsidP="004445B1">
      <w:pPr>
        <w:pBdr>
          <w:top w:val="nil"/>
          <w:left w:val="nil"/>
          <w:bottom w:val="nil"/>
          <w:right w:val="nil"/>
          <w:between w:val="nil"/>
        </w:pBdr>
        <w:spacing w:line="360" w:lineRule="auto"/>
        <w:ind w:right="473" w:firstLine="426"/>
        <w:jc w:val="both"/>
        <w:rPr>
          <w:rFonts w:ascii="Arial" w:eastAsia="Times New Roman" w:hAnsi="Arial" w:cs="Arial"/>
          <w:bCs/>
          <w:i/>
          <w:sz w:val="24"/>
          <w:szCs w:val="24"/>
          <w:lang w:eastAsia="es-ES"/>
        </w:rPr>
      </w:pPr>
      <w:r w:rsidRPr="00C7772F">
        <w:rPr>
          <w:rFonts w:ascii="Arial" w:eastAsia="Times New Roman" w:hAnsi="Arial" w:cs="Arial"/>
          <w:bCs/>
          <w:i/>
          <w:sz w:val="24"/>
          <w:szCs w:val="24"/>
          <w:lang w:eastAsia="es-ES"/>
        </w:rPr>
        <w:t>[…]</w:t>
      </w:r>
    </w:p>
    <w:p w14:paraId="169C2DAB" w14:textId="77777777" w:rsidR="004445B1" w:rsidRPr="00C7772F" w:rsidRDefault="004445B1" w:rsidP="004445B1">
      <w:pPr>
        <w:spacing w:after="0" w:line="360" w:lineRule="auto"/>
        <w:jc w:val="both"/>
        <w:rPr>
          <w:rFonts w:ascii="Arial" w:hAnsi="Arial" w:cs="Arial"/>
          <w:sz w:val="28"/>
          <w:szCs w:val="28"/>
          <w:lang w:val="es-ES_tradnl"/>
        </w:rPr>
      </w:pPr>
      <w:r w:rsidRPr="00C7772F">
        <w:rPr>
          <w:rFonts w:ascii="Arial" w:hAnsi="Arial" w:cs="Arial"/>
          <w:sz w:val="28"/>
          <w:szCs w:val="28"/>
          <w:lang w:val="es-ES_tradnl"/>
        </w:rPr>
        <w:t>De ahí que, la ciudadanía esté constreñida a participar en los ejercicios de participación únicamente en la Unidad Territorial que habitan.</w:t>
      </w:r>
    </w:p>
    <w:p w14:paraId="0090ADE0" w14:textId="77777777" w:rsidR="004445B1" w:rsidRPr="00C7772F" w:rsidRDefault="004445B1" w:rsidP="004445B1">
      <w:pPr>
        <w:spacing w:after="0" w:line="360" w:lineRule="auto"/>
        <w:jc w:val="both"/>
        <w:rPr>
          <w:rFonts w:ascii="Arial" w:hAnsi="Arial" w:cs="Arial"/>
          <w:sz w:val="28"/>
          <w:szCs w:val="28"/>
          <w:lang w:val="es-ES_tradnl"/>
        </w:rPr>
      </w:pPr>
    </w:p>
    <w:p w14:paraId="496B190E"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rPr>
      </w:pPr>
      <w:r w:rsidRPr="00C7772F">
        <w:rPr>
          <w:rFonts w:ascii="Arial" w:hAnsi="Arial" w:cs="Arial"/>
          <w:sz w:val="28"/>
          <w:szCs w:val="28"/>
          <w:lang w:val="es-ES_tradnl"/>
        </w:rPr>
        <w:t>En ese sentido, si bien el IECM es la autoridad que cuenta con la facultad para emitir la Convocatoria</w:t>
      </w:r>
      <w:r w:rsidRPr="00C7772F">
        <w:rPr>
          <w:rFonts w:ascii="Arial" w:hAnsi="Arial" w:cs="Arial"/>
          <w:sz w:val="28"/>
          <w:szCs w:val="28"/>
        </w:rPr>
        <w:t xml:space="preserve"> para participar en la Consulta del Presupuesto Participativo 2025</w:t>
      </w:r>
      <w:r w:rsidRPr="00C7772F">
        <w:rPr>
          <w:rStyle w:val="Refdenotaalpie"/>
          <w:rFonts w:ascii="Arial" w:hAnsi="Arial" w:cs="Arial"/>
          <w:sz w:val="28"/>
          <w:szCs w:val="28"/>
        </w:rPr>
        <w:footnoteReference w:id="14"/>
      </w:r>
      <w:r w:rsidRPr="00C7772F">
        <w:rPr>
          <w:rFonts w:ascii="Arial" w:hAnsi="Arial" w:cs="Arial"/>
          <w:sz w:val="28"/>
          <w:szCs w:val="28"/>
        </w:rPr>
        <w:t>, lo cierto es que el contenido íntegro de dicho instrumento debió ceñirse a la normatividad aplicable, y en el caso particular, ajustarse al contenido de la Ley de Participación.</w:t>
      </w:r>
    </w:p>
    <w:p w14:paraId="75E8E017"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rPr>
      </w:pPr>
    </w:p>
    <w:p w14:paraId="01E9D556" w14:textId="75A396AD" w:rsidR="004445B1" w:rsidRPr="00C7772F" w:rsidRDefault="00A87E52" w:rsidP="004445B1">
      <w:pPr>
        <w:pStyle w:val="Prrafodelista"/>
        <w:spacing w:after="0" w:line="360" w:lineRule="auto"/>
        <w:ind w:left="0"/>
        <w:contextualSpacing w:val="0"/>
        <w:jc w:val="both"/>
        <w:rPr>
          <w:rFonts w:ascii="Arial" w:hAnsi="Arial" w:cs="Arial"/>
          <w:sz w:val="28"/>
          <w:szCs w:val="28"/>
        </w:rPr>
      </w:pPr>
      <w:r w:rsidRPr="00C7772F">
        <w:rPr>
          <w:rFonts w:ascii="Arial" w:hAnsi="Arial" w:cs="Arial"/>
          <w:sz w:val="28"/>
          <w:szCs w:val="28"/>
        </w:rPr>
        <w:t>C</w:t>
      </w:r>
      <w:r w:rsidR="004445B1" w:rsidRPr="00C7772F">
        <w:rPr>
          <w:rFonts w:ascii="Arial" w:hAnsi="Arial" w:cs="Arial"/>
          <w:sz w:val="28"/>
          <w:szCs w:val="28"/>
        </w:rPr>
        <w:t xml:space="preserve">omo se adelantó, el artículo </w:t>
      </w:r>
      <w:r w:rsidR="007F5351">
        <w:rPr>
          <w:rFonts w:ascii="Arial" w:hAnsi="Arial" w:cs="Arial"/>
          <w:sz w:val="28"/>
          <w:szCs w:val="28"/>
        </w:rPr>
        <w:t>1</w:t>
      </w:r>
      <w:r w:rsidR="004445B1" w:rsidRPr="00C7772F">
        <w:rPr>
          <w:rFonts w:ascii="Arial" w:hAnsi="Arial" w:cs="Arial"/>
          <w:sz w:val="28"/>
          <w:szCs w:val="28"/>
        </w:rPr>
        <w:t>20,</w:t>
      </w:r>
      <w:r w:rsidR="007F5351">
        <w:rPr>
          <w:rFonts w:ascii="Arial" w:hAnsi="Arial" w:cs="Arial"/>
          <w:sz w:val="28"/>
          <w:szCs w:val="28"/>
        </w:rPr>
        <w:t xml:space="preserve"> inciso c),</w:t>
      </w:r>
      <w:r w:rsidR="004445B1" w:rsidRPr="00C7772F">
        <w:rPr>
          <w:rFonts w:ascii="Arial" w:hAnsi="Arial" w:cs="Arial"/>
          <w:sz w:val="28"/>
          <w:szCs w:val="28"/>
        </w:rPr>
        <w:t xml:space="preserve"> de la Ley de Participación indica que el registro de Proyectos corre a cargo de toda persona que habite en una Unidad Territorial determinada, por tal motivo, en la emisión de la Convocatoria no se debió inaplicar tal mandato y señalar la posibilidad de las </w:t>
      </w:r>
      <w:r w:rsidR="004445B1" w:rsidRPr="00C7772F">
        <w:rPr>
          <w:rFonts w:ascii="Arial" w:hAnsi="Arial" w:cs="Arial"/>
          <w:sz w:val="28"/>
          <w:szCs w:val="28"/>
        </w:rPr>
        <w:lastRenderedPageBreak/>
        <w:t xml:space="preserve">personas habitantes de proponer proyectos en la UT de su preferencia. </w:t>
      </w:r>
    </w:p>
    <w:p w14:paraId="02A9E4D7"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rPr>
      </w:pPr>
    </w:p>
    <w:p w14:paraId="4ABCC01C"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rPr>
      </w:pPr>
      <w:r w:rsidRPr="00C7772F">
        <w:rPr>
          <w:rFonts w:ascii="Arial" w:hAnsi="Arial" w:cs="Arial"/>
          <w:sz w:val="28"/>
          <w:szCs w:val="28"/>
        </w:rPr>
        <w:t xml:space="preserve">Previsión que es concordante con lo dispuesto por el numeral 116 de la misma ley, pues es en dicho numeral donde se prevé que la finalidad del presupuesto participativo es la de facilitar el derecho con el que cuenta la ciudadanía, para decidir sobre la aplicación del recurso que otorga el Gobierno de la Ciudad, para que sus habitantes optimicen su entorno, </w:t>
      </w:r>
      <w:r w:rsidRPr="00C7772F">
        <w:rPr>
          <w:rFonts w:ascii="Arial" w:hAnsi="Arial" w:cs="Arial"/>
          <w:b/>
          <w:bCs/>
          <w:sz w:val="28"/>
          <w:szCs w:val="28"/>
          <w:u w:val="single"/>
        </w:rPr>
        <w:t>proponiendo cualquier mejora para sus unidades territoriales</w:t>
      </w:r>
      <w:r w:rsidRPr="00C7772F">
        <w:rPr>
          <w:rFonts w:ascii="Arial" w:hAnsi="Arial" w:cs="Arial"/>
          <w:sz w:val="28"/>
          <w:szCs w:val="28"/>
        </w:rPr>
        <w:t xml:space="preserve">. </w:t>
      </w:r>
    </w:p>
    <w:p w14:paraId="4622BEE5"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rPr>
      </w:pPr>
    </w:p>
    <w:p w14:paraId="3E022963"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lang w:eastAsia="es-ES"/>
        </w:rPr>
      </w:pPr>
      <w:r w:rsidRPr="00C7772F">
        <w:rPr>
          <w:rFonts w:ascii="Arial" w:hAnsi="Arial" w:cs="Arial"/>
          <w:sz w:val="28"/>
          <w:szCs w:val="28"/>
          <w:lang w:val="es-ES_tradnl"/>
        </w:rPr>
        <w:t xml:space="preserve">En consonancia con lo anterior, y </w:t>
      </w:r>
      <w:r w:rsidRPr="00C7772F">
        <w:rPr>
          <w:rFonts w:ascii="Arial" w:hAnsi="Arial" w:cs="Arial"/>
          <w:sz w:val="28"/>
          <w:szCs w:val="28"/>
          <w:lang w:eastAsia="es-ES"/>
        </w:rPr>
        <w:t xml:space="preserve">como ha quedado precisado, la Ley Procesal establece expresamente, como requisito para que este Pleno esté en aptitud de estudiar los planteamientos realizados a través del medio de impugnación, que, en el escrito inicial de demanda, quien promueva, </w:t>
      </w:r>
      <w:r w:rsidRPr="00C7772F">
        <w:rPr>
          <w:rFonts w:ascii="Arial" w:hAnsi="Arial" w:cs="Arial"/>
          <w:b/>
          <w:sz w:val="28"/>
          <w:szCs w:val="28"/>
          <w:lang w:eastAsia="es-ES"/>
        </w:rPr>
        <w:t>tenga interés jurídico para hacerlo</w:t>
      </w:r>
      <w:r w:rsidRPr="00C7772F">
        <w:rPr>
          <w:rFonts w:ascii="Arial" w:hAnsi="Arial" w:cs="Arial"/>
          <w:sz w:val="28"/>
          <w:szCs w:val="28"/>
          <w:lang w:eastAsia="es-ES"/>
        </w:rPr>
        <w:t>.</w:t>
      </w:r>
    </w:p>
    <w:p w14:paraId="73FA9EC4"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lang w:eastAsia="es-ES"/>
        </w:rPr>
      </w:pPr>
    </w:p>
    <w:p w14:paraId="70A9C34E"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lang w:val="es-ES_tradnl"/>
        </w:rPr>
      </w:pPr>
      <w:r w:rsidRPr="00C7772F">
        <w:rPr>
          <w:rFonts w:ascii="Arial" w:hAnsi="Arial" w:cs="Arial"/>
          <w:sz w:val="28"/>
          <w:szCs w:val="28"/>
          <w:lang w:eastAsia="es-ES"/>
        </w:rPr>
        <w:t xml:space="preserve">Aunado a ello, la referida legislación consagra que, para que caso de que se pretendan impugnar </w:t>
      </w:r>
      <w:r w:rsidRPr="00C7772F">
        <w:rPr>
          <w:rFonts w:ascii="Arial" w:hAnsi="Arial" w:cs="Arial"/>
          <w:b/>
          <w:bCs/>
          <w:sz w:val="28"/>
          <w:szCs w:val="28"/>
          <w:lang w:eastAsia="es-ES"/>
        </w:rPr>
        <w:t>actos</w:t>
      </w:r>
      <w:r w:rsidRPr="00C7772F">
        <w:rPr>
          <w:rFonts w:ascii="Arial" w:hAnsi="Arial" w:cs="Arial"/>
          <w:sz w:val="28"/>
          <w:szCs w:val="28"/>
          <w:lang w:eastAsia="es-ES"/>
        </w:rPr>
        <w:t xml:space="preserve"> o resoluciones </w:t>
      </w:r>
      <w:r w:rsidRPr="00C7772F">
        <w:rPr>
          <w:rFonts w:ascii="Arial" w:hAnsi="Arial" w:cs="Arial"/>
          <w:b/>
          <w:bCs/>
          <w:sz w:val="28"/>
          <w:szCs w:val="28"/>
          <w:lang w:eastAsia="es-ES"/>
        </w:rPr>
        <w:t>que no afecten el interés jurídico de la parte accionante</w:t>
      </w:r>
      <w:r w:rsidRPr="00C7772F">
        <w:rPr>
          <w:rFonts w:ascii="Arial" w:hAnsi="Arial" w:cs="Arial"/>
          <w:sz w:val="28"/>
          <w:szCs w:val="28"/>
          <w:lang w:eastAsia="es-ES"/>
        </w:rPr>
        <w:t>, lo procedente será el desechamiento de plano de la demanda</w:t>
      </w:r>
      <w:r w:rsidRPr="00C7772F">
        <w:rPr>
          <w:rStyle w:val="Refdenotaalpie"/>
          <w:rFonts w:ascii="Arial" w:hAnsi="Arial" w:cs="Arial"/>
          <w:sz w:val="28"/>
          <w:szCs w:val="28"/>
          <w:lang w:eastAsia="es-ES"/>
        </w:rPr>
        <w:footnoteReference w:id="15"/>
      </w:r>
      <w:r w:rsidRPr="00C7772F">
        <w:rPr>
          <w:rFonts w:ascii="Arial" w:hAnsi="Arial" w:cs="Arial"/>
          <w:sz w:val="28"/>
          <w:szCs w:val="28"/>
          <w:lang w:eastAsia="es-ES"/>
        </w:rPr>
        <w:t>.</w:t>
      </w:r>
    </w:p>
    <w:p w14:paraId="3BB67C26" w14:textId="77777777" w:rsidR="004445B1" w:rsidRPr="00C7772F" w:rsidRDefault="004445B1" w:rsidP="004445B1">
      <w:pPr>
        <w:pStyle w:val="Prrafodelista"/>
        <w:spacing w:after="0" w:line="360" w:lineRule="auto"/>
        <w:rPr>
          <w:rFonts w:ascii="Arial" w:hAnsi="Arial" w:cs="Arial"/>
          <w:sz w:val="28"/>
          <w:szCs w:val="28"/>
          <w:lang w:eastAsia="es-ES"/>
        </w:rPr>
      </w:pPr>
    </w:p>
    <w:p w14:paraId="62C59E89" w14:textId="77777777" w:rsidR="004445B1" w:rsidRPr="00C7772F" w:rsidRDefault="004445B1" w:rsidP="004445B1">
      <w:pPr>
        <w:pStyle w:val="Prrafodelista"/>
        <w:spacing w:after="0" w:line="360" w:lineRule="auto"/>
        <w:ind w:left="0"/>
        <w:contextualSpacing w:val="0"/>
        <w:jc w:val="both"/>
        <w:rPr>
          <w:rFonts w:ascii="Arial" w:eastAsia="Calibri" w:hAnsi="Arial" w:cs="Arial"/>
          <w:sz w:val="28"/>
          <w:szCs w:val="28"/>
          <w:lang w:val="es-ES_tradnl"/>
        </w:rPr>
      </w:pPr>
      <w:r w:rsidRPr="00C7772F">
        <w:rPr>
          <w:rFonts w:ascii="Arial" w:hAnsi="Arial" w:cs="Arial"/>
          <w:sz w:val="28"/>
          <w:szCs w:val="28"/>
          <w:lang w:eastAsia="es-ES"/>
        </w:rPr>
        <w:t xml:space="preserve">Por ello, es claro que la ley sí confiere acciones personales y directas a quienes integran la comunidad, a través de las cuales es posible combatir los actos </w:t>
      </w:r>
      <w:proofErr w:type="spellStart"/>
      <w:r w:rsidRPr="00C7772F">
        <w:rPr>
          <w:rFonts w:ascii="Arial" w:hAnsi="Arial" w:cs="Arial"/>
          <w:sz w:val="28"/>
          <w:szCs w:val="28"/>
          <w:lang w:eastAsia="es-ES"/>
        </w:rPr>
        <w:t>conculcatorios</w:t>
      </w:r>
      <w:proofErr w:type="spellEnd"/>
      <w:r w:rsidRPr="00C7772F">
        <w:rPr>
          <w:rFonts w:ascii="Arial" w:hAnsi="Arial" w:cs="Arial"/>
          <w:sz w:val="28"/>
          <w:szCs w:val="28"/>
          <w:lang w:eastAsia="es-ES"/>
        </w:rPr>
        <w:t xml:space="preserve"> que pudieran acontecer, siempre y cuando exista un derecho </w:t>
      </w:r>
      <w:r w:rsidRPr="00C7772F">
        <w:rPr>
          <w:rFonts w:ascii="Arial" w:hAnsi="Arial" w:cs="Arial"/>
          <w:sz w:val="28"/>
          <w:szCs w:val="28"/>
          <w:lang w:eastAsia="es-ES"/>
        </w:rPr>
        <w:lastRenderedPageBreak/>
        <w:t>susceptible de tutela y reparación por parte de esta autoridad electoral, pues de lo contrario, la resolución que emita este colegiado –en caso de acreditarse lo aducido– no resultaría efectiva para resarcir la esfera de derechos particular, pues como se expuso, se considera que no existió afectación a esta, en momento alguno.</w:t>
      </w:r>
    </w:p>
    <w:p w14:paraId="525FDAB7" w14:textId="77777777" w:rsidR="004445B1" w:rsidRPr="00C7772F" w:rsidRDefault="004445B1" w:rsidP="004445B1">
      <w:pPr>
        <w:pStyle w:val="Prrafodelista"/>
        <w:spacing w:after="0" w:line="360" w:lineRule="auto"/>
        <w:rPr>
          <w:rFonts w:ascii="Arial" w:hAnsi="Arial" w:cs="Arial"/>
          <w:sz w:val="28"/>
          <w:szCs w:val="28"/>
          <w:lang w:eastAsia="es-ES"/>
        </w:rPr>
      </w:pPr>
    </w:p>
    <w:p w14:paraId="42567C5E" w14:textId="77777777" w:rsidR="004445B1" w:rsidRPr="00C7772F" w:rsidRDefault="004445B1" w:rsidP="004445B1">
      <w:pPr>
        <w:pStyle w:val="Prrafodelista"/>
        <w:spacing w:after="0" w:line="360" w:lineRule="auto"/>
        <w:ind w:left="0"/>
        <w:contextualSpacing w:val="0"/>
        <w:jc w:val="both"/>
        <w:rPr>
          <w:rFonts w:ascii="Arial" w:eastAsia="Calibri" w:hAnsi="Arial" w:cs="Arial"/>
          <w:sz w:val="28"/>
          <w:szCs w:val="28"/>
          <w:lang w:val="es-ES_tradnl"/>
        </w:rPr>
      </w:pPr>
      <w:r w:rsidRPr="00C7772F">
        <w:rPr>
          <w:rFonts w:ascii="Arial" w:hAnsi="Arial" w:cs="Arial"/>
          <w:sz w:val="28"/>
          <w:szCs w:val="28"/>
          <w:lang w:eastAsia="es-ES"/>
        </w:rPr>
        <w:t>En efecto, si bien tanto este órgano jurisdiccional como la Sala Superior han emitido pronunciamiento respecto a los requisitos indispensables para que se surta el Interés jurídico directo, y los mismos se encuentran claramente definidos, en el particular no se actualizan.</w:t>
      </w:r>
    </w:p>
    <w:p w14:paraId="0AEDEC7B" w14:textId="77777777" w:rsidR="004445B1" w:rsidRPr="00C7772F" w:rsidRDefault="004445B1" w:rsidP="004445B1">
      <w:pPr>
        <w:pStyle w:val="Prrafodelista"/>
        <w:spacing w:after="0" w:line="360" w:lineRule="auto"/>
        <w:rPr>
          <w:rFonts w:ascii="Arial" w:hAnsi="Arial" w:cs="Arial"/>
          <w:sz w:val="28"/>
          <w:szCs w:val="28"/>
          <w:lang w:eastAsia="es-ES"/>
        </w:rPr>
      </w:pPr>
    </w:p>
    <w:p w14:paraId="6495E55A" w14:textId="77777777" w:rsidR="004445B1" w:rsidRPr="00C7772F" w:rsidRDefault="004445B1" w:rsidP="004445B1">
      <w:pPr>
        <w:pStyle w:val="Prrafodelista"/>
        <w:spacing w:after="0" w:line="360" w:lineRule="auto"/>
        <w:ind w:left="0"/>
        <w:contextualSpacing w:val="0"/>
        <w:jc w:val="both"/>
        <w:rPr>
          <w:rFonts w:ascii="Arial" w:hAnsi="Arial" w:cs="Arial"/>
          <w:sz w:val="28"/>
          <w:szCs w:val="28"/>
          <w:lang w:eastAsia="es-ES"/>
        </w:rPr>
      </w:pPr>
      <w:r w:rsidRPr="00C7772F">
        <w:rPr>
          <w:rFonts w:ascii="Arial" w:hAnsi="Arial" w:cs="Arial"/>
          <w:sz w:val="28"/>
          <w:szCs w:val="28"/>
          <w:lang w:eastAsia="es-ES"/>
        </w:rPr>
        <w:t>Esto se sostiene así, pues, se ha determinado como condición que se aduzca la infracción de algún derecho sustancial y que, para lograr su reparación, resultara necesaria y útil la intervención del órgano jurisdiccional, circunstancia que no se acredita en el caso en concreto.</w:t>
      </w:r>
    </w:p>
    <w:p w14:paraId="5EF017F2" w14:textId="3F245BCE" w:rsidR="00D631E2" w:rsidRPr="00C7772F" w:rsidRDefault="00A87E52" w:rsidP="00BD2FCE">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Es así </w:t>
      </w:r>
      <w:proofErr w:type="gramStart"/>
      <w:r w:rsidRPr="00C7772F">
        <w:rPr>
          <w:rFonts w:ascii="Arial" w:hAnsi="Arial" w:cs="Arial"/>
          <w:sz w:val="28"/>
          <w:szCs w:val="28"/>
        </w:rPr>
        <w:t>que</w:t>
      </w:r>
      <w:proofErr w:type="gramEnd"/>
      <w:r w:rsidR="00881841" w:rsidRPr="00C7772F">
        <w:rPr>
          <w:rFonts w:ascii="Arial" w:hAnsi="Arial" w:cs="Arial"/>
          <w:sz w:val="28"/>
          <w:szCs w:val="28"/>
        </w:rPr>
        <w:t>,</w:t>
      </w:r>
      <w:r w:rsidR="00451883" w:rsidRPr="00C7772F">
        <w:rPr>
          <w:rFonts w:ascii="Arial" w:hAnsi="Arial" w:cs="Arial"/>
          <w:sz w:val="28"/>
          <w:szCs w:val="28"/>
        </w:rPr>
        <w:t xml:space="preserve"> no pasa desapercibido para esta autoridad jurisdiccional, </w:t>
      </w:r>
      <w:r w:rsidR="00D631E2" w:rsidRPr="00C7772F">
        <w:rPr>
          <w:rFonts w:ascii="Arial" w:hAnsi="Arial" w:cs="Arial"/>
          <w:sz w:val="28"/>
          <w:szCs w:val="28"/>
        </w:rPr>
        <w:t xml:space="preserve">el contenido de </w:t>
      </w:r>
      <w:r w:rsidR="002E5AB4" w:rsidRPr="00C7772F">
        <w:rPr>
          <w:rFonts w:ascii="Arial" w:hAnsi="Arial" w:cs="Arial"/>
          <w:sz w:val="28"/>
          <w:szCs w:val="28"/>
        </w:rPr>
        <w:t xml:space="preserve">la Base Primer de la Convocatoria, </w:t>
      </w:r>
      <w:r w:rsidR="00D631E2" w:rsidRPr="00C7772F">
        <w:rPr>
          <w:rFonts w:ascii="Arial" w:hAnsi="Arial" w:cs="Arial"/>
          <w:sz w:val="28"/>
          <w:szCs w:val="28"/>
        </w:rPr>
        <w:t xml:space="preserve">en la cual </w:t>
      </w:r>
      <w:r w:rsidR="002E5AB4" w:rsidRPr="00C7772F">
        <w:rPr>
          <w:rFonts w:ascii="Arial" w:hAnsi="Arial" w:cs="Arial"/>
          <w:sz w:val="28"/>
          <w:szCs w:val="28"/>
        </w:rPr>
        <w:t xml:space="preserve">señala que las personas ciudadanas que reúnan los requisitos establecidos en la Ley de </w:t>
      </w:r>
      <w:r w:rsidR="00881841" w:rsidRPr="00C7772F">
        <w:rPr>
          <w:rFonts w:ascii="Arial" w:hAnsi="Arial" w:cs="Arial"/>
          <w:sz w:val="28"/>
          <w:szCs w:val="28"/>
        </w:rPr>
        <w:t>Participación Ciudadana</w:t>
      </w:r>
      <w:r w:rsidR="002E5AB4" w:rsidRPr="00C7772F">
        <w:rPr>
          <w:rFonts w:ascii="Arial" w:hAnsi="Arial" w:cs="Arial"/>
          <w:sz w:val="28"/>
          <w:szCs w:val="28"/>
        </w:rPr>
        <w:t xml:space="preserve"> podrán registrar sus proyectos en la Unidad Territorial de su preferencia</w:t>
      </w:r>
      <w:r w:rsidR="00D631E2" w:rsidRPr="00C7772F">
        <w:rPr>
          <w:rFonts w:ascii="Arial" w:hAnsi="Arial" w:cs="Arial"/>
          <w:sz w:val="28"/>
          <w:szCs w:val="28"/>
        </w:rPr>
        <w:t>.</w:t>
      </w:r>
    </w:p>
    <w:p w14:paraId="42E380E6" w14:textId="11DCC953" w:rsidR="003C6CA4" w:rsidRPr="00C7772F" w:rsidRDefault="00D631E2" w:rsidP="00D631E2">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De</w:t>
      </w:r>
      <w:r w:rsidR="00BE3AB8" w:rsidRPr="00C7772F">
        <w:rPr>
          <w:rFonts w:ascii="Arial" w:hAnsi="Arial" w:cs="Arial"/>
          <w:sz w:val="28"/>
          <w:szCs w:val="28"/>
        </w:rPr>
        <w:t xml:space="preserve"> así que de</w:t>
      </w:r>
      <w:r w:rsidRPr="00C7772F">
        <w:rPr>
          <w:rFonts w:ascii="Arial" w:hAnsi="Arial" w:cs="Arial"/>
          <w:sz w:val="28"/>
          <w:szCs w:val="28"/>
        </w:rPr>
        <w:t xml:space="preserve"> una interpretación literal, se podría concluir que se deja abierta la posibilidad a </w:t>
      </w:r>
      <w:r w:rsidR="00BE3AB8" w:rsidRPr="00C7772F">
        <w:rPr>
          <w:rFonts w:ascii="Arial" w:hAnsi="Arial" w:cs="Arial"/>
          <w:sz w:val="28"/>
          <w:szCs w:val="28"/>
        </w:rPr>
        <w:t>toda la</w:t>
      </w:r>
      <w:r w:rsidRPr="00C7772F">
        <w:rPr>
          <w:rFonts w:ascii="Arial" w:hAnsi="Arial" w:cs="Arial"/>
          <w:sz w:val="28"/>
          <w:szCs w:val="28"/>
        </w:rPr>
        <w:t xml:space="preserve"> ciudadanía de registrar sus proyectos en cualquier unidad territorial de la Ciudad de </w:t>
      </w:r>
      <w:r w:rsidRPr="00C7772F">
        <w:rPr>
          <w:rFonts w:ascii="Arial" w:hAnsi="Arial" w:cs="Arial"/>
          <w:sz w:val="28"/>
          <w:szCs w:val="28"/>
        </w:rPr>
        <w:lastRenderedPageBreak/>
        <w:t>México; sin embargo, de una interpretación sistemática con la Ley de Participación Ciudadana se advierte que ésta p</w:t>
      </w:r>
      <w:r w:rsidR="003C6CA4" w:rsidRPr="00C7772F">
        <w:rPr>
          <w:rFonts w:ascii="Arial" w:hAnsi="Arial" w:cs="Arial"/>
          <w:sz w:val="28"/>
          <w:szCs w:val="28"/>
        </w:rPr>
        <w:t>revé de manera clara y precisa, que la finalidad del otorgamiento de Presupuesto Participativo es la de generar un beneficio en las Unidades Territoriales donde se proponga algún proyecto, delimitando por tanto el ámbito de aplicación</w:t>
      </w:r>
      <w:r w:rsidR="00BE3AB8" w:rsidRPr="00C7772F">
        <w:rPr>
          <w:rFonts w:ascii="Arial" w:hAnsi="Arial" w:cs="Arial"/>
          <w:sz w:val="28"/>
          <w:szCs w:val="28"/>
        </w:rPr>
        <w:t xml:space="preserve"> de las propuestas de proyectos</w:t>
      </w:r>
      <w:r w:rsidR="003C6CA4" w:rsidRPr="00C7772F">
        <w:rPr>
          <w:rFonts w:ascii="Arial" w:hAnsi="Arial" w:cs="Arial"/>
          <w:sz w:val="28"/>
          <w:szCs w:val="28"/>
        </w:rPr>
        <w:t>.</w:t>
      </w:r>
    </w:p>
    <w:p w14:paraId="5106D6B6" w14:textId="1F2F0E62" w:rsidR="003C6CA4" w:rsidRPr="00C7772F" w:rsidRDefault="003C6CA4" w:rsidP="00BD2FCE">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Destacando para tal efecto que</w:t>
      </w:r>
      <w:r w:rsidR="00D631E2" w:rsidRPr="00C7772F">
        <w:rPr>
          <w:rFonts w:ascii="Arial" w:hAnsi="Arial" w:cs="Arial"/>
          <w:sz w:val="28"/>
          <w:szCs w:val="28"/>
        </w:rPr>
        <w:t>,</w:t>
      </w:r>
      <w:r w:rsidRPr="00C7772F">
        <w:rPr>
          <w:rFonts w:ascii="Arial" w:hAnsi="Arial" w:cs="Arial"/>
          <w:sz w:val="28"/>
          <w:szCs w:val="28"/>
        </w:rPr>
        <w:t xml:space="preserve"> e</w:t>
      </w:r>
      <w:r w:rsidR="00881841" w:rsidRPr="00C7772F">
        <w:rPr>
          <w:rFonts w:ascii="Arial" w:hAnsi="Arial" w:cs="Arial"/>
          <w:sz w:val="28"/>
          <w:szCs w:val="28"/>
        </w:rPr>
        <w:t>n el ámbito legal, la jurisprudencia, las leyes, y los reglamentos se encuentran en una jerarquía normativa. </w:t>
      </w:r>
    </w:p>
    <w:p w14:paraId="0C2F858A" w14:textId="71470A80" w:rsidR="00D23620" w:rsidRPr="00C7772F" w:rsidRDefault="003C6CA4" w:rsidP="00451883">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Por lo que</w:t>
      </w:r>
      <w:r w:rsidR="00D631E2" w:rsidRPr="00C7772F">
        <w:rPr>
          <w:rFonts w:ascii="Arial" w:hAnsi="Arial" w:cs="Arial"/>
          <w:sz w:val="28"/>
          <w:szCs w:val="28"/>
        </w:rPr>
        <w:t xml:space="preserve"> acorde al criterio de la Suprema Corte de Justicia de la Nación</w:t>
      </w:r>
      <w:r w:rsidR="00D631E2" w:rsidRPr="00C7772F">
        <w:rPr>
          <w:rStyle w:val="Refdenotaalpie"/>
          <w:rFonts w:ascii="Arial" w:hAnsi="Arial" w:cs="Arial"/>
          <w:sz w:val="28"/>
          <w:szCs w:val="28"/>
        </w:rPr>
        <w:footnoteReference w:id="16"/>
      </w:r>
      <w:r w:rsidR="00D631E2" w:rsidRPr="00C7772F">
        <w:rPr>
          <w:rFonts w:ascii="Arial" w:hAnsi="Arial" w:cs="Arial"/>
          <w:sz w:val="28"/>
          <w:szCs w:val="28"/>
        </w:rPr>
        <w:t>,</w:t>
      </w:r>
      <w:r w:rsidRPr="00C7772F">
        <w:rPr>
          <w:rFonts w:ascii="Arial" w:hAnsi="Arial" w:cs="Arial"/>
          <w:sz w:val="28"/>
          <w:szCs w:val="28"/>
        </w:rPr>
        <w:t xml:space="preserve"> </w:t>
      </w:r>
      <w:r w:rsidR="001C0F3E" w:rsidRPr="00C7772F">
        <w:rPr>
          <w:rFonts w:ascii="Arial" w:hAnsi="Arial" w:cs="Arial"/>
          <w:sz w:val="28"/>
          <w:szCs w:val="28"/>
        </w:rPr>
        <w:t>la</w:t>
      </w:r>
      <w:r w:rsidR="00D23620" w:rsidRPr="00C7772F">
        <w:rPr>
          <w:rFonts w:ascii="Arial" w:hAnsi="Arial" w:cs="Arial"/>
          <w:sz w:val="28"/>
          <w:szCs w:val="28"/>
        </w:rPr>
        <w:t xml:space="preserve"> validez de</w:t>
      </w:r>
      <w:r w:rsidR="001C0F3E" w:rsidRPr="00C7772F">
        <w:rPr>
          <w:rFonts w:ascii="Arial" w:hAnsi="Arial" w:cs="Arial"/>
          <w:sz w:val="28"/>
          <w:szCs w:val="28"/>
        </w:rPr>
        <w:t xml:space="preserve"> </w:t>
      </w:r>
      <w:r w:rsidR="00D23620" w:rsidRPr="00C7772F">
        <w:rPr>
          <w:rFonts w:ascii="Arial" w:hAnsi="Arial" w:cs="Arial"/>
          <w:sz w:val="28"/>
          <w:szCs w:val="28"/>
        </w:rPr>
        <w:t>disposiciones reglamentarias o administrativas, para efectos de aplicación, interpretación o integración normativa, se encuentra supeditada a que guarden congruencia con las normas legales existentes</w:t>
      </w:r>
      <w:r w:rsidR="001C0F3E" w:rsidRPr="00C7772F">
        <w:rPr>
          <w:rFonts w:ascii="Arial" w:hAnsi="Arial" w:cs="Arial"/>
          <w:sz w:val="28"/>
          <w:szCs w:val="28"/>
        </w:rPr>
        <w:t>, como lo es para el caso particular la Ley de Participación Ciudadana</w:t>
      </w:r>
      <w:r w:rsidR="00D23620" w:rsidRPr="00C7772F">
        <w:rPr>
          <w:rFonts w:ascii="Arial" w:hAnsi="Arial" w:cs="Arial"/>
          <w:sz w:val="28"/>
          <w:szCs w:val="28"/>
        </w:rPr>
        <w:t>, de manera tal que aun siendo expresas, no pueden válidamente regir contra la voluntad manifiesta del texto de la ley.</w:t>
      </w:r>
    </w:p>
    <w:p w14:paraId="3E4D5448" w14:textId="77777777" w:rsidR="001C0F3E" w:rsidRPr="00C7772F" w:rsidRDefault="00D23620" w:rsidP="00451883">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 xml:space="preserve">Es así </w:t>
      </w:r>
      <w:proofErr w:type="gramStart"/>
      <w:r w:rsidRPr="00C7772F">
        <w:rPr>
          <w:rFonts w:ascii="Arial" w:hAnsi="Arial" w:cs="Arial"/>
          <w:sz w:val="28"/>
          <w:szCs w:val="28"/>
        </w:rPr>
        <w:t>que</w:t>
      </w:r>
      <w:proofErr w:type="gramEnd"/>
      <w:r w:rsidRPr="00C7772F">
        <w:rPr>
          <w:rFonts w:ascii="Arial" w:hAnsi="Arial" w:cs="Arial"/>
          <w:sz w:val="28"/>
          <w:szCs w:val="28"/>
        </w:rPr>
        <w:t xml:space="preserve"> </w:t>
      </w:r>
      <w:r w:rsidR="001C0F3E" w:rsidRPr="00C7772F">
        <w:rPr>
          <w:rFonts w:ascii="Arial" w:hAnsi="Arial" w:cs="Arial"/>
          <w:sz w:val="28"/>
          <w:szCs w:val="28"/>
        </w:rPr>
        <w:t xml:space="preserve">la aplicación de una disposición emanada de la ley </w:t>
      </w:r>
      <w:r w:rsidRPr="00C7772F">
        <w:rPr>
          <w:rFonts w:ascii="Arial" w:hAnsi="Arial" w:cs="Arial"/>
          <w:sz w:val="28"/>
          <w:szCs w:val="28"/>
        </w:rPr>
        <w:t xml:space="preserve">debe interpretarse y aplicarse en forma armónica, sin contrariar los principios rectores que emergen de la propia ley, atendiendo al principio de la supremacía del sistema normativo que rige el orden legal. </w:t>
      </w:r>
    </w:p>
    <w:p w14:paraId="267F76C2" w14:textId="12A7DFAA" w:rsidR="00D23620" w:rsidRPr="00C7772F" w:rsidRDefault="00D23620" w:rsidP="00451883">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lastRenderedPageBreak/>
        <w:t>En otras palabras, las disposiciones reglamentarias o administrativas, antes que oponerse, deben tener fundamento en normas sustentadas en otras de nivel superior</w:t>
      </w:r>
      <w:r w:rsidR="001C0F3E" w:rsidRPr="00C7772F">
        <w:rPr>
          <w:rFonts w:ascii="Arial" w:hAnsi="Arial" w:cs="Arial"/>
          <w:sz w:val="28"/>
          <w:szCs w:val="28"/>
        </w:rPr>
        <w:t>.</w:t>
      </w:r>
      <w:r w:rsidRPr="00C7772F">
        <w:rPr>
          <w:rFonts w:ascii="Arial" w:hAnsi="Arial" w:cs="Arial"/>
          <w:sz w:val="28"/>
          <w:szCs w:val="28"/>
        </w:rPr>
        <w:t xml:space="preserve"> </w:t>
      </w:r>
    </w:p>
    <w:p w14:paraId="49D6182A" w14:textId="7DCBC5BF" w:rsidR="000B0D51" w:rsidRPr="00C7772F" w:rsidRDefault="001C0F3E" w:rsidP="00451883">
      <w:pPr>
        <w:widowControl w:val="0"/>
        <w:snapToGrid w:val="0"/>
        <w:spacing w:before="100" w:beforeAutospacing="1" w:after="100" w:afterAutospacing="1" w:line="360" w:lineRule="auto"/>
        <w:jc w:val="both"/>
        <w:rPr>
          <w:rFonts w:ascii="Arial" w:hAnsi="Arial" w:cs="Arial"/>
          <w:sz w:val="28"/>
          <w:szCs w:val="28"/>
        </w:rPr>
      </w:pPr>
      <w:r w:rsidRPr="00C7772F">
        <w:rPr>
          <w:rFonts w:ascii="Arial" w:hAnsi="Arial" w:cs="Arial"/>
          <w:sz w:val="28"/>
          <w:szCs w:val="28"/>
        </w:rPr>
        <w:t>Entendiéndose por tanto que</w:t>
      </w:r>
      <w:r w:rsidR="00D23620" w:rsidRPr="00C7772F">
        <w:rPr>
          <w:rFonts w:ascii="Arial" w:hAnsi="Arial" w:cs="Arial"/>
          <w:sz w:val="28"/>
          <w:szCs w:val="28"/>
        </w:rPr>
        <w:t xml:space="preserve">, </w:t>
      </w:r>
      <w:r w:rsidR="003C6CA4" w:rsidRPr="00C7772F">
        <w:rPr>
          <w:rFonts w:ascii="Arial" w:hAnsi="Arial" w:cs="Arial"/>
          <w:sz w:val="28"/>
          <w:szCs w:val="28"/>
        </w:rPr>
        <w:t>l</w:t>
      </w:r>
      <w:r w:rsidR="00881841" w:rsidRPr="00C7772F">
        <w:rPr>
          <w:rFonts w:ascii="Arial" w:hAnsi="Arial" w:cs="Arial"/>
          <w:sz w:val="28"/>
          <w:szCs w:val="28"/>
        </w:rPr>
        <w:t>a ley prevalece sobre los reglamentos y las convocatorias, ya que la ley emana del poder legislativo y es la fuente principal del derecho, mientras que los reglamentos y convocatorias son actos administrativos que desarrollan o complementan la ley, pero no pueden contradecirla.</w:t>
      </w:r>
      <w:bookmarkStart w:id="26" w:name="_Hlk35096445"/>
    </w:p>
    <w:p w14:paraId="1B4F45BC" w14:textId="0E0D6021" w:rsidR="001C0F3E" w:rsidRPr="00C7772F" w:rsidRDefault="001C0F3E" w:rsidP="000B0D51">
      <w:pPr>
        <w:pStyle w:val="Prrafodelista"/>
        <w:spacing w:before="100" w:beforeAutospacing="1" w:after="100" w:afterAutospacing="1" w:line="360" w:lineRule="auto"/>
        <w:ind w:left="0"/>
        <w:jc w:val="both"/>
        <w:rPr>
          <w:rFonts w:ascii="Arial" w:hAnsi="Arial" w:cs="Arial"/>
          <w:sz w:val="28"/>
          <w:szCs w:val="28"/>
        </w:rPr>
      </w:pPr>
      <w:proofErr w:type="gramStart"/>
      <w:r w:rsidRPr="00C7772F">
        <w:rPr>
          <w:rFonts w:ascii="Arial" w:hAnsi="Arial" w:cs="Arial"/>
          <w:sz w:val="28"/>
          <w:szCs w:val="28"/>
        </w:rPr>
        <w:t>Es</w:t>
      </w:r>
      <w:proofErr w:type="gramEnd"/>
      <w:r w:rsidRPr="00C7772F">
        <w:rPr>
          <w:rFonts w:ascii="Arial" w:hAnsi="Arial" w:cs="Arial"/>
          <w:sz w:val="28"/>
          <w:szCs w:val="28"/>
        </w:rPr>
        <w:t xml:space="preserve"> por tanto, que el hecho que la parte actora haya presentado un proyecto en </w:t>
      </w:r>
      <w:r w:rsidR="00BE3AB8" w:rsidRPr="00C7772F">
        <w:rPr>
          <w:rFonts w:ascii="Arial" w:hAnsi="Arial" w:cs="Arial"/>
          <w:sz w:val="28"/>
          <w:szCs w:val="28"/>
        </w:rPr>
        <w:t>l</w:t>
      </w:r>
      <w:r w:rsidRPr="00C7772F">
        <w:rPr>
          <w:rFonts w:ascii="Arial" w:hAnsi="Arial" w:cs="Arial"/>
          <w:sz w:val="28"/>
          <w:szCs w:val="28"/>
        </w:rPr>
        <w:t>a Unidad Territorial</w:t>
      </w:r>
      <w:r w:rsidR="00BE3AB8" w:rsidRPr="00C7772F">
        <w:rPr>
          <w:rFonts w:ascii="Arial" w:hAnsi="Arial" w:cs="Arial"/>
          <w:sz w:val="28"/>
          <w:szCs w:val="28"/>
        </w:rPr>
        <w:t xml:space="preserve"> Letrán Valle de la Alcaldía Benito Juárez</w:t>
      </w:r>
      <w:r w:rsidRPr="00C7772F">
        <w:rPr>
          <w:rFonts w:ascii="Arial" w:hAnsi="Arial" w:cs="Arial"/>
          <w:sz w:val="28"/>
          <w:szCs w:val="28"/>
        </w:rPr>
        <w:t xml:space="preserve">, y este haya sido dictaminado y </w:t>
      </w:r>
      <w:proofErr w:type="spellStart"/>
      <w:r w:rsidRPr="00C7772F">
        <w:rPr>
          <w:rFonts w:ascii="Arial" w:hAnsi="Arial" w:cs="Arial"/>
          <w:sz w:val="28"/>
          <w:szCs w:val="28"/>
        </w:rPr>
        <w:t>re-dictaminado</w:t>
      </w:r>
      <w:proofErr w:type="spellEnd"/>
      <w:r w:rsidRPr="00C7772F">
        <w:rPr>
          <w:rFonts w:ascii="Arial" w:hAnsi="Arial" w:cs="Arial"/>
          <w:sz w:val="28"/>
          <w:szCs w:val="28"/>
        </w:rPr>
        <w:t xml:space="preserve">, no implica que tenga un interés jurídico sobre el particular, ya que como se </w:t>
      </w:r>
      <w:r w:rsidR="00C30F71" w:rsidRPr="00C7772F">
        <w:rPr>
          <w:rFonts w:ascii="Arial" w:hAnsi="Arial" w:cs="Arial"/>
          <w:sz w:val="28"/>
          <w:szCs w:val="28"/>
        </w:rPr>
        <w:t>indicó</w:t>
      </w:r>
      <w:r w:rsidRPr="00C7772F">
        <w:rPr>
          <w:rFonts w:ascii="Arial" w:hAnsi="Arial" w:cs="Arial"/>
          <w:sz w:val="28"/>
          <w:szCs w:val="28"/>
        </w:rPr>
        <w:t xml:space="preserve"> con antelación, la parte promovente habita en una Unidad Territorial diversa</w:t>
      </w:r>
      <w:r w:rsidR="00BE3AB8" w:rsidRPr="00C7772F">
        <w:rPr>
          <w:rFonts w:ascii="Arial" w:hAnsi="Arial" w:cs="Arial"/>
          <w:sz w:val="28"/>
          <w:szCs w:val="28"/>
        </w:rPr>
        <w:t xml:space="preserve"> en la que presentó su proyecto</w:t>
      </w:r>
      <w:r w:rsidRPr="00C7772F">
        <w:rPr>
          <w:rFonts w:ascii="Arial" w:hAnsi="Arial" w:cs="Arial"/>
          <w:sz w:val="28"/>
          <w:szCs w:val="28"/>
        </w:rPr>
        <w:t xml:space="preserve">, esto es, en la Alcaldía Cuauhtémoc, lo cual contraviene lo dispuesto por la Ley </w:t>
      </w:r>
      <w:r w:rsidR="00DD602C" w:rsidRPr="00C7772F">
        <w:rPr>
          <w:rFonts w:ascii="Arial" w:hAnsi="Arial" w:cs="Arial"/>
          <w:sz w:val="28"/>
          <w:szCs w:val="28"/>
        </w:rPr>
        <w:t>de Participación Ciudadan</w:t>
      </w:r>
      <w:r w:rsidR="00C7772F">
        <w:rPr>
          <w:rFonts w:ascii="Arial" w:hAnsi="Arial" w:cs="Arial"/>
          <w:sz w:val="28"/>
          <w:szCs w:val="28"/>
        </w:rPr>
        <w:t>a.</w:t>
      </w:r>
    </w:p>
    <w:p w14:paraId="7FA1D6E7" w14:textId="77777777" w:rsidR="00D73EA9" w:rsidRPr="00C7772F" w:rsidRDefault="00D73EA9" w:rsidP="000B0D51">
      <w:pPr>
        <w:pStyle w:val="Prrafodelista"/>
        <w:spacing w:before="100" w:beforeAutospacing="1" w:after="100" w:afterAutospacing="1" w:line="360" w:lineRule="auto"/>
        <w:ind w:left="0"/>
        <w:jc w:val="both"/>
        <w:rPr>
          <w:rFonts w:ascii="Arial" w:hAnsi="Arial" w:cs="Arial"/>
          <w:sz w:val="28"/>
          <w:szCs w:val="28"/>
        </w:rPr>
      </w:pPr>
    </w:p>
    <w:p w14:paraId="3569CCD7" w14:textId="449ABF18" w:rsidR="000B0D51" w:rsidRPr="00C7772F" w:rsidRDefault="000B0D51" w:rsidP="000B0D51">
      <w:pPr>
        <w:pStyle w:val="Prrafodelista"/>
        <w:spacing w:before="100" w:beforeAutospacing="1" w:after="100" w:afterAutospacing="1" w:line="360" w:lineRule="auto"/>
        <w:ind w:left="0"/>
        <w:jc w:val="both"/>
        <w:rPr>
          <w:rFonts w:ascii="Arial" w:hAnsi="Arial" w:cs="Arial"/>
          <w:sz w:val="28"/>
          <w:szCs w:val="28"/>
        </w:rPr>
      </w:pPr>
      <w:r w:rsidRPr="00C7772F">
        <w:rPr>
          <w:rFonts w:ascii="Arial" w:hAnsi="Arial" w:cs="Arial"/>
          <w:sz w:val="28"/>
          <w:szCs w:val="28"/>
        </w:rPr>
        <w:t xml:space="preserve">En conclusión, ante la falta de interés jurídico y legítimo de la </w:t>
      </w:r>
      <w:r w:rsidR="00451883" w:rsidRPr="00C7772F">
        <w:rPr>
          <w:rFonts w:ascii="Arial" w:hAnsi="Arial" w:cs="Arial"/>
          <w:sz w:val="28"/>
          <w:szCs w:val="28"/>
        </w:rPr>
        <w:t xml:space="preserve">parte </w:t>
      </w:r>
      <w:r w:rsidRPr="00C7772F">
        <w:rPr>
          <w:rFonts w:ascii="Arial" w:hAnsi="Arial" w:cs="Arial"/>
          <w:sz w:val="28"/>
          <w:szCs w:val="28"/>
        </w:rPr>
        <w:t xml:space="preserve">actora, este Tribunal Electoral </w:t>
      </w:r>
      <w:r w:rsidRPr="00C7772F">
        <w:rPr>
          <w:rFonts w:ascii="Arial" w:hAnsi="Arial" w:cs="Arial"/>
          <w:sz w:val="28"/>
          <w:szCs w:val="28"/>
          <w:lang w:eastAsia="es-ES_tradnl"/>
        </w:rPr>
        <w:t>encuentra</w:t>
      </w:r>
      <w:r w:rsidRPr="00C7772F">
        <w:rPr>
          <w:rFonts w:ascii="Arial" w:hAnsi="Arial" w:cs="Arial"/>
          <w:sz w:val="28"/>
          <w:szCs w:val="28"/>
        </w:rPr>
        <w:t xml:space="preserve"> un obstáculo procesal para examinar el fondo de su pretensión, por lo que, con fundamento en lo dispuesto en el artículo 49</w:t>
      </w:r>
      <w:r w:rsidR="00AF5F94" w:rsidRPr="00C7772F">
        <w:rPr>
          <w:rFonts w:ascii="Arial" w:hAnsi="Arial" w:cs="Arial"/>
          <w:sz w:val="28"/>
          <w:szCs w:val="28"/>
        </w:rPr>
        <w:t>,</w:t>
      </w:r>
      <w:r w:rsidRPr="00C7772F">
        <w:rPr>
          <w:rFonts w:ascii="Arial" w:hAnsi="Arial" w:cs="Arial"/>
          <w:sz w:val="28"/>
          <w:szCs w:val="28"/>
        </w:rPr>
        <w:t xml:space="preserve"> fracción I de la Ley Procesal</w:t>
      </w:r>
      <w:bookmarkStart w:id="27" w:name="_Hlk97209282"/>
      <w:bookmarkEnd w:id="26"/>
      <w:r w:rsidRPr="00C7772F">
        <w:rPr>
          <w:rFonts w:ascii="Arial" w:hAnsi="Arial" w:cs="Arial"/>
          <w:sz w:val="28"/>
          <w:szCs w:val="28"/>
        </w:rPr>
        <w:t>,</w:t>
      </w:r>
      <w:r w:rsidRPr="00C7772F">
        <w:rPr>
          <w:rFonts w:ascii="Arial" w:hAnsi="Arial" w:cs="Arial"/>
          <w:sz w:val="28"/>
          <w:szCs w:val="28"/>
          <w:lang w:eastAsia="es-MX"/>
        </w:rPr>
        <w:t xml:space="preserve"> </w:t>
      </w:r>
      <w:r w:rsidRPr="00C7772F">
        <w:rPr>
          <w:rFonts w:ascii="Arial" w:hAnsi="Arial" w:cs="Arial"/>
          <w:b/>
          <w:bCs/>
          <w:sz w:val="28"/>
          <w:szCs w:val="28"/>
        </w:rPr>
        <w:t xml:space="preserve">procede desechar de plano </w:t>
      </w:r>
      <w:r w:rsidRPr="00C7772F">
        <w:rPr>
          <w:rFonts w:ascii="Arial" w:hAnsi="Arial" w:cs="Arial"/>
          <w:sz w:val="28"/>
          <w:szCs w:val="28"/>
        </w:rPr>
        <w:t>el medio de impugnación citado al rubro.</w:t>
      </w:r>
      <w:bookmarkEnd w:id="27"/>
    </w:p>
    <w:p w14:paraId="11A1A3FE" w14:textId="2CFC9E0C" w:rsidR="004445B1" w:rsidRPr="00C7772F" w:rsidRDefault="004445B1" w:rsidP="004445B1">
      <w:pPr>
        <w:spacing w:after="0" w:line="360" w:lineRule="auto"/>
        <w:jc w:val="both"/>
        <w:rPr>
          <w:rFonts w:ascii="Arial" w:hAnsi="Arial" w:cs="Arial"/>
          <w:b/>
          <w:bCs/>
          <w:sz w:val="28"/>
          <w:szCs w:val="28"/>
          <w:lang w:eastAsia="es-MX"/>
        </w:rPr>
      </w:pPr>
      <w:r w:rsidRPr="00C7772F">
        <w:rPr>
          <w:rFonts w:ascii="Arial" w:hAnsi="Arial" w:cs="Arial"/>
          <w:b/>
          <w:bCs/>
          <w:sz w:val="28"/>
          <w:szCs w:val="28"/>
          <w:lang w:eastAsia="es-MX"/>
        </w:rPr>
        <w:t>Conminación al Instituto Electoral de la Ciudad de México</w:t>
      </w:r>
    </w:p>
    <w:p w14:paraId="011D0E89" w14:textId="77777777" w:rsidR="004445B1" w:rsidRPr="00C7772F" w:rsidRDefault="004445B1" w:rsidP="004445B1">
      <w:pPr>
        <w:pStyle w:val="Prrafodelista"/>
        <w:spacing w:after="0" w:line="360" w:lineRule="auto"/>
        <w:ind w:left="0"/>
        <w:contextualSpacing w:val="0"/>
        <w:jc w:val="both"/>
        <w:rPr>
          <w:rFonts w:ascii="Arial" w:hAnsi="Arial" w:cs="Arial"/>
          <w:sz w:val="26"/>
          <w:szCs w:val="26"/>
          <w:lang w:eastAsia="es-MX"/>
        </w:rPr>
      </w:pPr>
    </w:p>
    <w:p w14:paraId="14B3C234" w14:textId="6925BF8E" w:rsidR="004445B1" w:rsidRPr="00C7772F" w:rsidRDefault="004445B1" w:rsidP="004445B1">
      <w:pPr>
        <w:pStyle w:val="Prrafodelista"/>
        <w:spacing w:after="0" w:line="360" w:lineRule="auto"/>
        <w:ind w:left="0"/>
        <w:contextualSpacing w:val="0"/>
        <w:jc w:val="both"/>
        <w:rPr>
          <w:rFonts w:ascii="Arial" w:hAnsi="Arial" w:cs="Arial"/>
          <w:sz w:val="28"/>
          <w:szCs w:val="28"/>
          <w:lang w:eastAsia="es-MX"/>
        </w:rPr>
      </w:pPr>
      <w:r w:rsidRPr="00C7772F">
        <w:rPr>
          <w:rFonts w:ascii="Arial" w:hAnsi="Arial" w:cs="Arial"/>
          <w:sz w:val="28"/>
          <w:szCs w:val="28"/>
          <w:lang w:eastAsia="es-MX"/>
        </w:rPr>
        <w:lastRenderedPageBreak/>
        <w:t>Por otro lado, se conmina al Instituto Electoral, a que, en posteriores Convocatorias relacionadas con la consulta sobre Presupuesto Participativo y, en general, vinculadas con ejercicios de participación ciudadana, se incluyan reglas claras sobre la participación de la ciudadanía y acorde a los parámetros legales que establece la Ley de Participación, lo anterior a efecto de evitar confusión en la población y no generar falsas expectativas de derecho.</w:t>
      </w:r>
    </w:p>
    <w:p w14:paraId="541A0583" w14:textId="77777777" w:rsidR="00331734" w:rsidRPr="00C7772F" w:rsidRDefault="00331734" w:rsidP="00331734">
      <w:pPr>
        <w:spacing w:before="100" w:beforeAutospacing="1" w:after="100" w:afterAutospacing="1" w:line="360" w:lineRule="auto"/>
        <w:jc w:val="both"/>
        <w:rPr>
          <w:rFonts w:ascii="Arial" w:hAnsi="Arial" w:cs="Arial"/>
          <w:bCs/>
          <w:sz w:val="28"/>
          <w:szCs w:val="28"/>
          <w:lang w:eastAsia="es-MX"/>
        </w:rPr>
      </w:pPr>
      <w:r w:rsidRPr="00C7772F">
        <w:rPr>
          <w:rFonts w:ascii="Arial" w:hAnsi="Arial" w:cs="Arial"/>
          <w:bCs/>
          <w:sz w:val="28"/>
          <w:szCs w:val="28"/>
          <w:lang w:eastAsia="es-MX"/>
        </w:rPr>
        <w:t>Por lo expuesto y fundado, se</w:t>
      </w:r>
    </w:p>
    <w:p w14:paraId="055246D0" w14:textId="77777777" w:rsidR="00331734" w:rsidRPr="00E14353" w:rsidRDefault="00331734" w:rsidP="00BE3AB8">
      <w:pPr>
        <w:pStyle w:val="Ttulo1"/>
        <w:jc w:val="center"/>
        <w:rPr>
          <w:rFonts w:ascii="Arial" w:hAnsi="Arial" w:cs="Arial"/>
          <w:b/>
          <w:bCs/>
          <w:color w:val="auto"/>
          <w:sz w:val="28"/>
          <w:szCs w:val="28"/>
          <w:lang w:val="pt-PT" w:eastAsia="es-MX"/>
        </w:rPr>
      </w:pPr>
      <w:bookmarkStart w:id="28" w:name="_Toc203851670"/>
      <w:r w:rsidRPr="00E14353">
        <w:rPr>
          <w:rFonts w:ascii="Arial" w:hAnsi="Arial" w:cs="Arial"/>
          <w:b/>
          <w:bCs/>
          <w:color w:val="auto"/>
          <w:sz w:val="28"/>
          <w:szCs w:val="28"/>
          <w:lang w:val="pt-PT" w:eastAsia="es-MX"/>
        </w:rPr>
        <w:t>R E S U E L V E:</w:t>
      </w:r>
      <w:bookmarkEnd w:id="28"/>
    </w:p>
    <w:p w14:paraId="42ED4D70" w14:textId="0B2E270D" w:rsidR="00267389" w:rsidRPr="00C7772F" w:rsidRDefault="00331734" w:rsidP="00EA25C9">
      <w:pPr>
        <w:spacing w:before="100" w:beforeAutospacing="1" w:after="100" w:afterAutospacing="1" w:line="360" w:lineRule="auto"/>
        <w:jc w:val="both"/>
        <w:rPr>
          <w:rFonts w:ascii="Arial" w:eastAsia="Calibri" w:hAnsi="Arial" w:cs="Arial"/>
          <w:sz w:val="28"/>
          <w:szCs w:val="28"/>
          <w:lang w:eastAsia="es-ES"/>
        </w:rPr>
      </w:pPr>
      <w:r w:rsidRPr="00E14353">
        <w:rPr>
          <w:rFonts w:ascii="Arial" w:eastAsia="Times New Roman" w:hAnsi="Arial" w:cs="Arial"/>
          <w:b/>
          <w:sz w:val="28"/>
          <w:szCs w:val="28"/>
          <w:lang w:val="pt-PT" w:eastAsia="es-MX"/>
        </w:rPr>
        <w:t xml:space="preserve">ÚNICO. </w:t>
      </w:r>
      <w:r w:rsidRPr="00C7772F">
        <w:rPr>
          <w:rFonts w:ascii="Arial" w:eastAsia="Calibri" w:hAnsi="Arial" w:cs="Arial"/>
          <w:sz w:val="28"/>
          <w:szCs w:val="28"/>
          <w:lang w:eastAsia="es-ES"/>
        </w:rPr>
        <w:t xml:space="preserve">Se </w:t>
      </w:r>
      <w:r w:rsidRPr="00C7772F">
        <w:rPr>
          <w:rFonts w:ascii="Arial" w:eastAsia="Calibri" w:hAnsi="Arial" w:cs="Arial"/>
          <w:b/>
          <w:sz w:val="28"/>
          <w:szCs w:val="28"/>
          <w:lang w:eastAsia="es-ES"/>
        </w:rPr>
        <w:t xml:space="preserve">DESECHA DE PLANO </w:t>
      </w:r>
      <w:r w:rsidRPr="00C7772F">
        <w:rPr>
          <w:rFonts w:ascii="Arial" w:eastAsia="Calibri" w:hAnsi="Arial" w:cs="Arial"/>
          <w:sz w:val="28"/>
          <w:szCs w:val="28"/>
          <w:lang w:eastAsia="es-ES"/>
        </w:rPr>
        <w:t>la demanda del presente Juicio Electoral</w:t>
      </w:r>
      <w:r w:rsidR="00EA25C9" w:rsidRPr="00C7772F">
        <w:rPr>
          <w:rFonts w:ascii="Arial" w:eastAsia="Calibri" w:hAnsi="Arial" w:cs="Arial"/>
          <w:sz w:val="28"/>
          <w:szCs w:val="28"/>
          <w:lang w:eastAsia="es-ES"/>
        </w:rPr>
        <w:t xml:space="preserve">, </w:t>
      </w:r>
      <w:r w:rsidR="00EA25C9" w:rsidRPr="00C7772F">
        <w:rPr>
          <w:rFonts w:ascii="Arial" w:hAnsi="Arial" w:cs="Arial"/>
          <w:sz w:val="28"/>
          <w:szCs w:val="28"/>
        </w:rPr>
        <w:t>en términos de lo razonado en el presente fallo.</w:t>
      </w:r>
    </w:p>
    <w:p w14:paraId="2D7AF52D" w14:textId="77777777" w:rsidR="00B8195F" w:rsidRPr="00C7772F" w:rsidRDefault="00B8195F" w:rsidP="00267389">
      <w:pPr>
        <w:spacing w:after="0" w:line="360" w:lineRule="auto"/>
        <w:ind w:right="51"/>
        <w:jc w:val="both"/>
        <w:rPr>
          <w:rFonts w:ascii="Arial" w:eastAsia="Calibri" w:hAnsi="Arial" w:cs="Arial"/>
          <w:sz w:val="28"/>
          <w:szCs w:val="28"/>
        </w:rPr>
      </w:pPr>
      <w:r w:rsidRPr="00C7772F">
        <w:rPr>
          <w:rFonts w:ascii="Arial" w:hAnsi="Arial" w:cs="Arial"/>
          <w:b/>
          <w:bCs/>
          <w:sz w:val="28"/>
          <w:szCs w:val="28"/>
        </w:rPr>
        <w:t xml:space="preserve">NOTIFÍQUESE </w:t>
      </w:r>
      <w:bookmarkStart w:id="29" w:name="_Hlk50438213"/>
      <w:r w:rsidRPr="00C7772F">
        <w:rPr>
          <w:rFonts w:ascii="Arial" w:hAnsi="Arial" w:cs="Arial"/>
          <w:b/>
          <w:bCs/>
          <w:sz w:val="28"/>
          <w:szCs w:val="28"/>
        </w:rPr>
        <w:t>conforme a Derecho corresponda</w:t>
      </w:r>
      <w:r w:rsidRPr="00C7772F">
        <w:rPr>
          <w:rFonts w:ascii="Arial" w:eastAsia="Calibri" w:hAnsi="Arial" w:cs="Arial"/>
          <w:sz w:val="28"/>
          <w:szCs w:val="28"/>
        </w:rPr>
        <w:t>.</w:t>
      </w:r>
      <w:bookmarkEnd w:id="29"/>
    </w:p>
    <w:p w14:paraId="0D5A6D5D" w14:textId="77777777" w:rsidR="00267389" w:rsidRPr="00C7772F" w:rsidRDefault="00267389" w:rsidP="00267389">
      <w:pPr>
        <w:spacing w:after="0" w:line="360" w:lineRule="auto"/>
        <w:ind w:right="51"/>
        <w:jc w:val="both"/>
        <w:rPr>
          <w:rFonts w:ascii="Arial" w:hAnsi="Arial" w:cs="Arial"/>
          <w:sz w:val="36"/>
          <w:szCs w:val="36"/>
        </w:rPr>
      </w:pPr>
    </w:p>
    <w:p w14:paraId="611C8601" w14:textId="77777777" w:rsidR="00B8195F" w:rsidRPr="00C7772F" w:rsidRDefault="00B8195F" w:rsidP="00267389">
      <w:pPr>
        <w:autoSpaceDE w:val="0"/>
        <w:autoSpaceDN w:val="0"/>
        <w:adjustRightInd w:val="0"/>
        <w:spacing w:after="0" w:line="360" w:lineRule="auto"/>
        <w:jc w:val="both"/>
        <w:rPr>
          <w:rFonts w:ascii="Arial" w:eastAsia="Times New Roman" w:hAnsi="Arial" w:cs="Arial"/>
          <w:sz w:val="28"/>
          <w:szCs w:val="28"/>
          <w:lang w:eastAsia="es-MX"/>
        </w:rPr>
      </w:pPr>
      <w:r w:rsidRPr="00C7772F">
        <w:rPr>
          <w:rFonts w:ascii="Arial" w:eastAsia="Times New Roman" w:hAnsi="Arial" w:cs="Arial"/>
          <w:b/>
          <w:sz w:val="28"/>
          <w:szCs w:val="28"/>
          <w:lang w:eastAsia="es-MX"/>
        </w:rPr>
        <w:t>PUBLÍQUESE</w:t>
      </w:r>
      <w:r w:rsidRPr="00C7772F">
        <w:rPr>
          <w:rFonts w:ascii="Arial" w:eastAsia="Times New Roman" w:hAnsi="Arial" w:cs="Arial"/>
          <w:sz w:val="28"/>
          <w:szCs w:val="28"/>
          <w:lang w:eastAsia="es-MX"/>
        </w:rPr>
        <w:t xml:space="preserve"> en su sitio de Internet (www.tecdmx.org.mx), una vez que esta sentencia haya causado estado.</w:t>
      </w:r>
    </w:p>
    <w:p w14:paraId="79CD83BE" w14:textId="77777777" w:rsidR="00267389" w:rsidRPr="00C7772F" w:rsidRDefault="00267389" w:rsidP="00267389">
      <w:pPr>
        <w:autoSpaceDE w:val="0"/>
        <w:autoSpaceDN w:val="0"/>
        <w:adjustRightInd w:val="0"/>
        <w:spacing w:after="0" w:line="360" w:lineRule="auto"/>
        <w:jc w:val="both"/>
        <w:rPr>
          <w:rFonts w:ascii="Arial" w:eastAsia="Times New Roman" w:hAnsi="Arial" w:cs="Arial"/>
          <w:sz w:val="36"/>
          <w:szCs w:val="36"/>
          <w:lang w:eastAsia="es-MX"/>
        </w:rPr>
      </w:pPr>
    </w:p>
    <w:p w14:paraId="4101BEC8" w14:textId="1E72BAFD" w:rsidR="00704DDC" w:rsidRDefault="00B8195F" w:rsidP="00267389">
      <w:pPr>
        <w:spacing w:after="0" w:line="360" w:lineRule="auto"/>
        <w:jc w:val="both"/>
        <w:rPr>
          <w:rFonts w:ascii="Arial" w:hAnsi="Arial" w:cs="Arial"/>
          <w:sz w:val="28"/>
          <w:szCs w:val="28"/>
        </w:rPr>
      </w:pPr>
      <w:r w:rsidRPr="00C7772F">
        <w:rPr>
          <w:rFonts w:ascii="Arial" w:hAnsi="Arial" w:cs="Arial"/>
          <w:sz w:val="28"/>
          <w:szCs w:val="28"/>
        </w:rPr>
        <w:t xml:space="preserve">Hecho lo anterior, en su caso, </w:t>
      </w:r>
      <w:r w:rsidRPr="00C7772F">
        <w:rPr>
          <w:rFonts w:ascii="Arial" w:hAnsi="Arial" w:cs="Arial"/>
          <w:b/>
          <w:sz w:val="28"/>
          <w:szCs w:val="28"/>
        </w:rPr>
        <w:t>devuélvanse</w:t>
      </w:r>
      <w:r w:rsidRPr="00C7772F">
        <w:rPr>
          <w:rFonts w:ascii="Arial" w:hAnsi="Arial" w:cs="Arial"/>
          <w:sz w:val="28"/>
          <w:szCs w:val="28"/>
        </w:rPr>
        <w:t xml:space="preserve"> los documentos atinentes, y en su oportunidad, </w:t>
      </w:r>
      <w:r w:rsidRPr="00C7772F">
        <w:rPr>
          <w:rFonts w:ascii="Arial" w:hAnsi="Arial" w:cs="Arial"/>
          <w:b/>
          <w:bCs/>
          <w:sz w:val="28"/>
          <w:szCs w:val="28"/>
        </w:rPr>
        <w:t>archívese</w:t>
      </w:r>
      <w:r w:rsidRPr="00C7772F">
        <w:rPr>
          <w:rFonts w:ascii="Arial" w:hAnsi="Arial" w:cs="Arial"/>
          <w:sz w:val="28"/>
          <w:szCs w:val="28"/>
        </w:rPr>
        <w:t xml:space="preserve"> el expediente como asunto total y definitivamente concluido.</w:t>
      </w:r>
      <w:bookmarkEnd w:id="0"/>
    </w:p>
    <w:p w14:paraId="1CE6049F" w14:textId="77777777" w:rsidR="00267389" w:rsidRDefault="00267389" w:rsidP="00267389"/>
    <w:p w14:paraId="071BAEBB" w14:textId="77777777" w:rsidR="00E14353" w:rsidRPr="00A12139" w:rsidRDefault="00E14353" w:rsidP="00E14353">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tbl>
      <w:tblPr>
        <w:tblStyle w:val="Tablaconcuadrcula223"/>
        <w:tblW w:w="9072"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E14353" w:rsidRPr="00B007BF" w14:paraId="476529DD" w14:textId="77777777" w:rsidTr="009D5E01">
        <w:trPr>
          <w:trHeight w:val="763"/>
        </w:trPr>
        <w:tc>
          <w:tcPr>
            <w:tcW w:w="9072" w:type="dxa"/>
            <w:gridSpan w:val="2"/>
            <w:vAlign w:val="bottom"/>
          </w:tcPr>
          <w:p w14:paraId="4C0AFBD9" w14:textId="77777777" w:rsidR="00E14353" w:rsidRPr="008D3F66" w:rsidRDefault="00E14353" w:rsidP="009D5E01">
            <w:pPr>
              <w:suppressAutoHyphens/>
              <w:spacing w:after="0" w:line="240" w:lineRule="auto"/>
              <w:rPr>
                <w:rFonts w:ascii="Arial" w:eastAsia="Aptos" w:hAnsi="Arial" w:cs="Arial"/>
                <w:bCs/>
                <w:kern w:val="16"/>
                <w:lang w:val="es-ES"/>
              </w:rPr>
            </w:pPr>
          </w:p>
          <w:p w14:paraId="5C6C8B59" w14:textId="77777777" w:rsidR="00E14353" w:rsidRPr="008D3F66" w:rsidRDefault="00E14353" w:rsidP="009D5E01">
            <w:pPr>
              <w:suppressAutoHyphens/>
              <w:spacing w:after="0" w:line="240" w:lineRule="auto"/>
              <w:rPr>
                <w:rFonts w:ascii="Arial" w:eastAsia="Aptos" w:hAnsi="Arial" w:cs="Arial"/>
                <w:bCs/>
                <w:kern w:val="16"/>
                <w:sz w:val="28"/>
                <w:szCs w:val="28"/>
                <w:lang w:val="es-ES"/>
              </w:rPr>
            </w:pPr>
          </w:p>
          <w:p w14:paraId="4B2AB52A" w14:textId="77777777" w:rsidR="00E14353" w:rsidRPr="008D3F66" w:rsidRDefault="00E14353" w:rsidP="009D5E01">
            <w:pPr>
              <w:suppressAutoHyphens/>
              <w:spacing w:after="0" w:line="240" w:lineRule="auto"/>
              <w:rPr>
                <w:rFonts w:ascii="Arial" w:eastAsia="Aptos" w:hAnsi="Arial" w:cs="Arial"/>
                <w:bCs/>
                <w:kern w:val="16"/>
                <w:sz w:val="24"/>
                <w:szCs w:val="24"/>
                <w:lang w:val="es-ES"/>
              </w:rPr>
            </w:pPr>
          </w:p>
          <w:p w14:paraId="4074F24F" w14:textId="77777777" w:rsidR="00E14353" w:rsidRPr="008D3F66" w:rsidRDefault="00E14353" w:rsidP="009D5E01">
            <w:pPr>
              <w:suppressAutoHyphens/>
              <w:spacing w:after="0" w:line="240" w:lineRule="auto"/>
              <w:rPr>
                <w:rFonts w:ascii="Arial" w:eastAsia="Aptos" w:hAnsi="Arial" w:cs="Arial"/>
                <w:bCs/>
                <w:kern w:val="16"/>
                <w:sz w:val="24"/>
                <w:szCs w:val="24"/>
                <w:lang w:val="es-ES"/>
              </w:rPr>
            </w:pPr>
          </w:p>
          <w:p w14:paraId="6180A9AC" w14:textId="77777777" w:rsidR="00E14353" w:rsidRPr="008D3F66" w:rsidRDefault="00E14353" w:rsidP="009D5E01">
            <w:pPr>
              <w:suppressAutoHyphens/>
              <w:spacing w:after="0" w:line="240" w:lineRule="auto"/>
              <w:rPr>
                <w:rFonts w:ascii="Arial" w:eastAsia="Aptos" w:hAnsi="Arial" w:cs="Arial"/>
                <w:bCs/>
                <w:kern w:val="16"/>
                <w:sz w:val="24"/>
                <w:szCs w:val="24"/>
                <w:lang w:val="es-ES"/>
              </w:rPr>
            </w:pPr>
          </w:p>
          <w:p w14:paraId="1FFA17AF" w14:textId="77777777" w:rsidR="00E14353" w:rsidRPr="008D3F66" w:rsidRDefault="00E14353" w:rsidP="009D5E01">
            <w:pPr>
              <w:suppressAutoHyphens/>
              <w:spacing w:after="0" w:line="240" w:lineRule="auto"/>
              <w:rPr>
                <w:rFonts w:ascii="Arial" w:eastAsia="Aptos" w:hAnsi="Arial" w:cs="Arial"/>
                <w:bCs/>
                <w:kern w:val="16"/>
                <w:sz w:val="28"/>
                <w:szCs w:val="28"/>
                <w:lang w:val="es-ES"/>
              </w:rPr>
            </w:pPr>
          </w:p>
          <w:p w14:paraId="586B5323" w14:textId="77777777" w:rsidR="00E14353" w:rsidRPr="008D3F66" w:rsidRDefault="00E14353" w:rsidP="009D5E01">
            <w:pPr>
              <w:suppressAutoHyphens/>
              <w:spacing w:after="0" w:line="240" w:lineRule="auto"/>
              <w:rPr>
                <w:rFonts w:ascii="Arial" w:eastAsia="Aptos" w:hAnsi="Arial" w:cs="Arial"/>
                <w:bCs/>
                <w:kern w:val="16"/>
                <w:sz w:val="28"/>
                <w:szCs w:val="28"/>
                <w:lang w:val="es-ES"/>
              </w:rPr>
            </w:pPr>
          </w:p>
          <w:p w14:paraId="28615942" w14:textId="77777777" w:rsidR="00E14353" w:rsidRPr="008D3F66" w:rsidRDefault="00E14353" w:rsidP="009D5E01">
            <w:pPr>
              <w:suppressAutoHyphens/>
              <w:spacing w:after="0" w:line="240" w:lineRule="auto"/>
              <w:jc w:val="center"/>
              <w:rPr>
                <w:rFonts w:ascii="Arial" w:eastAsia="Aptos" w:hAnsi="Arial" w:cs="Arial"/>
                <w:bCs/>
                <w:kern w:val="16"/>
                <w:sz w:val="28"/>
                <w:szCs w:val="28"/>
                <w:lang w:val="pt-PT"/>
              </w:rPr>
            </w:pPr>
            <w:r w:rsidRPr="008D3F66">
              <w:rPr>
                <w:rFonts w:ascii="Arial" w:eastAsia="Aptos" w:hAnsi="Arial" w:cs="Arial"/>
                <w:bCs/>
                <w:kern w:val="16"/>
                <w:sz w:val="28"/>
                <w:szCs w:val="28"/>
                <w:lang w:val="pt-PT"/>
              </w:rPr>
              <w:t>ARMANDO AMBRIZ HERNÁNDEZ</w:t>
            </w:r>
          </w:p>
          <w:p w14:paraId="39A9EFE6" w14:textId="77777777" w:rsidR="00E14353" w:rsidRPr="008D3F66" w:rsidRDefault="00E14353"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8D3F66">
              <w:rPr>
                <w:rFonts w:ascii="Arial" w:eastAsia="Aptos" w:hAnsi="Arial" w:cs="Arial"/>
                <w:b/>
                <w:kern w:val="16"/>
                <w:sz w:val="28"/>
                <w:szCs w:val="28"/>
                <w:lang w:val="pt-PT"/>
              </w:rPr>
              <w:t>MAGISTRADO PRESIDENTE</w:t>
            </w:r>
          </w:p>
        </w:tc>
      </w:tr>
      <w:tr w:rsidR="00E14353" w:rsidRPr="00B76700" w14:paraId="7BB67597" w14:textId="77777777" w:rsidTr="009D5E01">
        <w:trPr>
          <w:trHeight w:val="1031"/>
        </w:trPr>
        <w:tc>
          <w:tcPr>
            <w:tcW w:w="4678" w:type="dxa"/>
            <w:vAlign w:val="bottom"/>
          </w:tcPr>
          <w:p w14:paraId="0F03DEED"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228BE332" w14:textId="77777777" w:rsidR="00E14353" w:rsidRPr="008D3F66" w:rsidRDefault="00E14353" w:rsidP="009D5E01">
            <w:pPr>
              <w:suppressAutoHyphens/>
              <w:spacing w:after="0" w:line="240" w:lineRule="auto"/>
              <w:rPr>
                <w:rFonts w:ascii="Arial" w:eastAsia="Aptos" w:hAnsi="Arial" w:cs="Arial"/>
                <w:bCs/>
                <w:kern w:val="16"/>
                <w:lang w:val="pt-PT"/>
              </w:rPr>
            </w:pPr>
          </w:p>
          <w:p w14:paraId="6B97B85F" w14:textId="77777777" w:rsidR="00E14353" w:rsidRPr="008D3F66" w:rsidRDefault="00E14353" w:rsidP="009D5E01">
            <w:pPr>
              <w:suppressAutoHyphens/>
              <w:spacing w:after="0" w:line="240" w:lineRule="auto"/>
              <w:jc w:val="center"/>
              <w:rPr>
                <w:rFonts w:ascii="Arial" w:eastAsia="Aptos" w:hAnsi="Arial" w:cs="Arial"/>
                <w:bCs/>
                <w:kern w:val="16"/>
                <w:sz w:val="28"/>
                <w:szCs w:val="28"/>
                <w:lang w:val="pt-PT"/>
              </w:rPr>
            </w:pPr>
            <w:r w:rsidRPr="008D3F66">
              <w:rPr>
                <w:rFonts w:ascii="Arial" w:eastAsia="Aptos" w:hAnsi="Arial" w:cs="Arial"/>
                <w:bCs/>
                <w:kern w:val="16"/>
                <w:sz w:val="28"/>
                <w:szCs w:val="28"/>
                <w:lang w:val="pt-PT"/>
              </w:rPr>
              <w:t>JOSÉ JESÚS HERNÁNDEZ RODRÍGUEZ</w:t>
            </w:r>
          </w:p>
          <w:p w14:paraId="36891218" w14:textId="77777777" w:rsidR="00E14353" w:rsidRPr="008D3F66" w:rsidRDefault="00E14353"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8D3F66">
              <w:rPr>
                <w:rFonts w:ascii="Arial" w:eastAsia="Aptos" w:hAnsi="Arial" w:cs="Arial"/>
                <w:b/>
                <w:kern w:val="16"/>
                <w:sz w:val="28"/>
                <w:szCs w:val="28"/>
                <w:lang w:val="pt-PT"/>
              </w:rPr>
              <w:t>MAGISTRADO</w:t>
            </w:r>
          </w:p>
        </w:tc>
        <w:tc>
          <w:tcPr>
            <w:tcW w:w="4394" w:type="dxa"/>
            <w:vAlign w:val="bottom"/>
          </w:tcPr>
          <w:p w14:paraId="4387E6AE" w14:textId="77777777" w:rsidR="00E14353" w:rsidRPr="00B76700" w:rsidRDefault="00E14353" w:rsidP="009D5E01">
            <w:pPr>
              <w:suppressAutoHyphens/>
              <w:spacing w:after="0" w:line="240" w:lineRule="auto"/>
              <w:rPr>
                <w:rFonts w:ascii="Arial" w:eastAsia="Aptos" w:hAnsi="Arial" w:cs="Arial"/>
                <w:bCs/>
                <w:kern w:val="16"/>
                <w:sz w:val="28"/>
                <w:szCs w:val="28"/>
                <w:lang w:val="it-IT"/>
              </w:rPr>
            </w:pPr>
          </w:p>
          <w:p w14:paraId="4FA97162" w14:textId="77777777" w:rsidR="00E14353" w:rsidRPr="00B76700" w:rsidRDefault="00E14353" w:rsidP="009D5E01">
            <w:pPr>
              <w:suppressAutoHyphens/>
              <w:spacing w:after="0" w:line="240" w:lineRule="auto"/>
              <w:rPr>
                <w:rFonts w:ascii="Arial" w:eastAsia="Aptos" w:hAnsi="Arial" w:cs="Arial"/>
                <w:bCs/>
                <w:kern w:val="16"/>
                <w:sz w:val="28"/>
                <w:szCs w:val="28"/>
                <w:lang w:val="it-IT"/>
              </w:rPr>
            </w:pPr>
          </w:p>
          <w:p w14:paraId="326FA414" w14:textId="77777777" w:rsidR="00E14353" w:rsidRPr="00B76700" w:rsidRDefault="00E14353" w:rsidP="009D5E01">
            <w:pPr>
              <w:suppressAutoHyphens/>
              <w:spacing w:after="0" w:line="240" w:lineRule="auto"/>
              <w:rPr>
                <w:rFonts w:ascii="Arial" w:eastAsia="Aptos" w:hAnsi="Arial" w:cs="Arial"/>
                <w:bCs/>
                <w:kern w:val="16"/>
                <w:sz w:val="28"/>
                <w:szCs w:val="28"/>
                <w:lang w:val="it-IT"/>
              </w:rPr>
            </w:pPr>
          </w:p>
          <w:p w14:paraId="7FF6672F" w14:textId="77777777" w:rsidR="00E14353" w:rsidRPr="00B76700" w:rsidRDefault="00E14353" w:rsidP="009D5E01">
            <w:pPr>
              <w:suppressAutoHyphens/>
              <w:spacing w:after="0" w:line="240" w:lineRule="auto"/>
              <w:rPr>
                <w:rFonts w:ascii="Arial" w:eastAsia="Aptos" w:hAnsi="Arial" w:cs="Arial"/>
                <w:bCs/>
                <w:kern w:val="16"/>
                <w:sz w:val="28"/>
                <w:szCs w:val="28"/>
                <w:lang w:val="it-IT"/>
              </w:rPr>
            </w:pPr>
          </w:p>
          <w:p w14:paraId="2AE160B3" w14:textId="77777777" w:rsidR="00E14353" w:rsidRPr="00B76700" w:rsidRDefault="00E14353" w:rsidP="009D5E01">
            <w:pPr>
              <w:suppressAutoHyphens/>
              <w:spacing w:after="0" w:line="240" w:lineRule="auto"/>
              <w:rPr>
                <w:rFonts w:ascii="Arial" w:eastAsia="Aptos" w:hAnsi="Arial" w:cs="Arial"/>
                <w:bCs/>
                <w:kern w:val="16"/>
                <w:sz w:val="28"/>
                <w:szCs w:val="28"/>
                <w:lang w:val="it-IT"/>
              </w:rPr>
            </w:pPr>
          </w:p>
          <w:p w14:paraId="234778CA" w14:textId="77777777" w:rsidR="00E14353" w:rsidRPr="00B76700" w:rsidRDefault="00E14353" w:rsidP="009D5E01">
            <w:pPr>
              <w:suppressAutoHyphens/>
              <w:spacing w:after="0" w:line="240" w:lineRule="auto"/>
              <w:rPr>
                <w:rFonts w:ascii="Arial" w:eastAsia="Aptos" w:hAnsi="Arial" w:cs="Arial"/>
                <w:bCs/>
                <w:kern w:val="16"/>
                <w:sz w:val="18"/>
                <w:szCs w:val="18"/>
                <w:lang w:val="it-IT"/>
              </w:rPr>
            </w:pPr>
          </w:p>
          <w:p w14:paraId="07F194FC" w14:textId="77777777" w:rsidR="00E14353" w:rsidRPr="00B76700" w:rsidRDefault="00E14353" w:rsidP="009D5E01">
            <w:pPr>
              <w:suppressAutoHyphens/>
              <w:spacing w:after="0" w:line="240" w:lineRule="auto"/>
              <w:jc w:val="center"/>
              <w:rPr>
                <w:rFonts w:ascii="Arial" w:eastAsia="Aptos" w:hAnsi="Arial" w:cs="Arial"/>
                <w:bCs/>
                <w:kern w:val="16"/>
                <w:sz w:val="28"/>
                <w:szCs w:val="28"/>
                <w:lang w:val="it-IT"/>
              </w:rPr>
            </w:pPr>
            <w:r w:rsidRPr="00B76700">
              <w:rPr>
                <w:rFonts w:ascii="Arial" w:eastAsia="Aptos" w:hAnsi="Arial" w:cs="Arial"/>
                <w:bCs/>
                <w:kern w:val="16"/>
                <w:sz w:val="28"/>
                <w:szCs w:val="28"/>
                <w:lang w:val="it-IT"/>
              </w:rPr>
              <w:t>LAURA PATRICIA JIMÉNEZ CASTILLO</w:t>
            </w:r>
          </w:p>
          <w:p w14:paraId="59ED327B" w14:textId="77777777" w:rsidR="00E14353" w:rsidRPr="00B76700" w:rsidRDefault="00E14353" w:rsidP="009D5E01">
            <w:pPr>
              <w:suppressAutoHyphens/>
              <w:spacing w:after="0" w:line="360" w:lineRule="auto"/>
              <w:jc w:val="center"/>
              <w:rPr>
                <w:rFonts w:ascii="Arial" w:eastAsia="Aptos" w:hAnsi="Arial" w:cs="Arial"/>
                <w:spacing w:val="-6"/>
                <w:sz w:val="28"/>
                <w:szCs w:val="28"/>
                <w:bdr w:val="none" w:sz="0" w:space="0" w:color="auto" w:frame="1"/>
                <w:lang w:val="it-IT"/>
              </w:rPr>
            </w:pPr>
            <w:r w:rsidRPr="00B76700">
              <w:rPr>
                <w:rFonts w:ascii="Arial" w:eastAsia="Aptos" w:hAnsi="Arial" w:cs="Arial"/>
                <w:b/>
                <w:kern w:val="16"/>
                <w:sz w:val="28"/>
                <w:szCs w:val="28"/>
                <w:lang w:val="it-IT"/>
              </w:rPr>
              <w:t>MAGISTRADA</w:t>
            </w:r>
          </w:p>
        </w:tc>
      </w:tr>
      <w:tr w:rsidR="00E14353" w:rsidRPr="008D3F66" w14:paraId="57293EC5" w14:textId="77777777" w:rsidTr="009D5E01">
        <w:tc>
          <w:tcPr>
            <w:tcW w:w="4678" w:type="dxa"/>
            <w:vAlign w:val="bottom"/>
          </w:tcPr>
          <w:p w14:paraId="21CA2B0D" w14:textId="77777777" w:rsidR="00E14353" w:rsidRPr="00B76700" w:rsidRDefault="00E14353" w:rsidP="009D5E01">
            <w:pPr>
              <w:suppressAutoHyphens/>
              <w:spacing w:after="0" w:line="240" w:lineRule="auto"/>
              <w:ind w:right="341"/>
              <w:jc w:val="center"/>
              <w:rPr>
                <w:rFonts w:ascii="Arial" w:eastAsia="Aptos" w:hAnsi="Arial" w:cs="Arial"/>
                <w:bCs/>
                <w:kern w:val="16"/>
                <w:sz w:val="18"/>
                <w:szCs w:val="18"/>
                <w:lang w:val="it-IT"/>
              </w:rPr>
            </w:pPr>
          </w:p>
          <w:p w14:paraId="63E25BAD" w14:textId="77777777" w:rsidR="00E14353" w:rsidRPr="008D3F66" w:rsidRDefault="00E14353" w:rsidP="009D5E01">
            <w:pPr>
              <w:suppressAutoHyphens/>
              <w:spacing w:after="0" w:line="240" w:lineRule="auto"/>
              <w:ind w:left="612" w:right="477"/>
              <w:jc w:val="center"/>
              <w:rPr>
                <w:rFonts w:ascii="Arial" w:eastAsia="Aptos" w:hAnsi="Arial" w:cs="Arial"/>
                <w:bCs/>
                <w:kern w:val="16"/>
                <w:sz w:val="28"/>
                <w:szCs w:val="28"/>
                <w:lang w:val="pt-PT"/>
              </w:rPr>
            </w:pPr>
            <w:r w:rsidRPr="008D3F66">
              <w:rPr>
                <w:rFonts w:ascii="Arial" w:eastAsia="Aptos" w:hAnsi="Arial" w:cs="Arial"/>
                <w:bCs/>
                <w:kern w:val="16"/>
                <w:sz w:val="28"/>
                <w:szCs w:val="28"/>
                <w:lang w:val="pt-PT"/>
              </w:rPr>
              <w:t>KARINA SALGADO LUNAR</w:t>
            </w:r>
          </w:p>
          <w:p w14:paraId="7DE3E066" w14:textId="77777777" w:rsidR="00E14353" w:rsidRPr="008D3F66" w:rsidRDefault="00E14353" w:rsidP="009D5E01">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8D3F66">
              <w:rPr>
                <w:rFonts w:ascii="Arial" w:eastAsia="Aptos" w:hAnsi="Arial" w:cs="Arial"/>
                <w:b/>
                <w:kern w:val="16"/>
                <w:sz w:val="28"/>
                <w:szCs w:val="28"/>
                <w:lang w:val="pt-PT"/>
              </w:rPr>
              <w:t>MAGISTRADA</w:t>
            </w:r>
          </w:p>
        </w:tc>
        <w:tc>
          <w:tcPr>
            <w:tcW w:w="4394" w:type="dxa"/>
            <w:vAlign w:val="bottom"/>
          </w:tcPr>
          <w:p w14:paraId="2A24A01E"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5A1F6A80"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024594E8"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426E4B0B"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1C41B8C5"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205A2AE5" w14:textId="77777777" w:rsidR="00E14353" w:rsidRPr="008D3F66" w:rsidRDefault="00E14353" w:rsidP="009D5E01">
            <w:pPr>
              <w:suppressAutoHyphens/>
              <w:spacing w:after="0" w:line="240" w:lineRule="auto"/>
              <w:rPr>
                <w:rFonts w:ascii="Arial" w:eastAsia="Aptos" w:hAnsi="Arial" w:cs="Arial"/>
                <w:bCs/>
                <w:kern w:val="16"/>
                <w:sz w:val="18"/>
                <w:szCs w:val="18"/>
                <w:lang w:val="pt-PT"/>
              </w:rPr>
            </w:pPr>
          </w:p>
          <w:p w14:paraId="3E2C580D" w14:textId="77777777" w:rsidR="00E14353" w:rsidRPr="008D3F66" w:rsidRDefault="00E14353" w:rsidP="009D5E01">
            <w:pPr>
              <w:suppressAutoHyphens/>
              <w:spacing w:after="0" w:line="240" w:lineRule="auto"/>
              <w:ind w:left="305" w:right="456"/>
              <w:jc w:val="center"/>
              <w:rPr>
                <w:rFonts w:ascii="Arial" w:eastAsia="Aptos" w:hAnsi="Arial" w:cs="Arial"/>
                <w:bCs/>
                <w:kern w:val="16"/>
                <w:sz w:val="28"/>
                <w:szCs w:val="28"/>
                <w:lang w:val="pt-PT"/>
              </w:rPr>
            </w:pPr>
            <w:r w:rsidRPr="008D3F66">
              <w:rPr>
                <w:rFonts w:ascii="Arial" w:eastAsia="Aptos" w:hAnsi="Arial" w:cs="Arial"/>
                <w:bCs/>
                <w:kern w:val="16"/>
                <w:sz w:val="28"/>
                <w:szCs w:val="28"/>
                <w:lang w:val="pt-PT"/>
              </w:rPr>
              <w:t>OSIRIS VÁZQUEZ RANGEL</w:t>
            </w:r>
          </w:p>
          <w:p w14:paraId="463AC1CA" w14:textId="77777777" w:rsidR="00E14353" w:rsidRPr="008D3F66" w:rsidRDefault="00E14353"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8D3F66">
              <w:rPr>
                <w:rFonts w:ascii="Arial" w:eastAsia="Aptos" w:hAnsi="Arial" w:cs="Arial"/>
                <w:b/>
                <w:kern w:val="16"/>
                <w:sz w:val="28"/>
                <w:szCs w:val="28"/>
                <w:lang w:val="pt-PT"/>
              </w:rPr>
              <w:t>MAGISTRADO</w:t>
            </w:r>
          </w:p>
        </w:tc>
      </w:tr>
      <w:tr w:rsidR="00E14353" w:rsidRPr="008D3F66" w14:paraId="67A2E3AD" w14:textId="77777777" w:rsidTr="009D5E01">
        <w:trPr>
          <w:trHeight w:val="622"/>
        </w:trPr>
        <w:tc>
          <w:tcPr>
            <w:tcW w:w="9072" w:type="dxa"/>
            <w:gridSpan w:val="2"/>
            <w:vAlign w:val="center"/>
          </w:tcPr>
          <w:p w14:paraId="6459E3FB"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678BFAE8"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0025979D"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3D3602C8"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5C157498" w14:textId="77777777" w:rsidR="00E14353" w:rsidRPr="008D3F66" w:rsidRDefault="00E14353" w:rsidP="009D5E01">
            <w:pPr>
              <w:suppressAutoHyphens/>
              <w:spacing w:after="0" w:line="240" w:lineRule="auto"/>
              <w:rPr>
                <w:rFonts w:ascii="Arial" w:eastAsia="Aptos" w:hAnsi="Arial" w:cs="Arial"/>
                <w:bCs/>
                <w:kern w:val="16"/>
                <w:sz w:val="28"/>
                <w:szCs w:val="28"/>
                <w:lang w:val="pt-PT"/>
              </w:rPr>
            </w:pPr>
          </w:p>
          <w:p w14:paraId="3E26CD73" w14:textId="77777777" w:rsidR="00E14353" w:rsidRPr="008D3F66" w:rsidRDefault="00E14353" w:rsidP="009D5E01">
            <w:pPr>
              <w:suppressAutoHyphens/>
              <w:spacing w:after="0" w:line="240" w:lineRule="auto"/>
              <w:rPr>
                <w:rFonts w:ascii="Arial" w:eastAsia="Aptos" w:hAnsi="Arial" w:cs="Arial"/>
                <w:bCs/>
                <w:kern w:val="16"/>
                <w:sz w:val="18"/>
                <w:szCs w:val="18"/>
                <w:lang w:val="pt-PT"/>
              </w:rPr>
            </w:pPr>
          </w:p>
          <w:p w14:paraId="71A493A2" w14:textId="77777777" w:rsidR="00E14353" w:rsidRPr="008D3F66" w:rsidRDefault="00E14353" w:rsidP="009D5E01">
            <w:pPr>
              <w:suppressAutoHyphens/>
              <w:adjustRightInd w:val="0"/>
              <w:spacing w:after="0" w:line="252" w:lineRule="auto"/>
              <w:jc w:val="center"/>
              <w:rPr>
                <w:rFonts w:ascii="Arial" w:eastAsia="Aptos" w:hAnsi="Arial" w:cs="Arial"/>
                <w:bCs/>
                <w:color w:val="000000"/>
                <w:sz w:val="28"/>
                <w:szCs w:val="28"/>
                <w:lang w:val="es-ES"/>
              </w:rPr>
            </w:pPr>
            <w:r w:rsidRPr="008D3F66">
              <w:rPr>
                <w:rFonts w:ascii="Arial" w:eastAsia="Aptos" w:hAnsi="Arial" w:cs="Arial"/>
                <w:bCs/>
                <w:color w:val="000000"/>
                <w:sz w:val="28"/>
                <w:szCs w:val="28"/>
                <w:lang w:val="es-ES"/>
              </w:rPr>
              <w:t>LUCÍA HERNÁNDEZ CHAMORRO</w:t>
            </w:r>
          </w:p>
          <w:p w14:paraId="51C0AC68" w14:textId="77777777" w:rsidR="00E14353" w:rsidRPr="008D3F66" w:rsidRDefault="00E14353"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8D3F66">
              <w:rPr>
                <w:rFonts w:ascii="Arial" w:eastAsia="Aptos" w:hAnsi="Arial" w:cs="Arial"/>
                <w:b/>
                <w:bCs/>
                <w:color w:val="000000"/>
                <w:sz w:val="28"/>
                <w:szCs w:val="28"/>
                <w:lang w:val="es-ES"/>
              </w:rPr>
              <w:t>SECRETARIA GENERAL</w:t>
            </w:r>
          </w:p>
        </w:tc>
      </w:tr>
    </w:tbl>
    <w:p w14:paraId="6F055224" w14:textId="77777777" w:rsidR="00E14353" w:rsidRDefault="00E14353" w:rsidP="00E14353"/>
    <w:p w14:paraId="328A84F6" w14:textId="77777777" w:rsidR="00E14353" w:rsidRDefault="00E14353" w:rsidP="00267389"/>
    <w:sectPr w:rsidR="00E14353" w:rsidSect="00551AB4">
      <w:headerReference w:type="even" r:id="rId12"/>
      <w:headerReference w:type="default" r:id="rId13"/>
      <w:footerReference w:type="even" r:id="rId14"/>
      <w:footerReference w:type="default" r:id="rId15"/>
      <w:headerReference w:type="first" r:id="rId16"/>
      <w:footerReference w:type="first" r:id="rId17"/>
      <w:pgSz w:w="12242" w:h="18722" w:code="124"/>
      <w:pgMar w:top="2835" w:right="1701" w:bottom="1418" w:left="2835" w:header="851" w:footer="14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D569" w14:textId="77777777" w:rsidR="005367E4" w:rsidRDefault="005367E4" w:rsidP="00B8195F">
      <w:pPr>
        <w:spacing w:after="0" w:line="240" w:lineRule="auto"/>
      </w:pPr>
      <w:r>
        <w:separator/>
      </w:r>
    </w:p>
  </w:endnote>
  <w:endnote w:type="continuationSeparator" w:id="0">
    <w:p w14:paraId="33E4DF90" w14:textId="77777777" w:rsidR="005367E4" w:rsidRDefault="005367E4" w:rsidP="00B8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71052"/>
      <w:docPartObj>
        <w:docPartGallery w:val="Page Numbers (Bottom of Page)"/>
        <w:docPartUnique/>
      </w:docPartObj>
    </w:sdtPr>
    <w:sdtEndPr/>
    <w:sdtContent>
      <w:p w14:paraId="19CC24FA" w14:textId="77777777" w:rsidR="00CE7CEF" w:rsidRPr="00392ECF" w:rsidRDefault="00322821" w:rsidP="00267389">
        <w:pPr>
          <w:pStyle w:val="Piedepgina"/>
          <w:jc w:val="center"/>
        </w:pPr>
        <w:r w:rsidRPr="00392ECF">
          <w:fldChar w:fldCharType="begin"/>
        </w:r>
        <w:r w:rsidRPr="00392ECF">
          <w:instrText>PAGE   \* MERGEFORMAT</w:instrText>
        </w:r>
        <w:r w:rsidRPr="00392ECF">
          <w:fldChar w:fldCharType="separate"/>
        </w:r>
        <w:r w:rsidRPr="00392ECF">
          <w:t>2</w:t>
        </w:r>
        <w:r w:rsidRPr="00392ECF">
          <w:fldChar w:fldCharType="end"/>
        </w:r>
      </w:p>
    </w:sdtContent>
  </w:sdt>
  <w:p w14:paraId="47B355F9" w14:textId="77777777" w:rsidR="00CE7CEF" w:rsidRPr="00392ECF" w:rsidRDefault="00CE7C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62429"/>
      <w:docPartObj>
        <w:docPartGallery w:val="Page Numbers (Bottom of Page)"/>
        <w:docPartUnique/>
      </w:docPartObj>
    </w:sdtPr>
    <w:sdtEndPr/>
    <w:sdtContent>
      <w:p w14:paraId="402FD329" w14:textId="3F85C344" w:rsidR="00CE7CEF" w:rsidRPr="00392ECF" w:rsidRDefault="00322821" w:rsidP="00A72A44">
        <w:pPr>
          <w:pStyle w:val="Piedepgina"/>
          <w:jc w:val="center"/>
        </w:pPr>
        <w:r w:rsidRPr="00392ECF">
          <w:fldChar w:fldCharType="begin"/>
        </w:r>
        <w:r w:rsidRPr="00392ECF">
          <w:instrText>PAGE   \* MERGEFORMAT</w:instrText>
        </w:r>
        <w:r w:rsidRPr="00392ECF">
          <w:fldChar w:fldCharType="separate"/>
        </w:r>
        <w:r w:rsidRPr="00392ECF">
          <w:t>2</w:t>
        </w:r>
        <w:r w:rsidRPr="00392EC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8542"/>
      <w:docPartObj>
        <w:docPartGallery w:val="Page Numbers (Bottom of Page)"/>
        <w:docPartUnique/>
      </w:docPartObj>
    </w:sdtPr>
    <w:sdtEndPr/>
    <w:sdtContent>
      <w:p w14:paraId="05373158" w14:textId="77777777" w:rsidR="00CE7CEF" w:rsidRPr="00392ECF" w:rsidRDefault="00322821">
        <w:pPr>
          <w:pStyle w:val="Piedepgina"/>
          <w:jc w:val="right"/>
        </w:pPr>
        <w:r w:rsidRPr="00392ECF">
          <w:fldChar w:fldCharType="begin"/>
        </w:r>
        <w:r w:rsidRPr="00392ECF">
          <w:instrText xml:space="preserve"> PAGE  \* Arabic </w:instrText>
        </w:r>
        <w:r w:rsidRPr="00392ECF">
          <w:fldChar w:fldCharType="separate"/>
        </w:r>
        <w:r w:rsidRPr="00392ECF">
          <w:t>20</w:t>
        </w:r>
        <w:r w:rsidRPr="00392ECF">
          <w:fldChar w:fldCharType="end"/>
        </w:r>
      </w:p>
    </w:sdtContent>
  </w:sdt>
  <w:p w14:paraId="316CBA56" w14:textId="77777777" w:rsidR="00CE7CEF" w:rsidRPr="00392ECF" w:rsidRDefault="00CE7CE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9B2E" w14:textId="77777777" w:rsidR="005367E4" w:rsidRDefault="005367E4" w:rsidP="00B8195F">
      <w:pPr>
        <w:spacing w:after="0" w:line="240" w:lineRule="auto"/>
      </w:pPr>
      <w:r>
        <w:separator/>
      </w:r>
    </w:p>
  </w:footnote>
  <w:footnote w:type="continuationSeparator" w:id="0">
    <w:p w14:paraId="1D3AAC16" w14:textId="77777777" w:rsidR="005367E4" w:rsidRDefault="005367E4" w:rsidP="00B8195F">
      <w:pPr>
        <w:spacing w:after="0" w:line="240" w:lineRule="auto"/>
      </w:pPr>
      <w:r>
        <w:continuationSeparator/>
      </w:r>
    </w:p>
  </w:footnote>
  <w:footnote w:id="1">
    <w:p w14:paraId="49A985A1" w14:textId="77777777" w:rsidR="00B8195F" w:rsidRPr="00792F6B" w:rsidRDefault="00B8195F" w:rsidP="00B8195F">
      <w:pPr>
        <w:pStyle w:val="Textonotapie"/>
        <w:jc w:val="both"/>
        <w:rPr>
          <w:rFonts w:ascii="Arial" w:hAnsi="Arial" w:cs="Arial"/>
          <w:sz w:val="18"/>
          <w:szCs w:val="18"/>
          <w:lang w:val="es-MX"/>
        </w:rPr>
      </w:pPr>
      <w:r w:rsidRPr="00792F6B">
        <w:rPr>
          <w:rStyle w:val="Refdenotaalpie"/>
          <w:rFonts w:ascii="Arial" w:eastAsiaTheme="majorEastAsia" w:hAnsi="Arial" w:cs="Arial"/>
          <w:sz w:val="18"/>
          <w:szCs w:val="18"/>
          <w:lang w:val="es-MX"/>
        </w:rPr>
        <w:footnoteRef/>
      </w:r>
      <w:r w:rsidRPr="00792F6B">
        <w:rPr>
          <w:rFonts w:ascii="Arial" w:hAnsi="Arial" w:cs="Arial"/>
          <w:sz w:val="18"/>
          <w:szCs w:val="18"/>
          <w:lang w:val="es-MX"/>
        </w:rPr>
        <w:t xml:space="preserve"> En adelante todas las fechas a las que se haga referencia corresponden al dos mil veinticinco, salvo precisión expresa.</w:t>
      </w:r>
    </w:p>
  </w:footnote>
  <w:footnote w:id="2">
    <w:p w14:paraId="0778506D" w14:textId="3A098334" w:rsidR="00B8195F" w:rsidRPr="005C132D" w:rsidRDefault="00B8195F" w:rsidP="00B8195F">
      <w:pPr>
        <w:pStyle w:val="Textonotapie"/>
        <w:jc w:val="both"/>
        <w:rPr>
          <w:rFonts w:ascii="Arial" w:hAnsi="Arial" w:cs="Arial"/>
          <w:lang w:val="es-MX"/>
        </w:rPr>
      </w:pPr>
      <w:r w:rsidRPr="005C132D">
        <w:rPr>
          <w:rStyle w:val="Refdenotaalpie"/>
          <w:rFonts w:ascii="Arial" w:eastAsiaTheme="majorEastAsia" w:hAnsi="Arial" w:cs="Arial"/>
        </w:rPr>
        <w:footnoteRef/>
      </w:r>
      <w:r w:rsidRPr="005C132D">
        <w:rPr>
          <w:rFonts w:ascii="Arial" w:hAnsi="Arial" w:cs="Arial"/>
        </w:rPr>
        <w:t xml:space="preserve"> </w:t>
      </w:r>
      <w:r w:rsidRPr="00E231FE">
        <w:rPr>
          <w:rFonts w:ascii="Arial" w:hAnsi="Arial" w:cs="Arial"/>
          <w:sz w:val="18"/>
          <w:szCs w:val="18"/>
        </w:rPr>
        <w:t>Invocados conforme al artículo 52, de la Ley Procesal</w:t>
      </w:r>
      <w:r w:rsidR="00CF5A29">
        <w:rPr>
          <w:rFonts w:ascii="Arial" w:hAnsi="Arial" w:cs="Arial"/>
          <w:sz w:val="18"/>
          <w:szCs w:val="18"/>
        </w:rPr>
        <w:t xml:space="preserve"> Electoral</w:t>
      </w:r>
      <w:r w:rsidRPr="00E231FE">
        <w:rPr>
          <w:rFonts w:ascii="Arial" w:hAnsi="Arial" w:cs="Arial"/>
          <w:sz w:val="18"/>
          <w:szCs w:val="18"/>
          <w:lang w:val="es-MX"/>
        </w:rPr>
        <w:t>.</w:t>
      </w:r>
    </w:p>
  </w:footnote>
  <w:footnote w:id="3">
    <w:p w14:paraId="5711CF5E" w14:textId="673D924C" w:rsidR="00B8195F" w:rsidRPr="00114267" w:rsidRDefault="00B8195F" w:rsidP="00B8195F">
      <w:pPr>
        <w:spacing w:after="0" w:line="240" w:lineRule="auto"/>
        <w:jc w:val="both"/>
        <w:rPr>
          <w:rFonts w:ascii="Arial" w:hAnsi="Arial" w:cs="Arial"/>
          <w:sz w:val="18"/>
          <w:szCs w:val="18"/>
        </w:rPr>
      </w:pPr>
      <w:r w:rsidRPr="00114267">
        <w:rPr>
          <w:rStyle w:val="EncabezadoCar"/>
          <w:rFonts w:ascii="Arial" w:hAnsi="Arial" w:cs="Arial"/>
          <w:sz w:val="18"/>
          <w:szCs w:val="18"/>
          <w:vertAlign w:val="superscript"/>
        </w:rPr>
        <w:footnoteRef/>
      </w:r>
      <w:r w:rsidRPr="00114267">
        <w:rPr>
          <w:rFonts w:ascii="Arial" w:hAnsi="Arial" w:cs="Arial"/>
          <w:sz w:val="18"/>
          <w:szCs w:val="18"/>
        </w:rPr>
        <w:t xml:space="preserve"> Lo que se cumplimentó a través del oficio </w:t>
      </w:r>
      <w:r w:rsidRPr="00AB05EC">
        <w:rPr>
          <w:rFonts w:ascii="Arial" w:hAnsi="Arial" w:cs="Arial"/>
          <w:b/>
          <w:bCs/>
          <w:sz w:val="18"/>
          <w:szCs w:val="18"/>
        </w:rPr>
        <w:t>TECDMX/SG/</w:t>
      </w:r>
      <w:r w:rsidR="00AF5F94">
        <w:rPr>
          <w:rFonts w:ascii="Arial" w:hAnsi="Arial" w:cs="Arial"/>
          <w:b/>
          <w:bCs/>
          <w:sz w:val="18"/>
          <w:szCs w:val="18"/>
        </w:rPr>
        <w:t>1465</w:t>
      </w:r>
      <w:r w:rsidRPr="00AB05EC">
        <w:rPr>
          <w:rFonts w:ascii="Arial" w:hAnsi="Arial" w:cs="Arial"/>
          <w:b/>
          <w:bCs/>
          <w:sz w:val="18"/>
          <w:szCs w:val="18"/>
        </w:rPr>
        <w:t>/2025.</w:t>
      </w:r>
    </w:p>
  </w:footnote>
  <w:footnote w:id="4">
    <w:p w14:paraId="3CB23FE1" w14:textId="77777777" w:rsidR="00574676" w:rsidRPr="00E97F66" w:rsidRDefault="00574676" w:rsidP="00574676">
      <w:pPr>
        <w:pStyle w:val="Textonotapie"/>
        <w:jc w:val="both"/>
        <w:rPr>
          <w:rFonts w:ascii="Arial" w:hAnsi="Arial" w:cs="Arial"/>
          <w:sz w:val="18"/>
          <w:szCs w:val="18"/>
        </w:rPr>
      </w:pPr>
      <w:r w:rsidRPr="00E97F66">
        <w:rPr>
          <w:rStyle w:val="Refdenotaalpie"/>
          <w:rFonts w:ascii="Arial" w:eastAsiaTheme="majorEastAsia" w:hAnsi="Arial" w:cs="Arial"/>
          <w:sz w:val="18"/>
          <w:szCs w:val="18"/>
        </w:rPr>
        <w:footnoteRef/>
      </w:r>
      <w:r w:rsidRPr="00E97F66">
        <w:rPr>
          <w:rFonts w:ascii="Arial" w:hAnsi="Arial" w:cs="Arial"/>
          <w:sz w:val="18"/>
          <w:szCs w:val="18"/>
        </w:rPr>
        <w:t xml:space="preserve"> De conformidad con el artículo 26, de la Ley de Participación.</w:t>
      </w:r>
    </w:p>
  </w:footnote>
  <w:footnote w:id="5">
    <w:p w14:paraId="7962D479" w14:textId="77777777" w:rsidR="00A72A44" w:rsidRDefault="00A72A44" w:rsidP="00A72A44">
      <w:pPr>
        <w:pStyle w:val="Textonotapie"/>
        <w:jc w:val="both"/>
        <w:rPr>
          <w:rFonts w:ascii="Arial" w:hAnsi="Arial" w:cs="Arial"/>
          <w:sz w:val="18"/>
          <w:szCs w:val="18"/>
          <w:lang w:val="es-MX"/>
        </w:rPr>
      </w:pPr>
      <w:r>
        <w:rPr>
          <w:rStyle w:val="Refdenotaalpie"/>
          <w:rFonts w:ascii="Arial" w:eastAsiaTheme="majorEastAsia" w:hAnsi="Arial" w:cs="Arial"/>
          <w:sz w:val="18"/>
          <w:szCs w:val="18"/>
          <w:lang w:val="es-MX"/>
        </w:rPr>
        <w:footnoteRef/>
      </w:r>
      <w:r>
        <w:rPr>
          <w:rFonts w:ascii="Arial" w:hAnsi="Arial" w:cs="Arial"/>
          <w:sz w:val="18"/>
          <w:szCs w:val="18"/>
          <w:lang w:val="es-MX"/>
        </w:rPr>
        <w:t xml:space="preserve"> Como se desprende del artículo 80 de la Ley Procesal Electoral.</w:t>
      </w:r>
    </w:p>
  </w:footnote>
  <w:footnote w:id="6">
    <w:p w14:paraId="5F7E0CAF" w14:textId="77777777" w:rsidR="00A72A44" w:rsidRDefault="00A72A44" w:rsidP="00A72A44">
      <w:pPr>
        <w:pStyle w:val="Textonotapie"/>
        <w:jc w:val="both"/>
        <w:rPr>
          <w:rFonts w:ascii="Arial" w:hAnsi="Arial" w:cs="Arial"/>
          <w:i/>
          <w:iCs/>
          <w:sz w:val="18"/>
          <w:szCs w:val="18"/>
          <w:lang w:val="es-MX"/>
        </w:rPr>
      </w:pPr>
      <w:r>
        <w:rPr>
          <w:rStyle w:val="Refdenotaalpie"/>
          <w:rFonts w:ascii="Arial" w:eastAsiaTheme="majorEastAsia" w:hAnsi="Arial" w:cs="Arial"/>
          <w:sz w:val="18"/>
          <w:szCs w:val="18"/>
          <w:lang w:val="es-MX"/>
        </w:rPr>
        <w:footnoteRef/>
      </w:r>
      <w:r>
        <w:rPr>
          <w:rFonts w:ascii="Arial" w:hAnsi="Arial" w:cs="Arial"/>
          <w:sz w:val="18"/>
          <w:szCs w:val="18"/>
          <w:lang w:val="es-MX"/>
        </w:rPr>
        <w:t xml:space="preserve"> </w:t>
      </w:r>
      <w:r w:rsidRPr="00574676">
        <w:rPr>
          <w:rFonts w:ascii="Arial" w:hAnsi="Arial" w:cs="Arial"/>
          <w:sz w:val="18"/>
          <w:szCs w:val="18"/>
          <w:lang w:val="es-MX"/>
        </w:rPr>
        <w:t xml:space="preserve">Sirve de apoyo la Jurisprudencia TEDF1EL </w:t>
      </w:r>
      <w:r w:rsidRPr="00574676">
        <w:rPr>
          <w:rFonts w:ascii="Arial" w:hAnsi="Arial" w:cs="Arial"/>
          <w:b/>
          <w:bCs/>
          <w:sz w:val="18"/>
          <w:szCs w:val="18"/>
          <w:lang w:val="es-MX"/>
        </w:rPr>
        <w:t>J001/1999</w:t>
      </w:r>
      <w:r w:rsidRPr="00574676">
        <w:rPr>
          <w:rFonts w:ascii="Arial" w:hAnsi="Arial" w:cs="Arial"/>
          <w:sz w:val="18"/>
          <w:szCs w:val="18"/>
          <w:lang w:val="es-MX"/>
        </w:rPr>
        <w:t xml:space="preserve"> aprobada por este Tribunal Electoral, de rubro </w:t>
      </w:r>
      <w:r w:rsidRPr="00574676">
        <w:rPr>
          <w:rFonts w:ascii="Arial" w:hAnsi="Arial" w:cs="Arial"/>
          <w:b/>
          <w:bCs/>
          <w:sz w:val="18"/>
          <w:szCs w:val="18"/>
          <w:lang w:val="es-MX"/>
        </w:rPr>
        <w:t>“IMPROCEDENCIA, CAUSALES DE. SU ESTUDIO ES PREFERENTE Y DE OFICIO EN LOS MEDIOS DE IMPUGNACIÓN PREVISTOS POR EL CÓDIGO ELECTORAL DEL DISTRITO FEDERAL”.</w:t>
      </w:r>
    </w:p>
  </w:footnote>
  <w:footnote w:id="7">
    <w:p w14:paraId="73E8B99E" w14:textId="77777777" w:rsidR="000B0D51" w:rsidRPr="006F6230" w:rsidRDefault="000B0D51" w:rsidP="000B0D51">
      <w:pPr>
        <w:pStyle w:val="Textonotapie"/>
        <w:jc w:val="both"/>
        <w:rPr>
          <w:rFonts w:ascii="Arial" w:hAnsi="Arial" w:cs="Arial"/>
        </w:rPr>
      </w:pPr>
      <w:r w:rsidRPr="006F6230">
        <w:rPr>
          <w:rStyle w:val="Refdenotaalpie"/>
          <w:rFonts w:ascii="Arial" w:eastAsiaTheme="majorEastAsia" w:hAnsi="Arial" w:cs="Arial"/>
        </w:rPr>
        <w:footnoteRef/>
      </w:r>
      <w:r w:rsidRPr="006F6230">
        <w:rPr>
          <w:rFonts w:ascii="Arial" w:hAnsi="Arial" w:cs="Arial"/>
        </w:rPr>
        <w:t xml:space="preserve"> </w:t>
      </w:r>
      <w:r w:rsidRPr="006F6230">
        <w:rPr>
          <w:rFonts w:ascii="Arial" w:hAnsi="Arial" w:cs="Arial"/>
          <w:b/>
          <w:bCs/>
        </w:rPr>
        <w:t>SUP-JDC-1064/2017 y acumulado, SUP-JDC-159/2018, SUP-JDC-198/2018 y SUP-JDC-199/2018 y acumulado, SUP-JDC-236</w:t>
      </w:r>
      <w:r w:rsidRPr="006F6230">
        <w:rPr>
          <w:rFonts w:ascii="Arial" w:hAnsi="Arial" w:cs="Arial"/>
          <w:b/>
          <w:bCs/>
          <w:lang w:val="es-MX"/>
        </w:rPr>
        <w:t>/2018</w:t>
      </w:r>
      <w:r w:rsidRPr="006F6230">
        <w:rPr>
          <w:rFonts w:ascii="Arial" w:hAnsi="Arial" w:cs="Arial"/>
          <w:b/>
          <w:bCs/>
        </w:rPr>
        <w:t xml:space="preserve">, SUP-JDC-266/2018, </w:t>
      </w:r>
      <w:r w:rsidRPr="006F6230">
        <w:rPr>
          <w:rFonts w:ascii="Arial" w:hAnsi="Arial" w:cs="Arial"/>
          <w:b/>
          <w:bCs/>
          <w:lang w:val="es-MX"/>
        </w:rPr>
        <w:t>SCM-JDC-365/2018, SCM-JDC-387/2018, SCM-JDC-064/2020, SCM-JDC-066/2020 y TECDMX-JEL-082/2020.</w:t>
      </w:r>
    </w:p>
  </w:footnote>
  <w:footnote w:id="8">
    <w:p w14:paraId="45350C6C" w14:textId="77777777" w:rsidR="000B0D51" w:rsidRPr="006F6230" w:rsidRDefault="000B0D51" w:rsidP="000B0D51">
      <w:pPr>
        <w:pStyle w:val="Textonotapie"/>
        <w:jc w:val="both"/>
        <w:rPr>
          <w:rFonts w:ascii="Arial" w:hAnsi="Arial" w:cs="Arial"/>
          <w:i/>
          <w:iCs/>
          <w:lang w:val="es-MX"/>
        </w:rPr>
      </w:pPr>
      <w:r w:rsidRPr="006F6230">
        <w:rPr>
          <w:rStyle w:val="Refdenotaalpie"/>
          <w:rFonts w:ascii="Arial" w:eastAsiaTheme="majorEastAsia" w:hAnsi="Arial" w:cs="Arial"/>
        </w:rPr>
        <w:footnoteRef/>
      </w:r>
      <w:r w:rsidRPr="006F6230">
        <w:rPr>
          <w:rFonts w:ascii="Arial" w:hAnsi="Arial" w:cs="Arial"/>
        </w:rPr>
        <w:t xml:space="preserve"> </w:t>
      </w:r>
      <w:r w:rsidRPr="006F6230">
        <w:rPr>
          <w:rFonts w:ascii="Arial" w:hAnsi="Arial" w:cs="Arial"/>
          <w:lang w:val="es-MX"/>
        </w:rPr>
        <w:t>Ello, tal como quedó asentado en la jurisprudencia P./J. 50/2014 (10a.), de rubro: “</w:t>
      </w:r>
      <w:r w:rsidRPr="006F6230">
        <w:rPr>
          <w:rFonts w:ascii="Arial" w:hAnsi="Arial" w:cs="Arial"/>
          <w:b/>
          <w:lang w:val="es-MX"/>
        </w:rPr>
        <w:t>INTERÉS LEGÍTIMO. CONTENIDO Y ALCANCE PARA EFECTOS DE LA PROCEDENCIA DEL JUICIO DE AMPARO (INTERPRETACIÓN DEL ARTÍCULO 107, FRACCIÓN I, DE LA CONSTITUCIÓN POLÍTICA DE LOS ESTADOS UNIDOS MEXICANOS)</w:t>
      </w:r>
      <w:r w:rsidRPr="006F6230">
        <w:rPr>
          <w:rFonts w:ascii="Arial" w:hAnsi="Arial" w:cs="Arial"/>
          <w:lang w:val="es-MX"/>
        </w:rPr>
        <w:t>”.</w:t>
      </w:r>
    </w:p>
    <w:p w14:paraId="1F2A5989" w14:textId="77777777" w:rsidR="000B0D51" w:rsidRPr="006F6230" w:rsidRDefault="000B0D51" w:rsidP="000B0D51">
      <w:pPr>
        <w:pStyle w:val="Textonotapie"/>
        <w:rPr>
          <w:rFonts w:ascii="Arial" w:hAnsi="Arial" w:cs="Arial"/>
          <w:lang w:val="es-MX"/>
        </w:rPr>
      </w:pPr>
    </w:p>
  </w:footnote>
  <w:footnote w:id="9">
    <w:p w14:paraId="36B9AF7E" w14:textId="77777777" w:rsidR="000B0D51" w:rsidRPr="006F6230" w:rsidRDefault="000B0D51" w:rsidP="000B0D51">
      <w:pPr>
        <w:pStyle w:val="Textonotapie"/>
        <w:jc w:val="both"/>
        <w:rPr>
          <w:rFonts w:ascii="Arial" w:hAnsi="Arial" w:cs="Arial"/>
        </w:rPr>
      </w:pPr>
      <w:r w:rsidRPr="006F6230">
        <w:rPr>
          <w:rStyle w:val="Refdenotaalpie"/>
          <w:rFonts w:ascii="Arial" w:eastAsiaTheme="majorEastAsia" w:hAnsi="Arial" w:cs="Arial"/>
        </w:rPr>
        <w:footnoteRef/>
      </w:r>
      <w:r w:rsidRPr="006F6230">
        <w:rPr>
          <w:rFonts w:ascii="Arial" w:hAnsi="Arial" w:cs="Arial"/>
        </w:rPr>
        <w:t xml:space="preserve"> </w:t>
      </w:r>
      <w:r w:rsidRPr="006F6230">
        <w:rPr>
          <w:rFonts w:ascii="Arial" w:hAnsi="Arial" w:cs="Arial"/>
          <w:lang w:val="es-MX"/>
        </w:rPr>
        <w:t>En la Tesis: 1a./J. 38/2016 (10a.)</w:t>
      </w:r>
      <w:r w:rsidRPr="006F6230">
        <w:rPr>
          <w:rFonts w:ascii="Arial" w:hAnsi="Arial" w:cs="Arial"/>
          <w:vertAlign w:val="superscript"/>
          <w:lang w:val="es-MX"/>
        </w:rPr>
        <w:footnoteRef/>
      </w:r>
      <w:r w:rsidRPr="006F6230">
        <w:rPr>
          <w:rFonts w:ascii="Arial" w:hAnsi="Arial" w:cs="Arial"/>
          <w:lang w:val="es-MX"/>
        </w:rPr>
        <w:t xml:space="preserve"> de rubro: </w:t>
      </w:r>
      <w:r w:rsidRPr="006F6230">
        <w:rPr>
          <w:rFonts w:ascii="Arial" w:hAnsi="Arial" w:cs="Arial"/>
          <w:b/>
          <w:bCs/>
          <w:lang w:val="es-MX"/>
        </w:rPr>
        <w:t>“INTERÉS LEGÍTIMO EN EL AMPARO. SU DIFERENCIA CON EL INTERÉS SIMPLE”</w:t>
      </w:r>
      <w:r w:rsidRPr="006F6230">
        <w:rPr>
          <w:rFonts w:ascii="Arial" w:hAnsi="Arial" w:cs="Arial"/>
          <w:lang w:val="es-MX"/>
        </w:rPr>
        <w:t>.</w:t>
      </w:r>
    </w:p>
  </w:footnote>
  <w:footnote w:id="10">
    <w:p w14:paraId="31E51917" w14:textId="77777777" w:rsidR="000B0D51" w:rsidRPr="006F6230" w:rsidRDefault="000B0D51" w:rsidP="000B0D51">
      <w:pPr>
        <w:pStyle w:val="Textonotapie"/>
        <w:jc w:val="both"/>
        <w:rPr>
          <w:rFonts w:ascii="Arial" w:hAnsi="Arial" w:cs="Arial"/>
          <w:b/>
          <w:bCs/>
          <w:lang w:val="es-MX"/>
        </w:rPr>
      </w:pPr>
      <w:r w:rsidRPr="006F6230">
        <w:rPr>
          <w:rStyle w:val="Refdenotaalpie"/>
          <w:rFonts w:ascii="Arial" w:eastAsiaTheme="majorEastAsia" w:hAnsi="Arial" w:cs="Arial"/>
        </w:rPr>
        <w:footnoteRef/>
      </w:r>
      <w:r w:rsidRPr="006F6230">
        <w:rPr>
          <w:rFonts w:ascii="Arial" w:hAnsi="Arial" w:cs="Arial"/>
        </w:rPr>
        <w:t xml:space="preserve"> </w:t>
      </w:r>
      <w:r w:rsidRPr="006F6230">
        <w:rPr>
          <w:rFonts w:ascii="Arial" w:hAnsi="Arial" w:cs="Arial"/>
          <w:lang w:val="es-MX"/>
        </w:rPr>
        <w:t xml:space="preserve">En los diversos criterios </w:t>
      </w:r>
      <w:r w:rsidRPr="006F6230">
        <w:rPr>
          <w:rFonts w:ascii="Arial" w:hAnsi="Arial" w:cs="Arial"/>
          <w:b/>
          <w:bCs/>
          <w:lang w:val="es-MX"/>
        </w:rPr>
        <w:t>SCM-JDC-064/2020</w:t>
      </w:r>
      <w:r w:rsidRPr="006F6230">
        <w:rPr>
          <w:rFonts w:ascii="Arial" w:hAnsi="Arial" w:cs="Arial"/>
          <w:lang w:val="es-MX"/>
        </w:rPr>
        <w:t xml:space="preserve"> y </w:t>
      </w:r>
      <w:r w:rsidRPr="006F6230">
        <w:rPr>
          <w:rFonts w:ascii="Arial" w:hAnsi="Arial" w:cs="Arial"/>
          <w:b/>
          <w:bCs/>
          <w:lang w:val="es-MX"/>
        </w:rPr>
        <w:t>SCM-JDC-066/2020</w:t>
      </w:r>
    </w:p>
  </w:footnote>
  <w:footnote w:id="11">
    <w:p w14:paraId="05B7891D" w14:textId="4D94C760" w:rsidR="00BD2FCE" w:rsidRPr="006F6230" w:rsidRDefault="00BD2FCE" w:rsidP="00BD2FCE">
      <w:pPr>
        <w:pStyle w:val="Textonotapie"/>
        <w:rPr>
          <w:rFonts w:ascii="Arial" w:hAnsi="Arial" w:cs="Arial"/>
          <w:lang w:val="es-MX"/>
        </w:rPr>
      </w:pPr>
      <w:r w:rsidRPr="006F6230">
        <w:rPr>
          <w:rStyle w:val="Refdenotaalpie"/>
          <w:rFonts w:ascii="Arial" w:eastAsiaTheme="majorEastAsia" w:hAnsi="Arial" w:cs="Arial"/>
        </w:rPr>
        <w:footnoteRef/>
      </w:r>
      <w:r w:rsidRPr="006F6230">
        <w:rPr>
          <w:rFonts w:ascii="Arial" w:hAnsi="Arial" w:cs="Arial"/>
        </w:rPr>
        <w:t xml:space="preserve"> </w:t>
      </w:r>
      <w:r w:rsidR="007717DA">
        <w:rPr>
          <w:rFonts w:ascii="Arial" w:hAnsi="Arial" w:cs="Arial"/>
          <w:lang w:val="es-MX"/>
        </w:rPr>
        <w:t>Conforme</w:t>
      </w:r>
      <w:r w:rsidRPr="006F6230">
        <w:rPr>
          <w:rFonts w:ascii="Arial" w:hAnsi="Arial" w:cs="Arial"/>
        </w:rPr>
        <w:t xml:space="preserve"> a la citada </w:t>
      </w:r>
      <w:r w:rsidRPr="006F6230">
        <w:rPr>
          <w:rFonts w:ascii="Arial" w:hAnsi="Arial" w:cs="Arial"/>
          <w:b/>
          <w:bCs/>
        </w:rPr>
        <w:t>jurisprudencia 7/2002</w:t>
      </w:r>
      <w:r w:rsidRPr="006F6230">
        <w:rPr>
          <w:rFonts w:ascii="Arial" w:hAnsi="Arial" w:cs="Arial"/>
        </w:rPr>
        <w:t xml:space="preserve"> de la Sala Superior</w:t>
      </w:r>
      <w:r w:rsidRPr="006F6230">
        <w:rPr>
          <w:rFonts w:ascii="Arial" w:hAnsi="Arial" w:cs="Arial"/>
          <w:lang w:val="es-MX"/>
        </w:rPr>
        <w:t>.</w:t>
      </w:r>
    </w:p>
  </w:footnote>
  <w:footnote w:id="12">
    <w:p w14:paraId="06726CEE" w14:textId="1A540333" w:rsidR="007717DA" w:rsidRPr="007717DA" w:rsidRDefault="007717DA">
      <w:pPr>
        <w:pStyle w:val="Textonotapie"/>
        <w:rPr>
          <w:rFonts w:ascii="Arial" w:hAnsi="Arial" w:cs="Arial"/>
        </w:rPr>
      </w:pPr>
      <w:r w:rsidRPr="007717DA">
        <w:rPr>
          <w:rStyle w:val="Refdenotaalpie"/>
          <w:rFonts w:ascii="Arial" w:hAnsi="Arial" w:cs="Arial"/>
        </w:rPr>
        <w:footnoteRef/>
      </w:r>
      <w:r w:rsidRPr="007717DA">
        <w:rPr>
          <w:rFonts w:ascii="Arial" w:hAnsi="Arial" w:cs="Arial"/>
        </w:rPr>
        <w:t xml:space="preserve"> Artículo 116.</w:t>
      </w:r>
    </w:p>
  </w:footnote>
  <w:footnote w:id="13">
    <w:p w14:paraId="658C9026" w14:textId="77777777" w:rsidR="004445B1" w:rsidRDefault="004445B1" w:rsidP="004445B1">
      <w:pPr>
        <w:pStyle w:val="Textonotapie"/>
      </w:pPr>
      <w:r w:rsidRPr="0084570D">
        <w:rPr>
          <w:rStyle w:val="Refdenotaalpie"/>
          <w:rFonts w:eastAsiaTheme="majorEastAsia"/>
        </w:rPr>
        <w:footnoteRef/>
      </w:r>
      <w:r w:rsidRPr="0084570D">
        <w:t xml:space="preserve"> </w:t>
      </w:r>
      <w:r w:rsidRPr="0084570D">
        <w:rPr>
          <w:rFonts w:ascii="Arial" w:hAnsi="Arial" w:cs="Arial"/>
          <w:sz w:val="16"/>
          <w:szCs w:val="16"/>
        </w:rPr>
        <w:t>Lo resaltado es propio.</w:t>
      </w:r>
    </w:p>
  </w:footnote>
  <w:footnote w:id="14">
    <w:p w14:paraId="5C82F591" w14:textId="27DC1FE9" w:rsidR="004445B1" w:rsidRDefault="004445B1" w:rsidP="004445B1">
      <w:pPr>
        <w:pStyle w:val="Textonotapie"/>
        <w:jc w:val="both"/>
      </w:pPr>
      <w:r>
        <w:rPr>
          <w:rStyle w:val="Refdenotaalpie"/>
          <w:rFonts w:eastAsiaTheme="majorEastAsia"/>
        </w:rPr>
        <w:footnoteRef/>
      </w:r>
      <w:r>
        <w:t xml:space="preserve"> </w:t>
      </w:r>
      <w:r w:rsidRPr="0084570D">
        <w:rPr>
          <w:rFonts w:ascii="Arial" w:hAnsi="Arial" w:cs="Arial"/>
          <w:sz w:val="18"/>
          <w:szCs w:val="18"/>
        </w:rPr>
        <w:t xml:space="preserve">Con fundamento en los artículos 25, Apartado F, numeral 2; 26, Apartado B de la Constitución </w:t>
      </w:r>
      <w:r w:rsidR="002817CF">
        <w:rPr>
          <w:rFonts w:ascii="Arial" w:hAnsi="Arial" w:cs="Arial"/>
          <w:sz w:val="18"/>
          <w:szCs w:val="18"/>
        </w:rPr>
        <w:t>Local</w:t>
      </w:r>
      <w:r w:rsidRPr="0084570D">
        <w:rPr>
          <w:rFonts w:ascii="Arial" w:hAnsi="Arial" w:cs="Arial"/>
          <w:sz w:val="18"/>
          <w:szCs w:val="18"/>
        </w:rPr>
        <w:t>; 363, 366 del Código de Instituciones y Procedimientos Electorales de la Ciudad de México y 120, inciso a) de la Ley de Participación.</w:t>
      </w:r>
    </w:p>
  </w:footnote>
  <w:footnote w:id="15">
    <w:p w14:paraId="2713ADDE" w14:textId="77777777" w:rsidR="004445B1" w:rsidRPr="008272B8" w:rsidRDefault="004445B1" w:rsidP="004445B1">
      <w:pPr>
        <w:pStyle w:val="Textonotapie"/>
        <w:jc w:val="both"/>
        <w:rPr>
          <w:rFonts w:ascii="Arial" w:hAnsi="Arial" w:cs="Arial"/>
          <w:sz w:val="18"/>
          <w:szCs w:val="18"/>
        </w:rPr>
      </w:pPr>
      <w:r w:rsidRPr="008272B8">
        <w:rPr>
          <w:rStyle w:val="Refdenotaalpie"/>
          <w:rFonts w:eastAsiaTheme="majorEastAsia"/>
          <w:sz w:val="18"/>
          <w:szCs w:val="18"/>
        </w:rPr>
        <w:footnoteRef/>
      </w:r>
      <w:r w:rsidRPr="008272B8">
        <w:rPr>
          <w:rFonts w:ascii="Arial" w:hAnsi="Arial" w:cs="Arial"/>
          <w:sz w:val="18"/>
          <w:szCs w:val="18"/>
        </w:rPr>
        <w:t xml:space="preserve"> Artículo 49, fracción I.</w:t>
      </w:r>
    </w:p>
  </w:footnote>
  <w:footnote w:id="16">
    <w:p w14:paraId="522F2099" w14:textId="4890AB12" w:rsidR="00D631E2" w:rsidRPr="001C0F3E" w:rsidRDefault="00D631E2" w:rsidP="001C0F3E">
      <w:pPr>
        <w:pStyle w:val="Textonotapie"/>
        <w:jc w:val="both"/>
        <w:rPr>
          <w:rFonts w:ascii="Arial" w:hAnsi="Arial" w:cs="Arial"/>
          <w:sz w:val="18"/>
          <w:szCs w:val="18"/>
        </w:rPr>
      </w:pPr>
      <w:r w:rsidRPr="001C0F3E">
        <w:rPr>
          <w:rStyle w:val="Refdenotaalpie"/>
          <w:rFonts w:ascii="Arial" w:hAnsi="Arial" w:cs="Arial"/>
          <w:sz w:val="18"/>
          <w:szCs w:val="18"/>
        </w:rPr>
        <w:footnoteRef/>
      </w:r>
      <w:r w:rsidRPr="001C0F3E">
        <w:rPr>
          <w:rFonts w:ascii="Arial" w:hAnsi="Arial" w:cs="Arial"/>
          <w:sz w:val="18"/>
          <w:szCs w:val="18"/>
        </w:rPr>
        <w:t xml:space="preserve"> </w:t>
      </w:r>
      <w:r w:rsidR="00D23620" w:rsidRPr="001C0F3E">
        <w:rPr>
          <w:rFonts w:ascii="Arial" w:hAnsi="Arial" w:cs="Arial"/>
          <w:sz w:val="18"/>
          <w:szCs w:val="18"/>
        </w:rPr>
        <w:t>Registro 177210. Materia Administrativa. “PRINCIPIO DE JERARQUÍA NORMATIVA. DEBEN RESPETARLO LAS DISPOSICIONES REGLAMENTARIAS O ADMINISTRATIVAS PARA SU VALIDEZ EN CASOS DE APLICACIÓN, INTERPRETACIÓN O INTEGRACIÓN.”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D405" w14:textId="77777777" w:rsidR="00CE7CEF" w:rsidRPr="00392ECF" w:rsidRDefault="00CE7CEF" w:rsidP="00BA73B0">
    <w:pPr>
      <w:pStyle w:val="Encabezado"/>
      <w:jc w:val="right"/>
      <w:rPr>
        <w:rFonts w:ascii="Arial" w:eastAsia="Times New Roman" w:hAnsi="Arial" w:cs="Arial"/>
        <w:b/>
        <w:bCs/>
        <w:color w:val="000000" w:themeColor="text1"/>
        <w:spacing w:val="-4"/>
        <w:sz w:val="28"/>
        <w:szCs w:val="28"/>
        <w:lang w:eastAsia="es-MX"/>
      </w:rPr>
    </w:pPr>
  </w:p>
  <w:p w14:paraId="62177EA2" w14:textId="77777777" w:rsidR="00CE7CEF" w:rsidRPr="00392ECF" w:rsidRDefault="00CE7CEF" w:rsidP="00BA73B0">
    <w:pPr>
      <w:pStyle w:val="Encabezado"/>
      <w:jc w:val="right"/>
      <w:rPr>
        <w:rFonts w:ascii="Arial" w:eastAsia="Times New Roman" w:hAnsi="Arial" w:cs="Arial"/>
        <w:b/>
        <w:bCs/>
        <w:color w:val="000000" w:themeColor="text1"/>
        <w:spacing w:val="-4"/>
        <w:sz w:val="28"/>
        <w:szCs w:val="28"/>
        <w:lang w:eastAsia="es-MX"/>
      </w:rPr>
    </w:pPr>
  </w:p>
  <w:p w14:paraId="3A61FD3F" w14:textId="77777777" w:rsidR="00CE7CEF" w:rsidRPr="00392ECF" w:rsidRDefault="00322821" w:rsidP="00BA73B0">
    <w:pPr>
      <w:pStyle w:val="Encabezado"/>
      <w:tabs>
        <w:tab w:val="left" w:pos="5553"/>
      </w:tabs>
      <w:rPr>
        <w:rFonts w:ascii="Arial" w:eastAsia="Times New Roman" w:hAnsi="Arial" w:cs="Arial"/>
        <w:b/>
        <w:bCs/>
        <w:color w:val="000000" w:themeColor="text1"/>
        <w:spacing w:val="-4"/>
        <w:sz w:val="28"/>
        <w:szCs w:val="28"/>
        <w:lang w:eastAsia="es-MX"/>
      </w:rPr>
    </w:pPr>
    <w:r w:rsidRPr="00392ECF">
      <w:rPr>
        <w:rFonts w:ascii="Arial" w:eastAsia="Times New Roman" w:hAnsi="Arial" w:cs="Arial"/>
        <w:b/>
        <w:bCs/>
        <w:color w:val="000000" w:themeColor="text1"/>
        <w:spacing w:val="-4"/>
        <w:sz w:val="28"/>
        <w:szCs w:val="28"/>
        <w:lang w:eastAsia="es-MX"/>
      </w:rPr>
      <w:tab/>
    </w:r>
    <w:r w:rsidRPr="00392ECF">
      <w:rPr>
        <w:rFonts w:ascii="Arial" w:eastAsia="Times New Roman" w:hAnsi="Arial" w:cs="Arial"/>
        <w:b/>
        <w:bCs/>
        <w:color w:val="000000" w:themeColor="text1"/>
        <w:spacing w:val="-4"/>
        <w:sz w:val="28"/>
        <w:szCs w:val="28"/>
        <w:lang w:eastAsia="es-MX"/>
      </w:rPr>
      <w:tab/>
    </w:r>
  </w:p>
  <w:p w14:paraId="5C3D1F0B" w14:textId="77777777" w:rsidR="00CE7CEF" w:rsidRPr="00392ECF" w:rsidRDefault="00CE7CEF" w:rsidP="00BA73B0">
    <w:pPr>
      <w:pStyle w:val="Encabezado"/>
      <w:tabs>
        <w:tab w:val="left" w:pos="5553"/>
      </w:tabs>
      <w:rPr>
        <w:rFonts w:ascii="Arial" w:eastAsia="Times New Roman" w:hAnsi="Arial" w:cs="Arial"/>
        <w:b/>
        <w:bCs/>
        <w:color w:val="000000" w:themeColor="text1"/>
        <w:spacing w:val="-4"/>
        <w:sz w:val="28"/>
        <w:szCs w:val="28"/>
        <w:lang w:eastAsia="es-MX"/>
      </w:rPr>
    </w:pPr>
  </w:p>
  <w:p w14:paraId="5786D385" w14:textId="0105EB1F" w:rsidR="00267389" w:rsidRPr="00392ECF" w:rsidRDefault="00267389" w:rsidP="00267389">
    <w:pPr>
      <w:pStyle w:val="Encabezado"/>
      <w:jc w:val="right"/>
      <w:rPr>
        <w:rFonts w:ascii="Arial" w:eastAsia="Times New Roman" w:hAnsi="Arial" w:cs="Arial"/>
        <w:b/>
        <w:bCs/>
        <w:color w:val="000000" w:themeColor="text1"/>
        <w:spacing w:val="-4"/>
        <w:sz w:val="28"/>
        <w:szCs w:val="28"/>
        <w:lang w:eastAsia="es-MX"/>
      </w:rPr>
    </w:pPr>
    <w:r w:rsidRPr="00392ECF">
      <w:rPr>
        <w:rFonts w:ascii="Arial" w:eastAsia="Times New Roman" w:hAnsi="Arial" w:cs="Arial"/>
        <w:b/>
        <w:bCs/>
        <w:color w:val="000000" w:themeColor="text1"/>
        <w:spacing w:val="-4"/>
        <w:sz w:val="28"/>
        <w:szCs w:val="28"/>
        <w:lang w:eastAsia="es-MX"/>
      </w:rPr>
      <w:t>TECDMX-</w:t>
    </w:r>
    <w:r w:rsidR="00AF07C8">
      <w:rPr>
        <w:rFonts w:ascii="Arial" w:eastAsia="Times New Roman" w:hAnsi="Arial" w:cs="Arial"/>
        <w:b/>
        <w:bCs/>
        <w:color w:val="000000" w:themeColor="text1"/>
        <w:spacing w:val="-4"/>
        <w:sz w:val="28"/>
        <w:szCs w:val="28"/>
        <w:lang w:eastAsia="es-MX"/>
      </w:rPr>
      <w:t>JEL</w:t>
    </w:r>
    <w:r w:rsidRPr="00392ECF">
      <w:rPr>
        <w:rFonts w:ascii="Arial" w:eastAsia="Times New Roman" w:hAnsi="Arial" w:cs="Arial"/>
        <w:b/>
        <w:bCs/>
        <w:color w:val="000000" w:themeColor="text1"/>
        <w:spacing w:val="-4"/>
        <w:sz w:val="28"/>
        <w:szCs w:val="28"/>
        <w:lang w:eastAsia="es-MX"/>
      </w:rPr>
      <w:t>-</w:t>
    </w:r>
    <w:r w:rsidR="00230F98">
      <w:rPr>
        <w:rFonts w:ascii="Arial" w:eastAsia="Times New Roman" w:hAnsi="Arial" w:cs="Arial"/>
        <w:b/>
        <w:bCs/>
        <w:color w:val="000000" w:themeColor="text1"/>
        <w:spacing w:val="-4"/>
        <w:sz w:val="28"/>
        <w:szCs w:val="28"/>
        <w:lang w:eastAsia="es-MX"/>
      </w:rPr>
      <w:t>264</w:t>
    </w:r>
    <w:r w:rsidRPr="00392ECF">
      <w:rPr>
        <w:rFonts w:ascii="Arial" w:eastAsia="Times New Roman" w:hAnsi="Arial" w:cs="Arial"/>
        <w:b/>
        <w:bCs/>
        <w:color w:val="000000" w:themeColor="text1"/>
        <w:spacing w:val="-4"/>
        <w:sz w:val="28"/>
        <w:szCs w:val="28"/>
        <w:lang w:eastAsia="es-MX"/>
      </w:rPr>
      <w:t>/2025</w:t>
    </w:r>
  </w:p>
  <w:p w14:paraId="46EE5217" w14:textId="77777777" w:rsidR="00CE7CEF" w:rsidRPr="00392ECF" w:rsidRDefault="00CE7CEF" w:rsidP="00BA73B0">
    <w:pPr>
      <w:pStyle w:val="Encabezado"/>
      <w:jc w:val="right"/>
    </w:pPr>
  </w:p>
  <w:p w14:paraId="3FD01645" w14:textId="77777777" w:rsidR="00CE7CEF" w:rsidRPr="00392ECF" w:rsidRDefault="00CE7CEF" w:rsidP="00CD6915">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4E07" w14:textId="77777777" w:rsidR="00CE7CEF" w:rsidRPr="00392ECF" w:rsidRDefault="00CE7CEF" w:rsidP="00BA73B0">
    <w:pPr>
      <w:pStyle w:val="Encabezado"/>
      <w:jc w:val="right"/>
      <w:rPr>
        <w:rFonts w:ascii="Arial" w:eastAsia="Times New Roman" w:hAnsi="Arial" w:cs="Arial"/>
        <w:b/>
        <w:bCs/>
        <w:color w:val="000000" w:themeColor="text1"/>
        <w:spacing w:val="-4"/>
        <w:sz w:val="28"/>
        <w:szCs w:val="28"/>
        <w:lang w:eastAsia="es-MX"/>
      </w:rPr>
    </w:pPr>
  </w:p>
  <w:p w14:paraId="4D170AC7" w14:textId="77777777" w:rsidR="00CE7CEF" w:rsidRPr="00392ECF" w:rsidRDefault="00322821" w:rsidP="00BA73B0">
    <w:pPr>
      <w:pStyle w:val="Encabezado"/>
      <w:jc w:val="right"/>
      <w:rPr>
        <w:rFonts w:ascii="Arial" w:eastAsia="Times New Roman" w:hAnsi="Arial" w:cs="Arial"/>
        <w:b/>
        <w:bCs/>
        <w:color w:val="000000" w:themeColor="text1"/>
        <w:spacing w:val="-4"/>
        <w:sz w:val="28"/>
        <w:szCs w:val="28"/>
        <w:lang w:eastAsia="es-MX"/>
      </w:rPr>
    </w:pPr>
    <w:r w:rsidRPr="00392ECF">
      <w:rPr>
        <w:noProof/>
        <w:lang w:eastAsia="es-MX"/>
      </w:rPr>
      <w:drawing>
        <wp:anchor distT="0" distB="0" distL="114300" distR="114300" simplePos="0" relativeHeight="251659264" behindDoc="1" locked="0" layoutInCell="1" allowOverlap="1" wp14:anchorId="1DCBD9F4" wp14:editId="30751898">
          <wp:simplePos x="0" y="0"/>
          <wp:positionH relativeFrom="margin">
            <wp:posOffset>0</wp:posOffset>
          </wp:positionH>
          <wp:positionV relativeFrom="paragraph">
            <wp:posOffset>93980</wp:posOffset>
          </wp:positionV>
          <wp:extent cx="1351915" cy="1171575"/>
          <wp:effectExtent l="0" t="0" r="635" b="9525"/>
          <wp:wrapNone/>
          <wp:docPr id="1538139641" name="Imagen 153813964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562E4" w14:textId="77777777" w:rsidR="00CE7CEF" w:rsidRPr="00392ECF" w:rsidRDefault="00322821" w:rsidP="00BA73B0">
    <w:pPr>
      <w:pStyle w:val="Encabezado"/>
      <w:tabs>
        <w:tab w:val="left" w:pos="600"/>
      </w:tabs>
      <w:rPr>
        <w:rFonts w:ascii="Arial" w:eastAsia="Times New Roman" w:hAnsi="Arial" w:cs="Arial"/>
        <w:b/>
        <w:bCs/>
        <w:color w:val="000000" w:themeColor="text1"/>
        <w:spacing w:val="-4"/>
        <w:sz w:val="28"/>
        <w:szCs w:val="28"/>
        <w:lang w:eastAsia="es-MX"/>
      </w:rPr>
    </w:pPr>
    <w:r w:rsidRPr="00392ECF">
      <w:rPr>
        <w:rFonts w:ascii="Arial" w:eastAsia="Times New Roman" w:hAnsi="Arial" w:cs="Arial"/>
        <w:b/>
        <w:bCs/>
        <w:color w:val="000000" w:themeColor="text1"/>
        <w:spacing w:val="-4"/>
        <w:sz w:val="28"/>
        <w:szCs w:val="28"/>
        <w:lang w:eastAsia="es-MX"/>
      </w:rPr>
      <w:tab/>
    </w:r>
    <w:r w:rsidRPr="00392ECF">
      <w:rPr>
        <w:rFonts w:ascii="Arial" w:eastAsia="Times New Roman" w:hAnsi="Arial" w:cs="Arial"/>
        <w:b/>
        <w:bCs/>
        <w:color w:val="000000" w:themeColor="text1"/>
        <w:spacing w:val="-4"/>
        <w:sz w:val="28"/>
        <w:szCs w:val="28"/>
        <w:lang w:eastAsia="es-MX"/>
      </w:rPr>
      <w:tab/>
    </w:r>
  </w:p>
  <w:p w14:paraId="51AF7C33" w14:textId="062BCE02" w:rsidR="00CE7CEF" w:rsidRPr="00392ECF" w:rsidRDefault="00322821" w:rsidP="00D37400">
    <w:pPr>
      <w:pStyle w:val="Encabezado"/>
      <w:jc w:val="right"/>
      <w:rPr>
        <w:rFonts w:ascii="Arial" w:eastAsia="Times New Roman" w:hAnsi="Arial" w:cs="Arial"/>
        <w:b/>
        <w:bCs/>
        <w:color w:val="000000" w:themeColor="text1"/>
        <w:spacing w:val="-4"/>
        <w:sz w:val="28"/>
        <w:szCs w:val="28"/>
        <w:lang w:eastAsia="es-MX"/>
      </w:rPr>
    </w:pPr>
    <w:r w:rsidRPr="00392ECF">
      <w:rPr>
        <w:rFonts w:ascii="Arial" w:eastAsia="Times New Roman" w:hAnsi="Arial" w:cs="Arial"/>
        <w:b/>
        <w:bCs/>
        <w:color w:val="000000" w:themeColor="text1"/>
        <w:spacing w:val="-4"/>
        <w:sz w:val="28"/>
        <w:szCs w:val="28"/>
        <w:lang w:eastAsia="es-MX"/>
      </w:rPr>
      <w:t>TECDMX-</w:t>
    </w:r>
    <w:r w:rsidR="00AF07C8">
      <w:rPr>
        <w:rFonts w:ascii="Arial" w:eastAsia="Times New Roman" w:hAnsi="Arial" w:cs="Arial"/>
        <w:b/>
        <w:bCs/>
        <w:color w:val="000000" w:themeColor="text1"/>
        <w:spacing w:val="-4"/>
        <w:sz w:val="28"/>
        <w:szCs w:val="28"/>
        <w:lang w:eastAsia="es-MX"/>
      </w:rPr>
      <w:t>JEL</w:t>
    </w:r>
    <w:r w:rsidRPr="00392ECF">
      <w:rPr>
        <w:rFonts w:ascii="Arial" w:eastAsia="Times New Roman" w:hAnsi="Arial" w:cs="Arial"/>
        <w:b/>
        <w:bCs/>
        <w:color w:val="000000" w:themeColor="text1"/>
        <w:spacing w:val="-4"/>
        <w:sz w:val="28"/>
        <w:szCs w:val="28"/>
        <w:lang w:eastAsia="es-MX"/>
      </w:rPr>
      <w:t>-</w:t>
    </w:r>
    <w:r w:rsidR="00AF07C8">
      <w:rPr>
        <w:rFonts w:ascii="Arial" w:eastAsia="Times New Roman" w:hAnsi="Arial" w:cs="Arial"/>
        <w:b/>
        <w:bCs/>
        <w:color w:val="000000" w:themeColor="text1"/>
        <w:spacing w:val="-4"/>
        <w:sz w:val="28"/>
        <w:szCs w:val="28"/>
        <w:lang w:eastAsia="es-MX"/>
      </w:rPr>
      <w:t>2</w:t>
    </w:r>
    <w:r w:rsidR="002C600E">
      <w:rPr>
        <w:rFonts w:ascii="Arial" w:eastAsia="Times New Roman" w:hAnsi="Arial" w:cs="Arial"/>
        <w:b/>
        <w:bCs/>
        <w:color w:val="000000" w:themeColor="text1"/>
        <w:spacing w:val="-4"/>
        <w:sz w:val="28"/>
        <w:szCs w:val="28"/>
        <w:lang w:eastAsia="es-MX"/>
      </w:rPr>
      <w:t>6</w:t>
    </w:r>
    <w:r w:rsidR="00230F98">
      <w:rPr>
        <w:rFonts w:ascii="Arial" w:eastAsia="Times New Roman" w:hAnsi="Arial" w:cs="Arial"/>
        <w:b/>
        <w:bCs/>
        <w:color w:val="000000" w:themeColor="text1"/>
        <w:spacing w:val="-4"/>
        <w:sz w:val="28"/>
        <w:szCs w:val="28"/>
        <w:lang w:eastAsia="es-MX"/>
      </w:rPr>
      <w:t>4</w:t>
    </w:r>
    <w:r w:rsidRPr="00392ECF">
      <w:rPr>
        <w:rFonts w:ascii="Arial" w:eastAsia="Times New Roman" w:hAnsi="Arial" w:cs="Arial"/>
        <w:b/>
        <w:bCs/>
        <w:color w:val="000000" w:themeColor="text1"/>
        <w:spacing w:val="-4"/>
        <w:sz w:val="28"/>
        <w:szCs w:val="28"/>
        <w:lang w:eastAsia="es-MX"/>
      </w:rPr>
      <w:t>/2025</w:t>
    </w:r>
  </w:p>
  <w:p w14:paraId="543C9348" w14:textId="77777777" w:rsidR="00CE7CEF" w:rsidRPr="00392ECF" w:rsidRDefault="00CE7CEF" w:rsidP="00BA73B0">
    <w:pPr>
      <w:pStyle w:val="Encabezado"/>
      <w:jc w:val="right"/>
      <w:rPr>
        <w:rFonts w:ascii="Calibri" w:eastAsia="Times New Roman" w:hAnsi="Calibri" w:cs="Calibri"/>
        <w:b/>
        <w:bCs/>
        <w:color w:val="000000" w:themeColor="text1"/>
        <w:spacing w:val="-4"/>
        <w:lang w:eastAsia="es-MX"/>
      </w:rPr>
    </w:pPr>
  </w:p>
  <w:p w14:paraId="32EB1A6E" w14:textId="77777777" w:rsidR="00CE7CEF" w:rsidRPr="00392ECF" w:rsidRDefault="00CE7CEF" w:rsidP="00BA73B0">
    <w:pPr>
      <w:pStyle w:val="Encabezado"/>
      <w:jc w:val="right"/>
      <w:rPr>
        <w:rFonts w:ascii="Calibri" w:eastAsia="Times New Roman" w:hAnsi="Calibri" w:cs="Calibri"/>
        <w:b/>
        <w:bCs/>
        <w:color w:val="000000" w:themeColor="text1"/>
        <w:spacing w:val="-4"/>
        <w:lang w:eastAsia="es-MX"/>
      </w:rPr>
    </w:pPr>
  </w:p>
  <w:p w14:paraId="0061CFAC" w14:textId="77777777" w:rsidR="00CE7CEF" w:rsidRPr="00392ECF" w:rsidRDefault="00CE7CEF" w:rsidP="00BA73B0">
    <w:pPr>
      <w:pStyle w:val="Encabezado"/>
      <w:jc w:val="right"/>
      <w:rPr>
        <w:rFonts w:ascii="Calibri" w:eastAsia="Times New Roman" w:hAnsi="Calibri" w:cs="Calibri"/>
        <w:b/>
        <w:bCs/>
        <w:color w:val="000000" w:themeColor="text1"/>
        <w:spacing w:val="-4"/>
        <w:lang w:eastAsia="es-MX"/>
      </w:rPr>
    </w:pPr>
  </w:p>
  <w:p w14:paraId="4368A791" w14:textId="77777777" w:rsidR="00CE7CEF" w:rsidRPr="00392ECF" w:rsidRDefault="00CE7CEF" w:rsidP="00BA73B0">
    <w:pPr>
      <w:pStyle w:val="Encabezado"/>
      <w:jc w:val="right"/>
      <w:rPr>
        <w:rFonts w:ascii="Calibri" w:eastAsia="Times New Roman" w:hAnsi="Calibri" w:cs="Calibri"/>
        <w:b/>
        <w:bCs/>
        <w:color w:val="000000" w:themeColor="text1"/>
        <w:spacing w:val="-4"/>
        <w:lang w:eastAsia="es-MX"/>
      </w:rPr>
    </w:pPr>
  </w:p>
  <w:p w14:paraId="20F1345B" w14:textId="77777777" w:rsidR="00CE7CEF" w:rsidRPr="00392ECF" w:rsidRDefault="00CE7CEF" w:rsidP="00BA73B0">
    <w:pPr>
      <w:pStyle w:val="Encabezado"/>
      <w:jc w:val="right"/>
      <w:rPr>
        <w:rFonts w:ascii="Calibri" w:eastAsia="Times New Roman" w:hAnsi="Calibri" w:cs="Calibr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07CC" w14:textId="77777777" w:rsidR="00CE7CEF" w:rsidRPr="00392ECF" w:rsidRDefault="00322821">
    <w:pPr>
      <w:pStyle w:val="Encabezado"/>
    </w:pPr>
    <w:r w:rsidRPr="00392ECF">
      <w:rPr>
        <w:noProof/>
        <w:lang w:eastAsia="es-MX"/>
      </w:rPr>
      <w:drawing>
        <wp:anchor distT="0" distB="0" distL="114300" distR="114300" simplePos="0" relativeHeight="251660288" behindDoc="1" locked="0" layoutInCell="1" allowOverlap="1" wp14:anchorId="173D467A" wp14:editId="30A8A8A3">
          <wp:simplePos x="0" y="0"/>
          <wp:positionH relativeFrom="margin">
            <wp:align>left</wp:align>
          </wp:positionH>
          <wp:positionV relativeFrom="paragraph">
            <wp:posOffset>258009</wp:posOffset>
          </wp:positionV>
          <wp:extent cx="1284890" cy="1157511"/>
          <wp:effectExtent l="0" t="0" r="0" b="5080"/>
          <wp:wrapNone/>
          <wp:docPr id="1077417188" name="Imagen 1077417188"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659" cy="11681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5BF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 w15:restartNumberingAfterBreak="0">
    <w:nsid w:val="1894233B"/>
    <w:multiLevelType w:val="hybridMultilevel"/>
    <w:tmpl w:val="8C6A38BA"/>
    <w:lvl w:ilvl="0" w:tplc="BABE8828">
      <w:start w:val="3"/>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624F74"/>
    <w:multiLevelType w:val="hybridMultilevel"/>
    <w:tmpl w:val="AE9C403A"/>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216964E6"/>
    <w:multiLevelType w:val="hybridMultilevel"/>
    <w:tmpl w:val="22A8E00A"/>
    <w:lvl w:ilvl="0" w:tplc="C1DC88D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C8754D"/>
    <w:multiLevelType w:val="hybridMultilevel"/>
    <w:tmpl w:val="933C002C"/>
    <w:lvl w:ilvl="0" w:tplc="4984A3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B661E7"/>
    <w:multiLevelType w:val="hybridMultilevel"/>
    <w:tmpl w:val="A4F0FFC8"/>
    <w:lvl w:ilvl="0" w:tplc="A788AE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1F53F7"/>
    <w:multiLevelType w:val="hybridMultilevel"/>
    <w:tmpl w:val="2ADA3A8A"/>
    <w:lvl w:ilvl="0" w:tplc="0144D0C8">
      <w:start w:val="2"/>
      <w:numFmt w:val="bullet"/>
      <w:lvlText w:val=""/>
      <w:lvlJc w:val="left"/>
      <w:pPr>
        <w:ind w:left="440" w:hanging="360"/>
      </w:pPr>
      <w:rPr>
        <w:rFonts w:ascii="Symbol" w:eastAsiaTheme="minorHAnsi" w:hAnsi="Symbol" w:cs="Arial" w:hint="default"/>
        <w:b/>
      </w:rPr>
    </w:lvl>
    <w:lvl w:ilvl="1" w:tplc="080A0003" w:tentative="1">
      <w:start w:val="1"/>
      <w:numFmt w:val="bullet"/>
      <w:lvlText w:val="o"/>
      <w:lvlJc w:val="left"/>
      <w:pPr>
        <w:ind w:left="1160" w:hanging="360"/>
      </w:pPr>
      <w:rPr>
        <w:rFonts w:ascii="Courier New" w:hAnsi="Courier New" w:cs="Courier New" w:hint="default"/>
      </w:rPr>
    </w:lvl>
    <w:lvl w:ilvl="2" w:tplc="080A0005" w:tentative="1">
      <w:start w:val="1"/>
      <w:numFmt w:val="bullet"/>
      <w:lvlText w:val=""/>
      <w:lvlJc w:val="left"/>
      <w:pPr>
        <w:ind w:left="1880" w:hanging="360"/>
      </w:pPr>
      <w:rPr>
        <w:rFonts w:ascii="Wingdings" w:hAnsi="Wingdings" w:hint="default"/>
      </w:rPr>
    </w:lvl>
    <w:lvl w:ilvl="3" w:tplc="080A0001" w:tentative="1">
      <w:start w:val="1"/>
      <w:numFmt w:val="bullet"/>
      <w:lvlText w:val=""/>
      <w:lvlJc w:val="left"/>
      <w:pPr>
        <w:ind w:left="2600" w:hanging="360"/>
      </w:pPr>
      <w:rPr>
        <w:rFonts w:ascii="Symbol" w:hAnsi="Symbol" w:hint="default"/>
      </w:rPr>
    </w:lvl>
    <w:lvl w:ilvl="4" w:tplc="080A0003" w:tentative="1">
      <w:start w:val="1"/>
      <w:numFmt w:val="bullet"/>
      <w:lvlText w:val="o"/>
      <w:lvlJc w:val="left"/>
      <w:pPr>
        <w:ind w:left="3320" w:hanging="360"/>
      </w:pPr>
      <w:rPr>
        <w:rFonts w:ascii="Courier New" w:hAnsi="Courier New" w:cs="Courier New" w:hint="default"/>
      </w:rPr>
    </w:lvl>
    <w:lvl w:ilvl="5" w:tplc="080A0005" w:tentative="1">
      <w:start w:val="1"/>
      <w:numFmt w:val="bullet"/>
      <w:lvlText w:val=""/>
      <w:lvlJc w:val="left"/>
      <w:pPr>
        <w:ind w:left="4040" w:hanging="360"/>
      </w:pPr>
      <w:rPr>
        <w:rFonts w:ascii="Wingdings" w:hAnsi="Wingdings" w:hint="default"/>
      </w:rPr>
    </w:lvl>
    <w:lvl w:ilvl="6" w:tplc="080A0001" w:tentative="1">
      <w:start w:val="1"/>
      <w:numFmt w:val="bullet"/>
      <w:lvlText w:val=""/>
      <w:lvlJc w:val="left"/>
      <w:pPr>
        <w:ind w:left="4760" w:hanging="360"/>
      </w:pPr>
      <w:rPr>
        <w:rFonts w:ascii="Symbol" w:hAnsi="Symbol" w:hint="default"/>
      </w:rPr>
    </w:lvl>
    <w:lvl w:ilvl="7" w:tplc="080A0003" w:tentative="1">
      <w:start w:val="1"/>
      <w:numFmt w:val="bullet"/>
      <w:lvlText w:val="o"/>
      <w:lvlJc w:val="left"/>
      <w:pPr>
        <w:ind w:left="5480" w:hanging="360"/>
      </w:pPr>
      <w:rPr>
        <w:rFonts w:ascii="Courier New" w:hAnsi="Courier New" w:cs="Courier New" w:hint="default"/>
      </w:rPr>
    </w:lvl>
    <w:lvl w:ilvl="8" w:tplc="080A0005" w:tentative="1">
      <w:start w:val="1"/>
      <w:numFmt w:val="bullet"/>
      <w:lvlText w:val=""/>
      <w:lvlJc w:val="left"/>
      <w:pPr>
        <w:ind w:left="6200" w:hanging="360"/>
      </w:pPr>
      <w:rPr>
        <w:rFonts w:ascii="Wingdings" w:hAnsi="Wingdings" w:hint="default"/>
      </w:rPr>
    </w:lvl>
  </w:abstractNum>
  <w:abstractNum w:abstractNumId="8" w15:restartNumberingAfterBreak="0">
    <w:nsid w:val="6E127D2E"/>
    <w:multiLevelType w:val="hybridMultilevel"/>
    <w:tmpl w:val="3966682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F9964E9"/>
    <w:multiLevelType w:val="multilevel"/>
    <w:tmpl w:val="F5F0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82260">
    <w:abstractNumId w:val="4"/>
  </w:num>
  <w:num w:numId="2" w16cid:durableId="52625928">
    <w:abstractNumId w:val="5"/>
  </w:num>
  <w:num w:numId="3" w16cid:durableId="1963220091">
    <w:abstractNumId w:val="3"/>
  </w:num>
  <w:num w:numId="4" w16cid:durableId="1709184767">
    <w:abstractNumId w:val="9"/>
  </w:num>
  <w:num w:numId="5" w16cid:durableId="1767194599">
    <w:abstractNumId w:val="6"/>
  </w:num>
  <w:num w:numId="6" w16cid:durableId="1069883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412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470430">
    <w:abstractNumId w:val="0"/>
  </w:num>
  <w:num w:numId="9" w16cid:durableId="1624996161">
    <w:abstractNumId w:val="7"/>
  </w:num>
  <w:num w:numId="10" w16cid:durableId="269508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5F"/>
    <w:rsid w:val="00010617"/>
    <w:rsid w:val="0002720E"/>
    <w:rsid w:val="00027C6D"/>
    <w:rsid w:val="00057D76"/>
    <w:rsid w:val="00080209"/>
    <w:rsid w:val="000B0D51"/>
    <w:rsid w:val="000B5456"/>
    <w:rsid w:val="000E717F"/>
    <w:rsid w:val="000F0D96"/>
    <w:rsid w:val="0011239D"/>
    <w:rsid w:val="00112FF1"/>
    <w:rsid w:val="0011313C"/>
    <w:rsid w:val="00114267"/>
    <w:rsid w:val="00114812"/>
    <w:rsid w:val="00114FDF"/>
    <w:rsid w:val="00115A88"/>
    <w:rsid w:val="00121BB1"/>
    <w:rsid w:val="00121E82"/>
    <w:rsid w:val="0012471A"/>
    <w:rsid w:val="001259C6"/>
    <w:rsid w:val="001371AE"/>
    <w:rsid w:val="00173FE1"/>
    <w:rsid w:val="00174BB8"/>
    <w:rsid w:val="00181C5A"/>
    <w:rsid w:val="00186982"/>
    <w:rsid w:val="00190868"/>
    <w:rsid w:val="001A51C1"/>
    <w:rsid w:val="001A6F63"/>
    <w:rsid w:val="001C0F3E"/>
    <w:rsid w:val="001C2D60"/>
    <w:rsid w:val="001D0C44"/>
    <w:rsid w:val="001D781E"/>
    <w:rsid w:val="001E3774"/>
    <w:rsid w:val="002134B5"/>
    <w:rsid w:val="00230F98"/>
    <w:rsid w:val="00245370"/>
    <w:rsid w:val="00253145"/>
    <w:rsid w:val="00264F94"/>
    <w:rsid w:val="00267389"/>
    <w:rsid w:val="002777A6"/>
    <w:rsid w:val="002817CF"/>
    <w:rsid w:val="002969F0"/>
    <w:rsid w:val="002B33FF"/>
    <w:rsid w:val="002B35D1"/>
    <w:rsid w:val="002C600E"/>
    <w:rsid w:val="002C7124"/>
    <w:rsid w:val="002D55F2"/>
    <w:rsid w:val="002D5CE3"/>
    <w:rsid w:val="002D7566"/>
    <w:rsid w:val="002E4443"/>
    <w:rsid w:val="002E5AB4"/>
    <w:rsid w:val="002F06A8"/>
    <w:rsid w:val="002F4058"/>
    <w:rsid w:val="00322821"/>
    <w:rsid w:val="003241CD"/>
    <w:rsid w:val="003244E8"/>
    <w:rsid w:val="00331734"/>
    <w:rsid w:val="00337151"/>
    <w:rsid w:val="0038108D"/>
    <w:rsid w:val="003847AB"/>
    <w:rsid w:val="003911E8"/>
    <w:rsid w:val="003951DE"/>
    <w:rsid w:val="0039597B"/>
    <w:rsid w:val="00395D6C"/>
    <w:rsid w:val="00397A35"/>
    <w:rsid w:val="003A4CF7"/>
    <w:rsid w:val="003A7628"/>
    <w:rsid w:val="003C3E48"/>
    <w:rsid w:val="003C6CA4"/>
    <w:rsid w:val="003E1BF6"/>
    <w:rsid w:val="003F1510"/>
    <w:rsid w:val="003F52D5"/>
    <w:rsid w:val="00401DD4"/>
    <w:rsid w:val="00407A7E"/>
    <w:rsid w:val="00421142"/>
    <w:rsid w:val="0043092F"/>
    <w:rsid w:val="0044001A"/>
    <w:rsid w:val="00440529"/>
    <w:rsid w:val="004445B1"/>
    <w:rsid w:val="00451843"/>
    <w:rsid w:val="00451883"/>
    <w:rsid w:val="00470EED"/>
    <w:rsid w:val="004A7237"/>
    <w:rsid w:val="004A7A3F"/>
    <w:rsid w:val="004C4464"/>
    <w:rsid w:val="004C6515"/>
    <w:rsid w:val="004F030F"/>
    <w:rsid w:val="004F320B"/>
    <w:rsid w:val="004F4EC3"/>
    <w:rsid w:val="00521913"/>
    <w:rsid w:val="00531C85"/>
    <w:rsid w:val="005367E4"/>
    <w:rsid w:val="00551AB4"/>
    <w:rsid w:val="0056126D"/>
    <w:rsid w:val="005624CC"/>
    <w:rsid w:val="00574676"/>
    <w:rsid w:val="00583713"/>
    <w:rsid w:val="005A0433"/>
    <w:rsid w:val="005A2B03"/>
    <w:rsid w:val="005A7341"/>
    <w:rsid w:val="005B40C3"/>
    <w:rsid w:val="005C34B9"/>
    <w:rsid w:val="005C5D0A"/>
    <w:rsid w:val="005D426C"/>
    <w:rsid w:val="005D6009"/>
    <w:rsid w:val="005E5A1C"/>
    <w:rsid w:val="005F4C07"/>
    <w:rsid w:val="00617D3A"/>
    <w:rsid w:val="00636EFF"/>
    <w:rsid w:val="006505D6"/>
    <w:rsid w:val="00691AB0"/>
    <w:rsid w:val="006C7C57"/>
    <w:rsid w:val="006F187E"/>
    <w:rsid w:val="00704DDC"/>
    <w:rsid w:val="0071014E"/>
    <w:rsid w:val="00721BF0"/>
    <w:rsid w:val="007304BA"/>
    <w:rsid w:val="00731F82"/>
    <w:rsid w:val="00740041"/>
    <w:rsid w:val="007428FC"/>
    <w:rsid w:val="0074439C"/>
    <w:rsid w:val="007450E4"/>
    <w:rsid w:val="00750436"/>
    <w:rsid w:val="0075056E"/>
    <w:rsid w:val="0076072F"/>
    <w:rsid w:val="00761876"/>
    <w:rsid w:val="00765469"/>
    <w:rsid w:val="00765A4D"/>
    <w:rsid w:val="007717DA"/>
    <w:rsid w:val="0078030F"/>
    <w:rsid w:val="00787276"/>
    <w:rsid w:val="007B1D51"/>
    <w:rsid w:val="007B4625"/>
    <w:rsid w:val="007C08C7"/>
    <w:rsid w:val="007D250E"/>
    <w:rsid w:val="007E1A52"/>
    <w:rsid w:val="007F126A"/>
    <w:rsid w:val="007F27B7"/>
    <w:rsid w:val="007F2B9A"/>
    <w:rsid w:val="007F5351"/>
    <w:rsid w:val="00817F6E"/>
    <w:rsid w:val="00840109"/>
    <w:rsid w:val="0085785E"/>
    <w:rsid w:val="00876521"/>
    <w:rsid w:val="00881841"/>
    <w:rsid w:val="00882C05"/>
    <w:rsid w:val="00896014"/>
    <w:rsid w:val="008B6D63"/>
    <w:rsid w:val="008D38AB"/>
    <w:rsid w:val="008D3B66"/>
    <w:rsid w:val="008F7515"/>
    <w:rsid w:val="00934CA6"/>
    <w:rsid w:val="009430E9"/>
    <w:rsid w:val="00946C82"/>
    <w:rsid w:val="00957166"/>
    <w:rsid w:val="009957FE"/>
    <w:rsid w:val="009C27F7"/>
    <w:rsid w:val="009E377E"/>
    <w:rsid w:val="009E5DC8"/>
    <w:rsid w:val="00A06D99"/>
    <w:rsid w:val="00A2547C"/>
    <w:rsid w:val="00A72A44"/>
    <w:rsid w:val="00A87E52"/>
    <w:rsid w:val="00A956AC"/>
    <w:rsid w:val="00A96BFD"/>
    <w:rsid w:val="00AA62D2"/>
    <w:rsid w:val="00AB05EC"/>
    <w:rsid w:val="00AD093A"/>
    <w:rsid w:val="00AE3349"/>
    <w:rsid w:val="00AF07C8"/>
    <w:rsid w:val="00AF5F94"/>
    <w:rsid w:val="00B35089"/>
    <w:rsid w:val="00B566E3"/>
    <w:rsid w:val="00B72D37"/>
    <w:rsid w:val="00B8195F"/>
    <w:rsid w:val="00B835C1"/>
    <w:rsid w:val="00B86F29"/>
    <w:rsid w:val="00BB5249"/>
    <w:rsid w:val="00BB6BD2"/>
    <w:rsid w:val="00BD2FCE"/>
    <w:rsid w:val="00BD440F"/>
    <w:rsid w:val="00BD617E"/>
    <w:rsid w:val="00BE3AB8"/>
    <w:rsid w:val="00C035A4"/>
    <w:rsid w:val="00C139F7"/>
    <w:rsid w:val="00C21454"/>
    <w:rsid w:val="00C232B3"/>
    <w:rsid w:val="00C30282"/>
    <w:rsid w:val="00C30F71"/>
    <w:rsid w:val="00C35912"/>
    <w:rsid w:val="00C4331C"/>
    <w:rsid w:val="00C454BB"/>
    <w:rsid w:val="00C64363"/>
    <w:rsid w:val="00C721FD"/>
    <w:rsid w:val="00C75832"/>
    <w:rsid w:val="00C7772F"/>
    <w:rsid w:val="00CA5A4D"/>
    <w:rsid w:val="00CC69C8"/>
    <w:rsid w:val="00CD4CE2"/>
    <w:rsid w:val="00CD5940"/>
    <w:rsid w:val="00CE0B58"/>
    <w:rsid w:val="00CE7CEF"/>
    <w:rsid w:val="00CF3532"/>
    <w:rsid w:val="00CF5A29"/>
    <w:rsid w:val="00D20486"/>
    <w:rsid w:val="00D229EB"/>
    <w:rsid w:val="00D23620"/>
    <w:rsid w:val="00D45956"/>
    <w:rsid w:val="00D502A8"/>
    <w:rsid w:val="00D53D01"/>
    <w:rsid w:val="00D631E2"/>
    <w:rsid w:val="00D702E1"/>
    <w:rsid w:val="00D72B33"/>
    <w:rsid w:val="00D73EA9"/>
    <w:rsid w:val="00DA2269"/>
    <w:rsid w:val="00DD5417"/>
    <w:rsid w:val="00DD602C"/>
    <w:rsid w:val="00DF39B9"/>
    <w:rsid w:val="00E00B77"/>
    <w:rsid w:val="00E04D3C"/>
    <w:rsid w:val="00E052BA"/>
    <w:rsid w:val="00E14353"/>
    <w:rsid w:val="00E27C9C"/>
    <w:rsid w:val="00E460D4"/>
    <w:rsid w:val="00E4677D"/>
    <w:rsid w:val="00E839F1"/>
    <w:rsid w:val="00E905F5"/>
    <w:rsid w:val="00EA21DD"/>
    <w:rsid w:val="00EA25C9"/>
    <w:rsid w:val="00EE3321"/>
    <w:rsid w:val="00EE7800"/>
    <w:rsid w:val="00F15E8E"/>
    <w:rsid w:val="00F163A6"/>
    <w:rsid w:val="00F16810"/>
    <w:rsid w:val="00F16B51"/>
    <w:rsid w:val="00F2170B"/>
    <w:rsid w:val="00F41D0E"/>
    <w:rsid w:val="00F44C53"/>
    <w:rsid w:val="00F5358B"/>
    <w:rsid w:val="00F9456E"/>
    <w:rsid w:val="00F94CCE"/>
    <w:rsid w:val="00F95E4A"/>
    <w:rsid w:val="00FC29F0"/>
    <w:rsid w:val="00FD3F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AFD0"/>
  <w15:chartTrackingRefBased/>
  <w15:docId w15:val="{C28B8B84-0865-4CBC-BC4A-246E73ED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5F"/>
    <w:pPr>
      <w:spacing w:after="200" w:line="276" w:lineRule="auto"/>
    </w:pPr>
    <w:rPr>
      <w:kern w:val="0"/>
      <w14:ligatures w14:val="none"/>
    </w:rPr>
  </w:style>
  <w:style w:type="paragraph" w:styleId="Ttulo1">
    <w:name w:val="heading 1"/>
    <w:basedOn w:val="Normal"/>
    <w:next w:val="Normal"/>
    <w:link w:val="Ttulo1Car"/>
    <w:uiPriority w:val="9"/>
    <w:qFormat/>
    <w:rsid w:val="00B819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B819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B8195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B8195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B8195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B819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B819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B819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B819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9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9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9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9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9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9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9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9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95F"/>
    <w:rPr>
      <w:rFonts w:eastAsiaTheme="majorEastAsia" w:cstheme="majorBidi"/>
      <w:color w:val="272727" w:themeColor="text1" w:themeTint="D8"/>
    </w:rPr>
  </w:style>
  <w:style w:type="paragraph" w:styleId="Ttulo">
    <w:name w:val="Title"/>
    <w:basedOn w:val="Normal"/>
    <w:next w:val="Normal"/>
    <w:link w:val="TtuloCar"/>
    <w:uiPriority w:val="10"/>
    <w:qFormat/>
    <w:rsid w:val="00B819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819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9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819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95F"/>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B8195F"/>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B8195F"/>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B8195F"/>
    <w:rPr>
      <w:i/>
      <w:iCs/>
      <w:color w:val="0F4761" w:themeColor="accent1" w:themeShade="BF"/>
    </w:rPr>
  </w:style>
  <w:style w:type="paragraph" w:styleId="Citadestacada">
    <w:name w:val="Intense Quote"/>
    <w:basedOn w:val="Normal"/>
    <w:next w:val="Normal"/>
    <w:link w:val="CitadestacadaCar"/>
    <w:uiPriority w:val="30"/>
    <w:qFormat/>
    <w:rsid w:val="00B8195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B8195F"/>
    <w:rPr>
      <w:i/>
      <w:iCs/>
      <w:color w:val="0F4761" w:themeColor="accent1" w:themeShade="BF"/>
    </w:rPr>
  </w:style>
  <w:style w:type="character" w:styleId="Referenciaintensa">
    <w:name w:val="Intense Reference"/>
    <w:basedOn w:val="Fuentedeprrafopredeter"/>
    <w:uiPriority w:val="32"/>
    <w:qFormat/>
    <w:rsid w:val="00B8195F"/>
    <w:rPr>
      <w:b/>
      <w:bCs/>
      <w:smallCaps/>
      <w:color w:val="0F4761" w:themeColor="accent1" w:themeShade="BF"/>
      <w:spacing w:val="5"/>
    </w:rPr>
  </w:style>
  <w:style w:type="character" w:styleId="Hipervnculo">
    <w:name w:val="Hyperlink"/>
    <w:basedOn w:val="Fuentedeprrafopredeter"/>
    <w:uiPriority w:val="99"/>
    <w:unhideWhenUsed/>
    <w:rsid w:val="00B8195F"/>
    <w:rPr>
      <w:color w:val="467886" w:themeColor="hyperlink"/>
      <w:u w:val="single"/>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B8195F"/>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B8195F"/>
    <w:pPr>
      <w:spacing w:after="0" w:line="240" w:lineRule="auto"/>
    </w:pPr>
    <w:rPr>
      <w:rFonts w:ascii="Times New Roman" w:eastAsia="Times New Roman" w:hAnsi="Times New Roman" w:cs="Times New Roman"/>
      <w:kern w:val="2"/>
      <w:sz w:val="20"/>
      <w:szCs w:val="20"/>
      <w:lang w:val="es-ES" w:eastAsia="es-ES"/>
      <w14:ligatures w14:val="standardContextual"/>
    </w:rPr>
  </w:style>
  <w:style w:type="character" w:customStyle="1" w:styleId="TextonotapieCar1">
    <w:name w:val="Texto nota pie Car1"/>
    <w:basedOn w:val="Fuentedeprrafopredeter"/>
    <w:uiPriority w:val="99"/>
    <w:semiHidden/>
    <w:rsid w:val="00B8195F"/>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B8195F"/>
    <w:rPr>
      <w:vertAlign w:val="superscript"/>
    </w:rPr>
  </w:style>
  <w:style w:type="paragraph" w:styleId="Encabezado">
    <w:name w:val="header"/>
    <w:basedOn w:val="Normal"/>
    <w:link w:val="EncabezadoCar"/>
    <w:uiPriority w:val="99"/>
    <w:unhideWhenUsed/>
    <w:rsid w:val="00B819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95F"/>
    <w:rPr>
      <w:kern w:val="0"/>
      <w14:ligatures w14:val="none"/>
    </w:rPr>
  </w:style>
  <w:style w:type="paragraph" w:styleId="Piedepgina">
    <w:name w:val="footer"/>
    <w:basedOn w:val="Normal"/>
    <w:link w:val="PiedepginaCar"/>
    <w:uiPriority w:val="99"/>
    <w:unhideWhenUsed/>
    <w:rsid w:val="00B819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95F"/>
    <w:rPr>
      <w:kern w:val="0"/>
      <w14:ligatures w14:val="non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B819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8195F"/>
    <w:pPr>
      <w:spacing w:after="0" w:line="240" w:lineRule="auto"/>
      <w:jc w:val="both"/>
    </w:pPr>
    <w:rPr>
      <w:kern w:val="2"/>
      <w:vertAlign w:val="superscript"/>
      <w14:ligatures w14:val="standardContextual"/>
    </w:rPr>
  </w:style>
  <w:style w:type="paragraph" w:styleId="Textoindependiente">
    <w:name w:val="Body Text"/>
    <w:basedOn w:val="Normal"/>
    <w:link w:val="TextoindependienteCar"/>
    <w:uiPriority w:val="99"/>
    <w:semiHidden/>
    <w:unhideWhenUsed/>
    <w:rsid w:val="00B8195F"/>
    <w:pPr>
      <w:spacing w:after="120"/>
    </w:pPr>
  </w:style>
  <w:style w:type="character" w:customStyle="1" w:styleId="TextoindependienteCar">
    <w:name w:val="Texto independiente Car"/>
    <w:basedOn w:val="Fuentedeprrafopredeter"/>
    <w:link w:val="Textoindependiente"/>
    <w:uiPriority w:val="99"/>
    <w:semiHidden/>
    <w:rsid w:val="00B8195F"/>
    <w:rPr>
      <w:kern w:val="0"/>
      <w14:ligatures w14:val="none"/>
    </w:rPr>
  </w:style>
  <w:style w:type="paragraph" w:styleId="TDC1">
    <w:name w:val="toc 1"/>
    <w:basedOn w:val="Normal"/>
    <w:next w:val="Normal"/>
    <w:autoRedefine/>
    <w:uiPriority w:val="39"/>
    <w:unhideWhenUsed/>
    <w:rsid w:val="00B8195F"/>
    <w:pPr>
      <w:shd w:val="clear" w:color="auto" w:fill="FFFFFF" w:themeFill="background1"/>
      <w:tabs>
        <w:tab w:val="right" w:leader="dot" w:pos="7696"/>
      </w:tabs>
      <w:spacing w:after="100" w:line="259" w:lineRule="auto"/>
    </w:pPr>
    <w:rPr>
      <w:rFonts w:ascii="Arial" w:hAnsi="Arial" w:cs="Arial"/>
      <w:b/>
      <w:bCs/>
      <w:noProof/>
    </w:rPr>
  </w:style>
  <w:style w:type="paragraph" w:styleId="TtuloTDC">
    <w:name w:val="TOC Heading"/>
    <w:basedOn w:val="Ttulo1"/>
    <w:next w:val="Normal"/>
    <w:uiPriority w:val="39"/>
    <w:unhideWhenUsed/>
    <w:qFormat/>
    <w:rsid w:val="00B8195F"/>
    <w:pPr>
      <w:spacing w:before="240" w:after="0" w:line="276" w:lineRule="auto"/>
      <w:outlineLvl w:val="9"/>
    </w:pPr>
    <w:rPr>
      <w:kern w:val="0"/>
      <w:sz w:val="32"/>
      <w:szCs w:val="32"/>
      <w:lang w:eastAsia="es-MX"/>
      <w14:ligatures w14:val="none"/>
    </w:rPr>
  </w:style>
  <w:style w:type="character" w:styleId="Mencinsinresolver">
    <w:name w:val="Unresolved Mention"/>
    <w:basedOn w:val="Fuentedeprrafopredeter"/>
    <w:uiPriority w:val="99"/>
    <w:semiHidden/>
    <w:unhideWhenUsed/>
    <w:rsid w:val="00253145"/>
    <w:rPr>
      <w:color w:val="605E5C"/>
      <w:shd w:val="clear" w:color="auto" w:fill="E1DFDD"/>
    </w:rPr>
  </w:style>
  <w:style w:type="paragraph" w:customStyle="1" w:styleId="Estilo">
    <w:name w:val="Estilo"/>
    <w:basedOn w:val="Sinespaciado"/>
    <w:link w:val="EstiloCar"/>
    <w:qFormat/>
    <w:rsid w:val="0044001A"/>
    <w:pPr>
      <w:jc w:val="both"/>
    </w:pPr>
    <w:rPr>
      <w:rFonts w:ascii="Arial" w:hAnsi="Arial"/>
      <w:sz w:val="24"/>
    </w:rPr>
  </w:style>
  <w:style w:type="character" w:customStyle="1" w:styleId="EstiloCar">
    <w:name w:val="Estilo Car"/>
    <w:basedOn w:val="Fuentedeprrafopredeter"/>
    <w:link w:val="Estilo"/>
    <w:rsid w:val="0044001A"/>
    <w:rPr>
      <w:rFonts w:ascii="Arial" w:hAnsi="Arial"/>
      <w:kern w:val="0"/>
      <w:sz w:val="24"/>
      <w14:ligatures w14:val="none"/>
    </w:rPr>
  </w:style>
  <w:style w:type="paragraph" w:styleId="Sinespaciado">
    <w:name w:val="No Spacing"/>
    <w:uiPriority w:val="1"/>
    <w:qFormat/>
    <w:rsid w:val="0044001A"/>
    <w:pPr>
      <w:spacing w:after="0" w:line="240" w:lineRule="auto"/>
    </w:pPr>
    <w:rPr>
      <w:kern w:val="0"/>
      <w14:ligatures w14:val="none"/>
    </w:rPr>
  </w:style>
  <w:style w:type="table" w:customStyle="1" w:styleId="Tablaconcuadrcula223">
    <w:name w:val="Tabla con cuadrícula223"/>
    <w:basedOn w:val="Tablanormal"/>
    <w:uiPriority w:val="39"/>
    <w:rsid w:val="00E1435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877">
      <w:bodyDiv w:val="1"/>
      <w:marLeft w:val="0"/>
      <w:marRight w:val="0"/>
      <w:marTop w:val="0"/>
      <w:marBottom w:val="0"/>
      <w:divBdr>
        <w:top w:val="none" w:sz="0" w:space="0" w:color="auto"/>
        <w:left w:val="none" w:sz="0" w:space="0" w:color="auto"/>
        <w:bottom w:val="none" w:sz="0" w:space="0" w:color="auto"/>
        <w:right w:val="none" w:sz="0" w:space="0" w:color="auto"/>
      </w:divBdr>
    </w:div>
    <w:div w:id="336470330">
      <w:bodyDiv w:val="1"/>
      <w:marLeft w:val="0"/>
      <w:marRight w:val="0"/>
      <w:marTop w:val="0"/>
      <w:marBottom w:val="0"/>
      <w:divBdr>
        <w:top w:val="none" w:sz="0" w:space="0" w:color="auto"/>
        <w:left w:val="none" w:sz="0" w:space="0" w:color="auto"/>
        <w:bottom w:val="none" w:sz="0" w:space="0" w:color="auto"/>
        <w:right w:val="none" w:sz="0" w:space="0" w:color="auto"/>
      </w:divBdr>
    </w:div>
    <w:div w:id="354815634">
      <w:bodyDiv w:val="1"/>
      <w:marLeft w:val="0"/>
      <w:marRight w:val="0"/>
      <w:marTop w:val="0"/>
      <w:marBottom w:val="0"/>
      <w:divBdr>
        <w:top w:val="none" w:sz="0" w:space="0" w:color="auto"/>
        <w:left w:val="none" w:sz="0" w:space="0" w:color="auto"/>
        <w:bottom w:val="none" w:sz="0" w:space="0" w:color="auto"/>
        <w:right w:val="none" w:sz="0" w:space="0" w:color="auto"/>
      </w:divBdr>
    </w:div>
    <w:div w:id="357314500">
      <w:bodyDiv w:val="1"/>
      <w:marLeft w:val="0"/>
      <w:marRight w:val="0"/>
      <w:marTop w:val="0"/>
      <w:marBottom w:val="0"/>
      <w:divBdr>
        <w:top w:val="none" w:sz="0" w:space="0" w:color="auto"/>
        <w:left w:val="none" w:sz="0" w:space="0" w:color="auto"/>
        <w:bottom w:val="none" w:sz="0" w:space="0" w:color="auto"/>
        <w:right w:val="none" w:sz="0" w:space="0" w:color="auto"/>
      </w:divBdr>
    </w:div>
    <w:div w:id="424496174">
      <w:bodyDiv w:val="1"/>
      <w:marLeft w:val="0"/>
      <w:marRight w:val="0"/>
      <w:marTop w:val="0"/>
      <w:marBottom w:val="0"/>
      <w:divBdr>
        <w:top w:val="none" w:sz="0" w:space="0" w:color="auto"/>
        <w:left w:val="none" w:sz="0" w:space="0" w:color="auto"/>
        <w:bottom w:val="none" w:sz="0" w:space="0" w:color="auto"/>
        <w:right w:val="none" w:sz="0" w:space="0" w:color="auto"/>
      </w:divBdr>
    </w:div>
    <w:div w:id="514614393">
      <w:bodyDiv w:val="1"/>
      <w:marLeft w:val="0"/>
      <w:marRight w:val="0"/>
      <w:marTop w:val="0"/>
      <w:marBottom w:val="0"/>
      <w:divBdr>
        <w:top w:val="none" w:sz="0" w:space="0" w:color="auto"/>
        <w:left w:val="none" w:sz="0" w:space="0" w:color="auto"/>
        <w:bottom w:val="none" w:sz="0" w:space="0" w:color="auto"/>
        <w:right w:val="none" w:sz="0" w:space="0" w:color="auto"/>
      </w:divBdr>
    </w:div>
    <w:div w:id="545531746">
      <w:bodyDiv w:val="1"/>
      <w:marLeft w:val="0"/>
      <w:marRight w:val="0"/>
      <w:marTop w:val="0"/>
      <w:marBottom w:val="0"/>
      <w:divBdr>
        <w:top w:val="none" w:sz="0" w:space="0" w:color="auto"/>
        <w:left w:val="none" w:sz="0" w:space="0" w:color="auto"/>
        <w:bottom w:val="none" w:sz="0" w:space="0" w:color="auto"/>
        <w:right w:val="none" w:sz="0" w:space="0" w:color="auto"/>
      </w:divBdr>
    </w:div>
    <w:div w:id="765812092">
      <w:bodyDiv w:val="1"/>
      <w:marLeft w:val="0"/>
      <w:marRight w:val="0"/>
      <w:marTop w:val="0"/>
      <w:marBottom w:val="0"/>
      <w:divBdr>
        <w:top w:val="none" w:sz="0" w:space="0" w:color="auto"/>
        <w:left w:val="none" w:sz="0" w:space="0" w:color="auto"/>
        <w:bottom w:val="none" w:sz="0" w:space="0" w:color="auto"/>
        <w:right w:val="none" w:sz="0" w:space="0" w:color="auto"/>
      </w:divBdr>
    </w:div>
    <w:div w:id="769425167">
      <w:bodyDiv w:val="1"/>
      <w:marLeft w:val="0"/>
      <w:marRight w:val="0"/>
      <w:marTop w:val="0"/>
      <w:marBottom w:val="0"/>
      <w:divBdr>
        <w:top w:val="none" w:sz="0" w:space="0" w:color="auto"/>
        <w:left w:val="none" w:sz="0" w:space="0" w:color="auto"/>
        <w:bottom w:val="none" w:sz="0" w:space="0" w:color="auto"/>
        <w:right w:val="none" w:sz="0" w:space="0" w:color="auto"/>
      </w:divBdr>
    </w:div>
    <w:div w:id="770205477">
      <w:bodyDiv w:val="1"/>
      <w:marLeft w:val="0"/>
      <w:marRight w:val="0"/>
      <w:marTop w:val="0"/>
      <w:marBottom w:val="0"/>
      <w:divBdr>
        <w:top w:val="none" w:sz="0" w:space="0" w:color="auto"/>
        <w:left w:val="none" w:sz="0" w:space="0" w:color="auto"/>
        <w:bottom w:val="none" w:sz="0" w:space="0" w:color="auto"/>
        <w:right w:val="none" w:sz="0" w:space="0" w:color="auto"/>
      </w:divBdr>
    </w:div>
    <w:div w:id="985861324">
      <w:bodyDiv w:val="1"/>
      <w:marLeft w:val="0"/>
      <w:marRight w:val="0"/>
      <w:marTop w:val="0"/>
      <w:marBottom w:val="0"/>
      <w:divBdr>
        <w:top w:val="none" w:sz="0" w:space="0" w:color="auto"/>
        <w:left w:val="none" w:sz="0" w:space="0" w:color="auto"/>
        <w:bottom w:val="none" w:sz="0" w:space="0" w:color="auto"/>
        <w:right w:val="none" w:sz="0" w:space="0" w:color="auto"/>
      </w:divBdr>
    </w:div>
    <w:div w:id="987436870">
      <w:bodyDiv w:val="1"/>
      <w:marLeft w:val="0"/>
      <w:marRight w:val="0"/>
      <w:marTop w:val="0"/>
      <w:marBottom w:val="0"/>
      <w:divBdr>
        <w:top w:val="none" w:sz="0" w:space="0" w:color="auto"/>
        <w:left w:val="none" w:sz="0" w:space="0" w:color="auto"/>
        <w:bottom w:val="none" w:sz="0" w:space="0" w:color="auto"/>
        <w:right w:val="none" w:sz="0" w:space="0" w:color="auto"/>
      </w:divBdr>
    </w:div>
    <w:div w:id="1032803836">
      <w:bodyDiv w:val="1"/>
      <w:marLeft w:val="0"/>
      <w:marRight w:val="0"/>
      <w:marTop w:val="0"/>
      <w:marBottom w:val="0"/>
      <w:divBdr>
        <w:top w:val="none" w:sz="0" w:space="0" w:color="auto"/>
        <w:left w:val="none" w:sz="0" w:space="0" w:color="auto"/>
        <w:bottom w:val="none" w:sz="0" w:space="0" w:color="auto"/>
        <w:right w:val="none" w:sz="0" w:space="0" w:color="auto"/>
      </w:divBdr>
    </w:div>
    <w:div w:id="1205828476">
      <w:bodyDiv w:val="1"/>
      <w:marLeft w:val="0"/>
      <w:marRight w:val="0"/>
      <w:marTop w:val="0"/>
      <w:marBottom w:val="0"/>
      <w:divBdr>
        <w:top w:val="none" w:sz="0" w:space="0" w:color="auto"/>
        <w:left w:val="none" w:sz="0" w:space="0" w:color="auto"/>
        <w:bottom w:val="none" w:sz="0" w:space="0" w:color="auto"/>
        <w:right w:val="none" w:sz="0" w:space="0" w:color="auto"/>
      </w:divBdr>
    </w:div>
    <w:div w:id="1353843880">
      <w:bodyDiv w:val="1"/>
      <w:marLeft w:val="0"/>
      <w:marRight w:val="0"/>
      <w:marTop w:val="0"/>
      <w:marBottom w:val="0"/>
      <w:divBdr>
        <w:top w:val="none" w:sz="0" w:space="0" w:color="auto"/>
        <w:left w:val="none" w:sz="0" w:space="0" w:color="auto"/>
        <w:bottom w:val="none" w:sz="0" w:space="0" w:color="auto"/>
        <w:right w:val="none" w:sz="0" w:space="0" w:color="auto"/>
      </w:divBdr>
    </w:div>
    <w:div w:id="1415012669">
      <w:bodyDiv w:val="1"/>
      <w:marLeft w:val="0"/>
      <w:marRight w:val="0"/>
      <w:marTop w:val="0"/>
      <w:marBottom w:val="0"/>
      <w:divBdr>
        <w:top w:val="none" w:sz="0" w:space="0" w:color="auto"/>
        <w:left w:val="none" w:sz="0" w:space="0" w:color="auto"/>
        <w:bottom w:val="none" w:sz="0" w:space="0" w:color="auto"/>
        <w:right w:val="none" w:sz="0" w:space="0" w:color="auto"/>
      </w:divBdr>
    </w:div>
    <w:div w:id="1457408178">
      <w:bodyDiv w:val="1"/>
      <w:marLeft w:val="0"/>
      <w:marRight w:val="0"/>
      <w:marTop w:val="0"/>
      <w:marBottom w:val="0"/>
      <w:divBdr>
        <w:top w:val="none" w:sz="0" w:space="0" w:color="auto"/>
        <w:left w:val="none" w:sz="0" w:space="0" w:color="auto"/>
        <w:bottom w:val="none" w:sz="0" w:space="0" w:color="auto"/>
        <w:right w:val="none" w:sz="0" w:space="0" w:color="auto"/>
      </w:divBdr>
    </w:div>
    <w:div w:id="1544100559">
      <w:bodyDiv w:val="1"/>
      <w:marLeft w:val="0"/>
      <w:marRight w:val="0"/>
      <w:marTop w:val="0"/>
      <w:marBottom w:val="0"/>
      <w:divBdr>
        <w:top w:val="none" w:sz="0" w:space="0" w:color="auto"/>
        <w:left w:val="none" w:sz="0" w:space="0" w:color="auto"/>
        <w:bottom w:val="none" w:sz="0" w:space="0" w:color="auto"/>
        <w:right w:val="none" w:sz="0" w:space="0" w:color="auto"/>
      </w:divBdr>
    </w:div>
    <w:div w:id="1601796209">
      <w:bodyDiv w:val="1"/>
      <w:marLeft w:val="0"/>
      <w:marRight w:val="0"/>
      <w:marTop w:val="0"/>
      <w:marBottom w:val="0"/>
      <w:divBdr>
        <w:top w:val="none" w:sz="0" w:space="0" w:color="auto"/>
        <w:left w:val="none" w:sz="0" w:space="0" w:color="auto"/>
        <w:bottom w:val="none" w:sz="0" w:space="0" w:color="auto"/>
        <w:right w:val="none" w:sz="0" w:space="0" w:color="auto"/>
      </w:divBdr>
    </w:div>
    <w:div w:id="1661734437">
      <w:bodyDiv w:val="1"/>
      <w:marLeft w:val="0"/>
      <w:marRight w:val="0"/>
      <w:marTop w:val="0"/>
      <w:marBottom w:val="0"/>
      <w:divBdr>
        <w:top w:val="none" w:sz="0" w:space="0" w:color="auto"/>
        <w:left w:val="none" w:sz="0" w:space="0" w:color="auto"/>
        <w:bottom w:val="none" w:sz="0" w:space="0" w:color="auto"/>
        <w:right w:val="none" w:sz="0" w:space="0" w:color="auto"/>
      </w:divBdr>
    </w:div>
    <w:div w:id="1668482007">
      <w:bodyDiv w:val="1"/>
      <w:marLeft w:val="0"/>
      <w:marRight w:val="0"/>
      <w:marTop w:val="0"/>
      <w:marBottom w:val="0"/>
      <w:divBdr>
        <w:top w:val="none" w:sz="0" w:space="0" w:color="auto"/>
        <w:left w:val="none" w:sz="0" w:space="0" w:color="auto"/>
        <w:bottom w:val="none" w:sz="0" w:space="0" w:color="auto"/>
        <w:right w:val="none" w:sz="0" w:space="0" w:color="auto"/>
      </w:divBdr>
    </w:div>
    <w:div w:id="1881044647">
      <w:bodyDiv w:val="1"/>
      <w:marLeft w:val="0"/>
      <w:marRight w:val="0"/>
      <w:marTop w:val="0"/>
      <w:marBottom w:val="0"/>
      <w:divBdr>
        <w:top w:val="none" w:sz="0" w:space="0" w:color="auto"/>
        <w:left w:val="none" w:sz="0" w:space="0" w:color="auto"/>
        <w:bottom w:val="none" w:sz="0" w:space="0" w:color="auto"/>
        <w:right w:val="none" w:sz="0" w:space="0" w:color="auto"/>
      </w:divBdr>
    </w:div>
    <w:div w:id="1921522107">
      <w:bodyDiv w:val="1"/>
      <w:marLeft w:val="0"/>
      <w:marRight w:val="0"/>
      <w:marTop w:val="0"/>
      <w:marBottom w:val="0"/>
      <w:divBdr>
        <w:top w:val="none" w:sz="0" w:space="0" w:color="auto"/>
        <w:left w:val="none" w:sz="0" w:space="0" w:color="auto"/>
        <w:bottom w:val="none" w:sz="0" w:space="0" w:color="auto"/>
        <w:right w:val="none" w:sz="0" w:space="0" w:color="auto"/>
      </w:divBdr>
    </w:div>
    <w:div w:id="1991321349">
      <w:bodyDiv w:val="1"/>
      <w:marLeft w:val="0"/>
      <w:marRight w:val="0"/>
      <w:marTop w:val="0"/>
      <w:marBottom w:val="0"/>
      <w:divBdr>
        <w:top w:val="none" w:sz="0" w:space="0" w:color="auto"/>
        <w:left w:val="none" w:sz="0" w:space="0" w:color="auto"/>
        <w:bottom w:val="none" w:sz="0" w:space="0" w:color="auto"/>
        <w:right w:val="none" w:sz="0" w:space="0" w:color="auto"/>
      </w:divBdr>
    </w:div>
    <w:div w:id="20786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1AE52-18D4-4213-9BB4-BFD63139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16C19-6700-4004-AF28-AC6F80464A81}">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3.xml><?xml version="1.0" encoding="utf-8"?>
<ds:datastoreItem xmlns:ds="http://schemas.openxmlformats.org/officeDocument/2006/customXml" ds:itemID="{34774CBF-D651-4DD7-B72C-55C2A26BD45C}">
  <ds:schemaRefs>
    <ds:schemaRef ds:uri="http://schemas.openxmlformats.org/officeDocument/2006/bibliography"/>
  </ds:schemaRefs>
</ds:datastoreItem>
</file>

<file path=customXml/itemProps4.xml><?xml version="1.0" encoding="utf-8"?>
<ds:datastoreItem xmlns:ds="http://schemas.openxmlformats.org/officeDocument/2006/customXml" ds:itemID="{63CAEBE3-A41D-43D4-B941-0BFF12440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3582</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Aguilar Flores</dc:creator>
  <cp:keywords/>
  <dc:description/>
  <cp:lastModifiedBy>Yenifer Pedraza_Fuentes</cp:lastModifiedBy>
  <cp:revision>3</cp:revision>
  <cp:lastPrinted>2025-07-24T16:10:00Z</cp:lastPrinted>
  <dcterms:created xsi:type="dcterms:W3CDTF">2025-07-24T16:34:00Z</dcterms:created>
  <dcterms:modified xsi:type="dcterms:W3CDTF">2025-07-24T16:47:00Z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