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A0AE6" w14:textId="77777777" w:rsidR="00937BCD" w:rsidRPr="00776AA7" w:rsidRDefault="00937BCD" w:rsidP="00937BCD">
      <w:pPr>
        <w:spacing w:after="240" w:line="276" w:lineRule="auto"/>
        <w:ind w:left="2977"/>
        <w:jc w:val="both"/>
        <w:rPr>
          <w:rFonts w:ascii="Arial" w:eastAsia="Times New Roman" w:hAnsi="Arial" w:cs="Arial"/>
          <w:b/>
          <w:bCs/>
          <w:color w:val="000000"/>
          <w:sz w:val="28"/>
          <w:szCs w:val="28"/>
          <w:lang w:eastAsia="es-MX"/>
        </w:rPr>
      </w:pPr>
      <w:r w:rsidRPr="00776AA7">
        <w:rPr>
          <w:rFonts w:ascii="Arial" w:eastAsia="Times New Roman" w:hAnsi="Arial" w:cs="Arial"/>
          <w:b/>
          <w:bCs/>
          <w:color w:val="000000"/>
          <w:sz w:val="28"/>
          <w:szCs w:val="28"/>
          <w:lang w:eastAsia="es-MX"/>
        </w:rPr>
        <w:t>JUICIO ELECTORAL</w:t>
      </w:r>
    </w:p>
    <w:p w14:paraId="2640F319" w14:textId="11291849" w:rsidR="00937BCD" w:rsidRPr="00776AA7" w:rsidRDefault="00937BCD" w:rsidP="00937BCD">
      <w:pPr>
        <w:spacing w:after="240" w:line="276" w:lineRule="auto"/>
        <w:ind w:left="2977"/>
        <w:jc w:val="both"/>
        <w:rPr>
          <w:rFonts w:ascii="Arial" w:eastAsia="Times New Roman" w:hAnsi="Arial" w:cs="Arial"/>
          <w:bCs/>
          <w:color w:val="000000"/>
          <w:sz w:val="28"/>
          <w:szCs w:val="28"/>
          <w:lang w:eastAsia="es-MX"/>
        </w:rPr>
      </w:pPr>
      <w:r w:rsidRPr="00776AA7">
        <w:rPr>
          <w:rFonts w:ascii="Arial" w:eastAsia="Times New Roman" w:hAnsi="Arial" w:cs="Arial"/>
          <w:b/>
          <w:bCs/>
          <w:color w:val="000000"/>
          <w:sz w:val="28"/>
          <w:szCs w:val="28"/>
          <w:lang w:eastAsia="es-MX"/>
        </w:rPr>
        <w:t xml:space="preserve">EXPEDIENTE: </w:t>
      </w:r>
      <w:r w:rsidRPr="00776AA7">
        <w:rPr>
          <w:rFonts w:ascii="Arial" w:eastAsia="Times New Roman" w:hAnsi="Arial" w:cs="Arial"/>
          <w:bCs/>
          <w:color w:val="000000"/>
          <w:sz w:val="28"/>
          <w:szCs w:val="28"/>
          <w:lang w:eastAsia="es-MX"/>
        </w:rPr>
        <w:t>TECDMX-JEL-197/2025</w:t>
      </w:r>
    </w:p>
    <w:p w14:paraId="24BABBE2" w14:textId="144B7BA2" w:rsidR="00937BCD" w:rsidRPr="00346068" w:rsidRDefault="00937BCD" w:rsidP="00346068">
      <w:pPr>
        <w:spacing w:after="0" w:line="276" w:lineRule="auto"/>
        <w:ind w:left="2977"/>
        <w:jc w:val="both"/>
        <w:rPr>
          <w:rFonts w:ascii="Arial" w:eastAsia="Times New Roman" w:hAnsi="Arial" w:cs="Arial"/>
          <w:sz w:val="28"/>
          <w:szCs w:val="28"/>
          <w:highlight w:val="black"/>
          <w:lang w:eastAsia="es-ES"/>
        </w:rPr>
      </w:pPr>
      <w:r w:rsidRPr="00776AA7">
        <w:rPr>
          <w:rFonts w:ascii="Arial" w:eastAsia="Times New Roman" w:hAnsi="Arial" w:cs="Arial"/>
          <w:b/>
          <w:sz w:val="28"/>
          <w:szCs w:val="28"/>
          <w:lang w:eastAsia="es-ES"/>
        </w:rPr>
        <w:t>PARTE ACTORA:</w:t>
      </w:r>
      <w:r w:rsidRPr="00776AA7">
        <w:rPr>
          <w:rFonts w:ascii="Arial" w:eastAsia="Times New Roman" w:hAnsi="Arial" w:cs="Arial"/>
          <w:sz w:val="28"/>
          <w:szCs w:val="28"/>
          <w:lang w:eastAsia="es-ES"/>
        </w:rPr>
        <w:t xml:space="preserve"> </w:t>
      </w:r>
      <w:proofErr w:type="spellStart"/>
      <w:r w:rsidR="00346068" w:rsidRPr="00346068">
        <w:rPr>
          <w:rFonts w:ascii="Arial" w:eastAsia="Times New Roman" w:hAnsi="Arial" w:cs="Arial"/>
          <w:sz w:val="28"/>
          <w:szCs w:val="28"/>
          <w:highlight w:val="black"/>
          <w:lang w:eastAsia="es-ES"/>
        </w:rPr>
        <w:t>xxxxxxxxxxxxxxxxxxxx</w:t>
      </w:r>
      <w:proofErr w:type="spellEnd"/>
    </w:p>
    <w:p w14:paraId="6637A4D6" w14:textId="0CA73171" w:rsidR="00346068" w:rsidRPr="00776AA7" w:rsidRDefault="00346068" w:rsidP="00346068">
      <w:pPr>
        <w:spacing w:after="0" w:line="276" w:lineRule="auto"/>
        <w:ind w:left="2977"/>
        <w:jc w:val="both"/>
        <w:rPr>
          <w:rFonts w:ascii="Arial" w:eastAsia="Calibri" w:hAnsi="Arial" w:cs="Arial"/>
          <w:sz w:val="28"/>
          <w:szCs w:val="28"/>
          <w:lang w:eastAsia="es-MX"/>
        </w:rPr>
      </w:pPr>
      <w:proofErr w:type="spellStart"/>
      <w:r w:rsidRPr="00346068">
        <w:rPr>
          <w:rFonts w:ascii="Arial" w:eastAsia="Times New Roman" w:hAnsi="Arial" w:cs="Arial"/>
          <w:b/>
          <w:sz w:val="28"/>
          <w:szCs w:val="28"/>
          <w:highlight w:val="black"/>
          <w:lang w:eastAsia="es-ES"/>
        </w:rPr>
        <w:t>xxxxxxxxxxx</w:t>
      </w:r>
      <w:proofErr w:type="spellEnd"/>
    </w:p>
    <w:p w14:paraId="2AC6909D" w14:textId="69970880" w:rsidR="00937BCD" w:rsidRPr="00776AA7" w:rsidRDefault="00EE2EAC" w:rsidP="00937BCD">
      <w:pPr>
        <w:spacing w:after="240" w:line="276" w:lineRule="auto"/>
        <w:ind w:left="2977"/>
        <w:jc w:val="both"/>
        <w:rPr>
          <w:rFonts w:ascii="Arial" w:eastAsia="Arial" w:hAnsi="Arial" w:cs="Arial"/>
          <w:color w:val="000000" w:themeColor="text1"/>
          <w:sz w:val="28"/>
          <w:szCs w:val="28"/>
        </w:rPr>
      </w:pPr>
      <w:r>
        <w:rPr>
          <w:noProof/>
          <w:lang w:val="en-US"/>
        </w:rPr>
        <mc:AlternateContent>
          <mc:Choice Requires="wps">
            <w:drawing>
              <wp:anchor distT="0" distB="0" distL="114300" distR="114300" simplePos="0" relativeHeight="251659264" behindDoc="1" locked="0" layoutInCell="1" allowOverlap="1" wp14:anchorId="3A9A8DCA" wp14:editId="1C3E13AB">
                <wp:simplePos x="0" y="0"/>
                <wp:positionH relativeFrom="rightMargin">
                  <wp:posOffset>276860</wp:posOffset>
                </wp:positionH>
                <wp:positionV relativeFrom="paragraph">
                  <wp:posOffset>6350</wp:posOffset>
                </wp:positionV>
                <wp:extent cx="409575" cy="6667500"/>
                <wp:effectExtent l="0" t="0" r="28575" b="19050"/>
                <wp:wrapNone/>
                <wp:docPr id="1873522967" name="Rectángulo 1"/>
                <wp:cNvGraphicFramePr/>
                <a:graphic xmlns:a="http://schemas.openxmlformats.org/drawingml/2006/main">
                  <a:graphicData uri="http://schemas.microsoft.com/office/word/2010/wordprocessingShape">
                    <wps:wsp>
                      <wps:cNvSpPr/>
                      <wps:spPr>
                        <a:xfrm>
                          <a:off x="0" y="0"/>
                          <a:ext cx="409575" cy="6667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1E94084" w14:textId="77777777" w:rsidR="00EE2EAC" w:rsidRDefault="00EE2EAC" w:rsidP="00EE2EAC">
                            <w:pPr>
                              <w:jc w:val="center"/>
                              <w:rPr>
                                <w:rFonts w:ascii="Arial" w:hAnsi="Arial" w:cs="Arial"/>
                              </w:rPr>
                            </w:pPr>
                            <w:r w:rsidRPr="00151BDD">
                              <w:rPr>
                                <w:rFonts w:ascii="Arial" w:hAnsi="Arial" w:cs="Arial"/>
                              </w:rPr>
                              <w:t>La leyenda de los datos testados se encuentra al final del presente</w:t>
                            </w:r>
                            <w:r>
                              <w:rPr>
                                <w:rFonts w:ascii="Arial" w:hAnsi="Arial" w:cs="Arial"/>
                              </w:rPr>
                              <w:t>.</w:t>
                            </w:r>
                          </w:p>
                        </w:txbxContent>
                      </wps:txbx>
                      <wps:bodyPr rot="0" spcFirstLastPara="0" vertOverflow="clip" horzOverflow="clip"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A8DCA" id="Rectángulo 1" o:spid="_x0000_s1026" style="position:absolute;left:0;text-align:left;margin-left:21.8pt;margin-top:.5pt;width:32.25pt;height:5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" fillcolor="window" strokecolor="windowText" strokeweight="1pt">
                <v:textbox style="layout-flow:vertical">
                  <w:txbxContent>
                    <w:p w14:paraId="61E94084" w14:textId="77777777" w:rsidR="00EE2EAC" w:rsidRDefault="00EE2EAC" w:rsidP="00EE2EAC">
                      <w:pPr>
                        <w:jc w:val="center"/>
                        <w:rPr>
                          <w:rFonts w:ascii="Arial" w:hAnsi="Arial" w:cs="Arial"/>
                        </w:rPr>
                      </w:pPr>
                      <w:r w:rsidRPr="00151BDD">
                        <w:rPr>
                          <w:rFonts w:ascii="Arial" w:hAnsi="Arial" w:cs="Arial"/>
                        </w:rPr>
                        <w:t>La leyenda de los datos testados se encuentra al final del presente</w:t>
                      </w:r>
                      <w:r>
                        <w:rPr>
                          <w:rFonts w:ascii="Arial" w:hAnsi="Arial" w:cs="Arial"/>
                        </w:rPr>
                        <w:t>.</w:t>
                      </w:r>
                    </w:p>
                  </w:txbxContent>
                </v:textbox>
                <w10:wrap anchorx="margin"/>
              </v:rect>
            </w:pict>
          </mc:Fallback>
        </mc:AlternateContent>
      </w:r>
      <w:r w:rsidR="00937BCD" w:rsidRPr="00776AA7">
        <w:rPr>
          <w:rFonts w:ascii="Arial" w:eastAsia="Times New Roman" w:hAnsi="Arial" w:cs="Arial"/>
          <w:b/>
          <w:bCs/>
          <w:color w:val="000000"/>
          <w:sz w:val="28"/>
          <w:szCs w:val="28"/>
          <w:lang w:eastAsia="es-ES"/>
        </w:rPr>
        <w:t xml:space="preserve">AUTORIDAD RESPONSABLE: </w:t>
      </w:r>
      <w:r w:rsidR="00937BCD" w:rsidRPr="00776AA7">
        <w:rPr>
          <w:rFonts w:ascii="Arial" w:eastAsia="Arial" w:hAnsi="Arial" w:cs="Arial"/>
          <w:color w:val="000000" w:themeColor="text1"/>
          <w:sz w:val="28"/>
          <w:szCs w:val="28"/>
        </w:rPr>
        <w:t xml:space="preserve">ÓRGANO DICTAMINADOR DE LA ALCALDÍA IZTACALCO </w:t>
      </w:r>
    </w:p>
    <w:p w14:paraId="1EA6A3C4" w14:textId="77777777" w:rsidR="00937BCD" w:rsidRPr="00346068" w:rsidRDefault="00937BCD" w:rsidP="00937BCD">
      <w:pPr>
        <w:spacing w:after="240" w:line="276" w:lineRule="auto"/>
        <w:ind w:left="2977"/>
        <w:jc w:val="both"/>
        <w:rPr>
          <w:rFonts w:ascii="Arial" w:eastAsia="Times New Roman" w:hAnsi="Arial" w:cs="Arial"/>
          <w:bCs/>
          <w:color w:val="000000"/>
          <w:sz w:val="28"/>
          <w:szCs w:val="28"/>
          <w:lang w:val="es-MX" w:eastAsia="es-MX"/>
        </w:rPr>
      </w:pPr>
      <w:r w:rsidRPr="00346068">
        <w:rPr>
          <w:rFonts w:ascii="Arial" w:eastAsia="Times New Roman" w:hAnsi="Arial" w:cs="Arial"/>
          <w:b/>
          <w:bCs/>
          <w:color w:val="000000"/>
          <w:sz w:val="28"/>
          <w:szCs w:val="28"/>
          <w:lang w:val="es-MX" w:eastAsia="es-ES"/>
        </w:rPr>
        <w:t>MAGISTRADA PONENTE:</w:t>
      </w:r>
      <w:r w:rsidRPr="00346068">
        <w:rPr>
          <w:rFonts w:ascii="Arial" w:eastAsia="Times New Roman" w:hAnsi="Arial" w:cs="Arial"/>
          <w:bCs/>
          <w:color w:val="000000"/>
          <w:sz w:val="28"/>
          <w:szCs w:val="28"/>
          <w:lang w:val="es-MX" w:eastAsia="es-MX"/>
        </w:rPr>
        <w:t xml:space="preserve"> </w:t>
      </w:r>
      <w:bookmarkStart w:id="0" w:name="_Hlk169081676"/>
      <w:r w:rsidRPr="00346068">
        <w:rPr>
          <w:rFonts w:ascii="Arial" w:eastAsia="Times New Roman" w:hAnsi="Arial" w:cs="Arial"/>
          <w:bCs/>
          <w:color w:val="000000"/>
          <w:sz w:val="28"/>
          <w:szCs w:val="28"/>
          <w:lang w:val="es-MX" w:eastAsia="es-MX"/>
        </w:rPr>
        <w:t>KARINA SALGADO LUNAR</w:t>
      </w:r>
      <w:bookmarkEnd w:id="0"/>
      <w:r w:rsidRPr="00776AA7">
        <w:rPr>
          <w:rStyle w:val="Refdenotaalpie"/>
          <w:rFonts w:ascii="Arial" w:eastAsia="Times New Roman" w:hAnsi="Arial" w:cs="Arial"/>
          <w:bCs/>
          <w:color w:val="000000"/>
          <w:sz w:val="28"/>
          <w:szCs w:val="28"/>
          <w:lang w:eastAsia="es-MX"/>
        </w:rPr>
        <w:footnoteReference w:id="1"/>
      </w:r>
    </w:p>
    <w:p w14:paraId="79E549AD" w14:textId="77777777" w:rsidR="00937BCD" w:rsidRPr="00346068" w:rsidRDefault="00937BCD" w:rsidP="00937BCD">
      <w:pPr>
        <w:spacing w:after="0" w:line="360" w:lineRule="auto"/>
        <w:jc w:val="both"/>
        <w:rPr>
          <w:rFonts w:ascii="Arial" w:eastAsia="Times New Roman" w:hAnsi="Arial" w:cs="Arial"/>
          <w:sz w:val="28"/>
          <w:szCs w:val="28"/>
          <w:lang w:val="es-MX" w:eastAsia="es-ES"/>
        </w:rPr>
      </w:pPr>
    </w:p>
    <w:p w14:paraId="6C4869E1" w14:textId="15040477" w:rsidR="00937BCD" w:rsidRPr="00776AA7" w:rsidRDefault="00937BCD" w:rsidP="00937BCD">
      <w:pPr>
        <w:spacing w:after="0" w:line="360" w:lineRule="auto"/>
        <w:jc w:val="both"/>
        <w:rPr>
          <w:rFonts w:ascii="Arial" w:eastAsia="Times New Roman" w:hAnsi="Arial" w:cs="Arial"/>
          <w:sz w:val="28"/>
          <w:szCs w:val="28"/>
          <w:lang w:eastAsia="es-ES"/>
        </w:rPr>
      </w:pPr>
      <w:r w:rsidRPr="00776AA7">
        <w:rPr>
          <w:rFonts w:ascii="Arial" w:eastAsia="Times New Roman" w:hAnsi="Arial" w:cs="Arial"/>
          <w:sz w:val="28"/>
          <w:szCs w:val="28"/>
          <w:lang w:eastAsia="es-ES"/>
        </w:rPr>
        <w:t xml:space="preserve">Ciudad de México, a </w:t>
      </w:r>
      <w:r w:rsidR="00776AA7">
        <w:rPr>
          <w:rFonts w:ascii="Arial" w:eastAsia="Times New Roman" w:hAnsi="Arial" w:cs="Arial"/>
          <w:sz w:val="28"/>
          <w:szCs w:val="28"/>
          <w:lang w:eastAsia="es-ES"/>
        </w:rPr>
        <w:t>veinticuatro</w:t>
      </w:r>
      <w:r w:rsidRPr="00776AA7">
        <w:rPr>
          <w:rFonts w:ascii="Arial" w:eastAsia="Times New Roman" w:hAnsi="Arial" w:cs="Arial"/>
          <w:sz w:val="28"/>
          <w:szCs w:val="28"/>
          <w:lang w:eastAsia="es-ES"/>
        </w:rPr>
        <w:t xml:space="preserve"> de julio de dos mil veinticinco.</w:t>
      </w:r>
    </w:p>
    <w:p w14:paraId="3112DCA4" w14:textId="77777777" w:rsidR="00937BCD" w:rsidRPr="00776AA7" w:rsidRDefault="00937BCD" w:rsidP="00937BCD">
      <w:pPr>
        <w:spacing w:after="0" w:line="360" w:lineRule="auto"/>
        <w:jc w:val="both"/>
        <w:rPr>
          <w:rFonts w:ascii="Arial" w:eastAsia="Arial" w:hAnsi="Arial" w:cs="Arial"/>
          <w:sz w:val="28"/>
          <w:szCs w:val="28"/>
          <w:lang w:val="es-ES_tradnl"/>
        </w:rPr>
      </w:pPr>
      <w:bookmarkStart w:id="1" w:name="_Hlk169081624"/>
    </w:p>
    <w:p w14:paraId="3BA75BD1" w14:textId="341AEE95" w:rsidR="00937BCD" w:rsidRPr="00776AA7" w:rsidRDefault="00937BCD" w:rsidP="00937BCD">
      <w:pPr>
        <w:spacing w:after="0" w:line="360" w:lineRule="auto"/>
        <w:jc w:val="both"/>
        <w:rPr>
          <w:rFonts w:ascii="Arial" w:eastAsia="Times New Roman" w:hAnsi="Arial" w:cs="Arial"/>
          <w:sz w:val="28"/>
          <w:szCs w:val="28"/>
          <w:lang w:eastAsia="es-ES"/>
        </w:rPr>
      </w:pPr>
      <w:r w:rsidRPr="00776AA7">
        <w:rPr>
          <w:rFonts w:ascii="Arial" w:eastAsia="Arial" w:hAnsi="Arial" w:cs="Arial"/>
          <w:sz w:val="28"/>
          <w:szCs w:val="28"/>
          <w:lang w:val="es-ES_tradnl"/>
        </w:rPr>
        <w:t xml:space="preserve">El Pleno del Tribunal Electoral de la Ciudad de México, en sesión pública de esta fecha, resuelve </w:t>
      </w:r>
      <w:r w:rsidRPr="00776AA7">
        <w:rPr>
          <w:rFonts w:ascii="Arial" w:eastAsia="Arial" w:hAnsi="Arial" w:cs="Arial"/>
          <w:b/>
          <w:bCs/>
          <w:sz w:val="28"/>
          <w:szCs w:val="28"/>
          <w:lang w:val="es-ES_tradnl"/>
        </w:rPr>
        <w:t>confirmar</w:t>
      </w:r>
      <w:r w:rsidRPr="00776AA7">
        <w:rPr>
          <w:rFonts w:ascii="Arial" w:eastAsia="Arial" w:hAnsi="Arial" w:cs="Arial"/>
          <w:sz w:val="28"/>
          <w:szCs w:val="28"/>
          <w:lang w:val="es-ES_tradnl"/>
        </w:rPr>
        <w:t xml:space="preserve"> el segundo dictamen emitido el </w:t>
      </w:r>
      <w:r w:rsidRPr="00776AA7">
        <w:rPr>
          <w:rFonts w:ascii="Arial" w:eastAsia="Times New Roman" w:hAnsi="Arial" w:cs="Arial"/>
          <w:sz w:val="28"/>
          <w:szCs w:val="28"/>
          <w:lang w:eastAsia="es-ES"/>
        </w:rPr>
        <w:t>treinta de junio de dos mil veinticinco</w:t>
      </w:r>
      <w:r w:rsidRPr="00776AA7">
        <w:rPr>
          <w:rStyle w:val="Refdenotaalpie"/>
          <w:rFonts w:ascii="Arial" w:eastAsia="Times New Roman" w:hAnsi="Arial" w:cs="Arial"/>
          <w:sz w:val="28"/>
          <w:szCs w:val="28"/>
          <w:lang w:eastAsia="es-ES"/>
        </w:rPr>
        <w:footnoteReference w:id="2"/>
      </w:r>
      <w:r w:rsidRPr="00776AA7">
        <w:rPr>
          <w:rFonts w:ascii="Arial" w:eastAsia="Times New Roman" w:hAnsi="Arial" w:cs="Arial"/>
          <w:sz w:val="28"/>
          <w:szCs w:val="28"/>
          <w:lang w:eastAsia="es-ES"/>
        </w:rPr>
        <w:t xml:space="preserve"> por el órgano dictaminador de la Alcaldía Iztacalco, en el que declaro </w:t>
      </w:r>
      <w:r w:rsidRPr="00776AA7">
        <w:rPr>
          <w:rFonts w:ascii="Arial" w:eastAsia="Times New Roman" w:hAnsi="Arial" w:cs="Arial"/>
          <w:b/>
          <w:bCs/>
          <w:sz w:val="28"/>
          <w:szCs w:val="28"/>
          <w:lang w:eastAsia="es-ES"/>
        </w:rPr>
        <w:t xml:space="preserve">no viable </w:t>
      </w:r>
      <w:r w:rsidRPr="00776AA7">
        <w:rPr>
          <w:rFonts w:ascii="Arial" w:eastAsia="Times New Roman" w:hAnsi="Arial" w:cs="Arial"/>
          <w:sz w:val="28"/>
          <w:szCs w:val="28"/>
          <w:lang w:eastAsia="es-ES"/>
        </w:rPr>
        <w:t>el proyecto denominado “</w:t>
      </w:r>
      <w:r w:rsidR="00200BB7" w:rsidRPr="00776AA7">
        <w:rPr>
          <w:rFonts w:ascii="Arial" w:eastAsia="Times New Roman" w:hAnsi="Arial" w:cs="Arial"/>
          <w:sz w:val="28"/>
          <w:szCs w:val="28"/>
          <w:lang w:eastAsia="es-ES"/>
        </w:rPr>
        <w:t>CALENTADOR SOLAR DE 12 TUBOS PARA VECINOS DE PANTITLÁN IV,</w:t>
      </w:r>
      <w:r w:rsidRPr="00776AA7">
        <w:rPr>
          <w:rFonts w:ascii="Arial" w:eastAsia="Times New Roman" w:hAnsi="Arial" w:cs="Arial"/>
          <w:sz w:val="28"/>
          <w:szCs w:val="28"/>
          <w:lang w:eastAsia="es-ES"/>
        </w:rPr>
        <w:t xml:space="preserve"> para </w:t>
      </w:r>
      <w:r w:rsidR="001D0B4F" w:rsidRPr="00776AA7">
        <w:rPr>
          <w:rFonts w:ascii="Arial" w:eastAsia="Times New Roman" w:hAnsi="Arial" w:cs="Arial"/>
          <w:sz w:val="28"/>
          <w:szCs w:val="28"/>
          <w:lang w:eastAsia="es-ES"/>
        </w:rPr>
        <w:t xml:space="preserve">la unidad territorial </w:t>
      </w:r>
      <w:r w:rsidRPr="00776AA7">
        <w:rPr>
          <w:rFonts w:ascii="Arial" w:eastAsia="Times New Roman" w:hAnsi="Arial" w:cs="Arial"/>
          <w:sz w:val="28"/>
          <w:szCs w:val="28"/>
          <w:lang w:eastAsia="es-ES"/>
        </w:rPr>
        <w:t>“</w:t>
      </w:r>
      <w:r w:rsidR="00200BB7" w:rsidRPr="00776AA7">
        <w:rPr>
          <w:rFonts w:ascii="Arial" w:eastAsia="Times New Roman" w:hAnsi="Arial" w:cs="Arial"/>
          <w:sz w:val="28"/>
          <w:szCs w:val="28"/>
          <w:lang w:eastAsia="es-ES"/>
        </w:rPr>
        <w:t>PANTITLAN IV”</w:t>
      </w:r>
      <w:r w:rsidRPr="00776AA7">
        <w:rPr>
          <w:rFonts w:ascii="Arial" w:eastAsia="Times New Roman" w:hAnsi="Arial" w:cs="Arial"/>
          <w:sz w:val="28"/>
          <w:szCs w:val="28"/>
          <w:lang w:eastAsia="es-ES"/>
        </w:rPr>
        <w:t>, Clave 06-0</w:t>
      </w:r>
      <w:r w:rsidR="00200BB7" w:rsidRPr="00776AA7">
        <w:rPr>
          <w:rFonts w:ascii="Arial" w:eastAsia="Times New Roman" w:hAnsi="Arial" w:cs="Arial"/>
          <w:sz w:val="28"/>
          <w:szCs w:val="28"/>
          <w:lang w:eastAsia="es-ES"/>
        </w:rPr>
        <w:t>59</w:t>
      </w:r>
      <w:r w:rsidRPr="00776AA7">
        <w:rPr>
          <w:rFonts w:ascii="Arial" w:eastAsia="Times New Roman" w:hAnsi="Arial" w:cs="Arial"/>
          <w:sz w:val="28"/>
          <w:szCs w:val="28"/>
          <w:lang w:eastAsia="es-ES"/>
        </w:rPr>
        <w:t>, para el Ejercicio Fiscal 2025 de la Consulta de Presupuesto Participativo</w:t>
      </w:r>
      <w:bookmarkStart w:id="2" w:name="_Toc169095271"/>
      <w:bookmarkEnd w:id="1"/>
      <w:r w:rsidR="00FB690E" w:rsidRPr="00776AA7">
        <w:rPr>
          <w:rFonts w:ascii="Arial" w:eastAsia="Times New Roman" w:hAnsi="Arial" w:cs="Arial"/>
          <w:sz w:val="28"/>
          <w:szCs w:val="28"/>
          <w:lang w:eastAsia="es-ES"/>
        </w:rPr>
        <w:t>.</w:t>
      </w:r>
    </w:p>
    <w:p w14:paraId="1E7A2B68" w14:textId="77777777" w:rsidR="00937BCD" w:rsidRPr="00776AA7" w:rsidRDefault="00937BCD" w:rsidP="00937BCD">
      <w:pPr>
        <w:spacing w:after="0" w:line="360" w:lineRule="auto"/>
        <w:jc w:val="both"/>
        <w:rPr>
          <w:rFonts w:ascii="Arial" w:hAnsi="Arial" w:cs="Arial"/>
          <w:color w:val="000000" w:themeColor="text1"/>
          <w:sz w:val="28"/>
          <w:szCs w:val="28"/>
        </w:rPr>
      </w:pPr>
      <w:bookmarkStart w:id="3" w:name="_Toc169032771"/>
      <w:bookmarkStart w:id="4" w:name="_Toc169095273"/>
      <w:bookmarkStart w:id="5" w:name="_Hlk202965981"/>
      <w:bookmarkEnd w:id="2"/>
    </w:p>
    <w:p w14:paraId="4FDFFD63" w14:textId="77777777" w:rsidR="00937BCD" w:rsidRPr="00776AA7" w:rsidRDefault="00937BCD" w:rsidP="00937BCD">
      <w:pPr>
        <w:spacing w:after="0" w:line="360" w:lineRule="auto"/>
        <w:jc w:val="both"/>
        <w:rPr>
          <w:rFonts w:ascii="Arial" w:hAnsi="Arial" w:cs="Arial"/>
          <w:color w:val="000000" w:themeColor="text1"/>
          <w:sz w:val="28"/>
          <w:szCs w:val="28"/>
        </w:rPr>
      </w:pPr>
      <w:r w:rsidRPr="00776AA7">
        <w:rPr>
          <w:rFonts w:ascii="Arial" w:hAnsi="Arial" w:cs="Arial"/>
          <w:color w:val="000000" w:themeColor="text1"/>
          <w:sz w:val="28"/>
          <w:szCs w:val="28"/>
        </w:rPr>
        <w:t xml:space="preserve">De lo narrado por la parte actora y de las constancias que obran en el expediente se advierten los hechos siguientes: </w:t>
      </w:r>
    </w:p>
    <w:p w14:paraId="5F08992D" w14:textId="77777777" w:rsidR="00937BCD" w:rsidRPr="00776AA7" w:rsidRDefault="00937BCD" w:rsidP="00937BCD">
      <w:pPr>
        <w:spacing w:after="0" w:line="360" w:lineRule="auto"/>
        <w:jc w:val="both"/>
        <w:rPr>
          <w:rFonts w:ascii="Arial" w:hAnsi="Arial" w:cs="Arial"/>
          <w:color w:val="000000" w:themeColor="text1"/>
          <w:sz w:val="28"/>
          <w:szCs w:val="28"/>
        </w:rPr>
      </w:pPr>
    </w:p>
    <w:p w14:paraId="67E947DC" w14:textId="77777777" w:rsidR="00937BCD" w:rsidRPr="00776AA7" w:rsidRDefault="00937BCD" w:rsidP="00937BCD">
      <w:pPr>
        <w:spacing w:after="0" w:line="360" w:lineRule="auto"/>
        <w:jc w:val="center"/>
        <w:rPr>
          <w:rFonts w:ascii="Arial" w:hAnsi="Arial" w:cs="Arial"/>
          <w:b/>
          <w:bCs/>
          <w:color w:val="000000" w:themeColor="text1"/>
          <w:sz w:val="28"/>
          <w:szCs w:val="28"/>
          <w:lang w:val="pt-PT"/>
        </w:rPr>
      </w:pPr>
      <w:r w:rsidRPr="00776AA7">
        <w:rPr>
          <w:rFonts w:ascii="Arial" w:hAnsi="Arial" w:cs="Arial"/>
          <w:b/>
          <w:bCs/>
          <w:color w:val="000000" w:themeColor="text1"/>
          <w:sz w:val="28"/>
          <w:szCs w:val="28"/>
          <w:lang w:val="pt-BR"/>
        </w:rPr>
        <w:t>A N T E C E D E N T E S</w:t>
      </w:r>
    </w:p>
    <w:p w14:paraId="7B76AE11" w14:textId="77777777" w:rsidR="00937BCD" w:rsidRPr="00776AA7" w:rsidRDefault="00937BCD" w:rsidP="00937BCD">
      <w:pPr>
        <w:pStyle w:val="Sinespaciado"/>
        <w:spacing w:line="360" w:lineRule="auto"/>
        <w:jc w:val="both"/>
        <w:rPr>
          <w:rFonts w:ascii="Arial" w:hAnsi="Arial" w:cs="Arial"/>
          <w:b/>
          <w:bCs/>
          <w:color w:val="000000" w:themeColor="text1"/>
          <w:sz w:val="28"/>
          <w:szCs w:val="28"/>
          <w:lang w:val="pt-BR"/>
        </w:rPr>
      </w:pPr>
    </w:p>
    <w:p w14:paraId="1300B8A4" w14:textId="77777777" w:rsidR="00937BCD" w:rsidRPr="00776AA7" w:rsidRDefault="00937BCD" w:rsidP="00937BCD">
      <w:pPr>
        <w:pStyle w:val="Sinespaciado"/>
        <w:spacing w:line="360" w:lineRule="auto"/>
        <w:jc w:val="both"/>
        <w:rPr>
          <w:rFonts w:ascii="Arial" w:hAnsi="Arial" w:cs="Arial"/>
          <w:b/>
          <w:bCs/>
          <w:color w:val="000000" w:themeColor="text1"/>
          <w:sz w:val="28"/>
          <w:szCs w:val="28"/>
        </w:rPr>
      </w:pPr>
      <w:r w:rsidRPr="00776AA7">
        <w:rPr>
          <w:rFonts w:ascii="Arial" w:hAnsi="Arial" w:cs="Arial"/>
          <w:b/>
          <w:bCs/>
          <w:color w:val="000000" w:themeColor="text1"/>
          <w:sz w:val="28"/>
          <w:szCs w:val="28"/>
        </w:rPr>
        <w:t>I. Contexto</w:t>
      </w:r>
    </w:p>
    <w:p w14:paraId="1DB825CD" w14:textId="77777777" w:rsidR="00937BCD" w:rsidRPr="00776AA7" w:rsidRDefault="00937BCD" w:rsidP="00937BCD">
      <w:pPr>
        <w:pStyle w:val="Sinespaciado"/>
        <w:widowControl w:val="0"/>
        <w:spacing w:line="360" w:lineRule="auto"/>
        <w:jc w:val="both"/>
        <w:rPr>
          <w:rFonts w:ascii="Arial" w:hAnsi="Arial" w:cs="Arial"/>
          <w:b/>
          <w:bCs/>
          <w:color w:val="000000" w:themeColor="text1"/>
          <w:sz w:val="28"/>
          <w:szCs w:val="28"/>
        </w:rPr>
      </w:pPr>
    </w:p>
    <w:p w14:paraId="3C8EE21E" w14:textId="77777777" w:rsidR="00937BCD" w:rsidRPr="00776AA7" w:rsidRDefault="00937BCD" w:rsidP="00937BCD">
      <w:pPr>
        <w:pStyle w:val="Sinespaciado"/>
        <w:widowControl w:val="0"/>
        <w:spacing w:line="360" w:lineRule="auto"/>
        <w:jc w:val="both"/>
        <w:rPr>
          <w:rFonts w:ascii="Arial" w:hAnsi="Arial" w:cs="Arial"/>
          <w:color w:val="000000" w:themeColor="text1"/>
          <w:sz w:val="28"/>
          <w:szCs w:val="28"/>
        </w:rPr>
      </w:pPr>
      <w:r w:rsidRPr="00776AA7">
        <w:rPr>
          <w:rFonts w:ascii="Arial" w:hAnsi="Arial" w:cs="Arial"/>
          <w:b/>
          <w:bCs/>
          <w:color w:val="000000" w:themeColor="text1"/>
          <w:sz w:val="28"/>
          <w:szCs w:val="28"/>
        </w:rPr>
        <w:t xml:space="preserve">1. Convocatoria. </w:t>
      </w:r>
      <w:r w:rsidRPr="00776AA7">
        <w:rPr>
          <w:rFonts w:ascii="Arial" w:hAnsi="Arial" w:cs="Arial"/>
          <w:color w:val="000000" w:themeColor="text1"/>
          <w:sz w:val="28"/>
          <w:szCs w:val="28"/>
        </w:rPr>
        <w:t xml:space="preserve">El dieciséis de enero, el Instituto Electoral de la </w:t>
      </w:r>
      <w:r w:rsidRPr="00776AA7">
        <w:rPr>
          <w:rFonts w:ascii="Arial" w:hAnsi="Arial" w:cs="Arial"/>
          <w:color w:val="000000" w:themeColor="text1"/>
          <w:sz w:val="28"/>
          <w:szCs w:val="28"/>
        </w:rPr>
        <w:lastRenderedPageBreak/>
        <w:t>Ciudad de México</w:t>
      </w:r>
      <w:r w:rsidRPr="00776AA7">
        <w:rPr>
          <w:rStyle w:val="Refdenotaalpie"/>
          <w:rFonts w:ascii="Arial" w:hAnsi="Arial" w:cs="Arial"/>
          <w:color w:val="000000" w:themeColor="text1"/>
          <w:sz w:val="28"/>
          <w:szCs w:val="28"/>
        </w:rPr>
        <w:footnoteReference w:id="3"/>
      </w:r>
      <w:r w:rsidRPr="00776AA7">
        <w:rPr>
          <w:rFonts w:ascii="Arial" w:hAnsi="Arial" w:cs="Arial"/>
          <w:color w:val="000000" w:themeColor="text1"/>
          <w:sz w:val="28"/>
          <w:szCs w:val="28"/>
        </w:rPr>
        <w:t xml:space="preserve"> emitió la Convocatoria </w:t>
      </w:r>
      <w:r w:rsidRPr="00776AA7">
        <w:rPr>
          <w:rFonts w:ascii="Arial" w:hAnsi="Arial" w:cs="Arial"/>
          <w:color w:val="000000" w:themeColor="text1"/>
          <w:sz w:val="28"/>
          <w:szCs w:val="28"/>
          <w:lang w:val="es-ES"/>
        </w:rPr>
        <w:t>dirigida a las personas habitantes mayores de seis años, vecinas y ciudadanas, a las Organizaciones de la Sociedad Civil y a quienes integran las Comisiones de Participación Comunitaria de la Ciudad de México, a participar en la Consulta del Presupuesto Participativo 2025</w:t>
      </w:r>
      <w:r w:rsidRPr="00776AA7">
        <w:rPr>
          <w:rStyle w:val="Refdenotaalpie"/>
          <w:rFonts w:ascii="Arial" w:hAnsi="Arial" w:cs="Arial"/>
          <w:color w:val="000000" w:themeColor="text1"/>
          <w:sz w:val="28"/>
          <w:szCs w:val="28"/>
          <w:lang w:val="es-ES"/>
        </w:rPr>
        <w:footnoteReference w:id="4"/>
      </w:r>
      <w:r w:rsidRPr="00776AA7">
        <w:rPr>
          <w:rFonts w:ascii="Arial" w:hAnsi="Arial" w:cs="Arial"/>
          <w:color w:val="000000" w:themeColor="text1"/>
          <w:sz w:val="28"/>
          <w:szCs w:val="28"/>
        </w:rPr>
        <w:t>.</w:t>
      </w:r>
    </w:p>
    <w:p w14:paraId="50857F06" w14:textId="77777777" w:rsidR="00937BCD" w:rsidRPr="00776AA7" w:rsidRDefault="00937BCD" w:rsidP="00937BCD">
      <w:pPr>
        <w:pStyle w:val="Sinespaciado"/>
        <w:spacing w:line="360" w:lineRule="auto"/>
        <w:jc w:val="both"/>
        <w:rPr>
          <w:rFonts w:ascii="Arial" w:hAnsi="Arial" w:cs="Arial"/>
          <w:b/>
          <w:bCs/>
          <w:color w:val="000000" w:themeColor="text1"/>
          <w:sz w:val="28"/>
          <w:szCs w:val="28"/>
        </w:rPr>
      </w:pPr>
    </w:p>
    <w:p w14:paraId="2C66F920" w14:textId="61240310" w:rsidR="00937BCD" w:rsidRPr="00776AA7" w:rsidRDefault="00937BCD" w:rsidP="00937BCD">
      <w:pPr>
        <w:pStyle w:val="Sinespaciado"/>
        <w:spacing w:line="360" w:lineRule="auto"/>
        <w:jc w:val="both"/>
        <w:rPr>
          <w:rFonts w:ascii="Arial" w:hAnsi="Arial" w:cs="Arial"/>
          <w:color w:val="000000" w:themeColor="text1"/>
          <w:sz w:val="28"/>
          <w:szCs w:val="28"/>
        </w:rPr>
      </w:pPr>
      <w:r w:rsidRPr="00776AA7">
        <w:rPr>
          <w:rFonts w:ascii="Arial" w:hAnsi="Arial" w:cs="Arial"/>
          <w:b/>
          <w:bCs/>
          <w:color w:val="000000" w:themeColor="text1"/>
          <w:sz w:val="28"/>
          <w:szCs w:val="28"/>
        </w:rPr>
        <w:t xml:space="preserve">2. Registro de proyecto. </w:t>
      </w:r>
      <w:r w:rsidRPr="00776AA7">
        <w:rPr>
          <w:rFonts w:ascii="Arial" w:hAnsi="Arial" w:cs="Arial"/>
          <w:color w:val="000000" w:themeColor="text1"/>
          <w:sz w:val="28"/>
          <w:szCs w:val="28"/>
        </w:rPr>
        <w:t xml:space="preserve">El veintinueve de abril, la parte actora registró el proyecto, al que le correspondió el número de folio </w:t>
      </w:r>
      <w:r w:rsidRPr="00776AA7">
        <w:rPr>
          <w:rFonts w:ascii="Arial" w:hAnsi="Arial" w:cs="Arial"/>
          <w:b/>
          <w:bCs/>
          <w:color w:val="000000" w:themeColor="text1"/>
          <w:sz w:val="28"/>
          <w:szCs w:val="28"/>
        </w:rPr>
        <w:t>IECM-DD1</w:t>
      </w:r>
      <w:r w:rsidR="00200BB7" w:rsidRPr="00776AA7">
        <w:rPr>
          <w:rFonts w:ascii="Arial" w:hAnsi="Arial" w:cs="Arial"/>
          <w:b/>
          <w:bCs/>
          <w:color w:val="000000" w:themeColor="text1"/>
          <w:sz w:val="28"/>
          <w:szCs w:val="28"/>
        </w:rPr>
        <w:t>5</w:t>
      </w:r>
      <w:r w:rsidRPr="00776AA7">
        <w:rPr>
          <w:rFonts w:ascii="Arial" w:hAnsi="Arial" w:cs="Arial"/>
          <w:b/>
          <w:bCs/>
          <w:color w:val="000000" w:themeColor="text1"/>
          <w:sz w:val="28"/>
          <w:szCs w:val="28"/>
        </w:rPr>
        <w:t>-000588/25</w:t>
      </w:r>
      <w:r w:rsidRPr="00776AA7">
        <w:rPr>
          <w:rFonts w:ascii="Arial" w:hAnsi="Arial" w:cs="Arial"/>
          <w:color w:val="000000" w:themeColor="text1"/>
          <w:sz w:val="28"/>
          <w:szCs w:val="28"/>
        </w:rPr>
        <w:t xml:space="preserve">. </w:t>
      </w:r>
    </w:p>
    <w:p w14:paraId="05700257" w14:textId="77777777" w:rsidR="00937BCD" w:rsidRPr="00776AA7" w:rsidRDefault="00937BCD" w:rsidP="00937BCD">
      <w:pPr>
        <w:pStyle w:val="Sinespaciado"/>
        <w:spacing w:line="360" w:lineRule="auto"/>
        <w:jc w:val="both"/>
        <w:rPr>
          <w:rFonts w:ascii="Arial" w:hAnsi="Arial" w:cs="Arial"/>
          <w:b/>
          <w:bCs/>
          <w:color w:val="000000" w:themeColor="text1"/>
          <w:sz w:val="28"/>
          <w:szCs w:val="28"/>
        </w:rPr>
      </w:pPr>
    </w:p>
    <w:p w14:paraId="3516828C" w14:textId="43829295" w:rsidR="00937BCD" w:rsidRPr="00776AA7" w:rsidRDefault="00937BCD" w:rsidP="00937BCD">
      <w:pPr>
        <w:pStyle w:val="Sinespaciado"/>
        <w:spacing w:line="360" w:lineRule="auto"/>
        <w:jc w:val="both"/>
        <w:rPr>
          <w:rFonts w:ascii="Arial" w:hAnsi="Arial" w:cs="Arial"/>
          <w:color w:val="000000" w:themeColor="text1"/>
          <w:sz w:val="28"/>
          <w:szCs w:val="28"/>
        </w:rPr>
      </w:pPr>
      <w:r w:rsidRPr="00776AA7">
        <w:rPr>
          <w:rFonts w:ascii="Arial" w:hAnsi="Arial" w:cs="Arial"/>
          <w:b/>
          <w:bCs/>
          <w:color w:val="000000" w:themeColor="text1"/>
          <w:sz w:val="28"/>
          <w:szCs w:val="28"/>
        </w:rPr>
        <w:t xml:space="preserve">3. Sesión del órgano dictaminador. </w:t>
      </w:r>
      <w:r w:rsidRPr="00776AA7">
        <w:rPr>
          <w:rFonts w:ascii="Arial" w:hAnsi="Arial" w:cs="Arial"/>
          <w:color w:val="000000" w:themeColor="text1"/>
          <w:sz w:val="28"/>
          <w:szCs w:val="28"/>
        </w:rPr>
        <w:t>El catorce de mayo, el órgano dictaminador de la Alcaldía Iztacalco</w:t>
      </w:r>
      <w:r w:rsidRPr="00776AA7">
        <w:rPr>
          <w:rStyle w:val="Refdenotaalpie"/>
          <w:rFonts w:ascii="Arial" w:hAnsi="Arial" w:cs="Arial"/>
          <w:color w:val="000000" w:themeColor="text1"/>
        </w:rPr>
        <w:footnoteReference w:id="5"/>
      </w:r>
      <w:r w:rsidRPr="00776AA7">
        <w:rPr>
          <w:rFonts w:ascii="Arial" w:hAnsi="Arial" w:cs="Arial"/>
          <w:color w:val="000000" w:themeColor="text1"/>
          <w:sz w:val="28"/>
          <w:szCs w:val="28"/>
        </w:rPr>
        <w:t xml:space="preserve">  llevó a cabo la calificación de las propuestas. El proyecto presentado por la parte actora fue dictaminado inviable. </w:t>
      </w:r>
    </w:p>
    <w:p w14:paraId="3B9AFE84" w14:textId="77777777" w:rsidR="00937BCD" w:rsidRPr="00776AA7" w:rsidRDefault="00937BCD" w:rsidP="00937BCD">
      <w:pPr>
        <w:pStyle w:val="Sinespaciado"/>
        <w:spacing w:line="360" w:lineRule="auto"/>
        <w:jc w:val="both"/>
        <w:rPr>
          <w:rFonts w:ascii="Arial" w:hAnsi="Arial" w:cs="Arial"/>
          <w:color w:val="000000" w:themeColor="text1"/>
          <w:sz w:val="28"/>
          <w:szCs w:val="28"/>
        </w:rPr>
      </w:pPr>
    </w:p>
    <w:p w14:paraId="4422D6A2" w14:textId="23E08C6C" w:rsidR="00937BCD" w:rsidRPr="00776AA7" w:rsidRDefault="00937BCD" w:rsidP="00937BCD">
      <w:pPr>
        <w:pStyle w:val="Sinespaciado"/>
        <w:spacing w:line="360" w:lineRule="auto"/>
        <w:jc w:val="both"/>
        <w:rPr>
          <w:rFonts w:ascii="Arial" w:hAnsi="Arial" w:cs="Arial"/>
          <w:color w:val="000000" w:themeColor="text1"/>
          <w:sz w:val="28"/>
          <w:szCs w:val="28"/>
        </w:rPr>
      </w:pPr>
      <w:r w:rsidRPr="00776AA7">
        <w:rPr>
          <w:rFonts w:ascii="Arial" w:hAnsi="Arial" w:cs="Arial"/>
          <w:b/>
          <w:bCs/>
          <w:color w:val="000000" w:themeColor="text1"/>
          <w:sz w:val="28"/>
          <w:szCs w:val="28"/>
        </w:rPr>
        <w:t xml:space="preserve">4. Aclaración. </w:t>
      </w:r>
      <w:r w:rsidRPr="00776AA7">
        <w:rPr>
          <w:rFonts w:ascii="Arial" w:hAnsi="Arial" w:cs="Arial"/>
          <w:color w:val="000000" w:themeColor="text1"/>
          <w:sz w:val="28"/>
          <w:szCs w:val="28"/>
        </w:rPr>
        <w:t>El veintiséis de junio, la parte actora presentó escrito de aclaración, ante la Dirección Distrital XI del Instituto Electoral, respecto al Dictamen que determinó la inviabilidad de su proyecto.</w:t>
      </w:r>
    </w:p>
    <w:p w14:paraId="0790E60A" w14:textId="77777777" w:rsidR="00937BCD" w:rsidRPr="00776AA7" w:rsidRDefault="00937BCD" w:rsidP="00937BCD">
      <w:pPr>
        <w:pStyle w:val="Sinespaciado"/>
        <w:spacing w:line="360" w:lineRule="auto"/>
        <w:jc w:val="both"/>
        <w:rPr>
          <w:rFonts w:ascii="Arial" w:hAnsi="Arial" w:cs="Arial"/>
          <w:color w:val="000000" w:themeColor="text1"/>
          <w:sz w:val="28"/>
          <w:szCs w:val="28"/>
        </w:rPr>
      </w:pPr>
    </w:p>
    <w:p w14:paraId="5CD5B14C" w14:textId="77777777" w:rsidR="00937BCD" w:rsidRPr="00776AA7" w:rsidRDefault="00937BCD" w:rsidP="00937BCD">
      <w:pPr>
        <w:pStyle w:val="Sinespaciado"/>
        <w:spacing w:line="360" w:lineRule="auto"/>
        <w:jc w:val="both"/>
        <w:rPr>
          <w:rFonts w:ascii="Arial" w:hAnsi="Arial" w:cs="Arial"/>
          <w:color w:val="000000" w:themeColor="text1"/>
          <w:sz w:val="28"/>
          <w:szCs w:val="28"/>
        </w:rPr>
      </w:pPr>
      <w:r w:rsidRPr="00776AA7">
        <w:rPr>
          <w:rFonts w:ascii="Arial" w:hAnsi="Arial" w:cs="Arial"/>
          <w:b/>
          <w:bCs/>
          <w:color w:val="000000" w:themeColor="text1"/>
          <w:sz w:val="28"/>
          <w:szCs w:val="28"/>
        </w:rPr>
        <w:t xml:space="preserve">5. Segunda dictaminación. </w:t>
      </w:r>
      <w:r w:rsidRPr="00776AA7">
        <w:rPr>
          <w:rFonts w:ascii="Arial" w:hAnsi="Arial" w:cs="Arial"/>
          <w:color w:val="000000" w:themeColor="text1"/>
          <w:sz w:val="28"/>
          <w:szCs w:val="28"/>
        </w:rPr>
        <w:t>El treinta de junio, el órgano dictaminador emitió el segundo dictamen correspondiente al proyecto, en el que de nueva cuenta calificó su inviabilidad. Tal determinación fue publicada el tres de julio.</w:t>
      </w:r>
    </w:p>
    <w:p w14:paraId="0CFF9C23" w14:textId="77777777" w:rsidR="00937BCD" w:rsidRPr="00776AA7" w:rsidRDefault="00937BCD" w:rsidP="00937BCD">
      <w:pPr>
        <w:pStyle w:val="Sinespaciado"/>
        <w:spacing w:line="360" w:lineRule="auto"/>
        <w:jc w:val="both"/>
        <w:rPr>
          <w:rFonts w:ascii="Arial" w:hAnsi="Arial" w:cs="Arial"/>
          <w:color w:val="000000" w:themeColor="text1"/>
          <w:sz w:val="28"/>
          <w:szCs w:val="28"/>
        </w:rPr>
      </w:pPr>
    </w:p>
    <w:p w14:paraId="451590EE" w14:textId="77777777" w:rsidR="00937BCD" w:rsidRPr="00776AA7" w:rsidRDefault="00937BCD" w:rsidP="00937BCD">
      <w:pPr>
        <w:pStyle w:val="Sinespaciado"/>
        <w:spacing w:line="360" w:lineRule="auto"/>
        <w:jc w:val="both"/>
        <w:rPr>
          <w:rFonts w:ascii="Arial" w:hAnsi="Arial" w:cs="Arial"/>
          <w:b/>
          <w:bCs/>
          <w:color w:val="000000" w:themeColor="text1"/>
          <w:sz w:val="28"/>
          <w:szCs w:val="28"/>
        </w:rPr>
      </w:pPr>
      <w:r w:rsidRPr="00776AA7">
        <w:rPr>
          <w:rFonts w:ascii="Arial" w:hAnsi="Arial" w:cs="Arial"/>
          <w:b/>
          <w:bCs/>
          <w:color w:val="000000" w:themeColor="text1"/>
          <w:sz w:val="28"/>
          <w:szCs w:val="28"/>
        </w:rPr>
        <w:t>II. Juicio Electoral</w:t>
      </w:r>
    </w:p>
    <w:p w14:paraId="6765C65C" w14:textId="77777777" w:rsidR="00937BCD" w:rsidRPr="00776AA7" w:rsidRDefault="00937BCD" w:rsidP="00937BCD">
      <w:pPr>
        <w:pStyle w:val="Sinespaciado"/>
        <w:spacing w:line="360" w:lineRule="auto"/>
        <w:jc w:val="both"/>
        <w:rPr>
          <w:rFonts w:ascii="Arial" w:hAnsi="Arial" w:cs="Arial"/>
          <w:color w:val="000000" w:themeColor="text1"/>
          <w:sz w:val="28"/>
          <w:szCs w:val="28"/>
        </w:rPr>
      </w:pPr>
    </w:p>
    <w:p w14:paraId="4677B7B3" w14:textId="77777777" w:rsidR="00937BCD" w:rsidRPr="00776AA7" w:rsidRDefault="00937BCD" w:rsidP="00937BCD">
      <w:pPr>
        <w:pStyle w:val="Sinespaciado"/>
        <w:spacing w:line="360" w:lineRule="auto"/>
        <w:jc w:val="both"/>
        <w:rPr>
          <w:rFonts w:ascii="Arial" w:hAnsi="Arial" w:cs="Arial"/>
          <w:color w:val="000000" w:themeColor="text1"/>
          <w:sz w:val="28"/>
          <w:szCs w:val="28"/>
        </w:rPr>
      </w:pPr>
      <w:r w:rsidRPr="00776AA7">
        <w:rPr>
          <w:rFonts w:ascii="Arial" w:hAnsi="Arial" w:cs="Arial"/>
          <w:b/>
          <w:bCs/>
          <w:color w:val="000000" w:themeColor="text1"/>
          <w:sz w:val="28"/>
          <w:szCs w:val="28"/>
        </w:rPr>
        <w:t xml:space="preserve">1. Demanda. </w:t>
      </w:r>
      <w:r w:rsidRPr="00776AA7">
        <w:rPr>
          <w:rFonts w:ascii="Arial" w:hAnsi="Arial" w:cs="Arial"/>
          <w:color w:val="000000" w:themeColor="text1"/>
          <w:sz w:val="28"/>
          <w:szCs w:val="28"/>
        </w:rPr>
        <w:t xml:space="preserve">El siete de julio, la parte actora presentó ante este Tribunal escrito de demanda para controvertir la segunda dictaminación.  </w:t>
      </w:r>
    </w:p>
    <w:p w14:paraId="79CF26AA" w14:textId="053A4779" w:rsidR="00937BCD" w:rsidRPr="00776AA7" w:rsidRDefault="00937BCD" w:rsidP="00937BCD">
      <w:pPr>
        <w:pStyle w:val="Sinespaciado"/>
        <w:spacing w:line="360" w:lineRule="auto"/>
        <w:jc w:val="both"/>
        <w:rPr>
          <w:rFonts w:ascii="Arial" w:hAnsi="Arial" w:cs="Arial"/>
          <w:color w:val="000000" w:themeColor="text1"/>
          <w:sz w:val="28"/>
          <w:szCs w:val="28"/>
        </w:rPr>
      </w:pPr>
      <w:r w:rsidRPr="00776AA7">
        <w:rPr>
          <w:rFonts w:ascii="Arial" w:hAnsi="Arial" w:cs="Arial"/>
          <w:b/>
          <w:bCs/>
          <w:color w:val="000000" w:themeColor="text1"/>
          <w:sz w:val="28"/>
          <w:szCs w:val="28"/>
        </w:rPr>
        <w:lastRenderedPageBreak/>
        <w:t xml:space="preserve">2. </w:t>
      </w:r>
      <w:r w:rsidRPr="00776AA7">
        <w:rPr>
          <w:rFonts w:ascii="Arial" w:hAnsi="Arial" w:cs="Arial"/>
          <w:b/>
          <w:color w:val="000000" w:themeColor="text1"/>
          <w:sz w:val="28"/>
          <w:szCs w:val="28"/>
        </w:rPr>
        <w:t>Integración y turno.</w:t>
      </w:r>
      <w:r w:rsidRPr="00776AA7">
        <w:rPr>
          <w:rFonts w:ascii="Arial" w:hAnsi="Arial" w:cs="Arial"/>
          <w:b/>
          <w:bCs/>
          <w:color w:val="000000" w:themeColor="text1"/>
          <w:sz w:val="28"/>
          <w:szCs w:val="28"/>
        </w:rPr>
        <w:t xml:space="preserve"> </w:t>
      </w:r>
      <w:r w:rsidRPr="00776AA7">
        <w:rPr>
          <w:rFonts w:ascii="Arial" w:eastAsia="Calibri" w:hAnsi="Arial" w:cs="Arial"/>
          <w:bCs/>
          <w:color w:val="000000" w:themeColor="text1"/>
          <w:sz w:val="28"/>
          <w:szCs w:val="28"/>
          <w:lang w:eastAsia="es-MX"/>
        </w:rPr>
        <w:t xml:space="preserve">El siete de julio, el magistrado </w:t>
      </w:r>
      <w:r w:rsidRPr="00776AA7">
        <w:rPr>
          <w:rFonts w:ascii="Arial" w:eastAsia="Calibri" w:hAnsi="Arial" w:cs="Arial"/>
          <w:bCs/>
          <w:color w:val="000000" w:themeColor="text1"/>
          <w:sz w:val="28"/>
          <w:szCs w:val="28"/>
          <w:lang w:val="es-ES" w:eastAsia="es-MX"/>
        </w:rPr>
        <w:t xml:space="preserve">presidente </w:t>
      </w:r>
      <w:r w:rsidRPr="00776AA7">
        <w:rPr>
          <w:rFonts w:ascii="Arial" w:eastAsia="Calibri" w:hAnsi="Arial" w:cs="Arial"/>
          <w:bCs/>
          <w:color w:val="000000" w:themeColor="text1"/>
          <w:sz w:val="28"/>
          <w:szCs w:val="28"/>
          <w:lang w:eastAsia="es-MX"/>
        </w:rPr>
        <w:t xml:space="preserve">de este Tribunal Electoral, ordenó integrar el expediente </w:t>
      </w:r>
      <w:r w:rsidRPr="00776AA7">
        <w:rPr>
          <w:rFonts w:ascii="Arial" w:eastAsia="Calibri" w:hAnsi="Arial" w:cs="Arial"/>
          <w:b/>
          <w:bCs/>
          <w:color w:val="000000" w:themeColor="text1"/>
          <w:sz w:val="28"/>
          <w:szCs w:val="28"/>
          <w:lang w:val="es-ES" w:eastAsia="es-MX"/>
        </w:rPr>
        <w:t>TECDMX-JEL-</w:t>
      </w:r>
      <w:r w:rsidR="00422092" w:rsidRPr="00776AA7">
        <w:rPr>
          <w:rFonts w:ascii="Arial" w:eastAsia="Calibri" w:hAnsi="Arial" w:cs="Arial"/>
          <w:b/>
          <w:bCs/>
          <w:color w:val="000000" w:themeColor="text1"/>
          <w:sz w:val="28"/>
          <w:szCs w:val="28"/>
          <w:lang w:val="es-ES" w:eastAsia="es-MX"/>
        </w:rPr>
        <w:t>197</w:t>
      </w:r>
      <w:r w:rsidRPr="00776AA7">
        <w:rPr>
          <w:rFonts w:ascii="Arial" w:eastAsia="Calibri" w:hAnsi="Arial" w:cs="Arial"/>
          <w:b/>
          <w:bCs/>
          <w:color w:val="000000" w:themeColor="text1"/>
          <w:sz w:val="28"/>
          <w:szCs w:val="28"/>
          <w:lang w:val="es-ES" w:eastAsia="es-MX"/>
        </w:rPr>
        <w:t xml:space="preserve">/2025, </w:t>
      </w:r>
      <w:r w:rsidRPr="00776AA7">
        <w:rPr>
          <w:rFonts w:ascii="Arial" w:eastAsia="Calibri" w:hAnsi="Arial" w:cs="Arial"/>
          <w:bCs/>
          <w:color w:val="000000" w:themeColor="text1"/>
          <w:sz w:val="28"/>
          <w:szCs w:val="28"/>
          <w:lang w:val="es-ES" w:eastAsia="es-MX"/>
        </w:rPr>
        <w:t xml:space="preserve">y turnarlo </w:t>
      </w:r>
      <w:r w:rsidRPr="00776AA7">
        <w:rPr>
          <w:rFonts w:ascii="Arial" w:eastAsia="Calibri" w:hAnsi="Arial" w:cs="Arial"/>
          <w:bCs/>
          <w:color w:val="000000" w:themeColor="text1"/>
          <w:sz w:val="28"/>
          <w:szCs w:val="28"/>
          <w:lang w:eastAsia="es-MX"/>
        </w:rPr>
        <w:t>a la Ponencia de la magistrada instructora</w:t>
      </w:r>
      <w:r w:rsidRPr="00776AA7">
        <w:rPr>
          <w:color w:val="000000" w:themeColor="text1"/>
          <w:vertAlign w:val="superscript"/>
          <w:lang w:eastAsia="es-MX"/>
        </w:rPr>
        <w:footnoteReference w:id="6"/>
      </w:r>
      <w:r w:rsidRPr="00776AA7">
        <w:rPr>
          <w:rFonts w:ascii="Arial" w:eastAsia="Calibri" w:hAnsi="Arial" w:cs="Arial"/>
          <w:bCs/>
          <w:color w:val="000000" w:themeColor="text1"/>
          <w:sz w:val="28"/>
          <w:szCs w:val="28"/>
          <w:lang w:eastAsia="es-MX"/>
        </w:rPr>
        <w:t>,</w:t>
      </w:r>
      <w:r w:rsidRPr="00776AA7">
        <w:rPr>
          <w:rFonts w:ascii="Arial" w:eastAsia="Calibri" w:hAnsi="Arial" w:cs="Arial"/>
          <w:bCs/>
          <w:color w:val="000000" w:themeColor="text1"/>
          <w:sz w:val="28"/>
          <w:szCs w:val="28"/>
          <w:lang w:val="es-ES" w:eastAsia="es-MX"/>
        </w:rPr>
        <w:t xml:space="preserve"> a efecto de que se realicen todos los actos y diligencias necesarios para su sustanciación </w:t>
      </w:r>
      <w:r w:rsidRPr="00776AA7">
        <w:rPr>
          <w:rFonts w:ascii="Arial" w:hAnsi="Arial" w:cs="Arial"/>
          <w:bCs/>
          <w:spacing w:val="-4"/>
          <w:sz w:val="28"/>
          <w:szCs w:val="28"/>
        </w:rPr>
        <w:t>y, en su momento, elaborar el proyecto de resolución correspondiente</w:t>
      </w:r>
      <w:r w:rsidRPr="00776AA7">
        <w:rPr>
          <w:rFonts w:ascii="Arial" w:eastAsia="Calibri" w:hAnsi="Arial" w:cs="Arial"/>
          <w:bCs/>
          <w:color w:val="000000" w:themeColor="text1"/>
          <w:sz w:val="28"/>
          <w:szCs w:val="28"/>
          <w:lang w:val="es-ES" w:eastAsia="es-MX"/>
        </w:rPr>
        <w:t xml:space="preserve">. </w:t>
      </w:r>
    </w:p>
    <w:p w14:paraId="1B0B4364" w14:textId="77777777" w:rsidR="00937BCD" w:rsidRPr="00776AA7" w:rsidRDefault="00937BCD" w:rsidP="00937BCD">
      <w:pPr>
        <w:spacing w:after="0"/>
        <w:rPr>
          <w:rFonts w:ascii="Arial" w:eastAsia="Calibri" w:hAnsi="Arial" w:cs="Arial"/>
          <w:bCs/>
          <w:color w:val="000000" w:themeColor="text1"/>
          <w:sz w:val="28"/>
          <w:szCs w:val="28"/>
          <w:lang w:eastAsia="es-MX"/>
        </w:rPr>
      </w:pPr>
    </w:p>
    <w:p w14:paraId="1A252215" w14:textId="458671C8" w:rsidR="00937BCD" w:rsidRPr="00776AA7" w:rsidRDefault="006D3047" w:rsidP="00937BCD">
      <w:pPr>
        <w:spacing w:after="0" w:line="360" w:lineRule="auto"/>
        <w:jc w:val="both"/>
        <w:rPr>
          <w:rFonts w:ascii="Arial" w:hAnsi="Arial" w:cs="Arial"/>
          <w:color w:val="000000" w:themeColor="text1"/>
          <w:sz w:val="28"/>
          <w:szCs w:val="28"/>
        </w:rPr>
      </w:pPr>
      <w:r w:rsidRPr="00776AA7">
        <w:rPr>
          <w:rFonts w:ascii="Arial" w:eastAsia="Calibri" w:hAnsi="Arial" w:cs="Arial"/>
          <w:b/>
          <w:color w:val="000000" w:themeColor="text1"/>
          <w:sz w:val="28"/>
          <w:szCs w:val="28"/>
          <w:lang w:eastAsia="es-MX"/>
        </w:rPr>
        <w:t>3</w:t>
      </w:r>
      <w:r w:rsidR="00937BCD" w:rsidRPr="00776AA7">
        <w:rPr>
          <w:rFonts w:ascii="Arial" w:eastAsia="Calibri" w:hAnsi="Arial" w:cs="Arial"/>
          <w:b/>
          <w:color w:val="000000" w:themeColor="text1"/>
          <w:sz w:val="28"/>
          <w:szCs w:val="28"/>
          <w:lang w:eastAsia="es-MX"/>
        </w:rPr>
        <w:t xml:space="preserve">. </w:t>
      </w:r>
      <w:r w:rsidR="00937BCD" w:rsidRPr="00776AA7">
        <w:rPr>
          <w:rFonts w:ascii="Arial" w:hAnsi="Arial" w:cs="Arial"/>
          <w:b/>
          <w:color w:val="000000" w:themeColor="text1"/>
          <w:sz w:val="28"/>
          <w:szCs w:val="28"/>
        </w:rPr>
        <w:t>Radicación.</w:t>
      </w:r>
      <w:r w:rsidR="00937BCD" w:rsidRPr="00776AA7">
        <w:rPr>
          <w:rFonts w:ascii="Arial" w:hAnsi="Arial" w:cs="Arial"/>
          <w:color w:val="000000" w:themeColor="text1"/>
          <w:sz w:val="28"/>
          <w:szCs w:val="28"/>
        </w:rPr>
        <w:t xml:space="preserve"> El nueve de julio, la magistrada instructora radicó en la Ponencia el expediente de mérito. </w:t>
      </w:r>
    </w:p>
    <w:p w14:paraId="1D992F70" w14:textId="77777777" w:rsidR="00937BCD" w:rsidRPr="00776AA7" w:rsidRDefault="00937BCD" w:rsidP="00937BCD">
      <w:pPr>
        <w:spacing w:after="0" w:line="360" w:lineRule="auto"/>
        <w:jc w:val="both"/>
        <w:rPr>
          <w:rFonts w:ascii="Arial" w:hAnsi="Arial" w:cs="Arial"/>
          <w:color w:val="000000" w:themeColor="text1"/>
          <w:sz w:val="28"/>
          <w:szCs w:val="28"/>
        </w:rPr>
      </w:pPr>
    </w:p>
    <w:p w14:paraId="18BD8AD2" w14:textId="7A3DAF2B" w:rsidR="00937BCD" w:rsidRPr="00776AA7" w:rsidRDefault="006D3047" w:rsidP="00937BCD">
      <w:pPr>
        <w:spacing w:after="0" w:line="360" w:lineRule="auto"/>
        <w:jc w:val="both"/>
        <w:rPr>
          <w:rFonts w:ascii="Arial" w:hAnsi="Arial" w:cs="Arial"/>
          <w:color w:val="000000" w:themeColor="text1"/>
          <w:sz w:val="28"/>
          <w:szCs w:val="28"/>
        </w:rPr>
      </w:pPr>
      <w:r w:rsidRPr="00776AA7">
        <w:rPr>
          <w:rFonts w:ascii="Arial" w:hAnsi="Arial" w:cs="Arial"/>
          <w:b/>
          <w:bCs/>
          <w:color w:val="000000" w:themeColor="text1"/>
          <w:sz w:val="28"/>
          <w:szCs w:val="28"/>
        </w:rPr>
        <w:t>4</w:t>
      </w:r>
      <w:r w:rsidR="00937BCD" w:rsidRPr="00776AA7">
        <w:rPr>
          <w:rFonts w:ascii="Arial" w:hAnsi="Arial" w:cs="Arial"/>
          <w:b/>
          <w:bCs/>
          <w:color w:val="000000" w:themeColor="text1"/>
          <w:sz w:val="28"/>
          <w:szCs w:val="28"/>
        </w:rPr>
        <w:t>.</w:t>
      </w:r>
      <w:r w:rsidR="00937BCD" w:rsidRPr="00776AA7">
        <w:rPr>
          <w:rFonts w:ascii="Arial" w:hAnsi="Arial" w:cs="Arial"/>
          <w:color w:val="000000" w:themeColor="text1"/>
          <w:sz w:val="28"/>
          <w:szCs w:val="28"/>
        </w:rPr>
        <w:t xml:space="preserve"> </w:t>
      </w:r>
      <w:r w:rsidR="00937BCD" w:rsidRPr="00776AA7">
        <w:rPr>
          <w:rFonts w:ascii="Arial" w:hAnsi="Arial" w:cs="Arial"/>
          <w:b/>
          <w:bCs/>
          <w:color w:val="000000" w:themeColor="text1"/>
          <w:sz w:val="28"/>
          <w:szCs w:val="28"/>
        </w:rPr>
        <w:t>Admisión y cierre de instrucción.</w:t>
      </w:r>
      <w:r w:rsidR="00937BCD" w:rsidRPr="00776AA7">
        <w:rPr>
          <w:rFonts w:ascii="Arial" w:hAnsi="Arial" w:cs="Arial"/>
          <w:color w:val="000000" w:themeColor="text1"/>
          <w:sz w:val="28"/>
          <w:szCs w:val="28"/>
        </w:rPr>
        <w:t xml:space="preserve"> En su oportunidad, la magistrada instructora proveyó lo referente a las pruebas, admitió a trámite la demanda y decretó el cierre de instrucción. Dado que no existían diligencias pendientes de realizar, ordenó la elaboración del proyecto de resolución, a fin de ponerlo a consideración del Pleno. </w:t>
      </w:r>
    </w:p>
    <w:p w14:paraId="3A83576E" w14:textId="77777777" w:rsidR="00937BCD" w:rsidRPr="00776AA7" w:rsidRDefault="00937BCD" w:rsidP="00937BCD">
      <w:pPr>
        <w:spacing w:after="0" w:line="360" w:lineRule="auto"/>
        <w:jc w:val="both"/>
        <w:rPr>
          <w:rFonts w:ascii="Arial" w:hAnsi="Arial" w:cs="Arial"/>
          <w:color w:val="000000" w:themeColor="text1"/>
          <w:sz w:val="28"/>
          <w:szCs w:val="28"/>
        </w:rPr>
      </w:pPr>
    </w:p>
    <w:p w14:paraId="5BBDF931" w14:textId="77777777" w:rsidR="00937BCD" w:rsidRPr="00776AA7" w:rsidRDefault="00937BCD" w:rsidP="00937BCD">
      <w:pPr>
        <w:spacing w:after="0" w:line="360" w:lineRule="auto"/>
        <w:jc w:val="center"/>
        <w:rPr>
          <w:rStyle w:val="Ttulo2Car"/>
          <w:rFonts w:ascii="Arial" w:hAnsi="Arial" w:cs="Arial"/>
          <w:b/>
          <w:bCs/>
          <w:color w:val="000000" w:themeColor="text1"/>
          <w:sz w:val="28"/>
          <w:szCs w:val="28"/>
          <w:lang w:val="pt-PT"/>
        </w:rPr>
      </w:pPr>
      <w:r w:rsidRPr="00776AA7">
        <w:rPr>
          <w:rFonts w:ascii="Arial" w:hAnsi="Arial" w:cs="Arial"/>
          <w:b/>
          <w:bCs/>
          <w:sz w:val="28"/>
          <w:szCs w:val="28"/>
          <w:lang w:val="pt-PT"/>
        </w:rPr>
        <w:t>C O N S I D E R A C I O N E S</w:t>
      </w:r>
    </w:p>
    <w:p w14:paraId="220DABAA" w14:textId="77777777" w:rsidR="00937BCD" w:rsidRPr="00776AA7" w:rsidRDefault="00937BCD" w:rsidP="00937BCD">
      <w:pPr>
        <w:spacing w:after="0" w:line="360" w:lineRule="auto"/>
        <w:jc w:val="both"/>
        <w:rPr>
          <w:rStyle w:val="Ttulo2Car"/>
          <w:rFonts w:ascii="Arial" w:hAnsi="Arial" w:cs="Arial"/>
          <w:b/>
          <w:bCs/>
          <w:color w:val="000000" w:themeColor="text1"/>
          <w:sz w:val="28"/>
          <w:szCs w:val="28"/>
          <w:lang w:val="pt-PT"/>
        </w:rPr>
      </w:pPr>
    </w:p>
    <w:p w14:paraId="017F4A97" w14:textId="77777777" w:rsidR="00937BCD" w:rsidRPr="00776AA7" w:rsidRDefault="00937BCD" w:rsidP="00937BCD">
      <w:pPr>
        <w:spacing w:after="0" w:line="360" w:lineRule="auto"/>
        <w:jc w:val="both"/>
        <w:rPr>
          <w:rStyle w:val="Ttulo2Car"/>
          <w:rFonts w:ascii="Arial" w:hAnsi="Arial" w:cs="Arial"/>
          <w:b/>
          <w:bCs/>
          <w:color w:val="000000" w:themeColor="text1"/>
          <w:sz w:val="28"/>
          <w:szCs w:val="28"/>
        </w:rPr>
      </w:pPr>
      <w:r w:rsidRPr="00776AA7">
        <w:rPr>
          <w:rStyle w:val="Ttulo2Car"/>
          <w:rFonts w:ascii="Arial" w:hAnsi="Arial" w:cs="Arial"/>
          <w:b/>
          <w:bCs/>
          <w:color w:val="000000" w:themeColor="text1"/>
          <w:sz w:val="28"/>
          <w:szCs w:val="28"/>
        </w:rPr>
        <w:t>PRIMERO. Competencia</w:t>
      </w:r>
      <w:bookmarkEnd w:id="3"/>
      <w:bookmarkEnd w:id="4"/>
    </w:p>
    <w:p w14:paraId="0B5D2E51" w14:textId="77777777" w:rsidR="00937BCD" w:rsidRPr="00776AA7" w:rsidRDefault="00937BCD" w:rsidP="00937BCD">
      <w:pPr>
        <w:pStyle w:val="Sinespaciado"/>
        <w:spacing w:line="360" w:lineRule="auto"/>
        <w:jc w:val="both"/>
        <w:rPr>
          <w:rFonts w:ascii="Arial" w:hAnsi="Arial" w:cs="Arial"/>
          <w:color w:val="000000" w:themeColor="text1"/>
          <w:sz w:val="28"/>
          <w:szCs w:val="28"/>
        </w:rPr>
      </w:pPr>
      <w:bookmarkStart w:id="6" w:name="_Toc169032772"/>
      <w:bookmarkStart w:id="7" w:name="_Toc169095274"/>
    </w:p>
    <w:p w14:paraId="10C69A65" w14:textId="5FFC3124" w:rsidR="00937BCD" w:rsidRPr="00776AA7" w:rsidRDefault="00937BCD" w:rsidP="00937BCD">
      <w:pPr>
        <w:pStyle w:val="Sinespaciado"/>
        <w:spacing w:line="360" w:lineRule="auto"/>
        <w:jc w:val="both"/>
        <w:rPr>
          <w:rFonts w:ascii="Arial" w:hAnsi="Arial" w:cs="Arial"/>
          <w:color w:val="000000" w:themeColor="text1"/>
          <w:sz w:val="28"/>
          <w:szCs w:val="28"/>
        </w:rPr>
      </w:pPr>
      <w:r w:rsidRPr="00776AA7">
        <w:rPr>
          <w:rFonts w:ascii="Arial" w:hAnsi="Arial" w:cs="Arial"/>
          <w:color w:val="000000" w:themeColor="text1"/>
          <w:sz w:val="28"/>
          <w:szCs w:val="28"/>
        </w:rPr>
        <w:t>Este Tribunal Electoral es competente</w:t>
      </w:r>
      <w:r w:rsidRPr="00776AA7">
        <w:rPr>
          <w:rStyle w:val="Refdenotaalpie"/>
          <w:rFonts w:ascii="Arial" w:hAnsi="Arial" w:cs="Arial"/>
        </w:rPr>
        <w:footnoteReference w:id="7"/>
      </w:r>
      <w:r w:rsidRPr="00776AA7">
        <w:rPr>
          <w:rFonts w:ascii="Arial" w:hAnsi="Arial" w:cs="Arial"/>
          <w:color w:val="000000" w:themeColor="text1"/>
          <w:sz w:val="28"/>
          <w:szCs w:val="28"/>
        </w:rPr>
        <w:t xml:space="preserve"> para conocer y resolver el presente </w:t>
      </w:r>
      <w:r w:rsidRPr="00776AA7">
        <w:rPr>
          <w:rFonts w:ascii="Arial" w:hAnsi="Arial" w:cs="Arial"/>
          <w:b/>
          <w:bCs/>
          <w:color w:val="000000" w:themeColor="text1"/>
          <w:sz w:val="28"/>
          <w:szCs w:val="28"/>
        </w:rPr>
        <w:t>juicio electoral</w:t>
      </w:r>
      <w:r w:rsidRPr="00776AA7">
        <w:rPr>
          <w:rFonts w:ascii="Arial" w:hAnsi="Arial" w:cs="Arial"/>
          <w:color w:val="000000" w:themeColor="text1"/>
          <w:sz w:val="28"/>
          <w:szCs w:val="28"/>
        </w:rPr>
        <w:t xml:space="preserve">, debido a que la parte actora, en su calidad de proponente de un proyecto de presupuesto participativo para el Ejercicio Fiscal 2025, controvierte el dictamen emitido el treinta de junio por el órgano dictaminador, por indebida fundamentación y motivación. </w:t>
      </w:r>
    </w:p>
    <w:p w14:paraId="2E1DBFD0" w14:textId="77777777" w:rsidR="00937BCD" w:rsidRPr="00776AA7" w:rsidRDefault="00937BCD" w:rsidP="00937BCD">
      <w:pPr>
        <w:spacing w:after="0" w:line="360" w:lineRule="auto"/>
        <w:ind w:right="51"/>
        <w:contextualSpacing/>
        <w:jc w:val="both"/>
        <w:rPr>
          <w:rFonts w:ascii="Arial" w:hAnsi="Arial" w:cs="Arial"/>
          <w:b/>
          <w:bCs/>
          <w:color w:val="000000"/>
          <w:sz w:val="28"/>
          <w:szCs w:val="28"/>
        </w:rPr>
      </w:pPr>
      <w:r w:rsidRPr="00776AA7">
        <w:rPr>
          <w:rFonts w:ascii="Arial" w:hAnsi="Arial" w:cs="Arial"/>
          <w:b/>
          <w:bCs/>
          <w:color w:val="000000"/>
          <w:sz w:val="28"/>
          <w:szCs w:val="28"/>
        </w:rPr>
        <w:lastRenderedPageBreak/>
        <w:t>SEGUNDO</w:t>
      </w:r>
      <w:bookmarkStart w:id="8" w:name="_Hlk202966105"/>
      <w:bookmarkEnd w:id="5"/>
      <w:r w:rsidRPr="00776AA7">
        <w:rPr>
          <w:rFonts w:ascii="Arial" w:eastAsia="Calibri" w:hAnsi="Arial" w:cs="Arial"/>
          <w:b/>
          <w:sz w:val="28"/>
          <w:szCs w:val="28"/>
          <w:lang w:val="es-MX" w:eastAsia="es-MX"/>
        </w:rPr>
        <w:t xml:space="preserve">. </w:t>
      </w:r>
      <w:r w:rsidRPr="00776AA7">
        <w:rPr>
          <w:rFonts w:ascii="Arial" w:eastAsia="Calibri" w:hAnsi="Arial" w:cs="Arial"/>
          <w:b/>
          <w:sz w:val="28"/>
          <w:szCs w:val="28"/>
          <w:lang w:eastAsia="es-MX"/>
        </w:rPr>
        <w:t>Procedencia</w:t>
      </w:r>
    </w:p>
    <w:p w14:paraId="465469B6" w14:textId="77777777" w:rsidR="00937BCD" w:rsidRPr="00776AA7" w:rsidRDefault="00937BCD" w:rsidP="00937BCD">
      <w:pPr>
        <w:spacing w:after="0" w:line="360" w:lineRule="auto"/>
        <w:jc w:val="both"/>
        <w:rPr>
          <w:rFonts w:ascii="Arial" w:hAnsi="Arial" w:cs="Arial"/>
          <w:sz w:val="28"/>
          <w:szCs w:val="28"/>
        </w:rPr>
      </w:pPr>
    </w:p>
    <w:p w14:paraId="2F6856D4" w14:textId="77777777" w:rsidR="00937BCD" w:rsidRPr="00776AA7" w:rsidRDefault="00937BCD" w:rsidP="00937BCD">
      <w:pPr>
        <w:spacing w:after="0" w:line="360" w:lineRule="auto"/>
        <w:jc w:val="both"/>
        <w:rPr>
          <w:rFonts w:ascii="Arial" w:hAnsi="Arial" w:cs="Arial"/>
          <w:bCs/>
          <w:sz w:val="28"/>
          <w:szCs w:val="28"/>
          <w:lang w:val="es-419"/>
        </w:rPr>
      </w:pPr>
      <w:bookmarkStart w:id="9" w:name="_Toc20225868"/>
      <w:bookmarkStart w:id="10" w:name="_Toc33095049"/>
      <w:bookmarkStart w:id="11" w:name="_Toc34304229"/>
      <w:bookmarkStart w:id="12" w:name="_Toc99211660"/>
      <w:r w:rsidRPr="00776AA7">
        <w:rPr>
          <w:rFonts w:ascii="Arial" w:hAnsi="Arial" w:cs="Arial"/>
          <w:bCs/>
          <w:sz w:val="28"/>
          <w:szCs w:val="28"/>
          <w:lang w:val="es-419"/>
        </w:rPr>
        <w:t xml:space="preserve">Este Tribunal Electoral examina si el medio de impugnación satisface los presupuestos procesales establecidos en la normativa, a efecto de determinar su procedencia y, en su caso, pronunciarse sobre el fondo de la cuestión planteada. </w:t>
      </w:r>
    </w:p>
    <w:p w14:paraId="50D7CDCB" w14:textId="77777777" w:rsidR="00937BCD" w:rsidRPr="00776AA7" w:rsidRDefault="00937BCD" w:rsidP="00937BCD">
      <w:pPr>
        <w:spacing w:after="0" w:line="360" w:lineRule="auto"/>
        <w:jc w:val="both"/>
        <w:rPr>
          <w:rFonts w:ascii="Arial" w:hAnsi="Arial" w:cs="Arial"/>
          <w:bCs/>
          <w:sz w:val="28"/>
          <w:szCs w:val="28"/>
          <w:lang w:val="es-419"/>
        </w:rPr>
      </w:pPr>
    </w:p>
    <w:p w14:paraId="01FEC93B" w14:textId="77777777" w:rsidR="00937BCD" w:rsidRPr="00776AA7" w:rsidRDefault="00937BCD" w:rsidP="00937BCD">
      <w:pPr>
        <w:spacing w:after="0" w:line="360" w:lineRule="auto"/>
        <w:jc w:val="both"/>
        <w:rPr>
          <w:rFonts w:ascii="Arial" w:hAnsi="Arial" w:cs="Arial"/>
          <w:bCs/>
          <w:sz w:val="28"/>
          <w:szCs w:val="28"/>
          <w:lang w:val="es-419"/>
        </w:rPr>
      </w:pPr>
      <w:r w:rsidRPr="00776AA7">
        <w:rPr>
          <w:rFonts w:ascii="Arial" w:hAnsi="Arial" w:cs="Arial"/>
          <w:bCs/>
          <w:sz w:val="28"/>
          <w:szCs w:val="28"/>
          <w:lang w:val="es-419"/>
        </w:rPr>
        <w:t>Ello, en virtud de que el seguimiento de un juicio es una cuestión de orden público</w:t>
      </w:r>
      <w:r w:rsidRPr="00776AA7">
        <w:rPr>
          <w:rFonts w:ascii="Arial" w:hAnsi="Arial" w:cs="Arial"/>
          <w:bCs/>
          <w:sz w:val="28"/>
          <w:szCs w:val="28"/>
          <w:vertAlign w:val="superscript"/>
          <w:lang w:val="es-419"/>
        </w:rPr>
        <w:footnoteReference w:id="8"/>
      </w:r>
      <w:r w:rsidRPr="00776AA7">
        <w:rPr>
          <w:rFonts w:ascii="Arial" w:hAnsi="Arial" w:cs="Arial"/>
          <w:bCs/>
          <w:sz w:val="28"/>
          <w:szCs w:val="28"/>
          <w:lang w:val="es-419"/>
        </w:rPr>
        <w:t>, por lo que es necesario analizar los supuestos de procedencia de manera preferente, ya sea que las partes invoquen alguna causa de inadmisión o esta opere de oficio, pues de actualizarse alguna, existiría impedimento para la válida constitución del proceso, la sustanciación del juicio y, en su caso, dictar sentencia que resuelva la materia de la impugnación</w:t>
      </w:r>
      <w:r w:rsidRPr="00776AA7">
        <w:rPr>
          <w:rFonts w:ascii="Arial" w:hAnsi="Arial" w:cs="Arial"/>
          <w:bCs/>
          <w:sz w:val="28"/>
          <w:szCs w:val="28"/>
          <w:vertAlign w:val="superscript"/>
          <w:lang w:val="es-419"/>
        </w:rPr>
        <w:footnoteReference w:id="9"/>
      </w:r>
      <w:r w:rsidRPr="00776AA7">
        <w:rPr>
          <w:rFonts w:ascii="Arial" w:hAnsi="Arial" w:cs="Arial"/>
          <w:bCs/>
          <w:sz w:val="28"/>
          <w:szCs w:val="28"/>
          <w:lang w:val="es-419"/>
        </w:rPr>
        <w:t>.</w:t>
      </w:r>
    </w:p>
    <w:p w14:paraId="267A7FCD" w14:textId="77777777" w:rsidR="00937BCD" w:rsidRPr="00776AA7" w:rsidRDefault="00937BCD" w:rsidP="00937BCD">
      <w:pPr>
        <w:spacing w:after="0" w:line="360" w:lineRule="auto"/>
        <w:jc w:val="both"/>
        <w:rPr>
          <w:rFonts w:ascii="Arial" w:hAnsi="Arial" w:cs="Arial"/>
          <w:sz w:val="28"/>
          <w:szCs w:val="28"/>
        </w:rPr>
      </w:pPr>
    </w:p>
    <w:p w14:paraId="4485AB20" w14:textId="77777777" w:rsidR="00937BCD" w:rsidRPr="00776AA7" w:rsidRDefault="00937BCD" w:rsidP="00937BCD">
      <w:pPr>
        <w:spacing w:after="0" w:line="360" w:lineRule="auto"/>
        <w:jc w:val="both"/>
        <w:rPr>
          <w:rFonts w:ascii="Arial" w:hAnsi="Arial" w:cs="Arial"/>
          <w:sz w:val="28"/>
          <w:szCs w:val="28"/>
        </w:rPr>
      </w:pPr>
      <w:r w:rsidRPr="00776AA7">
        <w:rPr>
          <w:rFonts w:ascii="Arial" w:hAnsi="Arial" w:cs="Arial"/>
          <w:sz w:val="28"/>
          <w:szCs w:val="28"/>
        </w:rPr>
        <w:t xml:space="preserve">El presente juicio cumple con los requisitos de procedencia, tal como se muestra a continuación.  </w:t>
      </w:r>
    </w:p>
    <w:p w14:paraId="5702B853" w14:textId="77777777" w:rsidR="00937BCD" w:rsidRPr="00776AA7" w:rsidRDefault="00937BCD" w:rsidP="00937BCD">
      <w:pPr>
        <w:spacing w:after="0" w:line="360" w:lineRule="auto"/>
        <w:jc w:val="both"/>
        <w:rPr>
          <w:rFonts w:ascii="Arial" w:hAnsi="Arial" w:cs="Arial"/>
          <w:sz w:val="28"/>
          <w:szCs w:val="28"/>
        </w:rPr>
      </w:pPr>
    </w:p>
    <w:p w14:paraId="1E662FDB" w14:textId="77777777" w:rsidR="00937BCD" w:rsidRPr="00776AA7" w:rsidRDefault="00937BCD" w:rsidP="00937BCD">
      <w:pPr>
        <w:spacing w:after="0" w:line="360" w:lineRule="auto"/>
        <w:contextualSpacing/>
        <w:jc w:val="both"/>
        <w:rPr>
          <w:rFonts w:ascii="Arial" w:eastAsia="Times New Roman" w:hAnsi="Arial" w:cs="Arial"/>
          <w:sz w:val="28"/>
          <w:szCs w:val="28"/>
          <w:lang w:eastAsia="es-ES"/>
        </w:rPr>
      </w:pPr>
      <w:r w:rsidRPr="00776AA7">
        <w:rPr>
          <w:rFonts w:ascii="Arial" w:eastAsia="Times New Roman" w:hAnsi="Arial" w:cs="Arial"/>
          <w:b/>
          <w:sz w:val="28"/>
          <w:szCs w:val="28"/>
          <w:lang w:eastAsia="es-ES"/>
        </w:rPr>
        <w:t>1. Forma.</w:t>
      </w:r>
      <w:bookmarkEnd w:id="9"/>
      <w:bookmarkEnd w:id="10"/>
      <w:bookmarkEnd w:id="11"/>
      <w:bookmarkEnd w:id="12"/>
      <w:r w:rsidRPr="00776AA7">
        <w:rPr>
          <w:rFonts w:ascii="Arial" w:eastAsia="Times New Roman" w:hAnsi="Arial" w:cs="Arial"/>
          <w:b/>
          <w:bCs/>
          <w:sz w:val="28"/>
          <w:szCs w:val="28"/>
          <w:lang w:eastAsia="es-ES"/>
        </w:rPr>
        <w:t xml:space="preserve"> </w:t>
      </w:r>
      <w:r w:rsidRPr="00776AA7">
        <w:rPr>
          <w:rFonts w:ascii="Arial" w:eastAsia="Times New Roman" w:hAnsi="Arial" w:cs="Arial"/>
          <w:bCs/>
          <w:sz w:val="28"/>
          <w:szCs w:val="28"/>
          <w:lang w:eastAsia="es-ES"/>
        </w:rPr>
        <w:t xml:space="preserve">La demanda </w:t>
      </w:r>
      <w:r w:rsidRPr="00776AA7">
        <w:rPr>
          <w:rFonts w:ascii="Arial" w:eastAsia="Times New Roman" w:hAnsi="Arial" w:cs="Arial"/>
          <w:sz w:val="28"/>
          <w:szCs w:val="28"/>
          <w:lang w:eastAsia="es-ES"/>
        </w:rPr>
        <w:t xml:space="preserve">se presentó por escrito, y en ella consta el nombre y firma de quien promueve, se identifica el acto reclamado, los hechos en que se basa la impugnación y los agravios que le causa.  </w:t>
      </w:r>
    </w:p>
    <w:p w14:paraId="5146A705" w14:textId="77777777" w:rsidR="00937BCD" w:rsidRPr="00776AA7" w:rsidRDefault="00937BCD" w:rsidP="00937BCD">
      <w:pPr>
        <w:spacing w:after="0" w:line="360" w:lineRule="auto"/>
        <w:contextualSpacing/>
        <w:jc w:val="both"/>
        <w:rPr>
          <w:rFonts w:ascii="Arial" w:eastAsia="Times New Roman" w:hAnsi="Arial" w:cs="Arial"/>
          <w:sz w:val="28"/>
          <w:szCs w:val="28"/>
          <w:lang w:eastAsia="es-ES"/>
        </w:rPr>
      </w:pPr>
    </w:p>
    <w:p w14:paraId="1E824914" w14:textId="09998C69" w:rsidR="00937BCD" w:rsidRPr="00776AA7" w:rsidRDefault="00937BCD" w:rsidP="00937BCD">
      <w:pPr>
        <w:spacing w:after="0" w:line="360" w:lineRule="auto"/>
        <w:ind w:right="-232"/>
        <w:jc w:val="both"/>
        <w:rPr>
          <w:rFonts w:ascii="Arial" w:hAnsi="Arial" w:cs="Arial"/>
          <w:b/>
          <w:bCs/>
          <w:sz w:val="28"/>
          <w:szCs w:val="28"/>
        </w:rPr>
      </w:pPr>
      <w:bookmarkStart w:id="13" w:name="_Toc20225869"/>
      <w:bookmarkStart w:id="14" w:name="_Toc33095050"/>
      <w:bookmarkStart w:id="15" w:name="_Toc34304230"/>
      <w:bookmarkStart w:id="16" w:name="_Toc99211661"/>
      <w:r w:rsidRPr="00776AA7">
        <w:rPr>
          <w:rFonts w:ascii="Arial" w:eastAsia="Times New Roman" w:hAnsi="Arial" w:cs="Arial"/>
          <w:b/>
          <w:sz w:val="28"/>
          <w:szCs w:val="28"/>
          <w:lang w:eastAsia="es-ES"/>
        </w:rPr>
        <w:t>2. Oportunidad.</w:t>
      </w:r>
      <w:bookmarkEnd w:id="13"/>
      <w:bookmarkEnd w:id="14"/>
      <w:bookmarkEnd w:id="15"/>
      <w:bookmarkEnd w:id="16"/>
      <w:r w:rsidRPr="00776AA7">
        <w:rPr>
          <w:rFonts w:ascii="Arial" w:eastAsia="Times New Roman" w:hAnsi="Arial" w:cs="Arial"/>
          <w:b/>
          <w:sz w:val="28"/>
          <w:szCs w:val="28"/>
          <w:lang w:eastAsia="es-ES"/>
        </w:rPr>
        <w:t xml:space="preserve"> </w:t>
      </w:r>
      <w:r w:rsidRPr="00776AA7">
        <w:rPr>
          <w:rFonts w:ascii="Arial" w:hAnsi="Arial" w:cs="Arial"/>
          <w:sz w:val="28"/>
          <w:szCs w:val="28"/>
        </w:rPr>
        <w:t>La demanda fue presentada dentro del plazo de cuatro días que establece la ley</w:t>
      </w:r>
      <w:r w:rsidRPr="00776AA7">
        <w:rPr>
          <w:rStyle w:val="Refdenotaalpie"/>
          <w:rFonts w:ascii="Arial" w:hAnsi="Arial" w:cs="Arial"/>
          <w:sz w:val="28"/>
          <w:szCs w:val="28"/>
        </w:rPr>
        <w:footnoteReference w:id="10"/>
      </w:r>
      <w:r w:rsidRPr="00776AA7">
        <w:rPr>
          <w:rFonts w:ascii="Arial" w:hAnsi="Arial" w:cs="Arial"/>
          <w:sz w:val="28"/>
          <w:szCs w:val="28"/>
        </w:rPr>
        <w:t>, pues el</w:t>
      </w:r>
      <w:r w:rsidR="008D2E49" w:rsidRPr="00776AA7">
        <w:rPr>
          <w:rFonts w:ascii="Arial" w:hAnsi="Arial" w:cs="Arial"/>
          <w:sz w:val="28"/>
          <w:szCs w:val="28"/>
        </w:rPr>
        <w:t xml:space="preserve"> </w:t>
      </w:r>
      <w:r w:rsidRPr="00776AA7">
        <w:rPr>
          <w:rFonts w:ascii="Arial" w:hAnsi="Arial" w:cs="Arial"/>
          <w:sz w:val="28"/>
          <w:szCs w:val="28"/>
        </w:rPr>
        <w:t>dictamen se publicó el tres de julio</w:t>
      </w:r>
      <w:r w:rsidRPr="00776AA7">
        <w:rPr>
          <w:rStyle w:val="Refdenotaalpie"/>
          <w:rFonts w:ascii="Arial" w:hAnsi="Arial" w:cs="Arial"/>
          <w:sz w:val="28"/>
          <w:szCs w:val="28"/>
        </w:rPr>
        <w:footnoteReference w:id="11"/>
      </w:r>
      <w:r w:rsidRPr="00776AA7">
        <w:rPr>
          <w:rFonts w:ascii="Arial" w:hAnsi="Arial" w:cs="Arial"/>
          <w:sz w:val="28"/>
          <w:szCs w:val="28"/>
        </w:rPr>
        <w:t xml:space="preserve">; por lo que el plazo para impugnar transcurrió del cuatro al siete de julio. </w:t>
      </w:r>
      <w:r w:rsidRPr="00776AA7">
        <w:rPr>
          <w:rFonts w:ascii="Arial" w:hAnsi="Arial" w:cs="Arial"/>
          <w:sz w:val="28"/>
          <w:szCs w:val="28"/>
        </w:rPr>
        <w:lastRenderedPageBreak/>
        <w:t xml:space="preserve">Por tanto, si el escrito de demanda se presentó en la última de las fechas indicadas, es evidente que se </w:t>
      </w:r>
      <w:r w:rsidR="008D2E49" w:rsidRPr="00776AA7">
        <w:rPr>
          <w:rFonts w:ascii="Arial" w:hAnsi="Arial" w:cs="Arial"/>
          <w:sz w:val="28"/>
          <w:szCs w:val="28"/>
        </w:rPr>
        <w:t xml:space="preserve">hizo </w:t>
      </w:r>
      <w:r w:rsidRPr="00776AA7">
        <w:rPr>
          <w:rFonts w:ascii="Arial" w:hAnsi="Arial" w:cs="Arial"/>
          <w:sz w:val="28"/>
          <w:szCs w:val="28"/>
        </w:rPr>
        <w:t>de manera oportuna.</w:t>
      </w:r>
    </w:p>
    <w:p w14:paraId="073A4B14" w14:textId="77777777" w:rsidR="00937BCD" w:rsidRPr="00776AA7" w:rsidRDefault="00937BCD" w:rsidP="00937BCD">
      <w:pPr>
        <w:spacing w:after="0" w:line="360" w:lineRule="auto"/>
        <w:contextualSpacing/>
        <w:jc w:val="both"/>
        <w:rPr>
          <w:rFonts w:ascii="Arial" w:eastAsia="Times New Roman" w:hAnsi="Arial" w:cs="Arial"/>
          <w:b/>
          <w:sz w:val="28"/>
          <w:szCs w:val="28"/>
          <w:lang w:eastAsia="es-ES"/>
        </w:rPr>
      </w:pPr>
      <w:bookmarkStart w:id="17" w:name="_Toc20225870"/>
      <w:bookmarkStart w:id="18" w:name="_Toc33095051"/>
      <w:bookmarkStart w:id="19" w:name="_Toc34135229"/>
      <w:bookmarkStart w:id="20" w:name="_Toc34135555"/>
      <w:bookmarkStart w:id="21" w:name="_Toc34304231"/>
      <w:bookmarkStart w:id="22" w:name="_Toc99211662"/>
    </w:p>
    <w:p w14:paraId="625EE454" w14:textId="77777777" w:rsidR="00937BCD" w:rsidRPr="00776AA7" w:rsidRDefault="00937BCD" w:rsidP="00937BCD">
      <w:pPr>
        <w:spacing w:after="0" w:line="360" w:lineRule="auto"/>
        <w:contextualSpacing/>
        <w:jc w:val="both"/>
        <w:rPr>
          <w:rFonts w:ascii="Arial" w:eastAsia="Times New Roman" w:hAnsi="Arial" w:cs="Arial"/>
          <w:sz w:val="28"/>
          <w:szCs w:val="28"/>
          <w:lang w:eastAsia="es-ES"/>
        </w:rPr>
      </w:pPr>
      <w:r w:rsidRPr="00776AA7">
        <w:rPr>
          <w:rFonts w:ascii="Arial" w:eastAsia="Times New Roman" w:hAnsi="Arial" w:cs="Arial"/>
          <w:b/>
          <w:sz w:val="28"/>
          <w:szCs w:val="28"/>
          <w:lang w:eastAsia="es-ES"/>
        </w:rPr>
        <w:t>3. Legitimación e interés jurídico.</w:t>
      </w:r>
      <w:bookmarkEnd w:id="17"/>
      <w:bookmarkEnd w:id="18"/>
      <w:bookmarkEnd w:id="19"/>
      <w:bookmarkEnd w:id="20"/>
      <w:bookmarkEnd w:id="21"/>
      <w:bookmarkEnd w:id="22"/>
      <w:r w:rsidRPr="00776AA7">
        <w:rPr>
          <w:rFonts w:ascii="Arial" w:eastAsia="Times New Roman" w:hAnsi="Arial" w:cs="Arial"/>
          <w:sz w:val="28"/>
          <w:szCs w:val="28"/>
          <w:lang w:eastAsia="es-ES"/>
        </w:rPr>
        <w:t xml:space="preserve"> Estos requisitos se tienen por satisfechos</w:t>
      </w:r>
      <w:r w:rsidRPr="00776AA7">
        <w:rPr>
          <w:rStyle w:val="Refdenotaalpie"/>
          <w:rFonts w:ascii="Arial" w:hAnsi="Arial" w:cs="Arial"/>
          <w:bCs/>
          <w:sz w:val="28"/>
          <w:szCs w:val="28"/>
        </w:rPr>
        <w:footnoteReference w:id="12"/>
      </w:r>
      <w:r w:rsidRPr="00776AA7">
        <w:rPr>
          <w:rFonts w:ascii="Arial" w:eastAsia="Times New Roman" w:hAnsi="Arial" w:cs="Arial"/>
          <w:sz w:val="28"/>
          <w:szCs w:val="28"/>
          <w:lang w:eastAsia="es-ES"/>
        </w:rPr>
        <w:t xml:space="preserve">, porque la parte actora controvierte el segundo dictamen negativo de un proyecto que presentó.  </w:t>
      </w:r>
    </w:p>
    <w:p w14:paraId="6D6A4ED8" w14:textId="77777777" w:rsidR="00937BCD" w:rsidRPr="00776AA7" w:rsidRDefault="00937BCD" w:rsidP="00937BCD">
      <w:pPr>
        <w:spacing w:after="0" w:line="360" w:lineRule="auto"/>
        <w:contextualSpacing/>
        <w:jc w:val="both"/>
        <w:rPr>
          <w:rFonts w:ascii="Arial" w:eastAsia="Times New Roman" w:hAnsi="Arial" w:cs="Arial"/>
          <w:sz w:val="28"/>
          <w:szCs w:val="28"/>
          <w:lang w:eastAsia="es-ES"/>
        </w:rPr>
      </w:pPr>
    </w:p>
    <w:p w14:paraId="225F96A1" w14:textId="77777777" w:rsidR="00937BCD" w:rsidRPr="00776AA7" w:rsidRDefault="00937BCD" w:rsidP="00937BCD">
      <w:pPr>
        <w:spacing w:after="0" w:line="360" w:lineRule="auto"/>
        <w:ind w:right="51"/>
        <w:contextualSpacing/>
        <w:jc w:val="both"/>
        <w:rPr>
          <w:rFonts w:ascii="Arial" w:hAnsi="Arial" w:cs="Arial"/>
          <w:sz w:val="28"/>
          <w:szCs w:val="28"/>
        </w:rPr>
      </w:pPr>
      <w:bookmarkStart w:id="23" w:name="_Toc20225871"/>
      <w:bookmarkStart w:id="24" w:name="_Toc33095052"/>
      <w:bookmarkStart w:id="25" w:name="_Toc34135230"/>
      <w:bookmarkStart w:id="26" w:name="_Toc34135556"/>
      <w:bookmarkStart w:id="27" w:name="_Toc34304232"/>
      <w:bookmarkStart w:id="28" w:name="_Toc99211663"/>
      <w:r w:rsidRPr="00776AA7">
        <w:rPr>
          <w:rFonts w:ascii="Arial" w:eastAsia="Times New Roman" w:hAnsi="Arial" w:cs="Arial"/>
          <w:b/>
          <w:sz w:val="28"/>
          <w:szCs w:val="28"/>
          <w:lang w:eastAsia="es-ES"/>
        </w:rPr>
        <w:t>4. Definitividad.</w:t>
      </w:r>
      <w:bookmarkEnd w:id="23"/>
      <w:bookmarkEnd w:id="24"/>
      <w:bookmarkEnd w:id="25"/>
      <w:bookmarkEnd w:id="26"/>
      <w:bookmarkEnd w:id="27"/>
      <w:bookmarkEnd w:id="28"/>
      <w:r w:rsidRPr="00776AA7">
        <w:rPr>
          <w:rFonts w:ascii="Arial" w:eastAsia="Times New Roman" w:hAnsi="Arial" w:cs="Arial"/>
          <w:sz w:val="28"/>
          <w:szCs w:val="28"/>
          <w:lang w:eastAsia="es-ES"/>
        </w:rPr>
        <w:t xml:space="preserve"> </w:t>
      </w:r>
      <w:r w:rsidRPr="00776AA7">
        <w:rPr>
          <w:rFonts w:ascii="Arial" w:hAnsi="Arial" w:cs="Arial"/>
          <w:bCs/>
          <w:sz w:val="28"/>
          <w:szCs w:val="28"/>
        </w:rPr>
        <w:t>Este requisito se encuentra cumplido dado que no existe un medio de impugnación diverso que la parte promovente deba agotar previo a acudir a la presente instancia.</w:t>
      </w:r>
    </w:p>
    <w:p w14:paraId="4822502A" w14:textId="77777777" w:rsidR="00937BCD" w:rsidRPr="00776AA7" w:rsidRDefault="00937BCD" w:rsidP="00937BCD">
      <w:pPr>
        <w:spacing w:after="0" w:line="360" w:lineRule="auto"/>
        <w:ind w:right="51"/>
        <w:contextualSpacing/>
        <w:jc w:val="both"/>
        <w:rPr>
          <w:rFonts w:ascii="Arial" w:hAnsi="Arial" w:cs="Arial"/>
          <w:sz w:val="28"/>
          <w:szCs w:val="28"/>
        </w:rPr>
      </w:pPr>
    </w:p>
    <w:p w14:paraId="676A4581" w14:textId="77777777" w:rsidR="00937BCD" w:rsidRPr="00776AA7" w:rsidRDefault="00937BCD" w:rsidP="00937BCD">
      <w:pPr>
        <w:spacing w:after="0" w:line="360" w:lineRule="auto"/>
        <w:ind w:right="51"/>
        <w:contextualSpacing/>
        <w:jc w:val="both"/>
        <w:rPr>
          <w:rFonts w:ascii="Arial" w:hAnsi="Arial" w:cs="Arial"/>
          <w:color w:val="000000"/>
          <w:sz w:val="28"/>
          <w:szCs w:val="28"/>
        </w:rPr>
      </w:pPr>
      <w:r w:rsidRPr="00776AA7">
        <w:rPr>
          <w:rFonts w:ascii="Arial" w:hAnsi="Arial" w:cs="Arial"/>
          <w:b/>
          <w:bCs/>
          <w:sz w:val="28"/>
          <w:szCs w:val="28"/>
        </w:rPr>
        <w:t xml:space="preserve">5. </w:t>
      </w:r>
      <w:r w:rsidRPr="00776AA7">
        <w:rPr>
          <w:rFonts w:ascii="Arial" w:eastAsia="Times New Roman" w:hAnsi="Arial" w:cs="Arial"/>
          <w:b/>
          <w:sz w:val="28"/>
          <w:szCs w:val="28"/>
          <w:lang w:eastAsia="es-ES"/>
        </w:rPr>
        <w:t xml:space="preserve">Reparabilidad. </w:t>
      </w:r>
      <w:r w:rsidRPr="00776AA7">
        <w:rPr>
          <w:rFonts w:ascii="Arial" w:hAnsi="Arial" w:cs="Arial"/>
          <w:color w:val="000000"/>
          <w:spacing w:val="6"/>
          <w:sz w:val="28"/>
          <w:szCs w:val="28"/>
        </w:rPr>
        <w:t>El acto im</w:t>
      </w:r>
      <w:r w:rsidRPr="00776AA7">
        <w:rPr>
          <w:rFonts w:ascii="Arial" w:hAnsi="Arial" w:cs="Arial"/>
          <w:color w:val="000000"/>
          <w:sz w:val="28"/>
          <w:szCs w:val="28"/>
        </w:rPr>
        <w:t>pugnado no se ha consumado de modo irreparable porque, de estimarse fundados los agravios, aún es susceptible de revocación, modificación o anulación por este órgano jurisdiccional y, en consecuencia, es posible restaurar el orden jurídico que se considera transgredido.</w:t>
      </w:r>
    </w:p>
    <w:bookmarkEnd w:id="8"/>
    <w:p w14:paraId="72F9556E" w14:textId="77777777" w:rsidR="00937BCD" w:rsidRPr="00776AA7" w:rsidRDefault="00937BCD" w:rsidP="00937BCD">
      <w:pPr>
        <w:spacing w:after="0" w:line="360" w:lineRule="auto"/>
        <w:ind w:right="51"/>
        <w:contextualSpacing/>
        <w:jc w:val="both"/>
        <w:rPr>
          <w:rFonts w:ascii="Arial" w:hAnsi="Arial" w:cs="Arial"/>
          <w:color w:val="000000"/>
          <w:sz w:val="28"/>
          <w:szCs w:val="28"/>
        </w:rPr>
      </w:pPr>
    </w:p>
    <w:p w14:paraId="624F488E" w14:textId="77777777" w:rsidR="00937BCD" w:rsidRPr="00776AA7" w:rsidRDefault="00937BCD" w:rsidP="00937BCD">
      <w:pPr>
        <w:spacing w:after="0" w:line="360" w:lineRule="auto"/>
        <w:ind w:right="51"/>
        <w:contextualSpacing/>
        <w:jc w:val="both"/>
        <w:rPr>
          <w:rFonts w:ascii="Arial" w:hAnsi="Arial" w:cs="Arial"/>
          <w:b/>
          <w:bCs/>
          <w:color w:val="000000"/>
          <w:sz w:val="28"/>
          <w:szCs w:val="28"/>
        </w:rPr>
      </w:pPr>
      <w:bookmarkStart w:id="29" w:name="_Hlk202966180"/>
      <w:r w:rsidRPr="00776AA7">
        <w:rPr>
          <w:rFonts w:ascii="Arial" w:hAnsi="Arial" w:cs="Arial"/>
          <w:b/>
          <w:bCs/>
          <w:color w:val="000000"/>
          <w:sz w:val="28"/>
          <w:szCs w:val="28"/>
        </w:rPr>
        <w:t>TERCERO. Estudio de fondo</w:t>
      </w:r>
    </w:p>
    <w:bookmarkEnd w:id="6"/>
    <w:bookmarkEnd w:id="7"/>
    <w:p w14:paraId="169F697F" w14:textId="77777777" w:rsidR="00937BCD" w:rsidRPr="00776AA7" w:rsidRDefault="00937BCD" w:rsidP="00937BCD">
      <w:pPr>
        <w:spacing w:after="0" w:line="360" w:lineRule="auto"/>
        <w:jc w:val="both"/>
        <w:rPr>
          <w:rFonts w:ascii="Arial" w:eastAsia="Calibri" w:hAnsi="Arial" w:cs="Arial"/>
          <w:color w:val="000000" w:themeColor="text1"/>
          <w:sz w:val="28"/>
          <w:szCs w:val="28"/>
        </w:rPr>
      </w:pPr>
    </w:p>
    <w:p w14:paraId="7C9EF4EA" w14:textId="77777777" w:rsidR="00937BCD" w:rsidRPr="00776AA7" w:rsidRDefault="00937BCD" w:rsidP="00937BCD">
      <w:pPr>
        <w:spacing w:after="0" w:line="360" w:lineRule="auto"/>
        <w:jc w:val="both"/>
        <w:rPr>
          <w:rFonts w:ascii="Arial" w:eastAsia="Calibri" w:hAnsi="Arial" w:cs="Arial"/>
          <w:color w:val="000000" w:themeColor="text1"/>
          <w:sz w:val="28"/>
          <w:szCs w:val="28"/>
        </w:rPr>
      </w:pPr>
      <w:r w:rsidRPr="00776AA7">
        <w:rPr>
          <w:rFonts w:ascii="Arial" w:eastAsia="Calibri" w:hAnsi="Arial" w:cs="Arial"/>
          <w:color w:val="000000" w:themeColor="text1"/>
          <w:sz w:val="28"/>
          <w:szCs w:val="28"/>
        </w:rPr>
        <w:t>Este Tribunal Electoral analizará de manera íntegra el escrito de demanda</w:t>
      </w:r>
      <w:r w:rsidRPr="00776AA7">
        <w:rPr>
          <w:rStyle w:val="Refdenotaalpie"/>
          <w:rFonts w:ascii="Arial" w:eastAsia="Calibri" w:hAnsi="Arial" w:cs="Arial"/>
          <w:color w:val="000000" w:themeColor="text1"/>
          <w:sz w:val="28"/>
          <w:szCs w:val="28"/>
        </w:rPr>
        <w:footnoteReference w:id="13"/>
      </w:r>
      <w:r w:rsidRPr="00776AA7">
        <w:rPr>
          <w:rFonts w:ascii="Arial" w:eastAsia="Calibri" w:hAnsi="Arial" w:cs="Arial"/>
          <w:color w:val="000000" w:themeColor="text1"/>
          <w:sz w:val="28"/>
          <w:szCs w:val="28"/>
        </w:rPr>
        <w:t>, a efecto de identificar los agravios, con independencia de su ubicación, toda vez que no es requisito que estén contenidos en un capítulo especial.</w:t>
      </w:r>
    </w:p>
    <w:p w14:paraId="7926B5A8" w14:textId="77777777" w:rsidR="00937BCD" w:rsidRPr="00776AA7" w:rsidRDefault="00937BCD" w:rsidP="00937BCD">
      <w:pPr>
        <w:spacing w:after="0"/>
        <w:jc w:val="both"/>
        <w:rPr>
          <w:rFonts w:ascii="Arial" w:eastAsia="Calibri" w:hAnsi="Arial" w:cs="Arial"/>
          <w:color w:val="000000" w:themeColor="text1"/>
          <w:sz w:val="28"/>
          <w:szCs w:val="28"/>
        </w:rPr>
      </w:pPr>
    </w:p>
    <w:p w14:paraId="5D13E996" w14:textId="77777777" w:rsidR="00937BCD" w:rsidRPr="00776AA7" w:rsidRDefault="00937BCD" w:rsidP="00937BCD">
      <w:pPr>
        <w:spacing w:after="0" w:line="360" w:lineRule="auto"/>
        <w:jc w:val="both"/>
        <w:rPr>
          <w:rFonts w:ascii="Arial" w:eastAsia="Calibri" w:hAnsi="Arial" w:cs="Arial"/>
          <w:color w:val="000000" w:themeColor="text1"/>
          <w:sz w:val="28"/>
          <w:szCs w:val="28"/>
        </w:rPr>
      </w:pPr>
      <w:r w:rsidRPr="00776AA7">
        <w:rPr>
          <w:rFonts w:ascii="Arial" w:eastAsia="Calibri" w:hAnsi="Arial" w:cs="Arial"/>
          <w:sz w:val="28"/>
          <w:szCs w:val="28"/>
          <w:lang w:eastAsia="es-MX" w:bidi="es-MX"/>
        </w:rPr>
        <w:t>De ser el caso, se suplirá la deficiencia en la expresión de la inconformidad para desprender el perjuicio que señala la parte actora y salvaguardar su garantía de acceso a la justicia</w:t>
      </w:r>
      <w:r w:rsidRPr="00776AA7">
        <w:rPr>
          <w:rStyle w:val="Refdenotaalpie"/>
          <w:rFonts w:ascii="Arial" w:eastAsia="Calibri" w:hAnsi="Arial" w:cs="Arial"/>
          <w:sz w:val="28"/>
          <w:szCs w:val="28"/>
          <w:lang w:eastAsia="es-MX" w:bidi="es-MX"/>
        </w:rPr>
        <w:footnoteReference w:id="14"/>
      </w:r>
      <w:r w:rsidRPr="00776AA7">
        <w:rPr>
          <w:rFonts w:ascii="Arial" w:eastAsia="Calibri" w:hAnsi="Arial" w:cs="Arial"/>
          <w:sz w:val="28"/>
          <w:szCs w:val="28"/>
          <w:lang w:eastAsia="es-MX" w:bidi="es-MX"/>
        </w:rPr>
        <w:t>.</w:t>
      </w:r>
    </w:p>
    <w:p w14:paraId="32D9B55F" w14:textId="77777777" w:rsidR="00E27FBD" w:rsidRPr="00776AA7" w:rsidRDefault="00E27FBD" w:rsidP="00937BCD">
      <w:pPr>
        <w:spacing w:after="0" w:line="360" w:lineRule="auto"/>
        <w:ind w:right="51"/>
        <w:jc w:val="both"/>
        <w:rPr>
          <w:rFonts w:ascii="Arial" w:eastAsia="Calibri" w:hAnsi="Arial" w:cs="Arial"/>
          <w:sz w:val="28"/>
          <w:szCs w:val="28"/>
          <w:lang w:eastAsia="es-MX" w:bidi="es-MX"/>
        </w:rPr>
      </w:pPr>
    </w:p>
    <w:p w14:paraId="5FF50D8F" w14:textId="650FDF24" w:rsidR="00937BCD" w:rsidRPr="00776AA7" w:rsidRDefault="00937BCD" w:rsidP="00937BCD">
      <w:pPr>
        <w:spacing w:after="0" w:line="360" w:lineRule="auto"/>
        <w:ind w:right="51"/>
        <w:jc w:val="both"/>
        <w:rPr>
          <w:rFonts w:ascii="Arial" w:eastAsia="Calibri" w:hAnsi="Arial" w:cs="Arial"/>
          <w:sz w:val="28"/>
          <w:szCs w:val="28"/>
          <w:lang w:eastAsia="es-MX" w:bidi="es-MX"/>
        </w:rPr>
      </w:pPr>
      <w:r w:rsidRPr="00776AA7">
        <w:rPr>
          <w:rFonts w:ascii="Arial" w:eastAsia="Calibri" w:hAnsi="Arial" w:cs="Arial"/>
          <w:sz w:val="28"/>
          <w:szCs w:val="28"/>
          <w:lang w:eastAsia="es-MX" w:bidi="es-MX"/>
        </w:rPr>
        <w:lastRenderedPageBreak/>
        <w:t>Sin que este Tribunal esté obligado a estudiar oficiosamente agravios que no fueron invocados, puesto que ello no constituiría una suplencia de la queja, sino una subrogación total en el papel de la persona que promueve.</w:t>
      </w:r>
    </w:p>
    <w:p w14:paraId="571620A2" w14:textId="77777777" w:rsidR="00937BCD" w:rsidRPr="00776AA7" w:rsidRDefault="00937BCD" w:rsidP="00937BCD">
      <w:pPr>
        <w:spacing w:after="0" w:line="360" w:lineRule="auto"/>
        <w:ind w:right="51"/>
        <w:jc w:val="both"/>
        <w:rPr>
          <w:rFonts w:ascii="Arial" w:eastAsia="Calibri" w:hAnsi="Arial" w:cs="Arial"/>
          <w:b/>
          <w:bCs/>
          <w:sz w:val="28"/>
          <w:szCs w:val="28"/>
          <w:lang w:eastAsia="es-MX" w:bidi="es-MX"/>
        </w:rPr>
      </w:pPr>
      <w:bookmarkStart w:id="30" w:name="_Hlk203673340"/>
    </w:p>
    <w:p w14:paraId="06EEC018" w14:textId="77777777" w:rsidR="00937BCD" w:rsidRPr="00776AA7" w:rsidRDefault="00937BCD" w:rsidP="00937BCD">
      <w:pPr>
        <w:spacing w:after="0" w:line="360" w:lineRule="auto"/>
        <w:ind w:right="51"/>
        <w:jc w:val="both"/>
        <w:rPr>
          <w:rFonts w:ascii="Arial" w:eastAsia="Calibri" w:hAnsi="Arial" w:cs="Arial"/>
          <w:sz w:val="28"/>
          <w:szCs w:val="28"/>
          <w:lang w:eastAsia="es-MX" w:bidi="es-MX"/>
        </w:rPr>
      </w:pPr>
      <w:r w:rsidRPr="00776AA7">
        <w:rPr>
          <w:rFonts w:ascii="Arial" w:eastAsia="Calibri" w:hAnsi="Arial" w:cs="Arial"/>
          <w:b/>
          <w:bCs/>
          <w:sz w:val="28"/>
          <w:szCs w:val="28"/>
          <w:lang w:eastAsia="es-MX" w:bidi="es-MX"/>
        </w:rPr>
        <w:t>1. Pretensión, causa de pedir y agravios</w:t>
      </w:r>
    </w:p>
    <w:p w14:paraId="104C1903" w14:textId="77777777" w:rsidR="00937BCD" w:rsidRPr="00776AA7" w:rsidRDefault="00937BCD" w:rsidP="00937BCD">
      <w:pPr>
        <w:spacing w:after="0" w:line="360" w:lineRule="auto"/>
        <w:ind w:right="51"/>
        <w:jc w:val="both"/>
        <w:rPr>
          <w:rFonts w:ascii="Arial" w:hAnsi="Arial" w:cs="Arial"/>
          <w:sz w:val="28"/>
          <w:szCs w:val="28"/>
        </w:rPr>
      </w:pPr>
    </w:p>
    <w:p w14:paraId="526835B8" w14:textId="77777777" w:rsidR="00937BCD" w:rsidRPr="00776AA7" w:rsidRDefault="00937BCD" w:rsidP="00937BCD">
      <w:pPr>
        <w:spacing w:after="0" w:line="360" w:lineRule="auto"/>
        <w:jc w:val="both"/>
        <w:rPr>
          <w:rFonts w:ascii="Arial" w:hAnsi="Arial" w:cs="Arial"/>
          <w:bCs/>
          <w:sz w:val="28"/>
          <w:szCs w:val="28"/>
        </w:rPr>
      </w:pPr>
      <w:r w:rsidRPr="00776AA7">
        <w:rPr>
          <w:rFonts w:ascii="Arial" w:hAnsi="Arial" w:cs="Arial"/>
          <w:sz w:val="28"/>
          <w:szCs w:val="28"/>
        </w:rPr>
        <w:t xml:space="preserve">La </w:t>
      </w:r>
      <w:r w:rsidRPr="00776AA7">
        <w:rPr>
          <w:rFonts w:ascii="Arial" w:hAnsi="Arial" w:cs="Arial"/>
          <w:b/>
          <w:bCs/>
          <w:sz w:val="28"/>
          <w:szCs w:val="28"/>
        </w:rPr>
        <w:t>pretensión</w:t>
      </w:r>
      <w:r w:rsidRPr="00776AA7">
        <w:rPr>
          <w:rFonts w:ascii="Arial" w:hAnsi="Arial" w:cs="Arial"/>
          <w:sz w:val="28"/>
          <w:szCs w:val="28"/>
        </w:rPr>
        <w:t xml:space="preserve"> de la parte actora es que se revoque el </w:t>
      </w:r>
      <w:r w:rsidRPr="00776AA7">
        <w:rPr>
          <w:rFonts w:ascii="Arial" w:eastAsia="Calibri" w:hAnsi="Arial" w:cs="Arial"/>
          <w:bCs/>
          <w:sz w:val="28"/>
          <w:szCs w:val="28"/>
        </w:rPr>
        <w:t xml:space="preserve">segundo dictamen </w:t>
      </w:r>
      <w:r w:rsidRPr="00776AA7">
        <w:rPr>
          <w:rFonts w:ascii="Arial" w:hAnsi="Arial" w:cs="Arial"/>
          <w:sz w:val="28"/>
          <w:szCs w:val="28"/>
        </w:rPr>
        <w:t xml:space="preserve">de inviabilidad que se emitió respecto del proyecto que presentó y, en plenitud de jurisdicción, se declare viable para ser sometido a consulta. </w:t>
      </w:r>
    </w:p>
    <w:p w14:paraId="02E1C570" w14:textId="77777777" w:rsidR="00937BCD" w:rsidRPr="00776AA7" w:rsidRDefault="00937BCD" w:rsidP="00937BCD">
      <w:pPr>
        <w:spacing w:after="0" w:line="360" w:lineRule="auto"/>
        <w:jc w:val="both"/>
        <w:rPr>
          <w:rFonts w:ascii="Arial" w:hAnsi="Arial" w:cs="Arial"/>
          <w:sz w:val="28"/>
          <w:szCs w:val="28"/>
        </w:rPr>
      </w:pPr>
    </w:p>
    <w:p w14:paraId="2A601B40" w14:textId="77777777" w:rsidR="00937BCD" w:rsidRPr="00776AA7" w:rsidRDefault="00937BCD" w:rsidP="00937BCD">
      <w:pPr>
        <w:spacing w:after="0" w:line="360" w:lineRule="auto"/>
        <w:jc w:val="both"/>
        <w:rPr>
          <w:rFonts w:ascii="Arial" w:hAnsi="Arial" w:cs="Arial"/>
          <w:sz w:val="28"/>
          <w:szCs w:val="28"/>
        </w:rPr>
      </w:pPr>
      <w:r w:rsidRPr="00776AA7">
        <w:rPr>
          <w:rFonts w:ascii="Arial" w:hAnsi="Arial" w:cs="Arial"/>
          <w:sz w:val="28"/>
          <w:szCs w:val="28"/>
        </w:rPr>
        <w:t xml:space="preserve">La </w:t>
      </w:r>
      <w:r w:rsidRPr="00776AA7">
        <w:rPr>
          <w:rFonts w:ascii="Arial" w:hAnsi="Arial" w:cs="Arial"/>
          <w:b/>
          <w:bCs/>
          <w:sz w:val="28"/>
          <w:szCs w:val="28"/>
        </w:rPr>
        <w:t>causa de pedir</w:t>
      </w:r>
      <w:r w:rsidRPr="00776AA7">
        <w:rPr>
          <w:rFonts w:ascii="Arial" w:hAnsi="Arial" w:cs="Arial"/>
          <w:sz w:val="28"/>
          <w:szCs w:val="28"/>
        </w:rPr>
        <w:t xml:space="preserve"> radica en la falta de fundamentación y motivación del acto impugnado. </w:t>
      </w:r>
    </w:p>
    <w:p w14:paraId="44023D9E" w14:textId="77777777" w:rsidR="00937BCD" w:rsidRPr="00776AA7" w:rsidRDefault="00937BCD" w:rsidP="00937BCD">
      <w:pPr>
        <w:spacing w:after="0" w:line="360" w:lineRule="auto"/>
        <w:jc w:val="both"/>
        <w:rPr>
          <w:rFonts w:ascii="Arial" w:hAnsi="Arial" w:cs="Arial"/>
          <w:b/>
          <w:sz w:val="28"/>
          <w:szCs w:val="28"/>
        </w:rPr>
      </w:pPr>
    </w:p>
    <w:p w14:paraId="2502BF4D" w14:textId="77777777" w:rsidR="00937BCD" w:rsidRPr="00776AA7" w:rsidRDefault="00937BCD" w:rsidP="00937BCD">
      <w:pPr>
        <w:spacing w:after="0" w:line="360" w:lineRule="auto"/>
        <w:jc w:val="both"/>
        <w:rPr>
          <w:rFonts w:ascii="Arial" w:hAnsi="Arial" w:cs="Arial"/>
          <w:sz w:val="28"/>
          <w:szCs w:val="28"/>
        </w:rPr>
      </w:pPr>
      <w:r w:rsidRPr="00776AA7">
        <w:rPr>
          <w:rFonts w:ascii="Arial" w:hAnsi="Arial" w:cs="Arial"/>
          <w:bCs/>
          <w:sz w:val="28"/>
          <w:szCs w:val="28"/>
        </w:rPr>
        <w:t xml:space="preserve">El </w:t>
      </w:r>
      <w:r w:rsidRPr="00776AA7">
        <w:rPr>
          <w:rFonts w:ascii="Arial" w:hAnsi="Arial" w:cs="Arial"/>
          <w:b/>
          <w:sz w:val="28"/>
          <w:szCs w:val="28"/>
        </w:rPr>
        <w:t>concepto de</w:t>
      </w:r>
      <w:r w:rsidRPr="00776AA7">
        <w:rPr>
          <w:rFonts w:ascii="Arial" w:hAnsi="Arial" w:cs="Arial"/>
          <w:sz w:val="28"/>
          <w:szCs w:val="28"/>
        </w:rPr>
        <w:t xml:space="preserve"> </w:t>
      </w:r>
      <w:r w:rsidRPr="00776AA7">
        <w:rPr>
          <w:rFonts w:ascii="Arial" w:hAnsi="Arial" w:cs="Arial"/>
          <w:b/>
          <w:bCs/>
          <w:sz w:val="28"/>
          <w:szCs w:val="28"/>
        </w:rPr>
        <w:t>agravio</w:t>
      </w:r>
      <w:r w:rsidRPr="00776AA7">
        <w:rPr>
          <w:rFonts w:ascii="Arial" w:hAnsi="Arial" w:cs="Arial"/>
          <w:sz w:val="28"/>
          <w:szCs w:val="28"/>
        </w:rPr>
        <w:t xml:space="preserve"> planteado por la parte actora es la </w:t>
      </w:r>
      <w:r w:rsidRPr="00776AA7">
        <w:rPr>
          <w:rFonts w:ascii="Arial" w:hAnsi="Arial" w:cs="Arial"/>
          <w:b/>
          <w:bCs/>
          <w:sz w:val="28"/>
          <w:szCs w:val="28"/>
        </w:rPr>
        <w:t>indebida fundamentación y motivación</w:t>
      </w:r>
      <w:r w:rsidRPr="00776AA7">
        <w:rPr>
          <w:rFonts w:ascii="Arial" w:hAnsi="Arial" w:cs="Arial"/>
          <w:sz w:val="28"/>
          <w:szCs w:val="28"/>
        </w:rPr>
        <w:t xml:space="preserve"> del acto combatido, a partir de lo siguiente: </w:t>
      </w:r>
      <w:bookmarkEnd w:id="29"/>
    </w:p>
    <w:p w14:paraId="7571ABD6" w14:textId="77777777" w:rsidR="00937BCD" w:rsidRPr="00776AA7" w:rsidRDefault="00937BCD" w:rsidP="00937BCD">
      <w:pPr>
        <w:spacing w:after="0" w:line="360" w:lineRule="auto"/>
        <w:jc w:val="both"/>
        <w:rPr>
          <w:rFonts w:ascii="Arial" w:hAnsi="Arial" w:cs="Arial"/>
          <w:sz w:val="28"/>
          <w:szCs w:val="28"/>
        </w:rPr>
      </w:pPr>
      <w:bookmarkStart w:id="31" w:name="_Hlk203618905"/>
    </w:p>
    <w:p w14:paraId="1A60533A" w14:textId="3ED623D8" w:rsidR="001D0B4F" w:rsidRPr="00776AA7" w:rsidRDefault="001D0B4F" w:rsidP="001D0B4F">
      <w:pPr>
        <w:pStyle w:val="Prrafodelista"/>
        <w:numPr>
          <w:ilvl w:val="0"/>
          <w:numId w:val="5"/>
        </w:numPr>
        <w:tabs>
          <w:tab w:val="left" w:pos="567"/>
        </w:tabs>
        <w:spacing w:after="0" w:line="360" w:lineRule="auto"/>
        <w:ind w:left="0" w:firstLine="0"/>
        <w:jc w:val="both"/>
        <w:rPr>
          <w:rFonts w:ascii="Arial" w:hAnsi="Arial" w:cs="Arial"/>
          <w:sz w:val="28"/>
          <w:szCs w:val="28"/>
        </w:rPr>
      </w:pPr>
      <w:r w:rsidRPr="00776AA7">
        <w:rPr>
          <w:rFonts w:ascii="Arial" w:hAnsi="Arial" w:cs="Arial"/>
          <w:sz w:val="28"/>
          <w:szCs w:val="28"/>
        </w:rPr>
        <w:t xml:space="preserve">El órgano responsable le impuso requisitos y parámetros para el registro de propuestas que no están plasmados en la normativa correspondiente. </w:t>
      </w:r>
    </w:p>
    <w:p w14:paraId="7E58F33E" w14:textId="0BDDAC08" w:rsidR="001D0B4F" w:rsidRPr="00776AA7" w:rsidRDefault="001D0B4F" w:rsidP="001D0B4F">
      <w:pPr>
        <w:pStyle w:val="Prrafodelista"/>
        <w:numPr>
          <w:ilvl w:val="0"/>
          <w:numId w:val="5"/>
        </w:numPr>
        <w:tabs>
          <w:tab w:val="left" w:pos="567"/>
        </w:tabs>
        <w:spacing w:after="0" w:line="360" w:lineRule="auto"/>
        <w:ind w:left="0" w:firstLine="0"/>
        <w:jc w:val="both"/>
        <w:rPr>
          <w:rFonts w:ascii="Arial" w:hAnsi="Arial" w:cs="Arial"/>
          <w:sz w:val="28"/>
          <w:szCs w:val="28"/>
        </w:rPr>
      </w:pPr>
      <w:r w:rsidRPr="00776AA7">
        <w:rPr>
          <w:rFonts w:ascii="Arial" w:hAnsi="Arial" w:cs="Arial"/>
          <w:sz w:val="28"/>
          <w:szCs w:val="28"/>
        </w:rPr>
        <w:t xml:space="preserve">El proyecto fue registrado atendiendo al cumplimiento de los requisitos, incluso con una deliberación previa, por parte de la población. </w:t>
      </w:r>
    </w:p>
    <w:p w14:paraId="4F7AF688" w14:textId="55B05876" w:rsidR="00937BCD" w:rsidRPr="00776AA7" w:rsidRDefault="001D0B4F" w:rsidP="00937BCD">
      <w:pPr>
        <w:pStyle w:val="Prrafodelista"/>
        <w:numPr>
          <w:ilvl w:val="0"/>
          <w:numId w:val="5"/>
        </w:numPr>
        <w:tabs>
          <w:tab w:val="left" w:pos="567"/>
        </w:tabs>
        <w:spacing w:after="0" w:line="360" w:lineRule="auto"/>
        <w:ind w:left="0" w:firstLine="0"/>
        <w:jc w:val="both"/>
        <w:rPr>
          <w:rFonts w:ascii="Arial" w:hAnsi="Arial" w:cs="Arial"/>
          <w:b/>
          <w:bCs/>
          <w:sz w:val="28"/>
          <w:szCs w:val="28"/>
        </w:rPr>
      </w:pPr>
      <w:r w:rsidRPr="00776AA7">
        <w:rPr>
          <w:rFonts w:ascii="Arial" w:hAnsi="Arial" w:cs="Arial"/>
          <w:sz w:val="28"/>
          <w:szCs w:val="28"/>
        </w:rPr>
        <w:t xml:space="preserve">En </w:t>
      </w:r>
      <w:r w:rsidR="00066CB8" w:rsidRPr="00776AA7">
        <w:rPr>
          <w:rFonts w:ascii="Arial" w:hAnsi="Arial" w:cs="Arial"/>
          <w:sz w:val="28"/>
          <w:szCs w:val="28"/>
        </w:rPr>
        <w:t>diversas unidad</w:t>
      </w:r>
      <w:r w:rsidR="00D40DCD" w:rsidRPr="00776AA7">
        <w:rPr>
          <w:rFonts w:ascii="Arial" w:hAnsi="Arial" w:cs="Arial"/>
          <w:sz w:val="28"/>
          <w:szCs w:val="28"/>
        </w:rPr>
        <w:t>es</w:t>
      </w:r>
      <w:r w:rsidR="00066CB8" w:rsidRPr="00776AA7">
        <w:rPr>
          <w:rFonts w:ascii="Arial" w:hAnsi="Arial" w:cs="Arial"/>
          <w:sz w:val="28"/>
          <w:szCs w:val="28"/>
        </w:rPr>
        <w:t xml:space="preserve"> territoriales </w:t>
      </w:r>
      <w:r w:rsidRPr="00776AA7">
        <w:rPr>
          <w:rFonts w:ascii="Arial" w:hAnsi="Arial" w:cs="Arial"/>
          <w:sz w:val="28"/>
          <w:szCs w:val="28"/>
        </w:rPr>
        <w:t>se determin</w:t>
      </w:r>
      <w:r w:rsidR="00066CB8" w:rsidRPr="00776AA7">
        <w:rPr>
          <w:rFonts w:ascii="Arial" w:hAnsi="Arial" w:cs="Arial"/>
          <w:sz w:val="28"/>
          <w:szCs w:val="28"/>
        </w:rPr>
        <w:t>aron</w:t>
      </w:r>
      <w:r w:rsidRPr="00776AA7">
        <w:rPr>
          <w:rFonts w:ascii="Arial" w:hAnsi="Arial" w:cs="Arial"/>
          <w:sz w:val="28"/>
          <w:szCs w:val="28"/>
        </w:rPr>
        <w:t xml:space="preserve"> viable</w:t>
      </w:r>
      <w:r w:rsidR="00066CB8" w:rsidRPr="00776AA7">
        <w:rPr>
          <w:rFonts w:ascii="Arial" w:hAnsi="Arial" w:cs="Arial"/>
          <w:sz w:val="28"/>
          <w:szCs w:val="28"/>
        </w:rPr>
        <w:t>s</w:t>
      </w:r>
      <w:r w:rsidRPr="00776AA7">
        <w:rPr>
          <w:rFonts w:ascii="Arial" w:hAnsi="Arial" w:cs="Arial"/>
          <w:sz w:val="28"/>
          <w:szCs w:val="28"/>
        </w:rPr>
        <w:t xml:space="preserve"> </w:t>
      </w:r>
      <w:r w:rsidR="00066CB8" w:rsidRPr="00776AA7">
        <w:rPr>
          <w:rFonts w:ascii="Arial" w:hAnsi="Arial" w:cs="Arial"/>
          <w:sz w:val="28"/>
          <w:szCs w:val="28"/>
        </w:rPr>
        <w:t xml:space="preserve">proyectos </w:t>
      </w:r>
      <w:r w:rsidRPr="00776AA7">
        <w:rPr>
          <w:rFonts w:ascii="Arial" w:hAnsi="Arial" w:cs="Arial"/>
          <w:sz w:val="28"/>
          <w:szCs w:val="28"/>
        </w:rPr>
        <w:t xml:space="preserve">con las mismas características de la propuesta de la parte actora. </w:t>
      </w:r>
      <w:bookmarkEnd w:id="31"/>
    </w:p>
    <w:p w14:paraId="6771E657" w14:textId="77777777" w:rsidR="001D0B4F" w:rsidRDefault="001D0B4F" w:rsidP="001D0B4F">
      <w:pPr>
        <w:pStyle w:val="Prrafodelista"/>
        <w:tabs>
          <w:tab w:val="left" w:pos="567"/>
        </w:tabs>
        <w:spacing w:after="0" w:line="360" w:lineRule="auto"/>
        <w:ind w:left="0"/>
        <w:jc w:val="both"/>
        <w:rPr>
          <w:rFonts w:ascii="Arial" w:hAnsi="Arial" w:cs="Arial"/>
          <w:b/>
          <w:bCs/>
          <w:sz w:val="28"/>
          <w:szCs w:val="28"/>
        </w:rPr>
      </w:pPr>
    </w:p>
    <w:p w14:paraId="031341B2" w14:textId="77777777" w:rsidR="00776AA7" w:rsidRPr="00776AA7" w:rsidRDefault="00776AA7" w:rsidP="001D0B4F">
      <w:pPr>
        <w:pStyle w:val="Prrafodelista"/>
        <w:tabs>
          <w:tab w:val="left" w:pos="567"/>
        </w:tabs>
        <w:spacing w:after="0" w:line="360" w:lineRule="auto"/>
        <w:ind w:left="0"/>
        <w:jc w:val="both"/>
        <w:rPr>
          <w:rFonts w:ascii="Arial" w:hAnsi="Arial" w:cs="Arial"/>
          <w:b/>
          <w:bCs/>
          <w:sz w:val="28"/>
          <w:szCs w:val="28"/>
        </w:rPr>
      </w:pPr>
    </w:p>
    <w:p w14:paraId="3DE95572" w14:textId="77777777" w:rsidR="00E27FBD" w:rsidRPr="00776AA7" w:rsidRDefault="00E27FBD" w:rsidP="001D0B4F">
      <w:pPr>
        <w:pStyle w:val="Prrafodelista"/>
        <w:tabs>
          <w:tab w:val="left" w:pos="567"/>
        </w:tabs>
        <w:spacing w:after="0" w:line="360" w:lineRule="auto"/>
        <w:ind w:left="0"/>
        <w:jc w:val="both"/>
        <w:rPr>
          <w:rFonts w:ascii="Arial" w:hAnsi="Arial" w:cs="Arial"/>
          <w:b/>
          <w:bCs/>
          <w:sz w:val="28"/>
          <w:szCs w:val="28"/>
        </w:rPr>
      </w:pPr>
    </w:p>
    <w:p w14:paraId="3B508E4E" w14:textId="77777777" w:rsidR="00937BCD" w:rsidRPr="00776AA7" w:rsidRDefault="00937BCD" w:rsidP="00937BCD">
      <w:pPr>
        <w:spacing w:after="0" w:line="360" w:lineRule="auto"/>
        <w:jc w:val="both"/>
        <w:rPr>
          <w:rFonts w:ascii="Arial" w:hAnsi="Arial" w:cs="Arial"/>
          <w:sz w:val="28"/>
          <w:szCs w:val="28"/>
          <w:lang w:val="es-MX"/>
        </w:rPr>
      </w:pPr>
      <w:r w:rsidRPr="00776AA7">
        <w:rPr>
          <w:rFonts w:ascii="Arial" w:hAnsi="Arial" w:cs="Arial"/>
          <w:b/>
          <w:bCs/>
          <w:sz w:val="28"/>
          <w:szCs w:val="28"/>
        </w:rPr>
        <w:lastRenderedPageBreak/>
        <w:t>2. Metodología</w:t>
      </w:r>
    </w:p>
    <w:p w14:paraId="1C702A71" w14:textId="77777777" w:rsidR="00937BCD" w:rsidRPr="00776AA7" w:rsidRDefault="00937BCD" w:rsidP="00937BCD">
      <w:pPr>
        <w:spacing w:after="0" w:line="360" w:lineRule="auto"/>
        <w:jc w:val="both"/>
        <w:rPr>
          <w:rFonts w:ascii="Arial" w:hAnsi="Arial" w:cs="Arial"/>
          <w:sz w:val="28"/>
          <w:szCs w:val="28"/>
          <w:lang w:val="es-MX"/>
        </w:rPr>
      </w:pPr>
    </w:p>
    <w:p w14:paraId="1618FE4E" w14:textId="77777777" w:rsidR="00937BCD" w:rsidRPr="00776AA7" w:rsidRDefault="00937BCD" w:rsidP="00937BCD">
      <w:pPr>
        <w:widowControl w:val="0"/>
        <w:snapToGrid w:val="0"/>
        <w:spacing w:after="0" w:line="360" w:lineRule="auto"/>
        <w:jc w:val="both"/>
        <w:rPr>
          <w:rFonts w:ascii="Arial" w:hAnsi="Arial" w:cs="Arial"/>
          <w:sz w:val="28"/>
          <w:szCs w:val="28"/>
        </w:rPr>
      </w:pPr>
      <w:r w:rsidRPr="00776AA7">
        <w:rPr>
          <w:rFonts w:ascii="Arial" w:hAnsi="Arial" w:cs="Arial"/>
          <w:sz w:val="28"/>
          <w:szCs w:val="28"/>
        </w:rPr>
        <w:t>Los motivos de inconformidad se analizarán en el orden en que fueron expuestos, sin que ello cause afectación jurídica a la parte actora porque lo relevante es que todos sus agravios sean estudiados</w:t>
      </w:r>
      <w:r w:rsidRPr="00776AA7">
        <w:rPr>
          <w:rStyle w:val="Refdenotaalpie"/>
          <w:rFonts w:ascii="Arial" w:hAnsi="Arial" w:cs="Arial"/>
          <w:sz w:val="28"/>
          <w:szCs w:val="28"/>
        </w:rPr>
        <w:footnoteReference w:id="15"/>
      </w:r>
      <w:r w:rsidRPr="00776AA7">
        <w:rPr>
          <w:rFonts w:ascii="Arial" w:hAnsi="Arial" w:cs="Arial"/>
          <w:sz w:val="28"/>
          <w:szCs w:val="28"/>
        </w:rPr>
        <w:t>.</w:t>
      </w:r>
    </w:p>
    <w:p w14:paraId="57E0B43A" w14:textId="77777777" w:rsidR="00937BCD" w:rsidRPr="00776AA7" w:rsidRDefault="00937BCD" w:rsidP="00937BCD">
      <w:pPr>
        <w:spacing w:after="0" w:line="360" w:lineRule="auto"/>
        <w:jc w:val="both"/>
        <w:rPr>
          <w:rFonts w:ascii="Arial" w:hAnsi="Arial" w:cs="Arial"/>
          <w:sz w:val="28"/>
          <w:szCs w:val="28"/>
        </w:rPr>
      </w:pPr>
    </w:p>
    <w:p w14:paraId="626EF042" w14:textId="77777777" w:rsidR="00937BCD" w:rsidRPr="00776AA7" w:rsidRDefault="00937BCD" w:rsidP="00937BCD">
      <w:pPr>
        <w:spacing w:after="0" w:line="360" w:lineRule="auto"/>
        <w:jc w:val="both"/>
        <w:rPr>
          <w:rFonts w:ascii="Arial" w:hAnsi="Arial" w:cs="Arial"/>
          <w:b/>
          <w:bCs/>
          <w:sz w:val="28"/>
          <w:szCs w:val="28"/>
        </w:rPr>
      </w:pPr>
      <w:r w:rsidRPr="00776AA7">
        <w:rPr>
          <w:rFonts w:ascii="Arial" w:hAnsi="Arial" w:cs="Arial"/>
          <w:b/>
          <w:bCs/>
          <w:sz w:val="28"/>
          <w:szCs w:val="28"/>
        </w:rPr>
        <w:t>3. Decisión</w:t>
      </w:r>
    </w:p>
    <w:p w14:paraId="5503EFFD" w14:textId="77777777" w:rsidR="00937BCD" w:rsidRPr="00776AA7" w:rsidRDefault="00937BCD" w:rsidP="00937BCD">
      <w:pPr>
        <w:spacing w:after="0" w:line="360" w:lineRule="auto"/>
        <w:jc w:val="both"/>
        <w:rPr>
          <w:rFonts w:ascii="Arial" w:hAnsi="Arial" w:cs="Arial"/>
          <w:sz w:val="28"/>
          <w:szCs w:val="28"/>
        </w:rPr>
      </w:pPr>
    </w:p>
    <w:p w14:paraId="131A98DA" w14:textId="564E3839" w:rsidR="00937BCD" w:rsidRPr="00776AA7" w:rsidRDefault="00937BCD" w:rsidP="00937BCD">
      <w:pPr>
        <w:spacing w:after="0" w:line="360" w:lineRule="auto"/>
        <w:jc w:val="both"/>
        <w:rPr>
          <w:rFonts w:ascii="Arial" w:eastAsia="Calibri" w:hAnsi="Arial" w:cs="Arial"/>
          <w:sz w:val="28"/>
          <w:szCs w:val="28"/>
          <w:lang w:eastAsia="es-MX"/>
        </w:rPr>
      </w:pPr>
      <w:r w:rsidRPr="00776AA7">
        <w:rPr>
          <w:rFonts w:ascii="Arial" w:hAnsi="Arial" w:cs="Arial"/>
          <w:sz w:val="28"/>
          <w:szCs w:val="28"/>
        </w:rPr>
        <w:t xml:space="preserve">Este Tribunal determina que, al resultar </w:t>
      </w:r>
      <w:r w:rsidR="00AD0116" w:rsidRPr="00776AA7">
        <w:rPr>
          <w:rFonts w:ascii="Arial" w:hAnsi="Arial" w:cs="Arial"/>
          <w:b/>
          <w:bCs/>
          <w:sz w:val="28"/>
          <w:szCs w:val="28"/>
        </w:rPr>
        <w:t>ineficaces</w:t>
      </w:r>
      <w:r w:rsidR="00AD0116" w:rsidRPr="00776AA7">
        <w:rPr>
          <w:rFonts w:ascii="Arial" w:hAnsi="Arial" w:cs="Arial"/>
          <w:sz w:val="28"/>
          <w:szCs w:val="28"/>
        </w:rPr>
        <w:t xml:space="preserve"> e </w:t>
      </w:r>
      <w:r w:rsidR="00AD0116" w:rsidRPr="00776AA7">
        <w:rPr>
          <w:rFonts w:ascii="Arial" w:hAnsi="Arial" w:cs="Arial"/>
          <w:b/>
          <w:bCs/>
          <w:sz w:val="28"/>
          <w:szCs w:val="28"/>
        </w:rPr>
        <w:t>inoperantes</w:t>
      </w:r>
      <w:r w:rsidR="00AD0116" w:rsidRPr="00776AA7">
        <w:rPr>
          <w:rFonts w:ascii="Arial" w:hAnsi="Arial" w:cs="Arial"/>
          <w:sz w:val="28"/>
          <w:szCs w:val="28"/>
        </w:rPr>
        <w:t xml:space="preserve"> los agravios </w:t>
      </w:r>
      <w:r w:rsidRPr="00776AA7">
        <w:rPr>
          <w:rFonts w:ascii="Arial" w:hAnsi="Arial" w:cs="Arial"/>
          <w:sz w:val="28"/>
          <w:szCs w:val="28"/>
        </w:rPr>
        <w:t>relacionado</w:t>
      </w:r>
      <w:r w:rsidR="00AD0116" w:rsidRPr="00776AA7">
        <w:rPr>
          <w:rFonts w:ascii="Arial" w:hAnsi="Arial" w:cs="Arial"/>
          <w:sz w:val="28"/>
          <w:szCs w:val="28"/>
        </w:rPr>
        <w:t>s</w:t>
      </w:r>
      <w:r w:rsidRPr="00776AA7">
        <w:rPr>
          <w:rFonts w:ascii="Arial" w:hAnsi="Arial" w:cs="Arial"/>
          <w:sz w:val="28"/>
          <w:szCs w:val="28"/>
        </w:rPr>
        <w:t xml:space="preserve"> con la indebida fundamentación y motivación, lo procedente es </w:t>
      </w:r>
      <w:r w:rsidRPr="00776AA7">
        <w:rPr>
          <w:rFonts w:ascii="Arial" w:hAnsi="Arial" w:cs="Arial"/>
          <w:b/>
          <w:bCs/>
          <w:sz w:val="28"/>
          <w:szCs w:val="28"/>
        </w:rPr>
        <w:t xml:space="preserve">confirmar </w:t>
      </w:r>
      <w:r w:rsidRPr="00776AA7">
        <w:rPr>
          <w:rFonts w:ascii="Arial" w:hAnsi="Arial" w:cs="Arial"/>
          <w:sz w:val="28"/>
          <w:szCs w:val="28"/>
        </w:rPr>
        <w:t>el acto impugnado</w:t>
      </w:r>
      <w:r w:rsidR="001D0B4F" w:rsidRPr="00776AA7">
        <w:rPr>
          <w:rFonts w:ascii="Arial" w:hAnsi="Arial" w:cs="Arial"/>
          <w:sz w:val="28"/>
          <w:szCs w:val="28"/>
        </w:rPr>
        <w:t xml:space="preserve">. </w:t>
      </w:r>
    </w:p>
    <w:p w14:paraId="7E6691CC" w14:textId="77777777" w:rsidR="00937BCD" w:rsidRPr="00776AA7" w:rsidRDefault="00937BCD" w:rsidP="00937BCD">
      <w:pPr>
        <w:spacing w:after="0" w:line="360" w:lineRule="auto"/>
        <w:jc w:val="both"/>
        <w:rPr>
          <w:rFonts w:ascii="Arial" w:hAnsi="Arial" w:cs="Arial"/>
          <w:sz w:val="28"/>
          <w:szCs w:val="28"/>
        </w:rPr>
      </w:pPr>
    </w:p>
    <w:p w14:paraId="3FF43E90" w14:textId="77777777" w:rsidR="00937BCD" w:rsidRPr="00776AA7" w:rsidRDefault="00937BCD" w:rsidP="00937BCD">
      <w:pPr>
        <w:spacing w:after="0" w:line="360" w:lineRule="auto"/>
        <w:jc w:val="both"/>
        <w:rPr>
          <w:rFonts w:ascii="Arial" w:eastAsia="Arial" w:hAnsi="Arial" w:cs="Arial"/>
          <w:b/>
          <w:bCs/>
          <w:spacing w:val="5"/>
          <w:sz w:val="28"/>
          <w:lang w:bidi="es-MX"/>
        </w:rPr>
      </w:pPr>
      <w:bookmarkStart w:id="32" w:name="_Hlk132330863"/>
      <w:r w:rsidRPr="00776AA7">
        <w:rPr>
          <w:rFonts w:ascii="Arial" w:eastAsia="Arial" w:hAnsi="Arial" w:cs="Arial"/>
          <w:b/>
          <w:bCs/>
          <w:spacing w:val="5"/>
          <w:sz w:val="28"/>
          <w:lang w:bidi="es-MX"/>
        </w:rPr>
        <w:t xml:space="preserve">4. Marco de referencia </w:t>
      </w:r>
      <w:bookmarkStart w:id="33" w:name="_Toc53685012"/>
      <w:bookmarkStart w:id="34" w:name="_Toc101106880"/>
      <w:bookmarkStart w:id="35" w:name="_Toc101121826"/>
      <w:bookmarkStart w:id="36" w:name="_Toc134530613"/>
      <w:bookmarkStart w:id="37" w:name="_Hlk132287624"/>
      <w:bookmarkEnd w:id="32"/>
    </w:p>
    <w:p w14:paraId="1810F31B" w14:textId="77777777" w:rsidR="00937BCD" w:rsidRPr="00776AA7" w:rsidRDefault="00937BCD" w:rsidP="00937BCD">
      <w:pPr>
        <w:spacing w:after="0" w:line="360" w:lineRule="auto"/>
        <w:jc w:val="both"/>
        <w:rPr>
          <w:rFonts w:ascii="Arial" w:eastAsia="Arial" w:hAnsi="Arial" w:cs="Arial"/>
          <w:b/>
          <w:bCs/>
          <w:spacing w:val="5"/>
          <w:sz w:val="28"/>
          <w:lang w:bidi="es-MX"/>
        </w:rPr>
      </w:pPr>
    </w:p>
    <w:p w14:paraId="5D4B0FA6" w14:textId="77777777" w:rsidR="00937BCD" w:rsidRPr="00776AA7" w:rsidRDefault="00937BCD" w:rsidP="00937BCD">
      <w:pPr>
        <w:pStyle w:val="Prrafodelista"/>
        <w:numPr>
          <w:ilvl w:val="1"/>
          <w:numId w:val="1"/>
        </w:numPr>
        <w:spacing w:after="0" w:line="360" w:lineRule="auto"/>
        <w:jc w:val="both"/>
        <w:rPr>
          <w:rFonts w:ascii="Arial" w:hAnsi="Arial" w:cs="Arial"/>
          <w:sz w:val="28"/>
          <w:szCs w:val="28"/>
        </w:rPr>
      </w:pPr>
      <w:r w:rsidRPr="00776AA7">
        <w:rPr>
          <w:rFonts w:ascii="Arial" w:eastAsia="Calibri" w:hAnsi="Arial" w:cs="Arial"/>
          <w:b/>
          <w:sz w:val="28"/>
          <w:szCs w:val="28"/>
          <w:lang w:eastAsia="es-MX"/>
        </w:rPr>
        <w:t xml:space="preserve">Presupuesto Participativo </w:t>
      </w:r>
      <w:bookmarkEnd w:id="33"/>
      <w:bookmarkEnd w:id="34"/>
      <w:bookmarkEnd w:id="35"/>
      <w:bookmarkEnd w:id="36"/>
      <w:bookmarkEnd w:id="37"/>
    </w:p>
    <w:p w14:paraId="23A44007" w14:textId="77777777" w:rsidR="00937BCD" w:rsidRPr="00776AA7" w:rsidRDefault="00937BCD" w:rsidP="00937BCD">
      <w:pPr>
        <w:pStyle w:val="Prrafodelista"/>
        <w:spacing w:after="0" w:line="360" w:lineRule="auto"/>
        <w:jc w:val="both"/>
        <w:rPr>
          <w:rFonts w:ascii="Arial" w:hAnsi="Arial" w:cs="Arial"/>
          <w:sz w:val="28"/>
          <w:szCs w:val="28"/>
        </w:rPr>
      </w:pPr>
    </w:p>
    <w:p w14:paraId="6F391585" w14:textId="331B1F96" w:rsidR="00937BCD" w:rsidRPr="00776AA7" w:rsidRDefault="00937BCD" w:rsidP="00937BCD">
      <w:pPr>
        <w:spacing w:after="0" w:line="360" w:lineRule="auto"/>
        <w:jc w:val="both"/>
        <w:rPr>
          <w:rFonts w:ascii="Arial" w:hAnsi="Arial" w:cs="Arial"/>
          <w:sz w:val="28"/>
          <w:szCs w:val="28"/>
        </w:rPr>
      </w:pPr>
      <w:r w:rsidRPr="00776AA7">
        <w:rPr>
          <w:rFonts w:ascii="Arial" w:hAnsi="Arial" w:cs="Arial"/>
          <w:sz w:val="28"/>
          <w:szCs w:val="28"/>
        </w:rPr>
        <w:t xml:space="preserve">El </w:t>
      </w:r>
      <w:r w:rsidR="008D2E49" w:rsidRPr="00776AA7">
        <w:rPr>
          <w:rFonts w:ascii="Arial" w:hAnsi="Arial" w:cs="Arial"/>
          <w:sz w:val="28"/>
          <w:szCs w:val="28"/>
        </w:rPr>
        <w:t>p</w:t>
      </w:r>
      <w:r w:rsidRPr="00776AA7">
        <w:rPr>
          <w:rFonts w:ascii="Arial" w:hAnsi="Arial" w:cs="Arial"/>
          <w:sz w:val="28"/>
          <w:szCs w:val="28"/>
        </w:rPr>
        <w:t xml:space="preserve">resupuesto </w:t>
      </w:r>
      <w:r w:rsidR="008D2E49" w:rsidRPr="00776AA7">
        <w:rPr>
          <w:rFonts w:ascii="Arial" w:hAnsi="Arial" w:cs="Arial"/>
          <w:sz w:val="28"/>
          <w:szCs w:val="28"/>
        </w:rPr>
        <w:t>p</w:t>
      </w:r>
      <w:r w:rsidRPr="00776AA7">
        <w:rPr>
          <w:rFonts w:ascii="Arial" w:hAnsi="Arial" w:cs="Arial"/>
          <w:sz w:val="28"/>
          <w:szCs w:val="28"/>
        </w:rPr>
        <w:t xml:space="preserve">articipativo es el instrumento </w:t>
      </w:r>
      <w:r w:rsidRPr="00776AA7">
        <w:rPr>
          <w:rFonts w:ascii="Arial" w:hAnsi="Arial" w:cs="Arial"/>
          <w:b/>
          <w:sz w:val="28"/>
          <w:szCs w:val="28"/>
        </w:rPr>
        <w:t>mediante el cual la ciudadanía ejerce el derecho a decidir sobre la aplicación de recursos económicos</w:t>
      </w:r>
      <w:r w:rsidRPr="00776AA7">
        <w:rPr>
          <w:rFonts w:ascii="Arial" w:hAnsi="Arial" w:cs="Arial"/>
          <w:sz w:val="28"/>
          <w:szCs w:val="28"/>
        </w:rPr>
        <w:t xml:space="preserve"> que otorga el Gobierno de la Ciudad</w:t>
      </w:r>
      <w:r w:rsidRPr="00776AA7">
        <w:rPr>
          <w:rStyle w:val="Refdenotaalpie"/>
          <w:rFonts w:ascii="Arial" w:hAnsi="Arial" w:cs="Arial"/>
          <w:sz w:val="28"/>
          <w:szCs w:val="28"/>
        </w:rPr>
        <w:footnoteReference w:id="16"/>
      </w:r>
      <w:r w:rsidRPr="00776AA7">
        <w:rPr>
          <w:rFonts w:ascii="Arial" w:hAnsi="Arial" w:cs="Arial"/>
          <w:sz w:val="28"/>
          <w:szCs w:val="28"/>
        </w:rPr>
        <w:t>.</w:t>
      </w:r>
    </w:p>
    <w:p w14:paraId="7BFB8C5E" w14:textId="77777777" w:rsidR="00937BCD" w:rsidRPr="00776AA7" w:rsidRDefault="00937BCD" w:rsidP="00937BCD">
      <w:pPr>
        <w:spacing w:after="0" w:line="360" w:lineRule="auto"/>
        <w:jc w:val="both"/>
        <w:rPr>
          <w:rFonts w:ascii="Arial" w:hAnsi="Arial" w:cs="Arial"/>
          <w:sz w:val="28"/>
          <w:szCs w:val="28"/>
        </w:rPr>
      </w:pPr>
    </w:p>
    <w:p w14:paraId="7C44F87E" w14:textId="77777777" w:rsidR="00937BCD" w:rsidRPr="00776AA7" w:rsidRDefault="00937BCD" w:rsidP="00937BCD">
      <w:pPr>
        <w:spacing w:after="0" w:line="360" w:lineRule="auto"/>
        <w:jc w:val="both"/>
        <w:rPr>
          <w:rFonts w:ascii="Arial" w:hAnsi="Arial" w:cs="Arial"/>
          <w:sz w:val="28"/>
          <w:szCs w:val="28"/>
        </w:rPr>
      </w:pPr>
      <w:r w:rsidRPr="00776AA7">
        <w:rPr>
          <w:rFonts w:ascii="Arial" w:hAnsi="Arial" w:cs="Arial"/>
          <w:sz w:val="28"/>
          <w:szCs w:val="28"/>
        </w:rPr>
        <w:t xml:space="preserve">La finalidad es que sus habitantes optimicen su entorno, proponiendo obras y servicios, equipamiento y la infraestructura urbana y, en general, cualquier mejora para sus unidades territoriales. De ninguna forma podrán suplir o subsanar las obligaciones que las alcaldías deben realizar como actividad sustantiva. </w:t>
      </w:r>
    </w:p>
    <w:p w14:paraId="7CFDEDD5" w14:textId="77777777" w:rsidR="00937BCD" w:rsidRPr="00776AA7" w:rsidRDefault="00937BCD" w:rsidP="00937BCD">
      <w:pPr>
        <w:spacing w:after="0" w:line="360" w:lineRule="auto"/>
        <w:jc w:val="both"/>
        <w:rPr>
          <w:rFonts w:ascii="Arial" w:hAnsi="Arial" w:cs="Arial"/>
          <w:sz w:val="28"/>
          <w:szCs w:val="28"/>
        </w:rPr>
      </w:pPr>
    </w:p>
    <w:p w14:paraId="349A1285" w14:textId="1A382F21" w:rsidR="00937BCD" w:rsidRPr="00776AA7" w:rsidRDefault="00937BCD" w:rsidP="00937BCD">
      <w:pPr>
        <w:spacing w:after="0" w:line="360" w:lineRule="auto"/>
        <w:jc w:val="both"/>
        <w:rPr>
          <w:rFonts w:ascii="Arial" w:hAnsi="Arial" w:cs="Arial"/>
          <w:sz w:val="28"/>
          <w:szCs w:val="28"/>
        </w:rPr>
      </w:pPr>
      <w:r w:rsidRPr="00776AA7">
        <w:rPr>
          <w:rFonts w:ascii="Arial" w:hAnsi="Arial" w:cs="Arial"/>
          <w:sz w:val="28"/>
          <w:szCs w:val="28"/>
        </w:rPr>
        <w:t xml:space="preserve">El </w:t>
      </w:r>
      <w:r w:rsidR="008D2E49" w:rsidRPr="00776AA7">
        <w:rPr>
          <w:rFonts w:ascii="Arial" w:hAnsi="Arial" w:cs="Arial"/>
          <w:sz w:val="28"/>
          <w:szCs w:val="28"/>
        </w:rPr>
        <w:t>p</w:t>
      </w:r>
      <w:r w:rsidRPr="00776AA7">
        <w:rPr>
          <w:rFonts w:ascii="Arial" w:hAnsi="Arial" w:cs="Arial"/>
          <w:sz w:val="28"/>
          <w:szCs w:val="28"/>
        </w:rPr>
        <w:t xml:space="preserve">resupuesto </w:t>
      </w:r>
      <w:r w:rsidR="008D2E49" w:rsidRPr="00776AA7">
        <w:rPr>
          <w:rFonts w:ascii="Arial" w:hAnsi="Arial" w:cs="Arial"/>
          <w:sz w:val="28"/>
          <w:szCs w:val="28"/>
        </w:rPr>
        <w:t>p</w:t>
      </w:r>
      <w:r w:rsidRPr="00776AA7">
        <w:rPr>
          <w:rFonts w:ascii="Arial" w:hAnsi="Arial" w:cs="Arial"/>
          <w:sz w:val="28"/>
          <w:szCs w:val="28"/>
        </w:rPr>
        <w:t xml:space="preserve">articipativo deberá estar orientado, esencialmente, al fortalecimiento del desarrollo comunitario, la convivencia y la acción </w:t>
      </w:r>
      <w:r w:rsidRPr="00776AA7">
        <w:rPr>
          <w:rFonts w:ascii="Arial" w:hAnsi="Arial" w:cs="Arial"/>
          <w:sz w:val="28"/>
          <w:szCs w:val="28"/>
        </w:rPr>
        <w:lastRenderedPageBreak/>
        <w:t>comunitaria, que contribuya a la reconstrucción del tejido social y la solidaridad entre las personas vecinas y habitantes</w:t>
      </w:r>
      <w:r w:rsidRPr="00776AA7">
        <w:rPr>
          <w:rStyle w:val="Refdenotaalpie"/>
          <w:rFonts w:ascii="Arial" w:hAnsi="Arial" w:cs="Arial"/>
          <w:sz w:val="28"/>
          <w:szCs w:val="28"/>
        </w:rPr>
        <w:footnoteReference w:id="17"/>
      </w:r>
      <w:r w:rsidRPr="00776AA7">
        <w:rPr>
          <w:rFonts w:ascii="Arial" w:hAnsi="Arial" w:cs="Arial"/>
          <w:sz w:val="28"/>
          <w:szCs w:val="28"/>
        </w:rPr>
        <w:t xml:space="preserve">. </w:t>
      </w:r>
    </w:p>
    <w:p w14:paraId="6FF1E8CD" w14:textId="77777777" w:rsidR="00776AA7" w:rsidRDefault="00776AA7" w:rsidP="00937BCD">
      <w:pPr>
        <w:spacing w:after="0" w:line="360" w:lineRule="auto"/>
        <w:jc w:val="both"/>
        <w:rPr>
          <w:rFonts w:ascii="Arial" w:hAnsi="Arial" w:cs="Arial"/>
          <w:sz w:val="28"/>
          <w:szCs w:val="28"/>
        </w:rPr>
      </w:pPr>
    </w:p>
    <w:p w14:paraId="4B7AF665" w14:textId="14CBF7E6" w:rsidR="00937BCD" w:rsidRPr="00776AA7" w:rsidRDefault="00937BCD" w:rsidP="00937BCD">
      <w:pPr>
        <w:spacing w:after="0" w:line="360" w:lineRule="auto"/>
        <w:jc w:val="both"/>
        <w:rPr>
          <w:rFonts w:ascii="Arial" w:hAnsi="Arial" w:cs="Arial"/>
          <w:sz w:val="28"/>
          <w:szCs w:val="28"/>
        </w:rPr>
      </w:pPr>
      <w:r w:rsidRPr="00776AA7">
        <w:rPr>
          <w:rFonts w:ascii="Arial" w:hAnsi="Arial" w:cs="Arial"/>
          <w:sz w:val="28"/>
          <w:szCs w:val="28"/>
        </w:rPr>
        <w:t xml:space="preserve">Los recursos se destinarán al mejoramiento de espacios públicos, a la infraestructura urbana, obras, servicios, así como actividades recreativas, deportivas y culturales. </w:t>
      </w:r>
    </w:p>
    <w:p w14:paraId="474B6A1E" w14:textId="77777777" w:rsidR="00937BCD" w:rsidRPr="00776AA7" w:rsidRDefault="00937BCD" w:rsidP="00937BCD">
      <w:pPr>
        <w:spacing w:after="0" w:line="360" w:lineRule="auto"/>
        <w:jc w:val="both"/>
        <w:rPr>
          <w:rFonts w:ascii="Arial" w:hAnsi="Arial" w:cs="Arial"/>
          <w:sz w:val="28"/>
          <w:szCs w:val="28"/>
        </w:rPr>
      </w:pPr>
    </w:p>
    <w:p w14:paraId="3332CA2E" w14:textId="082E354E" w:rsidR="00937BCD" w:rsidRPr="00776AA7" w:rsidRDefault="00937BCD" w:rsidP="00937BCD">
      <w:pPr>
        <w:spacing w:after="0" w:line="360" w:lineRule="auto"/>
        <w:jc w:val="both"/>
        <w:rPr>
          <w:rFonts w:ascii="Arial" w:hAnsi="Arial" w:cs="Arial"/>
          <w:sz w:val="28"/>
          <w:szCs w:val="28"/>
        </w:rPr>
      </w:pPr>
      <w:r w:rsidRPr="00776AA7">
        <w:rPr>
          <w:rFonts w:ascii="Arial" w:hAnsi="Arial" w:cs="Arial"/>
          <w:sz w:val="28"/>
          <w:szCs w:val="28"/>
        </w:rPr>
        <w:t xml:space="preserve">Las etapas de la </w:t>
      </w:r>
      <w:r w:rsidR="008D2E49" w:rsidRPr="00776AA7">
        <w:rPr>
          <w:rFonts w:ascii="Arial" w:hAnsi="Arial" w:cs="Arial"/>
          <w:sz w:val="28"/>
          <w:szCs w:val="28"/>
        </w:rPr>
        <w:t>c</w:t>
      </w:r>
      <w:r w:rsidRPr="00776AA7">
        <w:rPr>
          <w:rFonts w:ascii="Arial" w:hAnsi="Arial" w:cs="Arial"/>
          <w:sz w:val="28"/>
          <w:szCs w:val="28"/>
        </w:rPr>
        <w:t xml:space="preserve">onsulta son las siguientes: </w:t>
      </w:r>
    </w:p>
    <w:p w14:paraId="4B3640EB" w14:textId="77777777" w:rsidR="001D0B4F" w:rsidRPr="00776AA7" w:rsidRDefault="001D0B4F" w:rsidP="00937BCD">
      <w:pPr>
        <w:spacing w:after="0" w:line="360" w:lineRule="auto"/>
        <w:jc w:val="both"/>
        <w:rPr>
          <w:rFonts w:ascii="Arial" w:hAnsi="Arial" w:cs="Arial"/>
          <w:sz w:val="28"/>
          <w:szCs w:val="28"/>
        </w:rPr>
      </w:pPr>
    </w:p>
    <w:p w14:paraId="45796A6F" w14:textId="77777777" w:rsidR="00937BCD" w:rsidRPr="00776AA7" w:rsidRDefault="00937BCD" w:rsidP="00937BCD">
      <w:pPr>
        <w:spacing w:after="0" w:line="360" w:lineRule="auto"/>
        <w:jc w:val="both"/>
        <w:rPr>
          <w:rFonts w:ascii="Arial" w:hAnsi="Arial" w:cs="Arial"/>
          <w:sz w:val="28"/>
          <w:szCs w:val="28"/>
        </w:rPr>
      </w:pPr>
      <w:r w:rsidRPr="00776AA7">
        <w:rPr>
          <w:rFonts w:ascii="Arial" w:hAnsi="Arial" w:cs="Arial"/>
          <w:b/>
          <w:sz w:val="28"/>
          <w:szCs w:val="28"/>
        </w:rPr>
        <w:t xml:space="preserve">a. Emisión de la convocatoria. </w:t>
      </w:r>
      <w:r w:rsidRPr="00776AA7">
        <w:rPr>
          <w:rFonts w:ascii="Arial" w:hAnsi="Arial" w:cs="Arial"/>
          <w:sz w:val="28"/>
          <w:szCs w:val="28"/>
        </w:rPr>
        <w:t>Le corresponde al Instituto Electoral</w:t>
      </w:r>
      <w:r w:rsidRPr="00776AA7">
        <w:rPr>
          <w:rStyle w:val="Refdenotaalpie"/>
          <w:rFonts w:ascii="Arial" w:hAnsi="Arial" w:cs="Arial"/>
          <w:sz w:val="28"/>
          <w:szCs w:val="28"/>
        </w:rPr>
        <w:footnoteReference w:id="18"/>
      </w:r>
      <w:r w:rsidRPr="00776AA7">
        <w:rPr>
          <w:rFonts w:ascii="Arial" w:hAnsi="Arial" w:cs="Arial"/>
          <w:sz w:val="28"/>
          <w:szCs w:val="28"/>
        </w:rPr>
        <w:t>.</w:t>
      </w:r>
    </w:p>
    <w:p w14:paraId="5DF4EC7B" w14:textId="77777777" w:rsidR="00937BCD" w:rsidRPr="00776AA7" w:rsidRDefault="00937BCD" w:rsidP="00937BCD">
      <w:pPr>
        <w:spacing w:after="0" w:line="360" w:lineRule="auto"/>
        <w:jc w:val="both"/>
        <w:rPr>
          <w:rFonts w:ascii="Arial" w:hAnsi="Arial" w:cs="Arial"/>
          <w:sz w:val="28"/>
          <w:szCs w:val="28"/>
        </w:rPr>
      </w:pPr>
    </w:p>
    <w:p w14:paraId="18210174" w14:textId="77777777" w:rsidR="00937BCD" w:rsidRPr="00776AA7" w:rsidRDefault="00937BCD" w:rsidP="00937BCD">
      <w:pPr>
        <w:spacing w:after="0" w:line="360" w:lineRule="auto"/>
        <w:jc w:val="both"/>
        <w:rPr>
          <w:rFonts w:ascii="Arial" w:hAnsi="Arial" w:cs="Arial"/>
          <w:sz w:val="28"/>
          <w:szCs w:val="28"/>
        </w:rPr>
      </w:pPr>
      <w:r w:rsidRPr="00776AA7">
        <w:rPr>
          <w:rFonts w:ascii="Arial" w:hAnsi="Arial" w:cs="Arial"/>
          <w:sz w:val="28"/>
          <w:szCs w:val="28"/>
        </w:rPr>
        <w:t>En colaboración con el Gobierno de la Ciudad, garantizará que en cada una de las unidades territoriales se publiciten las distintas etapas de la consulta, entre ellas, el instrumento convocante</w:t>
      </w:r>
      <w:r w:rsidRPr="00776AA7">
        <w:rPr>
          <w:rStyle w:val="Refdenotaalpie"/>
          <w:rFonts w:ascii="Arial" w:hAnsi="Arial" w:cs="Arial"/>
          <w:sz w:val="28"/>
          <w:szCs w:val="28"/>
        </w:rPr>
        <w:footnoteReference w:id="19"/>
      </w:r>
      <w:r w:rsidRPr="00776AA7">
        <w:rPr>
          <w:rFonts w:ascii="Arial" w:hAnsi="Arial" w:cs="Arial"/>
          <w:sz w:val="28"/>
          <w:szCs w:val="28"/>
        </w:rPr>
        <w:t xml:space="preserve">. </w:t>
      </w:r>
    </w:p>
    <w:p w14:paraId="45417FA7" w14:textId="77777777" w:rsidR="00937BCD" w:rsidRPr="00776AA7" w:rsidRDefault="00937BCD" w:rsidP="00937BCD">
      <w:pPr>
        <w:spacing w:after="0" w:line="360" w:lineRule="auto"/>
        <w:jc w:val="both"/>
        <w:rPr>
          <w:rFonts w:ascii="Arial" w:hAnsi="Arial" w:cs="Arial"/>
          <w:sz w:val="28"/>
          <w:szCs w:val="28"/>
        </w:rPr>
      </w:pPr>
    </w:p>
    <w:p w14:paraId="7CCB1290" w14:textId="77777777" w:rsidR="00937BCD" w:rsidRPr="00776AA7" w:rsidRDefault="00937BCD" w:rsidP="00937BCD">
      <w:pPr>
        <w:spacing w:after="0" w:line="360" w:lineRule="auto"/>
        <w:jc w:val="both"/>
        <w:rPr>
          <w:rFonts w:ascii="Arial" w:hAnsi="Arial" w:cs="Arial"/>
          <w:sz w:val="28"/>
          <w:szCs w:val="28"/>
        </w:rPr>
      </w:pPr>
      <w:r w:rsidRPr="00776AA7">
        <w:rPr>
          <w:rFonts w:ascii="Arial" w:hAnsi="Arial" w:cs="Arial"/>
          <w:b/>
          <w:sz w:val="28"/>
          <w:szCs w:val="28"/>
        </w:rPr>
        <w:t xml:space="preserve">b. Asamblea de diagnóstico y deliberación. </w:t>
      </w:r>
      <w:r w:rsidRPr="00776AA7">
        <w:rPr>
          <w:rFonts w:ascii="Arial" w:hAnsi="Arial" w:cs="Arial"/>
          <w:sz w:val="28"/>
          <w:szCs w:val="28"/>
        </w:rPr>
        <w:t>En cada una de las unidades territoriales se llevará a cabo una Asamblea Ciudadana con el fin de realizar un diagnóstico comunitario de sus necesidades y problemáticas</w:t>
      </w:r>
      <w:r w:rsidRPr="00776AA7">
        <w:rPr>
          <w:rStyle w:val="Refdenotaalpie"/>
          <w:rFonts w:ascii="Arial" w:hAnsi="Arial" w:cs="Arial"/>
          <w:sz w:val="28"/>
          <w:szCs w:val="28"/>
        </w:rPr>
        <w:footnoteReference w:id="20"/>
      </w:r>
      <w:r w:rsidRPr="00776AA7">
        <w:rPr>
          <w:rFonts w:ascii="Arial" w:hAnsi="Arial" w:cs="Arial"/>
          <w:sz w:val="28"/>
          <w:szCs w:val="28"/>
        </w:rPr>
        <w:t>. Para ello contarán con el acompañamiento del Instituto Electoral y de personas especialistas en la materia</w:t>
      </w:r>
      <w:r w:rsidRPr="00776AA7">
        <w:rPr>
          <w:rStyle w:val="Refdenotaalpie"/>
          <w:rFonts w:ascii="Arial" w:hAnsi="Arial" w:cs="Arial"/>
          <w:sz w:val="28"/>
          <w:szCs w:val="28"/>
        </w:rPr>
        <w:footnoteReference w:id="21"/>
      </w:r>
      <w:r w:rsidRPr="00776AA7">
        <w:rPr>
          <w:rFonts w:ascii="Arial" w:hAnsi="Arial" w:cs="Arial"/>
          <w:sz w:val="28"/>
          <w:szCs w:val="28"/>
        </w:rPr>
        <w:t xml:space="preserve">. </w:t>
      </w:r>
    </w:p>
    <w:p w14:paraId="159429E8" w14:textId="77777777" w:rsidR="00937BCD" w:rsidRPr="00776AA7" w:rsidRDefault="00937BCD" w:rsidP="00937BCD">
      <w:pPr>
        <w:spacing w:after="0" w:line="360" w:lineRule="auto"/>
        <w:jc w:val="both"/>
        <w:rPr>
          <w:rFonts w:ascii="Arial" w:hAnsi="Arial" w:cs="Arial"/>
          <w:sz w:val="28"/>
          <w:szCs w:val="28"/>
        </w:rPr>
      </w:pPr>
    </w:p>
    <w:p w14:paraId="70186C0A" w14:textId="4253975F" w:rsidR="00937BCD" w:rsidRPr="00776AA7" w:rsidRDefault="00937BCD" w:rsidP="00937BCD">
      <w:pPr>
        <w:spacing w:after="0" w:line="360" w:lineRule="auto"/>
        <w:jc w:val="both"/>
        <w:rPr>
          <w:rFonts w:ascii="Arial" w:hAnsi="Arial" w:cs="Arial"/>
          <w:sz w:val="28"/>
          <w:szCs w:val="28"/>
        </w:rPr>
      </w:pPr>
      <w:r w:rsidRPr="00776AA7">
        <w:rPr>
          <w:rFonts w:ascii="Arial" w:hAnsi="Arial" w:cs="Arial"/>
          <w:b/>
          <w:sz w:val="28"/>
          <w:szCs w:val="28"/>
        </w:rPr>
        <w:t xml:space="preserve">c. Registro de proyectos. </w:t>
      </w:r>
      <w:r w:rsidRPr="00776AA7">
        <w:rPr>
          <w:rFonts w:ascii="Arial" w:hAnsi="Arial" w:cs="Arial"/>
          <w:bCs/>
          <w:sz w:val="28"/>
          <w:szCs w:val="28"/>
        </w:rPr>
        <w:t>Toda</w:t>
      </w:r>
      <w:r w:rsidRPr="00776AA7">
        <w:rPr>
          <w:rFonts w:ascii="Arial" w:hAnsi="Arial" w:cs="Arial"/>
          <w:b/>
          <w:sz w:val="28"/>
          <w:szCs w:val="28"/>
        </w:rPr>
        <w:t xml:space="preserve"> </w:t>
      </w:r>
      <w:r w:rsidRPr="00776AA7">
        <w:rPr>
          <w:rFonts w:ascii="Arial" w:hAnsi="Arial" w:cs="Arial"/>
          <w:sz w:val="28"/>
          <w:szCs w:val="28"/>
        </w:rPr>
        <w:t xml:space="preserve">persona habitante de una unidad territorial podrá presentar proyectos de </w:t>
      </w:r>
      <w:r w:rsidR="001D0B4F" w:rsidRPr="00776AA7">
        <w:rPr>
          <w:rFonts w:ascii="Arial" w:hAnsi="Arial" w:cs="Arial"/>
          <w:sz w:val="28"/>
          <w:szCs w:val="28"/>
        </w:rPr>
        <w:t xml:space="preserve">presupuesto participativo </w:t>
      </w:r>
      <w:r w:rsidRPr="00776AA7">
        <w:rPr>
          <w:rFonts w:ascii="Arial" w:hAnsi="Arial" w:cs="Arial"/>
          <w:sz w:val="28"/>
          <w:szCs w:val="28"/>
        </w:rPr>
        <w:t>ante el Instituto Electoral de manera presencial o digital</w:t>
      </w:r>
      <w:r w:rsidRPr="00776AA7">
        <w:rPr>
          <w:rStyle w:val="Refdenotaalpie"/>
          <w:rFonts w:ascii="Arial" w:hAnsi="Arial" w:cs="Arial"/>
          <w:sz w:val="28"/>
          <w:szCs w:val="28"/>
        </w:rPr>
        <w:footnoteReference w:id="22"/>
      </w:r>
      <w:r w:rsidRPr="00776AA7">
        <w:rPr>
          <w:rFonts w:ascii="Arial" w:hAnsi="Arial" w:cs="Arial"/>
          <w:sz w:val="28"/>
          <w:szCs w:val="28"/>
        </w:rPr>
        <w:t xml:space="preserve">. </w:t>
      </w:r>
    </w:p>
    <w:p w14:paraId="344AFD0A" w14:textId="77777777" w:rsidR="00937BCD" w:rsidRPr="00776AA7" w:rsidRDefault="00937BCD" w:rsidP="00937BCD">
      <w:pPr>
        <w:spacing w:after="0" w:line="360" w:lineRule="auto"/>
        <w:jc w:val="both"/>
        <w:rPr>
          <w:rFonts w:ascii="Arial" w:hAnsi="Arial" w:cs="Arial"/>
          <w:sz w:val="28"/>
          <w:szCs w:val="28"/>
        </w:rPr>
      </w:pPr>
      <w:r w:rsidRPr="00776AA7">
        <w:rPr>
          <w:rFonts w:ascii="Arial" w:hAnsi="Arial" w:cs="Arial"/>
          <w:b/>
          <w:sz w:val="28"/>
          <w:szCs w:val="28"/>
        </w:rPr>
        <w:lastRenderedPageBreak/>
        <w:t>d. Validación técnica de los proyectos.</w:t>
      </w:r>
      <w:r w:rsidRPr="00776AA7">
        <w:rPr>
          <w:rFonts w:ascii="Arial" w:hAnsi="Arial" w:cs="Arial"/>
          <w:sz w:val="28"/>
          <w:szCs w:val="28"/>
        </w:rPr>
        <w:t xml:space="preserve"> El órgano dictaminador de cada alcaldía evaluará el cumplimiento de los requisitos de los proyectos, para lo cual deberá contemplar la viabilidad técnica, jurídica, ambiental y financiera, así como el impacto y beneficio comunitario y público</w:t>
      </w:r>
      <w:r w:rsidRPr="00776AA7">
        <w:rPr>
          <w:rStyle w:val="Refdenotaalpie"/>
          <w:rFonts w:ascii="Arial" w:hAnsi="Arial" w:cs="Arial"/>
          <w:sz w:val="28"/>
          <w:szCs w:val="28"/>
        </w:rPr>
        <w:footnoteReference w:id="23"/>
      </w:r>
      <w:r w:rsidRPr="00776AA7">
        <w:rPr>
          <w:rFonts w:ascii="Arial" w:hAnsi="Arial" w:cs="Arial"/>
          <w:sz w:val="28"/>
          <w:szCs w:val="28"/>
        </w:rPr>
        <w:t>.</w:t>
      </w:r>
    </w:p>
    <w:p w14:paraId="3BDA4492" w14:textId="77777777" w:rsidR="00937BCD" w:rsidRPr="00776AA7" w:rsidRDefault="00937BCD" w:rsidP="00937BCD">
      <w:pPr>
        <w:spacing w:after="0" w:line="360" w:lineRule="auto"/>
        <w:jc w:val="both"/>
        <w:rPr>
          <w:rFonts w:ascii="Arial" w:hAnsi="Arial" w:cs="Arial"/>
          <w:sz w:val="28"/>
          <w:szCs w:val="28"/>
        </w:rPr>
      </w:pPr>
    </w:p>
    <w:p w14:paraId="3F856A02" w14:textId="77777777" w:rsidR="00937BCD" w:rsidRPr="00776AA7" w:rsidRDefault="00937BCD" w:rsidP="00937BCD">
      <w:pPr>
        <w:spacing w:after="0" w:line="360" w:lineRule="auto"/>
        <w:jc w:val="both"/>
        <w:rPr>
          <w:rFonts w:ascii="Arial" w:hAnsi="Arial" w:cs="Arial"/>
          <w:sz w:val="28"/>
          <w:szCs w:val="28"/>
        </w:rPr>
      </w:pPr>
      <w:r w:rsidRPr="00776AA7">
        <w:rPr>
          <w:rFonts w:ascii="Arial" w:hAnsi="Arial" w:cs="Arial"/>
          <w:sz w:val="28"/>
          <w:szCs w:val="28"/>
        </w:rPr>
        <w:t>Esto ocurrirá conforme al calendario que establezca cada órgano dictaminador, el cual será publicado en la Plataforma del Instituto Electoral</w:t>
      </w:r>
      <w:r w:rsidRPr="00776AA7">
        <w:rPr>
          <w:rStyle w:val="Refdenotaalpie"/>
          <w:rFonts w:ascii="Arial" w:hAnsi="Arial" w:cs="Arial"/>
          <w:sz w:val="28"/>
          <w:szCs w:val="28"/>
        </w:rPr>
        <w:footnoteReference w:id="24"/>
      </w:r>
      <w:r w:rsidRPr="00776AA7">
        <w:rPr>
          <w:rFonts w:ascii="Arial" w:hAnsi="Arial" w:cs="Arial"/>
          <w:sz w:val="28"/>
          <w:szCs w:val="28"/>
        </w:rPr>
        <w:t>.</w:t>
      </w:r>
    </w:p>
    <w:p w14:paraId="7C40A7D0" w14:textId="77777777" w:rsidR="00937BCD" w:rsidRPr="00776AA7" w:rsidRDefault="00937BCD" w:rsidP="00937BCD">
      <w:pPr>
        <w:spacing w:after="0" w:line="360" w:lineRule="auto"/>
        <w:jc w:val="both"/>
        <w:rPr>
          <w:rFonts w:ascii="Arial" w:hAnsi="Arial" w:cs="Arial"/>
          <w:sz w:val="28"/>
          <w:szCs w:val="28"/>
        </w:rPr>
      </w:pPr>
    </w:p>
    <w:p w14:paraId="5772D5A4" w14:textId="77777777" w:rsidR="00937BCD" w:rsidRPr="00776AA7" w:rsidRDefault="00937BCD" w:rsidP="00937BCD">
      <w:pPr>
        <w:spacing w:after="0" w:line="360" w:lineRule="auto"/>
        <w:jc w:val="both"/>
        <w:rPr>
          <w:rFonts w:ascii="Arial" w:hAnsi="Arial" w:cs="Arial"/>
          <w:sz w:val="28"/>
          <w:szCs w:val="28"/>
        </w:rPr>
      </w:pPr>
      <w:r w:rsidRPr="00776AA7">
        <w:rPr>
          <w:rFonts w:ascii="Arial" w:hAnsi="Arial" w:cs="Arial"/>
          <w:sz w:val="28"/>
          <w:szCs w:val="28"/>
        </w:rPr>
        <w:t>Una vez que sean dictaminados los proyectos serán remitidos al Instituto Electoral.</w:t>
      </w:r>
    </w:p>
    <w:p w14:paraId="6B7AD0D0" w14:textId="77777777" w:rsidR="00937BCD" w:rsidRPr="00776AA7" w:rsidRDefault="00937BCD" w:rsidP="00937BCD">
      <w:pPr>
        <w:spacing w:after="0" w:line="360" w:lineRule="auto"/>
        <w:jc w:val="both"/>
        <w:rPr>
          <w:rFonts w:ascii="Arial" w:hAnsi="Arial" w:cs="Arial"/>
          <w:sz w:val="28"/>
          <w:szCs w:val="28"/>
        </w:rPr>
      </w:pPr>
    </w:p>
    <w:p w14:paraId="61A9AC67" w14:textId="77777777" w:rsidR="00937BCD" w:rsidRPr="00776AA7" w:rsidRDefault="00937BCD" w:rsidP="00937BCD">
      <w:pPr>
        <w:spacing w:after="0" w:line="360" w:lineRule="auto"/>
        <w:jc w:val="both"/>
        <w:rPr>
          <w:rFonts w:ascii="Arial" w:hAnsi="Arial" w:cs="Arial"/>
          <w:sz w:val="28"/>
          <w:szCs w:val="28"/>
        </w:rPr>
      </w:pPr>
      <w:bookmarkStart w:id="38" w:name="_Toc101106882"/>
      <w:bookmarkStart w:id="39" w:name="_Toc101121828"/>
      <w:bookmarkStart w:id="40" w:name="_Toc134530615"/>
      <w:r w:rsidRPr="00776AA7">
        <w:rPr>
          <w:rFonts w:ascii="Arial" w:eastAsia="Calibri" w:hAnsi="Arial" w:cs="Arial"/>
          <w:b/>
          <w:sz w:val="28"/>
          <w:szCs w:val="28"/>
          <w:lang w:eastAsia="es-MX"/>
        </w:rPr>
        <w:t xml:space="preserve">4.2 Fundamentación y motivación </w:t>
      </w:r>
      <w:bookmarkEnd w:id="38"/>
      <w:bookmarkEnd w:id="39"/>
      <w:bookmarkEnd w:id="40"/>
    </w:p>
    <w:p w14:paraId="4547DA89" w14:textId="77777777" w:rsidR="00937BCD" w:rsidRPr="00776AA7" w:rsidRDefault="00937BCD" w:rsidP="00937BCD">
      <w:pPr>
        <w:spacing w:after="0" w:line="360" w:lineRule="auto"/>
        <w:jc w:val="both"/>
        <w:rPr>
          <w:rFonts w:ascii="Arial" w:eastAsia="Times New Roman" w:hAnsi="Arial" w:cs="Arial"/>
          <w:b/>
          <w:bCs/>
          <w:sz w:val="28"/>
          <w:szCs w:val="28"/>
          <w:lang w:eastAsia="es-MX"/>
        </w:rPr>
      </w:pPr>
    </w:p>
    <w:p w14:paraId="7097A1EB" w14:textId="77777777" w:rsidR="00937BCD" w:rsidRPr="00776AA7" w:rsidRDefault="00937BCD" w:rsidP="00937BCD">
      <w:pPr>
        <w:spacing w:after="0" w:line="360" w:lineRule="auto"/>
        <w:jc w:val="both"/>
        <w:rPr>
          <w:rFonts w:ascii="Arial" w:hAnsi="Arial" w:cs="Arial"/>
          <w:b/>
          <w:bCs/>
          <w:sz w:val="28"/>
          <w:szCs w:val="28"/>
          <w:lang w:eastAsia="es-MX"/>
        </w:rPr>
      </w:pPr>
      <w:r w:rsidRPr="00776AA7">
        <w:rPr>
          <w:rFonts w:ascii="Arial" w:hAnsi="Arial" w:cs="Arial"/>
          <w:b/>
          <w:bCs/>
          <w:sz w:val="28"/>
          <w:szCs w:val="28"/>
          <w:lang w:eastAsia="es-MX"/>
        </w:rPr>
        <w:t>a. Obligación general</w:t>
      </w:r>
    </w:p>
    <w:p w14:paraId="042BA0A5" w14:textId="77777777" w:rsidR="00937BCD" w:rsidRPr="00776AA7" w:rsidRDefault="00937BCD" w:rsidP="00937BCD">
      <w:pPr>
        <w:spacing w:after="0" w:line="360" w:lineRule="auto"/>
        <w:jc w:val="both"/>
        <w:rPr>
          <w:rFonts w:ascii="Arial" w:hAnsi="Arial" w:cs="Arial"/>
          <w:bCs/>
          <w:sz w:val="28"/>
          <w:szCs w:val="28"/>
          <w:lang w:eastAsia="es-MX"/>
        </w:rPr>
      </w:pPr>
    </w:p>
    <w:p w14:paraId="63FBB43F" w14:textId="77777777" w:rsidR="00937BCD" w:rsidRPr="00776AA7" w:rsidRDefault="00937BCD" w:rsidP="00937BCD">
      <w:pPr>
        <w:spacing w:after="0" w:line="360" w:lineRule="auto"/>
        <w:jc w:val="both"/>
        <w:rPr>
          <w:rFonts w:ascii="Arial" w:hAnsi="Arial" w:cs="Arial"/>
          <w:bCs/>
          <w:sz w:val="28"/>
          <w:szCs w:val="28"/>
          <w:lang w:eastAsia="es-MX"/>
        </w:rPr>
      </w:pPr>
      <w:r w:rsidRPr="00776AA7">
        <w:rPr>
          <w:rFonts w:ascii="Arial" w:hAnsi="Arial" w:cs="Arial"/>
          <w:bCs/>
          <w:sz w:val="28"/>
          <w:szCs w:val="28"/>
          <w:lang w:eastAsia="es-MX"/>
        </w:rPr>
        <w:t>La Constitución Federal</w:t>
      </w:r>
      <w:r w:rsidRPr="00776AA7">
        <w:rPr>
          <w:rStyle w:val="Refdenotaalpie"/>
          <w:rFonts w:ascii="Arial" w:hAnsi="Arial" w:cs="Arial"/>
          <w:bCs/>
          <w:sz w:val="28"/>
          <w:szCs w:val="28"/>
          <w:lang w:eastAsia="es-MX"/>
        </w:rPr>
        <w:footnoteReference w:id="25"/>
      </w:r>
      <w:r w:rsidRPr="00776AA7">
        <w:rPr>
          <w:rFonts w:ascii="Arial" w:hAnsi="Arial" w:cs="Arial"/>
          <w:bCs/>
          <w:sz w:val="28"/>
          <w:szCs w:val="28"/>
          <w:lang w:eastAsia="es-MX"/>
        </w:rPr>
        <w:t xml:space="preserve"> establece el deber jurídico de que todo acto de autoridad que pueda incidir en los derechos de las personas gobernadas se encuentre debidamente fundado y motivado. </w:t>
      </w:r>
    </w:p>
    <w:p w14:paraId="4A3EAE6D" w14:textId="77777777" w:rsidR="00937BCD" w:rsidRPr="00776AA7" w:rsidRDefault="00937BCD" w:rsidP="00937BCD">
      <w:pPr>
        <w:spacing w:after="0" w:line="360" w:lineRule="auto"/>
        <w:jc w:val="both"/>
        <w:rPr>
          <w:rFonts w:ascii="Arial" w:hAnsi="Arial" w:cs="Arial"/>
          <w:bCs/>
          <w:sz w:val="28"/>
          <w:szCs w:val="28"/>
          <w:lang w:eastAsia="es-MX"/>
        </w:rPr>
      </w:pPr>
    </w:p>
    <w:p w14:paraId="61B667C2" w14:textId="77777777" w:rsidR="00937BCD" w:rsidRPr="00776AA7" w:rsidRDefault="00937BCD" w:rsidP="00937BCD">
      <w:pPr>
        <w:spacing w:after="0" w:line="360" w:lineRule="auto"/>
        <w:jc w:val="both"/>
        <w:rPr>
          <w:rFonts w:ascii="Arial" w:hAnsi="Arial" w:cs="Arial"/>
          <w:bCs/>
          <w:sz w:val="28"/>
          <w:szCs w:val="28"/>
          <w:lang w:eastAsia="es-MX"/>
        </w:rPr>
      </w:pPr>
      <w:r w:rsidRPr="00776AA7">
        <w:rPr>
          <w:rFonts w:ascii="Arial" w:hAnsi="Arial" w:cs="Arial"/>
          <w:bCs/>
          <w:sz w:val="28"/>
          <w:szCs w:val="28"/>
          <w:lang w:eastAsia="es-MX"/>
        </w:rPr>
        <w:t xml:space="preserve">Lo que significa, por una parte, que deben precisarse los preceptos legales aplicables al caso concreto; y por otra, invocar las circunstancias especiales, razones o causas inmediatas que se tomaron en cuenta en su emisión, para que los motivos aducidos y </w:t>
      </w:r>
      <w:r w:rsidRPr="00776AA7">
        <w:rPr>
          <w:rFonts w:ascii="Arial" w:hAnsi="Arial" w:cs="Arial"/>
          <w:bCs/>
          <w:sz w:val="28"/>
          <w:szCs w:val="28"/>
          <w:lang w:eastAsia="es-MX"/>
        </w:rPr>
        <w:lastRenderedPageBreak/>
        <w:t>que las disposiciones legales aplicables al caso concreto sean congruentes</w:t>
      </w:r>
      <w:r w:rsidRPr="00776AA7">
        <w:rPr>
          <w:rStyle w:val="Refdenotaalpie"/>
          <w:rFonts w:ascii="Arial" w:hAnsi="Arial" w:cs="Arial"/>
          <w:bCs/>
          <w:sz w:val="28"/>
          <w:szCs w:val="28"/>
          <w:lang w:eastAsia="es-MX"/>
        </w:rPr>
        <w:footnoteReference w:id="26"/>
      </w:r>
      <w:r w:rsidRPr="00776AA7">
        <w:rPr>
          <w:rFonts w:ascii="Arial" w:hAnsi="Arial" w:cs="Arial"/>
          <w:bCs/>
          <w:sz w:val="28"/>
          <w:szCs w:val="28"/>
          <w:lang w:eastAsia="es-MX"/>
        </w:rPr>
        <w:t>.</w:t>
      </w:r>
    </w:p>
    <w:p w14:paraId="0D2DD78F" w14:textId="77777777" w:rsidR="00776AA7" w:rsidRDefault="00776AA7" w:rsidP="00937BCD">
      <w:pPr>
        <w:spacing w:after="0" w:line="360" w:lineRule="auto"/>
        <w:jc w:val="both"/>
        <w:rPr>
          <w:rFonts w:ascii="Arial" w:hAnsi="Arial" w:cs="Arial"/>
          <w:bCs/>
          <w:sz w:val="28"/>
          <w:szCs w:val="28"/>
          <w:lang w:eastAsia="es-MX"/>
        </w:rPr>
      </w:pPr>
    </w:p>
    <w:p w14:paraId="7004B46B" w14:textId="2E7D04CC" w:rsidR="00937BCD" w:rsidRPr="00776AA7" w:rsidRDefault="00937BCD" w:rsidP="00937BCD">
      <w:pPr>
        <w:spacing w:after="0" w:line="360" w:lineRule="auto"/>
        <w:jc w:val="both"/>
        <w:rPr>
          <w:rFonts w:ascii="Arial" w:hAnsi="Arial" w:cs="Arial"/>
          <w:bCs/>
          <w:sz w:val="28"/>
          <w:szCs w:val="28"/>
          <w:lang w:eastAsia="es-MX"/>
        </w:rPr>
      </w:pPr>
      <w:r w:rsidRPr="00776AA7">
        <w:rPr>
          <w:rFonts w:ascii="Arial" w:hAnsi="Arial" w:cs="Arial"/>
          <w:bCs/>
          <w:sz w:val="28"/>
          <w:szCs w:val="28"/>
          <w:lang w:eastAsia="es-MX"/>
        </w:rPr>
        <w:t>Ahora bien, por ausencia de fundamentación y motivación, debe entenderse la absoluta falta de fundamentos y razonamientos jurídicos del juzgador, en cambio, su deficiencia consiste en que el sustento legal y los motivos en el que se basa la resolución no son del todo atendibles.</w:t>
      </w:r>
    </w:p>
    <w:p w14:paraId="7F8A6D12" w14:textId="77777777" w:rsidR="00937BCD" w:rsidRPr="00776AA7" w:rsidRDefault="00937BCD" w:rsidP="00937BCD">
      <w:pPr>
        <w:spacing w:after="0" w:line="360" w:lineRule="auto"/>
        <w:jc w:val="both"/>
        <w:rPr>
          <w:rFonts w:ascii="Arial" w:hAnsi="Arial" w:cs="Arial"/>
          <w:bCs/>
          <w:sz w:val="28"/>
          <w:szCs w:val="28"/>
          <w:lang w:eastAsia="es-MX"/>
        </w:rPr>
      </w:pPr>
    </w:p>
    <w:p w14:paraId="7C8743A5" w14:textId="77777777" w:rsidR="00937BCD" w:rsidRPr="00776AA7" w:rsidRDefault="00937BCD" w:rsidP="00937BCD">
      <w:pPr>
        <w:spacing w:after="0" w:line="360" w:lineRule="auto"/>
        <w:jc w:val="both"/>
        <w:rPr>
          <w:rFonts w:ascii="Arial" w:hAnsi="Arial" w:cs="Arial"/>
          <w:bCs/>
          <w:sz w:val="28"/>
          <w:szCs w:val="28"/>
          <w:lang w:eastAsia="es-MX"/>
        </w:rPr>
      </w:pPr>
      <w:r w:rsidRPr="00776AA7">
        <w:rPr>
          <w:rFonts w:ascii="Arial" w:hAnsi="Arial" w:cs="Arial"/>
          <w:bCs/>
          <w:sz w:val="28"/>
          <w:szCs w:val="28"/>
          <w:lang w:eastAsia="es-MX"/>
        </w:rPr>
        <w:t>Una inadecuada o indebida fundamentación y motivación, se refiere a que las normas que sustentaron el acto impugnado no resultan exactamente aplicables al caso, o bien que las razones que sustentan la decisión del juzgador no están en consonancia con los preceptos legales aplicables.</w:t>
      </w:r>
    </w:p>
    <w:p w14:paraId="6C3B17BC" w14:textId="77777777" w:rsidR="00937BCD" w:rsidRPr="00776AA7" w:rsidRDefault="00937BCD" w:rsidP="00937BCD">
      <w:pPr>
        <w:spacing w:after="0" w:line="360" w:lineRule="auto"/>
        <w:jc w:val="both"/>
        <w:rPr>
          <w:rFonts w:ascii="Arial" w:hAnsi="Arial" w:cs="Arial"/>
          <w:bCs/>
          <w:sz w:val="28"/>
          <w:szCs w:val="28"/>
          <w:lang w:eastAsia="es-MX"/>
        </w:rPr>
      </w:pPr>
    </w:p>
    <w:p w14:paraId="320A7ECF" w14:textId="77777777" w:rsidR="00937BCD" w:rsidRPr="00776AA7" w:rsidRDefault="00937BCD" w:rsidP="00937BCD">
      <w:pPr>
        <w:spacing w:after="0" w:line="360" w:lineRule="auto"/>
        <w:jc w:val="both"/>
        <w:rPr>
          <w:rFonts w:ascii="Arial" w:hAnsi="Arial" w:cs="Arial"/>
          <w:b/>
          <w:bCs/>
          <w:sz w:val="28"/>
          <w:szCs w:val="28"/>
          <w:lang w:eastAsia="es-MX"/>
        </w:rPr>
      </w:pPr>
      <w:r w:rsidRPr="00776AA7">
        <w:rPr>
          <w:rFonts w:ascii="Arial" w:hAnsi="Arial" w:cs="Arial"/>
          <w:b/>
          <w:bCs/>
          <w:sz w:val="28"/>
          <w:szCs w:val="28"/>
          <w:lang w:eastAsia="es-MX"/>
        </w:rPr>
        <w:t>b. Obligación particular</w:t>
      </w:r>
    </w:p>
    <w:p w14:paraId="57AF9A3F" w14:textId="77777777" w:rsidR="00937BCD" w:rsidRPr="00776AA7" w:rsidRDefault="00937BCD" w:rsidP="00937BCD">
      <w:pPr>
        <w:spacing w:after="0" w:line="360" w:lineRule="auto"/>
        <w:jc w:val="both"/>
        <w:rPr>
          <w:rFonts w:ascii="Arial" w:hAnsi="Arial" w:cs="Arial"/>
          <w:b/>
          <w:bCs/>
          <w:sz w:val="28"/>
          <w:szCs w:val="28"/>
          <w:lang w:eastAsia="es-MX"/>
        </w:rPr>
      </w:pPr>
    </w:p>
    <w:p w14:paraId="06BD54EE" w14:textId="77777777" w:rsidR="00937BCD" w:rsidRPr="00776AA7" w:rsidRDefault="00937BCD" w:rsidP="00937BCD">
      <w:pPr>
        <w:spacing w:after="0" w:line="360" w:lineRule="auto"/>
        <w:jc w:val="both"/>
        <w:rPr>
          <w:rFonts w:ascii="Arial" w:hAnsi="Arial" w:cs="Arial"/>
          <w:sz w:val="28"/>
          <w:szCs w:val="28"/>
          <w:lang w:eastAsia="es-MX"/>
        </w:rPr>
      </w:pPr>
      <w:bookmarkStart w:id="41" w:name="_Hlk101205451"/>
      <w:bookmarkStart w:id="42" w:name="_Hlk132463222"/>
      <w:r w:rsidRPr="00776AA7">
        <w:rPr>
          <w:rFonts w:ascii="Arial" w:hAnsi="Arial" w:cs="Arial"/>
          <w:bCs/>
          <w:sz w:val="28"/>
          <w:szCs w:val="28"/>
          <w:lang w:eastAsia="es-MX"/>
        </w:rPr>
        <w:t xml:space="preserve">Los órganos dictaminadores tienen la obligación de emitir un dictamen </w:t>
      </w:r>
      <w:r w:rsidRPr="00776AA7">
        <w:rPr>
          <w:rFonts w:ascii="Arial" w:hAnsi="Arial" w:cs="Arial"/>
          <w:b/>
          <w:bCs/>
          <w:sz w:val="28"/>
          <w:szCs w:val="28"/>
          <w:lang w:eastAsia="es-MX"/>
        </w:rPr>
        <w:t>debidamente fundado y motivado</w:t>
      </w:r>
      <w:r w:rsidRPr="00776AA7">
        <w:rPr>
          <w:rFonts w:ascii="Arial" w:hAnsi="Arial" w:cs="Arial"/>
          <w:sz w:val="28"/>
          <w:szCs w:val="28"/>
          <w:lang w:eastAsia="es-MX"/>
        </w:rPr>
        <w:t>,</w:t>
      </w:r>
      <w:r w:rsidRPr="00776AA7">
        <w:rPr>
          <w:rFonts w:ascii="Arial" w:hAnsi="Arial" w:cs="Arial"/>
          <w:b/>
          <w:bCs/>
          <w:sz w:val="28"/>
          <w:szCs w:val="28"/>
          <w:lang w:eastAsia="es-MX"/>
        </w:rPr>
        <w:t xml:space="preserve"> </w:t>
      </w:r>
      <w:r w:rsidRPr="00776AA7">
        <w:rPr>
          <w:rFonts w:ascii="Arial" w:hAnsi="Arial" w:cs="Arial"/>
          <w:bCs/>
          <w:sz w:val="28"/>
          <w:szCs w:val="28"/>
          <w:lang w:eastAsia="es-MX"/>
        </w:rPr>
        <w:t xml:space="preserve">en el que exprese </w:t>
      </w:r>
      <w:r w:rsidRPr="00776AA7">
        <w:rPr>
          <w:rFonts w:ascii="Arial" w:hAnsi="Arial" w:cs="Arial"/>
          <w:sz w:val="28"/>
          <w:szCs w:val="28"/>
          <w:lang w:eastAsia="es-MX"/>
        </w:rPr>
        <w:t xml:space="preserve">clara y puntualmente la factibilidad y viabilidad </w:t>
      </w:r>
      <w:r w:rsidRPr="00776AA7">
        <w:rPr>
          <w:rFonts w:ascii="Arial" w:hAnsi="Arial" w:cs="Arial"/>
          <w:b/>
          <w:bCs/>
          <w:sz w:val="28"/>
          <w:szCs w:val="28"/>
          <w:lang w:eastAsia="es-MX"/>
        </w:rPr>
        <w:t>técnica</w:t>
      </w:r>
      <w:r w:rsidRPr="00776AA7">
        <w:rPr>
          <w:rFonts w:ascii="Arial" w:hAnsi="Arial" w:cs="Arial"/>
          <w:sz w:val="28"/>
          <w:szCs w:val="28"/>
          <w:lang w:eastAsia="es-MX"/>
        </w:rPr>
        <w:t>, jurídica, ambiental y financiera, así como el impacto de beneficio comunitario y público</w:t>
      </w:r>
      <w:r w:rsidRPr="00776AA7">
        <w:rPr>
          <w:rStyle w:val="Refdenotaalpie"/>
          <w:rFonts w:ascii="Arial" w:hAnsi="Arial" w:cs="Arial"/>
          <w:sz w:val="28"/>
          <w:szCs w:val="28"/>
          <w:lang w:eastAsia="es-MX"/>
        </w:rPr>
        <w:footnoteReference w:id="27"/>
      </w:r>
      <w:r w:rsidRPr="00776AA7">
        <w:rPr>
          <w:rFonts w:ascii="Arial" w:hAnsi="Arial" w:cs="Arial"/>
          <w:sz w:val="28"/>
          <w:szCs w:val="28"/>
          <w:lang w:eastAsia="es-MX"/>
        </w:rPr>
        <w:t>.</w:t>
      </w:r>
    </w:p>
    <w:p w14:paraId="286FF379" w14:textId="77777777" w:rsidR="00937BCD" w:rsidRPr="00776AA7" w:rsidRDefault="00937BCD" w:rsidP="00937BCD">
      <w:pPr>
        <w:spacing w:after="0" w:line="360" w:lineRule="auto"/>
        <w:jc w:val="both"/>
        <w:rPr>
          <w:rFonts w:ascii="Arial" w:hAnsi="Arial" w:cs="Arial"/>
          <w:bCs/>
          <w:sz w:val="28"/>
          <w:szCs w:val="28"/>
          <w:lang w:eastAsia="es-MX"/>
        </w:rPr>
      </w:pPr>
    </w:p>
    <w:p w14:paraId="69DC2798" w14:textId="77777777" w:rsidR="00937BCD" w:rsidRPr="00776AA7" w:rsidRDefault="00937BCD" w:rsidP="00937BCD">
      <w:pPr>
        <w:spacing w:after="0" w:line="360" w:lineRule="auto"/>
        <w:jc w:val="both"/>
        <w:rPr>
          <w:rFonts w:ascii="Arial" w:hAnsi="Arial" w:cs="Arial"/>
          <w:sz w:val="28"/>
          <w:szCs w:val="28"/>
          <w:lang w:eastAsia="es-MX"/>
        </w:rPr>
      </w:pPr>
      <w:r w:rsidRPr="00776AA7">
        <w:rPr>
          <w:rFonts w:ascii="Arial" w:hAnsi="Arial" w:cs="Arial"/>
          <w:bCs/>
          <w:sz w:val="28"/>
          <w:szCs w:val="28"/>
          <w:lang w:eastAsia="es-MX"/>
        </w:rPr>
        <w:t>Si bien es cierto que la ley citada no define en qué consisten los aspectos técnico, jurídico, ambiental y financiero, sí prevé que los órganos dictaminadores deben</w:t>
      </w:r>
      <w:r w:rsidRPr="00776AA7">
        <w:rPr>
          <w:rStyle w:val="Refdenotaalpie"/>
          <w:rFonts w:ascii="Arial" w:hAnsi="Arial" w:cs="Arial"/>
          <w:bCs/>
          <w:sz w:val="28"/>
          <w:szCs w:val="28"/>
          <w:lang w:eastAsia="es-MX"/>
        </w:rPr>
        <w:footnoteReference w:id="28"/>
      </w:r>
      <w:r w:rsidRPr="00776AA7">
        <w:rPr>
          <w:rFonts w:ascii="Arial" w:hAnsi="Arial" w:cs="Arial"/>
          <w:bCs/>
          <w:sz w:val="28"/>
          <w:szCs w:val="28"/>
          <w:lang w:eastAsia="es-MX"/>
        </w:rPr>
        <w:t>:</w:t>
      </w:r>
    </w:p>
    <w:p w14:paraId="3DE7ECBA" w14:textId="77777777" w:rsidR="00937BCD" w:rsidRPr="00776AA7" w:rsidRDefault="00937BCD" w:rsidP="00937BCD">
      <w:pPr>
        <w:spacing w:after="0" w:line="360" w:lineRule="auto"/>
        <w:jc w:val="both"/>
        <w:rPr>
          <w:rFonts w:ascii="Arial" w:hAnsi="Arial" w:cs="Arial"/>
          <w:bCs/>
          <w:sz w:val="28"/>
          <w:szCs w:val="28"/>
          <w:lang w:eastAsia="es-MX"/>
        </w:rPr>
      </w:pPr>
    </w:p>
    <w:p w14:paraId="057174BD" w14:textId="77777777" w:rsidR="00937BCD" w:rsidRPr="00776AA7" w:rsidRDefault="00937BCD" w:rsidP="00937BCD">
      <w:pPr>
        <w:pStyle w:val="Prrafodelista"/>
        <w:numPr>
          <w:ilvl w:val="0"/>
          <w:numId w:val="2"/>
        </w:numPr>
        <w:spacing w:after="0" w:line="360" w:lineRule="auto"/>
        <w:jc w:val="both"/>
        <w:rPr>
          <w:rFonts w:ascii="Arial" w:hAnsi="Arial" w:cs="Arial"/>
          <w:bCs/>
          <w:sz w:val="28"/>
          <w:szCs w:val="28"/>
          <w:lang w:eastAsia="es-MX"/>
        </w:rPr>
      </w:pPr>
      <w:r w:rsidRPr="00776AA7">
        <w:rPr>
          <w:rFonts w:ascii="Arial" w:hAnsi="Arial" w:cs="Arial"/>
          <w:bCs/>
          <w:sz w:val="28"/>
          <w:szCs w:val="28"/>
          <w:lang w:eastAsia="es-MX"/>
        </w:rPr>
        <w:lastRenderedPageBreak/>
        <w:t>Establecer el costo, tiempo de ejecución y la posible afectación temporal que se desprenda del proyecto.</w:t>
      </w:r>
    </w:p>
    <w:p w14:paraId="6C982FFA" w14:textId="77777777" w:rsidR="00937BCD" w:rsidRPr="00776AA7" w:rsidRDefault="00937BCD" w:rsidP="00937BCD">
      <w:pPr>
        <w:pStyle w:val="Prrafodelista"/>
        <w:numPr>
          <w:ilvl w:val="0"/>
          <w:numId w:val="2"/>
        </w:numPr>
        <w:spacing w:after="0" w:line="360" w:lineRule="auto"/>
        <w:jc w:val="both"/>
        <w:rPr>
          <w:rFonts w:ascii="Arial" w:hAnsi="Arial" w:cs="Arial"/>
          <w:bCs/>
          <w:sz w:val="28"/>
          <w:szCs w:val="28"/>
          <w:lang w:eastAsia="es-MX"/>
        </w:rPr>
      </w:pPr>
      <w:r w:rsidRPr="00776AA7">
        <w:rPr>
          <w:rFonts w:ascii="Arial" w:hAnsi="Arial" w:cs="Arial"/>
          <w:bCs/>
          <w:sz w:val="28"/>
          <w:szCs w:val="28"/>
          <w:lang w:eastAsia="es-MX"/>
        </w:rPr>
        <w:t xml:space="preserve">Verificar que los proyectos no afecten suelos de conservación ecológica, áreas naturales protegidas, áreas de valor natural y ambiental. </w:t>
      </w:r>
    </w:p>
    <w:p w14:paraId="23AE75EA" w14:textId="77777777" w:rsidR="00776AA7" w:rsidRDefault="00776AA7" w:rsidP="00937BCD">
      <w:pPr>
        <w:spacing w:after="0" w:line="360" w:lineRule="auto"/>
        <w:jc w:val="both"/>
        <w:rPr>
          <w:rFonts w:ascii="Arial" w:hAnsi="Arial" w:cs="Arial"/>
          <w:bCs/>
          <w:sz w:val="28"/>
          <w:szCs w:val="28"/>
          <w:lang w:eastAsia="es-MX"/>
        </w:rPr>
      </w:pPr>
    </w:p>
    <w:p w14:paraId="28FABCD4" w14:textId="32B34D6F" w:rsidR="00937BCD" w:rsidRPr="00776AA7" w:rsidRDefault="00937BCD" w:rsidP="00937BCD">
      <w:pPr>
        <w:spacing w:after="0" w:line="360" w:lineRule="auto"/>
        <w:jc w:val="both"/>
        <w:rPr>
          <w:rFonts w:ascii="Arial" w:hAnsi="Arial" w:cs="Arial"/>
          <w:bCs/>
          <w:sz w:val="28"/>
          <w:szCs w:val="28"/>
          <w:lang w:eastAsia="es-MX"/>
        </w:rPr>
      </w:pPr>
      <w:r w:rsidRPr="00776AA7">
        <w:rPr>
          <w:rFonts w:ascii="Arial" w:hAnsi="Arial" w:cs="Arial"/>
          <w:bCs/>
          <w:sz w:val="28"/>
          <w:szCs w:val="28"/>
          <w:lang w:eastAsia="es-MX"/>
        </w:rPr>
        <w:t xml:space="preserve">Además, debe contener el nombre del proyecto, la Unidad Territorial donde fue presentado, elementos considerados para dictaminar, monto total de costo estimado —incluidos los costos indirectos— y </w:t>
      </w:r>
      <w:r w:rsidRPr="00776AA7">
        <w:rPr>
          <w:rFonts w:ascii="Arial" w:hAnsi="Arial" w:cs="Arial"/>
          <w:b/>
          <w:sz w:val="28"/>
          <w:szCs w:val="28"/>
          <w:lang w:eastAsia="es-MX"/>
        </w:rPr>
        <w:t>las razones por las cuáles se dictaminó negativa o positivamente el proyecto</w:t>
      </w:r>
      <w:r w:rsidRPr="00776AA7">
        <w:rPr>
          <w:rStyle w:val="Refdenotaalpie"/>
          <w:rFonts w:ascii="Arial" w:hAnsi="Arial" w:cs="Arial"/>
          <w:bCs/>
          <w:sz w:val="28"/>
          <w:szCs w:val="28"/>
          <w:lang w:eastAsia="es-MX"/>
        </w:rPr>
        <w:footnoteReference w:id="29"/>
      </w:r>
      <w:r w:rsidRPr="00776AA7">
        <w:rPr>
          <w:rFonts w:ascii="Arial" w:hAnsi="Arial" w:cs="Arial"/>
          <w:bCs/>
          <w:sz w:val="28"/>
          <w:szCs w:val="28"/>
          <w:lang w:eastAsia="es-MX"/>
        </w:rPr>
        <w:t xml:space="preserve">. </w:t>
      </w:r>
    </w:p>
    <w:p w14:paraId="362AD61A" w14:textId="77777777" w:rsidR="00937BCD" w:rsidRPr="00776AA7" w:rsidRDefault="00937BCD" w:rsidP="00937BCD">
      <w:pPr>
        <w:spacing w:after="0" w:line="360" w:lineRule="auto"/>
        <w:jc w:val="both"/>
        <w:rPr>
          <w:rFonts w:ascii="Arial" w:hAnsi="Arial" w:cs="Arial"/>
          <w:bCs/>
          <w:sz w:val="28"/>
          <w:szCs w:val="28"/>
          <w:lang w:eastAsia="es-MX"/>
        </w:rPr>
      </w:pPr>
    </w:p>
    <w:p w14:paraId="2464690E" w14:textId="77777777" w:rsidR="00937BCD" w:rsidRPr="00776AA7" w:rsidRDefault="00937BCD" w:rsidP="00937BCD">
      <w:pPr>
        <w:pStyle w:val="Prrafodelista"/>
        <w:numPr>
          <w:ilvl w:val="0"/>
          <w:numId w:val="1"/>
        </w:numPr>
        <w:spacing w:after="0" w:line="360" w:lineRule="auto"/>
        <w:jc w:val="both"/>
        <w:rPr>
          <w:rFonts w:ascii="Arial" w:eastAsia="Calibri" w:hAnsi="Arial" w:cs="Arial"/>
          <w:b/>
          <w:bCs/>
          <w:sz w:val="28"/>
          <w:szCs w:val="28"/>
        </w:rPr>
      </w:pPr>
      <w:r w:rsidRPr="00776AA7">
        <w:rPr>
          <w:rFonts w:ascii="Arial" w:eastAsia="Calibri" w:hAnsi="Arial" w:cs="Arial"/>
          <w:b/>
          <w:bCs/>
          <w:sz w:val="28"/>
          <w:szCs w:val="28"/>
        </w:rPr>
        <w:t xml:space="preserve">Análisis del caso </w:t>
      </w:r>
    </w:p>
    <w:p w14:paraId="3B1F0E1C" w14:textId="77777777" w:rsidR="00937BCD" w:rsidRPr="00776AA7" w:rsidRDefault="00937BCD" w:rsidP="00937BCD">
      <w:pPr>
        <w:spacing w:after="0" w:line="360" w:lineRule="auto"/>
        <w:jc w:val="both"/>
        <w:rPr>
          <w:rFonts w:ascii="Arial" w:hAnsi="Arial" w:cs="Arial"/>
          <w:sz w:val="28"/>
          <w:szCs w:val="28"/>
        </w:rPr>
      </w:pPr>
      <w:r w:rsidRPr="00776AA7">
        <w:rPr>
          <w:rFonts w:ascii="Arial" w:hAnsi="Arial" w:cs="Arial"/>
          <w:sz w:val="28"/>
          <w:szCs w:val="28"/>
        </w:rPr>
        <w:t xml:space="preserve"> </w:t>
      </w:r>
    </w:p>
    <w:p w14:paraId="316D21B6" w14:textId="75330F28" w:rsidR="00937BCD" w:rsidRPr="00776AA7" w:rsidRDefault="001D0B4F" w:rsidP="00937BCD">
      <w:pPr>
        <w:spacing w:after="0" w:line="360" w:lineRule="auto"/>
        <w:jc w:val="both"/>
        <w:rPr>
          <w:rFonts w:ascii="Arial" w:hAnsi="Arial" w:cs="Arial"/>
          <w:b/>
          <w:bCs/>
          <w:sz w:val="28"/>
          <w:szCs w:val="28"/>
        </w:rPr>
      </w:pPr>
      <w:r w:rsidRPr="00776AA7">
        <w:rPr>
          <w:rFonts w:ascii="Arial" w:hAnsi="Arial" w:cs="Arial"/>
          <w:b/>
          <w:bCs/>
          <w:sz w:val="28"/>
          <w:szCs w:val="28"/>
        </w:rPr>
        <w:t xml:space="preserve">En el escrito de demanda se </w:t>
      </w:r>
      <w:r w:rsidR="00937BCD" w:rsidRPr="00776AA7">
        <w:rPr>
          <w:rFonts w:ascii="Arial" w:hAnsi="Arial" w:cs="Arial"/>
          <w:b/>
          <w:bCs/>
          <w:sz w:val="28"/>
          <w:szCs w:val="28"/>
        </w:rPr>
        <w:t>exponen los motivos de agravio</w:t>
      </w:r>
      <w:r w:rsidRPr="00776AA7">
        <w:rPr>
          <w:rFonts w:ascii="Arial" w:hAnsi="Arial" w:cs="Arial"/>
          <w:b/>
          <w:bCs/>
          <w:sz w:val="28"/>
          <w:szCs w:val="28"/>
        </w:rPr>
        <w:t xml:space="preserve"> siguientes: </w:t>
      </w:r>
    </w:p>
    <w:p w14:paraId="4812BE0D" w14:textId="77777777" w:rsidR="00BC61B6" w:rsidRPr="00776AA7" w:rsidRDefault="00BC61B6" w:rsidP="00937BCD">
      <w:pPr>
        <w:spacing w:after="0" w:line="360" w:lineRule="auto"/>
        <w:jc w:val="both"/>
        <w:rPr>
          <w:rFonts w:ascii="Arial" w:hAnsi="Arial" w:cs="Arial"/>
          <w:sz w:val="28"/>
          <w:szCs w:val="28"/>
        </w:rPr>
      </w:pPr>
    </w:p>
    <w:p w14:paraId="35819E67" w14:textId="064E930C" w:rsidR="00BC61B6" w:rsidRPr="00776AA7" w:rsidRDefault="00BC61B6" w:rsidP="001C46BB">
      <w:pPr>
        <w:pStyle w:val="Prrafodelista"/>
        <w:numPr>
          <w:ilvl w:val="0"/>
          <w:numId w:val="5"/>
        </w:numPr>
        <w:tabs>
          <w:tab w:val="left" w:pos="567"/>
        </w:tabs>
        <w:spacing w:after="0" w:line="360" w:lineRule="auto"/>
        <w:ind w:left="0" w:firstLine="0"/>
        <w:jc w:val="both"/>
        <w:rPr>
          <w:rFonts w:ascii="Arial" w:hAnsi="Arial" w:cs="Arial"/>
          <w:sz w:val="28"/>
          <w:szCs w:val="28"/>
        </w:rPr>
      </w:pPr>
      <w:bookmarkStart w:id="43" w:name="_Hlk204009110"/>
      <w:r w:rsidRPr="00776AA7">
        <w:rPr>
          <w:rFonts w:ascii="Arial" w:hAnsi="Arial" w:cs="Arial"/>
          <w:sz w:val="28"/>
          <w:szCs w:val="28"/>
        </w:rPr>
        <w:t xml:space="preserve">El órgano responsable estableció requisitos y parámetros inexistentes en la Constitución Política local y la Ley de Participación. </w:t>
      </w:r>
    </w:p>
    <w:p w14:paraId="379DA745" w14:textId="0CA0FB84" w:rsidR="00BC61B6" w:rsidRPr="00776AA7" w:rsidRDefault="00BC61B6" w:rsidP="001C46BB">
      <w:pPr>
        <w:tabs>
          <w:tab w:val="left" w:pos="567"/>
        </w:tabs>
        <w:spacing w:after="0" w:line="360" w:lineRule="auto"/>
        <w:jc w:val="both"/>
        <w:rPr>
          <w:rFonts w:ascii="Arial" w:hAnsi="Arial" w:cs="Arial"/>
          <w:sz w:val="28"/>
          <w:szCs w:val="28"/>
        </w:rPr>
      </w:pPr>
    </w:p>
    <w:p w14:paraId="48A6B374" w14:textId="23F52EB0" w:rsidR="00BC61B6" w:rsidRPr="00776AA7" w:rsidRDefault="00BC61B6" w:rsidP="001C46BB">
      <w:pPr>
        <w:pStyle w:val="Prrafodelista"/>
        <w:numPr>
          <w:ilvl w:val="0"/>
          <w:numId w:val="5"/>
        </w:numPr>
        <w:tabs>
          <w:tab w:val="left" w:pos="567"/>
        </w:tabs>
        <w:spacing w:after="0" w:line="360" w:lineRule="auto"/>
        <w:ind w:left="0" w:firstLine="0"/>
        <w:jc w:val="both"/>
        <w:rPr>
          <w:rFonts w:ascii="Arial" w:hAnsi="Arial" w:cs="Arial"/>
          <w:sz w:val="28"/>
          <w:szCs w:val="28"/>
        </w:rPr>
      </w:pPr>
      <w:r w:rsidRPr="00776AA7">
        <w:rPr>
          <w:rFonts w:ascii="Arial" w:hAnsi="Arial" w:cs="Arial"/>
          <w:sz w:val="28"/>
          <w:szCs w:val="28"/>
        </w:rPr>
        <w:t xml:space="preserve">Para registrar el proyecto no se le solicitó un padrón de personas beneficiarias, las especificaciones estructurales de </w:t>
      </w:r>
      <w:r w:rsidR="00813EFB" w:rsidRPr="00776AA7">
        <w:rPr>
          <w:rFonts w:ascii="Arial" w:hAnsi="Arial" w:cs="Arial"/>
          <w:sz w:val="28"/>
          <w:szCs w:val="28"/>
        </w:rPr>
        <w:t xml:space="preserve">los </w:t>
      </w:r>
      <w:r w:rsidRPr="00776AA7">
        <w:rPr>
          <w:rFonts w:ascii="Arial" w:hAnsi="Arial" w:cs="Arial"/>
          <w:sz w:val="28"/>
          <w:szCs w:val="28"/>
        </w:rPr>
        <w:t>domicilios</w:t>
      </w:r>
      <w:r w:rsidR="001C46BB" w:rsidRPr="00776AA7">
        <w:rPr>
          <w:rFonts w:ascii="Arial" w:hAnsi="Arial" w:cs="Arial"/>
          <w:sz w:val="28"/>
          <w:szCs w:val="28"/>
        </w:rPr>
        <w:t xml:space="preserve">, </w:t>
      </w:r>
      <w:r w:rsidRPr="00776AA7">
        <w:rPr>
          <w:rFonts w:ascii="Arial" w:hAnsi="Arial" w:cs="Arial"/>
          <w:sz w:val="28"/>
          <w:szCs w:val="28"/>
        </w:rPr>
        <w:t xml:space="preserve">la georreferencia, </w:t>
      </w:r>
      <w:r w:rsidR="00813EFB" w:rsidRPr="00776AA7">
        <w:rPr>
          <w:rFonts w:ascii="Arial" w:hAnsi="Arial" w:cs="Arial"/>
          <w:sz w:val="28"/>
          <w:szCs w:val="28"/>
        </w:rPr>
        <w:t xml:space="preserve">o si </w:t>
      </w:r>
      <w:r w:rsidRPr="00776AA7">
        <w:rPr>
          <w:rFonts w:ascii="Arial" w:hAnsi="Arial" w:cs="Arial"/>
          <w:sz w:val="28"/>
          <w:szCs w:val="28"/>
        </w:rPr>
        <w:t xml:space="preserve">eran dueños o arrendatarios, </w:t>
      </w:r>
      <w:r w:rsidR="001C46BB" w:rsidRPr="00776AA7">
        <w:rPr>
          <w:rFonts w:ascii="Arial" w:hAnsi="Arial" w:cs="Arial"/>
          <w:sz w:val="28"/>
          <w:szCs w:val="28"/>
        </w:rPr>
        <w:t xml:space="preserve">pues ello </w:t>
      </w:r>
      <w:r w:rsidRPr="00776AA7">
        <w:rPr>
          <w:rFonts w:ascii="Arial" w:hAnsi="Arial" w:cs="Arial"/>
          <w:sz w:val="28"/>
          <w:szCs w:val="28"/>
        </w:rPr>
        <w:t xml:space="preserve">vulneraría su derecho a la privacidad. </w:t>
      </w:r>
    </w:p>
    <w:p w14:paraId="3E3F4168" w14:textId="77777777" w:rsidR="00BC61B6" w:rsidRPr="00776AA7" w:rsidRDefault="00BC61B6" w:rsidP="001C46BB">
      <w:pPr>
        <w:tabs>
          <w:tab w:val="left" w:pos="567"/>
        </w:tabs>
        <w:spacing w:after="0" w:line="360" w:lineRule="auto"/>
        <w:rPr>
          <w:rFonts w:ascii="Arial" w:hAnsi="Arial" w:cs="Arial"/>
          <w:sz w:val="28"/>
          <w:szCs w:val="28"/>
        </w:rPr>
      </w:pPr>
    </w:p>
    <w:p w14:paraId="3E71C33F" w14:textId="799B6521" w:rsidR="00BC61B6" w:rsidRPr="00776AA7" w:rsidRDefault="006F281D" w:rsidP="001C46BB">
      <w:pPr>
        <w:pStyle w:val="Prrafodelista"/>
        <w:numPr>
          <w:ilvl w:val="0"/>
          <w:numId w:val="5"/>
        </w:numPr>
        <w:tabs>
          <w:tab w:val="left" w:pos="567"/>
        </w:tabs>
        <w:spacing w:after="0" w:line="360" w:lineRule="auto"/>
        <w:ind w:left="0" w:firstLine="0"/>
        <w:jc w:val="both"/>
        <w:rPr>
          <w:rFonts w:ascii="Arial" w:hAnsi="Arial" w:cs="Arial"/>
          <w:sz w:val="28"/>
          <w:szCs w:val="28"/>
        </w:rPr>
      </w:pPr>
      <w:r w:rsidRPr="00776AA7">
        <w:rPr>
          <w:rFonts w:ascii="Arial" w:hAnsi="Arial" w:cs="Arial"/>
          <w:sz w:val="28"/>
          <w:szCs w:val="28"/>
        </w:rPr>
        <w:t xml:space="preserve">El </w:t>
      </w:r>
      <w:r w:rsidR="00BC61B6" w:rsidRPr="00776AA7">
        <w:rPr>
          <w:rFonts w:ascii="Arial" w:hAnsi="Arial" w:cs="Arial"/>
          <w:sz w:val="28"/>
          <w:szCs w:val="28"/>
        </w:rPr>
        <w:t>proyecto fue registrado conforme a l</w:t>
      </w:r>
      <w:r w:rsidRPr="00776AA7">
        <w:rPr>
          <w:rFonts w:ascii="Arial" w:hAnsi="Arial" w:cs="Arial"/>
          <w:sz w:val="28"/>
          <w:szCs w:val="28"/>
        </w:rPr>
        <w:t>as reglas respectivas</w:t>
      </w:r>
      <w:r w:rsidR="00BC61B6" w:rsidRPr="00776AA7">
        <w:rPr>
          <w:rFonts w:ascii="Arial" w:hAnsi="Arial" w:cs="Arial"/>
          <w:sz w:val="28"/>
          <w:szCs w:val="28"/>
        </w:rPr>
        <w:t xml:space="preserve">, además </w:t>
      </w:r>
      <w:r w:rsidR="006A33AE" w:rsidRPr="00776AA7">
        <w:rPr>
          <w:rFonts w:ascii="Arial" w:hAnsi="Arial" w:cs="Arial"/>
          <w:sz w:val="28"/>
          <w:szCs w:val="28"/>
        </w:rPr>
        <w:t xml:space="preserve">fue </w:t>
      </w:r>
      <w:r w:rsidR="00BC61B6" w:rsidRPr="00776AA7">
        <w:rPr>
          <w:rFonts w:ascii="Arial" w:hAnsi="Arial" w:cs="Arial"/>
          <w:sz w:val="28"/>
          <w:szCs w:val="28"/>
        </w:rPr>
        <w:t xml:space="preserve">consultado </w:t>
      </w:r>
      <w:r w:rsidR="006A33AE" w:rsidRPr="00776AA7">
        <w:rPr>
          <w:rFonts w:ascii="Arial" w:hAnsi="Arial" w:cs="Arial"/>
          <w:sz w:val="28"/>
          <w:szCs w:val="28"/>
        </w:rPr>
        <w:t xml:space="preserve">de manera previa </w:t>
      </w:r>
      <w:r w:rsidR="00BC61B6" w:rsidRPr="00776AA7">
        <w:rPr>
          <w:rFonts w:ascii="Arial" w:hAnsi="Arial" w:cs="Arial"/>
          <w:sz w:val="28"/>
          <w:szCs w:val="28"/>
        </w:rPr>
        <w:t xml:space="preserve">en </w:t>
      </w:r>
      <w:r w:rsidR="006A33AE" w:rsidRPr="00776AA7">
        <w:rPr>
          <w:rFonts w:ascii="Arial" w:hAnsi="Arial" w:cs="Arial"/>
          <w:sz w:val="28"/>
          <w:szCs w:val="28"/>
        </w:rPr>
        <w:t xml:space="preserve">las </w:t>
      </w:r>
      <w:r w:rsidR="00BC61B6" w:rsidRPr="00776AA7">
        <w:rPr>
          <w:rFonts w:ascii="Arial" w:hAnsi="Arial" w:cs="Arial"/>
          <w:sz w:val="28"/>
          <w:szCs w:val="28"/>
        </w:rPr>
        <w:t xml:space="preserve">asambleas de diagnóstico y deliberación, así como cotejado </w:t>
      </w:r>
      <w:r w:rsidR="006A33AE" w:rsidRPr="00776AA7">
        <w:rPr>
          <w:rFonts w:ascii="Arial" w:hAnsi="Arial" w:cs="Arial"/>
          <w:sz w:val="28"/>
          <w:szCs w:val="28"/>
        </w:rPr>
        <w:t>y</w:t>
      </w:r>
      <w:r w:rsidR="00BC61B6" w:rsidRPr="00776AA7">
        <w:rPr>
          <w:rFonts w:ascii="Arial" w:hAnsi="Arial" w:cs="Arial"/>
          <w:sz w:val="28"/>
          <w:szCs w:val="28"/>
        </w:rPr>
        <w:t xml:space="preserve"> verificado por personal de la </w:t>
      </w:r>
      <w:r w:rsidR="006A33AE" w:rsidRPr="00776AA7">
        <w:rPr>
          <w:rFonts w:ascii="Arial" w:hAnsi="Arial" w:cs="Arial"/>
          <w:sz w:val="28"/>
          <w:szCs w:val="28"/>
        </w:rPr>
        <w:t>a</w:t>
      </w:r>
      <w:r w:rsidR="00BC61B6" w:rsidRPr="00776AA7">
        <w:rPr>
          <w:rFonts w:ascii="Arial" w:hAnsi="Arial" w:cs="Arial"/>
          <w:sz w:val="28"/>
          <w:szCs w:val="28"/>
        </w:rPr>
        <w:t>lcaldía en las direcciones distritales</w:t>
      </w:r>
      <w:r w:rsidR="00813EFB" w:rsidRPr="00776AA7">
        <w:rPr>
          <w:rFonts w:ascii="Arial" w:hAnsi="Arial" w:cs="Arial"/>
          <w:sz w:val="28"/>
          <w:szCs w:val="28"/>
        </w:rPr>
        <w:t>,</w:t>
      </w:r>
      <w:r w:rsidR="00BC61B6" w:rsidRPr="00776AA7">
        <w:rPr>
          <w:rFonts w:ascii="Arial" w:hAnsi="Arial" w:cs="Arial"/>
          <w:sz w:val="28"/>
          <w:szCs w:val="28"/>
        </w:rPr>
        <w:t xml:space="preserve"> </w:t>
      </w:r>
      <w:r w:rsidR="006A33AE" w:rsidRPr="00776AA7">
        <w:rPr>
          <w:rFonts w:ascii="Arial" w:hAnsi="Arial" w:cs="Arial"/>
          <w:sz w:val="28"/>
          <w:szCs w:val="28"/>
        </w:rPr>
        <w:t xml:space="preserve">a fin de identificar </w:t>
      </w:r>
      <w:r w:rsidR="006A33AE" w:rsidRPr="00776AA7">
        <w:rPr>
          <w:rFonts w:ascii="Arial" w:hAnsi="Arial" w:cs="Arial"/>
          <w:sz w:val="28"/>
          <w:szCs w:val="28"/>
        </w:rPr>
        <w:lastRenderedPageBreak/>
        <w:t xml:space="preserve">y corregir </w:t>
      </w:r>
      <w:r w:rsidR="00BC61B6" w:rsidRPr="00776AA7">
        <w:rPr>
          <w:rFonts w:ascii="Arial" w:hAnsi="Arial" w:cs="Arial"/>
          <w:sz w:val="28"/>
          <w:szCs w:val="28"/>
        </w:rPr>
        <w:t xml:space="preserve">alguna inconsistencia en la documentación, </w:t>
      </w:r>
      <w:r w:rsidR="006A33AE" w:rsidRPr="00776AA7">
        <w:rPr>
          <w:rFonts w:ascii="Arial" w:hAnsi="Arial" w:cs="Arial"/>
          <w:sz w:val="28"/>
          <w:szCs w:val="28"/>
        </w:rPr>
        <w:t xml:space="preserve">lo que hace presumir que el proyecto fue publicitado, </w:t>
      </w:r>
      <w:r w:rsidR="00BC61B6" w:rsidRPr="00776AA7">
        <w:rPr>
          <w:rFonts w:ascii="Arial" w:hAnsi="Arial" w:cs="Arial"/>
          <w:sz w:val="28"/>
          <w:szCs w:val="28"/>
        </w:rPr>
        <w:t>consulta</w:t>
      </w:r>
      <w:r w:rsidR="006A33AE" w:rsidRPr="00776AA7">
        <w:rPr>
          <w:rFonts w:ascii="Arial" w:hAnsi="Arial" w:cs="Arial"/>
          <w:sz w:val="28"/>
          <w:szCs w:val="28"/>
        </w:rPr>
        <w:t>do</w:t>
      </w:r>
      <w:r w:rsidR="00BC61B6" w:rsidRPr="00776AA7">
        <w:rPr>
          <w:rFonts w:ascii="Arial" w:hAnsi="Arial" w:cs="Arial"/>
          <w:sz w:val="28"/>
          <w:szCs w:val="28"/>
        </w:rPr>
        <w:t xml:space="preserve"> y transparen</w:t>
      </w:r>
      <w:r w:rsidR="006A33AE" w:rsidRPr="00776AA7">
        <w:rPr>
          <w:rFonts w:ascii="Arial" w:hAnsi="Arial" w:cs="Arial"/>
          <w:sz w:val="28"/>
          <w:szCs w:val="28"/>
        </w:rPr>
        <w:t xml:space="preserve">tado, esto es, validado </w:t>
      </w:r>
      <w:r w:rsidR="00BC61B6" w:rsidRPr="00776AA7">
        <w:rPr>
          <w:rFonts w:ascii="Arial" w:hAnsi="Arial" w:cs="Arial"/>
          <w:sz w:val="28"/>
          <w:szCs w:val="28"/>
        </w:rPr>
        <w:t xml:space="preserve">en una primera etapa de la consulta. </w:t>
      </w:r>
    </w:p>
    <w:p w14:paraId="2D5C0E3F" w14:textId="77777777" w:rsidR="00BC61B6" w:rsidRPr="00776AA7" w:rsidRDefault="00BC61B6" w:rsidP="001C46BB">
      <w:pPr>
        <w:tabs>
          <w:tab w:val="left" w:pos="567"/>
        </w:tabs>
        <w:spacing w:after="0" w:line="360" w:lineRule="auto"/>
        <w:rPr>
          <w:rFonts w:ascii="Arial" w:hAnsi="Arial" w:cs="Arial"/>
          <w:sz w:val="28"/>
          <w:szCs w:val="28"/>
        </w:rPr>
      </w:pPr>
    </w:p>
    <w:p w14:paraId="3F9B4FDE" w14:textId="77777777" w:rsidR="00BC61B6" w:rsidRPr="00776AA7" w:rsidRDefault="00BC61B6" w:rsidP="00813EFB">
      <w:pPr>
        <w:pStyle w:val="Prrafodelista"/>
        <w:numPr>
          <w:ilvl w:val="0"/>
          <w:numId w:val="5"/>
        </w:numPr>
        <w:tabs>
          <w:tab w:val="left" w:pos="567"/>
        </w:tabs>
        <w:spacing w:after="0" w:line="360" w:lineRule="auto"/>
        <w:ind w:left="0" w:firstLine="0"/>
        <w:jc w:val="both"/>
        <w:rPr>
          <w:rFonts w:ascii="Arial" w:hAnsi="Arial" w:cs="Arial"/>
          <w:sz w:val="28"/>
          <w:szCs w:val="28"/>
        </w:rPr>
      </w:pPr>
      <w:r w:rsidRPr="00776AA7">
        <w:rPr>
          <w:rFonts w:ascii="Arial" w:hAnsi="Arial" w:cs="Arial"/>
          <w:sz w:val="28"/>
          <w:szCs w:val="28"/>
        </w:rPr>
        <w:t xml:space="preserve">La ley no exige que el beneficio abarque cada metro cuadrado de la unidad territorial, sino que el proyecto tenga impacto dentro de esta. </w:t>
      </w:r>
    </w:p>
    <w:p w14:paraId="06C03B4D" w14:textId="77777777" w:rsidR="00BD6AA8" w:rsidRPr="00776AA7" w:rsidRDefault="00BD6AA8" w:rsidP="001C46BB">
      <w:pPr>
        <w:tabs>
          <w:tab w:val="left" w:pos="567"/>
        </w:tabs>
        <w:spacing w:after="0" w:line="360" w:lineRule="auto"/>
        <w:rPr>
          <w:rFonts w:ascii="Arial" w:hAnsi="Arial" w:cs="Arial"/>
          <w:sz w:val="28"/>
          <w:szCs w:val="28"/>
        </w:rPr>
      </w:pPr>
    </w:p>
    <w:p w14:paraId="4453CE57" w14:textId="442C7132" w:rsidR="00BC61B6" w:rsidRPr="00776AA7" w:rsidRDefault="00BD6AA8" w:rsidP="00813EFB">
      <w:pPr>
        <w:pStyle w:val="Prrafodelista"/>
        <w:numPr>
          <w:ilvl w:val="0"/>
          <w:numId w:val="5"/>
        </w:numPr>
        <w:tabs>
          <w:tab w:val="left" w:pos="567"/>
        </w:tabs>
        <w:spacing w:after="0" w:line="360" w:lineRule="auto"/>
        <w:ind w:left="0" w:firstLine="0"/>
        <w:jc w:val="both"/>
        <w:rPr>
          <w:rFonts w:ascii="Arial" w:hAnsi="Arial" w:cs="Arial"/>
          <w:sz w:val="28"/>
          <w:szCs w:val="28"/>
        </w:rPr>
      </w:pPr>
      <w:r w:rsidRPr="00776AA7">
        <w:rPr>
          <w:rFonts w:ascii="Arial" w:hAnsi="Arial" w:cs="Arial"/>
          <w:sz w:val="28"/>
          <w:szCs w:val="28"/>
        </w:rPr>
        <w:t xml:space="preserve">No se le </w:t>
      </w:r>
      <w:r w:rsidR="00BC61B6" w:rsidRPr="00776AA7">
        <w:rPr>
          <w:rFonts w:ascii="Arial" w:hAnsi="Arial" w:cs="Arial"/>
          <w:sz w:val="28"/>
          <w:szCs w:val="28"/>
        </w:rPr>
        <w:t>solicitó un estudio financiero detallado sino una estimación,</w:t>
      </w:r>
      <w:r w:rsidR="00813EFB" w:rsidRPr="00776AA7">
        <w:rPr>
          <w:rFonts w:ascii="Arial" w:hAnsi="Arial" w:cs="Arial"/>
          <w:sz w:val="28"/>
          <w:szCs w:val="28"/>
        </w:rPr>
        <w:t xml:space="preserve"> y tampoco </w:t>
      </w:r>
      <w:r w:rsidR="00BC61B6" w:rsidRPr="00776AA7">
        <w:rPr>
          <w:rFonts w:ascii="Arial" w:hAnsi="Arial" w:cs="Arial"/>
          <w:sz w:val="28"/>
          <w:szCs w:val="28"/>
        </w:rPr>
        <w:t>un plan de mantenimiento a largo plazo</w:t>
      </w:r>
      <w:r w:rsidR="00813EFB" w:rsidRPr="00776AA7">
        <w:rPr>
          <w:rFonts w:ascii="Arial" w:hAnsi="Arial" w:cs="Arial"/>
          <w:sz w:val="28"/>
          <w:szCs w:val="28"/>
        </w:rPr>
        <w:t xml:space="preserve">, ya que por eso hay </w:t>
      </w:r>
      <w:r w:rsidR="00BC61B6" w:rsidRPr="00776AA7">
        <w:rPr>
          <w:rFonts w:ascii="Arial" w:hAnsi="Arial" w:cs="Arial"/>
          <w:sz w:val="28"/>
          <w:szCs w:val="28"/>
        </w:rPr>
        <w:t xml:space="preserve">continuidad. </w:t>
      </w:r>
    </w:p>
    <w:p w14:paraId="0302F19D" w14:textId="77777777" w:rsidR="00BC61B6" w:rsidRPr="00776AA7" w:rsidRDefault="00BC61B6" w:rsidP="001C46BB">
      <w:pPr>
        <w:tabs>
          <w:tab w:val="left" w:pos="567"/>
        </w:tabs>
        <w:spacing w:after="0" w:line="360" w:lineRule="auto"/>
        <w:rPr>
          <w:rFonts w:ascii="Arial" w:hAnsi="Arial" w:cs="Arial"/>
          <w:sz w:val="28"/>
          <w:szCs w:val="28"/>
        </w:rPr>
      </w:pPr>
    </w:p>
    <w:p w14:paraId="22FBD287" w14:textId="2FCD3CF7" w:rsidR="00BC61B6" w:rsidRPr="00776AA7" w:rsidRDefault="00BD6AA8" w:rsidP="00813EFB">
      <w:pPr>
        <w:pStyle w:val="Prrafodelista"/>
        <w:tabs>
          <w:tab w:val="left" w:pos="567"/>
        </w:tabs>
        <w:spacing w:after="0" w:line="360" w:lineRule="auto"/>
        <w:ind w:left="0"/>
        <w:jc w:val="both"/>
        <w:rPr>
          <w:rFonts w:ascii="Arial" w:hAnsi="Arial" w:cs="Arial"/>
          <w:sz w:val="28"/>
          <w:szCs w:val="28"/>
        </w:rPr>
      </w:pPr>
      <w:r w:rsidRPr="00776AA7">
        <w:rPr>
          <w:rFonts w:ascii="Arial" w:hAnsi="Arial" w:cs="Arial"/>
          <w:sz w:val="28"/>
          <w:szCs w:val="28"/>
        </w:rPr>
        <w:t xml:space="preserve">Sobre este tema, menciona que fue incorrecto que se determinara que </w:t>
      </w:r>
      <w:r w:rsidR="00BC61B6" w:rsidRPr="00776AA7">
        <w:rPr>
          <w:rFonts w:ascii="Arial" w:hAnsi="Arial" w:cs="Arial"/>
          <w:sz w:val="28"/>
          <w:szCs w:val="28"/>
        </w:rPr>
        <w:t xml:space="preserve">los proyectos se ejecutan por ejercicio fiscal, </w:t>
      </w:r>
      <w:r w:rsidRPr="00776AA7">
        <w:rPr>
          <w:rFonts w:ascii="Arial" w:hAnsi="Arial" w:cs="Arial"/>
          <w:sz w:val="28"/>
          <w:szCs w:val="28"/>
        </w:rPr>
        <w:t xml:space="preserve">por lo que el </w:t>
      </w:r>
      <w:r w:rsidR="00BC61B6" w:rsidRPr="00776AA7">
        <w:rPr>
          <w:rFonts w:ascii="Arial" w:hAnsi="Arial" w:cs="Arial"/>
          <w:sz w:val="28"/>
          <w:szCs w:val="28"/>
        </w:rPr>
        <w:t>siguiente año puede cambiar</w:t>
      </w:r>
      <w:r w:rsidRPr="00776AA7">
        <w:rPr>
          <w:rFonts w:ascii="Arial" w:hAnsi="Arial" w:cs="Arial"/>
          <w:sz w:val="28"/>
          <w:szCs w:val="28"/>
        </w:rPr>
        <w:t xml:space="preserve">, junto con las </w:t>
      </w:r>
      <w:r w:rsidR="00BC61B6" w:rsidRPr="00776AA7">
        <w:rPr>
          <w:rFonts w:ascii="Arial" w:hAnsi="Arial" w:cs="Arial"/>
          <w:sz w:val="28"/>
          <w:szCs w:val="28"/>
        </w:rPr>
        <w:t xml:space="preserve">necesidades </w:t>
      </w:r>
      <w:r w:rsidRPr="00776AA7">
        <w:rPr>
          <w:rFonts w:ascii="Arial" w:hAnsi="Arial" w:cs="Arial"/>
          <w:sz w:val="28"/>
          <w:szCs w:val="28"/>
        </w:rPr>
        <w:t xml:space="preserve">de la población, ya que </w:t>
      </w:r>
      <w:r w:rsidR="00BC61B6" w:rsidRPr="00776AA7">
        <w:rPr>
          <w:rFonts w:ascii="Arial" w:hAnsi="Arial" w:cs="Arial"/>
          <w:sz w:val="28"/>
          <w:szCs w:val="28"/>
        </w:rPr>
        <w:t xml:space="preserve">el órgano dictaminador no puede determinar </w:t>
      </w:r>
      <w:r w:rsidR="00813EFB" w:rsidRPr="00776AA7">
        <w:rPr>
          <w:rFonts w:ascii="Arial" w:hAnsi="Arial" w:cs="Arial"/>
          <w:sz w:val="28"/>
          <w:szCs w:val="28"/>
        </w:rPr>
        <w:t>esto. Con ello, se</w:t>
      </w:r>
      <w:r w:rsidRPr="00776AA7">
        <w:rPr>
          <w:rFonts w:ascii="Arial" w:hAnsi="Arial" w:cs="Arial"/>
          <w:sz w:val="28"/>
          <w:szCs w:val="28"/>
        </w:rPr>
        <w:t xml:space="preserve"> niega </w:t>
      </w:r>
      <w:r w:rsidR="00BC61B6" w:rsidRPr="00776AA7">
        <w:rPr>
          <w:rFonts w:ascii="Arial" w:hAnsi="Arial" w:cs="Arial"/>
          <w:sz w:val="28"/>
          <w:szCs w:val="28"/>
        </w:rPr>
        <w:t>el acceso a los proyectos de continuidad a que se refiere el artículo 117, párrafo sexto de la Ley de Participación</w:t>
      </w:r>
      <w:r w:rsidR="00813EFB" w:rsidRPr="00776AA7">
        <w:rPr>
          <w:rFonts w:ascii="Arial" w:hAnsi="Arial" w:cs="Arial"/>
          <w:sz w:val="28"/>
          <w:szCs w:val="28"/>
        </w:rPr>
        <w:t>.</w:t>
      </w:r>
      <w:r w:rsidR="00BC61B6" w:rsidRPr="00776AA7">
        <w:rPr>
          <w:rFonts w:ascii="Arial" w:hAnsi="Arial" w:cs="Arial"/>
          <w:sz w:val="28"/>
          <w:szCs w:val="28"/>
        </w:rPr>
        <w:t xml:space="preserve"> </w:t>
      </w:r>
    </w:p>
    <w:p w14:paraId="31C84B41" w14:textId="77777777" w:rsidR="00BC61B6" w:rsidRPr="00776AA7" w:rsidRDefault="00BC61B6" w:rsidP="001C46BB">
      <w:pPr>
        <w:tabs>
          <w:tab w:val="left" w:pos="567"/>
        </w:tabs>
        <w:spacing w:after="0" w:line="360" w:lineRule="auto"/>
        <w:rPr>
          <w:rFonts w:ascii="Arial" w:hAnsi="Arial" w:cs="Arial"/>
          <w:sz w:val="28"/>
          <w:szCs w:val="28"/>
        </w:rPr>
      </w:pPr>
    </w:p>
    <w:p w14:paraId="6BFBCEA8" w14:textId="2B760E1E" w:rsidR="00BC61B6" w:rsidRPr="00776AA7" w:rsidRDefault="00813EFB" w:rsidP="001C46BB">
      <w:pPr>
        <w:pStyle w:val="Prrafodelista"/>
        <w:numPr>
          <w:ilvl w:val="0"/>
          <w:numId w:val="5"/>
        </w:numPr>
        <w:tabs>
          <w:tab w:val="left" w:pos="567"/>
        </w:tabs>
        <w:spacing w:after="0" w:line="360" w:lineRule="auto"/>
        <w:ind w:left="0" w:firstLine="0"/>
        <w:jc w:val="both"/>
        <w:rPr>
          <w:rFonts w:ascii="Arial" w:hAnsi="Arial" w:cs="Arial"/>
          <w:sz w:val="28"/>
          <w:szCs w:val="28"/>
        </w:rPr>
      </w:pPr>
      <w:r w:rsidRPr="00776AA7">
        <w:rPr>
          <w:rFonts w:ascii="Arial" w:hAnsi="Arial" w:cs="Arial"/>
          <w:sz w:val="28"/>
          <w:szCs w:val="28"/>
        </w:rPr>
        <w:t>E</w:t>
      </w:r>
      <w:r w:rsidR="006D3047" w:rsidRPr="00776AA7">
        <w:rPr>
          <w:rFonts w:ascii="Arial" w:hAnsi="Arial" w:cs="Arial"/>
          <w:sz w:val="28"/>
          <w:szCs w:val="28"/>
        </w:rPr>
        <w:t>l</w:t>
      </w:r>
      <w:r w:rsidR="00BC61B6" w:rsidRPr="00776AA7">
        <w:rPr>
          <w:rFonts w:ascii="Arial" w:hAnsi="Arial" w:cs="Arial"/>
          <w:sz w:val="28"/>
          <w:szCs w:val="28"/>
        </w:rPr>
        <w:t xml:space="preserve"> proyecto no sustituye, suple o exime las funciones de la alcaldía</w:t>
      </w:r>
      <w:r w:rsidR="00BD6AA8" w:rsidRPr="00776AA7">
        <w:rPr>
          <w:rFonts w:ascii="Arial" w:hAnsi="Arial" w:cs="Arial"/>
          <w:sz w:val="28"/>
          <w:szCs w:val="28"/>
        </w:rPr>
        <w:t>,</w:t>
      </w:r>
      <w:r w:rsidR="00BC61B6" w:rsidRPr="00776AA7">
        <w:rPr>
          <w:rFonts w:ascii="Arial" w:hAnsi="Arial" w:cs="Arial"/>
          <w:sz w:val="28"/>
          <w:szCs w:val="28"/>
        </w:rPr>
        <w:t xml:space="preserve"> sino </w:t>
      </w:r>
      <w:r w:rsidR="00BD6AA8" w:rsidRPr="00776AA7">
        <w:rPr>
          <w:rFonts w:ascii="Arial" w:hAnsi="Arial" w:cs="Arial"/>
          <w:sz w:val="28"/>
          <w:szCs w:val="28"/>
        </w:rPr>
        <w:t xml:space="preserve">que </w:t>
      </w:r>
      <w:r w:rsidR="00BC61B6" w:rsidRPr="00776AA7">
        <w:rPr>
          <w:rFonts w:ascii="Arial" w:hAnsi="Arial" w:cs="Arial"/>
          <w:sz w:val="28"/>
          <w:szCs w:val="28"/>
        </w:rPr>
        <w:t xml:space="preserve">las complementa y fomenta la autonomía energética, beneficios ambientales, calidad de vida, salud e higiene. </w:t>
      </w:r>
    </w:p>
    <w:p w14:paraId="3633FF43" w14:textId="77777777" w:rsidR="00BC61B6" w:rsidRPr="00776AA7" w:rsidRDefault="00BC61B6" w:rsidP="001C46BB">
      <w:pPr>
        <w:tabs>
          <w:tab w:val="left" w:pos="567"/>
        </w:tabs>
        <w:spacing w:after="0" w:line="360" w:lineRule="auto"/>
        <w:rPr>
          <w:rFonts w:ascii="Arial" w:hAnsi="Arial" w:cs="Arial"/>
          <w:sz w:val="28"/>
          <w:szCs w:val="28"/>
        </w:rPr>
      </w:pPr>
    </w:p>
    <w:p w14:paraId="03D48D7A" w14:textId="65796785" w:rsidR="00BC61B6" w:rsidRPr="00776AA7" w:rsidRDefault="00BD6AA8" w:rsidP="001C46BB">
      <w:pPr>
        <w:pStyle w:val="Prrafodelista"/>
        <w:numPr>
          <w:ilvl w:val="0"/>
          <w:numId w:val="5"/>
        </w:numPr>
        <w:tabs>
          <w:tab w:val="left" w:pos="567"/>
        </w:tabs>
        <w:spacing w:after="0" w:line="360" w:lineRule="auto"/>
        <w:ind w:left="0" w:firstLine="0"/>
        <w:jc w:val="both"/>
        <w:rPr>
          <w:rFonts w:ascii="Arial" w:hAnsi="Arial" w:cs="Arial"/>
          <w:sz w:val="28"/>
          <w:szCs w:val="28"/>
        </w:rPr>
      </w:pPr>
      <w:r w:rsidRPr="00776AA7">
        <w:rPr>
          <w:rFonts w:ascii="Arial" w:hAnsi="Arial" w:cs="Arial"/>
          <w:sz w:val="28"/>
          <w:szCs w:val="28"/>
        </w:rPr>
        <w:t xml:space="preserve">Finalmente, la parte actora se duele de que en el presente ejercicio se </w:t>
      </w:r>
      <w:r w:rsidR="00BC61B6" w:rsidRPr="00776AA7">
        <w:rPr>
          <w:rFonts w:ascii="Arial" w:hAnsi="Arial" w:cs="Arial"/>
          <w:sz w:val="28"/>
          <w:szCs w:val="28"/>
        </w:rPr>
        <w:t>registr</w:t>
      </w:r>
      <w:r w:rsidRPr="00776AA7">
        <w:rPr>
          <w:rFonts w:ascii="Arial" w:hAnsi="Arial" w:cs="Arial"/>
          <w:sz w:val="28"/>
          <w:szCs w:val="28"/>
        </w:rPr>
        <w:t xml:space="preserve">ó y dictaminó viable el </w:t>
      </w:r>
      <w:r w:rsidR="00BC61B6" w:rsidRPr="00776AA7">
        <w:rPr>
          <w:rFonts w:ascii="Arial" w:hAnsi="Arial" w:cs="Arial"/>
          <w:sz w:val="28"/>
          <w:szCs w:val="28"/>
        </w:rPr>
        <w:t>proyecto denominado “AHORRO Y SEGURIDAD CON LA INSTALACIÓN DE CALENTADORES SOLARES”</w:t>
      </w:r>
      <w:r w:rsidRPr="00776AA7">
        <w:rPr>
          <w:rFonts w:ascii="Arial" w:hAnsi="Arial" w:cs="Arial"/>
          <w:sz w:val="28"/>
          <w:szCs w:val="28"/>
        </w:rPr>
        <w:t>,</w:t>
      </w:r>
      <w:r w:rsidR="00BC61B6" w:rsidRPr="00776AA7">
        <w:rPr>
          <w:rFonts w:ascii="Arial" w:hAnsi="Arial" w:cs="Arial"/>
          <w:sz w:val="28"/>
          <w:szCs w:val="28"/>
        </w:rPr>
        <w:t xml:space="preserve"> con folio IECM-DD15-000211/25</w:t>
      </w:r>
      <w:r w:rsidRPr="00776AA7">
        <w:rPr>
          <w:rFonts w:ascii="Arial" w:hAnsi="Arial" w:cs="Arial"/>
          <w:sz w:val="28"/>
          <w:szCs w:val="28"/>
        </w:rPr>
        <w:t>, en la unidad territorial San Pedro Iztacalco. Barrio.</w:t>
      </w:r>
      <w:r w:rsidR="00BC61B6" w:rsidRPr="00776AA7">
        <w:rPr>
          <w:rFonts w:ascii="Arial" w:hAnsi="Arial" w:cs="Arial"/>
          <w:sz w:val="28"/>
          <w:szCs w:val="28"/>
        </w:rPr>
        <w:t xml:space="preserve"> Propuesta que es plenamente coincidente con </w:t>
      </w:r>
      <w:r w:rsidRPr="00776AA7">
        <w:rPr>
          <w:rFonts w:ascii="Arial" w:hAnsi="Arial" w:cs="Arial"/>
          <w:sz w:val="28"/>
          <w:szCs w:val="28"/>
        </w:rPr>
        <w:t>su propuesta</w:t>
      </w:r>
      <w:r w:rsidR="00BC61B6" w:rsidRPr="00776AA7">
        <w:rPr>
          <w:rFonts w:ascii="Arial" w:hAnsi="Arial" w:cs="Arial"/>
          <w:sz w:val="28"/>
          <w:szCs w:val="28"/>
        </w:rPr>
        <w:t xml:space="preserve">, lo que deriva en una incongruencia. </w:t>
      </w:r>
    </w:p>
    <w:bookmarkEnd w:id="43"/>
    <w:p w14:paraId="5278EAAC" w14:textId="11CFC64A" w:rsidR="00937BCD" w:rsidRPr="00776AA7" w:rsidRDefault="001C46BB" w:rsidP="00937BCD">
      <w:pPr>
        <w:spacing w:after="0" w:line="360" w:lineRule="auto"/>
        <w:jc w:val="both"/>
        <w:rPr>
          <w:rFonts w:ascii="Arial" w:hAnsi="Arial" w:cs="Arial"/>
          <w:b/>
          <w:bCs/>
          <w:sz w:val="28"/>
          <w:szCs w:val="28"/>
        </w:rPr>
      </w:pPr>
      <w:r w:rsidRPr="00776AA7">
        <w:rPr>
          <w:rFonts w:ascii="Arial" w:hAnsi="Arial" w:cs="Arial"/>
          <w:b/>
          <w:bCs/>
          <w:sz w:val="28"/>
          <w:szCs w:val="28"/>
        </w:rPr>
        <w:lastRenderedPageBreak/>
        <w:t xml:space="preserve">Del acto impugnado se </w:t>
      </w:r>
      <w:r w:rsidR="00937BCD" w:rsidRPr="00776AA7">
        <w:rPr>
          <w:rFonts w:ascii="Arial" w:hAnsi="Arial" w:cs="Arial"/>
          <w:b/>
          <w:bCs/>
          <w:sz w:val="28"/>
          <w:szCs w:val="28"/>
        </w:rPr>
        <w:t xml:space="preserve">lee lo siguiente: </w:t>
      </w:r>
    </w:p>
    <w:p w14:paraId="3B6356A6" w14:textId="77777777" w:rsidR="00E27FBD" w:rsidRPr="00776AA7" w:rsidRDefault="00E27FBD" w:rsidP="00813EFB">
      <w:pPr>
        <w:spacing w:after="0" w:line="360" w:lineRule="auto"/>
        <w:jc w:val="both"/>
        <w:rPr>
          <w:rFonts w:ascii="Arial" w:hAnsi="Arial" w:cs="Arial"/>
          <w:b/>
          <w:bCs/>
          <w:sz w:val="28"/>
          <w:szCs w:val="28"/>
        </w:rPr>
      </w:pPr>
      <w:bookmarkStart w:id="44" w:name="_Hlk204006956"/>
    </w:p>
    <w:p w14:paraId="4E59C9EC" w14:textId="1DFAD8FE" w:rsidR="00937BCD" w:rsidRPr="00776AA7" w:rsidRDefault="001C46BB" w:rsidP="00813EFB">
      <w:pPr>
        <w:spacing w:after="0" w:line="360" w:lineRule="auto"/>
        <w:jc w:val="both"/>
        <w:rPr>
          <w:rFonts w:ascii="Arial" w:hAnsi="Arial" w:cs="Arial"/>
          <w:b/>
          <w:bCs/>
          <w:sz w:val="28"/>
          <w:szCs w:val="28"/>
        </w:rPr>
      </w:pPr>
      <w:r w:rsidRPr="00776AA7">
        <w:rPr>
          <w:rFonts w:ascii="Arial" w:hAnsi="Arial" w:cs="Arial"/>
          <w:b/>
          <w:bCs/>
          <w:sz w:val="28"/>
          <w:szCs w:val="28"/>
        </w:rPr>
        <w:t xml:space="preserve">A) Inviabilidad técnica. </w:t>
      </w:r>
      <w:r w:rsidR="00937BCD" w:rsidRPr="00776AA7">
        <w:rPr>
          <w:rFonts w:ascii="Arial" w:hAnsi="Arial" w:cs="Arial"/>
          <w:i/>
          <w:iCs/>
          <w:sz w:val="24"/>
          <w:szCs w:val="24"/>
          <w:lang w:val="es-MX"/>
        </w:rPr>
        <w:t xml:space="preserve">“No viable, toda vez que </w:t>
      </w:r>
      <w:r w:rsidR="00757B83" w:rsidRPr="00776AA7">
        <w:rPr>
          <w:rFonts w:ascii="Arial" w:hAnsi="Arial" w:cs="Arial"/>
          <w:i/>
          <w:iCs/>
          <w:sz w:val="24"/>
          <w:szCs w:val="24"/>
          <w:lang w:val="es-MX"/>
        </w:rPr>
        <w:t>un proyecto como la instalación de calentadores solares debe considerar aspectos como la cantidad de luz solar en la zona, tipo de vivienda y la capacidad de instalación. Este aspecto es crucial para garantizar la viabilidad del proyecto, ya que sin información específica no es posible diseñar una intervención adecuada ni asegurar el uso eficiente del recurso público. La ausencia de georreferenciación de los espacios a intervenir nulifica la posibilidad de realizar un análisis de factibilidad técnica con respecto a las condiciones necesarias para llevar a cabo el proyecto. Al tratarse de una intervención en viviendas privadas, el análisis técnico se ve limitado, ya que no se conocen las condiciones reales de cada inmueble</w:t>
      </w:r>
      <w:r w:rsidR="00937BCD" w:rsidRPr="00776AA7">
        <w:rPr>
          <w:rFonts w:ascii="Arial" w:hAnsi="Arial" w:cs="Arial"/>
          <w:i/>
          <w:iCs/>
          <w:sz w:val="24"/>
          <w:szCs w:val="24"/>
          <w:lang w:val="es-MX"/>
        </w:rPr>
        <w:t>.” (sic)</w:t>
      </w:r>
    </w:p>
    <w:p w14:paraId="65A430F5" w14:textId="77777777" w:rsidR="00937BCD" w:rsidRPr="00776AA7" w:rsidRDefault="00937BCD" w:rsidP="00937BCD">
      <w:pPr>
        <w:spacing w:after="0" w:line="360" w:lineRule="auto"/>
        <w:jc w:val="both"/>
        <w:rPr>
          <w:rFonts w:ascii="Arial" w:hAnsi="Arial" w:cs="Arial"/>
          <w:b/>
          <w:bCs/>
          <w:sz w:val="28"/>
          <w:szCs w:val="28"/>
        </w:rPr>
      </w:pPr>
    </w:p>
    <w:p w14:paraId="411CCF62" w14:textId="414478E8" w:rsidR="00937BCD" w:rsidRPr="00776AA7" w:rsidRDefault="00937BCD" w:rsidP="00813EFB">
      <w:pPr>
        <w:spacing w:after="0" w:line="360" w:lineRule="auto"/>
        <w:jc w:val="both"/>
        <w:rPr>
          <w:rFonts w:ascii="Arial" w:hAnsi="Arial" w:cs="Arial"/>
          <w:sz w:val="28"/>
          <w:szCs w:val="28"/>
        </w:rPr>
      </w:pPr>
      <w:r w:rsidRPr="00776AA7">
        <w:rPr>
          <w:rFonts w:ascii="Arial" w:hAnsi="Arial" w:cs="Arial"/>
          <w:b/>
          <w:bCs/>
          <w:sz w:val="28"/>
          <w:szCs w:val="28"/>
        </w:rPr>
        <w:t xml:space="preserve">B) Inviabilidad </w:t>
      </w:r>
      <w:r w:rsidR="00757B83" w:rsidRPr="00776AA7">
        <w:rPr>
          <w:rFonts w:ascii="Arial" w:hAnsi="Arial" w:cs="Arial"/>
          <w:b/>
          <w:bCs/>
          <w:sz w:val="28"/>
          <w:szCs w:val="28"/>
        </w:rPr>
        <w:t>jurídica</w:t>
      </w:r>
      <w:r w:rsidRPr="00776AA7">
        <w:rPr>
          <w:rFonts w:ascii="Arial" w:hAnsi="Arial" w:cs="Arial"/>
          <w:b/>
          <w:bCs/>
          <w:sz w:val="28"/>
          <w:szCs w:val="28"/>
        </w:rPr>
        <w:t xml:space="preserve">. </w:t>
      </w:r>
      <w:r w:rsidRPr="00776AA7">
        <w:rPr>
          <w:rFonts w:ascii="Arial" w:hAnsi="Arial" w:cs="Arial"/>
          <w:i/>
          <w:iCs/>
          <w:sz w:val="24"/>
          <w:szCs w:val="24"/>
          <w:lang w:val="es-MX"/>
        </w:rPr>
        <w:t>“</w:t>
      </w:r>
      <w:r w:rsidR="00146BE1" w:rsidRPr="00776AA7">
        <w:rPr>
          <w:rFonts w:ascii="Arial" w:hAnsi="Arial" w:cs="Arial"/>
          <w:i/>
          <w:iCs/>
          <w:sz w:val="24"/>
          <w:szCs w:val="24"/>
          <w:lang w:val="es-MX"/>
        </w:rPr>
        <w:t>No viable, toda vez que contraviene con lo establecido en el artículo 116 de la Ley de Participación Ciudadana de la Ciudad de México donde se establece que el presupuesto participativo es el instrumento, mediante el cual la ciudadanía ejerce el derecho a decidir sobre la aplicación del recurso que otorga el Gobierno de la Ciudad, para que sus habitantes optimicen su entorno, proponiendo proyectos de obras y servicios, equipamiento e infraestructura urbana, y, en general, cualquier mejora para sus unidades territoriales, y este proyecto propone el beneficio de particulares ejecutando el presupuesto participativo en propiedad privada. Por otro lado, las leyes y normativas existentes, como la NOM-027-ENER/SCFI-2018 y la NADF-008-AMBI-2017, establecen</w:t>
      </w:r>
      <w:r w:rsidR="000A08AD" w:rsidRPr="00776AA7">
        <w:rPr>
          <w:rFonts w:ascii="Arial" w:hAnsi="Arial" w:cs="Arial"/>
          <w:i/>
          <w:iCs/>
          <w:sz w:val="24"/>
          <w:szCs w:val="24"/>
          <w:lang w:val="es-MX"/>
        </w:rPr>
        <w:t xml:space="preserve"> requisitos técnicos y ambientales para la instalación y uso de calentadores solares, lo cual puede influir en la viabilidad de proyectos participativos al establecer estándares de rendimiento, seguridad y aprovechamiento de la energía solar</w:t>
      </w:r>
      <w:r w:rsidRPr="00776AA7">
        <w:rPr>
          <w:rFonts w:ascii="Arial" w:hAnsi="Arial" w:cs="Arial"/>
          <w:i/>
          <w:iCs/>
          <w:sz w:val="24"/>
          <w:szCs w:val="24"/>
          <w:lang w:val="es-MX"/>
        </w:rPr>
        <w:t>”. (sic)</w:t>
      </w:r>
    </w:p>
    <w:p w14:paraId="094CC237" w14:textId="77777777" w:rsidR="00937BCD" w:rsidRPr="00776AA7" w:rsidRDefault="00937BCD" w:rsidP="00813EFB">
      <w:pPr>
        <w:spacing w:after="0" w:line="360" w:lineRule="auto"/>
        <w:jc w:val="both"/>
        <w:rPr>
          <w:rFonts w:ascii="Arial" w:hAnsi="Arial" w:cs="Arial"/>
          <w:sz w:val="28"/>
          <w:szCs w:val="28"/>
        </w:rPr>
      </w:pPr>
    </w:p>
    <w:p w14:paraId="7AFF8D6B" w14:textId="7ADF4481" w:rsidR="00A15D47" w:rsidRPr="00776AA7" w:rsidRDefault="00937BCD" w:rsidP="00813EFB">
      <w:pPr>
        <w:spacing w:after="0" w:line="360" w:lineRule="auto"/>
        <w:jc w:val="both"/>
        <w:rPr>
          <w:rFonts w:ascii="Arial" w:hAnsi="Arial" w:cs="Arial"/>
          <w:sz w:val="28"/>
          <w:szCs w:val="28"/>
        </w:rPr>
      </w:pPr>
      <w:r w:rsidRPr="00776AA7">
        <w:rPr>
          <w:rFonts w:ascii="Arial" w:hAnsi="Arial" w:cs="Arial"/>
          <w:b/>
          <w:bCs/>
          <w:sz w:val="28"/>
          <w:szCs w:val="28"/>
        </w:rPr>
        <w:t xml:space="preserve">C) </w:t>
      </w:r>
      <w:r w:rsidR="00A15D47" w:rsidRPr="00776AA7">
        <w:rPr>
          <w:rFonts w:ascii="Arial" w:hAnsi="Arial" w:cs="Arial"/>
          <w:b/>
          <w:bCs/>
          <w:sz w:val="28"/>
          <w:szCs w:val="28"/>
        </w:rPr>
        <w:t>Inviabilidad financiera.</w:t>
      </w:r>
      <w:r w:rsidR="00D4663A" w:rsidRPr="00776AA7">
        <w:rPr>
          <w:rFonts w:ascii="Arial" w:hAnsi="Arial" w:cs="Arial"/>
          <w:b/>
          <w:bCs/>
          <w:sz w:val="28"/>
          <w:szCs w:val="28"/>
        </w:rPr>
        <w:t xml:space="preserve"> </w:t>
      </w:r>
      <w:r w:rsidR="00A15D47" w:rsidRPr="00776AA7">
        <w:rPr>
          <w:rFonts w:ascii="Arial" w:hAnsi="Arial" w:cs="Arial"/>
          <w:i/>
          <w:iCs/>
          <w:sz w:val="24"/>
          <w:szCs w:val="24"/>
          <w:lang w:val="es-MX"/>
        </w:rPr>
        <w:t>“No viable, toda vez que el proyecto supera el monto del presupuesto asignado a la Unidad Territorial.”</w:t>
      </w:r>
    </w:p>
    <w:p w14:paraId="241E09B4" w14:textId="77777777" w:rsidR="00A15D47" w:rsidRPr="00776AA7" w:rsidRDefault="00A15D47" w:rsidP="00813EFB">
      <w:pPr>
        <w:spacing w:after="0" w:line="360" w:lineRule="auto"/>
        <w:jc w:val="both"/>
        <w:rPr>
          <w:rFonts w:ascii="Arial" w:hAnsi="Arial" w:cs="Arial"/>
          <w:sz w:val="28"/>
          <w:szCs w:val="28"/>
        </w:rPr>
      </w:pPr>
    </w:p>
    <w:p w14:paraId="6C7C7DDB" w14:textId="6C9963D5" w:rsidR="00857A7C" w:rsidRPr="00776AA7" w:rsidRDefault="00A15D47" w:rsidP="00813EFB">
      <w:pPr>
        <w:spacing w:after="0" w:line="360" w:lineRule="auto"/>
        <w:jc w:val="both"/>
        <w:rPr>
          <w:rFonts w:ascii="Arial" w:hAnsi="Arial" w:cs="Arial"/>
          <w:b/>
          <w:bCs/>
          <w:sz w:val="28"/>
          <w:szCs w:val="28"/>
        </w:rPr>
      </w:pPr>
      <w:r w:rsidRPr="00776AA7">
        <w:rPr>
          <w:rFonts w:ascii="Arial" w:hAnsi="Arial" w:cs="Arial"/>
          <w:b/>
          <w:bCs/>
          <w:sz w:val="28"/>
          <w:szCs w:val="28"/>
        </w:rPr>
        <w:t xml:space="preserve">D) </w:t>
      </w:r>
      <w:r w:rsidR="00937BCD" w:rsidRPr="00776AA7">
        <w:rPr>
          <w:rFonts w:ascii="Arial" w:hAnsi="Arial" w:cs="Arial"/>
          <w:b/>
          <w:bCs/>
          <w:sz w:val="28"/>
          <w:szCs w:val="28"/>
        </w:rPr>
        <w:t>Impacto de beneficio comunitario y público</w:t>
      </w:r>
      <w:r w:rsidR="00813EFB" w:rsidRPr="00776AA7">
        <w:rPr>
          <w:rFonts w:ascii="Arial" w:hAnsi="Arial" w:cs="Arial"/>
          <w:b/>
          <w:bCs/>
          <w:sz w:val="28"/>
          <w:szCs w:val="28"/>
        </w:rPr>
        <w:t xml:space="preserve">. </w:t>
      </w:r>
      <w:r w:rsidR="000F41A6" w:rsidRPr="00776AA7">
        <w:rPr>
          <w:rFonts w:ascii="Arial" w:hAnsi="Arial" w:cs="Arial"/>
          <w:i/>
          <w:iCs/>
          <w:sz w:val="24"/>
          <w:szCs w:val="24"/>
        </w:rPr>
        <w:t>“</w:t>
      </w:r>
      <w:r w:rsidR="000F41A6" w:rsidRPr="00776AA7">
        <w:rPr>
          <w:rFonts w:ascii="Arial" w:hAnsi="Arial" w:cs="Arial"/>
          <w:i/>
          <w:iCs/>
          <w:sz w:val="24"/>
          <w:szCs w:val="24"/>
          <w:lang w:val="es-MX"/>
        </w:rPr>
        <w:t xml:space="preserve">El presupuesto participativo tiene como finalidad principal, financiar obras y servicios que contribuyen al mejoramiento de espacios públicos, infraestructura urbana y al </w:t>
      </w:r>
      <w:r w:rsidR="000F41A6" w:rsidRPr="00776AA7">
        <w:rPr>
          <w:rFonts w:ascii="Arial" w:hAnsi="Arial" w:cs="Arial"/>
          <w:i/>
          <w:iCs/>
          <w:sz w:val="24"/>
          <w:szCs w:val="24"/>
          <w:lang w:val="es-MX"/>
        </w:rPr>
        <w:lastRenderedPageBreak/>
        <w:t xml:space="preserve">desarrollo de actividades comunitarias, recreativas, deportivas y culturales. Su diseño responde al principio de beneficio colectivo, entendiendo </w:t>
      </w:r>
      <w:r w:rsidR="00857A7C" w:rsidRPr="00776AA7">
        <w:rPr>
          <w:rFonts w:ascii="Arial" w:hAnsi="Arial" w:cs="Arial"/>
          <w:i/>
          <w:iCs/>
          <w:sz w:val="24"/>
          <w:szCs w:val="24"/>
          <w:lang w:val="es-MX"/>
        </w:rPr>
        <w:t>e</w:t>
      </w:r>
      <w:r w:rsidR="000F41A6" w:rsidRPr="00776AA7">
        <w:rPr>
          <w:rFonts w:ascii="Arial" w:hAnsi="Arial" w:cs="Arial"/>
          <w:i/>
          <w:iCs/>
          <w:sz w:val="24"/>
          <w:szCs w:val="24"/>
          <w:lang w:val="es-MX"/>
        </w:rPr>
        <w:t>ste como el impacto positivo para la mayoría de los habitantes de una unidad territorial y no para un grupo</w:t>
      </w:r>
      <w:r w:rsidR="00857A7C" w:rsidRPr="00776AA7">
        <w:rPr>
          <w:rFonts w:ascii="Arial" w:hAnsi="Arial" w:cs="Arial"/>
          <w:i/>
          <w:iCs/>
          <w:sz w:val="24"/>
          <w:szCs w:val="24"/>
          <w:lang w:val="es-MX"/>
        </w:rPr>
        <w:t xml:space="preserve"> o </w:t>
      </w:r>
      <w:r w:rsidR="000F41A6" w:rsidRPr="00776AA7">
        <w:rPr>
          <w:rFonts w:ascii="Arial" w:hAnsi="Arial" w:cs="Arial"/>
          <w:i/>
          <w:iCs/>
          <w:sz w:val="24"/>
          <w:szCs w:val="24"/>
          <w:lang w:val="es-MX"/>
        </w:rPr>
        <w:t xml:space="preserve">individuos en particular. En este sentido, los proyectos se destinan recursos públicos a bienes </w:t>
      </w:r>
      <w:r w:rsidR="00857A7C" w:rsidRPr="00776AA7">
        <w:rPr>
          <w:rFonts w:ascii="Arial" w:hAnsi="Arial" w:cs="Arial"/>
          <w:i/>
          <w:iCs/>
          <w:sz w:val="24"/>
          <w:szCs w:val="24"/>
          <w:lang w:val="es-MX"/>
        </w:rPr>
        <w:t xml:space="preserve">de uso </w:t>
      </w:r>
      <w:r w:rsidR="000F41A6" w:rsidRPr="00776AA7">
        <w:rPr>
          <w:rFonts w:ascii="Arial" w:hAnsi="Arial" w:cs="Arial"/>
          <w:i/>
          <w:iCs/>
          <w:sz w:val="24"/>
          <w:szCs w:val="24"/>
          <w:lang w:val="es-MX"/>
        </w:rPr>
        <w:t xml:space="preserve">privado, aun cuando tengan un enfoque social, no cumplen con los criterios establecidos en la </w:t>
      </w:r>
      <w:r w:rsidR="00857A7C" w:rsidRPr="00776AA7">
        <w:rPr>
          <w:rFonts w:ascii="Arial" w:hAnsi="Arial" w:cs="Arial"/>
          <w:i/>
          <w:iCs/>
          <w:sz w:val="24"/>
          <w:szCs w:val="24"/>
          <w:lang w:val="es-MX"/>
        </w:rPr>
        <w:t>L</w:t>
      </w:r>
      <w:r w:rsidR="000F41A6" w:rsidRPr="00776AA7">
        <w:rPr>
          <w:rFonts w:ascii="Arial" w:hAnsi="Arial" w:cs="Arial"/>
          <w:i/>
          <w:iCs/>
          <w:sz w:val="24"/>
          <w:szCs w:val="24"/>
          <w:lang w:val="es-MX"/>
        </w:rPr>
        <w:t xml:space="preserve">ey de </w:t>
      </w:r>
      <w:r w:rsidR="00857A7C" w:rsidRPr="00776AA7">
        <w:rPr>
          <w:rFonts w:ascii="Arial" w:hAnsi="Arial" w:cs="Arial"/>
          <w:i/>
          <w:iCs/>
          <w:sz w:val="24"/>
          <w:szCs w:val="24"/>
          <w:lang w:val="es-MX"/>
        </w:rPr>
        <w:t>P</w:t>
      </w:r>
      <w:r w:rsidR="000F41A6" w:rsidRPr="00776AA7">
        <w:rPr>
          <w:rFonts w:ascii="Arial" w:hAnsi="Arial" w:cs="Arial"/>
          <w:i/>
          <w:iCs/>
          <w:sz w:val="24"/>
          <w:szCs w:val="24"/>
          <w:lang w:val="es-MX"/>
        </w:rPr>
        <w:t xml:space="preserve">articipación </w:t>
      </w:r>
      <w:r w:rsidR="00857A7C" w:rsidRPr="00776AA7">
        <w:rPr>
          <w:rFonts w:ascii="Arial" w:hAnsi="Arial" w:cs="Arial"/>
          <w:i/>
          <w:iCs/>
          <w:sz w:val="24"/>
          <w:szCs w:val="24"/>
          <w:lang w:val="es-MX"/>
        </w:rPr>
        <w:t>C</w:t>
      </w:r>
      <w:r w:rsidR="000F41A6" w:rsidRPr="00776AA7">
        <w:rPr>
          <w:rFonts w:ascii="Arial" w:hAnsi="Arial" w:cs="Arial"/>
          <w:i/>
          <w:iCs/>
          <w:sz w:val="24"/>
          <w:szCs w:val="24"/>
          <w:lang w:val="es-MX"/>
        </w:rPr>
        <w:t>iudadana de la Ciudad de México, ya que no generan un beneficio colectivo comprobable</w:t>
      </w:r>
      <w:r w:rsidR="00857A7C" w:rsidRPr="00776AA7">
        <w:rPr>
          <w:rFonts w:ascii="Arial" w:hAnsi="Arial" w:cs="Arial"/>
          <w:i/>
          <w:iCs/>
          <w:sz w:val="24"/>
          <w:szCs w:val="24"/>
          <w:lang w:val="es-MX"/>
        </w:rPr>
        <w:t xml:space="preserve">. De </w:t>
      </w:r>
      <w:r w:rsidR="000F41A6" w:rsidRPr="00776AA7">
        <w:rPr>
          <w:rFonts w:ascii="Arial" w:hAnsi="Arial" w:cs="Arial"/>
          <w:i/>
          <w:iCs/>
          <w:sz w:val="24"/>
          <w:szCs w:val="24"/>
          <w:lang w:val="es-MX"/>
        </w:rPr>
        <w:t>acuerdo con el artículo 116 de dicha ley, los recursos del presupuesto participativo deberán destinarse a obras y servicios que incidan en el mejoramiento de las condiciones</w:t>
      </w:r>
      <w:r w:rsidR="00857A7C" w:rsidRPr="00776AA7">
        <w:rPr>
          <w:rFonts w:ascii="Arial" w:hAnsi="Arial" w:cs="Arial"/>
          <w:i/>
          <w:iCs/>
          <w:sz w:val="24"/>
          <w:szCs w:val="24"/>
          <w:lang w:val="es-MX"/>
        </w:rPr>
        <w:t xml:space="preserve"> de </w:t>
      </w:r>
      <w:r w:rsidR="000F41A6" w:rsidRPr="00776AA7">
        <w:rPr>
          <w:rFonts w:ascii="Arial" w:hAnsi="Arial" w:cs="Arial"/>
          <w:i/>
          <w:iCs/>
          <w:sz w:val="24"/>
          <w:szCs w:val="24"/>
          <w:lang w:val="es-MX"/>
        </w:rPr>
        <w:t>vida de los habitantes de la unidad territorial</w:t>
      </w:r>
      <w:r w:rsidR="00857A7C" w:rsidRPr="00776AA7">
        <w:rPr>
          <w:rFonts w:ascii="Arial" w:hAnsi="Arial" w:cs="Arial"/>
          <w:i/>
          <w:iCs/>
          <w:sz w:val="24"/>
          <w:szCs w:val="24"/>
          <w:lang w:val="es-MX"/>
        </w:rPr>
        <w:t xml:space="preserve">. </w:t>
      </w:r>
    </w:p>
    <w:p w14:paraId="215C3A24" w14:textId="432A95BE" w:rsidR="000F41A6" w:rsidRPr="00776AA7" w:rsidRDefault="00857A7C" w:rsidP="00813EFB">
      <w:pPr>
        <w:pStyle w:val="Prrafodelista"/>
        <w:tabs>
          <w:tab w:val="left" w:pos="284"/>
        </w:tabs>
        <w:spacing w:after="0" w:line="360" w:lineRule="auto"/>
        <w:ind w:left="0"/>
        <w:jc w:val="both"/>
        <w:rPr>
          <w:rFonts w:ascii="Arial" w:hAnsi="Arial" w:cs="Arial"/>
          <w:i/>
          <w:iCs/>
          <w:sz w:val="24"/>
          <w:szCs w:val="24"/>
        </w:rPr>
      </w:pPr>
      <w:r w:rsidRPr="00776AA7">
        <w:rPr>
          <w:rFonts w:ascii="Arial" w:hAnsi="Arial" w:cs="Arial"/>
          <w:i/>
          <w:iCs/>
          <w:sz w:val="24"/>
          <w:szCs w:val="24"/>
          <w:lang w:val="es-MX"/>
        </w:rPr>
        <w:t>P</w:t>
      </w:r>
      <w:r w:rsidR="000F41A6" w:rsidRPr="00776AA7">
        <w:rPr>
          <w:rFonts w:ascii="Arial" w:hAnsi="Arial" w:cs="Arial"/>
          <w:i/>
          <w:iCs/>
          <w:sz w:val="24"/>
          <w:szCs w:val="24"/>
          <w:lang w:val="es-MX"/>
        </w:rPr>
        <w:t>or lo tanto, la utilización del presupuesto participativo en proyectos que implican el uso, mejora o intervención de bienes privados</w:t>
      </w:r>
      <w:r w:rsidRPr="00776AA7">
        <w:rPr>
          <w:rFonts w:ascii="Arial" w:hAnsi="Arial" w:cs="Arial"/>
          <w:i/>
          <w:iCs/>
          <w:sz w:val="24"/>
          <w:szCs w:val="24"/>
          <w:lang w:val="es-MX"/>
        </w:rPr>
        <w:t xml:space="preserve">, aun </w:t>
      </w:r>
      <w:r w:rsidR="000F41A6" w:rsidRPr="00776AA7">
        <w:rPr>
          <w:rFonts w:ascii="Arial" w:hAnsi="Arial" w:cs="Arial"/>
          <w:i/>
          <w:iCs/>
          <w:sz w:val="24"/>
          <w:szCs w:val="24"/>
          <w:lang w:val="es-MX"/>
        </w:rPr>
        <w:t>con fines comunitarios indirectos</w:t>
      </w:r>
      <w:r w:rsidRPr="00776AA7">
        <w:rPr>
          <w:rFonts w:ascii="Arial" w:hAnsi="Arial" w:cs="Arial"/>
          <w:i/>
          <w:iCs/>
          <w:sz w:val="24"/>
          <w:szCs w:val="24"/>
          <w:lang w:val="es-MX"/>
        </w:rPr>
        <w:t>,</w:t>
      </w:r>
      <w:r w:rsidR="000F41A6" w:rsidRPr="00776AA7">
        <w:rPr>
          <w:rFonts w:ascii="Arial" w:hAnsi="Arial" w:cs="Arial"/>
          <w:i/>
          <w:iCs/>
          <w:sz w:val="24"/>
          <w:szCs w:val="24"/>
          <w:lang w:val="es-MX"/>
        </w:rPr>
        <w:t xml:space="preserve"> no es jurídicamente procedente, ya que contraviene la normatividad</w:t>
      </w:r>
      <w:r w:rsidRPr="00776AA7">
        <w:rPr>
          <w:rFonts w:ascii="Arial" w:hAnsi="Arial" w:cs="Arial"/>
          <w:i/>
          <w:iCs/>
          <w:sz w:val="24"/>
          <w:szCs w:val="24"/>
          <w:lang w:val="es-MX"/>
        </w:rPr>
        <w:t xml:space="preserve"> v</w:t>
      </w:r>
      <w:r w:rsidR="000F41A6" w:rsidRPr="00776AA7">
        <w:rPr>
          <w:rFonts w:ascii="Arial" w:hAnsi="Arial" w:cs="Arial"/>
          <w:i/>
          <w:iCs/>
          <w:sz w:val="24"/>
          <w:szCs w:val="24"/>
          <w:lang w:val="es-MX"/>
        </w:rPr>
        <w:t>igente, puesto que</w:t>
      </w:r>
      <w:r w:rsidRPr="00776AA7">
        <w:rPr>
          <w:rFonts w:ascii="Arial" w:hAnsi="Arial" w:cs="Arial"/>
          <w:i/>
          <w:iCs/>
          <w:sz w:val="24"/>
          <w:szCs w:val="24"/>
          <w:lang w:val="es-MX"/>
        </w:rPr>
        <w:t xml:space="preserve"> la</w:t>
      </w:r>
      <w:r w:rsidR="000F41A6" w:rsidRPr="00776AA7">
        <w:rPr>
          <w:rFonts w:ascii="Arial" w:hAnsi="Arial" w:cs="Arial"/>
          <w:i/>
          <w:iCs/>
          <w:sz w:val="24"/>
          <w:szCs w:val="24"/>
          <w:lang w:val="es-MX"/>
        </w:rPr>
        <w:t xml:space="preserve"> evaluación de viabilidad debe priorizar siempre el interés general y el uso equitativo de recursos públicos</w:t>
      </w:r>
      <w:r w:rsidRPr="00776AA7">
        <w:rPr>
          <w:rFonts w:ascii="Arial" w:hAnsi="Arial" w:cs="Arial"/>
          <w:i/>
          <w:iCs/>
          <w:sz w:val="24"/>
          <w:szCs w:val="24"/>
          <w:lang w:val="es-MX"/>
        </w:rPr>
        <w:t xml:space="preserve">”. </w:t>
      </w:r>
    </w:p>
    <w:bookmarkEnd w:id="44"/>
    <w:p w14:paraId="3237D074" w14:textId="77777777" w:rsidR="000F41A6" w:rsidRPr="00776AA7" w:rsidRDefault="000F41A6" w:rsidP="00813EFB">
      <w:pPr>
        <w:pStyle w:val="Prrafodelista"/>
        <w:tabs>
          <w:tab w:val="left" w:pos="284"/>
        </w:tabs>
        <w:spacing w:after="0" w:line="360" w:lineRule="auto"/>
        <w:ind w:left="0"/>
        <w:jc w:val="both"/>
        <w:rPr>
          <w:rFonts w:ascii="Arial" w:hAnsi="Arial" w:cs="Arial"/>
          <w:sz w:val="28"/>
          <w:szCs w:val="28"/>
        </w:rPr>
      </w:pPr>
    </w:p>
    <w:p w14:paraId="6059856A" w14:textId="77777777" w:rsidR="00937BCD" w:rsidRPr="00776AA7" w:rsidRDefault="00937BCD" w:rsidP="00937BCD">
      <w:pPr>
        <w:spacing w:after="0" w:line="360" w:lineRule="auto"/>
        <w:jc w:val="both"/>
        <w:rPr>
          <w:rFonts w:ascii="Arial" w:hAnsi="Arial" w:cs="Arial"/>
          <w:sz w:val="28"/>
          <w:szCs w:val="28"/>
        </w:rPr>
      </w:pPr>
      <w:r w:rsidRPr="00776AA7">
        <w:rPr>
          <w:rFonts w:ascii="Arial" w:hAnsi="Arial" w:cs="Arial"/>
          <w:sz w:val="28"/>
          <w:szCs w:val="28"/>
        </w:rPr>
        <w:t xml:space="preserve">Como se ve, en la segunda dictaminación, la autoridad responsable sostuvo, en esencia, que: </w:t>
      </w:r>
    </w:p>
    <w:p w14:paraId="65600B3F" w14:textId="77777777" w:rsidR="00937BCD" w:rsidRPr="00776AA7" w:rsidRDefault="00937BCD" w:rsidP="00937BCD">
      <w:pPr>
        <w:tabs>
          <w:tab w:val="left" w:pos="567"/>
        </w:tabs>
        <w:spacing w:after="0" w:line="360" w:lineRule="auto"/>
        <w:jc w:val="both"/>
        <w:rPr>
          <w:rFonts w:ascii="Arial" w:hAnsi="Arial" w:cs="Arial"/>
          <w:sz w:val="28"/>
          <w:szCs w:val="28"/>
        </w:rPr>
      </w:pPr>
    </w:p>
    <w:bookmarkEnd w:id="30"/>
    <w:bookmarkEnd w:id="41"/>
    <w:bookmarkEnd w:id="42"/>
    <w:p w14:paraId="4B9F46D6" w14:textId="77777777" w:rsidR="0037138C" w:rsidRPr="00776AA7" w:rsidRDefault="0037138C" w:rsidP="0037138C">
      <w:pPr>
        <w:pStyle w:val="Prrafodelista"/>
        <w:numPr>
          <w:ilvl w:val="0"/>
          <w:numId w:val="6"/>
        </w:numPr>
        <w:tabs>
          <w:tab w:val="left" w:pos="567"/>
        </w:tabs>
        <w:spacing w:after="0" w:line="360" w:lineRule="auto"/>
        <w:ind w:left="0" w:firstLine="0"/>
        <w:jc w:val="both"/>
        <w:rPr>
          <w:rFonts w:ascii="Arial" w:hAnsi="Arial" w:cs="Arial"/>
          <w:sz w:val="28"/>
          <w:szCs w:val="28"/>
        </w:rPr>
      </w:pPr>
      <w:r w:rsidRPr="00776AA7">
        <w:rPr>
          <w:rFonts w:ascii="Arial" w:hAnsi="Arial" w:cs="Arial"/>
          <w:sz w:val="28"/>
          <w:szCs w:val="28"/>
        </w:rPr>
        <w:t>Se deben considerar distintos aspectos para garantizar la viabilidad del proyecto, por lo que si no hay información precisa no es posible diseñar una intervención adecuada ni asegurar el uso eficiente del recurso público.</w:t>
      </w:r>
    </w:p>
    <w:p w14:paraId="386D596F" w14:textId="77777777" w:rsidR="0037138C" w:rsidRPr="00776AA7" w:rsidRDefault="0037138C" w:rsidP="0037138C">
      <w:pPr>
        <w:pStyle w:val="Prrafodelista"/>
        <w:numPr>
          <w:ilvl w:val="0"/>
          <w:numId w:val="6"/>
        </w:numPr>
        <w:tabs>
          <w:tab w:val="left" w:pos="567"/>
        </w:tabs>
        <w:spacing w:after="0" w:line="360" w:lineRule="auto"/>
        <w:ind w:left="0" w:firstLine="0"/>
        <w:jc w:val="both"/>
        <w:rPr>
          <w:rFonts w:ascii="Arial" w:hAnsi="Arial" w:cs="Arial"/>
          <w:sz w:val="28"/>
          <w:szCs w:val="28"/>
        </w:rPr>
      </w:pPr>
      <w:r w:rsidRPr="00776AA7">
        <w:rPr>
          <w:rFonts w:ascii="Arial" w:hAnsi="Arial" w:cs="Arial"/>
          <w:sz w:val="28"/>
          <w:szCs w:val="28"/>
        </w:rPr>
        <w:t>La ausencia de georreferenciación de los espacios a intervenir impide la posibilidad de realizar un análisis de factibilidad técnica.</w:t>
      </w:r>
    </w:p>
    <w:p w14:paraId="560CBB0F" w14:textId="77777777" w:rsidR="0037138C" w:rsidRPr="00776AA7" w:rsidRDefault="0037138C" w:rsidP="0037138C">
      <w:pPr>
        <w:pStyle w:val="Prrafodelista"/>
        <w:numPr>
          <w:ilvl w:val="0"/>
          <w:numId w:val="6"/>
        </w:numPr>
        <w:spacing w:after="0" w:line="360" w:lineRule="auto"/>
        <w:ind w:left="0" w:firstLine="0"/>
        <w:jc w:val="both"/>
        <w:rPr>
          <w:rFonts w:ascii="Arial" w:hAnsi="Arial" w:cs="Arial"/>
          <w:sz w:val="28"/>
          <w:szCs w:val="28"/>
        </w:rPr>
      </w:pPr>
      <w:r w:rsidRPr="00776AA7">
        <w:rPr>
          <w:rFonts w:ascii="Arial" w:hAnsi="Arial" w:cs="Arial"/>
          <w:sz w:val="28"/>
          <w:szCs w:val="28"/>
        </w:rPr>
        <w:t>Hay un impedimento para conocer las condiciones reales de cada inmueble.</w:t>
      </w:r>
    </w:p>
    <w:p w14:paraId="41711015" w14:textId="77777777" w:rsidR="0037138C" w:rsidRPr="00776AA7" w:rsidRDefault="0037138C" w:rsidP="0037138C">
      <w:pPr>
        <w:pStyle w:val="Prrafodelista"/>
        <w:numPr>
          <w:ilvl w:val="0"/>
          <w:numId w:val="6"/>
        </w:numPr>
        <w:spacing w:after="0" w:line="360" w:lineRule="auto"/>
        <w:ind w:left="0" w:firstLine="0"/>
        <w:jc w:val="both"/>
        <w:rPr>
          <w:rFonts w:ascii="Arial" w:hAnsi="Arial" w:cs="Arial"/>
          <w:sz w:val="28"/>
          <w:szCs w:val="28"/>
          <w:lang w:val="es-MX"/>
        </w:rPr>
      </w:pPr>
      <w:r w:rsidRPr="00776AA7">
        <w:rPr>
          <w:rFonts w:ascii="Arial" w:hAnsi="Arial" w:cs="Arial"/>
          <w:sz w:val="28"/>
          <w:szCs w:val="28"/>
        </w:rPr>
        <w:t xml:space="preserve">El proyecto contraviene </w:t>
      </w:r>
      <w:r w:rsidRPr="00776AA7">
        <w:rPr>
          <w:rFonts w:ascii="Arial" w:hAnsi="Arial" w:cs="Arial"/>
          <w:sz w:val="28"/>
          <w:szCs w:val="28"/>
          <w:lang w:val="es-MX"/>
        </w:rPr>
        <w:t xml:space="preserve">lo establecido en el artículo 116 de la Ley de Participación porque se beneficiaría a particulares ejecutando el presupuesto participativo en propiedad privada. </w:t>
      </w:r>
    </w:p>
    <w:p w14:paraId="2982C31B" w14:textId="77777777" w:rsidR="0037138C" w:rsidRPr="00776AA7" w:rsidRDefault="0037138C" w:rsidP="0037138C">
      <w:pPr>
        <w:pStyle w:val="Prrafodelista"/>
        <w:numPr>
          <w:ilvl w:val="0"/>
          <w:numId w:val="6"/>
        </w:numPr>
        <w:tabs>
          <w:tab w:val="left" w:pos="567"/>
        </w:tabs>
        <w:spacing w:after="0" w:line="360" w:lineRule="auto"/>
        <w:ind w:left="0" w:firstLine="0"/>
        <w:jc w:val="both"/>
        <w:rPr>
          <w:rFonts w:ascii="Arial" w:hAnsi="Arial" w:cs="Arial"/>
          <w:sz w:val="28"/>
          <w:szCs w:val="28"/>
        </w:rPr>
      </w:pPr>
      <w:r w:rsidRPr="00776AA7">
        <w:rPr>
          <w:rFonts w:ascii="Arial" w:hAnsi="Arial" w:cs="Arial"/>
          <w:sz w:val="28"/>
          <w:szCs w:val="28"/>
        </w:rPr>
        <w:lastRenderedPageBreak/>
        <w:t xml:space="preserve">Hay normativa especializada que establece requisitos técnicos y ambientales para la instalación y uso de paneles solares, lo cual puede influir en la viabilidad. </w:t>
      </w:r>
    </w:p>
    <w:p w14:paraId="1883B59B" w14:textId="77777777" w:rsidR="0037138C" w:rsidRPr="00776AA7" w:rsidRDefault="0037138C" w:rsidP="0037138C">
      <w:pPr>
        <w:pStyle w:val="Prrafodelista"/>
        <w:numPr>
          <w:ilvl w:val="0"/>
          <w:numId w:val="6"/>
        </w:numPr>
        <w:spacing w:after="0" w:line="360" w:lineRule="auto"/>
        <w:ind w:left="0" w:firstLine="0"/>
        <w:jc w:val="both"/>
        <w:rPr>
          <w:rFonts w:ascii="Arial" w:hAnsi="Arial" w:cs="Arial"/>
          <w:sz w:val="28"/>
          <w:szCs w:val="28"/>
        </w:rPr>
      </w:pPr>
      <w:r w:rsidRPr="00776AA7">
        <w:rPr>
          <w:rFonts w:ascii="Arial" w:hAnsi="Arial" w:cs="Arial"/>
          <w:sz w:val="28"/>
          <w:szCs w:val="28"/>
        </w:rPr>
        <w:t xml:space="preserve">El proyecto supera </w:t>
      </w:r>
      <w:r w:rsidRPr="00776AA7">
        <w:rPr>
          <w:rFonts w:ascii="Arial" w:hAnsi="Arial" w:cs="Arial"/>
          <w:sz w:val="28"/>
          <w:szCs w:val="28"/>
          <w:lang w:val="es-MX"/>
        </w:rPr>
        <w:t xml:space="preserve">el presupuesto asignado a la Unidad Territorial. </w:t>
      </w:r>
    </w:p>
    <w:p w14:paraId="0FDACA23" w14:textId="77777777" w:rsidR="0037138C" w:rsidRPr="00776AA7" w:rsidRDefault="0037138C" w:rsidP="0037138C">
      <w:pPr>
        <w:pStyle w:val="Prrafodelista"/>
        <w:numPr>
          <w:ilvl w:val="0"/>
          <w:numId w:val="6"/>
        </w:numPr>
        <w:spacing w:after="0" w:line="360" w:lineRule="auto"/>
        <w:ind w:left="0" w:firstLine="0"/>
        <w:jc w:val="both"/>
        <w:rPr>
          <w:rFonts w:ascii="Arial" w:hAnsi="Arial" w:cs="Arial"/>
          <w:sz w:val="28"/>
          <w:szCs w:val="28"/>
          <w:lang w:val="es-MX"/>
        </w:rPr>
      </w:pPr>
      <w:r w:rsidRPr="00776AA7">
        <w:rPr>
          <w:rFonts w:ascii="Arial" w:hAnsi="Arial" w:cs="Arial"/>
          <w:sz w:val="28"/>
          <w:szCs w:val="28"/>
        </w:rPr>
        <w:t xml:space="preserve">Se destinarían </w:t>
      </w:r>
      <w:r w:rsidRPr="00776AA7">
        <w:rPr>
          <w:rFonts w:ascii="Arial" w:hAnsi="Arial" w:cs="Arial"/>
          <w:sz w:val="28"/>
          <w:szCs w:val="28"/>
          <w:lang w:val="es-MX"/>
        </w:rPr>
        <w:t xml:space="preserve">recursos públicos a bienes de uso privado que, aunque tengan un enfoque social, no cumplen con los criterios establecidos en la Ley de Participación, ya que no generan un beneficio colectivo comprobable. </w:t>
      </w:r>
    </w:p>
    <w:p w14:paraId="580AFE56" w14:textId="77777777" w:rsidR="00937BCD" w:rsidRPr="00776AA7" w:rsidRDefault="00937BCD" w:rsidP="0037138C">
      <w:pPr>
        <w:pStyle w:val="Prrafodelista"/>
        <w:tabs>
          <w:tab w:val="left" w:pos="567"/>
        </w:tabs>
        <w:spacing w:after="0" w:line="360" w:lineRule="auto"/>
        <w:ind w:left="0"/>
        <w:jc w:val="both"/>
        <w:rPr>
          <w:rFonts w:ascii="Arial" w:hAnsi="Arial" w:cs="Arial"/>
          <w:sz w:val="28"/>
          <w:szCs w:val="28"/>
        </w:rPr>
      </w:pPr>
    </w:p>
    <w:p w14:paraId="437D75D9" w14:textId="77777777" w:rsidR="0037138C" w:rsidRPr="00776AA7" w:rsidRDefault="0037138C" w:rsidP="0037138C">
      <w:pPr>
        <w:spacing w:after="0" w:line="360" w:lineRule="auto"/>
        <w:jc w:val="both"/>
        <w:rPr>
          <w:rFonts w:ascii="Arial" w:hAnsi="Arial" w:cs="Arial"/>
          <w:sz w:val="28"/>
          <w:szCs w:val="28"/>
        </w:rPr>
      </w:pPr>
      <w:r w:rsidRPr="00776AA7">
        <w:rPr>
          <w:rFonts w:ascii="Arial" w:hAnsi="Arial" w:cs="Arial"/>
          <w:sz w:val="28"/>
          <w:szCs w:val="28"/>
        </w:rPr>
        <w:t xml:space="preserve">Al respecto, se sostiene que pese a la manera en que el órgano dictaminador señaló los razonamientos lógico-jurídicos por los que consideró que el proyecto no resultaba viable desde el punto de vista técnico, jurídico, financiero y de impacto de beneficio comunitario, este Tribunal advierte que el agravio es </w:t>
      </w:r>
      <w:r w:rsidRPr="00776AA7">
        <w:rPr>
          <w:rFonts w:ascii="Arial" w:hAnsi="Arial" w:cs="Arial"/>
          <w:b/>
          <w:bCs/>
          <w:sz w:val="28"/>
          <w:szCs w:val="28"/>
        </w:rPr>
        <w:t xml:space="preserve">ineficaz </w:t>
      </w:r>
      <w:r w:rsidRPr="00776AA7">
        <w:rPr>
          <w:rFonts w:ascii="Arial" w:hAnsi="Arial" w:cs="Arial"/>
          <w:sz w:val="28"/>
          <w:szCs w:val="28"/>
        </w:rPr>
        <w:t xml:space="preserve">para revocar el acto combatido. </w:t>
      </w:r>
    </w:p>
    <w:p w14:paraId="3F1EDBED" w14:textId="77777777" w:rsidR="0037138C" w:rsidRPr="00776AA7" w:rsidRDefault="0037138C" w:rsidP="0037138C">
      <w:pPr>
        <w:spacing w:after="0" w:line="360" w:lineRule="auto"/>
        <w:jc w:val="both"/>
        <w:rPr>
          <w:rFonts w:ascii="Arial" w:hAnsi="Arial" w:cs="Arial"/>
          <w:sz w:val="28"/>
          <w:szCs w:val="28"/>
        </w:rPr>
      </w:pPr>
    </w:p>
    <w:p w14:paraId="1DE7E1A0" w14:textId="0B917D52" w:rsidR="0037138C" w:rsidRPr="00776AA7" w:rsidRDefault="0037138C" w:rsidP="0037138C">
      <w:pPr>
        <w:pStyle w:val="Prrafodelista"/>
        <w:tabs>
          <w:tab w:val="left" w:pos="567"/>
        </w:tabs>
        <w:spacing w:after="0" w:line="360" w:lineRule="auto"/>
        <w:ind w:left="0"/>
        <w:jc w:val="both"/>
        <w:rPr>
          <w:rFonts w:ascii="Arial" w:hAnsi="Arial" w:cs="Arial"/>
          <w:sz w:val="28"/>
          <w:szCs w:val="28"/>
        </w:rPr>
      </w:pPr>
      <w:r w:rsidRPr="00776AA7">
        <w:rPr>
          <w:rFonts w:ascii="Arial" w:hAnsi="Arial" w:cs="Arial"/>
          <w:sz w:val="28"/>
          <w:szCs w:val="28"/>
        </w:rPr>
        <w:t xml:space="preserve">Esto es así, porque las cuestiones técnicas deben detallarse en la propuesta, a fin de que el órgano dictaminador cuente con los elementos necesarios para analizar su viabilidad. </w:t>
      </w:r>
    </w:p>
    <w:p w14:paraId="63C77863" w14:textId="77777777" w:rsidR="0037138C" w:rsidRPr="00776AA7" w:rsidRDefault="0037138C" w:rsidP="0037138C">
      <w:pPr>
        <w:pStyle w:val="Prrafodelista"/>
        <w:tabs>
          <w:tab w:val="left" w:pos="567"/>
        </w:tabs>
        <w:spacing w:after="0" w:line="360" w:lineRule="auto"/>
        <w:ind w:left="0"/>
        <w:jc w:val="both"/>
        <w:rPr>
          <w:rFonts w:ascii="Arial" w:hAnsi="Arial" w:cs="Arial"/>
          <w:sz w:val="28"/>
          <w:szCs w:val="28"/>
        </w:rPr>
      </w:pPr>
    </w:p>
    <w:p w14:paraId="5E378B1C" w14:textId="092AD5BC" w:rsidR="00183AB0" w:rsidRPr="00776AA7" w:rsidRDefault="0050655C" w:rsidP="0037138C">
      <w:pPr>
        <w:spacing w:after="0" w:line="360" w:lineRule="auto"/>
        <w:jc w:val="both"/>
        <w:rPr>
          <w:rFonts w:ascii="Arial" w:hAnsi="Arial" w:cs="Arial"/>
          <w:sz w:val="28"/>
          <w:szCs w:val="28"/>
        </w:rPr>
      </w:pPr>
      <w:r w:rsidRPr="00776AA7">
        <w:rPr>
          <w:rFonts w:ascii="Arial" w:hAnsi="Arial" w:cs="Arial"/>
          <w:sz w:val="28"/>
          <w:szCs w:val="28"/>
        </w:rPr>
        <w:t xml:space="preserve">Así, </w:t>
      </w:r>
      <w:r w:rsidR="00183AB0" w:rsidRPr="00776AA7">
        <w:rPr>
          <w:rFonts w:ascii="Arial" w:hAnsi="Arial" w:cs="Arial"/>
          <w:sz w:val="28"/>
          <w:szCs w:val="28"/>
        </w:rPr>
        <w:t>de la “</w:t>
      </w:r>
      <w:r w:rsidRPr="00776AA7">
        <w:rPr>
          <w:rFonts w:ascii="Arial" w:hAnsi="Arial" w:cs="Arial"/>
          <w:sz w:val="28"/>
          <w:szCs w:val="28"/>
        </w:rPr>
        <w:t>s</w:t>
      </w:r>
      <w:r w:rsidR="00183AB0" w:rsidRPr="00776AA7">
        <w:rPr>
          <w:rFonts w:ascii="Arial" w:hAnsi="Arial" w:cs="Arial"/>
          <w:sz w:val="28"/>
          <w:szCs w:val="28"/>
        </w:rPr>
        <w:t>olicitud de registro de proyecto de presupuesto participativo 2025”</w:t>
      </w:r>
      <w:r w:rsidR="00AD0116" w:rsidRPr="00776AA7">
        <w:rPr>
          <w:rStyle w:val="Refdenotaalpie"/>
          <w:rFonts w:ascii="Arial" w:hAnsi="Arial" w:cs="Arial"/>
          <w:sz w:val="28"/>
          <w:szCs w:val="28"/>
        </w:rPr>
        <w:footnoteReference w:id="30"/>
      </w:r>
      <w:r w:rsidR="00183AB0" w:rsidRPr="00776AA7">
        <w:rPr>
          <w:rFonts w:ascii="Arial" w:hAnsi="Arial" w:cs="Arial"/>
          <w:sz w:val="28"/>
          <w:szCs w:val="28"/>
        </w:rPr>
        <w:t xml:space="preserve"> que proporcionó la parte actora, el proyecto consiste en</w:t>
      </w:r>
      <w:r w:rsidRPr="00776AA7">
        <w:rPr>
          <w:rFonts w:ascii="Arial" w:hAnsi="Arial" w:cs="Arial"/>
          <w:sz w:val="28"/>
          <w:szCs w:val="28"/>
        </w:rPr>
        <w:t xml:space="preserve"> la entrega de </w:t>
      </w:r>
      <w:r w:rsidR="00183AB0" w:rsidRPr="00776AA7">
        <w:rPr>
          <w:rFonts w:ascii="Arial" w:hAnsi="Arial" w:cs="Arial"/>
          <w:sz w:val="28"/>
          <w:szCs w:val="28"/>
        </w:rPr>
        <w:t>calentadores solares</w:t>
      </w:r>
      <w:r w:rsidRPr="00776AA7">
        <w:rPr>
          <w:rFonts w:ascii="Arial" w:hAnsi="Arial" w:cs="Arial"/>
          <w:sz w:val="28"/>
          <w:szCs w:val="28"/>
        </w:rPr>
        <w:t xml:space="preserve"> a personas de </w:t>
      </w:r>
      <w:r w:rsidR="00183AB0" w:rsidRPr="00776AA7">
        <w:rPr>
          <w:rFonts w:ascii="Arial" w:hAnsi="Arial" w:cs="Arial"/>
          <w:sz w:val="28"/>
          <w:szCs w:val="28"/>
        </w:rPr>
        <w:t>escasos re</w:t>
      </w:r>
      <w:r w:rsidRPr="00776AA7">
        <w:rPr>
          <w:rFonts w:ascii="Arial" w:hAnsi="Arial" w:cs="Arial"/>
          <w:sz w:val="28"/>
          <w:szCs w:val="28"/>
        </w:rPr>
        <w:t>c</w:t>
      </w:r>
      <w:r w:rsidR="00183AB0" w:rsidRPr="00776AA7">
        <w:rPr>
          <w:rFonts w:ascii="Arial" w:hAnsi="Arial" w:cs="Arial"/>
          <w:sz w:val="28"/>
          <w:szCs w:val="28"/>
        </w:rPr>
        <w:t>ursos</w:t>
      </w:r>
      <w:r w:rsidRPr="00776AA7">
        <w:rPr>
          <w:rFonts w:ascii="Arial" w:hAnsi="Arial" w:cs="Arial"/>
          <w:sz w:val="28"/>
          <w:szCs w:val="28"/>
        </w:rPr>
        <w:t xml:space="preserve">, </w:t>
      </w:r>
      <w:r w:rsidR="00B65C0B" w:rsidRPr="00776AA7">
        <w:rPr>
          <w:rFonts w:ascii="Arial" w:hAnsi="Arial" w:cs="Arial"/>
          <w:sz w:val="28"/>
          <w:szCs w:val="28"/>
        </w:rPr>
        <w:t xml:space="preserve">a fin de atender la necesidad de ahorro de gas; </w:t>
      </w:r>
      <w:r w:rsidRPr="00776AA7">
        <w:rPr>
          <w:rFonts w:ascii="Arial" w:hAnsi="Arial" w:cs="Arial"/>
          <w:sz w:val="28"/>
          <w:szCs w:val="28"/>
        </w:rPr>
        <w:t xml:space="preserve">en tanto que el padrón de beneficiarios </w:t>
      </w:r>
      <w:r w:rsidR="00B65C0B" w:rsidRPr="00776AA7">
        <w:rPr>
          <w:rFonts w:ascii="Arial" w:hAnsi="Arial" w:cs="Arial"/>
          <w:sz w:val="28"/>
          <w:szCs w:val="28"/>
        </w:rPr>
        <w:t xml:space="preserve">se </w:t>
      </w:r>
      <w:r w:rsidRPr="00776AA7">
        <w:rPr>
          <w:rFonts w:ascii="Arial" w:hAnsi="Arial" w:cs="Arial"/>
          <w:sz w:val="28"/>
          <w:szCs w:val="28"/>
        </w:rPr>
        <w:t>obtendr</w:t>
      </w:r>
      <w:r w:rsidR="00B65C0B" w:rsidRPr="00776AA7">
        <w:rPr>
          <w:rFonts w:ascii="Arial" w:hAnsi="Arial" w:cs="Arial"/>
          <w:sz w:val="28"/>
          <w:szCs w:val="28"/>
        </w:rPr>
        <w:t xml:space="preserve">ía en </w:t>
      </w:r>
      <w:r w:rsidRPr="00776AA7">
        <w:rPr>
          <w:rFonts w:ascii="Arial" w:hAnsi="Arial" w:cs="Arial"/>
          <w:sz w:val="28"/>
          <w:szCs w:val="28"/>
        </w:rPr>
        <w:t>un</w:t>
      </w:r>
      <w:r w:rsidR="00B65C0B" w:rsidRPr="00776AA7">
        <w:rPr>
          <w:rFonts w:ascii="Arial" w:hAnsi="Arial" w:cs="Arial"/>
          <w:sz w:val="28"/>
          <w:szCs w:val="28"/>
        </w:rPr>
        <w:t>a</w:t>
      </w:r>
      <w:r w:rsidRPr="00776AA7">
        <w:rPr>
          <w:rFonts w:ascii="Arial" w:hAnsi="Arial" w:cs="Arial"/>
          <w:sz w:val="28"/>
          <w:szCs w:val="28"/>
        </w:rPr>
        <w:t xml:space="preserve"> asamblea</w:t>
      </w:r>
      <w:r w:rsidR="00B65C0B" w:rsidRPr="00776AA7">
        <w:rPr>
          <w:rFonts w:ascii="Arial" w:hAnsi="Arial" w:cs="Arial"/>
          <w:sz w:val="28"/>
          <w:szCs w:val="28"/>
        </w:rPr>
        <w:t xml:space="preserve">, cuando </w:t>
      </w:r>
      <w:r w:rsidRPr="00776AA7">
        <w:rPr>
          <w:rFonts w:ascii="Arial" w:hAnsi="Arial" w:cs="Arial"/>
          <w:sz w:val="28"/>
          <w:szCs w:val="28"/>
        </w:rPr>
        <w:t xml:space="preserve">el proyecto </w:t>
      </w:r>
      <w:r w:rsidR="00B65C0B" w:rsidRPr="00776AA7">
        <w:rPr>
          <w:rFonts w:ascii="Arial" w:hAnsi="Arial" w:cs="Arial"/>
          <w:sz w:val="28"/>
          <w:szCs w:val="28"/>
        </w:rPr>
        <w:t xml:space="preserve">hubiere </w:t>
      </w:r>
      <w:r w:rsidRPr="00776AA7">
        <w:rPr>
          <w:rFonts w:ascii="Arial" w:hAnsi="Arial" w:cs="Arial"/>
          <w:sz w:val="28"/>
          <w:szCs w:val="28"/>
        </w:rPr>
        <w:t xml:space="preserve">sido votado favorablemente. </w:t>
      </w:r>
      <w:r w:rsidR="00183AB0" w:rsidRPr="00776AA7">
        <w:rPr>
          <w:rFonts w:ascii="Arial" w:hAnsi="Arial" w:cs="Arial"/>
          <w:sz w:val="28"/>
          <w:szCs w:val="28"/>
        </w:rPr>
        <w:t xml:space="preserve"> </w:t>
      </w:r>
    </w:p>
    <w:p w14:paraId="171DA85E" w14:textId="77777777" w:rsidR="00B65C0B" w:rsidRPr="00776AA7" w:rsidRDefault="00B65C0B" w:rsidP="0037138C">
      <w:pPr>
        <w:spacing w:after="0" w:line="360" w:lineRule="auto"/>
        <w:jc w:val="both"/>
        <w:rPr>
          <w:rFonts w:ascii="Arial" w:hAnsi="Arial" w:cs="Arial"/>
          <w:sz w:val="28"/>
          <w:szCs w:val="28"/>
        </w:rPr>
      </w:pPr>
    </w:p>
    <w:p w14:paraId="52E6C333" w14:textId="3829FE72" w:rsidR="00B65C0B" w:rsidRPr="00776AA7" w:rsidRDefault="00B65C0B" w:rsidP="00B65C0B">
      <w:pPr>
        <w:spacing w:after="0" w:line="360" w:lineRule="auto"/>
        <w:jc w:val="both"/>
        <w:rPr>
          <w:rFonts w:ascii="Arial" w:hAnsi="Arial" w:cs="Arial"/>
          <w:sz w:val="28"/>
          <w:szCs w:val="28"/>
        </w:rPr>
      </w:pPr>
      <w:r w:rsidRPr="00776AA7">
        <w:rPr>
          <w:rFonts w:ascii="Arial" w:hAnsi="Arial" w:cs="Arial"/>
          <w:sz w:val="28"/>
          <w:szCs w:val="28"/>
        </w:rPr>
        <w:lastRenderedPageBreak/>
        <w:t>Además de lo que antecede</w:t>
      </w:r>
      <w:r w:rsidR="0050346B" w:rsidRPr="00776AA7">
        <w:rPr>
          <w:rFonts w:ascii="Arial" w:hAnsi="Arial" w:cs="Arial"/>
          <w:sz w:val="28"/>
          <w:szCs w:val="28"/>
        </w:rPr>
        <w:t>,</w:t>
      </w:r>
      <w:r w:rsidRPr="00776AA7">
        <w:rPr>
          <w:rFonts w:ascii="Arial" w:hAnsi="Arial" w:cs="Arial"/>
          <w:sz w:val="28"/>
          <w:szCs w:val="28"/>
        </w:rPr>
        <w:t xml:space="preserve"> no hay documento que la parte promovente hubiere adjuntado a la propuesta, a fin de describir, al menos</w:t>
      </w:r>
      <w:r w:rsidR="00FB690E" w:rsidRPr="00776AA7">
        <w:rPr>
          <w:rFonts w:ascii="Arial" w:hAnsi="Arial" w:cs="Arial"/>
          <w:sz w:val="28"/>
          <w:szCs w:val="28"/>
        </w:rPr>
        <w:t>,</w:t>
      </w:r>
      <w:r w:rsidRPr="00776AA7">
        <w:rPr>
          <w:rFonts w:ascii="Arial" w:hAnsi="Arial" w:cs="Arial"/>
          <w:sz w:val="28"/>
          <w:szCs w:val="28"/>
        </w:rPr>
        <w:t xml:space="preserve"> cuestiones mínimas sobre l</w:t>
      </w:r>
      <w:r w:rsidR="0050346B" w:rsidRPr="00776AA7">
        <w:rPr>
          <w:rFonts w:ascii="Arial" w:hAnsi="Arial" w:cs="Arial"/>
          <w:sz w:val="28"/>
          <w:szCs w:val="28"/>
        </w:rPr>
        <w:t xml:space="preserve">as características de los calentadores, </w:t>
      </w:r>
      <w:r w:rsidR="0025210C" w:rsidRPr="00776AA7">
        <w:rPr>
          <w:rFonts w:ascii="Arial" w:hAnsi="Arial" w:cs="Arial"/>
          <w:sz w:val="28"/>
          <w:szCs w:val="28"/>
        </w:rPr>
        <w:t xml:space="preserve">de los espacios físicos, materiales y personal, </w:t>
      </w:r>
      <w:r w:rsidR="0050346B" w:rsidRPr="00776AA7">
        <w:rPr>
          <w:rFonts w:ascii="Arial" w:hAnsi="Arial" w:cs="Arial"/>
          <w:sz w:val="28"/>
          <w:szCs w:val="28"/>
        </w:rPr>
        <w:t xml:space="preserve">el costo, las especificaciones técnicas, entre otras cuestiones.  </w:t>
      </w:r>
    </w:p>
    <w:p w14:paraId="656B003F" w14:textId="77777777" w:rsidR="0025210C" w:rsidRPr="00776AA7" w:rsidRDefault="0025210C" w:rsidP="00B65C0B">
      <w:pPr>
        <w:spacing w:after="0" w:line="360" w:lineRule="auto"/>
        <w:jc w:val="both"/>
        <w:rPr>
          <w:rFonts w:ascii="Arial" w:hAnsi="Arial" w:cs="Arial"/>
          <w:sz w:val="28"/>
          <w:szCs w:val="28"/>
        </w:rPr>
      </w:pPr>
    </w:p>
    <w:p w14:paraId="4A725F7A" w14:textId="7D5309F0" w:rsidR="000B7E7C" w:rsidRPr="00776AA7" w:rsidRDefault="0025210C" w:rsidP="000B7E7C">
      <w:pPr>
        <w:pStyle w:val="Prrafodelista"/>
        <w:tabs>
          <w:tab w:val="left" w:pos="567"/>
        </w:tabs>
        <w:spacing w:after="0" w:line="360" w:lineRule="auto"/>
        <w:ind w:left="0"/>
        <w:jc w:val="both"/>
        <w:rPr>
          <w:rFonts w:ascii="Arial" w:hAnsi="Arial" w:cs="Arial"/>
          <w:sz w:val="28"/>
          <w:szCs w:val="28"/>
        </w:rPr>
      </w:pPr>
      <w:r w:rsidRPr="00776AA7">
        <w:rPr>
          <w:rFonts w:ascii="Arial" w:hAnsi="Arial" w:cs="Arial"/>
          <w:sz w:val="28"/>
          <w:szCs w:val="28"/>
        </w:rPr>
        <w:t>Aunado a ello, la parte actora sostiene que no hay asidero jurídico que la obligue a asentar ese tipo de detalles</w:t>
      </w:r>
      <w:r w:rsidR="00FB690E" w:rsidRPr="00776AA7">
        <w:rPr>
          <w:rFonts w:ascii="Arial" w:hAnsi="Arial" w:cs="Arial"/>
          <w:sz w:val="28"/>
          <w:szCs w:val="28"/>
        </w:rPr>
        <w:t>. S</w:t>
      </w:r>
      <w:r w:rsidRPr="00776AA7">
        <w:rPr>
          <w:rFonts w:ascii="Arial" w:hAnsi="Arial" w:cs="Arial"/>
          <w:sz w:val="28"/>
          <w:szCs w:val="28"/>
        </w:rPr>
        <w:t xml:space="preserve">in embargo, </w:t>
      </w:r>
      <w:r w:rsidR="000B7E7C" w:rsidRPr="00776AA7">
        <w:rPr>
          <w:rFonts w:ascii="Arial" w:hAnsi="Arial" w:cs="Arial"/>
          <w:sz w:val="28"/>
          <w:szCs w:val="28"/>
        </w:rPr>
        <w:t xml:space="preserve">debe proporcionar, en la medida de lo posible, datos que brinden al órgano dictaminador elementos para conocer el alcance y objeto de la propuesta y así estar en posibilidad de pronunciarse sobre la factibilidad. </w:t>
      </w:r>
    </w:p>
    <w:p w14:paraId="3CC1B4F0" w14:textId="77777777" w:rsidR="000B7E7C" w:rsidRPr="00776AA7" w:rsidRDefault="000B7E7C" w:rsidP="000B7E7C">
      <w:pPr>
        <w:pStyle w:val="Prrafodelista"/>
        <w:tabs>
          <w:tab w:val="left" w:pos="567"/>
        </w:tabs>
        <w:spacing w:after="0" w:line="360" w:lineRule="auto"/>
        <w:ind w:left="0"/>
        <w:jc w:val="both"/>
        <w:rPr>
          <w:rFonts w:ascii="Arial" w:hAnsi="Arial" w:cs="Arial"/>
          <w:sz w:val="28"/>
          <w:szCs w:val="28"/>
        </w:rPr>
      </w:pPr>
    </w:p>
    <w:p w14:paraId="27BC2351" w14:textId="65ABCAA4" w:rsidR="0025210C" w:rsidRPr="00776AA7" w:rsidRDefault="000B7E7C" w:rsidP="000B7E7C">
      <w:pPr>
        <w:pStyle w:val="Prrafodelista"/>
        <w:tabs>
          <w:tab w:val="left" w:pos="567"/>
        </w:tabs>
        <w:spacing w:after="0" w:line="360" w:lineRule="auto"/>
        <w:ind w:left="0"/>
        <w:jc w:val="both"/>
        <w:rPr>
          <w:rFonts w:ascii="Arial" w:hAnsi="Arial" w:cs="Arial"/>
          <w:sz w:val="28"/>
          <w:szCs w:val="28"/>
        </w:rPr>
      </w:pPr>
      <w:r w:rsidRPr="00776AA7">
        <w:rPr>
          <w:rFonts w:ascii="Arial" w:hAnsi="Arial" w:cs="Arial"/>
          <w:sz w:val="28"/>
          <w:szCs w:val="28"/>
        </w:rPr>
        <w:t xml:space="preserve">Por otra parte, de </w:t>
      </w:r>
      <w:r w:rsidR="0025210C" w:rsidRPr="00776AA7">
        <w:rPr>
          <w:rFonts w:ascii="Arial" w:hAnsi="Arial" w:cs="Arial"/>
          <w:sz w:val="28"/>
          <w:szCs w:val="28"/>
        </w:rPr>
        <w:t xml:space="preserve">lo asentado en el dictamen controvertido, no se advierte que la autoridad responsable hubiere basado la inviabilidad en la falta de un padrón de personas beneficiarias, especificaciones estructurales de los domicilios, la georreferencia, si eran dueños o arrendatarios, </w:t>
      </w:r>
      <w:r w:rsidR="0025210C" w:rsidRPr="00776AA7">
        <w:rPr>
          <w:rFonts w:ascii="Arial" w:hAnsi="Arial" w:cs="Arial"/>
          <w:b/>
          <w:bCs/>
          <w:sz w:val="28"/>
          <w:szCs w:val="28"/>
        </w:rPr>
        <w:t xml:space="preserve">sino </w:t>
      </w:r>
      <w:r w:rsidRPr="00776AA7">
        <w:rPr>
          <w:rFonts w:ascii="Arial" w:hAnsi="Arial" w:cs="Arial"/>
          <w:b/>
          <w:bCs/>
          <w:sz w:val="28"/>
          <w:szCs w:val="28"/>
        </w:rPr>
        <w:t>que había elementos que no podían conocerse en este momento y que imposibilitaba la dictaminación favorable</w:t>
      </w:r>
      <w:r w:rsidRPr="00776AA7">
        <w:rPr>
          <w:rFonts w:ascii="Arial" w:hAnsi="Arial" w:cs="Arial"/>
          <w:sz w:val="28"/>
          <w:szCs w:val="28"/>
        </w:rPr>
        <w:t xml:space="preserve">. </w:t>
      </w:r>
      <w:r w:rsidR="0025210C" w:rsidRPr="00776AA7">
        <w:rPr>
          <w:rFonts w:ascii="Arial" w:hAnsi="Arial" w:cs="Arial"/>
          <w:sz w:val="28"/>
          <w:szCs w:val="28"/>
        </w:rPr>
        <w:t xml:space="preserve">  </w:t>
      </w:r>
    </w:p>
    <w:p w14:paraId="14C2D33C" w14:textId="77A3B3D0" w:rsidR="0025210C" w:rsidRPr="00776AA7" w:rsidRDefault="0025210C" w:rsidP="0025210C">
      <w:pPr>
        <w:spacing w:after="0" w:line="360" w:lineRule="auto"/>
        <w:jc w:val="both"/>
        <w:rPr>
          <w:rFonts w:ascii="Arial" w:hAnsi="Arial" w:cs="Arial"/>
          <w:sz w:val="28"/>
          <w:szCs w:val="28"/>
        </w:rPr>
      </w:pPr>
      <w:r w:rsidRPr="00776AA7">
        <w:rPr>
          <w:rFonts w:ascii="Arial" w:hAnsi="Arial" w:cs="Arial"/>
          <w:sz w:val="28"/>
          <w:szCs w:val="28"/>
        </w:rPr>
        <w:t xml:space="preserve">  </w:t>
      </w:r>
    </w:p>
    <w:p w14:paraId="76624FD1" w14:textId="35715BFE" w:rsidR="0037138C" w:rsidRPr="00776AA7" w:rsidRDefault="0025210C" w:rsidP="000B7E7C">
      <w:pPr>
        <w:spacing w:after="0" w:line="360" w:lineRule="auto"/>
        <w:jc w:val="both"/>
        <w:rPr>
          <w:rFonts w:ascii="Arial" w:hAnsi="Arial" w:cs="Arial"/>
          <w:sz w:val="28"/>
          <w:szCs w:val="28"/>
        </w:rPr>
      </w:pPr>
      <w:r w:rsidRPr="00776AA7">
        <w:rPr>
          <w:rFonts w:ascii="Arial" w:hAnsi="Arial" w:cs="Arial"/>
          <w:sz w:val="28"/>
          <w:szCs w:val="28"/>
        </w:rPr>
        <w:t>Por</w:t>
      </w:r>
      <w:r w:rsidR="000B7E7C" w:rsidRPr="00776AA7">
        <w:rPr>
          <w:rFonts w:ascii="Arial" w:hAnsi="Arial" w:cs="Arial"/>
          <w:sz w:val="28"/>
          <w:szCs w:val="28"/>
        </w:rPr>
        <w:t xml:space="preserve"> ejemplo, la responsable sostuvo que </w:t>
      </w:r>
      <w:r w:rsidR="0037138C" w:rsidRPr="00776AA7">
        <w:rPr>
          <w:rFonts w:ascii="Arial" w:hAnsi="Arial" w:cs="Arial"/>
          <w:sz w:val="28"/>
          <w:szCs w:val="28"/>
        </w:rPr>
        <w:t>debían tomarse en cuenta cuestiones adicionales que están relacionadas con la cantidad de luz por zona, el tipo de vivienda y la instalación,</w:t>
      </w:r>
      <w:r w:rsidRPr="00776AA7">
        <w:rPr>
          <w:rFonts w:ascii="Arial" w:hAnsi="Arial" w:cs="Arial"/>
          <w:sz w:val="28"/>
          <w:szCs w:val="28"/>
        </w:rPr>
        <w:t xml:space="preserve"> así como la georreferenciación,</w:t>
      </w:r>
      <w:r w:rsidR="0037138C" w:rsidRPr="00776AA7">
        <w:rPr>
          <w:rFonts w:ascii="Arial" w:hAnsi="Arial" w:cs="Arial"/>
          <w:sz w:val="28"/>
          <w:szCs w:val="28"/>
        </w:rPr>
        <w:t xml:space="preserve"> lo cual es determinante para garantizar la viabilidad y el gasto eficiente del recurso. </w:t>
      </w:r>
    </w:p>
    <w:p w14:paraId="349D0DAC" w14:textId="77777777" w:rsidR="0037138C" w:rsidRPr="00776AA7" w:rsidRDefault="0037138C" w:rsidP="0037138C">
      <w:pPr>
        <w:spacing w:after="0" w:line="360" w:lineRule="auto"/>
        <w:jc w:val="both"/>
        <w:rPr>
          <w:rFonts w:ascii="Arial" w:hAnsi="Arial" w:cs="Arial"/>
          <w:sz w:val="28"/>
          <w:szCs w:val="28"/>
        </w:rPr>
      </w:pPr>
    </w:p>
    <w:p w14:paraId="35B53E40" w14:textId="18FFD7C4" w:rsidR="0037138C" w:rsidRPr="00776AA7" w:rsidRDefault="0037138C" w:rsidP="0037138C">
      <w:pPr>
        <w:pStyle w:val="Prrafodelista"/>
        <w:tabs>
          <w:tab w:val="left" w:pos="567"/>
        </w:tabs>
        <w:spacing w:after="0" w:line="360" w:lineRule="auto"/>
        <w:ind w:left="0"/>
        <w:jc w:val="both"/>
        <w:rPr>
          <w:rFonts w:ascii="Arial" w:hAnsi="Arial" w:cs="Arial"/>
          <w:sz w:val="28"/>
          <w:szCs w:val="28"/>
        </w:rPr>
      </w:pPr>
      <w:r w:rsidRPr="00776AA7">
        <w:rPr>
          <w:rFonts w:ascii="Arial" w:hAnsi="Arial" w:cs="Arial"/>
          <w:sz w:val="28"/>
          <w:szCs w:val="28"/>
        </w:rPr>
        <w:t>Lo que está relacionado con lo complejo de conocer las condiciones reales de cada inmueble, pues en todo caso, tendría que realizarse un análisis profundo</w:t>
      </w:r>
      <w:r w:rsidR="000B7E7C" w:rsidRPr="00776AA7">
        <w:rPr>
          <w:rFonts w:ascii="Arial" w:hAnsi="Arial" w:cs="Arial"/>
          <w:sz w:val="28"/>
          <w:szCs w:val="28"/>
        </w:rPr>
        <w:t xml:space="preserve">.  </w:t>
      </w:r>
      <w:r w:rsidR="000B7E7C" w:rsidRPr="00776AA7">
        <w:rPr>
          <w:rFonts w:ascii="Arial" w:hAnsi="Arial" w:cs="Arial"/>
          <w:sz w:val="28"/>
          <w:szCs w:val="28"/>
        </w:rPr>
        <w:tab/>
      </w:r>
      <w:r w:rsidRPr="00776AA7">
        <w:rPr>
          <w:rFonts w:ascii="Arial" w:hAnsi="Arial" w:cs="Arial"/>
          <w:sz w:val="28"/>
          <w:szCs w:val="28"/>
        </w:rPr>
        <w:t xml:space="preserve"> </w:t>
      </w:r>
    </w:p>
    <w:p w14:paraId="0521FDE9" w14:textId="77777777" w:rsidR="0037138C" w:rsidRPr="00776AA7" w:rsidRDefault="0037138C" w:rsidP="0037138C">
      <w:pPr>
        <w:pStyle w:val="Prrafodelista"/>
        <w:tabs>
          <w:tab w:val="left" w:pos="567"/>
        </w:tabs>
        <w:spacing w:after="0" w:line="360" w:lineRule="auto"/>
        <w:ind w:left="0"/>
        <w:jc w:val="both"/>
        <w:rPr>
          <w:rFonts w:ascii="Arial" w:hAnsi="Arial" w:cs="Arial"/>
          <w:sz w:val="28"/>
          <w:szCs w:val="28"/>
        </w:rPr>
      </w:pPr>
    </w:p>
    <w:p w14:paraId="04169343" w14:textId="010105F9" w:rsidR="0037138C" w:rsidRPr="00776AA7" w:rsidRDefault="0037138C" w:rsidP="0037138C">
      <w:pPr>
        <w:pStyle w:val="Prrafodelista"/>
        <w:tabs>
          <w:tab w:val="left" w:pos="567"/>
        </w:tabs>
        <w:spacing w:after="0" w:line="360" w:lineRule="auto"/>
        <w:ind w:left="0"/>
        <w:jc w:val="both"/>
        <w:rPr>
          <w:rFonts w:ascii="Arial" w:hAnsi="Arial" w:cs="Arial"/>
          <w:sz w:val="28"/>
          <w:szCs w:val="28"/>
        </w:rPr>
      </w:pPr>
      <w:r w:rsidRPr="00776AA7">
        <w:rPr>
          <w:rFonts w:ascii="Arial" w:hAnsi="Arial" w:cs="Arial"/>
          <w:sz w:val="28"/>
          <w:szCs w:val="28"/>
        </w:rPr>
        <w:lastRenderedPageBreak/>
        <w:t xml:space="preserve">En este tema, </w:t>
      </w:r>
      <w:r w:rsidR="00FB690E" w:rsidRPr="00776AA7">
        <w:rPr>
          <w:rFonts w:ascii="Arial" w:hAnsi="Arial" w:cs="Arial"/>
          <w:sz w:val="28"/>
          <w:szCs w:val="28"/>
        </w:rPr>
        <w:t>a mayor abundamiento, la</w:t>
      </w:r>
      <w:r w:rsidRPr="00776AA7">
        <w:rPr>
          <w:rFonts w:ascii="Arial" w:hAnsi="Arial" w:cs="Arial"/>
          <w:sz w:val="28"/>
          <w:szCs w:val="28"/>
        </w:rPr>
        <w:t xml:space="preserve"> autoridad responsable</w:t>
      </w:r>
      <w:r w:rsidR="00FB690E" w:rsidRPr="00776AA7">
        <w:rPr>
          <w:rFonts w:ascii="Arial" w:hAnsi="Arial" w:cs="Arial"/>
          <w:sz w:val="28"/>
          <w:szCs w:val="28"/>
        </w:rPr>
        <w:t xml:space="preserve">, además de las razones que expuso en el </w:t>
      </w:r>
      <w:r w:rsidR="00AD0116" w:rsidRPr="00776AA7">
        <w:rPr>
          <w:rFonts w:ascii="Arial" w:hAnsi="Arial" w:cs="Arial"/>
          <w:sz w:val="28"/>
          <w:szCs w:val="28"/>
        </w:rPr>
        <w:t xml:space="preserve">segundo </w:t>
      </w:r>
      <w:r w:rsidR="00FB690E" w:rsidRPr="00776AA7">
        <w:rPr>
          <w:rFonts w:ascii="Arial" w:hAnsi="Arial" w:cs="Arial"/>
          <w:sz w:val="28"/>
          <w:szCs w:val="28"/>
        </w:rPr>
        <w:t>dict</w:t>
      </w:r>
      <w:r w:rsidR="00AD0116" w:rsidRPr="00776AA7">
        <w:rPr>
          <w:rFonts w:ascii="Arial" w:hAnsi="Arial" w:cs="Arial"/>
          <w:sz w:val="28"/>
          <w:szCs w:val="28"/>
        </w:rPr>
        <w:t>a</w:t>
      </w:r>
      <w:r w:rsidR="00FB690E" w:rsidRPr="00776AA7">
        <w:rPr>
          <w:rFonts w:ascii="Arial" w:hAnsi="Arial" w:cs="Arial"/>
          <w:sz w:val="28"/>
          <w:szCs w:val="28"/>
        </w:rPr>
        <w:t>men,</w:t>
      </w:r>
      <w:r w:rsidRPr="00776AA7">
        <w:rPr>
          <w:rFonts w:ascii="Arial" w:hAnsi="Arial" w:cs="Arial"/>
          <w:sz w:val="28"/>
          <w:szCs w:val="28"/>
        </w:rPr>
        <w:t xml:space="preserve"> sostuvo en </w:t>
      </w:r>
      <w:r w:rsidR="00FB690E" w:rsidRPr="00776AA7">
        <w:rPr>
          <w:rFonts w:ascii="Arial" w:hAnsi="Arial" w:cs="Arial"/>
          <w:sz w:val="28"/>
          <w:szCs w:val="28"/>
        </w:rPr>
        <w:t>su</w:t>
      </w:r>
      <w:r w:rsidRPr="00776AA7">
        <w:rPr>
          <w:rFonts w:ascii="Arial" w:hAnsi="Arial" w:cs="Arial"/>
          <w:sz w:val="28"/>
          <w:szCs w:val="28"/>
        </w:rPr>
        <w:t xml:space="preserve"> informe diversas cuestiones para tener como inviable la propuesta: </w:t>
      </w:r>
    </w:p>
    <w:p w14:paraId="711C2CFB" w14:textId="77777777" w:rsidR="0037138C" w:rsidRPr="00776AA7" w:rsidRDefault="0037138C" w:rsidP="0037138C">
      <w:pPr>
        <w:pStyle w:val="Prrafodelista"/>
        <w:tabs>
          <w:tab w:val="left" w:pos="567"/>
        </w:tabs>
        <w:spacing w:after="0" w:line="360" w:lineRule="auto"/>
        <w:ind w:left="0"/>
        <w:jc w:val="both"/>
        <w:rPr>
          <w:rFonts w:ascii="Arial" w:hAnsi="Arial" w:cs="Arial"/>
          <w:sz w:val="28"/>
          <w:szCs w:val="28"/>
        </w:rPr>
      </w:pPr>
    </w:p>
    <w:p w14:paraId="3EE50881" w14:textId="1EBF352E" w:rsidR="0037138C" w:rsidRPr="00776AA7" w:rsidRDefault="000B7E7C" w:rsidP="0037138C">
      <w:pPr>
        <w:pStyle w:val="Prrafodelista"/>
        <w:tabs>
          <w:tab w:val="left" w:pos="567"/>
        </w:tabs>
        <w:spacing w:after="0" w:line="360" w:lineRule="auto"/>
        <w:ind w:left="0"/>
        <w:jc w:val="both"/>
        <w:rPr>
          <w:rFonts w:ascii="Arial" w:hAnsi="Arial" w:cs="Arial"/>
          <w:sz w:val="28"/>
          <w:szCs w:val="28"/>
        </w:rPr>
      </w:pPr>
      <w:r w:rsidRPr="00776AA7">
        <w:rPr>
          <w:rFonts w:ascii="Arial" w:hAnsi="Arial" w:cs="Arial"/>
          <w:sz w:val="28"/>
          <w:szCs w:val="28"/>
        </w:rPr>
        <w:t xml:space="preserve">La determinación de los inmuebles donde se instalarían los calentadores no puede limitarse exclusivamente a la deliberación de la asamblea de evaluación, ya que </w:t>
      </w:r>
      <w:r w:rsidR="006E2143" w:rsidRPr="00776AA7">
        <w:rPr>
          <w:rFonts w:ascii="Arial" w:hAnsi="Arial" w:cs="Arial"/>
          <w:sz w:val="28"/>
          <w:szCs w:val="28"/>
        </w:rPr>
        <w:t xml:space="preserve">su selección requiere el cumplimiento de criterios técnicos mínimos para garantizar la viabilidad del proyecto con base en las recomendaciones de la Comisión Nacional para el Uso Eficiente de la Energía (CONUEE)- </w:t>
      </w:r>
    </w:p>
    <w:p w14:paraId="266880D2" w14:textId="77777777" w:rsidR="006E2143" w:rsidRPr="00776AA7" w:rsidRDefault="006E2143" w:rsidP="0037138C">
      <w:pPr>
        <w:pStyle w:val="Prrafodelista"/>
        <w:tabs>
          <w:tab w:val="left" w:pos="567"/>
        </w:tabs>
        <w:spacing w:after="0" w:line="360" w:lineRule="auto"/>
        <w:ind w:left="0"/>
        <w:jc w:val="both"/>
        <w:rPr>
          <w:rFonts w:ascii="Arial" w:hAnsi="Arial" w:cs="Arial"/>
          <w:sz w:val="28"/>
          <w:szCs w:val="28"/>
        </w:rPr>
      </w:pPr>
    </w:p>
    <w:p w14:paraId="73840504" w14:textId="77777777" w:rsidR="0037138C" w:rsidRPr="00776AA7" w:rsidRDefault="0037138C" w:rsidP="0037138C">
      <w:pPr>
        <w:pStyle w:val="Prrafodelista"/>
        <w:tabs>
          <w:tab w:val="left" w:pos="567"/>
        </w:tabs>
        <w:spacing w:after="0" w:line="360" w:lineRule="auto"/>
        <w:ind w:left="0"/>
        <w:jc w:val="both"/>
        <w:rPr>
          <w:rFonts w:ascii="Arial" w:hAnsi="Arial" w:cs="Arial"/>
          <w:sz w:val="28"/>
          <w:szCs w:val="28"/>
        </w:rPr>
      </w:pPr>
      <w:r w:rsidRPr="00776AA7">
        <w:rPr>
          <w:rFonts w:ascii="Arial" w:hAnsi="Arial" w:cs="Arial"/>
          <w:sz w:val="28"/>
          <w:szCs w:val="28"/>
        </w:rPr>
        <w:t>Entre estos elementos se incluyen:</w:t>
      </w:r>
    </w:p>
    <w:p w14:paraId="2AC16796" w14:textId="77777777" w:rsidR="0037138C" w:rsidRPr="00776AA7" w:rsidRDefault="0037138C" w:rsidP="0037138C">
      <w:pPr>
        <w:pStyle w:val="Prrafodelista"/>
        <w:tabs>
          <w:tab w:val="left" w:pos="567"/>
        </w:tabs>
        <w:spacing w:after="0" w:line="360" w:lineRule="auto"/>
        <w:ind w:left="0"/>
        <w:jc w:val="both"/>
        <w:rPr>
          <w:rFonts w:ascii="Arial" w:hAnsi="Arial" w:cs="Arial"/>
          <w:sz w:val="28"/>
          <w:szCs w:val="28"/>
        </w:rPr>
      </w:pPr>
    </w:p>
    <w:p w14:paraId="58AFA627" w14:textId="77777777" w:rsidR="0037138C" w:rsidRPr="00776AA7" w:rsidRDefault="0037138C" w:rsidP="0037138C">
      <w:pPr>
        <w:pStyle w:val="Prrafodelista"/>
        <w:numPr>
          <w:ilvl w:val="0"/>
          <w:numId w:val="8"/>
        </w:numPr>
        <w:tabs>
          <w:tab w:val="left" w:pos="567"/>
        </w:tabs>
        <w:spacing w:after="0" w:line="360" w:lineRule="auto"/>
        <w:ind w:left="0" w:firstLine="0"/>
        <w:jc w:val="both"/>
        <w:rPr>
          <w:rFonts w:ascii="Arial" w:hAnsi="Arial" w:cs="Arial"/>
          <w:sz w:val="28"/>
          <w:szCs w:val="28"/>
        </w:rPr>
      </w:pPr>
      <w:r w:rsidRPr="00776AA7">
        <w:rPr>
          <w:rFonts w:ascii="Arial" w:hAnsi="Arial" w:cs="Arial"/>
          <w:b/>
          <w:bCs/>
          <w:sz w:val="28"/>
          <w:szCs w:val="28"/>
        </w:rPr>
        <w:t>Superficie útil en azotea o techo:</w:t>
      </w:r>
      <w:r w:rsidRPr="00776AA7">
        <w:rPr>
          <w:rFonts w:ascii="Arial" w:hAnsi="Arial" w:cs="Arial"/>
          <w:sz w:val="28"/>
          <w:szCs w:val="28"/>
        </w:rPr>
        <w:t xml:space="preserve"> El área mínima requerida para un sistema doméstico estándar (1-4 personas) ocupa entre 1.5 m</w:t>
      </w:r>
      <w:r w:rsidRPr="00776AA7">
        <w:rPr>
          <w:rFonts w:ascii="Arial" w:hAnsi="Arial" w:cs="Arial"/>
          <w:sz w:val="28"/>
          <w:szCs w:val="28"/>
          <w:vertAlign w:val="superscript"/>
        </w:rPr>
        <w:t>2</w:t>
      </w:r>
      <w:r w:rsidRPr="00776AA7">
        <w:rPr>
          <w:rFonts w:ascii="Arial" w:hAnsi="Arial" w:cs="Arial"/>
          <w:sz w:val="28"/>
          <w:szCs w:val="28"/>
        </w:rPr>
        <w:t xml:space="preserve"> y 3 m</w:t>
      </w:r>
      <w:r w:rsidRPr="00776AA7">
        <w:rPr>
          <w:rFonts w:ascii="Arial" w:hAnsi="Arial" w:cs="Arial"/>
          <w:sz w:val="28"/>
          <w:szCs w:val="28"/>
          <w:vertAlign w:val="superscript"/>
        </w:rPr>
        <w:t>2</w:t>
      </w:r>
      <w:r w:rsidRPr="00776AA7">
        <w:rPr>
          <w:rFonts w:ascii="Arial" w:hAnsi="Arial" w:cs="Arial"/>
          <w:sz w:val="28"/>
          <w:szCs w:val="28"/>
        </w:rPr>
        <w:t>. El espacio mínimo libre debe ser de al menos 2.5 m</w:t>
      </w:r>
      <w:r w:rsidRPr="00776AA7">
        <w:rPr>
          <w:rFonts w:ascii="Arial" w:hAnsi="Arial" w:cs="Arial"/>
          <w:sz w:val="28"/>
          <w:szCs w:val="28"/>
          <w:vertAlign w:val="superscript"/>
        </w:rPr>
        <w:t>2</w:t>
      </w:r>
      <w:r w:rsidRPr="00776AA7">
        <w:rPr>
          <w:rFonts w:ascii="Arial" w:hAnsi="Arial" w:cs="Arial"/>
          <w:sz w:val="28"/>
          <w:szCs w:val="28"/>
        </w:rPr>
        <w:t xml:space="preserve"> por colector (incluyendo espacio para mantenimiento y sombra proyectada). Se requiere una altura libre de obstáculos de al menos 3 metros de radio en torno al colector hacia el sur, elementos como tinacos, antenas o pretiles deben ubicarse fuera del cono de sombra del colector, especialmente entre las 9:00 y las 16:00 horas.</w:t>
      </w:r>
    </w:p>
    <w:p w14:paraId="65861D01" w14:textId="77777777" w:rsidR="0037138C" w:rsidRPr="00776AA7" w:rsidRDefault="0037138C" w:rsidP="0037138C">
      <w:pPr>
        <w:pStyle w:val="Prrafodelista"/>
        <w:tabs>
          <w:tab w:val="left" w:pos="567"/>
        </w:tabs>
        <w:spacing w:after="0" w:line="360" w:lineRule="auto"/>
        <w:ind w:left="0"/>
        <w:jc w:val="both"/>
        <w:rPr>
          <w:rFonts w:ascii="Arial" w:hAnsi="Arial" w:cs="Arial"/>
          <w:sz w:val="28"/>
          <w:szCs w:val="28"/>
        </w:rPr>
      </w:pPr>
    </w:p>
    <w:p w14:paraId="65138C59" w14:textId="3808BE4D" w:rsidR="0037138C" w:rsidRPr="00776AA7" w:rsidRDefault="0037138C" w:rsidP="0037138C">
      <w:pPr>
        <w:pStyle w:val="Prrafodelista"/>
        <w:numPr>
          <w:ilvl w:val="0"/>
          <w:numId w:val="8"/>
        </w:numPr>
        <w:tabs>
          <w:tab w:val="left" w:pos="567"/>
        </w:tabs>
        <w:spacing w:after="0" w:line="360" w:lineRule="auto"/>
        <w:ind w:left="0" w:firstLine="0"/>
        <w:jc w:val="both"/>
        <w:rPr>
          <w:rFonts w:ascii="Arial" w:hAnsi="Arial" w:cs="Arial"/>
          <w:sz w:val="28"/>
          <w:szCs w:val="28"/>
        </w:rPr>
      </w:pPr>
      <w:r w:rsidRPr="00776AA7">
        <w:rPr>
          <w:rFonts w:ascii="Arial" w:hAnsi="Arial" w:cs="Arial"/>
          <w:b/>
          <w:bCs/>
          <w:sz w:val="28"/>
          <w:szCs w:val="28"/>
        </w:rPr>
        <w:t>Resistencia estructural de la superficie</w:t>
      </w:r>
      <w:r w:rsidRPr="00776AA7">
        <w:rPr>
          <w:rFonts w:ascii="Arial" w:hAnsi="Arial" w:cs="Arial"/>
          <w:sz w:val="28"/>
          <w:szCs w:val="28"/>
        </w:rPr>
        <w:t>: El peso básico (colector más termotanque lleno de agua) puede pesar entre 80 y 250 kg, dependiendo del modelo y volumen por lo que la estructura (azotea de concreto o losa) debe soportar una carga puntual entre 150 y 300 kg/m</w:t>
      </w:r>
      <w:r w:rsidRPr="00776AA7">
        <w:rPr>
          <w:rFonts w:ascii="Arial" w:hAnsi="Arial" w:cs="Arial"/>
          <w:sz w:val="28"/>
          <w:szCs w:val="28"/>
          <w:vertAlign w:val="superscript"/>
        </w:rPr>
        <w:t>2</w:t>
      </w:r>
      <w:r w:rsidRPr="00776AA7">
        <w:rPr>
          <w:rFonts w:ascii="Arial" w:hAnsi="Arial" w:cs="Arial"/>
          <w:sz w:val="28"/>
          <w:szCs w:val="28"/>
        </w:rPr>
        <w:t>. Las lo</w:t>
      </w:r>
      <w:r w:rsidR="006E2143" w:rsidRPr="00776AA7">
        <w:rPr>
          <w:rFonts w:ascii="Arial" w:hAnsi="Arial" w:cs="Arial"/>
          <w:sz w:val="28"/>
          <w:szCs w:val="28"/>
        </w:rPr>
        <w:t>s</w:t>
      </w:r>
      <w:r w:rsidRPr="00776AA7">
        <w:rPr>
          <w:rFonts w:ascii="Arial" w:hAnsi="Arial" w:cs="Arial"/>
          <w:sz w:val="28"/>
          <w:szCs w:val="28"/>
        </w:rPr>
        <w:t xml:space="preserve">as o concreto requieren un mínimo 10 cm de espesor aptas sin refuerzo adicional. En el caso de las azoteas inclinadas o de lámina metálica o fibrocemento: requieren estructuras especiales de refuerzo o anclaje independiente al muro portante o </w:t>
      </w:r>
      <w:r w:rsidRPr="00776AA7">
        <w:rPr>
          <w:rFonts w:ascii="Arial" w:hAnsi="Arial" w:cs="Arial"/>
          <w:sz w:val="28"/>
          <w:szCs w:val="28"/>
        </w:rPr>
        <w:lastRenderedPageBreak/>
        <w:t>castillos. También debe considerarse el anclaje estructural ya que el colector debe fijarse con taquetes expansivos metálicos o anclajes químicos a la loza y para techos inclinados o ligeros, se usan bases triangulares metálicas con contrapeso o fijación mecánica con sellado impermeable.</w:t>
      </w:r>
    </w:p>
    <w:p w14:paraId="39FC1C22" w14:textId="77777777" w:rsidR="0037138C" w:rsidRPr="00776AA7" w:rsidRDefault="0037138C" w:rsidP="0037138C">
      <w:pPr>
        <w:pStyle w:val="Prrafodelista"/>
        <w:tabs>
          <w:tab w:val="left" w:pos="567"/>
        </w:tabs>
        <w:spacing w:after="0" w:line="360" w:lineRule="auto"/>
        <w:ind w:left="0"/>
        <w:jc w:val="both"/>
        <w:rPr>
          <w:rFonts w:ascii="Arial" w:hAnsi="Arial" w:cs="Arial"/>
          <w:sz w:val="28"/>
          <w:szCs w:val="28"/>
        </w:rPr>
      </w:pPr>
    </w:p>
    <w:p w14:paraId="17D00A1D" w14:textId="77777777" w:rsidR="0037138C" w:rsidRPr="00776AA7" w:rsidRDefault="0037138C" w:rsidP="0037138C">
      <w:pPr>
        <w:pStyle w:val="Prrafodelista"/>
        <w:numPr>
          <w:ilvl w:val="0"/>
          <w:numId w:val="8"/>
        </w:numPr>
        <w:tabs>
          <w:tab w:val="left" w:pos="567"/>
        </w:tabs>
        <w:spacing w:after="0" w:line="360" w:lineRule="auto"/>
        <w:ind w:left="0" w:firstLine="0"/>
        <w:jc w:val="both"/>
        <w:rPr>
          <w:rFonts w:ascii="Arial" w:hAnsi="Arial" w:cs="Arial"/>
          <w:sz w:val="28"/>
          <w:szCs w:val="28"/>
        </w:rPr>
      </w:pPr>
      <w:r w:rsidRPr="00776AA7">
        <w:rPr>
          <w:rFonts w:ascii="Arial" w:hAnsi="Arial" w:cs="Arial"/>
          <w:b/>
          <w:bCs/>
          <w:sz w:val="28"/>
          <w:szCs w:val="28"/>
        </w:rPr>
        <w:t>Orientación e inclinación:</w:t>
      </w:r>
      <w:r w:rsidRPr="00776AA7">
        <w:rPr>
          <w:rFonts w:ascii="Arial" w:hAnsi="Arial" w:cs="Arial"/>
          <w:sz w:val="28"/>
          <w:szCs w:val="28"/>
        </w:rPr>
        <w:t xml:space="preserve"> La condición óptima es hacia el sur geográfico (azimut = 180°) con una desviación tolerable de $15° con un ángulo de inclinación del colector en CDMX entre 25° y 35° + 15° para optimizar captación en invierno o -10° si el consumo es mayor en verano.</w:t>
      </w:r>
    </w:p>
    <w:p w14:paraId="2320B222" w14:textId="77777777" w:rsidR="0037138C" w:rsidRPr="00776AA7" w:rsidRDefault="0037138C" w:rsidP="0037138C">
      <w:pPr>
        <w:pStyle w:val="Prrafodelista"/>
        <w:tabs>
          <w:tab w:val="left" w:pos="567"/>
        </w:tabs>
        <w:spacing w:after="0" w:line="360" w:lineRule="auto"/>
        <w:ind w:left="0"/>
        <w:jc w:val="both"/>
        <w:rPr>
          <w:rFonts w:ascii="Arial" w:hAnsi="Arial" w:cs="Arial"/>
          <w:sz w:val="28"/>
          <w:szCs w:val="28"/>
        </w:rPr>
      </w:pPr>
    </w:p>
    <w:p w14:paraId="385E93A6" w14:textId="77777777" w:rsidR="0037138C" w:rsidRPr="00776AA7" w:rsidRDefault="0037138C" w:rsidP="0037138C">
      <w:pPr>
        <w:pStyle w:val="Prrafodelista"/>
        <w:numPr>
          <w:ilvl w:val="0"/>
          <w:numId w:val="8"/>
        </w:numPr>
        <w:tabs>
          <w:tab w:val="left" w:pos="567"/>
        </w:tabs>
        <w:spacing w:after="0" w:line="360" w:lineRule="auto"/>
        <w:ind w:left="0" w:firstLine="0"/>
        <w:jc w:val="both"/>
        <w:rPr>
          <w:rFonts w:ascii="Arial" w:hAnsi="Arial" w:cs="Arial"/>
          <w:sz w:val="28"/>
          <w:szCs w:val="28"/>
        </w:rPr>
      </w:pPr>
      <w:r w:rsidRPr="00776AA7">
        <w:rPr>
          <w:rFonts w:ascii="Arial" w:hAnsi="Arial" w:cs="Arial"/>
          <w:b/>
          <w:bCs/>
          <w:sz w:val="28"/>
          <w:szCs w:val="28"/>
        </w:rPr>
        <w:t>Accesibilidad y mantenimiento:</w:t>
      </w:r>
      <w:r w:rsidRPr="00776AA7">
        <w:rPr>
          <w:rFonts w:ascii="Arial" w:hAnsi="Arial" w:cs="Arial"/>
          <w:sz w:val="28"/>
          <w:szCs w:val="28"/>
        </w:rPr>
        <w:t xml:space="preserve"> Debe existir una vía de acceso estable y segura a la zona de instalación de al menos 0.5 m de separación libre alrededor del equipo para labores de mantenimiento y revisión. Con protección contra vientos en zonas con vientos &gt; 80 km/h, se recomienda reforzar con pernos anclados y estructuras metálicas con contrapeso o anclajes químicos.</w:t>
      </w:r>
    </w:p>
    <w:p w14:paraId="1F532438" w14:textId="77777777" w:rsidR="0037138C" w:rsidRPr="00776AA7" w:rsidRDefault="0037138C" w:rsidP="0037138C">
      <w:pPr>
        <w:pStyle w:val="Prrafodelista"/>
        <w:tabs>
          <w:tab w:val="left" w:pos="567"/>
        </w:tabs>
        <w:spacing w:after="0" w:line="360" w:lineRule="auto"/>
        <w:ind w:left="0"/>
        <w:jc w:val="both"/>
        <w:rPr>
          <w:rFonts w:ascii="Arial" w:hAnsi="Arial" w:cs="Arial"/>
          <w:sz w:val="28"/>
          <w:szCs w:val="28"/>
        </w:rPr>
      </w:pPr>
    </w:p>
    <w:p w14:paraId="53A134CF" w14:textId="77777777" w:rsidR="0037138C" w:rsidRPr="00776AA7" w:rsidRDefault="0037138C" w:rsidP="0037138C">
      <w:pPr>
        <w:pStyle w:val="Prrafodelista"/>
        <w:numPr>
          <w:ilvl w:val="0"/>
          <w:numId w:val="7"/>
        </w:numPr>
        <w:tabs>
          <w:tab w:val="left" w:pos="567"/>
        </w:tabs>
        <w:spacing w:after="0" w:line="360" w:lineRule="auto"/>
        <w:ind w:left="0" w:firstLine="0"/>
        <w:jc w:val="both"/>
        <w:rPr>
          <w:rFonts w:ascii="Arial" w:hAnsi="Arial" w:cs="Arial"/>
          <w:sz w:val="28"/>
          <w:szCs w:val="28"/>
        </w:rPr>
      </w:pPr>
      <w:r w:rsidRPr="00776AA7">
        <w:rPr>
          <w:rFonts w:ascii="Arial" w:hAnsi="Arial" w:cs="Arial"/>
          <w:sz w:val="28"/>
          <w:szCs w:val="28"/>
        </w:rPr>
        <w:t>La instalación de un sistema de calentamiento solar sin considerar las variables estructurales y técnicas mínimas puede comprometer tanto la integridad del sistema como la seguridad del inmueble y sus ocupantes. Sino se verifica la capacidad de carga de la superficie donde se instala el sistema, existe riesgo de fisuras, deformaciones o colapso parcial de la loza, especialmente en estructuras ligeras o deterioradas. Una orientación incorrecta o un ángulo de inclinación inadecuado puede reducir hasta en un 30% la captación solar anual, afectando la capacidad de calentamiento y prolongando el tiempo de recuperación del sistema.</w:t>
      </w:r>
    </w:p>
    <w:p w14:paraId="6A73D971" w14:textId="77777777" w:rsidR="0037138C" w:rsidRPr="00776AA7" w:rsidRDefault="0037138C" w:rsidP="0037138C">
      <w:pPr>
        <w:pStyle w:val="Prrafodelista"/>
        <w:tabs>
          <w:tab w:val="left" w:pos="567"/>
        </w:tabs>
        <w:spacing w:after="0" w:line="360" w:lineRule="auto"/>
        <w:ind w:left="0"/>
        <w:jc w:val="both"/>
        <w:rPr>
          <w:rFonts w:ascii="Arial" w:hAnsi="Arial" w:cs="Arial"/>
          <w:sz w:val="28"/>
          <w:szCs w:val="28"/>
        </w:rPr>
      </w:pPr>
    </w:p>
    <w:p w14:paraId="7969A1A2" w14:textId="77777777" w:rsidR="0037138C" w:rsidRPr="00776AA7" w:rsidRDefault="0037138C" w:rsidP="0037138C">
      <w:pPr>
        <w:pStyle w:val="Prrafodelista"/>
        <w:numPr>
          <w:ilvl w:val="0"/>
          <w:numId w:val="7"/>
        </w:numPr>
        <w:tabs>
          <w:tab w:val="left" w:pos="567"/>
        </w:tabs>
        <w:spacing w:after="0" w:line="360" w:lineRule="auto"/>
        <w:ind w:left="0" w:firstLine="0"/>
        <w:jc w:val="both"/>
        <w:rPr>
          <w:rFonts w:ascii="Arial" w:hAnsi="Arial" w:cs="Arial"/>
          <w:sz w:val="28"/>
          <w:szCs w:val="28"/>
        </w:rPr>
      </w:pPr>
      <w:r w:rsidRPr="00776AA7">
        <w:rPr>
          <w:rFonts w:ascii="Arial" w:hAnsi="Arial" w:cs="Arial"/>
          <w:sz w:val="28"/>
          <w:szCs w:val="28"/>
        </w:rPr>
        <w:lastRenderedPageBreak/>
        <w:t>La sombra parcial provocada por obstáculos como tinacos, pretiles o árboles durante las horas de mayor radiación impide el aprovechamiento térmico pleno, generando desempeño ineficiente y frustración del usuario final. Además, una instalación sin fijación adecuada o sin cálculos de resistencia al viento puede provocar que el equipo se desplace o vuelque durante eventos de viento fuerte (&gt;60 km/h), con riesgo de caída, daños estructurales o lesiones a personas, así como el uso de materiales inadecuados (bases de madera, anclajes plásticos, sellos deficientes) acelera la corrosión, afloja uniones y genera filtraciones o fallas prematuras.</w:t>
      </w:r>
    </w:p>
    <w:p w14:paraId="646ABF08" w14:textId="77777777" w:rsidR="0037138C" w:rsidRPr="00776AA7" w:rsidRDefault="0037138C" w:rsidP="0037138C">
      <w:pPr>
        <w:pStyle w:val="Prrafodelista"/>
        <w:rPr>
          <w:rFonts w:ascii="Arial" w:hAnsi="Arial" w:cs="Arial"/>
          <w:sz w:val="28"/>
          <w:szCs w:val="28"/>
        </w:rPr>
      </w:pPr>
    </w:p>
    <w:p w14:paraId="6E2F876C" w14:textId="77777777" w:rsidR="0037138C" w:rsidRPr="00776AA7" w:rsidRDefault="0037138C" w:rsidP="0037138C">
      <w:pPr>
        <w:pStyle w:val="Prrafodelista"/>
        <w:numPr>
          <w:ilvl w:val="0"/>
          <w:numId w:val="7"/>
        </w:numPr>
        <w:tabs>
          <w:tab w:val="left" w:pos="567"/>
        </w:tabs>
        <w:spacing w:after="0" w:line="360" w:lineRule="auto"/>
        <w:ind w:left="0" w:firstLine="0"/>
        <w:jc w:val="both"/>
        <w:rPr>
          <w:rFonts w:ascii="Arial" w:hAnsi="Arial" w:cs="Arial"/>
          <w:sz w:val="28"/>
          <w:szCs w:val="28"/>
        </w:rPr>
      </w:pPr>
      <w:r w:rsidRPr="00776AA7">
        <w:rPr>
          <w:rFonts w:ascii="Arial" w:hAnsi="Arial" w:cs="Arial"/>
          <w:sz w:val="28"/>
          <w:szCs w:val="28"/>
        </w:rPr>
        <w:t>La instalación incorrecta o en condiciones no óptimas reduce la vida útil del sistema, aumenta el mantenimiento correctivo y disminuye el ahorro esperado en consumo de gas o electricidad. En muchos casos, es necesario desinstalar, reubicar o reforzar el sistema posteriormente, lo que implica costos adicionales no previstos y potencial pérdida parcial de la garantía del fabricante por lo cual los riesgos de operación inadecuada son mayores al no conocer la ubicación de intervención por lo cual el proyecto se considera inviable.</w:t>
      </w:r>
    </w:p>
    <w:p w14:paraId="306B1B31" w14:textId="77777777" w:rsidR="0037138C" w:rsidRPr="00776AA7" w:rsidRDefault="0037138C" w:rsidP="0037138C">
      <w:pPr>
        <w:pStyle w:val="Prrafodelista"/>
        <w:tabs>
          <w:tab w:val="left" w:pos="567"/>
        </w:tabs>
        <w:spacing w:after="0" w:line="360" w:lineRule="auto"/>
        <w:ind w:left="0"/>
        <w:jc w:val="both"/>
        <w:rPr>
          <w:rFonts w:ascii="Arial" w:hAnsi="Arial" w:cs="Arial"/>
          <w:sz w:val="28"/>
          <w:szCs w:val="28"/>
        </w:rPr>
      </w:pPr>
    </w:p>
    <w:p w14:paraId="17FF0271" w14:textId="78FE20B5" w:rsidR="0037138C" w:rsidRPr="00776AA7" w:rsidRDefault="0037138C" w:rsidP="009D5AC2">
      <w:pPr>
        <w:pStyle w:val="Prrafodelista"/>
        <w:tabs>
          <w:tab w:val="left" w:pos="567"/>
        </w:tabs>
        <w:spacing w:after="0" w:line="360" w:lineRule="auto"/>
        <w:ind w:left="0"/>
        <w:jc w:val="both"/>
        <w:rPr>
          <w:rFonts w:ascii="Arial" w:hAnsi="Arial" w:cs="Arial"/>
          <w:sz w:val="28"/>
          <w:szCs w:val="28"/>
        </w:rPr>
      </w:pPr>
      <w:r w:rsidRPr="00776AA7">
        <w:rPr>
          <w:rFonts w:ascii="Arial" w:hAnsi="Arial" w:cs="Arial"/>
          <w:sz w:val="28"/>
          <w:szCs w:val="28"/>
        </w:rPr>
        <w:t>Por lo que hace al beneficio comunitario, la autoridad responsable sost</w:t>
      </w:r>
      <w:r w:rsidR="00151BA5" w:rsidRPr="00776AA7">
        <w:rPr>
          <w:rFonts w:ascii="Arial" w:hAnsi="Arial" w:cs="Arial"/>
          <w:sz w:val="28"/>
          <w:szCs w:val="28"/>
        </w:rPr>
        <w:t>uvo en el dictamen que</w:t>
      </w:r>
      <w:r w:rsidRPr="00776AA7">
        <w:rPr>
          <w:rFonts w:ascii="Arial" w:hAnsi="Arial" w:cs="Arial"/>
          <w:sz w:val="28"/>
          <w:szCs w:val="28"/>
        </w:rPr>
        <w:t xml:space="preserve"> </w:t>
      </w:r>
      <w:r w:rsidR="006E2143" w:rsidRPr="00776AA7">
        <w:rPr>
          <w:rFonts w:ascii="Arial" w:hAnsi="Arial" w:cs="Arial"/>
          <w:sz w:val="28"/>
          <w:szCs w:val="28"/>
        </w:rPr>
        <w:t>la utilización del presupuesto en proyectos que implican el uso, mejora o intervención de bienes privados, aun con fines comunitarios indirectos</w:t>
      </w:r>
      <w:r w:rsidR="009D5AC2" w:rsidRPr="00776AA7">
        <w:rPr>
          <w:rFonts w:ascii="Arial" w:hAnsi="Arial" w:cs="Arial"/>
          <w:sz w:val="28"/>
          <w:szCs w:val="28"/>
        </w:rPr>
        <w:t xml:space="preserve">, no es jurídicamente procedente, ya que contraviene normatividad vigente puesto que la evaluación de viabilidad debe priorizar siempre el interés general y el uso equitativo de los recursos públicos. </w:t>
      </w:r>
    </w:p>
    <w:p w14:paraId="2920BE86" w14:textId="77777777" w:rsidR="009D5AC2" w:rsidRPr="00776AA7" w:rsidRDefault="009D5AC2" w:rsidP="009D5AC2">
      <w:pPr>
        <w:pStyle w:val="Prrafodelista"/>
        <w:tabs>
          <w:tab w:val="left" w:pos="567"/>
        </w:tabs>
        <w:spacing w:after="0" w:line="360" w:lineRule="auto"/>
        <w:ind w:left="0"/>
        <w:jc w:val="both"/>
        <w:rPr>
          <w:rFonts w:ascii="Arial" w:hAnsi="Arial" w:cs="Arial"/>
          <w:sz w:val="28"/>
          <w:szCs w:val="28"/>
        </w:rPr>
      </w:pPr>
    </w:p>
    <w:p w14:paraId="00CB5008" w14:textId="727188FB" w:rsidR="008646BF" w:rsidRPr="00776AA7" w:rsidRDefault="00FB690E" w:rsidP="0037138C">
      <w:pPr>
        <w:spacing w:after="0" w:line="360" w:lineRule="auto"/>
        <w:jc w:val="both"/>
        <w:rPr>
          <w:rFonts w:ascii="Arial" w:hAnsi="Arial" w:cs="Arial"/>
          <w:sz w:val="28"/>
          <w:szCs w:val="28"/>
        </w:rPr>
      </w:pPr>
      <w:r w:rsidRPr="00776AA7">
        <w:rPr>
          <w:rFonts w:ascii="Arial" w:hAnsi="Arial" w:cs="Arial"/>
          <w:sz w:val="28"/>
          <w:szCs w:val="28"/>
        </w:rPr>
        <w:t>En este contexto, l</w:t>
      </w:r>
      <w:r w:rsidR="00151BA5" w:rsidRPr="00776AA7">
        <w:rPr>
          <w:rFonts w:ascii="Arial" w:hAnsi="Arial" w:cs="Arial"/>
          <w:sz w:val="28"/>
          <w:szCs w:val="28"/>
        </w:rPr>
        <w:t>a parte actora no controvierte frontalmente</w:t>
      </w:r>
      <w:r w:rsidRPr="00776AA7">
        <w:rPr>
          <w:rFonts w:ascii="Arial" w:hAnsi="Arial" w:cs="Arial"/>
          <w:sz w:val="28"/>
          <w:szCs w:val="28"/>
        </w:rPr>
        <w:t xml:space="preserve"> las razones que fueron expuestas en la nueva dictaminación</w:t>
      </w:r>
      <w:r w:rsidR="00151BA5" w:rsidRPr="00776AA7">
        <w:rPr>
          <w:rFonts w:ascii="Arial" w:hAnsi="Arial" w:cs="Arial"/>
          <w:sz w:val="28"/>
          <w:szCs w:val="28"/>
        </w:rPr>
        <w:t xml:space="preserve">, sino que </w:t>
      </w:r>
      <w:r w:rsidR="00151BA5" w:rsidRPr="00776AA7">
        <w:rPr>
          <w:rFonts w:ascii="Arial" w:hAnsi="Arial" w:cs="Arial"/>
          <w:sz w:val="28"/>
          <w:szCs w:val="28"/>
        </w:rPr>
        <w:lastRenderedPageBreak/>
        <w:t>señala únicamente que la ley no exige que el beneficio abarque cada metro cuadrado de la unidad territorial</w:t>
      </w:r>
      <w:r w:rsidR="008646BF" w:rsidRPr="00776AA7">
        <w:rPr>
          <w:rFonts w:ascii="Arial" w:hAnsi="Arial" w:cs="Arial"/>
          <w:sz w:val="28"/>
          <w:szCs w:val="28"/>
        </w:rPr>
        <w:t xml:space="preserve">. </w:t>
      </w:r>
    </w:p>
    <w:p w14:paraId="69BE769C" w14:textId="77777777" w:rsidR="008646BF" w:rsidRPr="00776AA7" w:rsidRDefault="008646BF" w:rsidP="0037138C">
      <w:pPr>
        <w:spacing w:after="0" w:line="360" w:lineRule="auto"/>
        <w:jc w:val="both"/>
        <w:rPr>
          <w:rFonts w:ascii="Arial" w:hAnsi="Arial" w:cs="Arial"/>
          <w:sz w:val="28"/>
          <w:szCs w:val="28"/>
        </w:rPr>
      </w:pPr>
    </w:p>
    <w:p w14:paraId="5FA0A490" w14:textId="77777777" w:rsidR="008646BF" w:rsidRPr="00776AA7" w:rsidRDefault="008646BF" w:rsidP="0037138C">
      <w:pPr>
        <w:spacing w:after="0" w:line="360" w:lineRule="auto"/>
        <w:jc w:val="both"/>
        <w:rPr>
          <w:rFonts w:ascii="Arial" w:hAnsi="Arial" w:cs="Arial"/>
          <w:sz w:val="28"/>
          <w:szCs w:val="28"/>
        </w:rPr>
      </w:pPr>
      <w:r w:rsidRPr="00776AA7">
        <w:rPr>
          <w:rFonts w:ascii="Arial" w:hAnsi="Arial" w:cs="Arial"/>
          <w:sz w:val="28"/>
          <w:szCs w:val="28"/>
        </w:rPr>
        <w:t xml:space="preserve">Sobre la viabilidad financiera señala que no se le solicitó un estudio financiero detallado sino una estimación, o un plan de mantenimiento a largo plazo, cuestiones sobre las cuales no se sostiene la inviabilidad, sino en que se superaría el presupuesto asignado a la unidad territorial. Circunstancia que tampoco controvierte. </w:t>
      </w:r>
    </w:p>
    <w:p w14:paraId="1CF80586" w14:textId="77777777" w:rsidR="008646BF" w:rsidRPr="00776AA7" w:rsidRDefault="008646BF" w:rsidP="0037138C">
      <w:pPr>
        <w:spacing w:after="0" w:line="360" w:lineRule="auto"/>
        <w:jc w:val="both"/>
        <w:rPr>
          <w:rFonts w:ascii="Arial" w:hAnsi="Arial" w:cs="Arial"/>
          <w:sz w:val="28"/>
          <w:szCs w:val="28"/>
        </w:rPr>
      </w:pPr>
    </w:p>
    <w:p w14:paraId="17082C9F" w14:textId="29B51FE6" w:rsidR="008646BF" w:rsidRPr="00776AA7" w:rsidRDefault="008646BF" w:rsidP="005C2F10">
      <w:pPr>
        <w:spacing w:after="0" w:line="360" w:lineRule="auto"/>
        <w:jc w:val="both"/>
        <w:rPr>
          <w:rFonts w:ascii="Arial" w:hAnsi="Arial" w:cs="Arial"/>
          <w:sz w:val="28"/>
          <w:szCs w:val="28"/>
        </w:rPr>
      </w:pPr>
      <w:r w:rsidRPr="00776AA7">
        <w:rPr>
          <w:rFonts w:ascii="Arial" w:hAnsi="Arial" w:cs="Arial"/>
          <w:sz w:val="28"/>
          <w:szCs w:val="28"/>
        </w:rPr>
        <w:t xml:space="preserve">Por lo que hace a los señalamientos relativos a que el órgano dictaminador no puede determinar cuáles son las necesidades o requerimientos de la ciudadanía y que el proyecto no suple las funciones de la alcaldía, son cuestiones que no forman parte del dictamen y que, en todo caso, son argumentos novedosos en los que la parte actora pretende sostener la viabilidad. </w:t>
      </w:r>
    </w:p>
    <w:p w14:paraId="4059E37F" w14:textId="77777777" w:rsidR="008646BF" w:rsidRPr="00776AA7" w:rsidRDefault="008646BF" w:rsidP="005C2F10">
      <w:pPr>
        <w:spacing w:after="0" w:line="360" w:lineRule="auto"/>
        <w:jc w:val="both"/>
        <w:rPr>
          <w:rFonts w:ascii="Arial" w:hAnsi="Arial" w:cs="Arial"/>
          <w:sz w:val="28"/>
          <w:szCs w:val="28"/>
        </w:rPr>
      </w:pPr>
    </w:p>
    <w:p w14:paraId="0CFBE3AC" w14:textId="142D57A7" w:rsidR="0037138C" w:rsidRPr="00776AA7" w:rsidRDefault="000372FD" w:rsidP="005C2F10">
      <w:pPr>
        <w:spacing w:after="0" w:line="360" w:lineRule="auto"/>
        <w:jc w:val="both"/>
        <w:rPr>
          <w:rFonts w:ascii="Arial" w:hAnsi="Arial" w:cs="Arial"/>
          <w:sz w:val="28"/>
          <w:szCs w:val="28"/>
        </w:rPr>
      </w:pPr>
      <w:r w:rsidRPr="00776AA7">
        <w:rPr>
          <w:rFonts w:ascii="Arial" w:hAnsi="Arial" w:cs="Arial"/>
          <w:sz w:val="28"/>
          <w:szCs w:val="28"/>
        </w:rPr>
        <w:t xml:space="preserve">En cuanto a que el proyecto fue registrado conforme a la normativa aplicable y que se eligió en asambleas de diagnóstico y deliberación, y fue verificada por diversas autoridades, </w:t>
      </w:r>
      <w:r w:rsidR="005C2F10" w:rsidRPr="00776AA7">
        <w:rPr>
          <w:rFonts w:ascii="Arial" w:hAnsi="Arial" w:cs="Arial"/>
          <w:sz w:val="28"/>
          <w:szCs w:val="28"/>
        </w:rPr>
        <w:t xml:space="preserve">por lo que constituye una validación por parte de la ciudadanía, se parte de una premisa incorrecta, ya que ese tipo de asambleas, si bien forman parte de una etapa previa a la presentación de una propuesta, su resultado no es vinculante, sino que el objetivo es identificar un diagnóstico de las necesidades, prioridades y problemáticas, sobre las cuales podrán versar las propuestas, pero esto no significa que deban ser validadas de manera posterior por el órgano dictaminador. </w:t>
      </w:r>
    </w:p>
    <w:p w14:paraId="4AA4A4B5" w14:textId="77777777" w:rsidR="005C2F10" w:rsidRPr="00776AA7" w:rsidRDefault="005C2F10" w:rsidP="005C2F10">
      <w:pPr>
        <w:spacing w:after="0" w:line="360" w:lineRule="auto"/>
        <w:jc w:val="both"/>
        <w:rPr>
          <w:rFonts w:ascii="Arial" w:hAnsi="Arial" w:cs="Arial"/>
          <w:sz w:val="28"/>
          <w:szCs w:val="28"/>
        </w:rPr>
      </w:pPr>
    </w:p>
    <w:p w14:paraId="65C21B8A" w14:textId="1F882F29" w:rsidR="00FB690E" w:rsidRPr="00776AA7" w:rsidRDefault="005C2F10" w:rsidP="005C2F10">
      <w:pPr>
        <w:spacing w:after="0" w:line="360" w:lineRule="auto"/>
        <w:jc w:val="both"/>
        <w:rPr>
          <w:rFonts w:ascii="Arial" w:hAnsi="Arial" w:cs="Arial"/>
          <w:sz w:val="28"/>
          <w:szCs w:val="28"/>
        </w:rPr>
      </w:pPr>
      <w:r w:rsidRPr="00776AA7">
        <w:rPr>
          <w:rFonts w:ascii="Arial" w:hAnsi="Arial" w:cs="Arial"/>
          <w:sz w:val="28"/>
          <w:szCs w:val="28"/>
        </w:rPr>
        <w:t xml:space="preserve">Finalmente, </w:t>
      </w:r>
      <w:r w:rsidR="00FB690E" w:rsidRPr="00776AA7">
        <w:rPr>
          <w:rFonts w:ascii="Arial" w:hAnsi="Arial" w:cs="Arial"/>
          <w:sz w:val="28"/>
          <w:szCs w:val="28"/>
        </w:rPr>
        <w:t xml:space="preserve">es </w:t>
      </w:r>
      <w:r w:rsidR="00AD0116" w:rsidRPr="00776AA7">
        <w:rPr>
          <w:rFonts w:ascii="Arial" w:hAnsi="Arial" w:cs="Arial"/>
          <w:b/>
          <w:bCs/>
          <w:sz w:val="28"/>
          <w:szCs w:val="28"/>
        </w:rPr>
        <w:t xml:space="preserve">inoperante </w:t>
      </w:r>
      <w:r w:rsidR="00FB690E" w:rsidRPr="00776AA7">
        <w:rPr>
          <w:rFonts w:ascii="Arial" w:hAnsi="Arial" w:cs="Arial"/>
          <w:sz w:val="28"/>
          <w:szCs w:val="28"/>
        </w:rPr>
        <w:t>el argumento sobre</w:t>
      </w:r>
      <w:r w:rsidRPr="00776AA7">
        <w:rPr>
          <w:rFonts w:ascii="Arial" w:hAnsi="Arial" w:cs="Arial"/>
          <w:sz w:val="28"/>
          <w:szCs w:val="28"/>
        </w:rPr>
        <w:t xml:space="preserve"> </w:t>
      </w:r>
      <w:r w:rsidR="00FB690E" w:rsidRPr="00776AA7">
        <w:rPr>
          <w:rFonts w:ascii="Arial" w:hAnsi="Arial" w:cs="Arial"/>
          <w:sz w:val="28"/>
          <w:szCs w:val="28"/>
        </w:rPr>
        <w:t>que,</w:t>
      </w:r>
      <w:r w:rsidRPr="00776AA7">
        <w:rPr>
          <w:rFonts w:ascii="Arial" w:hAnsi="Arial" w:cs="Arial"/>
          <w:sz w:val="28"/>
          <w:szCs w:val="28"/>
        </w:rPr>
        <w:t xml:space="preserve"> en otra unidad territorial de Iztacalco, se dictaminó viable el proyecto denominado “AHORRO Y SEGURIDAD CON LA INSTALACIÓN DE CALENTADORES SOLARES”, propuesta que a decir de quien </w:t>
      </w:r>
      <w:r w:rsidRPr="00776AA7">
        <w:rPr>
          <w:rFonts w:ascii="Arial" w:hAnsi="Arial" w:cs="Arial"/>
          <w:sz w:val="28"/>
          <w:szCs w:val="28"/>
        </w:rPr>
        <w:lastRenderedPageBreak/>
        <w:t>promueve es plenamente coincidente con la suya, lo que deriva en una incongruencia</w:t>
      </w:r>
      <w:r w:rsidR="00FB690E" w:rsidRPr="00776AA7">
        <w:rPr>
          <w:rFonts w:ascii="Arial" w:hAnsi="Arial" w:cs="Arial"/>
          <w:sz w:val="28"/>
          <w:szCs w:val="28"/>
        </w:rPr>
        <w:t>.</w:t>
      </w:r>
    </w:p>
    <w:p w14:paraId="4D524B7E" w14:textId="77777777" w:rsidR="00FB690E" w:rsidRPr="00776AA7" w:rsidRDefault="00FB690E" w:rsidP="005C2F10">
      <w:pPr>
        <w:spacing w:after="0" w:line="360" w:lineRule="auto"/>
        <w:jc w:val="both"/>
        <w:rPr>
          <w:rFonts w:ascii="Arial" w:hAnsi="Arial" w:cs="Arial"/>
          <w:sz w:val="28"/>
          <w:szCs w:val="28"/>
        </w:rPr>
      </w:pPr>
    </w:p>
    <w:p w14:paraId="5631158E" w14:textId="01047EFD" w:rsidR="005C2F10" w:rsidRPr="00776AA7" w:rsidRDefault="00FB690E" w:rsidP="005C2F10">
      <w:pPr>
        <w:spacing w:after="0" w:line="360" w:lineRule="auto"/>
        <w:jc w:val="both"/>
        <w:rPr>
          <w:rFonts w:ascii="Arial" w:hAnsi="Arial" w:cs="Arial"/>
          <w:sz w:val="28"/>
          <w:szCs w:val="28"/>
        </w:rPr>
      </w:pPr>
      <w:r w:rsidRPr="00776AA7">
        <w:rPr>
          <w:rFonts w:ascii="Arial" w:hAnsi="Arial" w:cs="Arial"/>
          <w:sz w:val="28"/>
          <w:szCs w:val="28"/>
        </w:rPr>
        <w:t>Lo anterior,</w:t>
      </w:r>
      <w:r w:rsidR="005C2F10" w:rsidRPr="00776AA7">
        <w:rPr>
          <w:rFonts w:ascii="Arial" w:hAnsi="Arial" w:cs="Arial"/>
          <w:sz w:val="28"/>
          <w:szCs w:val="28"/>
        </w:rPr>
        <w:t xml:space="preserve"> porque la existencia de proyectos dictaminados en forma positiva, no </w:t>
      </w:r>
      <w:r w:rsidRPr="00776AA7">
        <w:rPr>
          <w:rFonts w:ascii="Arial" w:hAnsi="Arial" w:cs="Arial"/>
          <w:sz w:val="28"/>
          <w:szCs w:val="28"/>
        </w:rPr>
        <w:t>son</w:t>
      </w:r>
      <w:r w:rsidR="005C2F10" w:rsidRPr="00776AA7">
        <w:rPr>
          <w:rFonts w:ascii="Arial" w:hAnsi="Arial" w:cs="Arial"/>
          <w:sz w:val="28"/>
          <w:szCs w:val="28"/>
        </w:rPr>
        <w:t xml:space="preserve"> vinculantes para el órgano dictaminador a fin de determinar, invariablemente, la viabilidad, sino que esta debe ser analizada en forma individual, atendiendo a los términos específicos en que es presentado cada proyecto, a fin de que se evalúen los aspectos técnico, jurídico, financiero, ambiental y de impacto comunitario y público, según la información aportada por la parte proponente del proyecto sobre las condiciones, características y términos de ejecución del proyecto.</w:t>
      </w:r>
    </w:p>
    <w:p w14:paraId="6EA6D2FB" w14:textId="3414D1F0" w:rsidR="005C2F10" w:rsidRPr="00776AA7" w:rsidRDefault="005C2F10" w:rsidP="005C2F10">
      <w:pPr>
        <w:spacing w:after="0" w:line="360" w:lineRule="auto"/>
        <w:jc w:val="both"/>
        <w:rPr>
          <w:rFonts w:ascii="Arial" w:hAnsi="Arial" w:cs="Arial"/>
          <w:sz w:val="28"/>
          <w:szCs w:val="28"/>
        </w:rPr>
      </w:pPr>
    </w:p>
    <w:p w14:paraId="2373FF09" w14:textId="18481879" w:rsidR="0037138C" w:rsidRPr="00776AA7" w:rsidRDefault="0037138C" w:rsidP="0037138C">
      <w:pPr>
        <w:spacing w:after="0" w:line="360" w:lineRule="auto"/>
        <w:jc w:val="both"/>
        <w:rPr>
          <w:rFonts w:ascii="Arial" w:hAnsi="Arial" w:cs="Arial"/>
          <w:sz w:val="28"/>
          <w:szCs w:val="28"/>
        </w:rPr>
      </w:pPr>
      <w:r w:rsidRPr="00776AA7">
        <w:rPr>
          <w:rFonts w:ascii="Arial" w:hAnsi="Arial" w:cs="Arial"/>
          <w:sz w:val="28"/>
          <w:szCs w:val="28"/>
        </w:rPr>
        <w:t xml:space="preserve">Por las razones expuestas, este Tribunal concluye que si bien el órgano responsable no argumentó ni fundó con precisión la inviabilidad del proyecto, lo cierto es que las consideraciones de la parte actora son </w:t>
      </w:r>
      <w:r w:rsidRPr="00776AA7">
        <w:rPr>
          <w:rFonts w:ascii="Arial" w:hAnsi="Arial" w:cs="Arial"/>
          <w:b/>
          <w:bCs/>
          <w:sz w:val="28"/>
          <w:szCs w:val="28"/>
        </w:rPr>
        <w:t>ineficaces</w:t>
      </w:r>
      <w:r w:rsidR="00AD0116" w:rsidRPr="00776AA7">
        <w:rPr>
          <w:rFonts w:ascii="Arial" w:hAnsi="Arial" w:cs="Arial"/>
          <w:b/>
          <w:bCs/>
          <w:sz w:val="28"/>
          <w:szCs w:val="28"/>
        </w:rPr>
        <w:t xml:space="preserve"> e inoperantes </w:t>
      </w:r>
      <w:r w:rsidRPr="00776AA7">
        <w:rPr>
          <w:rFonts w:ascii="Arial" w:hAnsi="Arial" w:cs="Arial"/>
          <w:sz w:val="28"/>
          <w:szCs w:val="28"/>
        </w:rPr>
        <w:t xml:space="preserve">para revertir tal calificativa. </w:t>
      </w:r>
    </w:p>
    <w:p w14:paraId="340BB478" w14:textId="77777777" w:rsidR="0037138C" w:rsidRPr="00776AA7" w:rsidRDefault="0037138C" w:rsidP="0037138C">
      <w:pPr>
        <w:spacing w:after="0" w:line="360" w:lineRule="auto"/>
        <w:jc w:val="both"/>
        <w:rPr>
          <w:rFonts w:ascii="Arial" w:hAnsi="Arial" w:cs="Arial"/>
          <w:sz w:val="28"/>
          <w:szCs w:val="28"/>
        </w:rPr>
      </w:pPr>
    </w:p>
    <w:p w14:paraId="40171BE9" w14:textId="77777777" w:rsidR="0037138C" w:rsidRPr="00776AA7" w:rsidRDefault="0037138C" w:rsidP="0037138C">
      <w:pPr>
        <w:spacing w:after="0" w:line="360" w:lineRule="auto"/>
        <w:jc w:val="both"/>
        <w:rPr>
          <w:rFonts w:ascii="Arial" w:hAnsi="Arial" w:cs="Arial"/>
          <w:sz w:val="28"/>
          <w:szCs w:val="28"/>
          <w:lang w:eastAsia="es-MX"/>
        </w:rPr>
      </w:pPr>
      <w:r w:rsidRPr="00776AA7">
        <w:rPr>
          <w:rFonts w:ascii="Arial" w:hAnsi="Arial" w:cs="Arial"/>
          <w:sz w:val="28"/>
          <w:szCs w:val="28"/>
          <w:lang w:eastAsia="es-MX"/>
        </w:rPr>
        <w:t>Por lo expuesto y fundado, se</w:t>
      </w:r>
    </w:p>
    <w:p w14:paraId="51969BF3" w14:textId="77777777" w:rsidR="0037138C" w:rsidRPr="00776AA7" w:rsidRDefault="0037138C" w:rsidP="0037138C">
      <w:pPr>
        <w:spacing w:after="0" w:line="360" w:lineRule="auto"/>
        <w:jc w:val="both"/>
        <w:rPr>
          <w:rFonts w:ascii="Arial" w:hAnsi="Arial" w:cs="Arial"/>
          <w:sz w:val="28"/>
          <w:szCs w:val="28"/>
          <w:lang w:eastAsia="es-MX"/>
        </w:rPr>
      </w:pPr>
    </w:p>
    <w:p w14:paraId="19E99F1C" w14:textId="77777777" w:rsidR="0037138C" w:rsidRPr="00776AA7" w:rsidRDefault="0037138C" w:rsidP="0037138C">
      <w:pPr>
        <w:spacing w:after="0" w:line="360" w:lineRule="auto"/>
        <w:jc w:val="center"/>
        <w:rPr>
          <w:rFonts w:ascii="Arial" w:hAnsi="Arial" w:cs="Arial"/>
          <w:b/>
          <w:bCs/>
          <w:sz w:val="28"/>
          <w:szCs w:val="28"/>
          <w:lang w:val="pt-PT" w:eastAsia="es-MX"/>
        </w:rPr>
      </w:pPr>
      <w:r w:rsidRPr="00776AA7">
        <w:rPr>
          <w:rFonts w:ascii="Arial" w:hAnsi="Arial" w:cs="Arial"/>
          <w:b/>
          <w:bCs/>
          <w:sz w:val="28"/>
          <w:szCs w:val="28"/>
          <w:lang w:val="pt-PT" w:eastAsia="es-MX"/>
        </w:rPr>
        <w:t>R E S U E L V E:</w:t>
      </w:r>
    </w:p>
    <w:p w14:paraId="3289A2E1" w14:textId="77777777" w:rsidR="0037138C" w:rsidRPr="00776AA7" w:rsidRDefault="0037138C" w:rsidP="0037138C">
      <w:pPr>
        <w:spacing w:after="0" w:line="360" w:lineRule="auto"/>
        <w:jc w:val="both"/>
        <w:rPr>
          <w:rFonts w:ascii="Arial" w:hAnsi="Arial" w:cs="Arial"/>
          <w:sz w:val="28"/>
          <w:szCs w:val="28"/>
          <w:lang w:val="pt-PT" w:eastAsia="es-MX"/>
        </w:rPr>
      </w:pPr>
    </w:p>
    <w:p w14:paraId="3770E725" w14:textId="33872357" w:rsidR="006D3047" w:rsidRPr="00776AA7" w:rsidRDefault="0037138C" w:rsidP="0037138C">
      <w:pPr>
        <w:spacing w:after="0" w:line="360" w:lineRule="auto"/>
        <w:jc w:val="both"/>
        <w:rPr>
          <w:rFonts w:ascii="Arial" w:eastAsia="Times New Roman" w:hAnsi="Arial" w:cs="Arial"/>
          <w:sz w:val="28"/>
          <w:szCs w:val="28"/>
          <w:lang w:eastAsia="es-ES"/>
        </w:rPr>
      </w:pPr>
      <w:r w:rsidRPr="00776AA7">
        <w:rPr>
          <w:rFonts w:ascii="Arial" w:hAnsi="Arial" w:cs="Arial"/>
          <w:b/>
          <w:bCs/>
          <w:sz w:val="28"/>
          <w:szCs w:val="28"/>
          <w:lang w:val="pt-PT" w:eastAsia="es-MX"/>
        </w:rPr>
        <w:t>ÚNICO</w:t>
      </w:r>
      <w:r w:rsidRPr="00776AA7">
        <w:rPr>
          <w:rFonts w:ascii="Arial" w:hAnsi="Arial" w:cs="Arial"/>
          <w:sz w:val="28"/>
          <w:szCs w:val="28"/>
          <w:lang w:val="pt-PT" w:eastAsia="es-MX"/>
        </w:rPr>
        <w:t xml:space="preserve">. </w:t>
      </w:r>
      <w:r w:rsidRPr="00776AA7">
        <w:rPr>
          <w:rFonts w:ascii="Arial" w:hAnsi="Arial" w:cs="Arial"/>
          <w:sz w:val="28"/>
          <w:szCs w:val="28"/>
          <w:lang w:eastAsia="es-MX"/>
        </w:rPr>
        <w:t xml:space="preserve">Se </w:t>
      </w:r>
      <w:r w:rsidRPr="00776AA7">
        <w:rPr>
          <w:rFonts w:ascii="Arial" w:hAnsi="Arial" w:cs="Arial"/>
          <w:b/>
          <w:bCs/>
          <w:sz w:val="28"/>
          <w:szCs w:val="28"/>
          <w:lang w:eastAsia="es-MX"/>
        </w:rPr>
        <w:t>confirma</w:t>
      </w:r>
      <w:r w:rsidRPr="00776AA7">
        <w:rPr>
          <w:rFonts w:ascii="Arial" w:hAnsi="Arial" w:cs="Arial"/>
          <w:sz w:val="28"/>
          <w:szCs w:val="28"/>
          <w:lang w:eastAsia="es-MX"/>
        </w:rPr>
        <w:t xml:space="preserve"> </w:t>
      </w:r>
      <w:r w:rsidRPr="00776AA7">
        <w:rPr>
          <w:rFonts w:ascii="Arial" w:eastAsia="Arial" w:hAnsi="Arial" w:cs="Arial"/>
          <w:sz w:val="28"/>
          <w:szCs w:val="28"/>
          <w:lang w:val="es-ES_tradnl"/>
        </w:rPr>
        <w:t xml:space="preserve">el segundo dictamen emitido el </w:t>
      </w:r>
      <w:r w:rsidRPr="00776AA7">
        <w:rPr>
          <w:rFonts w:ascii="Arial" w:eastAsia="Times New Roman" w:hAnsi="Arial" w:cs="Arial"/>
          <w:sz w:val="28"/>
          <w:szCs w:val="28"/>
          <w:lang w:eastAsia="es-ES"/>
        </w:rPr>
        <w:t>treinta de junio de dos mil veinticinco por el órgano dictaminador de la Alcaldía Iztacalco, correspondiente al proyecto denominado</w:t>
      </w:r>
      <w:r w:rsidR="006D3047" w:rsidRPr="00776AA7">
        <w:rPr>
          <w:rFonts w:ascii="Arial" w:eastAsia="Times New Roman" w:hAnsi="Arial" w:cs="Arial"/>
          <w:sz w:val="28"/>
          <w:szCs w:val="28"/>
          <w:lang w:eastAsia="es-ES"/>
        </w:rPr>
        <w:t xml:space="preserve"> “CALENTADOR SOLAR DE 12 TUBOS PARA VECINOS DE PANTITLÁN IV”</w:t>
      </w:r>
      <w:r w:rsidRPr="00776AA7">
        <w:rPr>
          <w:rFonts w:ascii="Arial" w:eastAsia="Times New Roman" w:hAnsi="Arial" w:cs="Arial"/>
          <w:sz w:val="28"/>
          <w:szCs w:val="28"/>
          <w:lang w:eastAsia="es-ES"/>
        </w:rPr>
        <w:t xml:space="preserve"> </w:t>
      </w:r>
      <w:r w:rsidR="006D3047" w:rsidRPr="00776AA7">
        <w:rPr>
          <w:rFonts w:ascii="Arial" w:eastAsia="Times New Roman" w:hAnsi="Arial" w:cs="Arial"/>
          <w:sz w:val="28"/>
          <w:szCs w:val="28"/>
          <w:lang w:eastAsia="es-ES"/>
        </w:rPr>
        <w:t>Clave 06-059, para el Ejercicio Fiscal 2025 de la Consulta de Presupuesto Participativo.</w:t>
      </w:r>
    </w:p>
    <w:p w14:paraId="66FD4B70" w14:textId="77777777" w:rsidR="006D3047" w:rsidRPr="00776AA7" w:rsidRDefault="006D3047" w:rsidP="0037138C">
      <w:pPr>
        <w:spacing w:after="0" w:line="360" w:lineRule="auto"/>
        <w:jc w:val="both"/>
        <w:rPr>
          <w:rFonts w:ascii="Arial" w:eastAsia="Times New Roman" w:hAnsi="Arial" w:cs="Arial"/>
          <w:sz w:val="28"/>
          <w:szCs w:val="28"/>
          <w:lang w:eastAsia="es-ES"/>
        </w:rPr>
      </w:pPr>
    </w:p>
    <w:p w14:paraId="297D173B" w14:textId="77777777" w:rsidR="0037138C" w:rsidRPr="00776AA7" w:rsidRDefault="0037138C" w:rsidP="0037138C">
      <w:pPr>
        <w:spacing w:after="0" w:line="360" w:lineRule="auto"/>
        <w:jc w:val="both"/>
        <w:rPr>
          <w:rFonts w:ascii="Arial" w:hAnsi="Arial" w:cs="Arial"/>
          <w:sz w:val="28"/>
          <w:szCs w:val="28"/>
          <w:lang w:val="es-MX" w:eastAsia="es-MX"/>
        </w:rPr>
      </w:pPr>
      <w:r w:rsidRPr="00776AA7">
        <w:rPr>
          <w:rFonts w:ascii="Arial" w:hAnsi="Arial" w:cs="Arial"/>
          <w:b/>
          <w:bCs/>
          <w:sz w:val="28"/>
          <w:szCs w:val="28"/>
          <w:lang w:val="es-MX" w:eastAsia="es-MX"/>
        </w:rPr>
        <w:t>NOTIFÍQUESE</w:t>
      </w:r>
      <w:r w:rsidRPr="00776AA7">
        <w:rPr>
          <w:rFonts w:ascii="Arial" w:hAnsi="Arial" w:cs="Arial"/>
          <w:sz w:val="28"/>
          <w:szCs w:val="28"/>
          <w:lang w:val="es-MX" w:eastAsia="es-MX"/>
        </w:rPr>
        <w:t xml:space="preserve"> conforme a derecho corresponda.</w:t>
      </w:r>
    </w:p>
    <w:p w14:paraId="3EB8DEE4" w14:textId="77777777" w:rsidR="0037138C" w:rsidRPr="00776AA7" w:rsidRDefault="0037138C" w:rsidP="0037138C">
      <w:pPr>
        <w:spacing w:after="0" w:line="360" w:lineRule="auto"/>
        <w:jc w:val="both"/>
        <w:rPr>
          <w:rFonts w:ascii="Arial" w:eastAsia="Calibri" w:hAnsi="Arial" w:cs="Arial"/>
          <w:sz w:val="28"/>
          <w:szCs w:val="28"/>
          <w:lang w:val="es-MX" w:eastAsia="es-MX"/>
        </w:rPr>
      </w:pPr>
      <w:r w:rsidRPr="00776AA7">
        <w:rPr>
          <w:rFonts w:ascii="Arial" w:eastAsia="Calibri" w:hAnsi="Arial" w:cs="Arial"/>
          <w:b/>
          <w:sz w:val="28"/>
          <w:szCs w:val="28"/>
          <w:lang w:val="es-MX" w:eastAsia="es-MX"/>
        </w:rPr>
        <w:lastRenderedPageBreak/>
        <w:t>PUBLÍQUESE</w:t>
      </w:r>
      <w:r w:rsidRPr="00776AA7">
        <w:rPr>
          <w:rFonts w:ascii="Arial" w:eastAsia="Calibri" w:hAnsi="Arial" w:cs="Arial"/>
          <w:sz w:val="28"/>
          <w:szCs w:val="28"/>
          <w:lang w:val="es-MX" w:eastAsia="es-MX"/>
        </w:rPr>
        <w:t xml:space="preserve"> en su sitio de internet (www.tecdmx.org.mx), una vez que esta sentencia haya causado estado.</w:t>
      </w:r>
    </w:p>
    <w:p w14:paraId="554B9490" w14:textId="77777777" w:rsidR="0037138C" w:rsidRPr="00776AA7" w:rsidRDefault="0037138C" w:rsidP="0037138C">
      <w:pPr>
        <w:spacing w:after="0" w:line="360" w:lineRule="auto"/>
        <w:jc w:val="both"/>
        <w:rPr>
          <w:rFonts w:ascii="Arial" w:eastAsia="Times New Roman" w:hAnsi="Arial" w:cs="Arial"/>
          <w:sz w:val="28"/>
          <w:szCs w:val="28"/>
          <w:lang w:val="es-MX" w:eastAsia="es-ES"/>
        </w:rPr>
      </w:pPr>
    </w:p>
    <w:p w14:paraId="4F8F39F2" w14:textId="77777777" w:rsidR="0037138C" w:rsidRPr="00776AA7" w:rsidRDefault="0037138C" w:rsidP="0037138C">
      <w:pPr>
        <w:spacing w:after="0" w:line="360" w:lineRule="auto"/>
        <w:jc w:val="both"/>
        <w:rPr>
          <w:rFonts w:ascii="Arial" w:hAnsi="Arial" w:cs="Arial"/>
          <w:bCs/>
          <w:sz w:val="28"/>
          <w:szCs w:val="28"/>
        </w:rPr>
      </w:pPr>
      <w:r w:rsidRPr="00776AA7">
        <w:rPr>
          <w:rFonts w:ascii="Arial" w:hAnsi="Arial" w:cs="Arial"/>
          <w:bCs/>
          <w:sz w:val="28"/>
          <w:szCs w:val="28"/>
        </w:rPr>
        <w:t xml:space="preserve">Hecho lo anterior, en su oportunidad, </w:t>
      </w:r>
      <w:r w:rsidRPr="00776AA7">
        <w:rPr>
          <w:rFonts w:ascii="Arial" w:hAnsi="Arial" w:cs="Arial"/>
          <w:b/>
          <w:sz w:val="28"/>
          <w:szCs w:val="28"/>
        </w:rPr>
        <w:t>archívese</w:t>
      </w:r>
      <w:r w:rsidRPr="00776AA7">
        <w:rPr>
          <w:rFonts w:ascii="Arial" w:hAnsi="Arial" w:cs="Arial"/>
          <w:bCs/>
          <w:sz w:val="28"/>
          <w:szCs w:val="28"/>
        </w:rPr>
        <w:t xml:space="preserve"> el expediente como asunto total y definitivamente concluido.</w:t>
      </w:r>
    </w:p>
    <w:p w14:paraId="1EB940A9" w14:textId="77777777" w:rsidR="006D3047" w:rsidRPr="00776AA7" w:rsidRDefault="006D3047" w:rsidP="0037138C">
      <w:pPr>
        <w:spacing w:after="0" w:line="360" w:lineRule="auto"/>
        <w:jc w:val="both"/>
        <w:rPr>
          <w:rFonts w:ascii="Arial" w:eastAsia="Times New Roman" w:hAnsi="Arial" w:cs="Arial"/>
          <w:sz w:val="28"/>
          <w:szCs w:val="28"/>
          <w:lang w:eastAsia="es-ES"/>
        </w:rPr>
      </w:pPr>
    </w:p>
    <w:p w14:paraId="7A8E59F5" w14:textId="77777777" w:rsidR="004F1384" w:rsidRPr="00A12139" w:rsidRDefault="004F1384" w:rsidP="004F1384">
      <w:pPr>
        <w:spacing w:line="360" w:lineRule="auto"/>
        <w:jc w:val="both"/>
        <w:rPr>
          <w:rFonts w:ascii="Arial" w:eastAsia="Arial" w:hAnsi="Arial" w:cs="Arial"/>
          <w:bCs/>
          <w:color w:val="000000"/>
          <w:kern w:val="2"/>
          <w:sz w:val="28"/>
          <w:szCs w:val="28"/>
          <w:u w:color="000000"/>
          <w:lang w:eastAsia="es-MX"/>
          <w14:textOutline w14:w="0" w14:cap="flat" w14:cmpd="sng" w14:algn="ctr">
            <w14:noFill/>
            <w14:prstDash w14:val="solid"/>
            <w14:bevel/>
          </w14:textOutline>
        </w:rPr>
      </w:pPr>
      <w:r w:rsidRPr="00A12139">
        <w:rPr>
          <w:rFonts w:ascii="Arial" w:eastAsia="Arial" w:hAnsi="Arial" w:cs="Arial"/>
          <w:bCs/>
          <w:color w:val="000000"/>
          <w:kern w:val="2"/>
          <w:sz w:val="28"/>
          <w:szCs w:val="28"/>
          <w:u w:color="000000"/>
          <w:lang w:eastAsia="es-MX"/>
          <w14:textOutline w14:w="0" w14:cap="flat" w14:cmpd="sng" w14:algn="ctr">
            <w14:noFill/>
            <w14:prstDash w14:val="solid"/>
            <w14:bevel/>
          </w14:textOutline>
        </w:rPr>
        <w:t>Así lo resolvieron, por</w:t>
      </w:r>
      <w:r w:rsidRPr="00A12139">
        <w:rPr>
          <w:rFonts w:ascii="Arial" w:eastAsia="Arial" w:hAnsi="Arial" w:cs="Arial"/>
          <w:b/>
          <w:bCs/>
          <w:color w:val="000000"/>
          <w:kern w:val="2"/>
          <w:sz w:val="28"/>
          <w:szCs w:val="28"/>
          <w:u w:color="000000"/>
          <w:lang w:eastAsia="es-MX"/>
          <w14:textOutline w14:w="0" w14:cap="flat" w14:cmpd="sng" w14:algn="ctr">
            <w14:noFill/>
            <w14:prstDash w14:val="solid"/>
            <w14:bevel/>
          </w14:textOutline>
        </w:rPr>
        <w:t xml:space="preserve"> unanimidad</w:t>
      </w:r>
      <w:r w:rsidRPr="00A12139">
        <w:rPr>
          <w:rFonts w:ascii="Arial" w:eastAsia="Arial" w:hAnsi="Arial" w:cs="Arial"/>
          <w:bCs/>
          <w:color w:val="000000"/>
          <w:kern w:val="2"/>
          <w:sz w:val="28"/>
          <w:szCs w:val="28"/>
          <w:u w:color="000000"/>
          <w:lang w:eastAsia="es-MX"/>
          <w14:textOutline w14:w="0" w14:cap="flat" w14:cmpd="sng" w14:algn="ctr">
            <w14:noFill/>
            <w14:prstDash w14:val="solid"/>
            <w14:bevel/>
          </w14:textOutline>
        </w:rPr>
        <w:t xml:space="preserve"> de votos, las Magistraturas integrantes del Pleno del Tribunal Electoral de la Ciudad de México, ante la Secretaria General, quien autoriza y da fe. </w:t>
      </w:r>
    </w:p>
    <w:p w14:paraId="421DFF52" w14:textId="77777777" w:rsidR="004F1384" w:rsidRPr="00FD5741" w:rsidRDefault="004F1384" w:rsidP="004F1384">
      <w:pPr>
        <w:spacing w:after="0" w:line="360" w:lineRule="auto"/>
        <w:jc w:val="both"/>
        <w:rPr>
          <w:rFonts w:ascii="Arial" w:hAnsi="Arial" w:cs="Arial"/>
          <w:color w:val="000000" w:themeColor="text1"/>
          <w:sz w:val="2"/>
          <w:szCs w:val="2"/>
        </w:rPr>
      </w:pPr>
    </w:p>
    <w:tbl>
      <w:tblPr>
        <w:tblStyle w:val="Tablaconcuadrcula223"/>
        <w:tblW w:w="907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394"/>
      </w:tblGrid>
      <w:tr w:rsidR="004F1384" w:rsidRPr="00346068" w14:paraId="1226897E" w14:textId="77777777" w:rsidTr="009D5E01">
        <w:trPr>
          <w:trHeight w:val="763"/>
        </w:trPr>
        <w:tc>
          <w:tcPr>
            <w:tcW w:w="9073" w:type="dxa"/>
            <w:gridSpan w:val="2"/>
            <w:vAlign w:val="bottom"/>
          </w:tcPr>
          <w:p w14:paraId="5CFC67A6" w14:textId="77777777" w:rsidR="004F1384" w:rsidRPr="003C35B1" w:rsidRDefault="004F1384" w:rsidP="009D5E01">
            <w:pPr>
              <w:suppressAutoHyphens/>
              <w:rPr>
                <w:rFonts w:ascii="Arial" w:eastAsia="Aptos" w:hAnsi="Arial" w:cs="Arial"/>
                <w:bCs/>
                <w:kern w:val="16"/>
                <w:sz w:val="24"/>
                <w:szCs w:val="24"/>
              </w:rPr>
            </w:pPr>
          </w:p>
          <w:p w14:paraId="5A2135C7" w14:textId="77777777" w:rsidR="004F1384" w:rsidRPr="003C35B1" w:rsidRDefault="004F1384" w:rsidP="009D5E01">
            <w:pPr>
              <w:suppressAutoHyphens/>
              <w:rPr>
                <w:rFonts w:ascii="Arial" w:eastAsia="Aptos" w:hAnsi="Arial" w:cs="Arial"/>
                <w:bCs/>
                <w:kern w:val="16"/>
                <w:sz w:val="24"/>
                <w:szCs w:val="24"/>
              </w:rPr>
            </w:pPr>
          </w:p>
          <w:p w14:paraId="4718F167" w14:textId="77777777" w:rsidR="004F1384" w:rsidRPr="003C35B1" w:rsidRDefault="004F1384" w:rsidP="009D5E01">
            <w:pPr>
              <w:suppressAutoHyphens/>
              <w:rPr>
                <w:rFonts w:ascii="Arial" w:eastAsia="Aptos" w:hAnsi="Arial" w:cs="Arial"/>
                <w:bCs/>
                <w:kern w:val="16"/>
                <w:sz w:val="28"/>
                <w:szCs w:val="28"/>
              </w:rPr>
            </w:pPr>
          </w:p>
          <w:p w14:paraId="22F1DBA7" w14:textId="77777777" w:rsidR="004F1384" w:rsidRPr="003C35B1" w:rsidRDefault="004F1384" w:rsidP="009D5E01">
            <w:pPr>
              <w:suppressAutoHyphens/>
              <w:rPr>
                <w:rFonts w:ascii="Arial" w:eastAsia="Aptos" w:hAnsi="Arial" w:cs="Arial"/>
                <w:bCs/>
                <w:kern w:val="16"/>
                <w:sz w:val="28"/>
                <w:szCs w:val="28"/>
              </w:rPr>
            </w:pPr>
          </w:p>
          <w:p w14:paraId="33846A57" w14:textId="77777777" w:rsidR="004F1384" w:rsidRPr="003C35B1" w:rsidRDefault="004F1384" w:rsidP="009D5E01">
            <w:pPr>
              <w:suppressAutoHyphens/>
              <w:jc w:val="center"/>
              <w:rPr>
                <w:rFonts w:ascii="Arial" w:eastAsia="Aptos" w:hAnsi="Arial" w:cs="Arial"/>
                <w:bCs/>
                <w:kern w:val="16"/>
                <w:sz w:val="28"/>
                <w:szCs w:val="28"/>
                <w:lang w:val="pt-PT"/>
              </w:rPr>
            </w:pPr>
            <w:r w:rsidRPr="003C35B1">
              <w:rPr>
                <w:rFonts w:ascii="Arial" w:eastAsia="Aptos" w:hAnsi="Arial" w:cs="Arial"/>
                <w:bCs/>
                <w:kern w:val="16"/>
                <w:sz w:val="28"/>
                <w:szCs w:val="28"/>
                <w:lang w:val="pt-PT"/>
              </w:rPr>
              <w:t>ARMANDO AMBRIZ HERNÁNDEZ</w:t>
            </w:r>
          </w:p>
          <w:p w14:paraId="79F048D2" w14:textId="77777777" w:rsidR="004F1384" w:rsidRPr="003C35B1" w:rsidRDefault="004F1384" w:rsidP="009D5E01">
            <w:pPr>
              <w:suppressAutoHyphens/>
              <w:spacing w:line="360" w:lineRule="auto"/>
              <w:jc w:val="center"/>
              <w:rPr>
                <w:rFonts w:ascii="Arial" w:eastAsia="Aptos" w:hAnsi="Arial" w:cs="Arial"/>
                <w:spacing w:val="-6"/>
                <w:sz w:val="28"/>
                <w:szCs w:val="28"/>
                <w:bdr w:val="none" w:sz="0" w:space="0" w:color="auto" w:frame="1"/>
                <w:lang w:val="pt-PT"/>
              </w:rPr>
            </w:pPr>
            <w:r w:rsidRPr="003C35B1">
              <w:rPr>
                <w:rFonts w:ascii="Arial" w:eastAsia="Aptos" w:hAnsi="Arial" w:cs="Arial"/>
                <w:b/>
                <w:kern w:val="16"/>
                <w:sz w:val="28"/>
                <w:szCs w:val="28"/>
                <w:lang w:val="pt-PT"/>
              </w:rPr>
              <w:t>MAGISTRADO PRESIDENTE</w:t>
            </w:r>
          </w:p>
        </w:tc>
      </w:tr>
      <w:tr w:rsidR="004F1384" w:rsidRPr="00346068" w14:paraId="4A1A075C" w14:textId="77777777" w:rsidTr="009D5E01">
        <w:trPr>
          <w:trHeight w:val="1031"/>
        </w:trPr>
        <w:tc>
          <w:tcPr>
            <w:tcW w:w="4679" w:type="dxa"/>
            <w:vAlign w:val="bottom"/>
          </w:tcPr>
          <w:p w14:paraId="6B755B25" w14:textId="77777777" w:rsidR="004F1384" w:rsidRPr="003C35B1" w:rsidRDefault="004F1384" w:rsidP="009D5E01">
            <w:pPr>
              <w:suppressAutoHyphens/>
              <w:rPr>
                <w:rFonts w:ascii="Arial" w:eastAsia="Aptos" w:hAnsi="Arial" w:cs="Arial"/>
                <w:bCs/>
                <w:kern w:val="16"/>
                <w:sz w:val="28"/>
                <w:szCs w:val="28"/>
                <w:lang w:val="pt-PT"/>
              </w:rPr>
            </w:pPr>
          </w:p>
          <w:p w14:paraId="10369960" w14:textId="77777777" w:rsidR="004F1384" w:rsidRPr="003C35B1" w:rsidRDefault="004F1384" w:rsidP="009D5E01">
            <w:pPr>
              <w:suppressAutoHyphens/>
              <w:rPr>
                <w:rFonts w:ascii="Arial" w:eastAsia="Aptos" w:hAnsi="Arial" w:cs="Arial"/>
                <w:bCs/>
                <w:kern w:val="16"/>
                <w:lang w:val="pt-PT"/>
              </w:rPr>
            </w:pPr>
          </w:p>
          <w:p w14:paraId="19A69FF7" w14:textId="77777777" w:rsidR="004F1384" w:rsidRPr="003C35B1" w:rsidRDefault="004F1384" w:rsidP="009D5E01">
            <w:pPr>
              <w:suppressAutoHyphens/>
              <w:jc w:val="center"/>
              <w:rPr>
                <w:rFonts w:ascii="Arial" w:eastAsia="Aptos" w:hAnsi="Arial" w:cs="Arial"/>
                <w:bCs/>
                <w:kern w:val="16"/>
                <w:sz w:val="28"/>
                <w:szCs w:val="28"/>
                <w:lang w:val="pt-PT"/>
              </w:rPr>
            </w:pPr>
            <w:r w:rsidRPr="003C35B1">
              <w:rPr>
                <w:rFonts w:ascii="Arial" w:eastAsia="Aptos" w:hAnsi="Arial" w:cs="Arial"/>
                <w:bCs/>
                <w:kern w:val="16"/>
                <w:sz w:val="28"/>
                <w:szCs w:val="28"/>
                <w:lang w:val="pt-PT"/>
              </w:rPr>
              <w:t>JOSÉ JESÚS HERNÁNDEZ RODRÍGUEZ</w:t>
            </w:r>
          </w:p>
          <w:p w14:paraId="28538107" w14:textId="77777777" w:rsidR="004F1384" w:rsidRPr="003C35B1" w:rsidRDefault="004F1384" w:rsidP="009D5E01">
            <w:pPr>
              <w:suppressAutoHyphens/>
              <w:spacing w:line="360" w:lineRule="auto"/>
              <w:jc w:val="center"/>
              <w:rPr>
                <w:rFonts w:ascii="Arial" w:eastAsia="Aptos" w:hAnsi="Arial" w:cs="Arial"/>
                <w:spacing w:val="-6"/>
                <w:sz w:val="28"/>
                <w:szCs w:val="28"/>
                <w:bdr w:val="none" w:sz="0" w:space="0" w:color="auto" w:frame="1"/>
                <w:lang w:val="pt-PT"/>
              </w:rPr>
            </w:pPr>
            <w:r w:rsidRPr="003C35B1">
              <w:rPr>
                <w:rFonts w:ascii="Arial" w:eastAsia="Aptos" w:hAnsi="Arial" w:cs="Arial"/>
                <w:b/>
                <w:kern w:val="16"/>
                <w:sz w:val="28"/>
                <w:szCs w:val="28"/>
                <w:lang w:val="pt-PT"/>
              </w:rPr>
              <w:t>MAGISTRADO</w:t>
            </w:r>
          </w:p>
        </w:tc>
        <w:tc>
          <w:tcPr>
            <w:tcW w:w="4394" w:type="dxa"/>
            <w:vAlign w:val="bottom"/>
          </w:tcPr>
          <w:p w14:paraId="0A2B458B" w14:textId="77777777" w:rsidR="004F1384" w:rsidRPr="00346068" w:rsidRDefault="004F1384" w:rsidP="009D5E01">
            <w:pPr>
              <w:suppressAutoHyphens/>
              <w:rPr>
                <w:rFonts w:ascii="Arial" w:eastAsia="Aptos" w:hAnsi="Arial" w:cs="Arial"/>
                <w:bCs/>
                <w:kern w:val="16"/>
                <w:sz w:val="28"/>
                <w:szCs w:val="28"/>
                <w:lang w:val="it-IT"/>
              </w:rPr>
            </w:pPr>
          </w:p>
          <w:p w14:paraId="39178916" w14:textId="77777777" w:rsidR="004F1384" w:rsidRPr="00346068" w:rsidRDefault="004F1384" w:rsidP="009D5E01">
            <w:pPr>
              <w:suppressAutoHyphens/>
              <w:rPr>
                <w:rFonts w:ascii="Arial" w:eastAsia="Aptos" w:hAnsi="Arial" w:cs="Arial"/>
                <w:bCs/>
                <w:kern w:val="16"/>
                <w:sz w:val="28"/>
                <w:szCs w:val="28"/>
                <w:lang w:val="it-IT"/>
              </w:rPr>
            </w:pPr>
          </w:p>
          <w:p w14:paraId="56F2F58B" w14:textId="77777777" w:rsidR="004F1384" w:rsidRPr="00346068" w:rsidRDefault="004F1384" w:rsidP="009D5E01">
            <w:pPr>
              <w:suppressAutoHyphens/>
              <w:rPr>
                <w:rFonts w:ascii="Arial" w:eastAsia="Aptos" w:hAnsi="Arial" w:cs="Arial"/>
                <w:bCs/>
                <w:kern w:val="16"/>
                <w:sz w:val="28"/>
                <w:szCs w:val="28"/>
                <w:lang w:val="it-IT"/>
              </w:rPr>
            </w:pPr>
          </w:p>
          <w:p w14:paraId="41C2CC8F" w14:textId="77777777" w:rsidR="004F1384" w:rsidRPr="00346068" w:rsidRDefault="004F1384" w:rsidP="009D5E01">
            <w:pPr>
              <w:suppressAutoHyphens/>
              <w:rPr>
                <w:rFonts w:ascii="Arial" w:eastAsia="Aptos" w:hAnsi="Arial" w:cs="Arial"/>
                <w:bCs/>
                <w:kern w:val="16"/>
                <w:sz w:val="14"/>
                <w:szCs w:val="14"/>
                <w:lang w:val="it-IT"/>
              </w:rPr>
            </w:pPr>
          </w:p>
          <w:p w14:paraId="692E557A" w14:textId="77777777" w:rsidR="004F1384" w:rsidRPr="00346068" w:rsidRDefault="004F1384" w:rsidP="009D5E01">
            <w:pPr>
              <w:suppressAutoHyphens/>
              <w:jc w:val="center"/>
              <w:rPr>
                <w:rFonts w:ascii="Arial" w:eastAsia="Aptos" w:hAnsi="Arial" w:cs="Arial"/>
                <w:bCs/>
                <w:kern w:val="16"/>
                <w:sz w:val="28"/>
                <w:szCs w:val="28"/>
                <w:lang w:val="it-IT"/>
              </w:rPr>
            </w:pPr>
            <w:r w:rsidRPr="00346068">
              <w:rPr>
                <w:rFonts w:ascii="Arial" w:eastAsia="Aptos" w:hAnsi="Arial" w:cs="Arial"/>
                <w:bCs/>
                <w:kern w:val="16"/>
                <w:sz w:val="28"/>
                <w:szCs w:val="28"/>
                <w:lang w:val="it-IT"/>
              </w:rPr>
              <w:t>LAURA PATRICIA JIMÉNEZ CASTILLO</w:t>
            </w:r>
          </w:p>
          <w:p w14:paraId="319206C2" w14:textId="77777777" w:rsidR="004F1384" w:rsidRPr="00346068" w:rsidRDefault="004F1384" w:rsidP="009D5E01">
            <w:pPr>
              <w:suppressAutoHyphens/>
              <w:spacing w:line="360" w:lineRule="auto"/>
              <w:jc w:val="center"/>
              <w:rPr>
                <w:rFonts w:ascii="Arial" w:eastAsia="Aptos" w:hAnsi="Arial" w:cs="Arial"/>
                <w:spacing w:val="-6"/>
                <w:sz w:val="28"/>
                <w:szCs w:val="28"/>
                <w:bdr w:val="none" w:sz="0" w:space="0" w:color="auto" w:frame="1"/>
                <w:lang w:val="it-IT"/>
              </w:rPr>
            </w:pPr>
            <w:r w:rsidRPr="00346068">
              <w:rPr>
                <w:rFonts w:ascii="Arial" w:eastAsia="Aptos" w:hAnsi="Arial" w:cs="Arial"/>
                <w:b/>
                <w:kern w:val="16"/>
                <w:sz w:val="28"/>
                <w:szCs w:val="28"/>
                <w:lang w:val="it-IT"/>
              </w:rPr>
              <w:t>MAGISTRADA</w:t>
            </w:r>
          </w:p>
        </w:tc>
      </w:tr>
      <w:tr w:rsidR="004F1384" w:rsidRPr="003C35B1" w14:paraId="2B78AA71" w14:textId="77777777" w:rsidTr="009D5E01">
        <w:tc>
          <w:tcPr>
            <w:tcW w:w="4679" w:type="dxa"/>
            <w:vAlign w:val="bottom"/>
          </w:tcPr>
          <w:p w14:paraId="639927D1" w14:textId="77777777" w:rsidR="004F1384" w:rsidRPr="00346068" w:rsidRDefault="004F1384" w:rsidP="009D5E01">
            <w:pPr>
              <w:suppressAutoHyphens/>
              <w:ind w:right="341"/>
              <w:jc w:val="center"/>
              <w:rPr>
                <w:rFonts w:ascii="Arial" w:eastAsia="Aptos" w:hAnsi="Arial" w:cs="Arial"/>
                <w:bCs/>
                <w:kern w:val="16"/>
                <w:sz w:val="18"/>
                <w:szCs w:val="18"/>
                <w:lang w:val="it-IT"/>
              </w:rPr>
            </w:pPr>
          </w:p>
          <w:p w14:paraId="05995D23" w14:textId="77777777" w:rsidR="004F1384" w:rsidRPr="003C35B1" w:rsidRDefault="004F1384" w:rsidP="009D5E01">
            <w:pPr>
              <w:suppressAutoHyphens/>
              <w:ind w:left="612" w:right="477"/>
              <w:jc w:val="center"/>
              <w:rPr>
                <w:rFonts w:ascii="Arial" w:eastAsia="Aptos" w:hAnsi="Arial" w:cs="Arial"/>
                <w:bCs/>
                <w:kern w:val="16"/>
                <w:sz w:val="28"/>
                <w:szCs w:val="28"/>
                <w:lang w:val="pt-PT"/>
              </w:rPr>
            </w:pPr>
            <w:r w:rsidRPr="003C35B1">
              <w:rPr>
                <w:rFonts w:ascii="Arial" w:eastAsia="Aptos" w:hAnsi="Arial" w:cs="Arial"/>
                <w:bCs/>
                <w:kern w:val="16"/>
                <w:sz w:val="28"/>
                <w:szCs w:val="28"/>
                <w:lang w:val="pt-PT"/>
              </w:rPr>
              <w:t>KARINA SALGADO LUNAR</w:t>
            </w:r>
          </w:p>
          <w:p w14:paraId="6796C3E1" w14:textId="77777777" w:rsidR="004F1384" w:rsidRPr="003C35B1" w:rsidRDefault="004F1384" w:rsidP="009D5E01">
            <w:pPr>
              <w:suppressAutoHyphens/>
              <w:spacing w:line="360" w:lineRule="auto"/>
              <w:ind w:left="174"/>
              <w:jc w:val="center"/>
              <w:rPr>
                <w:rFonts w:ascii="Arial" w:eastAsia="Aptos" w:hAnsi="Arial" w:cs="Arial"/>
                <w:spacing w:val="-6"/>
                <w:sz w:val="28"/>
                <w:szCs w:val="28"/>
                <w:bdr w:val="none" w:sz="0" w:space="0" w:color="auto" w:frame="1"/>
                <w:lang w:val="pt-PT"/>
              </w:rPr>
            </w:pPr>
            <w:r w:rsidRPr="003C35B1">
              <w:rPr>
                <w:rFonts w:ascii="Arial" w:eastAsia="Aptos" w:hAnsi="Arial" w:cs="Arial"/>
                <w:b/>
                <w:kern w:val="16"/>
                <w:sz w:val="28"/>
                <w:szCs w:val="28"/>
                <w:lang w:val="pt-PT"/>
              </w:rPr>
              <w:t>MAGISTRADA</w:t>
            </w:r>
          </w:p>
        </w:tc>
        <w:tc>
          <w:tcPr>
            <w:tcW w:w="4394" w:type="dxa"/>
            <w:vAlign w:val="bottom"/>
          </w:tcPr>
          <w:p w14:paraId="32548314" w14:textId="77777777" w:rsidR="004F1384" w:rsidRPr="003C35B1" w:rsidRDefault="004F1384" w:rsidP="009D5E01">
            <w:pPr>
              <w:suppressAutoHyphens/>
              <w:rPr>
                <w:rFonts w:ascii="Arial" w:eastAsia="Aptos" w:hAnsi="Arial" w:cs="Arial"/>
                <w:bCs/>
                <w:kern w:val="16"/>
                <w:sz w:val="28"/>
                <w:szCs w:val="28"/>
                <w:lang w:val="pt-PT"/>
              </w:rPr>
            </w:pPr>
          </w:p>
          <w:p w14:paraId="6F356F81" w14:textId="77777777" w:rsidR="004F1384" w:rsidRPr="003C35B1" w:rsidRDefault="004F1384" w:rsidP="009D5E01">
            <w:pPr>
              <w:suppressAutoHyphens/>
              <w:rPr>
                <w:rFonts w:ascii="Arial" w:eastAsia="Aptos" w:hAnsi="Arial" w:cs="Arial"/>
                <w:bCs/>
                <w:kern w:val="16"/>
                <w:sz w:val="28"/>
                <w:szCs w:val="28"/>
                <w:lang w:val="pt-PT"/>
              </w:rPr>
            </w:pPr>
          </w:p>
          <w:p w14:paraId="70038E83" w14:textId="77777777" w:rsidR="004F1384" w:rsidRPr="003C35B1" w:rsidRDefault="004F1384" w:rsidP="009D5E01">
            <w:pPr>
              <w:suppressAutoHyphens/>
              <w:rPr>
                <w:rFonts w:ascii="Arial" w:eastAsia="Aptos" w:hAnsi="Arial" w:cs="Arial"/>
                <w:bCs/>
                <w:kern w:val="16"/>
                <w:sz w:val="14"/>
                <w:szCs w:val="14"/>
                <w:lang w:val="pt-PT"/>
              </w:rPr>
            </w:pPr>
          </w:p>
          <w:p w14:paraId="537F3219" w14:textId="77777777" w:rsidR="004F1384" w:rsidRPr="003C35B1" w:rsidRDefault="004F1384" w:rsidP="009D5E01">
            <w:pPr>
              <w:suppressAutoHyphens/>
              <w:ind w:left="305" w:right="456"/>
              <w:jc w:val="center"/>
              <w:rPr>
                <w:rFonts w:ascii="Arial" w:eastAsia="Aptos" w:hAnsi="Arial" w:cs="Arial"/>
                <w:bCs/>
                <w:kern w:val="16"/>
                <w:sz w:val="28"/>
                <w:szCs w:val="28"/>
                <w:lang w:val="pt-PT"/>
              </w:rPr>
            </w:pPr>
            <w:r w:rsidRPr="003C35B1">
              <w:rPr>
                <w:rFonts w:ascii="Arial" w:eastAsia="Aptos" w:hAnsi="Arial" w:cs="Arial"/>
                <w:bCs/>
                <w:kern w:val="16"/>
                <w:sz w:val="28"/>
                <w:szCs w:val="28"/>
                <w:lang w:val="pt-PT"/>
              </w:rPr>
              <w:t>OSIRIS VÁZQUEZ RANGEL</w:t>
            </w:r>
          </w:p>
          <w:p w14:paraId="51B1C252" w14:textId="77777777" w:rsidR="004F1384" w:rsidRPr="003C35B1" w:rsidRDefault="004F1384" w:rsidP="009D5E01">
            <w:pPr>
              <w:suppressAutoHyphens/>
              <w:spacing w:line="360" w:lineRule="auto"/>
              <w:jc w:val="center"/>
              <w:rPr>
                <w:rFonts w:ascii="Arial" w:eastAsia="Aptos" w:hAnsi="Arial" w:cs="Arial"/>
                <w:spacing w:val="-6"/>
                <w:sz w:val="28"/>
                <w:szCs w:val="28"/>
                <w:bdr w:val="none" w:sz="0" w:space="0" w:color="auto" w:frame="1"/>
                <w:lang w:val="pt-PT"/>
              </w:rPr>
            </w:pPr>
            <w:r w:rsidRPr="003C35B1">
              <w:rPr>
                <w:rFonts w:ascii="Arial" w:eastAsia="Aptos" w:hAnsi="Arial" w:cs="Arial"/>
                <w:b/>
                <w:kern w:val="16"/>
                <w:sz w:val="28"/>
                <w:szCs w:val="28"/>
                <w:lang w:val="pt-PT"/>
              </w:rPr>
              <w:t>MAGISTRADO</w:t>
            </w:r>
          </w:p>
        </w:tc>
      </w:tr>
      <w:tr w:rsidR="004F1384" w:rsidRPr="003C35B1" w14:paraId="197DBC7E" w14:textId="77777777" w:rsidTr="009D5E01">
        <w:trPr>
          <w:trHeight w:val="622"/>
        </w:trPr>
        <w:tc>
          <w:tcPr>
            <w:tcW w:w="9073" w:type="dxa"/>
            <w:gridSpan w:val="2"/>
            <w:vAlign w:val="center"/>
          </w:tcPr>
          <w:p w14:paraId="2F48A250" w14:textId="77777777" w:rsidR="004F1384" w:rsidRPr="003C35B1" w:rsidRDefault="004F1384" w:rsidP="009D5E01">
            <w:pPr>
              <w:suppressAutoHyphens/>
              <w:rPr>
                <w:rFonts w:ascii="Arial" w:eastAsia="Aptos" w:hAnsi="Arial" w:cs="Arial"/>
                <w:bCs/>
                <w:kern w:val="16"/>
                <w:sz w:val="28"/>
                <w:szCs w:val="28"/>
                <w:lang w:val="pt-PT"/>
              </w:rPr>
            </w:pPr>
          </w:p>
          <w:p w14:paraId="1087AFEE" w14:textId="77777777" w:rsidR="004F1384" w:rsidRPr="003C35B1" w:rsidRDefault="004F1384" w:rsidP="009D5E01">
            <w:pPr>
              <w:suppressAutoHyphens/>
              <w:rPr>
                <w:rFonts w:ascii="Arial" w:eastAsia="Aptos" w:hAnsi="Arial" w:cs="Arial"/>
                <w:bCs/>
                <w:kern w:val="16"/>
                <w:sz w:val="28"/>
                <w:szCs w:val="28"/>
                <w:lang w:val="pt-PT"/>
              </w:rPr>
            </w:pPr>
          </w:p>
          <w:p w14:paraId="40750145" w14:textId="77777777" w:rsidR="004F1384" w:rsidRPr="003C35B1" w:rsidRDefault="004F1384" w:rsidP="009D5E01">
            <w:pPr>
              <w:suppressAutoHyphens/>
              <w:rPr>
                <w:rFonts w:ascii="Arial" w:eastAsia="Aptos" w:hAnsi="Arial" w:cs="Arial"/>
                <w:bCs/>
                <w:kern w:val="16"/>
                <w:sz w:val="12"/>
                <w:szCs w:val="12"/>
                <w:lang w:val="pt-PT"/>
              </w:rPr>
            </w:pPr>
          </w:p>
          <w:p w14:paraId="63BE9CAA" w14:textId="77777777" w:rsidR="004F1384" w:rsidRPr="003C35B1" w:rsidRDefault="004F1384" w:rsidP="009D5E01">
            <w:pPr>
              <w:suppressAutoHyphens/>
              <w:adjustRightInd w:val="0"/>
              <w:spacing w:line="252" w:lineRule="auto"/>
              <w:jc w:val="center"/>
              <w:rPr>
                <w:rFonts w:ascii="Arial" w:eastAsia="Aptos" w:hAnsi="Arial" w:cs="Arial"/>
                <w:bCs/>
                <w:color w:val="000000"/>
                <w:sz w:val="28"/>
                <w:szCs w:val="28"/>
              </w:rPr>
            </w:pPr>
            <w:r w:rsidRPr="003C35B1">
              <w:rPr>
                <w:rFonts w:ascii="Arial" w:eastAsia="Aptos" w:hAnsi="Arial" w:cs="Arial"/>
                <w:bCs/>
                <w:color w:val="000000"/>
                <w:sz w:val="28"/>
                <w:szCs w:val="28"/>
              </w:rPr>
              <w:t>LUCÍA HERNÁNDEZ CHAMORRO</w:t>
            </w:r>
          </w:p>
          <w:p w14:paraId="228D157A" w14:textId="77777777" w:rsidR="004F1384" w:rsidRPr="003C35B1" w:rsidRDefault="004F1384" w:rsidP="009D5E01">
            <w:pPr>
              <w:suppressAutoHyphens/>
              <w:spacing w:line="360" w:lineRule="auto"/>
              <w:jc w:val="center"/>
              <w:rPr>
                <w:rFonts w:ascii="Arial" w:eastAsia="Aptos" w:hAnsi="Arial" w:cs="Arial"/>
                <w:spacing w:val="-6"/>
                <w:sz w:val="28"/>
                <w:szCs w:val="28"/>
                <w:bdr w:val="none" w:sz="0" w:space="0" w:color="auto" w:frame="1"/>
                <w:lang w:val="pt-PT"/>
              </w:rPr>
            </w:pPr>
            <w:r w:rsidRPr="003C35B1">
              <w:rPr>
                <w:rFonts w:ascii="Arial" w:eastAsia="Aptos" w:hAnsi="Arial" w:cs="Arial"/>
                <w:b/>
                <w:bCs/>
                <w:color w:val="000000"/>
                <w:sz w:val="28"/>
                <w:szCs w:val="28"/>
              </w:rPr>
              <w:t>SECRETARIA GENERAL</w:t>
            </w:r>
          </w:p>
        </w:tc>
      </w:tr>
    </w:tbl>
    <w:p w14:paraId="2DF6AE1C" w14:textId="77777777" w:rsidR="0037138C" w:rsidRPr="00FD5741" w:rsidRDefault="0037138C" w:rsidP="0037138C">
      <w:pPr>
        <w:spacing w:after="0" w:line="360" w:lineRule="auto"/>
        <w:jc w:val="both"/>
        <w:rPr>
          <w:rFonts w:ascii="Arial" w:hAnsi="Arial" w:cs="Arial"/>
          <w:color w:val="000000" w:themeColor="text1"/>
          <w:sz w:val="2"/>
          <w:szCs w:val="2"/>
        </w:rPr>
      </w:pPr>
    </w:p>
    <w:p w14:paraId="4A9B852D" w14:textId="77777777" w:rsidR="00EE2EAC" w:rsidRDefault="00EE2EAC" w:rsidP="0037138C">
      <w:pPr>
        <w:pStyle w:val="Prrafodelista"/>
        <w:tabs>
          <w:tab w:val="left" w:pos="567"/>
        </w:tabs>
        <w:spacing w:after="0" w:line="360" w:lineRule="auto"/>
        <w:ind w:left="0"/>
        <w:jc w:val="both"/>
        <w:rPr>
          <w:rFonts w:ascii="Arial" w:hAnsi="Arial" w:cs="Arial"/>
          <w:szCs w:val="28"/>
        </w:rPr>
      </w:pPr>
    </w:p>
    <w:p w14:paraId="6F50A56B" w14:textId="44D8CBF7" w:rsidR="00EE2EAC" w:rsidRPr="004F1384" w:rsidRDefault="00EE2EAC" w:rsidP="004F1384">
      <w:pPr>
        <w:pStyle w:val="Prrafodelista"/>
        <w:tabs>
          <w:tab w:val="left" w:pos="567"/>
        </w:tabs>
        <w:spacing w:after="0" w:line="240" w:lineRule="auto"/>
        <w:ind w:left="0"/>
        <w:jc w:val="both"/>
        <w:rPr>
          <w:rFonts w:ascii="Arial" w:hAnsi="Arial" w:cs="Arial"/>
          <w:sz w:val="18"/>
          <w:szCs w:val="18"/>
        </w:rPr>
      </w:pPr>
      <w:r w:rsidRPr="004F1384">
        <w:rPr>
          <w:rFonts w:ascii="Arial" w:hAnsi="Arial" w:cs="Arial"/>
          <w:sz w:val="18"/>
          <w:szCs w:val="18"/>
        </w:rPr>
        <w:t xml:space="preserve">“Este documento es una versión pública de su original, elaborada el diecinueve de junio de dos mil veinticinco, motivo por el cual los datos personales se han eliminado de conformidad con los artículos 100, 106, 107 y 116 de la Ley General de Transparencia y Acceso a la Información Pública; 6, fracciones XII, XXII, XXIII y XLIII, 169, 176, 177 y 186 de la Ley de Transparencia, Acceso a la Información Pública y Rendición de Cuentas de la Ciudad de México; así como 3, fracción IX, de la Ley de Protección de Datos Personales en Posesión de Sujetos Obligados  de la Ciudad de México, y los numerales segundo, fracciones XVII y XVIII, séptimo, trigésimo octavo, quincuagésimo sexto, sexagésimo y primero de los Lineamientos de Clasificación y Desclasificación de la información, así como para la elaboración de versiones públicas, y numeral 62 de los Lineamientos Generales de Protección de Datos Personales en Posesión de Sujetos Obligados de la Ciudad de México, colocándose en la palabra testada un </w:t>
      </w:r>
      <w:r w:rsidR="00E32364" w:rsidRPr="004F1384">
        <w:rPr>
          <w:rFonts w:ascii="Arial" w:hAnsi="Arial" w:cs="Arial"/>
          <w:sz w:val="18"/>
          <w:szCs w:val="18"/>
        </w:rPr>
        <w:t>cintillo negro”.</w:t>
      </w:r>
    </w:p>
    <w:sectPr w:rsidR="00EE2EAC" w:rsidRPr="004F1384" w:rsidSect="00AA230C">
      <w:headerReference w:type="even" r:id="rId8"/>
      <w:headerReference w:type="default" r:id="rId9"/>
      <w:headerReference w:type="first" r:id="rId10"/>
      <w:pgSz w:w="12240" w:h="19298" w:code="119"/>
      <w:pgMar w:top="2835" w:right="1418" w:bottom="1418" w:left="2268" w:header="1418" w:footer="680"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7E4F3" w14:textId="77777777" w:rsidR="00745063" w:rsidRDefault="00745063" w:rsidP="00937BCD">
      <w:pPr>
        <w:spacing w:after="0" w:line="240" w:lineRule="auto"/>
      </w:pPr>
      <w:r>
        <w:separator/>
      </w:r>
    </w:p>
  </w:endnote>
  <w:endnote w:type="continuationSeparator" w:id="0">
    <w:p w14:paraId="19A15FC8" w14:textId="77777777" w:rsidR="00745063" w:rsidRDefault="00745063" w:rsidP="00937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6BDE1" w14:textId="77777777" w:rsidR="00745063" w:rsidRDefault="00745063" w:rsidP="00937BCD">
      <w:pPr>
        <w:spacing w:after="0" w:line="240" w:lineRule="auto"/>
      </w:pPr>
      <w:r>
        <w:separator/>
      </w:r>
    </w:p>
  </w:footnote>
  <w:footnote w:type="continuationSeparator" w:id="0">
    <w:p w14:paraId="59464E97" w14:textId="77777777" w:rsidR="00745063" w:rsidRDefault="00745063" w:rsidP="00937BCD">
      <w:pPr>
        <w:spacing w:after="0" w:line="240" w:lineRule="auto"/>
      </w:pPr>
      <w:r>
        <w:continuationSeparator/>
      </w:r>
    </w:p>
  </w:footnote>
  <w:footnote w:id="1">
    <w:p w14:paraId="75CC49FD" w14:textId="77777777" w:rsidR="00937BCD" w:rsidRPr="00776AA7" w:rsidRDefault="00937BCD" w:rsidP="00937BCD">
      <w:pPr>
        <w:pStyle w:val="Textonotapie"/>
        <w:jc w:val="both"/>
        <w:rPr>
          <w:rFonts w:ascii="Arial" w:hAnsi="Arial" w:cs="Arial"/>
          <w:color w:val="000000" w:themeColor="text1"/>
          <w:sz w:val="18"/>
          <w:szCs w:val="18"/>
          <w:lang w:val="es-ES_tradnl"/>
        </w:rPr>
      </w:pPr>
      <w:r w:rsidRPr="00776AA7">
        <w:rPr>
          <w:rStyle w:val="Refdenotaalpie"/>
          <w:rFonts w:ascii="Arial" w:eastAsiaTheme="majorEastAsia" w:hAnsi="Arial" w:cs="Arial"/>
          <w:sz w:val="18"/>
          <w:szCs w:val="18"/>
        </w:rPr>
        <w:footnoteRef/>
      </w:r>
      <w:r w:rsidRPr="00776AA7">
        <w:rPr>
          <w:rFonts w:ascii="Arial" w:hAnsi="Arial" w:cs="Arial"/>
          <w:sz w:val="18"/>
          <w:szCs w:val="18"/>
        </w:rPr>
        <w:t xml:space="preserve"> </w:t>
      </w:r>
      <w:r w:rsidRPr="00776AA7">
        <w:rPr>
          <w:rFonts w:ascii="Arial" w:hAnsi="Arial" w:cs="Arial"/>
          <w:b/>
          <w:bCs/>
          <w:sz w:val="18"/>
          <w:szCs w:val="18"/>
          <w:lang w:val="es-MX"/>
        </w:rPr>
        <w:t xml:space="preserve">Secretaria: </w:t>
      </w:r>
      <w:r w:rsidRPr="00776AA7">
        <w:rPr>
          <w:rFonts w:ascii="Arial" w:hAnsi="Arial" w:cs="Arial"/>
          <w:sz w:val="18"/>
          <w:szCs w:val="18"/>
          <w:lang w:val="es-MX"/>
        </w:rPr>
        <w:t>Lilián Herrera Guzmán.</w:t>
      </w:r>
      <w:r w:rsidRPr="00776AA7">
        <w:rPr>
          <w:rFonts w:ascii="Arial" w:hAnsi="Arial" w:cs="Arial"/>
          <w:b/>
          <w:bCs/>
          <w:sz w:val="18"/>
          <w:szCs w:val="18"/>
          <w:lang w:val="es-MX"/>
        </w:rPr>
        <w:t xml:space="preserve"> Colaboró: </w:t>
      </w:r>
      <w:r w:rsidRPr="00776AA7">
        <w:rPr>
          <w:rFonts w:ascii="Arial" w:hAnsi="Arial" w:cs="Arial"/>
          <w:sz w:val="18"/>
          <w:szCs w:val="18"/>
          <w:lang w:val="es-MX"/>
        </w:rPr>
        <w:t>Arely Estefanía Vilchis Sánchez</w:t>
      </w:r>
      <w:r w:rsidRPr="00776AA7">
        <w:rPr>
          <w:rFonts w:ascii="Arial" w:hAnsi="Arial" w:cs="Arial"/>
          <w:color w:val="000000" w:themeColor="text1"/>
          <w:sz w:val="18"/>
          <w:szCs w:val="18"/>
        </w:rPr>
        <w:t>.</w:t>
      </w:r>
    </w:p>
  </w:footnote>
  <w:footnote w:id="2">
    <w:p w14:paraId="393F7050" w14:textId="77777777" w:rsidR="00937BCD" w:rsidRPr="00776AA7" w:rsidRDefault="00937BCD" w:rsidP="00937BCD">
      <w:pPr>
        <w:pStyle w:val="Textonotapie"/>
        <w:jc w:val="both"/>
        <w:rPr>
          <w:rFonts w:ascii="Arial" w:hAnsi="Arial" w:cs="Arial"/>
          <w:sz w:val="18"/>
          <w:szCs w:val="18"/>
          <w:lang w:val="es-MX"/>
        </w:rPr>
      </w:pPr>
      <w:r w:rsidRPr="00776AA7">
        <w:rPr>
          <w:rStyle w:val="Refdenotaalpie"/>
          <w:rFonts w:ascii="Arial" w:hAnsi="Arial" w:cs="Arial"/>
          <w:sz w:val="18"/>
          <w:szCs w:val="18"/>
        </w:rPr>
        <w:footnoteRef/>
      </w:r>
      <w:r w:rsidRPr="00776AA7">
        <w:rPr>
          <w:rFonts w:ascii="Arial" w:hAnsi="Arial" w:cs="Arial"/>
          <w:sz w:val="18"/>
          <w:szCs w:val="18"/>
        </w:rPr>
        <w:t xml:space="preserve"> </w:t>
      </w:r>
      <w:r w:rsidRPr="00776AA7">
        <w:rPr>
          <w:rFonts w:ascii="Arial" w:hAnsi="Arial" w:cs="Arial"/>
          <w:sz w:val="18"/>
          <w:szCs w:val="18"/>
          <w:lang w:val="es-MX"/>
        </w:rPr>
        <w:t>En adelante todas las fechas corresponden a 2025, salvo precisión diversa.</w:t>
      </w:r>
    </w:p>
  </w:footnote>
  <w:footnote w:id="3">
    <w:p w14:paraId="51C47B36" w14:textId="77777777" w:rsidR="00937BCD" w:rsidRPr="00776AA7" w:rsidRDefault="00937BCD" w:rsidP="00937BCD">
      <w:pPr>
        <w:pStyle w:val="Textonotapie"/>
        <w:jc w:val="both"/>
        <w:rPr>
          <w:rFonts w:ascii="Arial" w:hAnsi="Arial" w:cs="Arial"/>
          <w:sz w:val="18"/>
          <w:szCs w:val="18"/>
          <w:lang w:val="es-MX"/>
        </w:rPr>
      </w:pPr>
      <w:r w:rsidRPr="00776AA7">
        <w:rPr>
          <w:rStyle w:val="Refdenotaalpie"/>
          <w:rFonts w:ascii="Arial" w:hAnsi="Arial" w:cs="Arial"/>
          <w:sz w:val="18"/>
          <w:szCs w:val="18"/>
        </w:rPr>
        <w:footnoteRef/>
      </w:r>
      <w:r w:rsidRPr="00776AA7">
        <w:rPr>
          <w:rFonts w:ascii="Arial" w:hAnsi="Arial" w:cs="Arial"/>
          <w:sz w:val="18"/>
          <w:szCs w:val="18"/>
        </w:rPr>
        <w:t xml:space="preserve"> </w:t>
      </w:r>
      <w:r w:rsidRPr="00776AA7">
        <w:rPr>
          <w:rFonts w:ascii="Arial" w:hAnsi="Arial" w:cs="Arial"/>
          <w:sz w:val="18"/>
          <w:szCs w:val="18"/>
          <w:lang w:val="es-MX"/>
        </w:rPr>
        <w:t xml:space="preserve">En adelante, Instituto Electoral. </w:t>
      </w:r>
    </w:p>
  </w:footnote>
  <w:footnote w:id="4">
    <w:p w14:paraId="79B7B1C3" w14:textId="77777777" w:rsidR="00937BCD" w:rsidRPr="00776AA7" w:rsidRDefault="00937BCD" w:rsidP="00937BCD">
      <w:pPr>
        <w:pStyle w:val="Textonotapie"/>
        <w:jc w:val="both"/>
        <w:rPr>
          <w:rFonts w:ascii="Arial" w:hAnsi="Arial" w:cs="Arial"/>
          <w:sz w:val="18"/>
          <w:szCs w:val="18"/>
          <w:lang w:val="es-MX"/>
        </w:rPr>
      </w:pPr>
      <w:r w:rsidRPr="00776AA7">
        <w:rPr>
          <w:rStyle w:val="Refdenotaalpie"/>
          <w:rFonts w:ascii="Arial" w:hAnsi="Arial" w:cs="Arial"/>
          <w:sz w:val="18"/>
          <w:szCs w:val="18"/>
        </w:rPr>
        <w:footnoteRef/>
      </w:r>
      <w:r w:rsidRPr="00776AA7">
        <w:rPr>
          <w:rFonts w:ascii="Arial" w:hAnsi="Arial" w:cs="Arial"/>
          <w:sz w:val="18"/>
          <w:szCs w:val="18"/>
        </w:rPr>
        <w:t xml:space="preserve"> </w:t>
      </w:r>
      <w:r w:rsidRPr="00776AA7">
        <w:rPr>
          <w:rFonts w:ascii="Arial" w:hAnsi="Arial" w:cs="Arial"/>
          <w:color w:val="000000" w:themeColor="text1"/>
          <w:sz w:val="18"/>
          <w:szCs w:val="18"/>
        </w:rPr>
        <w:t>Mediante Acuerdo IECM/ACU-CG-006/2025.</w:t>
      </w:r>
    </w:p>
  </w:footnote>
  <w:footnote w:id="5">
    <w:p w14:paraId="172B7C4E" w14:textId="77777777" w:rsidR="00937BCD" w:rsidRPr="00776AA7" w:rsidRDefault="00937BCD" w:rsidP="00937BCD">
      <w:pPr>
        <w:pStyle w:val="Textonotapie"/>
        <w:jc w:val="both"/>
        <w:rPr>
          <w:rFonts w:ascii="Arial" w:hAnsi="Arial" w:cs="Arial"/>
          <w:sz w:val="18"/>
          <w:szCs w:val="18"/>
        </w:rPr>
      </w:pPr>
      <w:r w:rsidRPr="00776AA7">
        <w:rPr>
          <w:rStyle w:val="Refdenotaalpie"/>
          <w:rFonts w:ascii="Arial" w:eastAsiaTheme="majorEastAsia" w:hAnsi="Arial" w:cs="Arial"/>
          <w:sz w:val="18"/>
          <w:szCs w:val="18"/>
        </w:rPr>
        <w:footnoteRef/>
      </w:r>
      <w:r w:rsidRPr="00776AA7">
        <w:rPr>
          <w:rFonts w:ascii="Arial" w:hAnsi="Arial" w:cs="Arial"/>
          <w:sz w:val="18"/>
          <w:szCs w:val="18"/>
        </w:rPr>
        <w:t xml:space="preserve"> En adelante órgano dictaminador, autoridad u órgano responsable.</w:t>
      </w:r>
    </w:p>
  </w:footnote>
  <w:footnote w:id="6">
    <w:p w14:paraId="7A4C768D" w14:textId="56489838" w:rsidR="00937BCD" w:rsidRPr="00776AA7" w:rsidRDefault="00937BCD" w:rsidP="00937BCD">
      <w:pPr>
        <w:pStyle w:val="Textonotapie"/>
        <w:jc w:val="both"/>
        <w:rPr>
          <w:rFonts w:ascii="Arial" w:hAnsi="Arial" w:cs="Arial"/>
          <w:color w:val="000000" w:themeColor="text1"/>
          <w:sz w:val="18"/>
          <w:szCs w:val="18"/>
        </w:rPr>
      </w:pPr>
      <w:r w:rsidRPr="00776AA7">
        <w:rPr>
          <w:rStyle w:val="Refdenotaalpie"/>
          <w:rFonts w:ascii="Arial" w:eastAsiaTheme="majorEastAsia" w:hAnsi="Arial" w:cs="Arial"/>
          <w:color w:val="000000" w:themeColor="text1"/>
          <w:sz w:val="18"/>
          <w:szCs w:val="18"/>
        </w:rPr>
        <w:footnoteRef/>
      </w:r>
      <w:r w:rsidRPr="00776AA7">
        <w:rPr>
          <w:rFonts w:ascii="Arial" w:hAnsi="Arial" w:cs="Arial"/>
          <w:color w:val="000000" w:themeColor="text1"/>
          <w:sz w:val="18"/>
          <w:szCs w:val="18"/>
        </w:rPr>
        <w:t xml:space="preserve"> Lo que se cumplimentó mediante oficio TECDMX/SG/12</w:t>
      </w:r>
      <w:r w:rsidR="00422092" w:rsidRPr="00776AA7">
        <w:rPr>
          <w:rFonts w:ascii="Arial" w:hAnsi="Arial" w:cs="Arial"/>
          <w:color w:val="000000" w:themeColor="text1"/>
          <w:sz w:val="18"/>
          <w:szCs w:val="18"/>
        </w:rPr>
        <w:t>61</w:t>
      </w:r>
      <w:r w:rsidRPr="00776AA7">
        <w:rPr>
          <w:rFonts w:ascii="Arial" w:hAnsi="Arial" w:cs="Arial"/>
          <w:color w:val="000000" w:themeColor="text1"/>
          <w:sz w:val="18"/>
          <w:szCs w:val="18"/>
        </w:rPr>
        <w:t>/2025 de la misma fecha, signado por la secretaria general del Tribunal Electoral.</w:t>
      </w:r>
    </w:p>
  </w:footnote>
  <w:footnote w:id="7">
    <w:p w14:paraId="626D0498" w14:textId="21BEA657" w:rsidR="00937BCD" w:rsidRPr="00776AA7" w:rsidRDefault="00937BCD" w:rsidP="00937BCD">
      <w:pPr>
        <w:pStyle w:val="Textonotapie"/>
        <w:jc w:val="both"/>
        <w:rPr>
          <w:rFonts w:ascii="Arial" w:hAnsi="Arial" w:cs="Arial"/>
          <w:color w:val="000000" w:themeColor="text1"/>
          <w:sz w:val="18"/>
          <w:szCs w:val="18"/>
        </w:rPr>
      </w:pPr>
      <w:r w:rsidRPr="00776AA7">
        <w:rPr>
          <w:rStyle w:val="Refdenotaalpie"/>
          <w:rFonts w:ascii="Arial" w:eastAsiaTheme="majorEastAsia" w:hAnsi="Arial" w:cs="Arial"/>
          <w:sz w:val="18"/>
          <w:szCs w:val="18"/>
        </w:rPr>
        <w:footnoteRef/>
      </w:r>
      <w:r w:rsidRPr="00776AA7">
        <w:rPr>
          <w:rFonts w:ascii="Arial" w:hAnsi="Arial" w:cs="Arial"/>
          <w:sz w:val="18"/>
          <w:szCs w:val="18"/>
        </w:rPr>
        <w:t xml:space="preserve"> Ello en términos de lo establecido por los artículos 1, 17, 122, Apartado A, bases IV, VII y IX en relación con el 116, bases III y IV, incisos b), c) y l), de la Constitución Política de los Estados Unidos Mexicanos; 27, Apartado D, 38 y 46, Apartado A, inciso g), de la Constitución Política de la Ciudad de México; 105 y 111 de la Ley General de Instituciones y Procedimientos Electorales; 30, 31, 165, fracciones I y V, 171, 178, 179, fracciones II y VII, 182 y 185 fracciones II</w:t>
      </w:r>
      <w:r w:rsidR="00AA230C" w:rsidRPr="00776AA7">
        <w:rPr>
          <w:rFonts w:ascii="Arial" w:hAnsi="Arial" w:cs="Arial"/>
          <w:sz w:val="18"/>
          <w:szCs w:val="18"/>
        </w:rPr>
        <w:t xml:space="preserve">, III, IV </w:t>
      </w:r>
      <w:r w:rsidRPr="00776AA7">
        <w:rPr>
          <w:rFonts w:ascii="Arial" w:hAnsi="Arial" w:cs="Arial"/>
          <w:sz w:val="18"/>
          <w:szCs w:val="18"/>
        </w:rPr>
        <w:t>y XVI, del Código de Instituciones y Procedimientos Electorales de la Ciudad de México; 1, 28, 30, 31, 32, 36, 37, fracción I, 85, 102 y 103, fracción III de la Ley Procesal Electoral de la Ciudad de México; así como</w:t>
      </w:r>
      <w:r w:rsidRPr="00776AA7">
        <w:rPr>
          <w:rFonts w:ascii="Arial" w:hAnsi="Arial" w:cs="Arial"/>
          <w:color w:val="000000" w:themeColor="text1"/>
          <w:sz w:val="18"/>
          <w:szCs w:val="18"/>
        </w:rPr>
        <w:t xml:space="preserve"> 14, fracción V, 26, 124, fracción V, y 136, de la </w:t>
      </w:r>
      <w:r w:rsidRPr="00776AA7">
        <w:rPr>
          <w:rFonts w:ascii="Arial" w:hAnsi="Arial" w:cs="Arial"/>
          <w:bCs/>
          <w:color w:val="000000" w:themeColor="text1"/>
          <w:sz w:val="18"/>
          <w:szCs w:val="18"/>
        </w:rPr>
        <w:t>Ley de Participación Ciudadana de la Ciudad de México</w:t>
      </w:r>
      <w:r w:rsidRPr="00776AA7">
        <w:rPr>
          <w:rFonts w:ascii="Arial" w:hAnsi="Arial" w:cs="Arial"/>
          <w:b/>
          <w:bCs/>
          <w:color w:val="000000" w:themeColor="text1"/>
          <w:sz w:val="18"/>
          <w:szCs w:val="18"/>
        </w:rPr>
        <w:t xml:space="preserve">. </w:t>
      </w:r>
    </w:p>
    <w:p w14:paraId="0B562159" w14:textId="77777777" w:rsidR="00937BCD" w:rsidRPr="00776AA7" w:rsidRDefault="00937BCD" w:rsidP="00937BCD">
      <w:pPr>
        <w:spacing w:after="0" w:line="240" w:lineRule="auto"/>
        <w:jc w:val="both"/>
        <w:rPr>
          <w:rFonts w:ascii="Arial" w:eastAsia="Calibri" w:hAnsi="Arial" w:cs="Arial"/>
          <w:sz w:val="18"/>
          <w:szCs w:val="18"/>
        </w:rPr>
      </w:pPr>
    </w:p>
  </w:footnote>
  <w:footnote w:id="8">
    <w:p w14:paraId="024A1CEA" w14:textId="77777777" w:rsidR="00937BCD" w:rsidRPr="00776AA7" w:rsidRDefault="00937BCD" w:rsidP="00937BCD">
      <w:pPr>
        <w:pStyle w:val="Textonotapie"/>
        <w:jc w:val="both"/>
        <w:rPr>
          <w:rFonts w:ascii="Arial" w:hAnsi="Arial" w:cs="Arial"/>
          <w:sz w:val="18"/>
          <w:szCs w:val="18"/>
        </w:rPr>
      </w:pPr>
      <w:r w:rsidRPr="00776AA7">
        <w:rPr>
          <w:rStyle w:val="Refdenotaalpie"/>
          <w:rFonts w:ascii="Arial" w:eastAsia="SimSun" w:hAnsi="Arial" w:cs="Arial"/>
          <w:sz w:val="18"/>
          <w:szCs w:val="18"/>
        </w:rPr>
        <w:footnoteRef/>
      </w:r>
      <w:r w:rsidRPr="00776AA7">
        <w:rPr>
          <w:rFonts w:ascii="Arial" w:hAnsi="Arial" w:cs="Arial"/>
          <w:sz w:val="18"/>
          <w:szCs w:val="18"/>
        </w:rPr>
        <w:t xml:space="preserve"> Como se desprende del artículo 80 fracción III, de la Ley Procesal.</w:t>
      </w:r>
    </w:p>
  </w:footnote>
  <w:footnote w:id="9">
    <w:p w14:paraId="7043FEB8" w14:textId="77777777" w:rsidR="00937BCD" w:rsidRPr="00776AA7" w:rsidRDefault="00937BCD" w:rsidP="00937BCD">
      <w:pPr>
        <w:pStyle w:val="Textonotapie"/>
        <w:jc w:val="both"/>
        <w:rPr>
          <w:rFonts w:ascii="Arial" w:hAnsi="Arial" w:cs="Arial"/>
          <w:sz w:val="18"/>
          <w:szCs w:val="18"/>
        </w:rPr>
      </w:pPr>
      <w:r w:rsidRPr="00776AA7">
        <w:rPr>
          <w:rStyle w:val="Refdenotaalpie"/>
          <w:rFonts w:ascii="Arial" w:eastAsia="SimSun" w:hAnsi="Arial" w:cs="Arial"/>
          <w:sz w:val="18"/>
          <w:szCs w:val="18"/>
        </w:rPr>
        <w:footnoteRef/>
      </w:r>
      <w:r w:rsidRPr="00776AA7">
        <w:rPr>
          <w:rFonts w:ascii="Arial" w:hAnsi="Arial" w:cs="Arial"/>
          <w:sz w:val="18"/>
          <w:szCs w:val="18"/>
        </w:rPr>
        <w:t xml:space="preserve"> Sirve de apoyo la Jurisprudencia TEDF1EL J001/1999, aprobada por este Tribunal Electoral, de rubro: “</w:t>
      </w:r>
      <w:r w:rsidRPr="00776AA7">
        <w:rPr>
          <w:rFonts w:ascii="Arial" w:hAnsi="Arial" w:cs="Arial"/>
          <w:b/>
          <w:bCs/>
          <w:sz w:val="18"/>
          <w:szCs w:val="18"/>
        </w:rPr>
        <w:t>IMPROCEDENCIA, CAUSALES DE. SU ESTUDIO ES PREFERENTE Y DE OFICIO EN LOS MEDIOS DE IMPUGNACIÓN PREVISTOS POR EL CÓDIGO ELECTORAL DEL DISTRITO FEDERAL</w:t>
      </w:r>
      <w:r w:rsidRPr="00776AA7">
        <w:rPr>
          <w:rFonts w:ascii="Arial" w:hAnsi="Arial" w:cs="Arial"/>
          <w:sz w:val="18"/>
          <w:szCs w:val="18"/>
        </w:rPr>
        <w:t>”.</w:t>
      </w:r>
    </w:p>
  </w:footnote>
  <w:footnote w:id="10">
    <w:p w14:paraId="7B8FBE25" w14:textId="77777777" w:rsidR="00937BCD" w:rsidRPr="00776AA7" w:rsidRDefault="00937BCD" w:rsidP="00937BCD">
      <w:pPr>
        <w:pStyle w:val="Textonotapie"/>
        <w:jc w:val="both"/>
        <w:rPr>
          <w:rFonts w:ascii="Arial" w:hAnsi="Arial" w:cs="Arial"/>
          <w:sz w:val="18"/>
          <w:szCs w:val="18"/>
          <w:lang w:val="es-MX"/>
        </w:rPr>
      </w:pPr>
      <w:r w:rsidRPr="00776AA7">
        <w:rPr>
          <w:rStyle w:val="Refdenotaalpie"/>
          <w:rFonts w:ascii="Arial" w:hAnsi="Arial" w:cs="Arial"/>
          <w:sz w:val="18"/>
          <w:szCs w:val="18"/>
        </w:rPr>
        <w:footnoteRef/>
      </w:r>
      <w:r w:rsidRPr="00776AA7">
        <w:rPr>
          <w:rFonts w:ascii="Arial" w:hAnsi="Arial" w:cs="Arial"/>
          <w:sz w:val="18"/>
          <w:szCs w:val="18"/>
        </w:rPr>
        <w:t xml:space="preserve"> Artículo 42 de la Ley Procesal.</w:t>
      </w:r>
    </w:p>
  </w:footnote>
  <w:footnote w:id="11">
    <w:p w14:paraId="547E9889" w14:textId="77777777" w:rsidR="00937BCD" w:rsidRPr="00776AA7" w:rsidRDefault="00937BCD" w:rsidP="00937BCD">
      <w:pPr>
        <w:pStyle w:val="Textonotapie"/>
        <w:jc w:val="both"/>
        <w:rPr>
          <w:rFonts w:ascii="Arial" w:hAnsi="Arial" w:cs="Arial"/>
          <w:sz w:val="18"/>
          <w:szCs w:val="18"/>
          <w:lang w:val="es-MX"/>
        </w:rPr>
      </w:pPr>
      <w:r w:rsidRPr="00776AA7">
        <w:rPr>
          <w:rStyle w:val="Refdenotaalpie"/>
          <w:rFonts w:ascii="Arial" w:hAnsi="Arial" w:cs="Arial"/>
          <w:sz w:val="18"/>
          <w:szCs w:val="18"/>
        </w:rPr>
        <w:footnoteRef/>
      </w:r>
      <w:r w:rsidRPr="00776AA7">
        <w:rPr>
          <w:rFonts w:ascii="Arial" w:hAnsi="Arial" w:cs="Arial"/>
          <w:sz w:val="18"/>
          <w:szCs w:val="18"/>
        </w:rPr>
        <w:t xml:space="preserve"> </w:t>
      </w:r>
      <w:r w:rsidRPr="00776AA7">
        <w:rPr>
          <w:rFonts w:ascii="Arial" w:hAnsi="Arial" w:cs="Arial"/>
          <w:sz w:val="18"/>
          <w:szCs w:val="18"/>
          <w:lang w:val="es-MX"/>
        </w:rPr>
        <w:t xml:space="preserve">De conformidad con la Base Novena, numeral 8 de la Convocatoria. Lo que es coincidente con la manifestación de la parte actora, respecto a la fecha en la que tuvo conocimiento del acto impugnado.  </w:t>
      </w:r>
    </w:p>
  </w:footnote>
  <w:footnote w:id="12">
    <w:p w14:paraId="17AEACCB" w14:textId="77777777" w:rsidR="00937BCD" w:rsidRPr="00776AA7" w:rsidRDefault="00937BCD" w:rsidP="00937BCD">
      <w:pPr>
        <w:pStyle w:val="Textonotapie"/>
        <w:jc w:val="both"/>
        <w:rPr>
          <w:rFonts w:ascii="Arial" w:hAnsi="Arial" w:cs="Arial"/>
          <w:sz w:val="18"/>
          <w:szCs w:val="18"/>
        </w:rPr>
      </w:pPr>
      <w:r w:rsidRPr="00776AA7">
        <w:rPr>
          <w:rStyle w:val="Refdenotaalpie"/>
          <w:rFonts w:ascii="Arial" w:eastAsiaTheme="majorEastAsia" w:hAnsi="Arial" w:cs="Arial"/>
          <w:sz w:val="18"/>
          <w:szCs w:val="18"/>
        </w:rPr>
        <w:footnoteRef/>
      </w:r>
      <w:r w:rsidRPr="00776AA7">
        <w:rPr>
          <w:rFonts w:ascii="Arial" w:hAnsi="Arial" w:cs="Arial"/>
          <w:sz w:val="18"/>
          <w:szCs w:val="18"/>
        </w:rPr>
        <w:t xml:space="preserve"> De conformidad con lo previsto en el artículo 46, fracción IV, y 103, fracción I, de la Ley Procesal Electoral. </w:t>
      </w:r>
    </w:p>
  </w:footnote>
  <w:footnote w:id="13">
    <w:p w14:paraId="2327A63D" w14:textId="77777777" w:rsidR="00937BCD" w:rsidRPr="00776AA7" w:rsidRDefault="00937BCD" w:rsidP="00937BCD">
      <w:pPr>
        <w:pStyle w:val="Textonotapie"/>
        <w:jc w:val="both"/>
        <w:rPr>
          <w:rFonts w:ascii="Arial" w:hAnsi="Arial" w:cs="Arial"/>
          <w:sz w:val="18"/>
          <w:szCs w:val="18"/>
        </w:rPr>
      </w:pPr>
      <w:r w:rsidRPr="00776AA7">
        <w:rPr>
          <w:rStyle w:val="Refdenotaalpie"/>
          <w:rFonts w:ascii="Arial" w:eastAsiaTheme="majorEastAsia" w:hAnsi="Arial" w:cs="Arial"/>
          <w:sz w:val="18"/>
          <w:szCs w:val="18"/>
        </w:rPr>
        <w:footnoteRef/>
      </w:r>
      <w:r w:rsidRPr="00776AA7">
        <w:rPr>
          <w:rFonts w:ascii="Arial" w:hAnsi="Arial" w:cs="Arial"/>
          <w:sz w:val="18"/>
          <w:szCs w:val="18"/>
        </w:rPr>
        <w:t xml:space="preserve"> </w:t>
      </w:r>
      <w:r w:rsidRPr="00776AA7">
        <w:rPr>
          <w:rFonts w:ascii="Arial" w:eastAsia="Arial" w:hAnsi="Arial" w:cs="Arial"/>
          <w:sz w:val="18"/>
          <w:szCs w:val="18"/>
          <w:lang w:bidi="es-MX"/>
        </w:rPr>
        <w:t>En ejercicio de la atribución dada por los artículos 89 y 90, de la Ley Procesal.</w:t>
      </w:r>
    </w:p>
  </w:footnote>
  <w:footnote w:id="14">
    <w:p w14:paraId="4321385E" w14:textId="77777777" w:rsidR="00937BCD" w:rsidRPr="00776AA7" w:rsidRDefault="00937BCD" w:rsidP="00937BCD">
      <w:pPr>
        <w:pStyle w:val="Textonotapie"/>
        <w:jc w:val="both"/>
        <w:rPr>
          <w:rFonts w:ascii="Arial" w:hAnsi="Arial" w:cs="Arial"/>
          <w:sz w:val="18"/>
          <w:szCs w:val="18"/>
        </w:rPr>
      </w:pPr>
      <w:r w:rsidRPr="00776AA7">
        <w:rPr>
          <w:rStyle w:val="Refdenotaalpie"/>
          <w:rFonts w:ascii="Arial" w:eastAsiaTheme="majorEastAsia" w:hAnsi="Arial" w:cs="Arial"/>
          <w:sz w:val="18"/>
          <w:szCs w:val="18"/>
        </w:rPr>
        <w:footnoteRef/>
      </w:r>
      <w:r w:rsidRPr="00776AA7">
        <w:rPr>
          <w:rFonts w:ascii="Arial" w:hAnsi="Arial" w:cs="Arial"/>
          <w:sz w:val="18"/>
          <w:szCs w:val="18"/>
        </w:rPr>
        <w:t xml:space="preserve"> Al respecto, es aplicable en lo conducente la </w:t>
      </w:r>
      <w:r w:rsidRPr="00776AA7">
        <w:rPr>
          <w:rFonts w:ascii="Arial" w:hAnsi="Arial" w:cs="Arial"/>
          <w:b/>
          <w:sz w:val="18"/>
          <w:szCs w:val="18"/>
        </w:rPr>
        <w:t xml:space="preserve">Jurisprudencia J.015/2002 </w:t>
      </w:r>
      <w:r w:rsidRPr="00776AA7">
        <w:rPr>
          <w:rFonts w:ascii="Arial" w:hAnsi="Arial" w:cs="Arial"/>
          <w:sz w:val="18"/>
          <w:szCs w:val="18"/>
        </w:rPr>
        <w:t>de este Tribunal Electoral,</w:t>
      </w:r>
      <w:r w:rsidRPr="00776AA7">
        <w:rPr>
          <w:rFonts w:ascii="Arial" w:hAnsi="Arial" w:cs="Arial"/>
          <w:spacing w:val="-13"/>
          <w:sz w:val="18"/>
          <w:szCs w:val="18"/>
        </w:rPr>
        <w:t xml:space="preserve"> </w:t>
      </w:r>
      <w:r w:rsidRPr="00776AA7">
        <w:rPr>
          <w:rFonts w:ascii="Arial" w:hAnsi="Arial" w:cs="Arial"/>
          <w:sz w:val="18"/>
          <w:szCs w:val="18"/>
        </w:rPr>
        <w:t>de</w:t>
      </w:r>
      <w:r w:rsidRPr="00776AA7">
        <w:rPr>
          <w:rFonts w:ascii="Arial" w:hAnsi="Arial" w:cs="Arial"/>
          <w:spacing w:val="-12"/>
          <w:sz w:val="18"/>
          <w:szCs w:val="18"/>
        </w:rPr>
        <w:t xml:space="preserve"> </w:t>
      </w:r>
      <w:r w:rsidRPr="00776AA7">
        <w:rPr>
          <w:rFonts w:ascii="Arial" w:hAnsi="Arial" w:cs="Arial"/>
          <w:sz w:val="18"/>
          <w:szCs w:val="18"/>
        </w:rPr>
        <w:t>rubro:</w:t>
      </w:r>
      <w:r w:rsidRPr="00776AA7">
        <w:rPr>
          <w:rFonts w:ascii="Arial" w:hAnsi="Arial" w:cs="Arial"/>
          <w:spacing w:val="-10"/>
          <w:sz w:val="18"/>
          <w:szCs w:val="18"/>
        </w:rPr>
        <w:t xml:space="preserve"> </w:t>
      </w:r>
      <w:r w:rsidRPr="00776AA7">
        <w:rPr>
          <w:rFonts w:ascii="Arial" w:hAnsi="Arial" w:cs="Arial"/>
          <w:sz w:val="18"/>
          <w:szCs w:val="18"/>
        </w:rPr>
        <w:t>“</w:t>
      </w:r>
      <w:r w:rsidRPr="00776AA7">
        <w:rPr>
          <w:rFonts w:ascii="Arial" w:hAnsi="Arial" w:cs="Arial"/>
          <w:b/>
          <w:sz w:val="18"/>
          <w:szCs w:val="18"/>
        </w:rPr>
        <w:t>SUPLENCIA</w:t>
      </w:r>
      <w:r w:rsidRPr="00776AA7">
        <w:rPr>
          <w:rFonts w:ascii="Arial" w:hAnsi="Arial" w:cs="Arial"/>
          <w:b/>
          <w:spacing w:val="-13"/>
          <w:sz w:val="18"/>
          <w:szCs w:val="18"/>
        </w:rPr>
        <w:t xml:space="preserve"> </w:t>
      </w:r>
      <w:r w:rsidRPr="00776AA7">
        <w:rPr>
          <w:rFonts w:ascii="Arial" w:hAnsi="Arial" w:cs="Arial"/>
          <w:b/>
          <w:sz w:val="18"/>
          <w:szCs w:val="18"/>
        </w:rPr>
        <w:t>DE</w:t>
      </w:r>
      <w:r w:rsidRPr="00776AA7">
        <w:rPr>
          <w:rFonts w:ascii="Arial" w:hAnsi="Arial" w:cs="Arial"/>
          <w:b/>
          <w:spacing w:val="-11"/>
          <w:sz w:val="18"/>
          <w:szCs w:val="18"/>
        </w:rPr>
        <w:t xml:space="preserve"> </w:t>
      </w:r>
      <w:r w:rsidRPr="00776AA7">
        <w:rPr>
          <w:rFonts w:ascii="Arial" w:hAnsi="Arial" w:cs="Arial"/>
          <w:b/>
          <w:sz w:val="18"/>
          <w:szCs w:val="18"/>
        </w:rPr>
        <w:t>LA</w:t>
      </w:r>
      <w:r w:rsidRPr="00776AA7">
        <w:rPr>
          <w:rFonts w:ascii="Arial" w:hAnsi="Arial" w:cs="Arial"/>
          <w:b/>
          <w:spacing w:val="-13"/>
          <w:sz w:val="18"/>
          <w:szCs w:val="18"/>
        </w:rPr>
        <w:t xml:space="preserve"> </w:t>
      </w:r>
      <w:r w:rsidRPr="00776AA7">
        <w:rPr>
          <w:rFonts w:ascii="Arial" w:hAnsi="Arial" w:cs="Arial"/>
          <w:b/>
          <w:sz w:val="18"/>
          <w:szCs w:val="18"/>
        </w:rPr>
        <w:t>DEFICIENCIA</w:t>
      </w:r>
      <w:r w:rsidRPr="00776AA7">
        <w:rPr>
          <w:rFonts w:ascii="Arial" w:hAnsi="Arial" w:cs="Arial"/>
          <w:b/>
          <w:spacing w:val="-11"/>
          <w:sz w:val="18"/>
          <w:szCs w:val="18"/>
        </w:rPr>
        <w:t xml:space="preserve"> </w:t>
      </w:r>
      <w:r w:rsidRPr="00776AA7">
        <w:rPr>
          <w:rFonts w:ascii="Arial" w:hAnsi="Arial" w:cs="Arial"/>
          <w:b/>
          <w:sz w:val="18"/>
          <w:szCs w:val="18"/>
        </w:rPr>
        <w:t>DE</w:t>
      </w:r>
      <w:r w:rsidRPr="00776AA7">
        <w:rPr>
          <w:rFonts w:ascii="Arial" w:hAnsi="Arial" w:cs="Arial"/>
          <w:b/>
          <w:spacing w:val="-11"/>
          <w:sz w:val="18"/>
          <w:szCs w:val="18"/>
        </w:rPr>
        <w:t xml:space="preserve"> </w:t>
      </w:r>
      <w:r w:rsidRPr="00776AA7">
        <w:rPr>
          <w:rFonts w:ascii="Arial" w:hAnsi="Arial" w:cs="Arial"/>
          <w:b/>
          <w:sz w:val="18"/>
          <w:szCs w:val="18"/>
        </w:rPr>
        <w:t>LA</w:t>
      </w:r>
      <w:r w:rsidRPr="00776AA7">
        <w:rPr>
          <w:rFonts w:ascii="Arial" w:hAnsi="Arial" w:cs="Arial"/>
          <w:b/>
          <w:spacing w:val="-13"/>
          <w:sz w:val="18"/>
          <w:szCs w:val="18"/>
        </w:rPr>
        <w:t xml:space="preserve"> </w:t>
      </w:r>
      <w:r w:rsidRPr="00776AA7">
        <w:rPr>
          <w:rFonts w:ascii="Arial" w:hAnsi="Arial" w:cs="Arial"/>
          <w:b/>
          <w:sz w:val="18"/>
          <w:szCs w:val="18"/>
        </w:rPr>
        <w:t>ARGUMENTACIÓN</w:t>
      </w:r>
      <w:r w:rsidRPr="00776AA7">
        <w:rPr>
          <w:rFonts w:ascii="Arial" w:hAnsi="Arial" w:cs="Arial"/>
          <w:b/>
          <w:spacing w:val="-11"/>
          <w:sz w:val="18"/>
          <w:szCs w:val="18"/>
        </w:rPr>
        <w:t xml:space="preserve"> </w:t>
      </w:r>
      <w:r w:rsidRPr="00776AA7">
        <w:rPr>
          <w:rFonts w:ascii="Arial" w:hAnsi="Arial" w:cs="Arial"/>
          <w:b/>
          <w:sz w:val="18"/>
          <w:szCs w:val="18"/>
        </w:rPr>
        <w:t>DE</w:t>
      </w:r>
      <w:r w:rsidRPr="00776AA7">
        <w:rPr>
          <w:rFonts w:ascii="Arial" w:hAnsi="Arial" w:cs="Arial"/>
          <w:b/>
          <w:spacing w:val="-11"/>
          <w:sz w:val="18"/>
          <w:szCs w:val="18"/>
        </w:rPr>
        <w:t xml:space="preserve"> </w:t>
      </w:r>
      <w:r w:rsidRPr="00776AA7">
        <w:rPr>
          <w:rFonts w:ascii="Arial" w:hAnsi="Arial" w:cs="Arial"/>
          <w:b/>
          <w:sz w:val="18"/>
          <w:szCs w:val="18"/>
        </w:rPr>
        <w:t>LOS AGRAVIOS. PROCEDE EN LOS MEDIOS DE IMPUGNACIÓN CUYA RESOLUCIÓN CORRESPONDA AL TRIBUNAL ELECTORAL DEL DISTRITO</w:t>
      </w:r>
      <w:r w:rsidRPr="00776AA7">
        <w:rPr>
          <w:rFonts w:ascii="Arial" w:hAnsi="Arial" w:cs="Arial"/>
          <w:b/>
          <w:spacing w:val="-1"/>
          <w:sz w:val="18"/>
          <w:szCs w:val="18"/>
        </w:rPr>
        <w:t xml:space="preserve"> </w:t>
      </w:r>
      <w:r w:rsidRPr="00776AA7">
        <w:rPr>
          <w:rFonts w:ascii="Arial" w:hAnsi="Arial" w:cs="Arial"/>
          <w:b/>
          <w:sz w:val="18"/>
          <w:szCs w:val="18"/>
        </w:rPr>
        <w:t>FEDERAL</w:t>
      </w:r>
      <w:r w:rsidRPr="00776AA7">
        <w:rPr>
          <w:rFonts w:ascii="Arial" w:hAnsi="Arial" w:cs="Arial"/>
          <w:sz w:val="18"/>
          <w:szCs w:val="18"/>
        </w:rPr>
        <w:t>”.</w:t>
      </w:r>
    </w:p>
  </w:footnote>
  <w:footnote w:id="15">
    <w:p w14:paraId="6C7C4F8E" w14:textId="77777777" w:rsidR="00937BCD" w:rsidRPr="00776AA7" w:rsidRDefault="00937BCD" w:rsidP="00937BCD">
      <w:pPr>
        <w:pStyle w:val="Textonotapie"/>
        <w:jc w:val="both"/>
        <w:rPr>
          <w:rFonts w:ascii="Arial" w:hAnsi="Arial" w:cs="Arial"/>
          <w:sz w:val="18"/>
          <w:szCs w:val="18"/>
          <w:lang w:val="es-MX"/>
        </w:rPr>
      </w:pPr>
      <w:r w:rsidRPr="00776AA7">
        <w:rPr>
          <w:rStyle w:val="Refdenotaalpie"/>
          <w:rFonts w:ascii="Arial" w:eastAsiaTheme="majorEastAsia" w:hAnsi="Arial" w:cs="Arial"/>
          <w:sz w:val="18"/>
          <w:szCs w:val="18"/>
        </w:rPr>
        <w:footnoteRef/>
      </w:r>
      <w:r w:rsidRPr="00776AA7">
        <w:rPr>
          <w:rFonts w:ascii="Arial" w:hAnsi="Arial" w:cs="Arial"/>
          <w:sz w:val="18"/>
          <w:szCs w:val="18"/>
        </w:rPr>
        <w:t xml:space="preserve"> En términos de la Jurisprudencia 4/2000, de rubro: “</w:t>
      </w:r>
      <w:r w:rsidRPr="00776AA7">
        <w:rPr>
          <w:rFonts w:ascii="Arial" w:hAnsi="Arial" w:cs="Arial"/>
          <w:b/>
          <w:bCs/>
          <w:sz w:val="18"/>
          <w:szCs w:val="18"/>
        </w:rPr>
        <w:t>AGRAVIOS, SU EXAMEN EN CONJUNTO O SEPARADO, NO CAUSA LESIÓN”</w:t>
      </w:r>
      <w:r w:rsidRPr="00776AA7">
        <w:rPr>
          <w:rFonts w:ascii="Arial" w:hAnsi="Arial" w:cs="Arial"/>
          <w:sz w:val="18"/>
          <w:szCs w:val="18"/>
        </w:rPr>
        <w:t>. Justicia Electoral. Revista del Tribunal Electoral del Poder Judicial de la Federación, Suplemento 4, Año 2001, páginas 5 y 6.</w:t>
      </w:r>
    </w:p>
  </w:footnote>
  <w:footnote w:id="16">
    <w:p w14:paraId="7804D984" w14:textId="77777777" w:rsidR="00937BCD" w:rsidRPr="00776AA7" w:rsidRDefault="00937BCD" w:rsidP="00937BCD">
      <w:pPr>
        <w:pStyle w:val="Textonotapie"/>
        <w:jc w:val="both"/>
        <w:rPr>
          <w:rFonts w:ascii="Arial" w:hAnsi="Arial" w:cs="Arial"/>
          <w:sz w:val="18"/>
          <w:szCs w:val="18"/>
          <w:lang w:val="es-MX"/>
        </w:rPr>
      </w:pPr>
      <w:r w:rsidRPr="00776AA7">
        <w:rPr>
          <w:rStyle w:val="Refdenotaalpie"/>
          <w:rFonts w:ascii="Arial" w:hAnsi="Arial" w:cs="Arial"/>
          <w:sz w:val="18"/>
          <w:szCs w:val="18"/>
        </w:rPr>
        <w:footnoteRef/>
      </w:r>
      <w:r w:rsidRPr="00776AA7">
        <w:rPr>
          <w:rFonts w:ascii="Arial" w:hAnsi="Arial" w:cs="Arial"/>
          <w:sz w:val="18"/>
          <w:szCs w:val="18"/>
        </w:rPr>
        <w:t xml:space="preserve"> De conformidad con el artículo 116 de la Ley de Participación. </w:t>
      </w:r>
    </w:p>
  </w:footnote>
  <w:footnote w:id="17">
    <w:p w14:paraId="6D19A28C" w14:textId="77777777" w:rsidR="00937BCD" w:rsidRPr="00776AA7" w:rsidRDefault="00937BCD" w:rsidP="00937BCD">
      <w:pPr>
        <w:pStyle w:val="Textonotapie"/>
        <w:jc w:val="both"/>
        <w:rPr>
          <w:rFonts w:ascii="Arial" w:hAnsi="Arial" w:cs="Arial"/>
          <w:sz w:val="18"/>
          <w:szCs w:val="18"/>
          <w:lang w:val="es-MX"/>
        </w:rPr>
      </w:pPr>
      <w:r w:rsidRPr="00776AA7">
        <w:rPr>
          <w:rStyle w:val="Refdenotaalpie"/>
          <w:rFonts w:ascii="Arial" w:hAnsi="Arial" w:cs="Arial"/>
          <w:sz w:val="18"/>
          <w:szCs w:val="18"/>
        </w:rPr>
        <w:footnoteRef/>
      </w:r>
      <w:r w:rsidRPr="00776AA7">
        <w:rPr>
          <w:rFonts w:ascii="Arial" w:hAnsi="Arial" w:cs="Arial"/>
          <w:sz w:val="18"/>
          <w:szCs w:val="18"/>
        </w:rPr>
        <w:t xml:space="preserve"> Artículo 117, primer párrafo, de la Ley de Participación. </w:t>
      </w:r>
    </w:p>
  </w:footnote>
  <w:footnote w:id="18">
    <w:p w14:paraId="0B7DCFF8" w14:textId="77777777" w:rsidR="00937BCD" w:rsidRPr="00776AA7" w:rsidRDefault="00937BCD" w:rsidP="00937BCD">
      <w:pPr>
        <w:pStyle w:val="Textonotapie"/>
        <w:jc w:val="both"/>
        <w:rPr>
          <w:rFonts w:ascii="Arial" w:hAnsi="Arial" w:cs="Arial"/>
          <w:sz w:val="18"/>
          <w:szCs w:val="18"/>
          <w:lang w:val="es-MX"/>
        </w:rPr>
      </w:pPr>
      <w:r w:rsidRPr="00776AA7">
        <w:rPr>
          <w:rStyle w:val="Refdenotaalpie"/>
          <w:rFonts w:ascii="Arial" w:hAnsi="Arial" w:cs="Arial"/>
          <w:sz w:val="18"/>
          <w:szCs w:val="18"/>
        </w:rPr>
        <w:footnoteRef/>
      </w:r>
      <w:r w:rsidRPr="00776AA7">
        <w:rPr>
          <w:rFonts w:ascii="Arial" w:hAnsi="Arial" w:cs="Arial"/>
          <w:sz w:val="18"/>
          <w:szCs w:val="18"/>
        </w:rPr>
        <w:t xml:space="preserve"> Artículo 120, inciso a) de la Ley de Participación.</w:t>
      </w:r>
    </w:p>
  </w:footnote>
  <w:footnote w:id="19">
    <w:p w14:paraId="74A0215A" w14:textId="77777777" w:rsidR="00937BCD" w:rsidRPr="00776AA7" w:rsidRDefault="00937BCD" w:rsidP="00937BCD">
      <w:pPr>
        <w:pStyle w:val="Textonotapie"/>
        <w:jc w:val="both"/>
        <w:rPr>
          <w:rFonts w:ascii="Arial" w:hAnsi="Arial" w:cs="Arial"/>
          <w:sz w:val="18"/>
          <w:szCs w:val="18"/>
          <w:lang w:val="es-MX"/>
        </w:rPr>
      </w:pPr>
      <w:r w:rsidRPr="00776AA7">
        <w:rPr>
          <w:rStyle w:val="Refdenotaalpie"/>
          <w:rFonts w:ascii="Arial" w:hAnsi="Arial" w:cs="Arial"/>
          <w:sz w:val="18"/>
          <w:szCs w:val="18"/>
        </w:rPr>
        <w:footnoteRef/>
      </w:r>
      <w:r w:rsidRPr="00776AA7">
        <w:rPr>
          <w:rFonts w:ascii="Arial" w:hAnsi="Arial" w:cs="Arial"/>
          <w:sz w:val="18"/>
          <w:szCs w:val="18"/>
        </w:rPr>
        <w:t xml:space="preserve"> Artículo 123 de la Ley de Participación. </w:t>
      </w:r>
    </w:p>
  </w:footnote>
  <w:footnote w:id="20">
    <w:p w14:paraId="3E2C65BE" w14:textId="77777777" w:rsidR="00937BCD" w:rsidRPr="00776AA7" w:rsidRDefault="00937BCD" w:rsidP="00937BCD">
      <w:pPr>
        <w:spacing w:after="0" w:line="240" w:lineRule="auto"/>
        <w:jc w:val="both"/>
        <w:rPr>
          <w:rFonts w:ascii="Arial" w:hAnsi="Arial" w:cs="Arial"/>
          <w:sz w:val="18"/>
          <w:szCs w:val="18"/>
        </w:rPr>
      </w:pPr>
      <w:r w:rsidRPr="00776AA7">
        <w:rPr>
          <w:rStyle w:val="Refdenotaalpie"/>
          <w:rFonts w:ascii="Arial" w:hAnsi="Arial" w:cs="Arial"/>
          <w:sz w:val="18"/>
          <w:szCs w:val="18"/>
        </w:rPr>
        <w:footnoteRef/>
      </w:r>
      <w:r w:rsidRPr="00776AA7">
        <w:rPr>
          <w:rFonts w:ascii="Arial" w:hAnsi="Arial" w:cs="Arial"/>
          <w:sz w:val="18"/>
          <w:szCs w:val="18"/>
        </w:rPr>
        <w:t xml:space="preserve"> </w:t>
      </w:r>
      <w:r w:rsidRPr="00776AA7">
        <w:rPr>
          <w:rFonts w:ascii="Arial" w:hAnsi="Arial" w:cs="Arial"/>
          <w:sz w:val="18"/>
          <w:szCs w:val="18"/>
          <w:lang w:val="es-MX"/>
        </w:rPr>
        <w:t xml:space="preserve">De acuerdo con la Base Segunda de la Convocatoria, se celebraron </w:t>
      </w:r>
      <w:r w:rsidRPr="00776AA7">
        <w:rPr>
          <w:rFonts w:ascii="Arial" w:hAnsi="Arial" w:cs="Arial"/>
          <w:sz w:val="18"/>
          <w:szCs w:val="18"/>
        </w:rPr>
        <w:t>del dieciocho de enero al dos de marzo. La publicación de las convocatorias, en la Plataforma Digital, se hizo a partir del dieciséis de enero y hasta el veintisiete de febrero; y, de los listados de problemáticas y prioridades, a más tardar el cinco de marzo en la Plataforma Digital.</w:t>
      </w:r>
    </w:p>
  </w:footnote>
  <w:footnote w:id="21">
    <w:p w14:paraId="4848012A" w14:textId="77777777" w:rsidR="00937BCD" w:rsidRPr="00776AA7" w:rsidRDefault="00937BCD" w:rsidP="00937BCD">
      <w:pPr>
        <w:pStyle w:val="Textonotapie"/>
        <w:jc w:val="both"/>
        <w:rPr>
          <w:rFonts w:ascii="Arial" w:hAnsi="Arial" w:cs="Arial"/>
          <w:sz w:val="18"/>
          <w:szCs w:val="18"/>
          <w:lang w:val="es-MX"/>
        </w:rPr>
      </w:pPr>
      <w:r w:rsidRPr="00776AA7">
        <w:rPr>
          <w:rStyle w:val="Refdenotaalpie"/>
          <w:rFonts w:ascii="Arial" w:hAnsi="Arial" w:cs="Arial"/>
          <w:sz w:val="18"/>
          <w:szCs w:val="18"/>
        </w:rPr>
        <w:footnoteRef/>
      </w:r>
      <w:r w:rsidRPr="00776AA7">
        <w:rPr>
          <w:rFonts w:ascii="Arial" w:hAnsi="Arial" w:cs="Arial"/>
          <w:sz w:val="18"/>
          <w:szCs w:val="18"/>
        </w:rPr>
        <w:t xml:space="preserve"> De conformidad con el artículo 120, inciso b) de la Ley de Participación.</w:t>
      </w:r>
    </w:p>
  </w:footnote>
  <w:footnote w:id="22">
    <w:p w14:paraId="0D618B9E" w14:textId="77777777" w:rsidR="00937BCD" w:rsidRPr="00776AA7" w:rsidRDefault="00937BCD" w:rsidP="00937BCD">
      <w:pPr>
        <w:pStyle w:val="Textonotapie"/>
        <w:jc w:val="both"/>
        <w:rPr>
          <w:rFonts w:ascii="Arial" w:hAnsi="Arial" w:cs="Arial"/>
          <w:sz w:val="18"/>
          <w:szCs w:val="18"/>
          <w:lang w:val="es-MX"/>
        </w:rPr>
      </w:pPr>
      <w:r w:rsidRPr="00776AA7">
        <w:rPr>
          <w:rStyle w:val="Refdenotaalpie"/>
          <w:rFonts w:ascii="Arial" w:hAnsi="Arial" w:cs="Arial"/>
          <w:sz w:val="18"/>
          <w:szCs w:val="18"/>
        </w:rPr>
        <w:footnoteRef/>
      </w:r>
      <w:r w:rsidRPr="00776AA7">
        <w:rPr>
          <w:rFonts w:ascii="Arial" w:hAnsi="Arial" w:cs="Arial"/>
          <w:sz w:val="18"/>
          <w:szCs w:val="18"/>
        </w:rPr>
        <w:t xml:space="preserve"> El artículo 120, inciso c) de la Ley de Participación. De conformidad con la Base Tercera de la Convocatoria, la presentación fue desde las 09:00 horas del siete de febrero hasta las 18:00 horas del uno de mayo, a través de la Plataforma Digital; y del siete de febrero al uno de mayo, en las oficinas de la Dirección Distrital que corresponda a la unidad territorial en la que se quiera registrar proyecto.</w:t>
      </w:r>
    </w:p>
  </w:footnote>
  <w:footnote w:id="23">
    <w:p w14:paraId="7235DA54" w14:textId="77777777" w:rsidR="00937BCD" w:rsidRPr="00776AA7" w:rsidRDefault="00937BCD" w:rsidP="00937BCD">
      <w:pPr>
        <w:pStyle w:val="Textonotapie"/>
        <w:jc w:val="both"/>
        <w:rPr>
          <w:rFonts w:ascii="Arial" w:hAnsi="Arial" w:cs="Arial"/>
          <w:sz w:val="18"/>
          <w:szCs w:val="18"/>
          <w:lang w:val="es-MX"/>
        </w:rPr>
      </w:pPr>
      <w:r w:rsidRPr="00776AA7">
        <w:rPr>
          <w:rStyle w:val="Refdenotaalpie"/>
          <w:rFonts w:ascii="Arial" w:hAnsi="Arial" w:cs="Arial"/>
          <w:sz w:val="18"/>
          <w:szCs w:val="18"/>
        </w:rPr>
        <w:footnoteRef/>
      </w:r>
      <w:r w:rsidRPr="00776AA7">
        <w:rPr>
          <w:rFonts w:ascii="Arial" w:hAnsi="Arial" w:cs="Arial"/>
          <w:sz w:val="18"/>
          <w:szCs w:val="18"/>
        </w:rPr>
        <w:t xml:space="preserve"> </w:t>
      </w:r>
      <w:r w:rsidRPr="00776AA7">
        <w:rPr>
          <w:rFonts w:ascii="Arial" w:hAnsi="Arial" w:cs="Arial"/>
          <w:sz w:val="18"/>
          <w:szCs w:val="18"/>
          <w:lang w:val="es-MX"/>
        </w:rPr>
        <w:t xml:space="preserve">Artículo 126, de la Ley de Participación. </w:t>
      </w:r>
    </w:p>
  </w:footnote>
  <w:footnote w:id="24">
    <w:p w14:paraId="1705AF9F" w14:textId="77777777" w:rsidR="00937BCD" w:rsidRPr="00776AA7" w:rsidRDefault="00937BCD" w:rsidP="00937BCD">
      <w:pPr>
        <w:pStyle w:val="Textonotapie"/>
        <w:jc w:val="both"/>
        <w:rPr>
          <w:rFonts w:ascii="Arial" w:hAnsi="Arial" w:cs="Arial"/>
          <w:sz w:val="18"/>
          <w:szCs w:val="18"/>
        </w:rPr>
      </w:pPr>
      <w:r w:rsidRPr="00776AA7">
        <w:rPr>
          <w:rStyle w:val="Refdenotaalpie"/>
          <w:rFonts w:ascii="Arial" w:hAnsi="Arial" w:cs="Arial"/>
          <w:sz w:val="18"/>
          <w:szCs w:val="18"/>
        </w:rPr>
        <w:footnoteRef/>
      </w:r>
      <w:r w:rsidRPr="00776AA7">
        <w:rPr>
          <w:rFonts w:ascii="Arial" w:hAnsi="Arial" w:cs="Arial"/>
          <w:sz w:val="18"/>
          <w:szCs w:val="18"/>
        </w:rPr>
        <w:t xml:space="preserve"> Del veinticuatro de marzo al dieciocho de junio se realizará la dictaminación de los proyectos.  </w:t>
      </w:r>
    </w:p>
    <w:p w14:paraId="502F17D7" w14:textId="77777777" w:rsidR="00937BCD" w:rsidRPr="00776AA7" w:rsidRDefault="00937BCD" w:rsidP="00937BCD">
      <w:pPr>
        <w:pStyle w:val="Textonotapie"/>
        <w:jc w:val="both"/>
        <w:rPr>
          <w:rFonts w:ascii="Arial" w:hAnsi="Arial" w:cs="Arial"/>
          <w:sz w:val="18"/>
          <w:szCs w:val="18"/>
          <w:lang w:val="es-MX"/>
        </w:rPr>
      </w:pPr>
      <w:r w:rsidRPr="00776AA7">
        <w:rPr>
          <w:rFonts w:ascii="Arial" w:hAnsi="Arial" w:cs="Arial"/>
          <w:sz w:val="18"/>
          <w:szCs w:val="18"/>
          <w:lang w:val="es-MX"/>
        </w:rPr>
        <w:t xml:space="preserve">El veinte de junio serán publicadas las dictaminaciones en la Plataforma Digital y en los estrados de las Direcciones Distritales.  </w:t>
      </w:r>
    </w:p>
    <w:p w14:paraId="39B26BF9" w14:textId="77777777" w:rsidR="00937BCD" w:rsidRPr="00776AA7" w:rsidRDefault="00937BCD" w:rsidP="00937BCD">
      <w:pPr>
        <w:pStyle w:val="Textonotapie"/>
        <w:jc w:val="both"/>
        <w:rPr>
          <w:rFonts w:ascii="Arial" w:hAnsi="Arial" w:cs="Arial"/>
          <w:sz w:val="18"/>
          <w:szCs w:val="18"/>
          <w:lang w:val="es-MX"/>
        </w:rPr>
      </w:pPr>
      <w:r w:rsidRPr="00776AA7">
        <w:rPr>
          <w:rFonts w:ascii="Arial" w:hAnsi="Arial" w:cs="Arial"/>
          <w:sz w:val="18"/>
          <w:szCs w:val="18"/>
          <w:lang w:val="es-MX"/>
        </w:rPr>
        <w:t xml:space="preserve">Las personas proponentes cuyos proyectos sean calificados inviables podrán presentar del veintitrés al veintiséis de junio, un escrito de aclaración ante el órgano dictaminador o un juicio ante el Tribunal.  </w:t>
      </w:r>
    </w:p>
    <w:p w14:paraId="0CE4F345" w14:textId="77777777" w:rsidR="00937BCD" w:rsidRPr="00776AA7" w:rsidRDefault="00937BCD" w:rsidP="00937BCD">
      <w:pPr>
        <w:pStyle w:val="Textonotapie"/>
        <w:jc w:val="both"/>
        <w:rPr>
          <w:rFonts w:ascii="Arial" w:hAnsi="Arial" w:cs="Arial"/>
          <w:sz w:val="18"/>
          <w:szCs w:val="18"/>
          <w:lang w:val="es-MX"/>
        </w:rPr>
      </w:pPr>
      <w:r w:rsidRPr="00776AA7">
        <w:rPr>
          <w:rFonts w:ascii="Arial" w:hAnsi="Arial" w:cs="Arial"/>
          <w:sz w:val="18"/>
          <w:szCs w:val="18"/>
          <w:lang w:val="es-MX"/>
        </w:rPr>
        <w:t>Del treinta de junio al dos de julio, los órganos dictaminadores realizarán la segunda dictaminación de proyectos en atención a los escritos de aclaración presentados. El dos de julio enviarán los proyectos de nuevos dictámenes a las Direcciones Distritales Cabecera de Demarcación para que sean entregados a las Direcciones correspondientes, y serán publicados el tres de julio.</w:t>
      </w:r>
    </w:p>
  </w:footnote>
  <w:footnote w:id="25">
    <w:p w14:paraId="4655604E" w14:textId="77777777" w:rsidR="00937BCD" w:rsidRPr="00776AA7" w:rsidRDefault="00937BCD" w:rsidP="00937BCD">
      <w:pPr>
        <w:pStyle w:val="Textonotapie"/>
        <w:jc w:val="both"/>
        <w:rPr>
          <w:rFonts w:ascii="Arial" w:hAnsi="Arial" w:cs="Arial"/>
          <w:sz w:val="18"/>
          <w:szCs w:val="18"/>
          <w:lang w:val="es-MX"/>
        </w:rPr>
      </w:pPr>
      <w:r w:rsidRPr="00776AA7">
        <w:rPr>
          <w:rStyle w:val="Refdenotaalpie"/>
          <w:rFonts w:ascii="Arial" w:hAnsi="Arial" w:cs="Arial"/>
          <w:sz w:val="18"/>
          <w:szCs w:val="18"/>
        </w:rPr>
        <w:footnoteRef/>
      </w:r>
      <w:r w:rsidRPr="00776AA7">
        <w:rPr>
          <w:rFonts w:ascii="Arial" w:hAnsi="Arial" w:cs="Arial"/>
          <w:sz w:val="18"/>
          <w:szCs w:val="18"/>
        </w:rPr>
        <w:t xml:space="preserve"> </w:t>
      </w:r>
      <w:r w:rsidRPr="00776AA7">
        <w:rPr>
          <w:rFonts w:ascii="Arial" w:hAnsi="Arial" w:cs="Arial"/>
          <w:sz w:val="18"/>
          <w:szCs w:val="18"/>
          <w:lang w:val="es-MX"/>
        </w:rPr>
        <w:t xml:space="preserve">Artículos 14 y 16. </w:t>
      </w:r>
    </w:p>
  </w:footnote>
  <w:footnote w:id="26">
    <w:p w14:paraId="545C59B1" w14:textId="77777777" w:rsidR="00937BCD" w:rsidRPr="00776AA7" w:rsidRDefault="00937BCD" w:rsidP="00937BCD">
      <w:pPr>
        <w:pStyle w:val="Textonotapie"/>
        <w:jc w:val="both"/>
        <w:rPr>
          <w:rFonts w:ascii="Arial" w:hAnsi="Arial" w:cs="Arial"/>
          <w:sz w:val="18"/>
          <w:szCs w:val="18"/>
          <w:lang w:val="es-MX"/>
        </w:rPr>
      </w:pPr>
      <w:r w:rsidRPr="00776AA7">
        <w:rPr>
          <w:rStyle w:val="Refdenotaalpie"/>
          <w:rFonts w:ascii="Arial" w:hAnsi="Arial" w:cs="Arial"/>
          <w:sz w:val="18"/>
          <w:szCs w:val="18"/>
        </w:rPr>
        <w:footnoteRef/>
      </w:r>
      <w:r w:rsidRPr="00776AA7">
        <w:rPr>
          <w:rFonts w:ascii="Arial" w:hAnsi="Arial" w:cs="Arial"/>
          <w:sz w:val="18"/>
          <w:szCs w:val="18"/>
        </w:rPr>
        <w:t xml:space="preserve"> </w:t>
      </w:r>
      <w:r w:rsidRPr="00776AA7">
        <w:rPr>
          <w:rFonts w:ascii="Arial" w:hAnsi="Arial" w:cs="Arial"/>
          <w:sz w:val="18"/>
          <w:szCs w:val="18"/>
          <w:lang w:val="es-MX"/>
        </w:rPr>
        <w:t>Criterio que deriva de la tesis de jurisprudencia, sin número, emitida por la Segunda Sala de la Suprema Corte de Justicia de la Nación, de rubro: “</w:t>
      </w:r>
      <w:r w:rsidRPr="00776AA7">
        <w:rPr>
          <w:rFonts w:ascii="Arial" w:hAnsi="Arial" w:cs="Arial"/>
          <w:b/>
          <w:bCs/>
          <w:sz w:val="18"/>
          <w:szCs w:val="18"/>
          <w:lang w:val="es-MX"/>
        </w:rPr>
        <w:t>FUNDAMENTACION Y MOTIVACION</w:t>
      </w:r>
      <w:r w:rsidRPr="00776AA7">
        <w:rPr>
          <w:rFonts w:ascii="Arial" w:hAnsi="Arial" w:cs="Arial"/>
          <w:sz w:val="18"/>
          <w:szCs w:val="18"/>
          <w:lang w:val="es-MX"/>
        </w:rPr>
        <w:t>”.</w:t>
      </w:r>
    </w:p>
    <w:p w14:paraId="75E9AE78" w14:textId="77777777" w:rsidR="00937BCD" w:rsidRPr="00776AA7" w:rsidRDefault="00937BCD" w:rsidP="00937BCD">
      <w:pPr>
        <w:pStyle w:val="Textonotapie"/>
        <w:jc w:val="both"/>
        <w:rPr>
          <w:rFonts w:ascii="Arial" w:hAnsi="Arial" w:cs="Arial"/>
          <w:sz w:val="18"/>
          <w:szCs w:val="18"/>
          <w:lang w:val="es-MX"/>
        </w:rPr>
      </w:pPr>
    </w:p>
  </w:footnote>
  <w:footnote w:id="27">
    <w:p w14:paraId="20D72343" w14:textId="77777777" w:rsidR="00937BCD" w:rsidRPr="00776AA7" w:rsidRDefault="00937BCD" w:rsidP="00937BCD">
      <w:pPr>
        <w:pStyle w:val="Textonotapie"/>
        <w:jc w:val="both"/>
        <w:rPr>
          <w:rFonts w:ascii="Arial" w:hAnsi="Arial" w:cs="Arial"/>
          <w:sz w:val="18"/>
          <w:szCs w:val="18"/>
          <w:lang w:val="es-MX"/>
        </w:rPr>
      </w:pPr>
      <w:r w:rsidRPr="00776AA7">
        <w:rPr>
          <w:rStyle w:val="Refdenotaalpie"/>
          <w:rFonts w:ascii="Arial" w:hAnsi="Arial" w:cs="Arial"/>
          <w:sz w:val="18"/>
          <w:szCs w:val="18"/>
        </w:rPr>
        <w:footnoteRef/>
      </w:r>
      <w:r w:rsidRPr="00776AA7">
        <w:rPr>
          <w:rFonts w:ascii="Arial" w:hAnsi="Arial" w:cs="Arial"/>
          <w:sz w:val="18"/>
          <w:szCs w:val="18"/>
        </w:rPr>
        <w:t xml:space="preserve"> </w:t>
      </w:r>
      <w:r w:rsidRPr="00776AA7">
        <w:rPr>
          <w:rFonts w:ascii="Arial" w:eastAsia="Calibri" w:hAnsi="Arial" w:cs="Arial"/>
          <w:sz w:val="18"/>
          <w:szCs w:val="18"/>
        </w:rPr>
        <w:t>A</w:t>
      </w:r>
      <w:r w:rsidRPr="00776AA7">
        <w:rPr>
          <w:rFonts w:ascii="Arial" w:hAnsi="Arial" w:cs="Arial"/>
          <w:bCs/>
          <w:sz w:val="18"/>
          <w:szCs w:val="18"/>
          <w:lang w:eastAsia="es-MX"/>
        </w:rPr>
        <w:t xml:space="preserve">rtículo 126, último párrafo, de la Ley de Participación. </w:t>
      </w:r>
    </w:p>
  </w:footnote>
  <w:footnote w:id="28">
    <w:p w14:paraId="787089F1" w14:textId="77777777" w:rsidR="00937BCD" w:rsidRPr="00776AA7" w:rsidRDefault="00937BCD" w:rsidP="00937BCD">
      <w:pPr>
        <w:pStyle w:val="Textonotapie"/>
        <w:jc w:val="both"/>
        <w:rPr>
          <w:rFonts w:ascii="Arial" w:hAnsi="Arial" w:cs="Arial"/>
          <w:sz w:val="18"/>
          <w:szCs w:val="18"/>
          <w:lang w:val="es-MX"/>
        </w:rPr>
      </w:pPr>
      <w:r w:rsidRPr="00776AA7">
        <w:rPr>
          <w:rStyle w:val="Refdenotaalpie"/>
          <w:rFonts w:ascii="Arial" w:hAnsi="Arial" w:cs="Arial"/>
          <w:sz w:val="18"/>
          <w:szCs w:val="18"/>
        </w:rPr>
        <w:footnoteRef/>
      </w:r>
      <w:r w:rsidRPr="00776AA7">
        <w:rPr>
          <w:rFonts w:ascii="Arial" w:hAnsi="Arial" w:cs="Arial"/>
          <w:sz w:val="18"/>
          <w:szCs w:val="18"/>
        </w:rPr>
        <w:t xml:space="preserve"> </w:t>
      </w:r>
      <w:r w:rsidRPr="00776AA7">
        <w:rPr>
          <w:rFonts w:ascii="Arial" w:hAnsi="Arial" w:cs="Arial"/>
          <w:bCs/>
          <w:sz w:val="18"/>
          <w:szCs w:val="18"/>
          <w:lang w:eastAsia="es-MX"/>
        </w:rPr>
        <w:t xml:space="preserve">Artículo 126, párrafos tercero y cuarto, de la Ley de Participación. </w:t>
      </w:r>
    </w:p>
  </w:footnote>
  <w:footnote w:id="29">
    <w:p w14:paraId="1068E322" w14:textId="77777777" w:rsidR="00937BCD" w:rsidRPr="00776AA7" w:rsidRDefault="00937BCD" w:rsidP="00937BCD">
      <w:pPr>
        <w:pStyle w:val="Textonotapie"/>
        <w:jc w:val="both"/>
        <w:rPr>
          <w:rFonts w:ascii="Arial" w:hAnsi="Arial" w:cs="Arial"/>
          <w:sz w:val="18"/>
          <w:szCs w:val="18"/>
          <w:lang w:val="es-MX"/>
        </w:rPr>
      </w:pPr>
      <w:r w:rsidRPr="00776AA7">
        <w:rPr>
          <w:rStyle w:val="Refdenotaalpie"/>
          <w:rFonts w:ascii="Arial" w:hAnsi="Arial" w:cs="Arial"/>
          <w:sz w:val="18"/>
          <w:szCs w:val="18"/>
        </w:rPr>
        <w:footnoteRef/>
      </w:r>
      <w:r w:rsidRPr="00776AA7">
        <w:rPr>
          <w:rFonts w:ascii="Arial" w:hAnsi="Arial" w:cs="Arial"/>
          <w:sz w:val="18"/>
          <w:szCs w:val="18"/>
        </w:rPr>
        <w:t xml:space="preserve"> </w:t>
      </w:r>
      <w:r w:rsidRPr="00776AA7">
        <w:rPr>
          <w:rFonts w:ascii="Arial" w:hAnsi="Arial" w:cs="Arial"/>
          <w:bCs/>
          <w:sz w:val="18"/>
          <w:szCs w:val="18"/>
          <w:lang w:eastAsia="es-MX"/>
        </w:rPr>
        <w:t>Artículo 127, de la Ley de Participación.</w:t>
      </w:r>
    </w:p>
  </w:footnote>
  <w:footnote w:id="30">
    <w:p w14:paraId="4B563456" w14:textId="42E91DD3" w:rsidR="00AD0116" w:rsidRPr="00AD0116" w:rsidRDefault="00AD0116" w:rsidP="00AD0116">
      <w:pPr>
        <w:pStyle w:val="Textonotapie"/>
        <w:jc w:val="both"/>
        <w:rPr>
          <w:rFonts w:ascii="Arial" w:hAnsi="Arial" w:cs="Arial"/>
          <w:sz w:val="18"/>
          <w:szCs w:val="18"/>
          <w:lang w:val="es-MX"/>
        </w:rPr>
      </w:pPr>
      <w:r w:rsidRPr="00776AA7">
        <w:rPr>
          <w:rStyle w:val="Refdenotaalpie"/>
          <w:rFonts w:ascii="Arial" w:hAnsi="Arial" w:cs="Arial"/>
          <w:sz w:val="18"/>
          <w:szCs w:val="18"/>
        </w:rPr>
        <w:footnoteRef/>
      </w:r>
      <w:r w:rsidRPr="00776AA7">
        <w:rPr>
          <w:rFonts w:ascii="Arial" w:hAnsi="Arial" w:cs="Arial"/>
          <w:sz w:val="18"/>
          <w:szCs w:val="18"/>
        </w:rPr>
        <w:t xml:space="preserve"> </w:t>
      </w:r>
      <w:r w:rsidRPr="00776AA7">
        <w:rPr>
          <w:rFonts w:ascii="Arial" w:hAnsi="Arial" w:cs="Arial"/>
          <w:sz w:val="18"/>
          <w:szCs w:val="18"/>
          <w:lang w:val="es-MX"/>
        </w:rPr>
        <w:t>Documental privada que tiene valor probatorio pleno, en términos de los numerales 53, fracción II y 61, de la Ley Procesal Electoral local, al ser analizada junto con los demás elementos que obren en el expediente, las afirmaciones de las partes, la verdad conocida y el recto raciocinio de la relación que guardan entre sí.</w:t>
      </w:r>
      <w:r w:rsidRPr="00AD0116">
        <w:rPr>
          <w:rFonts w:ascii="Arial" w:hAnsi="Arial" w:cs="Arial"/>
          <w:sz w:val="18"/>
          <w:szCs w:val="18"/>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BDDD" w14:textId="77777777" w:rsidR="00D5409D" w:rsidRPr="00D27D7E" w:rsidRDefault="00D5409D">
    <w:pPr>
      <w:pStyle w:val="Encabezado"/>
      <w:jc w:val="center"/>
      <w:rPr>
        <w:rFonts w:ascii="Arial" w:hAnsi="Arial" w:cs="Arial"/>
        <w:b/>
        <w:bCs/>
        <w:sz w:val="28"/>
        <w:szCs w:val="28"/>
      </w:rPr>
    </w:pPr>
    <w:r w:rsidRPr="00677939">
      <w:rPr>
        <w:rFonts w:ascii="Arial" w:hAnsi="Arial" w:cs="Arial"/>
        <w:b/>
        <w:bCs/>
        <w:noProof/>
        <w:sz w:val="28"/>
        <w:szCs w:val="28"/>
      </w:rPr>
      <mc:AlternateContent>
        <mc:Choice Requires="wps">
          <w:drawing>
            <wp:anchor distT="45720" distB="45720" distL="114300" distR="114300" simplePos="0" relativeHeight="251661312" behindDoc="1" locked="0" layoutInCell="1" allowOverlap="1" wp14:anchorId="199FFDE9" wp14:editId="1E9C1B0B">
              <wp:simplePos x="0" y="0"/>
              <wp:positionH relativeFrom="margin">
                <wp:posOffset>3379307</wp:posOffset>
              </wp:positionH>
              <wp:positionV relativeFrom="paragraph">
                <wp:posOffset>-33655</wp:posOffset>
              </wp:positionV>
              <wp:extent cx="2314031" cy="322418"/>
              <wp:effectExtent l="0" t="0" r="0" b="1905"/>
              <wp:wrapNone/>
              <wp:docPr id="2137863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031" cy="322418"/>
                      </a:xfrm>
                      <a:prstGeom prst="rect">
                        <a:avLst/>
                      </a:prstGeom>
                      <a:solidFill>
                        <a:srgbClr val="FFFFFF"/>
                      </a:solidFill>
                      <a:ln w="9525">
                        <a:noFill/>
                        <a:miter lim="800000"/>
                        <a:headEnd/>
                        <a:tailEnd/>
                      </a:ln>
                    </wps:spPr>
                    <wps:txbx>
                      <w:txbxContent>
                        <w:p w14:paraId="41F624DD" w14:textId="6BF3FC48" w:rsidR="00D5409D" w:rsidRPr="00677939" w:rsidRDefault="00D5409D" w:rsidP="00677939">
                          <w:pPr>
                            <w:rPr>
                              <w:rFonts w:ascii="Arial" w:hAnsi="Arial" w:cs="Arial"/>
                              <w:b/>
                              <w:bCs/>
                              <w:sz w:val="28"/>
                              <w:szCs w:val="28"/>
                            </w:rPr>
                          </w:pPr>
                          <w:r w:rsidRPr="00677939">
                            <w:rPr>
                              <w:rFonts w:ascii="Arial" w:hAnsi="Arial" w:cs="Arial"/>
                              <w:b/>
                              <w:bCs/>
                              <w:sz w:val="28"/>
                              <w:szCs w:val="28"/>
                            </w:rPr>
                            <w:t>TECDMX-J</w:t>
                          </w:r>
                          <w:r>
                            <w:rPr>
                              <w:rFonts w:ascii="Arial" w:hAnsi="Arial" w:cs="Arial"/>
                              <w:b/>
                              <w:bCs/>
                              <w:sz w:val="28"/>
                              <w:szCs w:val="28"/>
                            </w:rPr>
                            <w:t>EL</w:t>
                          </w:r>
                          <w:r w:rsidRPr="00677939">
                            <w:rPr>
                              <w:rFonts w:ascii="Arial" w:hAnsi="Arial" w:cs="Arial"/>
                              <w:b/>
                              <w:bCs/>
                              <w:sz w:val="28"/>
                              <w:szCs w:val="28"/>
                            </w:rPr>
                            <w:t>-</w:t>
                          </w:r>
                          <w:r w:rsidR="00AA230C">
                            <w:rPr>
                              <w:rFonts w:ascii="Arial" w:hAnsi="Arial" w:cs="Arial"/>
                              <w:b/>
                              <w:bCs/>
                              <w:sz w:val="28"/>
                              <w:szCs w:val="28"/>
                            </w:rPr>
                            <w:t>197</w:t>
                          </w:r>
                          <w:r w:rsidRPr="00677939">
                            <w:rPr>
                              <w:rFonts w:ascii="Arial" w:hAnsi="Arial" w:cs="Arial"/>
                              <w:b/>
                              <w:bCs/>
                              <w:sz w:val="28"/>
                              <w:szCs w:val="28"/>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9FFDE9" id="_x0000_t202" coordsize="21600,21600" o:spt="202" path="m,l,21600r21600,l21600,xe">
              <v:stroke joinstyle="miter"/>
              <v:path gradientshapeok="t" o:connecttype="rect"/>
            </v:shapetype>
            <v:shape id="Cuadro de texto 2" o:spid="_x0000_s1027" type="#_x0000_t202" style="position:absolute;left:0;text-align:left;margin-left:266.1pt;margin-top:-2.65pt;width:182.2pt;height:25.4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" stroked="f">
              <v:textbox>
                <w:txbxContent>
                  <w:p w14:paraId="41F624DD" w14:textId="6BF3FC48" w:rsidR="00D5409D" w:rsidRPr="00677939" w:rsidRDefault="00D5409D" w:rsidP="00677939">
                    <w:pPr>
                      <w:rPr>
                        <w:rFonts w:ascii="Arial" w:hAnsi="Arial" w:cs="Arial"/>
                        <w:b/>
                        <w:bCs/>
                        <w:sz w:val="28"/>
                        <w:szCs w:val="28"/>
                      </w:rPr>
                    </w:pPr>
                    <w:r w:rsidRPr="00677939">
                      <w:rPr>
                        <w:rFonts w:ascii="Arial" w:hAnsi="Arial" w:cs="Arial"/>
                        <w:b/>
                        <w:bCs/>
                        <w:sz w:val="28"/>
                        <w:szCs w:val="28"/>
                      </w:rPr>
                      <w:t>TECDMX-J</w:t>
                    </w:r>
                    <w:r>
                      <w:rPr>
                        <w:rFonts w:ascii="Arial" w:hAnsi="Arial" w:cs="Arial"/>
                        <w:b/>
                        <w:bCs/>
                        <w:sz w:val="28"/>
                        <w:szCs w:val="28"/>
                      </w:rPr>
                      <w:t>EL</w:t>
                    </w:r>
                    <w:r w:rsidRPr="00677939">
                      <w:rPr>
                        <w:rFonts w:ascii="Arial" w:hAnsi="Arial" w:cs="Arial"/>
                        <w:b/>
                        <w:bCs/>
                        <w:sz w:val="28"/>
                        <w:szCs w:val="28"/>
                      </w:rPr>
                      <w:t>-</w:t>
                    </w:r>
                    <w:r w:rsidR="00AA230C">
                      <w:rPr>
                        <w:rFonts w:ascii="Arial" w:hAnsi="Arial" w:cs="Arial"/>
                        <w:b/>
                        <w:bCs/>
                        <w:sz w:val="28"/>
                        <w:szCs w:val="28"/>
                      </w:rPr>
                      <w:t>197</w:t>
                    </w:r>
                    <w:r w:rsidRPr="00677939">
                      <w:rPr>
                        <w:rFonts w:ascii="Arial" w:hAnsi="Arial" w:cs="Arial"/>
                        <w:b/>
                        <w:bCs/>
                        <w:sz w:val="28"/>
                        <w:szCs w:val="28"/>
                      </w:rPr>
                      <w:t>/2025</w:t>
                    </w:r>
                  </w:p>
                </w:txbxContent>
              </v:textbox>
              <w10:wrap anchorx="margin"/>
            </v:shape>
          </w:pict>
        </mc:Fallback>
      </mc:AlternateContent>
    </w:r>
    <w:sdt>
      <w:sdtPr>
        <w:rPr>
          <w:rFonts w:ascii="Arial" w:hAnsi="Arial" w:cs="Arial"/>
          <w:b/>
          <w:bCs/>
          <w:sz w:val="28"/>
          <w:szCs w:val="28"/>
        </w:rPr>
        <w:id w:val="1561435639"/>
        <w:docPartObj>
          <w:docPartGallery w:val="Page Numbers (Top of Page)"/>
          <w:docPartUnique/>
        </w:docPartObj>
      </w:sdtPr>
      <w:sdtContent>
        <w:r w:rsidRPr="00D27D7E">
          <w:rPr>
            <w:rFonts w:ascii="Arial" w:hAnsi="Arial" w:cs="Arial"/>
            <w:b/>
            <w:bCs/>
            <w:sz w:val="28"/>
            <w:szCs w:val="28"/>
          </w:rPr>
          <w:fldChar w:fldCharType="begin"/>
        </w:r>
        <w:r w:rsidRPr="00D27D7E">
          <w:rPr>
            <w:rFonts w:ascii="Arial" w:hAnsi="Arial" w:cs="Arial"/>
            <w:b/>
            <w:bCs/>
            <w:sz w:val="28"/>
            <w:szCs w:val="28"/>
          </w:rPr>
          <w:instrText>PAGE   \* MERGEFORMAT</w:instrText>
        </w:r>
        <w:r w:rsidRPr="00D27D7E">
          <w:rPr>
            <w:rFonts w:ascii="Arial" w:hAnsi="Arial" w:cs="Arial"/>
            <w:b/>
            <w:bCs/>
            <w:sz w:val="28"/>
            <w:szCs w:val="28"/>
          </w:rPr>
          <w:fldChar w:fldCharType="separate"/>
        </w:r>
        <w:r w:rsidRPr="00D27D7E">
          <w:rPr>
            <w:rFonts w:ascii="Arial" w:hAnsi="Arial" w:cs="Arial"/>
            <w:b/>
            <w:bCs/>
            <w:sz w:val="28"/>
            <w:szCs w:val="28"/>
          </w:rPr>
          <w:t>2</w:t>
        </w:r>
        <w:r w:rsidRPr="00D27D7E">
          <w:rPr>
            <w:rFonts w:ascii="Arial" w:hAnsi="Arial" w:cs="Arial"/>
            <w:b/>
            <w:bCs/>
            <w:sz w:val="28"/>
            <w:szCs w:val="28"/>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B4DD" w14:textId="01DAA174" w:rsidR="00D5409D" w:rsidRPr="00D27D7E" w:rsidRDefault="0037138C" w:rsidP="007A6AF5">
    <w:pPr>
      <w:pStyle w:val="Encabezado"/>
      <w:tabs>
        <w:tab w:val="clear" w:pos="4252"/>
        <w:tab w:val="left" w:pos="851"/>
        <w:tab w:val="center" w:pos="4277"/>
        <w:tab w:val="left" w:pos="7600"/>
      </w:tabs>
      <w:rPr>
        <w:rFonts w:ascii="Arial" w:hAnsi="Arial" w:cs="Arial"/>
        <w:b/>
        <w:bCs/>
        <w:sz w:val="28"/>
        <w:szCs w:val="28"/>
      </w:rPr>
    </w:pPr>
    <w:r w:rsidRPr="00677939">
      <w:rPr>
        <w:rFonts w:ascii="Arial" w:hAnsi="Arial" w:cs="Arial"/>
        <w:b/>
        <w:bCs/>
        <w:noProof/>
        <w:sz w:val="28"/>
        <w:szCs w:val="28"/>
      </w:rPr>
      <mc:AlternateContent>
        <mc:Choice Requires="wps">
          <w:drawing>
            <wp:anchor distT="45720" distB="45720" distL="114300" distR="114300" simplePos="0" relativeHeight="251662336" behindDoc="1" locked="0" layoutInCell="1" allowOverlap="1" wp14:anchorId="0B94A94F" wp14:editId="4373CE39">
              <wp:simplePos x="0" y="0"/>
              <wp:positionH relativeFrom="column">
                <wp:posOffset>3345962</wp:posOffset>
              </wp:positionH>
              <wp:positionV relativeFrom="paragraph">
                <wp:posOffset>-40005</wp:posOffset>
              </wp:positionV>
              <wp:extent cx="2275840" cy="360680"/>
              <wp:effectExtent l="0" t="0" r="0" b="12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360680"/>
                      </a:xfrm>
                      <a:prstGeom prst="rect">
                        <a:avLst/>
                      </a:prstGeom>
                      <a:solidFill>
                        <a:srgbClr val="FFFFFF"/>
                      </a:solidFill>
                      <a:ln w="9525">
                        <a:noFill/>
                        <a:miter lim="800000"/>
                        <a:headEnd/>
                        <a:tailEnd/>
                      </a:ln>
                    </wps:spPr>
                    <wps:txbx>
                      <w:txbxContent>
                        <w:p w14:paraId="2AF54A1C" w14:textId="5EC21977" w:rsidR="00D5409D" w:rsidRPr="00677939" w:rsidRDefault="00D5409D">
                          <w:pPr>
                            <w:rPr>
                              <w:rFonts w:ascii="Arial" w:hAnsi="Arial" w:cs="Arial"/>
                              <w:b/>
                              <w:bCs/>
                              <w:sz w:val="28"/>
                              <w:szCs w:val="28"/>
                            </w:rPr>
                          </w:pPr>
                          <w:r w:rsidRPr="00677939">
                            <w:rPr>
                              <w:rFonts w:ascii="Arial" w:hAnsi="Arial" w:cs="Arial"/>
                              <w:b/>
                              <w:bCs/>
                              <w:sz w:val="28"/>
                              <w:szCs w:val="28"/>
                            </w:rPr>
                            <w:t>TECDMX-J</w:t>
                          </w:r>
                          <w:r>
                            <w:rPr>
                              <w:rFonts w:ascii="Arial" w:hAnsi="Arial" w:cs="Arial"/>
                              <w:b/>
                              <w:bCs/>
                              <w:sz w:val="28"/>
                              <w:szCs w:val="28"/>
                            </w:rPr>
                            <w:t>EL-</w:t>
                          </w:r>
                          <w:r w:rsidR="00AA230C">
                            <w:rPr>
                              <w:rFonts w:ascii="Arial" w:hAnsi="Arial" w:cs="Arial"/>
                              <w:b/>
                              <w:bCs/>
                              <w:sz w:val="28"/>
                              <w:szCs w:val="28"/>
                            </w:rPr>
                            <w:t>197</w:t>
                          </w:r>
                          <w:r w:rsidRPr="00677939">
                            <w:rPr>
                              <w:rFonts w:ascii="Arial" w:hAnsi="Arial" w:cs="Arial"/>
                              <w:b/>
                              <w:bCs/>
                              <w:sz w:val="28"/>
                              <w:szCs w:val="28"/>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94A94F" id="_x0000_t202" coordsize="21600,21600" o:spt="202" path="m,l,21600r21600,l21600,xe">
              <v:stroke joinstyle="miter"/>
              <v:path gradientshapeok="t" o:connecttype="rect"/>
            </v:shapetype>
            <v:shape id="_x0000_s1028" type="#_x0000_t202" style="position:absolute;margin-left:263.45pt;margin-top:-3.15pt;width:179.2pt;height:28.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" stroked="f">
              <v:textbox>
                <w:txbxContent>
                  <w:p w14:paraId="2AF54A1C" w14:textId="5EC21977" w:rsidR="00D5409D" w:rsidRPr="00677939" w:rsidRDefault="00D5409D">
                    <w:pPr>
                      <w:rPr>
                        <w:rFonts w:ascii="Arial" w:hAnsi="Arial" w:cs="Arial"/>
                        <w:b/>
                        <w:bCs/>
                        <w:sz w:val="28"/>
                        <w:szCs w:val="28"/>
                      </w:rPr>
                    </w:pPr>
                    <w:r w:rsidRPr="00677939">
                      <w:rPr>
                        <w:rFonts w:ascii="Arial" w:hAnsi="Arial" w:cs="Arial"/>
                        <w:b/>
                        <w:bCs/>
                        <w:sz w:val="28"/>
                        <w:szCs w:val="28"/>
                      </w:rPr>
                      <w:t>TECDMX-J</w:t>
                    </w:r>
                    <w:r>
                      <w:rPr>
                        <w:rFonts w:ascii="Arial" w:hAnsi="Arial" w:cs="Arial"/>
                        <w:b/>
                        <w:bCs/>
                        <w:sz w:val="28"/>
                        <w:szCs w:val="28"/>
                      </w:rPr>
                      <w:t>EL-</w:t>
                    </w:r>
                    <w:r w:rsidR="00AA230C">
                      <w:rPr>
                        <w:rFonts w:ascii="Arial" w:hAnsi="Arial" w:cs="Arial"/>
                        <w:b/>
                        <w:bCs/>
                        <w:sz w:val="28"/>
                        <w:szCs w:val="28"/>
                      </w:rPr>
                      <w:t>197</w:t>
                    </w:r>
                    <w:r w:rsidRPr="00677939">
                      <w:rPr>
                        <w:rFonts w:ascii="Arial" w:hAnsi="Arial" w:cs="Arial"/>
                        <w:b/>
                        <w:bCs/>
                        <w:sz w:val="28"/>
                        <w:szCs w:val="28"/>
                      </w:rPr>
                      <w:t>/2025</w:t>
                    </w:r>
                  </w:p>
                </w:txbxContent>
              </v:textbox>
            </v:shape>
          </w:pict>
        </mc:Fallback>
      </mc:AlternateContent>
    </w:r>
    <w:r w:rsidR="00D5409D">
      <w:rPr>
        <w:rFonts w:ascii="Arial" w:hAnsi="Arial" w:cs="Arial"/>
        <w:b/>
        <w:bCs/>
        <w:sz w:val="28"/>
        <w:szCs w:val="28"/>
      </w:rPr>
      <w:tab/>
    </w:r>
    <w:r w:rsidR="00D5409D">
      <w:rPr>
        <w:rFonts w:ascii="Arial" w:hAnsi="Arial" w:cs="Arial"/>
        <w:b/>
        <w:bCs/>
        <w:sz w:val="28"/>
        <w:szCs w:val="28"/>
      </w:rPr>
      <w:tab/>
    </w:r>
    <w:sdt>
      <w:sdtPr>
        <w:rPr>
          <w:rFonts w:ascii="Arial" w:hAnsi="Arial" w:cs="Arial"/>
          <w:b/>
          <w:bCs/>
          <w:sz w:val="28"/>
          <w:szCs w:val="28"/>
        </w:rPr>
        <w:id w:val="-1976829103"/>
        <w:docPartObj>
          <w:docPartGallery w:val="Page Numbers (Top of Page)"/>
          <w:docPartUnique/>
        </w:docPartObj>
      </w:sdtPr>
      <w:sdtContent>
        <w:r w:rsidR="00D5409D" w:rsidRPr="00792247">
          <w:rPr>
            <w:noProof/>
            <w:color w:val="FFFFFF" w:themeColor="background1"/>
            <w:sz w:val="28"/>
            <w:szCs w:val="28"/>
            <w:lang w:val="es-MX" w:eastAsia="es-MX"/>
          </w:rPr>
          <w:drawing>
            <wp:anchor distT="0" distB="0" distL="114300" distR="114300" simplePos="0" relativeHeight="251659264" behindDoc="1" locked="0" layoutInCell="1" allowOverlap="1" wp14:anchorId="079B3BA7" wp14:editId="694C23F9">
              <wp:simplePos x="0" y="0"/>
              <wp:positionH relativeFrom="margin">
                <wp:posOffset>-629920</wp:posOffset>
              </wp:positionH>
              <wp:positionV relativeFrom="paragraph">
                <wp:posOffset>-569595</wp:posOffset>
              </wp:positionV>
              <wp:extent cx="1200150" cy="1123950"/>
              <wp:effectExtent l="0" t="0" r="0" b="0"/>
              <wp:wrapNone/>
              <wp:docPr id="23" name="Imagen 23" descr="http://intranet/images/avisosycirculares/2017/nueva-imagen/escudo-te-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avisosycirculares/2017/nueva-imagen/escudo-te-oficial.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0417" t="3077" r="10834" b="6155"/>
                      <a:stretch/>
                    </pic:blipFill>
                    <pic:spPr bwMode="auto">
                      <a:xfrm>
                        <a:off x="0" y="0"/>
                        <a:ext cx="1200150" cy="1123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409D" w:rsidRPr="00D27D7E">
          <w:rPr>
            <w:rFonts w:ascii="Arial" w:hAnsi="Arial" w:cs="Arial"/>
            <w:b/>
            <w:bCs/>
            <w:sz w:val="28"/>
            <w:szCs w:val="28"/>
          </w:rPr>
          <w:fldChar w:fldCharType="begin"/>
        </w:r>
        <w:r w:rsidR="00D5409D" w:rsidRPr="00D27D7E">
          <w:rPr>
            <w:rFonts w:ascii="Arial" w:hAnsi="Arial" w:cs="Arial"/>
            <w:b/>
            <w:bCs/>
            <w:sz w:val="28"/>
            <w:szCs w:val="28"/>
          </w:rPr>
          <w:instrText>PAGE   \* MERGEFORMAT</w:instrText>
        </w:r>
        <w:r w:rsidR="00D5409D" w:rsidRPr="00D27D7E">
          <w:rPr>
            <w:rFonts w:ascii="Arial" w:hAnsi="Arial" w:cs="Arial"/>
            <w:b/>
            <w:bCs/>
            <w:sz w:val="28"/>
            <w:szCs w:val="28"/>
          </w:rPr>
          <w:fldChar w:fldCharType="separate"/>
        </w:r>
        <w:r w:rsidR="00D5409D" w:rsidRPr="00D27D7E">
          <w:rPr>
            <w:rFonts w:ascii="Arial" w:hAnsi="Arial" w:cs="Arial"/>
            <w:b/>
            <w:bCs/>
            <w:sz w:val="28"/>
            <w:szCs w:val="28"/>
          </w:rPr>
          <w:t>2</w:t>
        </w:r>
        <w:r w:rsidR="00D5409D" w:rsidRPr="00D27D7E">
          <w:rPr>
            <w:rFonts w:ascii="Arial" w:hAnsi="Arial" w:cs="Arial"/>
            <w:b/>
            <w:bCs/>
            <w:sz w:val="28"/>
            <w:szCs w:val="28"/>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A5EA" w14:textId="77777777" w:rsidR="00D5409D" w:rsidRDefault="00D5409D" w:rsidP="00896991">
    <w:pPr>
      <w:pStyle w:val="Encabezado"/>
      <w:tabs>
        <w:tab w:val="left" w:pos="851"/>
      </w:tabs>
      <w:rPr>
        <w:noProof/>
        <w:color w:val="FFFFFF" w:themeColor="background1"/>
        <w:lang w:val="es-MX" w:eastAsia="es-MX"/>
      </w:rPr>
    </w:pPr>
    <w:r w:rsidRPr="00C8743D">
      <w:rPr>
        <w:noProof/>
        <w:color w:val="FFFFFF" w:themeColor="background1"/>
        <w:lang w:val="es-MX" w:eastAsia="es-MX"/>
      </w:rPr>
      <w:drawing>
        <wp:anchor distT="0" distB="0" distL="114300" distR="114300" simplePos="0" relativeHeight="251660288" behindDoc="0" locked="0" layoutInCell="1" allowOverlap="1" wp14:anchorId="290CEB0A" wp14:editId="6FA1A177">
          <wp:simplePos x="0" y="0"/>
          <wp:positionH relativeFrom="margin">
            <wp:posOffset>-558165</wp:posOffset>
          </wp:positionH>
          <wp:positionV relativeFrom="paragraph">
            <wp:posOffset>-577687</wp:posOffset>
          </wp:positionV>
          <wp:extent cx="1094105" cy="1111885"/>
          <wp:effectExtent l="0" t="0" r="0" b="0"/>
          <wp:wrapSquare wrapText="bothSides"/>
          <wp:docPr id="24" name="Imagen 24" descr="http://intranet/images/avisosycirculares/2017/nueva-imagen/escudo-te-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avisosycirculares/2017/nueva-imagen/escudo-te-oficial.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1149" t="5085" r="12013" b="5879"/>
                  <a:stretch/>
                </pic:blipFill>
                <pic:spPr bwMode="auto">
                  <a:xfrm>
                    <a:off x="0" y="0"/>
                    <a:ext cx="1094105" cy="1111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1E031B" w14:textId="77777777" w:rsidR="00D5409D" w:rsidRDefault="00D540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6938"/>
    <w:multiLevelType w:val="hybridMultilevel"/>
    <w:tmpl w:val="D09CA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6519A2"/>
    <w:multiLevelType w:val="hybridMultilevel"/>
    <w:tmpl w:val="1E76F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F8449D"/>
    <w:multiLevelType w:val="hybridMultilevel"/>
    <w:tmpl w:val="F3768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16D0BB3"/>
    <w:multiLevelType w:val="hybridMultilevel"/>
    <w:tmpl w:val="EAF2F6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5DE0006"/>
    <w:multiLevelType w:val="hybridMultilevel"/>
    <w:tmpl w:val="BF302FA6"/>
    <w:lvl w:ilvl="0" w:tplc="7DF24CDC">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DD46674"/>
    <w:multiLevelType w:val="hybridMultilevel"/>
    <w:tmpl w:val="6C36CF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0D32690"/>
    <w:multiLevelType w:val="hybridMultilevel"/>
    <w:tmpl w:val="592EB17A"/>
    <w:lvl w:ilvl="0" w:tplc="4848690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E887B02"/>
    <w:multiLevelType w:val="multilevel"/>
    <w:tmpl w:val="10364124"/>
    <w:lvl w:ilvl="0">
      <w:start w:val="4"/>
      <w:numFmt w:val="decimal"/>
      <w:lvlText w:val="%1."/>
      <w:lvlJc w:val="left"/>
      <w:pPr>
        <w:ind w:left="480" w:hanging="480"/>
      </w:pPr>
      <w:rPr>
        <w:rFonts w:eastAsia="Calibri" w:hint="default"/>
        <w:b/>
        <w:bCs/>
      </w:rPr>
    </w:lvl>
    <w:lvl w:ilvl="1">
      <w:start w:val="1"/>
      <w:numFmt w:val="decimal"/>
      <w:lvlText w:val="%1.%2."/>
      <w:lvlJc w:val="left"/>
      <w:pPr>
        <w:ind w:left="720" w:hanging="720"/>
      </w:pPr>
      <w:rPr>
        <w:rFonts w:eastAsia="Calibri" w:hint="default"/>
        <w:b/>
        <w:bCs/>
      </w:rPr>
    </w:lvl>
    <w:lvl w:ilvl="2">
      <w:start w:val="1"/>
      <w:numFmt w:val="decimal"/>
      <w:lvlText w:val="%1.%2.%3."/>
      <w:lvlJc w:val="left"/>
      <w:pPr>
        <w:ind w:left="1080" w:hanging="108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800" w:hanging="180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520" w:hanging="2520"/>
      </w:pPr>
      <w:rPr>
        <w:rFonts w:eastAsia="Calibri" w:hint="default"/>
      </w:rPr>
    </w:lvl>
  </w:abstractNum>
  <w:num w:numId="1" w16cid:durableId="226692377">
    <w:abstractNumId w:val="7"/>
  </w:num>
  <w:num w:numId="2" w16cid:durableId="825433904">
    <w:abstractNumId w:val="2"/>
  </w:num>
  <w:num w:numId="3" w16cid:durableId="1246962310">
    <w:abstractNumId w:val="1"/>
  </w:num>
  <w:num w:numId="4" w16cid:durableId="1045057960">
    <w:abstractNumId w:val="5"/>
  </w:num>
  <w:num w:numId="5" w16cid:durableId="810749664">
    <w:abstractNumId w:val="3"/>
  </w:num>
  <w:num w:numId="6" w16cid:durableId="1455520285">
    <w:abstractNumId w:val="0"/>
  </w:num>
  <w:num w:numId="7" w16cid:durableId="1677682764">
    <w:abstractNumId w:val="6"/>
  </w:num>
  <w:num w:numId="8" w16cid:durableId="487133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CD"/>
    <w:rsid w:val="000372FD"/>
    <w:rsid w:val="00066CB8"/>
    <w:rsid w:val="000A08AD"/>
    <w:rsid w:val="000B7E7C"/>
    <w:rsid w:val="000F41A6"/>
    <w:rsid w:val="00107DAB"/>
    <w:rsid w:val="00124570"/>
    <w:rsid w:val="00145EA4"/>
    <w:rsid w:val="00146BE1"/>
    <w:rsid w:val="00151BA5"/>
    <w:rsid w:val="00157951"/>
    <w:rsid w:val="00183AB0"/>
    <w:rsid w:val="001C46BB"/>
    <w:rsid w:val="001D0B4F"/>
    <w:rsid w:val="001F1B32"/>
    <w:rsid w:val="00200BB7"/>
    <w:rsid w:val="0021490B"/>
    <w:rsid w:val="0025210C"/>
    <w:rsid w:val="0026107D"/>
    <w:rsid w:val="0028760E"/>
    <w:rsid w:val="00341463"/>
    <w:rsid w:val="00346068"/>
    <w:rsid w:val="0037138C"/>
    <w:rsid w:val="003C35FE"/>
    <w:rsid w:val="00422092"/>
    <w:rsid w:val="0047016F"/>
    <w:rsid w:val="004E005F"/>
    <w:rsid w:val="004F1384"/>
    <w:rsid w:val="0050346B"/>
    <w:rsid w:val="0050655C"/>
    <w:rsid w:val="00586D42"/>
    <w:rsid w:val="005C2F10"/>
    <w:rsid w:val="006758E6"/>
    <w:rsid w:val="006A33AE"/>
    <w:rsid w:val="006D3047"/>
    <w:rsid w:val="006E2143"/>
    <w:rsid w:val="006F281D"/>
    <w:rsid w:val="006F638F"/>
    <w:rsid w:val="00745063"/>
    <w:rsid w:val="00757B83"/>
    <w:rsid w:val="00771DFC"/>
    <w:rsid w:val="00776AA7"/>
    <w:rsid w:val="00805F27"/>
    <w:rsid w:val="00813EFB"/>
    <w:rsid w:val="00857A7C"/>
    <w:rsid w:val="008646BF"/>
    <w:rsid w:val="008D2E49"/>
    <w:rsid w:val="00904565"/>
    <w:rsid w:val="00937BCD"/>
    <w:rsid w:val="009C5028"/>
    <w:rsid w:val="009D5AC2"/>
    <w:rsid w:val="00A0649E"/>
    <w:rsid w:val="00A15D47"/>
    <w:rsid w:val="00AA230C"/>
    <w:rsid w:val="00AD0116"/>
    <w:rsid w:val="00B00C91"/>
    <w:rsid w:val="00B51E75"/>
    <w:rsid w:val="00B65C0B"/>
    <w:rsid w:val="00BC61B6"/>
    <w:rsid w:val="00BD6AA8"/>
    <w:rsid w:val="00C232B3"/>
    <w:rsid w:val="00D10DA6"/>
    <w:rsid w:val="00D342E1"/>
    <w:rsid w:val="00D40DCD"/>
    <w:rsid w:val="00D4663A"/>
    <w:rsid w:val="00D5409D"/>
    <w:rsid w:val="00DB356F"/>
    <w:rsid w:val="00DF6A88"/>
    <w:rsid w:val="00E27FBD"/>
    <w:rsid w:val="00E32364"/>
    <w:rsid w:val="00EE2EAC"/>
    <w:rsid w:val="00F14E4B"/>
    <w:rsid w:val="00F53173"/>
    <w:rsid w:val="00F83797"/>
    <w:rsid w:val="00F95CDF"/>
    <w:rsid w:val="00FA6310"/>
    <w:rsid w:val="00FA7029"/>
    <w:rsid w:val="00FB69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D30F5"/>
  <w15:chartTrackingRefBased/>
  <w15:docId w15:val="{8F397319-B129-4050-9F33-983E9B15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BCD"/>
    <w:rPr>
      <w:kern w:val="0"/>
      <w:lang w:val="es-ES"/>
      <w14:ligatures w14:val="none"/>
    </w:rPr>
  </w:style>
  <w:style w:type="paragraph" w:styleId="Ttulo1">
    <w:name w:val="heading 1"/>
    <w:basedOn w:val="Normal"/>
    <w:next w:val="Normal"/>
    <w:link w:val="Ttulo1Car"/>
    <w:uiPriority w:val="9"/>
    <w:qFormat/>
    <w:rsid w:val="00937B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37B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7B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7B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7B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7B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7B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7B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7B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7B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37B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7B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7B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7B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7B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7B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7B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7BCD"/>
    <w:rPr>
      <w:rFonts w:eastAsiaTheme="majorEastAsia" w:cstheme="majorBidi"/>
      <w:color w:val="272727" w:themeColor="text1" w:themeTint="D8"/>
    </w:rPr>
  </w:style>
  <w:style w:type="paragraph" w:styleId="Ttulo">
    <w:name w:val="Title"/>
    <w:basedOn w:val="Normal"/>
    <w:next w:val="Normal"/>
    <w:link w:val="TtuloCar"/>
    <w:uiPriority w:val="10"/>
    <w:qFormat/>
    <w:rsid w:val="00937B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7B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7B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7B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7BCD"/>
    <w:pPr>
      <w:spacing w:before="160"/>
      <w:jc w:val="center"/>
    </w:pPr>
    <w:rPr>
      <w:i/>
      <w:iCs/>
      <w:color w:val="404040" w:themeColor="text1" w:themeTint="BF"/>
    </w:rPr>
  </w:style>
  <w:style w:type="character" w:customStyle="1" w:styleId="CitaCar">
    <w:name w:val="Cita Car"/>
    <w:basedOn w:val="Fuentedeprrafopredeter"/>
    <w:link w:val="Cita"/>
    <w:uiPriority w:val="29"/>
    <w:rsid w:val="00937BCD"/>
    <w:rPr>
      <w:i/>
      <w:iCs/>
      <w:color w:val="404040" w:themeColor="text1" w:themeTint="BF"/>
    </w:rPr>
  </w:style>
  <w:style w:type="paragraph" w:styleId="Prrafodelista">
    <w:name w:val="List Paragraph"/>
    <w:aliases w:val="CNBV Parrafo1,Párrafo de lista1,Cita texto,Parrafo 1,Lista multicolor - Énfasis 11,Lista vistosa - Énfasis 11,Cuadrícula media 1 - Énfasis 21,List Paragraph-Thesis,Footnote,List Paragraph2,List Paragraph1,Colorful List - Accent 11,lp1"/>
    <w:basedOn w:val="Normal"/>
    <w:link w:val="PrrafodelistaCar"/>
    <w:uiPriority w:val="34"/>
    <w:qFormat/>
    <w:rsid w:val="00937BCD"/>
    <w:pPr>
      <w:ind w:left="720"/>
      <w:contextualSpacing/>
    </w:pPr>
  </w:style>
  <w:style w:type="character" w:styleId="nfasisintenso">
    <w:name w:val="Intense Emphasis"/>
    <w:basedOn w:val="Fuentedeprrafopredeter"/>
    <w:uiPriority w:val="21"/>
    <w:qFormat/>
    <w:rsid w:val="00937BCD"/>
    <w:rPr>
      <w:i/>
      <w:iCs/>
      <w:color w:val="0F4761" w:themeColor="accent1" w:themeShade="BF"/>
    </w:rPr>
  </w:style>
  <w:style w:type="paragraph" w:styleId="Citadestacada">
    <w:name w:val="Intense Quote"/>
    <w:basedOn w:val="Normal"/>
    <w:next w:val="Normal"/>
    <w:link w:val="CitadestacadaCar"/>
    <w:uiPriority w:val="30"/>
    <w:qFormat/>
    <w:rsid w:val="00937B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7BCD"/>
    <w:rPr>
      <w:i/>
      <w:iCs/>
      <w:color w:val="0F4761" w:themeColor="accent1" w:themeShade="BF"/>
    </w:rPr>
  </w:style>
  <w:style w:type="character" w:styleId="Referenciaintensa">
    <w:name w:val="Intense Reference"/>
    <w:basedOn w:val="Fuentedeprrafopredeter"/>
    <w:uiPriority w:val="32"/>
    <w:qFormat/>
    <w:rsid w:val="00937BCD"/>
    <w:rPr>
      <w:b/>
      <w:bCs/>
      <w:smallCaps/>
      <w:color w:val="0F4761" w:themeColor="accent1" w:themeShade="BF"/>
      <w:spacing w:val="5"/>
    </w:rPr>
  </w:style>
  <w:style w:type="paragraph" w:styleId="Encabezado">
    <w:name w:val="header"/>
    <w:basedOn w:val="Normal"/>
    <w:link w:val="EncabezadoCar"/>
    <w:uiPriority w:val="99"/>
    <w:rsid w:val="00937BCD"/>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937BCD"/>
    <w:rPr>
      <w:rFonts w:ascii="Times New Roman" w:eastAsia="Times New Roman" w:hAnsi="Times New Roman" w:cs="Times New Roman"/>
      <w:kern w:val="0"/>
      <w:sz w:val="24"/>
      <w:szCs w:val="24"/>
      <w:lang w:val="es-ES" w:eastAsia="es-ES"/>
      <w14:ligatures w14:val="none"/>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 Car3,Car3,Ca1, C"/>
    <w:basedOn w:val="Normal"/>
    <w:link w:val="TextonotapieCar"/>
    <w:uiPriority w:val="99"/>
    <w:qFormat/>
    <w:rsid w:val="00937BCD"/>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937BCD"/>
    <w:rPr>
      <w:rFonts w:ascii="Times New Roman" w:eastAsia="Times New Roman" w:hAnsi="Times New Roman" w:cs="Times New Roman"/>
      <w:kern w:val="0"/>
      <w:sz w:val="20"/>
      <w:szCs w:val="20"/>
      <w:lang w:val="es-ES" w:eastAsia="es-ES"/>
      <w14:ligatures w14:val="none"/>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ftre"/>
    <w:link w:val="4GChar"/>
    <w:uiPriority w:val="99"/>
    <w:qFormat/>
    <w:rsid w:val="00937BCD"/>
    <w:rPr>
      <w:vertAlign w:val="superscript"/>
    </w:rPr>
  </w:style>
  <w:style w:type="character" w:styleId="Hipervnculo">
    <w:name w:val="Hyperlink"/>
    <w:basedOn w:val="Fuentedeprrafopredeter"/>
    <w:uiPriority w:val="99"/>
    <w:unhideWhenUsed/>
    <w:rsid w:val="00937BCD"/>
    <w:rPr>
      <w:color w:val="467886" w:themeColor="hyperlink"/>
      <w:u w:val="single"/>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 Paragraph2 Car"/>
    <w:link w:val="Prrafodelista"/>
    <w:uiPriority w:val="34"/>
    <w:qFormat/>
    <w:locked/>
    <w:rsid w:val="00937BCD"/>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37BCD"/>
    <w:pPr>
      <w:spacing w:after="0" w:line="240" w:lineRule="auto"/>
      <w:jc w:val="both"/>
    </w:pPr>
    <w:rPr>
      <w:kern w:val="2"/>
      <w:vertAlign w:val="superscript"/>
      <w:lang w:val="es-MX"/>
      <w14:ligatures w14:val="standardContextual"/>
    </w:rPr>
  </w:style>
  <w:style w:type="table" w:customStyle="1" w:styleId="Tablaconcuadrcula2">
    <w:name w:val="Tabla con cuadrícula2"/>
    <w:basedOn w:val="Tablanormal"/>
    <w:next w:val="Tablaconcuadrcula"/>
    <w:uiPriority w:val="39"/>
    <w:rsid w:val="00937BC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37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37BCD"/>
    <w:pPr>
      <w:spacing w:after="0" w:line="240" w:lineRule="auto"/>
    </w:pPr>
    <w:rPr>
      <w:kern w:val="0"/>
      <w14:ligatures w14:val="none"/>
    </w:rPr>
  </w:style>
  <w:style w:type="paragraph" w:styleId="Piedepgina">
    <w:name w:val="footer"/>
    <w:basedOn w:val="Normal"/>
    <w:link w:val="PiedepginaCar"/>
    <w:uiPriority w:val="99"/>
    <w:unhideWhenUsed/>
    <w:rsid w:val="00AA23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230C"/>
    <w:rPr>
      <w:kern w:val="0"/>
      <w:lang w:val="es-ES"/>
      <w14:ligatures w14:val="none"/>
    </w:rPr>
  </w:style>
  <w:style w:type="table" w:customStyle="1" w:styleId="Tablaconcuadrcula223">
    <w:name w:val="Tabla con cuadrícula223"/>
    <w:basedOn w:val="Tablanormal"/>
    <w:uiPriority w:val="39"/>
    <w:rsid w:val="004F138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5EB38-16FC-4F00-AC17-C3CAD8BFA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4750</Words>
  <Characters>26125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Arely Estefanía Vilchis Sánchez</dc:creator>
  <cp:keywords/>
  <dc:description/>
  <cp:lastModifiedBy>Karla Carina Chaparro Blancas</cp:lastModifiedBy>
  <cp:revision>5</cp:revision>
  <cp:lastPrinted>2025-07-25T00:07:00Z</cp:lastPrinted>
  <dcterms:created xsi:type="dcterms:W3CDTF">2025-07-24T17:29:00Z</dcterms:created>
  <dcterms:modified xsi:type="dcterms:W3CDTF">2025-07-25T00:31:00Z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b9c658a8-8967-419a-9d5c-64129d0659cd</vt:lpwstr>
  </property>
</Properties>
</file>