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A764" w14:textId="1B663FC5" w:rsidR="003708EA" w:rsidRPr="00B32F9A" w:rsidRDefault="00B23913" w:rsidP="00EA460D">
      <w:pPr>
        <w:spacing w:after="0" w:line="240" w:lineRule="auto"/>
        <w:ind w:left="2835" w:right="-141"/>
        <w:jc w:val="both"/>
        <w:rPr>
          <w:rFonts w:ascii="Arial" w:eastAsia="Arial" w:hAnsi="Arial" w:cs="Arial"/>
          <w:b/>
          <w:color w:val="000000" w:themeColor="text1"/>
          <w:sz w:val="28"/>
          <w:szCs w:val="28"/>
        </w:rPr>
      </w:pPr>
      <w:r w:rsidRPr="004C0BC4">
        <w:rPr>
          <w:rFonts w:eastAsia="Calibri" w:cs="Arial"/>
          <w:b/>
          <w:bCs/>
          <w:noProof/>
          <w:kern w:val="28"/>
          <w:sz w:val="28"/>
          <w:szCs w:val="28"/>
        </w:rPr>
        <mc:AlternateContent>
          <mc:Choice Requires="wps">
            <w:drawing>
              <wp:anchor distT="0" distB="0" distL="114300" distR="114300" simplePos="0" relativeHeight="251659264" behindDoc="0" locked="0" layoutInCell="1" allowOverlap="1" wp14:anchorId="76BE7D75" wp14:editId="579344FE">
                <wp:simplePos x="0" y="0"/>
                <wp:positionH relativeFrom="rightMargin">
                  <wp:posOffset>277540</wp:posOffset>
                </wp:positionH>
                <wp:positionV relativeFrom="paragraph">
                  <wp:posOffset>5715</wp:posOffset>
                </wp:positionV>
                <wp:extent cx="352425" cy="5456555"/>
                <wp:effectExtent l="0" t="0" r="28575" b="10795"/>
                <wp:wrapNone/>
                <wp:docPr id="1027094923" name="Rectángulo 1027094923"/>
                <wp:cNvGraphicFramePr/>
                <a:graphic xmlns:a="http://schemas.openxmlformats.org/drawingml/2006/main">
                  <a:graphicData uri="http://schemas.microsoft.com/office/word/2010/wordprocessingShape">
                    <wps:wsp>
                      <wps:cNvSpPr/>
                      <wps:spPr>
                        <a:xfrm>
                          <a:off x="0" y="0"/>
                          <a:ext cx="352425" cy="54565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FAC30D" w14:textId="77777777" w:rsidR="00B23913" w:rsidRPr="00AE2E2C" w:rsidRDefault="00B23913" w:rsidP="00B23913">
                            <w:pPr>
                              <w:jc w:val="center"/>
                              <w:rPr>
                                <w:rFonts w:cs="Arial"/>
                              </w:rPr>
                            </w:pPr>
                            <w:r w:rsidRPr="00AE2E2C">
                              <w:rPr>
                                <w:rFonts w:cs="Arial"/>
                              </w:rPr>
                              <w:t>La leyenda de los datos testados se encuentra al final del presente</w:t>
                            </w:r>
                            <w:r>
                              <w:rPr>
                                <w:rFonts w:cs="Arial"/>
                              </w:rPr>
                              <w:t xml:space="preserve"> acuerdo.</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BE7D75" id="Rectángulo 1027094923" o:spid="_x0000_s1026" style="position:absolute;left:0;text-align:left;margin-left:21.85pt;margin-top:.45pt;width:27.75pt;height:429.65pt;z-index:25165926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u6agIAAPoEAAAOAAAAZHJzL2Uyb0RvYy54bWysVEtv2zAMvg/YfxB0X51kcdsZdYqgRYYB&#10;RRugLXpmZCkWoNckJXb260fJbps+TsNyUEiR4uPjR19c9lqRPfdBWlPT6cmEEm6YbaTZ1vTxYfXt&#10;nJIQwTSgrOE1PfBALxdfv1x0ruIz21rVcE8wiAlV52raxuiqogis5RrCiXXcoFFYryGi6rdF46HD&#10;6FoVs8nktOisb5y3jIeAt9eDkS5yfCE4i3dCBB6JqinWFvPp87lJZ7G4gGrrwbWSjWXAP1ShQRpM&#10;+hLqGiKQnZcfQmnJvA1WxBNmdWGFkIznHrCb6eRdN/ctOJ57QXCCe4Ep/L+w7HZ/79YeYehcqAKK&#10;qYteeJ3+sT7SZ7AOL2DxPhKGl9/L2XxWUsLQVM7L07IsE5rF62vnQ/zJrSZJqKnHYWSMYH8T4uD6&#10;7JKSBatks5JKZeUQrpQne8C54bgb21GiIES8rOkq/8Zsb54pQzqk4exsgsNmgIQSCiKK2jU1DWZL&#10;CagtMpVFn2t58zp8SPqA3R4lnuTfZ4lTI9cQ2qHiHDW5QaVlRIIrqWt6fvxamWTlmaIjHK8TSFLs&#10;N/04lo1tDmtPvB3oGxxbScx3g3iswSNfsVncwXiHh1AWEbCjRElr/Z/P7pN/TdNJSYf8R3R+78Bz&#10;7PaXQYL9mM7naWGyMi/PZqj4Y8vm2GJ2+sriqKa47Y5lMflH9SwKb/UTruoyZUUTGIaVDXMYlas4&#10;7CUuO+PLZXbDJXEQb8y9Yyl4giwh/dA/gXcjryLO6NY+7wpU7+g1+KaXxi530QqZuZcgHnBFziYF&#10;Fyyzd/wYpA0+1rPX6ydr8RcAAP//AwBQSwMEFAAGAAgAAAAhAILaSAzdAAAABgEAAA8AAABkcnMv&#10;ZG93bnJldi54bWxMjsFOwzAQRO9I/IO1SFwQtXFRSUI2FRRVQtxIq3J14yWJiO1gu23g6zEnOI5m&#10;9OaVy8kM7Eg+9M4i3MwEMLKN071tEbab9XUGLERltRqcJYQvCrCszs9KVWh3sq90rGPLEsSGQiF0&#10;MY4F56HpyKgwcyPZ1L07b1RM0bdce3VKcDNwKcSCG9Xb9NCpkVYdNR/1wSDU+eP6Ra4+5W7z/PR9&#10;JeRbpvwc8fJiergHFmmKf2P41U/qUCWnvTtYHdiAcDu/S0uEHFhq81wC2yNkCyGBVyX/r1/9AAAA&#10;//8DAFBLAQItABQABgAIAAAAIQC2gziS/gAAAOEBAAATAAAAAAAAAAAAAAAAAAAAAABbQ29udGVu&#10;dF9UeXBlc10ueG1sUEsBAi0AFAAGAAgAAAAhADj9If/WAAAAlAEAAAsAAAAAAAAAAAAAAAAALwEA&#10;AF9yZWxzLy5yZWxzUEsBAi0AFAAGAAgAAAAhAGlM+7pqAgAA+gQAAA4AAAAAAAAAAAAAAAAALgIA&#10;AGRycy9lMm9Eb2MueG1sUEsBAi0AFAAGAAgAAAAhAILaSAzdAAAABgEAAA8AAAAAAAAAAAAAAAAA&#10;xAQAAGRycy9kb3ducmV2LnhtbFBLBQYAAAAABAAEAPMAAADOBQAAAAA=&#10;" fillcolor="window" strokecolor="windowText" strokeweight="1pt">
                <v:textbox style="layout-flow:vertical">
                  <w:txbxContent>
                    <w:p w14:paraId="0BFAC30D" w14:textId="77777777" w:rsidR="00B23913" w:rsidRPr="00AE2E2C" w:rsidRDefault="00B23913" w:rsidP="00B23913">
                      <w:pPr>
                        <w:jc w:val="center"/>
                        <w:rPr>
                          <w:rFonts w:cs="Arial"/>
                        </w:rPr>
                      </w:pPr>
                      <w:r w:rsidRPr="00AE2E2C">
                        <w:rPr>
                          <w:rFonts w:cs="Arial"/>
                        </w:rPr>
                        <w:t>La leyenda de los datos testados se encuentra al final del presente</w:t>
                      </w:r>
                      <w:r>
                        <w:rPr>
                          <w:rFonts w:cs="Arial"/>
                        </w:rPr>
                        <w:t xml:space="preserve"> acuerdo.</w:t>
                      </w:r>
                    </w:p>
                  </w:txbxContent>
                </v:textbox>
                <w10:wrap anchorx="margin"/>
              </v:rect>
            </w:pict>
          </mc:Fallback>
        </mc:AlternateContent>
      </w:r>
      <w:r w:rsidR="003708EA" w:rsidRPr="00B32F9A">
        <w:rPr>
          <w:rFonts w:ascii="Arial" w:eastAsia="Arial" w:hAnsi="Arial" w:cs="Arial"/>
          <w:b/>
          <w:color w:val="000000" w:themeColor="text1"/>
          <w:sz w:val="28"/>
          <w:szCs w:val="28"/>
        </w:rPr>
        <w:t xml:space="preserve">JUICIO </w:t>
      </w:r>
      <w:r w:rsidR="00F93885" w:rsidRPr="00B32F9A">
        <w:rPr>
          <w:rFonts w:ascii="Arial" w:eastAsia="Arial" w:hAnsi="Arial" w:cs="Arial"/>
          <w:b/>
          <w:color w:val="000000" w:themeColor="text1"/>
          <w:sz w:val="28"/>
          <w:szCs w:val="28"/>
        </w:rPr>
        <w:t>ELECTORAL</w:t>
      </w:r>
    </w:p>
    <w:p w14:paraId="057077A9" w14:textId="0DF73D2E" w:rsidR="003B753F" w:rsidRPr="00B32F9A" w:rsidRDefault="003B753F" w:rsidP="00EA460D">
      <w:pPr>
        <w:spacing w:after="0" w:line="240" w:lineRule="auto"/>
        <w:ind w:left="2835" w:right="-141"/>
        <w:jc w:val="both"/>
        <w:rPr>
          <w:rFonts w:ascii="Arial" w:eastAsia="Arial" w:hAnsi="Arial" w:cs="Arial"/>
          <w:b/>
          <w:color w:val="000000" w:themeColor="text1"/>
          <w:sz w:val="28"/>
          <w:szCs w:val="28"/>
        </w:rPr>
      </w:pPr>
    </w:p>
    <w:p w14:paraId="46AB31FC" w14:textId="4AB74BD6" w:rsidR="009A6BC8" w:rsidRPr="00B32F9A" w:rsidRDefault="009A6BC8" w:rsidP="00EA460D">
      <w:pPr>
        <w:spacing w:after="0" w:line="240" w:lineRule="auto"/>
        <w:ind w:left="2835" w:right="-141"/>
        <w:jc w:val="both"/>
        <w:rPr>
          <w:rFonts w:ascii="Arial" w:eastAsia="Arial" w:hAnsi="Arial" w:cs="Arial"/>
          <w:color w:val="000000" w:themeColor="text1"/>
          <w:sz w:val="28"/>
          <w:szCs w:val="28"/>
        </w:rPr>
      </w:pPr>
      <w:r w:rsidRPr="00B32F9A">
        <w:rPr>
          <w:rFonts w:ascii="Arial" w:eastAsia="Arial" w:hAnsi="Arial" w:cs="Arial"/>
          <w:b/>
          <w:color w:val="000000" w:themeColor="text1"/>
          <w:sz w:val="28"/>
          <w:szCs w:val="28"/>
        </w:rPr>
        <w:t xml:space="preserve">EXPEDIENTE: </w:t>
      </w:r>
      <w:r w:rsidR="002B7B01" w:rsidRPr="00B32F9A">
        <w:rPr>
          <w:rFonts w:ascii="Arial" w:hAnsi="Arial" w:cs="Arial"/>
          <w:color w:val="000000" w:themeColor="text1"/>
          <w:sz w:val="28"/>
          <w:szCs w:val="28"/>
        </w:rPr>
        <w:t>TECDMX-</w:t>
      </w:r>
      <w:r w:rsidR="00076D85" w:rsidRPr="00B32F9A">
        <w:rPr>
          <w:rFonts w:ascii="Arial" w:hAnsi="Arial" w:cs="Arial"/>
          <w:color w:val="000000" w:themeColor="text1"/>
          <w:sz w:val="28"/>
          <w:szCs w:val="28"/>
        </w:rPr>
        <w:t>J</w:t>
      </w:r>
      <w:r w:rsidR="00F93885" w:rsidRPr="00B32F9A">
        <w:rPr>
          <w:rFonts w:ascii="Arial" w:hAnsi="Arial" w:cs="Arial"/>
          <w:color w:val="000000" w:themeColor="text1"/>
          <w:sz w:val="28"/>
          <w:szCs w:val="28"/>
        </w:rPr>
        <w:t>EL</w:t>
      </w:r>
      <w:r w:rsidR="002B7B01" w:rsidRPr="00B32F9A">
        <w:rPr>
          <w:rFonts w:ascii="Arial" w:hAnsi="Arial" w:cs="Arial"/>
          <w:color w:val="000000" w:themeColor="text1"/>
          <w:sz w:val="28"/>
          <w:szCs w:val="28"/>
        </w:rPr>
        <w:t>-</w:t>
      </w:r>
      <w:r w:rsidR="00A456CE">
        <w:rPr>
          <w:rFonts w:ascii="Arial" w:hAnsi="Arial" w:cs="Arial"/>
          <w:color w:val="000000" w:themeColor="text1"/>
          <w:sz w:val="28"/>
          <w:szCs w:val="28"/>
        </w:rPr>
        <w:t>2</w:t>
      </w:r>
      <w:r w:rsidR="00C07900">
        <w:rPr>
          <w:rFonts w:ascii="Arial" w:hAnsi="Arial" w:cs="Arial"/>
          <w:color w:val="000000" w:themeColor="text1"/>
          <w:sz w:val="28"/>
          <w:szCs w:val="28"/>
        </w:rPr>
        <w:t>2</w:t>
      </w:r>
      <w:r w:rsidR="004F44D4">
        <w:rPr>
          <w:rFonts w:ascii="Arial" w:hAnsi="Arial" w:cs="Arial"/>
          <w:color w:val="000000" w:themeColor="text1"/>
          <w:sz w:val="28"/>
          <w:szCs w:val="28"/>
        </w:rPr>
        <w:t>7</w:t>
      </w:r>
      <w:r w:rsidR="002B7B01" w:rsidRPr="00B32F9A">
        <w:rPr>
          <w:rFonts w:ascii="Arial" w:hAnsi="Arial" w:cs="Arial"/>
          <w:color w:val="000000" w:themeColor="text1"/>
          <w:sz w:val="28"/>
          <w:szCs w:val="28"/>
        </w:rPr>
        <w:t>/20</w:t>
      </w:r>
      <w:r w:rsidR="00991251" w:rsidRPr="00B32F9A">
        <w:rPr>
          <w:rFonts w:ascii="Arial" w:hAnsi="Arial" w:cs="Arial"/>
          <w:color w:val="000000" w:themeColor="text1"/>
          <w:sz w:val="28"/>
          <w:szCs w:val="28"/>
        </w:rPr>
        <w:t>2</w:t>
      </w:r>
      <w:r w:rsidR="00076D85" w:rsidRPr="00B32F9A">
        <w:rPr>
          <w:rFonts w:ascii="Arial" w:hAnsi="Arial" w:cs="Arial"/>
          <w:color w:val="000000" w:themeColor="text1"/>
          <w:sz w:val="28"/>
          <w:szCs w:val="28"/>
        </w:rPr>
        <w:t>5</w:t>
      </w:r>
    </w:p>
    <w:p w14:paraId="30A9751A" w14:textId="27D91685" w:rsidR="009A6BC8" w:rsidRPr="00B32F9A" w:rsidRDefault="009A6BC8" w:rsidP="00EA460D">
      <w:pPr>
        <w:spacing w:after="0" w:line="240" w:lineRule="auto"/>
        <w:ind w:left="2835" w:right="-141"/>
        <w:jc w:val="both"/>
        <w:rPr>
          <w:rFonts w:ascii="Arial" w:hAnsi="Arial" w:cs="Arial"/>
          <w:color w:val="000000" w:themeColor="text1"/>
          <w:sz w:val="28"/>
          <w:szCs w:val="28"/>
        </w:rPr>
      </w:pPr>
    </w:p>
    <w:p w14:paraId="13E54723" w14:textId="32251B89" w:rsidR="00F93885" w:rsidRPr="00B32F9A" w:rsidRDefault="001D7B89" w:rsidP="00EA460D">
      <w:pPr>
        <w:keepNext/>
        <w:spacing w:after="0" w:line="240" w:lineRule="auto"/>
        <w:ind w:left="2835" w:right="-141"/>
        <w:jc w:val="both"/>
        <w:rPr>
          <w:rFonts w:ascii="Arial" w:hAnsi="Arial" w:cs="Arial"/>
          <w:bCs/>
          <w:color w:val="000000" w:themeColor="text1"/>
          <w:sz w:val="28"/>
          <w:szCs w:val="28"/>
        </w:rPr>
      </w:pPr>
      <w:r w:rsidRPr="00B32F9A">
        <w:rPr>
          <w:rFonts w:ascii="Arial" w:eastAsia="Arial" w:hAnsi="Arial" w:cs="Arial"/>
          <w:b/>
          <w:color w:val="000000" w:themeColor="text1"/>
          <w:sz w:val="28"/>
          <w:szCs w:val="28"/>
        </w:rPr>
        <w:t xml:space="preserve">PARTE </w:t>
      </w:r>
      <w:r w:rsidR="00E53CC9" w:rsidRPr="00B32F9A">
        <w:rPr>
          <w:rFonts w:ascii="Arial" w:eastAsia="Arial" w:hAnsi="Arial" w:cs="Arial"/>
          <w:b/>
          <w:color w:val="000000" w:themeColor="text1"/>
          <w:sz w:val="28"/>
          <w:szCs w:val="28"/>
        </w:rPr>
        <w:t>ACTOR</w:t>
      </w:r>
      <w:r w:rsidR="00BD5183" w:rsidRPr="00B32F9A">
        <w:rPr>
          <w:rFonts w:ascii="Arial" w:eastAsia="Arial" w:hAnsi="Arial" w:cs="Arial"/>
          <w:b/>
          <w:color w:val="000000" w:themeColor="text1"/>
          <w:sz w:val="28"/>
          <w:szCs w:val="28"/>
        </w:rPr>
        <w:t>A</w:t>
      </w:r>
      <w:r w:rsidR="009A6BC8" w:rsidRPr="00B32F9A">
        <w:rPr>
          <w:rFonts w:ascii="Arial" w:eastAsia="Arial" w:hAnsi="Arial" w:cs="Arial"/>
          <w:b/>
          <w:color w:val="000000" w:themeColor="text1"/>
          <w:sz w:val="28"/>
          <w:szCs w:val="28"/>
        </w:rPr>
        <w:t xml:space="preserve">: </w:t>
      </w:r>
      <w:r w:rsidR="002A4E98">
        <w:rPr>
          <w:rFonts w:ascii="Arial" w:eastAsia="Arial" w:hAnsi="Arial" w:cs="Arial"/>
          <w:color w:val="000000" w:themeColor="text1"/>
          <w:sz w:val="28"/>
          <w:szCs w:val="28"/>
        </w:rPr>
        <w:t>GUILLERMO SÁNCHEZ MORENO</w:t>
      </w:r>
      <w:r w:rsidR="00DE05D0" w:rsidRPr="00DE05D0">
        <w:rPr>
          <w:rFonts w:ascii="Arial" w:eastAsia="Arial" w:hAnsi="Arial" w:cs="Arial"/>
          <w:color w:val="000000" w:themeColor="text1"/>
          <w:sz w:val="28"/>
          <w:szCs w:val="28"/>
        </w:rPr>
        <w:t xml:space="preserve"> </w:t>
      </w:r>
    </w:p>
    <w:p w14:paraId="5DF78B23" w14:textId="516ECC4F" w:rsidR="001476ED" w:rsidRPr="00B32F9A" w:rsidRDefault="001476ED" w:rsidP="00EA460D">
      <w:pPr>
        <w:keepNext/>
        <w:spacing w:after="0" w:line="240" w:lineRule="auto"/>
        <w:ind w:left="2835" w:right="-141"/>
        <w:jc w:val="both"/>
        <w:rPr>
          <w:rFonts w:ascii="Arial" w:eastAsia="Arial" w:hAnsi="Arial" w:cs="Arial"/>
          <w:color w:val="000000" w:themeColor="text1"/>
          <w:sz w:val="28"/>
          <w:szCs w:val="28"/>
        </w:rPr>
      </w:pPr>
    </w:p>
    <w:p w14:paraId="3D6E7BBF" w14:textId="7177C8FB" w:rsidR="00F93885" w:rsidRPr="00B32F9A" w:rsidRDefault="001476ED" w:rsidP="00EA460D">
      <w:pPr>
        <w:keepNext/>
        <w:spacing w:after="0" w:line="240" w:lineRule="auto"/>
        <w:ind w:left="2835" w:right="-141"/>
        <w:jc w:val="both"/>
        <w:rPr>
          <w:rFonts w:ascii="Arial" w:eastAsia="Arial" w:hAnsi="Arial" w:cs="Arial"/>
          <w:color w:val="000000" w:themeColor="text1"/>
          <w:sz w:val="28"/>
          <w:szCs w:val="28"/>
        </w:rPr>
      </w:pPr>
      <w:r w:rsidRPr="00B32F9A">
        <w:rPr>
          <w:rFonts w:ascii="Arial" w:eastAsia="Arial" w:hAnsi="Arial" w:cs="Arial"/>
          <w:b/>
          <w:bCs/>
          <w:color w:val="000000" w:themeColor="text1"/>
          <w:sz w:val="28"/>
          <w:szCs w:val="28"/>
        </w:rPr>
        <w:t xml:space="preserve">AUTORIDAD RESPONSABLE: </w:t>
      </w:r>
      <w:r w:rsidRPr="00B32F9A">
        <w:rPr>
          <w:rFonts w:ascii="Arial" w:eastAsia="Arial" w:hAnsi="Arial" w:cs="Arial"/>
          <w:color w:val="000000" w:themeColor="text1"/>
          <w:sz w:val="28"/>
          <w:szCs w:val="28"/>
        </w:rPr>
        <w:t>ÓRGANO DICTAMINADOR DE LA ALCALDÍA</w:t>
      </w:r>
      <w:r w:rsidR="00FB68E6" w:rsidRPr="00B32F9A">
        <w:rPr>
          <w:rFonts w:ascii="Arial" w:eastAsia="Arial" w:hAnsi="Arial" w:cs="Arial"/>
          <w:color w:val="000000" w:themeColor="text1"/>
          <w:sz w:val="28"/>
          <w:szCs w:val="28"/>
        </w:rPr>
        <w:t xml:space="preserve"> </w:t>
      </w:r>
      <w:r w:rsidR="003E6FB2">
        <w:rPr>
          <w:rFonts w:ascii="Arial" w:eastAsia="Arial" w:hAnsi="Arial" w:cs="Arial"/>
          <w:color w:val="000000" w:themeColor="text1"/>
          <w:sz w:val="28"/>
          <w:szCs w:val="28"/>
        </w:rPr>
        <w:t xml:space="preserve">IZTACALCO  </w:t>
      </w:r>
    </w:p>
    <w:p w14:paraId="31D8342F" w14:textId="12C64DD6" w:rsidR="00F93885" w:rsidRPr="00B32F9A" w:rsidRDefault="00F93885" w:rsidP="00EA460D">
      <w:pPr>
        <w:keepNext/>
        <w:spacing w:after="0" w:line="240" w:lineRule="auto"/>
        <w:ind w:left="2835" w:right="-141"/>
        <w:jc w:val="both"/>
        <w:rPr>
          <w:rFonts w:ascii="Arial" w:eastAsia="Arial" w:hAnsi="Arial" w:cs="Arial"/>
          <w:color w:val="000000" w:themeColor="text1"/>
          <w:sz w:val="28"/>
          <w:szCs w:val="28"/>
        </w:rPr>
      </w:pPr>
    </w:p>
    <w:p w14:paraId="4FD37487" w14:textId="70BCF7AC" w:rsidR="009A6BC8" w:rsidRPr="00B32F9A" w:rsidRDefault="0088400B" w:rsidP="00EA460D">
      <w:pPr>
        <w:keepNext/>
        <w:spacing w:after="0" w:line="240" w:lineRule="auto"/>
        <w:ind w:left="2835" w:right="-141"/>
        <w:jc w:val="both"/>
        <w:rPr>
          <w:rFonts w:ascii="Arial" w:eastAsia="Arial" w:hAnsi="Arial" w:cs="Arial"/>
          <w:color w:val="000000" w:themeColor="text1"/>
          <w:sz w:val="28"/>
          <w:szCs w:val="28"/>
        </w:rPr>
      </w:pPr>
      <w:r w:rsidRPr="00B32F9A">
        <w:rPr>
          <w:rFonts w:ascii="Arial" w:eastAsia="Arial" w:hAnsi="Arial" w:cs="Arial"/>
          <w:b/>
          <w:color w:val="000000" w:themeColor="text1"/>
          <w:sz w:val="28"/>
          <w:szCs w:val="28"/>
        </w:rPr>
        <w:t>MAGISTRAD</w:t>
      </w:r>
      <w:r w:rsidR="00F93885" w:rsidRPr="00B32F9A">
        <w:rPr>
          <w:rFonts w:ascii="Arial" w:eastAsia="Arial" w:hAnsi="Arial" w:cs="Arial"/>
          <w:b/>
          <w:color w:val="000000" w:themeColor="text1"/>
          <w:sz w:val="28"/>
          <w:szCs w:val="28"/>
        </w:rPr>
        <w:t>A</w:t>
      </w:r>
      <w:r w:rsidRPr="00B32F9A">
        <w:rPr>
          <w:rFonts w:ascii="Arial" w:eastAsia="Arial" w:hAnsi="Arial" w:cs="Arial"/>
          <w:b/>
          <w:color w:val="000000" w:themeColor="text1"/>
          <w:sz w:val="28"/>
          <w:szCs w:val="28"/>
        </w:rPr>
        <w:t xml:space="preserve"> INSTRUCTOR</w:t>
      </w:r>
      <w:r w:rsidR="00F93885" w:rsidRPr="00B32F9A">
        <w:rPr>
          <w:rFonts w:ascii="Arial" w:eastAsia="Arial" w:hAnsi="Arial" w:cs="Arial"/>
          <w:b/>
          <w:color w:val="000000" w:themeColor="text1"/>
          <w:sz w:val="28"/>
          <w:szCs w:val="28"/>
        </w:rPr>
        <w:t>A</w:t>
      </w:r>
      <w:r w:rsidR="009A6BC8" w:rsidRPr="00B32F9A">
        <w:rPr>
          <w:rFonts w:ascii="Arial" w:eastAsia="Arial" w:hAnsi="Arial" w:cs="Arial"/>
          <w:b/>
          <w:color w:val="000000" w:themeColor="text1"/>
          <w:sz w:val="28"/>
          <w:szCs w:val="28"/>
        </w:rPr>
        <w:t xml:space="preserve">: </w:t>
      </w:r>
      <w:r w:rsidR="00F93885" w:rsidRPr="00B32F9A">
        <w:rPr>
          <w:rFonts w:ascii="Arial" w:eastAsia="Arial" w:hAnsi="Arial" w:cs="Arial"/>
          <w:color w:val="000000" w:themeColor="text1"/>
          <w:sz w:val="28"/>
          <w:szCs w:val="28"/>
        </w:rPr>
        <w:t>KARINA SALGADO LUNAR</w:t>
      </w:r>
      <w:r w:rsidR="00B55E77" w:rsidRPr="00B32F9A">
        <w:rPr>
          <w:rStyle w:val="Refdenotaalpie"/>
          <w:rFonts w:ascii="Arial" w:eastAsia="Arial" w:hAnsi="Arial" w:cs="Arial"/>
          <w:color w:val="000000" w:themeColor="text1"/>
          <w:sz w:val="28"/>
          <w:szCs w:val="28"/>
        </w:rPr>
        <w:footnoteReference w:id="1"/>
      </w:r>
    </w:p>
    <w:p w14:paraId="7E2A4C49" w14:textId="217CBAE5" w:rsidR="009A6BC8" w:rsidRPr="00B32F9A" w:rsidRDefault="009A6BC8" w:rsidP="00EA460D">
      <w:pPr>
        <w:spacing w:after="0" w:line="240" w:lineRule="auto"/>
        <w:ind w:left="2835" w:right="-141"/>
        <w:jc w:val="both"/>
        <w:rPr>
          <w:rFonts w:ascii="Arial" w:eastAsia="Arial" w:hAnsi="Arial" w:cs="Arial"/>
          <w:color w:val="000000" w:themeColor="text1"/>
          <w:sz w:val="28"/>
          <w:szCs w:val="28"/>
        </w:rPr>
      </w:pPr>
    </w:p>
    <w:p w14:paraId="7CD53213" w14:textId="17B764E1" w:rsidR="00174A05" w:rsidRPr="00B32F9A" w:rsidRDefault="00174A05" w:rsidP="00EA460D">
      <w:pPr>
        <w:spacing w:after="0" w:line="240" w:lineRule="auto"/>
        <w:ind w:left="3402" w:right="-141"/>
        <w:jc w:val="both"/>
        <w:rPr>
          <w:rFonts w:ascii="Arial" w:eastAsia="Arial" w:hAnsi="Arial" w:cs="Arial"/>
          <w:color w:val="000000" w:themeColor="text1"/>
          <w:sz w:val="28"/>
          <w:szCs w:val="28"/>
        </w:rPr>
      </w:pPr>
    </w:p>
    <w:p w14:paraId="19EEEC67" w14:textId="1B08D024" w:rsidR="00174A05" w:rsidRPr="00B32F9A" w:rsidRDefault="00174A05" w:rsidP="00EA460D">
      <w:pPr>
        <w:spacing w:after="0" w:line="240" w:lineRule="auto"/>
        <w:ind w:right="-141"/>
        <w:jc w:val="both"/>
        <w:rPr>
          <w:rFonts w:ascii="Arial" w:eastAsia="Arial" w:hAnsi="Arial" w:cs="Arial"/>
          <w:color w:val="000000" w:themeColor="text1"/>
          <w:sz w:val="28"/>
          <w:szCs w:val="28"/>
        </w:rPr>
      </w:pPr>
    </w:p>
    <w:p w14:paraId="7DEFFBAA" w14:textId="717F17BC" w:rsidR="009A6BC8" w:rsidRPr="00B32F9A" w:rsidRDefault="009A6BC8" w:rsidP="00EA460D">
      <w:pPr>
        <w:spacing w:after="0" w:line="360" w:lineRule="auto"/>
        <w:ind w:right="-141"/>
        <w:jc w:val="both"/>
        <w:rPr>
          <w:rFonts w:ascii="Arial" w:eastAsia="Arial" w:hAnsi="Arial" w:cs="Arial"/>
          <w:bCs/>
          <w:color w:val="000000" w:themeColor="text1"/>
          <w:sz w:val="28"/>
          <w:szCs w:val="28"/>
        </w:rPr>
      </w:pPr>
      <w:r w:rsidRPr="00B32F9A">
        <w:rPr>
          <w:rFonts w:ascii="Arial" w:eastAsia="Arial" w:hAnsi="Arial" w:cs="Arial"/>
          <w:bCs/>
          <w:color w:val="000000" w:themeColor="text1"/>
          <w:sz w:val="28"/>
          <w:szCs w:val="28"/>
        </w:rPr>
        <w:t xml:space="preserve">Ciudad de México, a </w:t>
      </w:r>
      <w:r w:rsidR="005C0BE5">
        <w:rPr>
          <w:rFonts w:ascii="Arial" w:eastAsia="Arial" w:hAnsi="Arial" w:cs="Arial"/>
          <w:bCs/>
          <w:color w:val="000000" w:themeColor="text1"/>
          <w:sz w:val="28"/>
          <w:szCs w:val="28"/>
        </w:rPr>
        <w:t>veinticuatro</w:t>
      </w:r>
      <w:r w:rsidR="005B11D8" w:rsidRPr="00B32F9A">
        <w:rPr>
          <w:rFonts w:ascii="Arial" w:eastAsia="Arial" w:hAnsi="Arial" w:cs="Arial"/>
          <w:bCs/>
          <w:color w:val="000000" w:themeColor="text1"/>
          <w:sz w:val="28"/>
          <w:szCs w:val="28"/>
        </w:rPr>
        <w:t xml:space="preserve"> de </w:t>
      </w:r>
      <w:r w:rsidR="001D7B89" w:rsidRPr="00B32F9A">
        <w:rPr>
          <w:rFonts w:ascii="Arial" w:eastAsia="Arial" w:hAnsi="Arial" w:cs="Arial"/>
          <w:bCs/>
          <w:color w:val="000000" w:themeColor="text1"/>
          <w:sz w:val="28"/>
          <w:szCs w:val="28"/>
        </w:rPr>
        <w:t>ju</w:t>
      </w:r>
      <w:r w:rsidR="00F93885" w:rsidRPr="00B32F9A">
        <w:rPr>
          <w:rFonts w:ascii="Arial" w:eastAsia="Arial" w:hAnsi="Arial" w:cs="Arial"/>
          <w:bCs/>
          <w:color w:val="000000" w:themeColor="text1"/>
          <w:sz w:val="28"/>
          <w:szCs w:val="28"/>
        </w:rPr>
        <w:t>l</w:t>
      </w:r>
      <w:r w:rsidR="001D7B89" w:rsidRPr="00B32F9A">
        <w:rPr>
          <w:rFonts w:ascii="Arial" w:eastAsia="Arial" w:hAnsi="Arial" w:cs="Arial"/>
          <w:bCs/>
          <w:color w:val="000000" w:themeColor="text1"/>
          <w:sz w:val="28"/>
          <w:szCs w:val="28"/>
        </w:rPr>
        <w:t>io</w:t>
      </w:r>
      <w:r w:rsidRPr="00B32F9A">
        <w:rPr>
          <w:rFonts w:ascii="Arial" w:eastAsia="Arial" w:hAnsi="Arial" w:cs="Arial"/>
          <w:bCs/>
          <w:color w:val="000000" w:themeColor="text1"/>
          <w:sz w:val="28"/>
          <w:szCs w:val="28"/>
        </w:rPr>
        <w:t xml:space="preserve"> de dos mil </w:t>
      </w:r>
      <w:r w:rsidR="001D7B89" w:rsidRPr="00B32F9A">
        <w:rPr>
          <w:rFonts w:ascii="Arial" w:eastAsia="Arial" w:hAnsi="Arial" w:cs="Arial"/>
          <w:bCs/>
          <w:color w:val="000000" w:themeColor="text1"/>
          <w:sz w:val="28"/>
          <w:szCs w:val="28"/>
        </w:rPr>
        <w:t>veinticinco</w:t>
      </w:r>
      <w:r w:rsidRPr="00B32F9A">
        <w:rPr>
          <w:rFonts w:ascii="Arial" w:eastAsia="Arial" w:hAnsi="Arial" w:cs="Arial"/>
          <w:bCs/>
          <w:color w:val="000000" w:themeColor="text1"/>
          <w:sz w:val="28"/>
          <w:szCs w:val="28"/>
        </w:rPr>
        <w:t>.</w:t>
      </w:r>
    </w:p>
    <w:p w14:paraId="7A969733" w14:textId="77777777" w:rsidR="009A6BC8" w:rsidRPr="00B32F9A" w:rsidRDefault="009A6BC8" w:rsidP="00EA460D">
      <w:pPr>
        <w:spacing w:after="0" w:line="360" w:lineRule="auto"/>
        <w:ind w:right="-141"/>
        <w:jc w:val="both"/>
        <w:rPr>
          <w:rFonts w:ascii="Arial" w:eastAsia="Arial" w:hAnsi="Arial" w:cs="Arial"/>
          <w:color w:val="000000" w:themeColor="text1"/>
          <w:sz w:val="28"/>
          <w:szCs w:val="28"/>
        </w:rPr>
      </w:pPr>
    </w:p>
    <w:p w14:paraId="56EAF8C9" w14:textId="316E62D5" w:rsidR="005D30C2" w:rsidRDefault="002B5120" w:rsidP="00EA460D">
      <w:pPr>
        <w:spacing w:after="0" w:line="360" w:lineRule="auto"/>
        <w:ind w:right="-141"/>
        <w:jc w:val="both"/>
        <w:rPr>
          <w:rFonts w:ascii="Arial" w:hAnsi="Arial" w:cs="Arial"/>
          <w:szCs w:val="28"/>
        </w:rPr>
      </w:pPr>
      <w:r w:rsidRPr="002B5120">
        <w:rPr>
          <w:rFonts w:ascii="Arial" w:hAnsi="Arial" w:cs="Arial"/>
          <w:color w:val="000000" w:themeColor="text1"/>
          <w:sz w:val="28"/>
          <w:szCs w:val="28"/>
        </w:rPr>
        <w:t>El Pleno del Tribunal Electoral de la Ciudad de México, en sesión pública de esta fecha, resuelve</w:t>
      </w:r>
      <w:r w:rsidRPr="00CE7317">
        <w:rPr>
          <w:rFonts w:ascii="Arial" w:hAnsi="Arial" w:cs="Arial"/>
          <w:szCs w:val="28"/>
        </w:rPr>
        <w:t xml:space="preserve"> </w:t>
      </w:r>
      <w:r w:rsidR="00B20F79">
        <w:rPr>
          <w:rFonts w:ascii="Arial" w:hAnsi="Arial" w:cs="Arial"/>
          <w:b/>
          <w:bCs/>
          <w:color w:val="000000" w:themeColor="text1"/>
          <w:sz w:val="28"/>
          <w:szCs w:val="28"/>
        </w:rPr>
        <w:t xml:space="preserve">confirmar </w:t>
      </w:r>
      <w:r w:rsidR="00B20F79">
        <w:rPr>
          <w:rFonts w:ascii="Arial" w:hAnsi="Arial" w:cs="Arial"/>
          <w:color w:val="000000" w:themeColor="text1"/>
          <w:sz w:val="28"/>
          <w:szCs w:val="28"/>
        </w:rPr>
        <w:t xml:space="preserve">la </w:t>
      </w:r>
      <w:r w:rsidR="00E17A98">
        <w:rPr>
          <w:rFonts w:ascii="Arial" w:hAnsi="Arial" w:cs="Arial"/>
          <w:color w:val="000000" w:themeColor="text1"/>
          <w:sz w:val="28"/>
          <w:szCs w:val="28"/>
        </w:rPr>
        <w:t xml:space="preserve">nueva </w:t>
      </w:r>
      <w:r w:rsidR="00B20F79">
        <w:rPr>
          <w:rFonts w:ascii="Arial" w:hAnsi="Arial" w:cs="Arial"/>
          <w:color w:val="000000" w:themeColor="text1"/>
          <w:sz w:val="28"/>
          <w:szCs w:val="28"/>
        </w:rPr>
        <w:t>dictaminación</w:t>
      </w:r>
      <w:r w:rsidR="00BC721B">
        <w:rPr>
          <w:rFonts w:ascii="Arial" w:hAnsi="Arial" w:cs="Arial"/>
          <w:color w:val="000000" w:themeColor="text1"/>
          <w:sz w:val="28"/>
          <w:szCs w:val="28"/>
        </w:rPr>
        <w:t xml:space="preserve"> </w:t>
      </w:r>
      <w:r w:rsidR="00E11097">
        <w:rPr>
          <w:rFonts w:ascii="Arial" w:hAnsi="Arial" w:cs="Arial"/>
          <w:color w:val="000000" w:themeColor="text1"/>
          <w:sz w:val="28"/>
          <w:szCs w:val="28"/>
        </w:rPr>
        <w:t xml:space="preserve">de </w:t>
      </w:r>
      <w:r w:rsidR="00313EF4">
        <w:rPr>
          <w:rFonts w:ascii="Arial" w:hAnsi="Arial" w:cs="Arial"/>
          <w:color w:val="000000" w:themeColor="text1"/>
          <w:sz w:val="28"/>
          <w:szCs w:val="28"/>
        </w:rPr>
        <w:t>treinta de junio de dos mil veinticinco</w:t>
      </w:r>
      <w:r w:rsidR="005A445C">
        <w:rPr>
          <w:rStyle w:val="Refdenotaalpie"/>
          <w:rFonts w:ascii="Arial" w:eastAsia="Times New Roman" w:hAnsi="Arial" w:cs="Arial"/>
          <w:sz w:val="28"/>
          <w:szCs w:val="28"/>
          <w:lang w:eastAsia="es-ES"/>
        </w:rPr>
        <w:footnoteReference w:id="2"/>
      </w:r>
      <w:r w:rsidR="00313EF4">
        <w:rPr>
          <w:rFonts w:ascii="Arial" w:hAnsi="Arial" w:cs="Arial"/>
          <w:color w:val="000000" w:themeColor="text1"/>
          <w:sz w:val="28"/>
          <w:szCs w:val="28"/>
        </w:rPr>
        <w:t xml:space="preserve"> </w:t>
      </w:r>
      <w:r w:rsidR="005A445C">
        <w:rPr>
          <w:rFonts w:ascii="Arial" w:hAnsi="Arial" w:cs="Arial"/>
          <w:color w:val="000000" w:themeColor="text1"/>
          <w:sz w:val="28"/>
          <w:szCs w:val="28"/>
        </w:rPr>
        <w:t>emitid</w:t>
      </w:r>
      <w:r w:rsidR="00F87A64">
        <w:rPr>
          <w:rFonts w:ascii="Arial" w:hAnsi="Arial" w:cs="Arial"/>
          <w:color w:val="000000" w:themeColor="text1"/>
          <w:sz w:val="28"/>
          <w:szCs w:val="28"/>
        </w:rPr>
        <w:t>a</w:t>
      </w:r>
      <w:r w:rsidR="005A445C">
        <w:rPr>
          <w:rFonts w:ascii="Arial" w:hAnsi="Arial" w:cs="Arial"/>
          <w:color w:val="000000" w:themeColor="text1"/>
          <w:sz w:val="28"/>
          <w:szCs w:val="28"/>
        </w:rPr>
        <w:t xml:space="preserve"> por el Órgano Dictamina</w:t>
      </w:r>
      <w:r w:rsidR="00F87A64">
        <w:rPr>
          <w:rFonts w:ascii="Arial" w:hAnsi="Arial" w:cs="Arial"/>
          <w:color w:val="000000" w:themeColor="text1"/>
          <w:sz w:val="28"/>
          <w:szCs w:val="28"/>
        </w:rPr>
        <w:t>do</w:t>
      </w:r>
      <w:r w:rsidR="005A445C">
        <w:rPr>
          <w:rFonts w:ascii="Arial" w:hAnsi="Arial" w:cs="Arial"/>
          <w:color w:val="000000" w:themeColor="text1"/>
          <w:sz w:val="28"/>
          <w:szCs w:val="28"/>
        </w:rPr>
        <w:t xml:space="preserve">r de la Alcaldía Iztacalco, en el que declaró </w:t>
      </w:r>
      <w:r w:rsidR="005A445C">
        <w:rPr>
          <w:rFonts w:ascii="Arial" w:hAnsi="Arial" w:cs="Arial"/>
          <w:b/>
          <w:bCs/>
          <w:color w:val="000000" w:themeColor="text1"/>
          <w:sz w:val="28"/>
          <w:szCs w:val="28"/>
        </w:rPr>
        <w:t>no viable</w:t>
      </w:r>
      <w:r w:rsidR="005A445C">
        <w:rPr>
          <w:rFonts w:ascii="Arial" w:hAnsi="Arial" w:cs="Arial"/>
          <w:color w:val="000000" w:themeColor="text1"/>
          <w:sz w:val="28"/>
          <w:szCs w:val="28"/>
        </w:rPr>
        <w:t xml:space="preserve"> </w:t>
      </w:r>
      <w:r w:rsidR="00BC721B">
        <w:rPr>
          <w:rFonts w:ascii="Arial" w:hAnsi="Arial" w:cs="Arial"/>
          <w:color w:val="000000" w:themeColor="text1"/>
          <w:sz w:val="28"/>
          <w:szCs w:val="28"/>
        </w:rPr>
        <w:t>el proyecto</w:t>
      </w:r>
      <w:r w:rsidR="00FD4420">
        <w:rPr>
          <w:rFonts w:ascii="Arial" w:hAnsi="Arial" w:cs="Arial"/>
          <w:color w:val="000000" w:themeColor="text1"/>
          <w:sz w:val="28"/>
          <w:szCs w:val="28"/>
        </w:rPr>
        <w:t xml:space="preserve"> denominado</w:t>
      </w:r>
      <w:r w:rsidR="00BC721B">
        <w:rPr>
          <w:rFonts w:ascii="Arial" w:hAnsi="Arial" w:cs="Arial"/>
          <w:color w:val="000000" w:themeColor="text1"/>
          <w:sz w:val="28"/>
          <w:szCs w:val="28"/>
        </w:rPr>
        <w:t xml:space="preserve"> </w:t>
      </w:r>
      <w:r w:rsidR="003E770F" w:rsidRPr="00FD4420">
        <w:rPr>
          <w:rFonts w:ascii="Arial" w:hAnsi="Arial" w:cs="Arial"/>
          <w:color w:val="000000" w:themeColor="text1"/>
          <w:sz w:val="28"/>
          <w:szCs w:val="28"/>
        </w:rPr>
        <w:t>“C5 OJO CIUDADANO: CÁMARAS DE VIDEOVIGILANCIA 4K ENLAZADAS AL CENTRO DE CONTROL</w:t>
      </w:r>
      <w:r w:rsidR="001B037B" w:rsidRPr="00FD4420">
        <w:rPr>
          <w:rFonts w:ascii="Arial" w:hAnsi="Arial" w:cs="Arial"/>
          <w:color w:val="000000" w:themeColor="text1"/>
          <w:sz w:val="28"/>
          <w:szCs w:val="28"/>
        </w:rPr>
        <w:t>, CÓMPUTO, COMUNICACIONES Y CONTACTO CIUDADANO DE LA CDMX”</w:t>
      </w:r>
      <w:r w:rsidR="00584DF6">
        <w:rPr>
          <w:rFonts w:ascii="Arial" w:hAnsi="Arial" w:cs="Arial"/>
          <w:color w:val="000000" w:themeColor="text1"/>
          <w:sz w:val="28"/>
          <w:szCs w:val="28"/>
        </w:rPr>
        <w:t>, para el ejercicio fiscal 2025 de la consulta de presupuesto participativo</w:t>
      </w:r>
      <w:r w:rsidR="00F717C7">
        <w:rPr>
          <w:rFonts w:ascii="Arial" w:hAnsi="Arial" w:cs="Arial"/>
          <w:color w:val="000000" w:themeColor="text1"/>
          <w:sz w:val="28"/>
          <w:szCs w:val="28"/>
        </w:rPr>
        <w:t>.</w:t>
      </w:r>
    </w:p>
    <w:p w14:paraId="751DD292" w14:textId="77777777" w:rsidR="00E32910" w:rsidRDefault="00E32910" w:rsidP="00EA460D">
      <w:pPr>
        <w:spacing w:after="0" w:line="360" w:lineRule="auto"/>
        <w:ind w:right="-141"/>
        <w:jc w:val="both"/>
        <w:rPr>
          <w:rFonts w:ascii="Arial" w:hAnsi="Arial" w:cs="Arial"/>
          <w:color w:val="000000" w:themeColor="text1"/>
          <w:sz w:val="28"/>
          <w:szCs w:val="28"/>
        </w:rPr>
      </w:pPr>
    </w:p>
    <w:p w14:paraId="11198759" w14:textId="68D95850" w:rsidR="00EC4FCE" w:rsidRDefault="00610C2C" w:rsidP="00EA460D">
      <w:pPr>
        <w:spacing w:after="0" w:line="360" w:lineRule="auto"/>
        <w:ind w:right="-141"/>
        <w:jc w:val="both"/>
        <w:rPr>
          <w:rFonts w:ascii="Arial" w:hAnsi="Arial" w:cs="Arial"/>
          <w:color w:val="000000" w:themeColor="text1"/>
          <w:sz w:val="28"/>
          <w:szCs w:val="28"/>
        </w:rPr>
      </w:pPr>
      <w:r w:rsidRPr="00B32F9A">
        <w:rPr>
          <w:rFonts w:ascii="Arial" w:hAnsi="Arial" w:cs="Arial"/>
          <w:color w:val="000000" w:themeColor="text1"/>
          <w:sz w:val="28"/>
          <w:szCs w:val="28"/>
        </w:rPr>
        <w:t xml:space="preserve">De lo narrado por la parte actora y de las constancias que obran en el expediente se advierten los hechos siguientes: </w:t>
      </w:r>
    </w:p>
    <w:p w14:paraId="48CFCFF6" w14:textId="77777777" w:rsidR="00E32910" w:rsidRPr="00B32F9A" w:rsidRDefault="00E32910" w:rsidP="00EA460D">
      <w:pPr>
        <w:spacing w:after="0" w:line="360" w:lineRule="auto"/>
        <w:ind w:right="-141"/>
        <w:jc w:val="both"/>
        <w:rPr>
          <w:rFonts w:ascii="Arial" w:hAnsi="Arial" w:cs="Arial"/>
          <w:color w:val="000000" w:themeColor="text1"/>
          <w:sz w:val="28"/>
          <w:szCs w:val="28"/>
        </w:rPr>
      </w:pPr>
    </w:p>
    <w:p w14:paraId="2D41C998" w14:textId="77777777" w:rsidR="001C2CCC" w:rsidRPr="00B32F9A" w:rsidRDefault="00BD088C" w:rsidP="00EA460D">
      <w:pPr>
        <w:pStyle w:val="Ttulo1"/>
        <w:ind w:right="-141"/>
        <w:rPr>
          <w:color w:val="000000" w:themeColor="text1"/>
          <w:lang w:val="pt-BR"/>
        </w:rPr>
      </w:pPr>
      <w:r w:rsidRPr="00B32F9A">
        <w:rPr>
          <w:color w:val="000000" w:themeColor="text1"/>
          <w:lang w:val="pt-BR"/>
        </w:rPr>
        <w:t>A N T E C E D E N T E</w:t>
      </w:r>
      <w:r w:rsidR="002628C0" w:rsidRPr="00B32F9A">
        <w:rPr>
          <w:color w:val="000000" w:themeColor="text1"/>
          <w:lang w:val="pt-BR"/>
        </w:rPr>
        <w:t xml:space="preserve"> </w:t>
      </w:r>
      <w:r w:rsidRPr="00B32F9A">
        <w:rPr>
          <w:color w:val="000000" w:themeColor="text1"/>
          <w:lang w:val="pt-BR"/>
        </w:rPr>
        <w:t>S</w:t>
      </w:r>
    </w:p>
    <w:p w14:paraId="1B6A103D" w14:textId="77777777" w:rsidR="00EC4FCE" w:rsidRPr="00B32F9A" w:rsidRDefault="00EC4FCE" w:rsidP="00EA460D">
      <w:pPr>
        <w:pStyle w:val="Sinespaciado"/>
        <w:spacing w:line="360" w:lineRule="auto"/>
        <w:ind w:right="-141"/>
        <w:jc w:val="both"/>
        <w:rPr>
          <w:rFonts w:ascii="Arial" w:hAnsi="Arial" w:cs="Arial"/>
          <w:b/>
          <w:bCs/>
          <w:color w:val="000000" w:themeColor="text1"/>
          <w:sz w:val="28"/>
          <w:szCs w:val="28"/>
          <w:lang w:val="pt-BR"/>
        </w:rPr>
      </w:pPr>
    </w:p>
    <w:p w14:paraId="59717F3F" w14:textId="772A582F" w:rsidR="00EA4EBB" w:rsidRPr="00B32F9A" w:rsidRDefault="00EA4EBB" w:rsidP="00EA460D">
      <w:pPr>
        <w:pStyle w:val="Sinespaciado"/>
        <w:spacing w:line="360" w:lineRule="auto"/>
        <w:ind w:right="-141"/>
        <w:jc w:val="both"/>
        <w:rPr>
          <w:rFonts w:ascii="Arial" w:hAnsi="Arial" w:cs="Arial"/>
          <w:b/>
          <w:bCs/>
          <w:color w:val="000000" w:themeColor="text1"/>
          <w:sz w:val="28"/>
          <w:szCs w:val="28"/>
        </w:rPr>
      </w:pPr>
      <w:r w:rsidRPr="00B32F9A">
        <w:rPr>
          <w:rFonts w:ascii="Arial" w:hAnsi="Arial" w:cs="Arial"/>
          <w:b/>
          <w:bCs/>
          <w:color w:val="000000" w:themeColor="text1"/>
          <w:sz w:val="28"/>
          <w:szCs w:val="28"/>
        </w:rPr>
        <w:t xml:space="preserve">I. </w:t>
      </w:r>
      <w:r w:rsidR="00610C2C" w:rsidRPr="00B32F9A">
        <w:rPr>
          <w:rFonts w:ascii="Arial" w:hAnsi="Arial" w:cs="Arial"/>
          <w:b/>
          <w:bCs/>
          <w:color w:val="000000" w:themeColor="text1"/>
          <w:sz w:val="28"/>
          <w:szCs w:val="28"/>
        </w:rPr>
        <w:t>Contexto</w:t>
      </w:r>
    </w:p>
    <w:p w14:paraId="4426347B" w14:textId="77777777" w:rsidR="00EA4EBB" w:rsidRPr="00B32F9A" w:rsidRDefault="00EA4EBB" w:rsidP="00EA460D">
      <w:pPr>
        <w:pStyle w:val="Sinespaciado"/>
        <w:widowControl w:val="0"/>
        <w:spacing w:line="360" w:lineRule="auto"/>
        <w:ind w:right="-141"/>
        <w:jc w:val="both"/>
        <w:rPr>
          <w:rFonts w:ascii="Arial" w:hAnsi="Arial" w:cs="Arial"/>
          <w:b/>
          <w:bCs/>
          <w:color w:val="000000" w:themeColor="text1"/>
          <w:sz w:val="28"/>
          <w:szCs w:val="28"/>
        </w:rPr>
      </w:pPr>
    </w:p>
    <w:p w14:paraId="6E8A8427" w14:textId="660E25F4" w:rsidR="00A40F6D" w:rsidRPr="00B32F9A" w:rsidRDefault="00EA4EBB" w:rsidP="00EA460D">
      <w:pPr>
        <w:pStyle w:val="Sinespaciado"/>
        <w:widowControl w:val="0"/>
        <w:spacing w:line="360" w:lineRule="auto"/>
        <w:ind w:right="-141"/>
        <w:jc w:val="both"/>
        <w:rPr>
          <w:rFonts w:ascii="Arial" w:hAnsi="Arial" w:cs="Arial"/>
          <w:color w:val="000000" w:themeColor="text1"/>
          <w:sz w:val="28"/>
          <w:szCs w:val="28"/>
        </w:rPr>
      </w:pPr>
      <w:r w:rsidRPr="00B32F9A">
        <w:rPr>
          <w:rFonts w:ascii="Arial" w:hAnsi="Arial" w:cs="Arial"/>
          <w:b/>
          <w:bCs/>
          <w:color w:val="000000" w:themeColor="text1"/>
          <w:sz w:val="28"/>
          <w:szCs w:val="28"/>
        </w:rPr>
        <w:lastRenderedPageBreak/>
        <w:t>1. Convocatoria</w:t>
      </w:r>
      <w:r w:rsidR="009C4ACB">
        <w:rPr>
          <w:rFonts w:ascii="Arial" w:hAnsi="Arial" w:cs="Arial"/>
          <w:b/>
          <w:bCs/>
          <w:color w:val="000000" w:themeColor="text1"/>
          <w:sz w:val="28"/>
          <w:szCs w:val="28"/>
        </w:rPr>
        <w:t>.</w:t>
      </w:r>
      <w:r w:rsidRPr="00B32F9A">
        <w:rPr>
          <w:rFonts w:ascii="Arial" w:hAnsi="Arial" w:cs="Arial"/>
          <w:b/>
          <w:bCs/>
          <w:color w:val="000000" w:themeColor="text1"/>
          <w:sz w:val="28"/>
          <w:szCs w:val="28"/>
        </w:rPr>
        <w:t xml:space="preserve"> </w:t>
      </w:r>
      <w:r w:rsidR="00A40F6D" w:rsidRPr="00B32F9A">
        <w:rPr>
          <w:rFonts w:ascii="Arial" w:hAnsi="Arial" w:cs="Arial"/>
          <w:color w:val="000000" w:themeColor="text1"/>
          <w:sz w:val="28"/>
          <w:szCs w:val="28"/>
        </w:rPr>
        <w:t xml:space="preserve">El dieciséis de enero, el </w:t>
      </w:r>
      <w:r w:rsidR="00630749">
        <w:rPr>
          <w:rFonts w:ascii="Arial" w:hAnsi="Arial" w:cs="Arial"/>
          <w:color w:val="000000" w:themeColor="text1"/>
          <w:sz w:val="28"/>
          <w:szCs w:val="28"/>
        </w:rPr>
        <w:t>Instituto Electoral de la Ciudad de México</w:t>
      </w:r>
      <w:r w:rsidR="00C20D32">
        <w:rPr>
          <w:rStyle w:val="Refdenotaalpie"/>
          <w:rFonts w:ascii="Arial" w:hAnsi="Arial" w:cs="Arial"/>
          <w:color w:val="000000" w:themeColor="text1"/>
          <w:sz w:val="28"/>
          <w:szCs w:val="28"/>
        </w:rPr>
        <w:footnoteReference w:id="3"/>
      </w:r>
      <w:r w:rsidR="00A40F6D" w:rsidRPr="00B32F9A">
        <w:rPr>
          <w:rFonts w:ascii="Arial" w:hAnsi="Arial" w:cs="Arial"/>
          <w:color w:val="000000" w:themeColor="text1"/>
          <w:sz w:val="28"/>
          <w:szCs w:val="28"/>
        </w:rPr>
        <w:t xml:space="preserve"> emitió la Convocatoria</w:t>
      </w:r>
      <w:r w:rsidR="00A40F6D">
        <w:rPr>
          <w:rFonts w:ascii="Arial" w:hAnsi="Arial" w:cs="Arial"/>
          <w:color w:val="000000" w:themeColor="text1"/>
          <w:sz w:val="28"/>
          <w:szCs w:val="28"/>
        </w:rPr>
        <w:t xml:space="preserve"> </w:t>
      </w:r>
      <w:r w:rsidR="00A40F6D" w:rsidRPr="00C33BBD">
        <w:rPr>
          <w:rFonts w:ascii="Arial" w:hAnsi="Arial" w:cs="Arial"/>
          <w:color w:val="000000" w:themeColor="text1"/>
          <w:sz w:val="28"/>
          <w:szCs w:val="28"/>
          <w:lang w:val="es-ES"/>
        </w:rPr>
        <w:t>dirigida a las personas ciudadanas, originarias, habitantes y vecinas de la Ciudad de México, integrantes de las Comisiones de Participación Comunitarias (COPACO), así como a las Organizaciones Ciudadanas y de la Sociedad Civil a participar en la Consulta del Presupuesto Participativo 2025</w:t>
      </w:r>
      <w:r w:rsidR="00A40F6D">
        <w:rPr>
          <w:rStyle w:val="Refdenotaalpie"/>
          <w:rFonts w:ascii="Arial" w:hAnsi="Arial" w:cs="Arial"/>
          <w:color w:val="000000" w:themeColor="text1"/>
          <w:sz w:val="28"/>
          <w:szCs w:val="28"/>
          <w:lang w:val="es-ES"/>
        </w:rPr>
        <w:footnoteReference w:id="4"/>
      </w:r>
      <w:r w:rsidR="00A40F6D" w:rsidRPr="00B32F9A">
        <w:rPr>
          <w:rFonts w:ascii="Arial" w:hAnsi="Arial" w:cs="Arial"/>
          <w:color w:val="000000" w:themeColor="text1"/>
          <w:sz w:val="28"/>
          <w:szCs w:val="28"/>
        </w:rPr>
        <w:t>.</w:t>
      </w:r>
    </w:p>
    <w:p w14:paraId="12BE166B" w14:textId="77777777" w:rsidR="00A40F6D" w:rsidRDefault="00A40F6D" w:rsidP="00EA460D">
      <w:pPr>
        <w:pStyle w:val="Sinespaciado"/>
        <w:spacing w:line="360" w:lineRule="auto"/>
        <w:ind w:right="-141"/>
        <w:jc w:val="both"/>
        <w:rPr>
          <w:rFonts w:ascii="Arial" w:hAnsi="Arial" w:cs="Arial"/>
          <w:b/>
          <w:bCs/>
          <w:color w:val="000000" w:themeColor="text1"/>
          <w:sz w:val="28"/>
          <w:szCs w:val="28"/>
        </w:rPr>
      </w:pPr>
    </w:p>
    <w:p w14:paraId="6C1F3DA6" w14:textId="6DE80414" w:rsidR="00EA4EBB" w:rsidRPr="00B32F9A" w:rsidRDefault="00EA4EBB" w:rsidP="00EA460D">
      <w:pPr>
        <w:pStyle w:val="Sinespaciado"/>
        <w:spacing w:line="360" w:lineRule="auto"/>
        <w:ind w:right="-141"/>
        <w:jc w:val="both"/>
        <w:rPr>
          <w:rFonts w:ascii="Arial" w:hAnsi="Arial" w:cs="Arial"/>
          <w:color w:val="000000" w:themeColor="text1"/>
          <w:sz w:val="28"/>
          <w:szCs w:val="28"/>
        </w:rPr>
      </w:pPr>
      <w:r w:rsidRPr="00B32F9A">
        <w:rPr>
          <w:rFonts w:ascii="Arial" w:hAnsi="Arial" w:cs="Arial"/>
          <w:b/>
          <w:bCs/>
          <w:color w:val="000000" w:themeColor="text1"/>
          <w:sz w:val="28"/>
          <w:szCs w:val="28"/>
        </w:rPr>
        <w:t xml:space="preserve">2. Registro de proyecto. </w:t>
      </w:r>
      <w:r w:rsidRPr="00386907">
        <w:rPr>
          <w:rFonts w:ascii="Arial" w:hAnsi="Arial" w:cs="Arial"/>
          <w:color w:val="000000" w:themeColor="text1"/>
          <w:sz w:val="28"/>
          <w:szCs w:val="28"/>
        </w:rPr>
        <w:t xml:space="preserve">El </w:t>
      </w:r>
      <w:r w:rsidR="00F659AA" w:rsidRPr="00015232">
        <w:rPr>
          <w:rFonts w:ascii="Arial" w:hAnsi="Arial" w:cs="Arial"/>
          <w:color w:val="000000" w:themeColor="text1"/>
          <w:sz w:val="28"/>
          <w:szCs w:val="28"/>
        </w:rPr>
        <w:t>veinticinco</w:t>
      </w:r>
      <w:r w:rsidR="00EF61C6" w:rsidRPr="00015232">
        <w:rPr>
          <w:rFonts w:ascii="Arial" w:hAnsi="Arial" w:cs="Arial"/>
          <w:color w:val="000000" w:themeColor="text1"/>
          <w:sz w:val="28"/>
          <w:szCs w:val="28"/>
        </w:rPr>
        <w:t xml:space="preserve"> </w:t>
      </w:r>
      <w:r w:rsidRPr="00015232">
        <w:rPr>
          <w:rFonts w:ascii="Arial" w:hAnsi="Arial" w:cs="Arial"/>
          <w:color w:val="000000" w:themeColor="text1"/>
          <w:sz w:val="28"/>
          <w:szCs w:val="28"/>
        </w:rPr>
        <w:t xml:space="preserve">de </w:t>
      </w:r>
      <w:r w:rsidR="00EF61C6" w:rsidRPr="00015232">
        <w:rPr>
          <w:rFonts w:ascii="Arial" w:hAnsi="Arial" w:cs="Arial"/>
          <w:color w:val="000000" w:themeColor="text1"/>
          <w:sz w:val="28"/>
          <w:szCs w:val="28"/>
        </w:rPr>
        <w:t>abril</w:t>
      </w:r>
      <w:r w:rsidRPr="00015232">
        <w:rPr>
          <w:rFonts w:ascii="Arial" w:hAnsi="Arial" w:cs="Arial"/>
          <w:color w:val="000000" w:themeColor="text1"/>
          <w:sz w:val="28"/>
          <w:szCs w:val="28"/>
        </w:rPr>
        <w:t xml:space="preserve">, </w:t>
      </w:r>
      <w:r w:rsidR="004F6C77">
        <w:rPr>
          <w:rFonts w:ascii="Arial" w:hAnsi="Arial" w:cs="Arial"/>
          <w:color w:val="000000" w:themeColor="text1"/>
          <w:sz w:val="28"/>
          <w:szCs w:val="28"/>
        </w:rPr>
        <w:t xml:space="preserve">la parte actora </w:t>
      </w:r>
      <w:r w:rsidRPr="00015232">
        <w:rPr>
          <w:rFonts w:ascii="Arial" w:hAnsi="Arial" w:cs="Arial"/>
          <w:color w:val="000000" w:themeColor="text1"/>
          <w:sz w:val="28"/>
          <w:szCs w:val="28"/>
        </w:rPr>
        <w:t xml:space="preserve">registró </w:t>
      </w:r>
      <w:r w:rsidR="007E6EB0" w:rsidRPr="00015232">
        <w:rPr>
          <w:rFonts w:ascii="Arial" w:hAnsi="Arial" w:cs="Arial"/>
          <w:color w:val="000000" w:themeColor="text1"/>
          <w:sz w:val="28"/>
          <w:szCs w:val="28"/>
        </w:rPr>
        <w:t>el p</w:t>
      </w:r>
      <w:r w:rsidRPr="00015232">
        <w:rPr>
          <w:rFonts w:ascii="Arial" w:hAnsi="Arial" w:cs="Arial"/>
          <w:color w:val="000000" w:themeColor="text1"/>
          <w:sz w:val="28"/>
          <w:szCs w:val="28"/>
        </w:rPr>
        <w:t>royecto</w:t>
      </w:r>
      <w:r w:rsidR="005B11D8" w:rsidRPr="00015232">
        <w:rPr>
          <w:rFonts w:ascii="Arial" w:hAnsi="Arial" w:cs="Arial"/>
          <w:color w:val="000000" w:themeColor="text1"/>
          <w:sz w:val="28"/>
          <w:szCs w:val="28"/>
        </w:rPr>
        <w:t xml:space="preserve"> denominado</w:t>
      </w:r>
      <w:r w:rsidR="005B11D8" w:rsidRPr="00386907">
        <w:rPr>
          <w:rFonts w:ascii="Arial" w:hAnsi="Arial" w:cs="Arial"/>
          <w:color w:val="000000" w:themeColor="text1"/>
          <w:sz w:val="28"/>
          <w:szCs w:val="28"/>
        </w:rPr>
        <w:t xml:space="preserve"> </w:t>
      </w:r>
      <w:r w:rsidR="007C2C6D" w:rsidRPr="004F6C77">
        <w:rPr>
          <w:rFonts w:ascii="Arial" w:hAnsi="Arial" w:cs="Arial"/>
          <w:color w:val="000000" w:themeColor="text1"/>
          <w:sz w:val="28"/>
          <w:szCs w:val="28"/>
        </w:rPr>
        <w:t>“</w:t>
      </w:r>
      <w:r w:rsidR="00AE4227" w:rsidRPr="004F6C77">
        <w:rPr>
          <w:rFonts w:ascii="Arial" w:hAnsi="Arial" w:cs="Arial"/>
          <w:color w:val="000000" w:themeColor="text1"/>
          <w:sz w:val="28"/>
          <w:szCs w:val="28"/>
        </w:rPr>
        <w:t>C5</w:t>
      </w:r>
      <w:r w:rsidR="00DF1482" w:rsidRPr="004F6C77">
        <w:rPr>
          <w:rFonts w:ascii="Arial" w:hAnsi="Arial" w:cs="Arial"/>
          <w:color w:val="000000" w:themeColor="text1"/>
          <w:sz w:val="28"/>
          <w:szCs w:val="28"/>
        </w:rPr>
        <w:t xml:space="preserve"> OJO CIUDADANO: CÁMARAS DE VIDEOVIGILANCIA </w:t>
      </w:r>
      <w:r w:rsidR="007739A3" w:rsidRPr="004F6C77">
        <w:rPr>
          <w:rFonts w:ascii="Arial" w:hAnsi="Arial" w:cs="Arial"/>
          <w:color w:val="000000" w:themeColor="text1"/>
          <w:sz w:val="28"/>
          <w:szCs w:val="28"/>
        </w:rPr>
        <w:t>4K ENLAZADAS AL CENTRO DE COMANDO, CONTROL, CÓMPUTO, COMUNICACIONES Y CONTACTO CIUDADA DE LA CDMX</w:t>
      </w:r>
      <w:r w:rsidR="007C2C6D" w:rsidRPr="004F6C77">
        <w:rPr>
          <w:rFonts w:ascii="Arial" w:hAnsi="Arial" w:cs="Arial"/>
          <w:color w:val="000000" w:themeColor="text1"/>
          <w:sz w:val="28"/>
          <w:szCs w:val="28"/>
        </w:rPr>
        <w:t>”</w:t>
      </w:r>
      <w:r w:rsidR="005B11D8" w:rsidRPr="00386907">
        <w:rPr>
          <w:rFonts w:ascii="Arial" w:hAnsi="Arial" w:cs="Arial"/>
          <w:color w:val="000000" w:themeColor="text1"/>
          <w:sz w:val="28"/>
          <w:szCs w:val="28"/>
        </w:rPr>
        <w:t xml:space="preserve"> al que le correspondió el número de folio</w:t>
      </w:r>
      <w:r w:rsidR="005B11D8" w:rsidRPr="00B32F9A">
        <w:rPr>
          <w:rFonts w:ascii="Arial" w:hAnsi="Arial" w:cs="Arial"/>
          <w:color w:val="000000" w:themeColor="text1"/>
          <w:sz w:val="28"/>
          <w:szCs w:val="28"/>
        </w:rPr>
        <w:t xml:space="preserve"> </w:t>
      </w:r>
      <w:r w:rsidR="005B11D8" w:rsidRPr="007C2C6D">
        <w:rPr>
          <w:rFonts w:ascii="Arial" w:hAnsi="Arial" w:cs="Arial"/>
          <w:b/>
          <w:bCs/>
          <w:color w:val="000000" w:themeColor="text1"/>
          <w:sz w:val="28"/>
          <w:szCs w:val="28"/>
        </w:rPr>
        <w:t>IECM-DD</w:t>
      </w:r>
      <w:r w:rsidR="00200E14" w:rsidRPr="007C2C6D">
        <w:rPr>
          <w:rFonts w:ascii="Arial" w:hAnsi="Arial" w:cs="Arial"/>
          <w:b/>
          <w:bCs/>
          <w:color w:val="000000" w:themeColor="text1"/>
          <w:sz w:val="28"/>
          <w:szCs w:val="28"/>
        </w:rPr>
        <w:t>1</w:t>
      </w:r>
      <w:r w:rsidR="006C58F1" w:rsidRPr="007C2C6D">
        <w:rPr>
          <w:rFonts w:ascii="Arial" w:hAnsi="Arial" w:cs="Arial"/>
          <w:b/>
          <w:bCs/>
          <w:color w:val="000000" w:themeColor="text1"/>
          <w:sz w:val="28"/>
          <w:szCs w:val="28"/>
        </w:rPr>
        <w:t>5</w:t>
      </w:r>
      <w:r w:rsidR="005B11D8" w:rsidRPr="007C2C6D">
        <w:rPr>
          <w:rFonts w:ascii="Arial" w:hAnsi="Arial" w:cs="Arial"/>
          <w:b/>
          <w:bCs/>
          <w:color w:val="000000" w:themeColor="text1"/>
          <w:sz w:val="28"/>
          <w:szCs w:val="28"/>
        </w:rPr>
        <w:t>-00</w:t>
      </w:r>
      <w:r w:rsidR="006C58F1" w:rsidRPr="007C2C6D">
        <w:rPr>
          <w:rFonts w:ascii="Arial" w:hAnsi="Arial" w:cs="Arial"/>
          <w:b/>
          <w:bCs/>
          <w:color w:val="000000" w:themeColor="text1"/>
          <w:sz w:val="28"/>
          <w:szCs w:val="28"/>
        </w:rPr>
        <w:t>0</w:t>
      </w:r>
      <w:r w:rsidR="007C2C6D" w:rsidRPr="007C2C6D">
        <w:rPr>
          <w:rFonts w:ascii="Arial" w:hAnsi="Arial" w:cs="Arial"/>
          <w:b/>
          <w:bCs/>
          <w:color w:val="000000" w:themeColor="text1"/>
          <w:sz w:val="28"/>
          <w:szCs w:val="28"/>
        </w:rPr>
        <w:t>4</w:t>
      </w:r>
      <w:r w:rsidR="007739A3">
        <w:rPr>
          <w:rFonts w:ascii="Arial" w:hAnsi="Arial" w:cs="Arial"/>
          <w:b/>
          <w:bCs/>
          <w:color w:val="000000" w:themeColor="text1"/>
          <w:sz w:val="28"/>
          <w:szCs w:val="28"/>
        </w:rPr>
        <w:t>24</w:t>
      </w:r>
      <w:r w:rsidR="005B11D8" w:rsidRPr="007C2C6D">
        <w:rPr>
          <w:rFonts w:ascii="Arial" w:hAnsi="Arial" w:cs="Arial"/>
          <w:b/>
          <w:bCs/>
          <w:color w:val="000000" w:themeColor="text1"/>
          <w:sz w:val="28"/>
          <w:szCs w:val="28"/>
        </w:rPr>
        <w:t>/25</w:t>
      </w:r>
      <w:r w:rsidRPr="007C2C6D">
        <w:rPr>
          <w:rFonts w:ascii="Arial" w:hAnsi="Arial" w:cs="Arial"/>
          <w:color w:val="000000" w:themeColor="text1"/>
          <w:sz w:val="28"/>
          <w:szCs w:val="28"/>
        </w:rPr>
        <w:t>.</w:t>
      </w:r>
      <w:r w:rsidRPr="00B32F9A">
        <w:rPr>
          <w:rFonts w:ascii="Arial" w:hAnsi="Arial" w:cs="Arial"/>
          <w:color w:val="000000" w:themeColor="text1"/>
          <w:sz w:val="28"/>
          <w:szCs w:val="28"/>
        </w:rPr>
        <w:t xml:space="preserve"> </w:t>
      </w:r>
    </w:p>
    <w:p w14:paraId="3BF19A4B" w14:textId="77777777" w:rsidR="00EA4EBB" w:rsidRPr="00B32F9A" w:rsidRDefault="00EA4EBB" w:rsidP="00EA460D">
      <w:pPr>
        <w:pStyle w:val="Sinespaciado"/>
        <w:spacing w:line="360" w:lineRule="auto"/>
        <w:ind w:right="-141"/>
        <w:jc w:val="both"/>
        <w:rPr>
          <w:rFonts w:ascii="Arial" w:hAnsi="Arial" w:cs="Arial"/>
          <w:b/>
          <w:bCs/>
          <w:color w:val="000000" w:themeColor="text1"/>
          <w:sz w:val="28"/>
          <w:szCs w:val="28"/>
        </w:rPr>
      </w:pPr>
    </w:p>
    <w:p w14:paraId="058CFEF2" w14:textId="1BD3C655" w:rsidR="00EA4EBB" w:rsidRDefault="00EA4EBB" w:rsidP="00EA460D">
      <w:pPr>
        <w:pStyle w:val="Sinespaciado"/>
        <w:spacing w:line="360" w:lineRule="auto"/>
        <w:ind w:right="-141"/>
        <w:jc w:val="both"/>
        <w:rPr>
          <w:rFonts w:ascii="Arial" w:hAnsi="Arial" w:cs="Arial"/>
          <w:color w:val="000000" w:themeColor="text1"/>
          <w:sz w:val="28"/>
          <w:szCs w:val="28"/>
        </w:rPr>
      </w:pPr>
      <w:r w:rsidRPr="00B32F9A">
        <w:rPr>
          <w:rFonts w:ascii="Arial" w:hAnsi="Arial" w:cs="Arial"/>
          <w:b/>
          <w:bCs/>
          <w:color w:val="000000" w:themeColor="text1"/>
          <w:sz w:val="28"/>
          <w:szCs w:val="28"/>
        </w:rPr>
        <w:t xml:space="preserve">3. Sesión del Órgano Dictaminador. </w:t>
      </w:r>
      <w:r w:rsidRPr="00D62854">
        <w:rPr>
          <w:rFonts w:ascii="Arial" w:hAnsi="Arial" w:cs="Arial"/>
          <w:color w:val="000000" w:themeColor="text1"/>
          <w:sz w:val="28"/>
          <w:szCs w:val="28"/>
        </w:rPr>
        <w:t xml:space="preserve">El </w:t>
      </w:r>
      <w:r w:rsidR="00A65EB3">
        <w:rPr>
          <w:rFonts w:ascii="Arial" w:hAnsi="Arial" w:cs="Arial"/>
          <w:color w:val="000000" w:themeColor="text1"/>
          <w:sz w:val="28"/>
          <w:szCs w:val="28"/>
        </w:rPr>
        <w:t>veintiuno de mayo</w:t>
      </w:r>
      <w:r w:rsidRPr="00D62854">
        <w:rPr>
          <w:rFonts w:ascii="Arial" w:hAnsi="Arial" w:cs="Arial"/>
          <w:color w:val="000000" w:themeColor="text1"/>
          <w:sz w:val="28"/>
          <w:szCs w:val="28"/>
        </w:rPr>
        <w:t>,</w:t>
      </w:r>
      <w:r w:rsidRPr="00B32F9A">
        <w:rPr>
          <w:rFonts w:ascii="Arial" w:hAnsi="Arial" w:cs="Arial"/>
          <w:color w:val="000000" w:themeColor="text1"/>
          <w:sz w:val="28"/>
          <w:szCs w:val="28"/>
        </w:rPr>
        <w:t xml:space="preserve"> el Órgano Dictaminador</w:t>
      </w:r>
      <w:r w:rsidR="00E32910">
        <w:rPr>
          <w:rFonts w:ascii="Arial" w:hAnsi="Arial" w:cs="Arial"/>
          <w:color w:val="000000" w:themeColor="text1"/>
          <w:sz w:val="28"/>
          <w:szCs w:val="28"/>
        </w:rPr>
        <w:t xml:space="preserve"> </w:t>
      </w:r>
      <w:r w:rsidR="00E32910" w:rsidRPr="001025B5">
        <w:rPr>
          <w:rFonts w:ascii="Arial" w:hAnsi="Arial" w:cs="Arial"/>
          <w:color w:val="000000" w:themeColor="text1"/>
          <w:sz w:val="28"/>
          <w:szCs w:val="28"/>
        </w:rPr>
        <w:t>de la Alcaldía Iztacalco</w:t>
      </w:r>
      <w:r w:rsidR="00E32910" w:rsidRPr="001025B5">
        <w:rPr>
          <w:rStyle w:val="Refdenotaalpie"/>
          <w:rFonts w:ascii="Arial" w:hAnsi="Arial" w:cs="Arial"/>
          <w:color w:val="000000" w:themeColor="text1"/>
          <w:sz w:val="28"/>
          <w:szCs w:val="28"/>
        </w:rPr>
        <w:footnoteReference w:id="5"/>
      </w:r>
      <w:r w:rsidRPr="00B32F9A">
        <w:rPr>
          <w:rFonts w:ascii="Arial" w:hAnsi="Arial" w:cs="Arial"/>
          <w:color w:val="000000" w:themeColor="text1"/>
          <w:sz w:val="28"/>
          <w:szCs w:val="28"/>
        </w:rPr>
        <w:t xml:space="preserve"> </w:t>
      </w:r>
      <w:r w:rsidR="00DF3CB3">
        <w:rPr>
          <w:rFonts w:ascii="Arial" w:hAnsi="Arial" w:cs="Arial"/>
          <w:color w:val="000000" w:themeColor="text1"/>
          <w:sz w:val="28"/>
          <w:szCs w:val="28"/>
        </w:rPr>
        <w:t>emiti</w:t>
      </w:r>
      <w:r w:rsidR="00F34E18">
        <w:rPr>
          <w:rFonts w:ascii="Arial" w:hAnsi="Arial" w:cs="Arial"/>
          <w:color w:val="000000" w:themeColor="text1"/>
          <w:sz w:val="28"/>
          <w:szCs w:val="28"/>
        </w:rPr>
        <w:t xml:space="preserve">ó el dictamen </w:t>
      </w:r>
      <w:r w:rsidR="0067525F">
        <w:rPr>
          <w:rFonts w:ascii="Arial" w:hAnsi="Arial" w:cs="Arial"/>
          <w:color w:val="000000" w:themeColor="text1"/>
          <w:sz w:val="28"/>
          <w:szCs w:val="28"/>
        </w:rPr>
        <w:t xml:space="preserve">por el </w:t>
      </w:r>
      <w:r w:rsidR="001D1861">
        <w:rPr>
          <w:rFonts w:ascii="Arial" w:hAnsi="Arial" w:cs="Arial"/>
          <w:color w:val="000000" w:themeColor="text1"/>
          <w:sz w:val="28"/>
          <w:szCs w:val="28"/>
        </w:rPr>
        <w:t xml:space="preserve">que determinó </w:t>
      </w:r>
      <w:r w:rsidR="0067525F">
        <w:rPr>
          <w:rFonts w:ascii="Arial" w:hAnsi="Arial" w:cs="Arial"/>
          <w:color w:val="000000" w:themeColor="text1"/>
          <w:sz w:val="28"/>
          <w:szCs w:val="28"/>
        </w:rPr>
        <w:t>no viabl</w:t>
      </w:r>
      <w:r w:rsidR="001D1861">
        <w:rPr>
          <w:rFonts w:ascii="Arial" w:hAnsi="Arial" w:cs="Arial"/>
          <w:color w:val="000000" w:themeColor="text1"/>
          <w:sz w:val="28"/>
          <w:szCs w:val="28"/>
        </w:rPr>
        <w:t xml:space="preserve">e </w:t>
      </w:r>
      <w:r w:rsidRPr="00B32F9A">
        <w:rPr>
          <w:rFonts w:ascii="Arial" w:hAnsi="Arial" w:cs="Arial"/>
          <w:color w:val="000000" w:themeColor="text1"/>
          <w:sz w:val="28"/>
          <w:szCs w:val="28"/>
        </w:rPr>
        <w:t>e</w:t>
      </w:r>
      <w:r w:rsidR="004B64E7" w:rsidRPr="00B32F9A">
        <w:rPr>
          <w:rFonts w:ascii="Arial" w:hAnsi="Arial" w:cs="Arial"/>
          <w:color w:val="000000" w:themeColor="text1"/>
          <w:sz w:val="28"/>
          <w:szCs w:val="28"/>
        </w:rPr>
        <w:t xml:space="preserve">l </w:t>
      </w:r>
      <w:r w:rsidR="001D1861">
        <w:rPr>
          <w:rFonts w:ascii="Arial" w:hAnsi="Arial" w:cs="Arial"/>
          <w:color w:val="000000" w:themeColor="text1"/>
          <w:sz w:val="28"/>
          <w:szCs w:val="28"/>
        </w:rPr>
        <w:t xml:space="preserve">referido </w:t>
      </w:r>
      <w:r w:rsidR="004B64E7" w:rsidRPr="00B32F9A">
        <w:rPr>
          <w:rFonts w:ascii="Arial" w:hAnsi="Arial" w:cs="Arial"/>
          <w:color w:val="000000" w:themeColor="text1"/>
          <w:sz w:val="28"/>
          <w:szCs w:val="28"/>
        </w:rPr>
        <w:t>p</w:t>
      </w:r>
      <w:r w:rsidRPr="00B32F9A">
        <w:rPr>
          <w:rFonts w:ascii="Arial" w:hAnsi="Arial" w:cs="Arial"/>
          <w:color w:val="000000" w:themeColor="text1"/>
          <w:sz w:val="28"/>
          <w:szCs w:val="28"/>
        </w:rPr>
        <w:t>royecto</w:t>
      </w:r>
      <w:r w:rsidR="007E6EB0" w:rsidRPr="00B32F9A">
        <w:rPr>
          <w:rFonts w:ascii="Arial" w:hAnsi="Arial" w:cs="Arial"/>
          <w:color w:val="000000" w:themeColor="text1"/>
          <w:sz w:val="28"/>
          <w:szCs w:val="28"/>
        </w:rPr>
        <w:t>.</w:t>
      </w:r>
    </w:p>
    <w:p w14:paraId="17179051" w14:textId="77777777" w:rsidR="005232B1" w:rsidRDefault="005232B1" w:rsidP="00EA460D">
      <w:pPr>
        <w:pStyle w:val="Sinespaciado"/>
        <w:spacing w:line="360" w:lineRule="auto"/>
        <w:ind w:right="-141"/>
        <w:jc w:val="both"/>
        <w:rPr>
          <w:rFonts w:ascii="Arial" w:hAnsi="Arial" w:cs="Arial"/>
          <w:color w:val="000000" w:themeColor="text1"/>
          <w:sz w:val="28"/>
          <w:szCs w:val="28"/>
        </w:rPr>
      </w:pPr>
    </w:p>
    <w:p w14:paraId="45580195" w14:textId="014880F8" w:rsidR="00721446" w:rsidRDefault="00924274" w:rsidP="00EA460D">
      <w:pPr>
        <w:pStyle w:val="Sinespaciado"/>
        <w:spacing w:line="360" w:lineRule="auto"/>
        <w:ind w:right="-141"/>
        <w:jc w:val="both"/>
        <w:rPr>
          <w:rFonts w:ascii="Arial" w:hAnsi="Arial" w:cs="Arial"/>
          <w:color w:val="000000" w:themeColor="text1"/>
          <w:sz w:val="28"/>
          <w:szCs w:val="28"/>
        </w:rPr>
      </w:pPr>
      <w:r>
        <w:rPr>
          <w:rFonts w:ascii="Arial" w:hAnsi="Arial" w:cs="Arial"/>
          <w:b/>
          <w:bCs/>
          <w:color w:val="000000" w:themeColor="text1"/>
          <w:sz w:val="28"/>
          <w:szCs w:val="28"/>
        </w:rPr>
        <w:t>4</w:t>
      </w:r>
      <w:r w:rsidR="005232B1" w:rsidRPr="00B32F9A">
        <w:rPr>
          <w:rFonts w:ascii="Arial" w:hAnsi="Arial" w:cs="Arial"/>
          <w:b/>
          <w:bCs/>
          <w:color w:val="000000" w:themeColor="text1"/>
          <w:sz w:val="28"/>
          <w:szCs w:val="28"/>
        </w:rPr>
        <w:t xml:space="preserve">. </w:t>
      </w:r>
      <w:r w:rsidR="002B4BFE">
        <w:rPr>
          <w:rFonts w:ascii="Arial" w:hAnsi="Arial" w:cs="Arial"/>
          <w:b/>
          <w:bCs/>
          <w:color w:val="000000" w:themeColor="text1"/>
          <w:sz w:val="28"/>
          <w:szCs w:val="28"/>
        </w:rPr>
        <w:t>Aclaración</w:t>
      </w:r>
      <w:r w:rsidR="005232B1" w:rsidRPr="00B32F9A">
        <w:rPr>
          <w:rFonts w:ascii="Arial" w:hAnsi="Arial" w:cs="Arial"/>
          <w:b/>
          <w:bCs/>
          <w:color w:val="000000" w:themeColor="text1"/>
          <w:sz w:val="28"/>
          <w:szCs w:val="28"/>
        </w:rPr>
        <w:t xml:space="preserve">. </w:t>
      </w:r>
      <w:r w:rsidR="005232B1" w:rsidRPr="00D62854">
        <w:rPr>
          <w:rFonts w:ascii="Arial" w:hAnsi="Arial" w:cs="Arial"/>
          <w:color w:val="000000" w:themeColor="text1"/>
          <w:sz w:val="28"/>
          <w:szCs w:val="28"/>
        </w:rPr>
        <w:t xml:space="preserve">El </w:t>
      </w:r>
      <w:r w:rsidR="002B4BFE" w:rsidRPr="001847E0">
        <w:rPr>
          <w:rFonts w:ascii="Arial" w:hAnsi="Arial" w:cs="Arial"/>
          <w:color w:val="000000" w:themeColor="text1"/>
          <w:sz w:val="28"/>
          <w:szCs w:val="28"/>
        </w:rPr>
        <w:t xml:space="preserve">veintisiete </w:t>
      </w:r>
      <w:r w:rsidR="005232B1" w:rsidRPr="001847E0">
        <w:rPr>
          <w:rFonts w:ascii="Arial" w:hAnsi="Arial" w:cs="Arial"/>
          <w:color w:val="000000" w:themeColor="text1"/>
          <w:sz w:val="28"/>
          <w:szCs w:val="28"/>
        </w:rPr>
        <w:t>de junio</w:t>
      </w:r>
      <w:r w:rsidR="005232B1" w:rsidRPr="00D62854">
        <w:rPr>
          <w:rFonts w:ascii="Arial" w:hAnsi="Arial" w:cs="Arial"/>
          <w:color w:val="000000" w:themeColor="text1"/>
          <w:sz w:val="28"/>
          <w:szCs w:val="28"/>
        </w:rPr>
        <w:t>,</w:t>
      </w:r>
      <w:r w:rsidR="005232B1" w:rsidRPr="00B32F9A">
        <w:rPr>
          <w:rFonts w:ascii="Arial" w:hAnsi="Arial" w:cs="Arial"/>
          <w:color w:val="000000" w:themeColor="text1"/>
          <w:sz w:val="28"/>
          <w:szCs w:val="28"/>
        </w:rPr>
        <w:t xml:space="preserve"> </w:t>
      </w:r>
      <w:r w:rsidR="002B4BFE">
        <w:rPr>
          <w:rFonts w:ascii="Arial" w:hAnsi="Arial" w:cs="Arial"/>
          <w:color w:val="000000" w:themeColor="text1"/>
          <w:sz w:val="28"/>
          <w:szCs w:val="28"/>
        </w:rPr>
        <w:t>la parte actora presentó escrito de aclaración</w:t>
      </w:r>
      <w:r w:rsidR="000D67B6">
        <w:rPr>
          <w:rFonts w:ascii="Arial" w:hAnsi="Arial" w:cs="Arial"/>
          <w:color w:val="000000" w:themeColor="text1"/>
          <w:sz w:val="28"/>
          <w:szCs w:val="28"/>
        </w:rPr>
        <w:t xml:space="preserve">, ante la Dirección Distrital </w:t>
      </w:r>
      <w:r w:rsidR="003014EF">
        <w:rPr>
          <w:rFonts w:ascii="Arial" w:hAnsi="Arial" w:cs="Arial"/>
          <w:color w:val="000000" w:themeColor="text1"/>
          <w:sz w:val="28"/>
          <w:szCs w:val="28"/>
        </w:rPr>
        <w:t>15</w:t>
      </w:r>
      <w:r w:rsidR="000D67B6">
        <w:rPr>
          <w:rFonts w:ascii="Arial" w:hAnsi="Arial" w:cs="Arial"/>
          <w:color w:val="000000" w:themeColor="text1"/>
          <w:sz w:val="28"/>
          <w:szCs w:val="28"/>
        </w:rPr>
        <w:t xml:space="preserve"> del Instituto Electoral</w:t>
      </w:r>
      <w:r w:rsidR="00721446">
        <w:rPr>
          <w:rFonts w:ascii="Arial" w:hAnsi="Arial" w:cs="Arial"/>
          <w:color w:val="000000" w:themeColor="text1"/>
          <w:sz w:val="28"/>
          <w:szCs w:val="28"/>
        </w:rPr>
        <w:t>.</w:t>
      </w:r>
    </w:p>
    <w:p w14:paraId="59F5D855" w14:textId="77777777" w:rsidR="00721446" w:rsidRDefault="00721446" w:rsidP="00EA460D">
      <w:pPr>
        <w:pStyle w:val="Sinespaciado"/>
        <w:spacing w:line="360" w:lineRule="auto"/>
        <w:ind w:right="-141"/>
        <w:jc w:val="both"/>
        <w:rPr>
          <w:rFonts w:ascii="Arial" w:hAnsi="Arial" w:cs="Arial"/>
          <w:color w:val="000000" w:themeColor="text1"/>
          <w:sz w:val="28"/>
          <w:szCs w:val="28"/>
        </w:rPr>
      </w:pPr>
    </w:p>
    <w:p w14:paraId="04E38899" w14:textId="1D2F9201" w:rsidR="005232B1" w:rsidRDefault="00924274" w:rsidP="00EA460D">
      <w:pPr>
        <w:pStyle w:val="Sinespaciado"/>
        <w:spacing w:line="360" w:lineRule="auto"/>
        <w:ind w:right="-141"/>
        <w:jc w:val="both"/>
        <w:rPr>
          <w:rFonts w:ascii="Arial" w:hAnsi="Arial" w:cs="Arial"/>
          <w:color w:val="000000" w:themeColor="text1"/>
          <w:sz w:val="28"/>
          <w:szCs w:val="28"/>
        </w:rPr>
      </w:pPr>
      <w:r>
        <w:rPr>
          <w:rFonts w:ascii="Arial" w:hAnsi="Arial" w:cs="Arial"/>
          <w:b/>
          <w:bCs/>
          <w:color w:val="000000" w:themeColor="text1"/>
          <w:sz w:val="28"/>
          <w:szCs w:val="28"/>
        </w:rPr>
        <w:t>5</w:t>
      </w:r>
      <w:r w:rsidR="00295842" w:rsidRPr="00B32F9A">
        <w:rPr>
          <w:rFonts w:ascii="Arial" w:hAnsi="Arial" w:cs="Arial"/>
          <w:b/>
          <w:bCs/>
          <w:color w:val="000000" w:themeColor="text1"/>
          <w:sz w:val="28"/>
          <w:szCs w:val="28"/>
        </w:rPr>
        <w:t xml:space="preserve">. </w:t>
      </w:r>
      <w:r w:rsidR="00F717C7">
        <w:rPr>
          <w:rFonts w:ascii="Arial" w:hAnsi="Arial" w:cs="Arial"/>
          <w:b/>
          <w:bCs/>
          <w:color w:val="000000" w:themeColor="text1"/>
          <w:sz w:val="28"/>
          <w:szCs w:val="28"/>
        </w:rPr>
        <w:t xml:space="preserve">Nueva </w:t>
      </w:r>
      <w:r w:rsidR="000571D0">
        <w:rPr>
          <w:rFonts w:ascii="Arial" w:hAnsi="Arial" w:cs="Arial"/>
          <w:b/>
          <w:bCs/>
          <w:color w:val="000000" w:themeColor="text1"/>
          <w:sz w:val="28"/>
          <w:szCs w:val="28"/>
        </w:rPr>
        <w:t>dictaminación</w:t>
      </w:r>
      <w:r w:rsidR="00295842" w:rsidRPr="00B32F9A">
        <w:rPr>
          <w:rFonts w:ascii="Arial" w:hAnsi="Arial" w:cs="Arial"/>
          <w:b/>
          <w:bCs/>
          <w:color w:val="000000" w:themeColor="text1"/>
          <w:sz w:val="28"/>
          <w:szCs w:val="28"/>
        </w:rPr>
        <w:t xml:space="preserve">. </w:t>
      </w:r>
      <w:r w:rsidR="000571D0" w:rsidRPr="000571D0">
        <w:rPr>
          <w:rFonts w:ascii="Arial" w:hAnsi="Arial" w:cs="Arial"/>
          <w:color w:val="000000" w:themeColor="text1"/>
          <w:sz w:val="28"/>
          <w:szCs w:val="28"/>
        </w:rPr>
        <w:t>E</w:t>
      </w:r>
      <w:r w:rsidR="005232B1" w:rsidRPr="00B32F9A">
        <w:rPr>
          <w:rFonts w:ascii="Arial" w:hAnsi="Arial" w:cs="Arial"/>
          <w:color w:val="000000" w:themeColor="text1"/>
          <w:sz w:val="28"/>
          <w:szCs w:val="28"/>
        </w:rPr>
        <w:t xml:space="preserve">l </w:t>
      </w:r>
      <w:r w:rsidR="00D9463F">
        <w:rPr>
          <w:rFonts w:ascii="Arial" w:hAnsi="Arial" w:cs="Arial"/>
          <w:color w:val="000000" w:themeColor="text1"/>
          <w:sz w:val="28"/>
          <w:szCs w:val="28"/>
        </w:rPr>
        <w:t xml:space="preserve">treinta de junio, el </w:t>
      </w:r>
      <w:r w:rsidR="00F717C7">
        <w:rPr>
          <w:rFonts w:ascii="Arial" w:hAnsi="Arial" w:cs="Arial"/>
          <w:color w:val="000000" w:themeColor="text1"/>
          <w:sz w:val="28"/>
          <w:szCs w:val="28"/>
        </w:rPr>
        <w:t>Ó</w:t>
      </w:r>
      <w:r w:rsidR="005232B1" w:rsidRPr="00B32F9A">
        <w:rPr>
          <w:rFonts w:ascii="Arial" w:hAnsi="Arial" w:cs="Arial"/>
          <w:color w:val="000000" w:themeColor="text1"/>
          <w:sz w:val="28"/>
          <w:szCs w:val="28"/>
        </w:rPr>
        <w:t xml:space="preserve">rgano Dictaminador </w:t>
      </w:r>
      <w:r w:rsidR="00861F0D">
        <w:rPr>
          <w:rFonts w:ascii="Arial" w:hAnsi="Arial" w:cs="Arial"/>
          <w:color w:val="000000" w:themeColor="text1"/>
          <w:sz w:val="28"/>
          <w:szCs w:val="28"/>
        </w:rPr>
        <w:t xml:space="preserve">emitió </w:t>
      </w:r>
      <w:r w:rsidR="0027798C">
        <w:rPr>
          <w:rFonts w:ascii="Arial" w:hAnsi="Arial" w:cs="Arial"/>
          <w:color w:val="000000" w:themeColor="text1"/>
          <w:sz w:val="28"/>
          <w:szCs w:val="28"/>
        </w:rPr>
        <w:t>la segunda dictaminación en</w:t>
      </w:r>
      <w:r w:rsidR="00BB7F21">
        <w:rPr>
          <w:rFonts w:ascii="Arial" w:hAnsi="Arial" w:cs="Arial"/>
          <w:color w:val="000000" w:themeColor="text1"/>
          <w:sz w:val="28"/>
          <w:szCs w:val="28"/>
        </w:rPr>
        <w:t xml:space="preserve"> </w:t>
      </w:r>
      <w:r w:rsidR="00E32910" w:rsidRPr="00A70E54">
        <w:rPr>
          <w:rFonts w:ascii="Arial" w:hAnsi="Arial" w:cs="Arial"/>
          <w:color w:val="000000" w:themeColor="text1"/>
          <w:sz w:val="28"/>
          <w:szCs w:val="28"/>
        </w:rPr>
        <w:t xml:space="preserve">el que </w:t>
      </w:r>
      <w:r w:rsidR="007E3106" w:rsidRPr="00A70E54">
        <w:rPr>
          <w:rFonts w:ascii="Arial" w:hAnsi="Arial" w:cs="Arial"/>
          <w:color w:val="000000" w:themeColor="text1"/>
          <w:sz w:val="28"/>
          <w:szCs w:val="28"/>
        </w:rPr>
        <w:t>nuev</w:t>
      </w:r>
      <w:r w:rsidR="00230E5D" w:rsidRPr="00A70E54">
        <w:rPr>
          <w:rFonts w:ascii="Arial" w:hAnsi="Arial" w:cs="Arial"/>
          <w:color w:val="000000" w:themeColor="text1"/>
          <w:sz w:val="28"/>
          <w:szCs w:val="28"/>
        </w:rPr>
        <w:t xml:space="preserve">amente </w:t>
      </w:r>
      <w:r w:rsidR="004F3541">
        <w:rPr>
          <w:rFonts w:ascii="Arial" w:hAnsi="Arial" w:cs="Arial"/>
          <w:color w:val="000000" w:themeColor="text1"/>
          <w:sz w:val="28"/>
          <w:szCs w:val="28"/>
        </w:rPr>
        <w:t>consideró que</w:t>
      </w:r>
      <w:r w:rsidR="00230E5D" w:rsidRPr="00A70E54">
        <w:rPr>
          <w:rFonts w:ascii="Arial" w:hAnsi="Arial" w:cs="Arial"/>
          <w:color w:val="000000" w:themeColor="text1"/>
          <w:sz w:val="28"/>
          <w:szCs w:val="28"/>
        </w:rPr>
        <w:t xml:space="preserve"> </w:t>
      </w:r>
      <w:r w:rsidR="004F3541">
        <w:rPr>
          <w:rFonts w:ascii="Arial" w:hAnsi="Arial" w:cs="Arial"/>
          <w:color w:val="000000" w:themeColor="text1"/>
          <w:sz w:val="28"/>
          <w:szCs w:val="28"/>
        </w:rPr>
        <w:t>no era viable</w:t>
      </w:r>
      <w:r w:rsidR="00BB7F21">
        <w:rPr>
          <w:rFonts w:ascii="Arial" w:hAnsi="Arial" w:cs="Arial"/>
          <w:color w:val="000000" w:themeColor="text1"/>
          <w:sz w:val="28"/>
          <w:szCs w:val="28"/>
        </w:rPr>
        <w:t xml:space="preserve"> el proyecto propuesto por </w:t>
      </w:r>
      <w:r w:rsidR="0027798C">
        <w:rPr>
          <w:rFonts w:ascii="Arial" w:hAnsi="Arial" w:cs="Arial"/>
          <w:color w:val="000000" w:themeColor="text1"/>
          <w:sz w:val="28"/>
          <w:szCs w:val="28"/>
        </w:rPr>
        <w:t>la parte actora</w:t>
      </w:r>
      <w:r w:rsidR="003A62E9">
        <w:rPr>
          <w:rFonts w:ascii="Arial" w:hAnsi="Arial" w:cs="Arial"/>
          <w:color w:val="000000" w:themeColor="text1"/>
          <w:sz w:val="28"/>
          <w:szCs w:val="28"/>
        </w:rPr>
        <w:t>.</w:t>
      </w:r>
      <w:r w:rsidR="005B6B32">
        <w:rPr>
          <w:rStyle w:val="Refdenotaalpie"/>
          <w:rFonts w:ascii="Arial" w:hAnsi="Arial" w:cs="Arial"/>
          <w:color w:val="000000" w:themeColor="text1"/>
          <w:sz w:val="28"/>
          <w:szCs w:val="28"/>
        </w:rPr>
        <w:footnoteReference w:id="6"/>
      </w:r>
    </w:p>
    <w:p w14:paraId="19B51E7F" w14:textId="77777777" w:rsidR="005232B1" w:rsidRPr="00B32F9A" w:rsidRDefault="005232B1" w:rsidP="00EA460D">
      <w:pPr>
        <w:pStyle w:val="Sinespaciado"/>
        <w:spacing w:line="360" w:lineRule="auto"/>
        <w:ind w:right="-141"/>
        <w:jc w:val="both"/>
        <w:rPr>
          <w:rFonts w:ascii="Arial" w:hAnsi="Arial" w:cs="Arial"/>
          <w:color w:val="000000" w:themeColor="text1"/>
          <w:sz w:val="28"/>
          <w:szCs w:val="28"/>
        </w:rPr>
      </w:pPr>
    </w:p>
    <w:p w14:paraId="36D16B1A" w14:textId="1DC7EC5E" w:rsidR="00EA4EBB" w:rsidRPr="00B32F9A" w:rsidRDefault="00EA4EBB" w:rsidP="00EA460D">
      <w:pPr>
        <w:pStyle w:val="Sinespaciado"/>
        <w:spacing w:line="360" w:lineRule="auto"/>
        <w:ind w:right="-141"/>
        <w:jc w:val="both"/>
        <w:rPr>
          <w:rFonts w:ascii="Arial" w:hAnsi="Arial" w:cs="Arial"/>
          <w:b/>
          <w:bCs/>
          <w:color w:val="000000" w:themeColor="text1"/>
          <w:sz w:val="28"/>
          <w:szCs w:val="28"/>
        </w:rPr>
      </w:pPr>
      <w:r w:rsidRPr="00B32F9A">
        <w:rPr>
          <w:rFonts w:ascii="Arial" w:hAnsi="Arial" w:cs="Arial"/>
          <w:b/>
          <w:bCs/>
          <w:color w:val="000000" w:themeColor="text1"/>
          <w:sz w:val="28"/>
          <w:szCs w:val="28"/>
        </w:rPr>
        <w:t xml:space="preserve">II. Juicio </w:t>
      </w:r>
      <w:r w:rsidR="004B64E7" w:rsidRPr="00B32F9A">
        <w:rPr>
          <w:rFonts w:ascii="Arial" w:hAnsi="Arial" w:cs="Arial"/>
          <w:b/>
          <w:bCs/>
          <w:color w:val="000000" w:themeColor="text1"/>
          <w:sz w:val="28"/>
          <w:szCs w:val="28"/>
        </w:rPr>
        <w:t>Electoral</w:t>
      </w:r>
    </w:p>
    <w:p w14:paraId="1B06A255" w14:textId="77777777" w:rsidR="00EA4EBB" w:rsidRPr="00B32F9A" w:rsidRDefault="00EA4EBB" w:rsidP="00EA460D">
      <w:pPr>
        <w:pStyle w:val="Sinespaciado"/>
        <w:spacing w:line="360" w:lineRule="auto"/>
        <w:ind w:left="720" w:right="-141"/>
        <w:jc w:val="both"/>
        <w:rPr>
          <w:rFonts w:ascii="Arial" w:hAnsi="Arial" w:cs="Arial"/>
          <w:color w:val="000000" w:themeColor="text1"/>
          <w:sz w:val="28"/>
          <w:szCs w:val="28"/>
        </w:rPr>
      </w:pPr>
    </w:p>
    <w:p w14:paraId="2C2C52C1" w14:textId="4D2215F9" w:rsidR="00EA4EBB" w:rsidRDefault="00EA4EBB" w:rsidP="00EA460D">
      <w:pPr>
        <w:pStyle w:val="Sinespaciado"/>
        <w:spacing w:line="360" w:lineRule="auto"/>
        <w:ind w:right="-141"/>
        <w:jc w:val="both"/>
        <w:rPr>
          <w:rFonts w:ascii="Arial" w:hAnsi="Arial" w:cs="Arial"/>
          <w:color w:val="000000" w:themeColor="text1"/>
          <w:sz w:val="28"/>
          <w:szCs w:val="28"/>
        </w:rPr>
      </w:pPr>
      <w:r w:rsidRPr="00B32F9A">
        <w:rPr>
          <w:rFonts w:ascii="Arial" w:hAnsi="Arial" w:cs="Arial"/>
          <w:b/>
          <w:bCs/>
          <w:color w:val="000000" w:themeColor="text1"/>
          <w:sz w:val="28"/>
          <w:szCs w:val="28"/>
        </w:rPr>
        <w:lastRenderedPageBreak/>
        <w:t xml:space="preserve">1. Demanda. </w:t>
      </w:r>
      <w:r w:rsidR="00BB5DEE">
        <w:rPr>
          <w:rFonts w:ascii="Arial" w:hAnsi="Arial" w:cs="Arial"/>
          <w:color w:val="000000" w:themeColor="text1"/>
          <w:sz w:val="28"/>
          <w:szCs w:val="28"/>
        </w:rPr>
        <w:t>Inconforme</w:t>
      </w:r>
      <w:r w:rsidR="001526C8">
        <w:rPr>
          <w:rFonts w:ascii="Arial" w:hAnsi="Arial" w:cs="Arial"/>
          <w:color w:val="000000" w:themeColor="text1"/>
          <w:sz w:val="28"/>
          <w:szCs w:val="28"/>
        </w:rPr>
        <w:t xml:space="preserve"> con la </w:t>
      </w:r>
      <w:r w:rsidR="00F54C2B">
        <w:rPr>
          <w:rFonts w:ascii="Arial" w:hAnsi="Arial" w:cs="Arial"/>
          <w:color w:val="000000" w:themeColor="text1"/>
          <w:sz w:val="28"/>
          <w:szCs w:val="28"/>
        </w:rPr>
        <w:t xml:space="preserve">segunda </w:t>
      </w:r>
      <w:r w:rsidR="001526C8">
        <w:rPr>
          <w:rFonts w:ascii="Arial" w:hAnsi="Arial" w:cs="Arial"/>
          <w:color w:val="000000" w:themeColor="text1"/>
          <w:sz w:val="28"/>
          <w:szCs w:val="28"/>
        </w:rPr>
        <w:t>dictaminación</w:t>
      </w:r>
      <w:r w:rsidR="00BB5DEE">
        <w:rPr>
          <w:rFonts w:ascii="Arial" w:hAnsi="Arial" w:cs="Arial"/>
          <w:color w:val="000000" w:themeColor="text1"/>
          <w:sz w:val="28"/>
          <w:szCs w:val="28"/>
        </w:rPr>
        <w:t>, e</w:t>
      </w:r>
      <w:r w:rsidRPr="00B32F9A">
        <w:rPr>
          <w:rFonts w:ascii="Arial" w:hAnsi="Arial" w:cs="Arial"/>
          <w:color w:val="000000" w:themeColor="text1"/>
          <w:sz w:val="28"/>
          <w:szCs w:val="28"/>
        </w:rPr>
        <w:t xml:space="preserve">l </w:t>
      </w:r>
      <w:r w:rsidR="007A65F9">
        <w:rPr>
          <w:rFonts w:ascii="Arial" w:hAnsi="Arial" w:cs="Arial"/>
          <w:color w:val="000000" w:themeColor="text1"/>
          <w:sz w:val="28"/>
          <w:szCs w:val="28"/>
        </w:rPr>
        <w:t>seis</w:t>
      </w:r>
      <w:r w:rsidR="007816D8">
        <w:rPr>
          <w:rFonts w:ascii="Arial" w:hAnsi="Arial" w:cs="Arial"/>
          <w:color w:val="000000" w:themeColor="text1"/>
          <w:sz w:val="28"/>
          <w:szCs w:val="28"/>
        </w:rPr>
        <w:t xml:space="preserve"> de julio</w:t>
      </w:r>
      <w:r w:rsidRPr="00B32F9A">
        <w:rPr>
          <w:rFonts w:ascii="Arial" w:hAnsi="Arial" w:cs="Arial"/>
          <w:color w:val="000000" w:themeColor="text1"/>
          <w:sz w:val="28"/>
          <w:szCs w:val="28"/>
        </w:rPr>
        <w:t xml:space="preserve">, la parte actora presentó </w:t>
      </w:r>
      <w:r w:rsidR="0029313C" w:rsidRPr="00B32F9A">
        <w:rPr>
          <w:rFonts w:ascii="Arial" w:hAnsi="Arial" w:cs="Arial"/>
          <w:color w:val="000000" w:themeColor="text1"/>
          <w:sz w:val="28"/>
          <w:szCs w:val="28"/>
        </w:rPr>
        <w:t xml:space="preserve">demanda </w:t>
      </w:r>
      <w:r w:rsidRPr="00B32F9A">
        <w:rPr>
          <w:rFonts w:ascii="Arial" w:hAnsi="Arial" w:cs="Arial"/>
          <w:color w:val="000000" w:themeColor="text1"/>
          <w:sz w:val="28"/>
          <w:szCs w:val="28"/>
        </w:rPr>
        <w:t xml:space="preserve">ante </w:t>
      </w:r>
      <w:r w:rsidR="007A65F9">
        <w:rPr>
          <w:rFonts w:ascii="Arial" w:hAnsi="Arial" w:cs="Arial"/>
          <w:color w:val="000000" w:themeColor="text1"/>
          <w:sz w:val="28"/>
          <w:szCs w:val="28"/>
        </w:rPr>
        <w:t>la Dirección General de Participación Ciudadana de la Alcaldía Iztacalco</w:t>
      </w:r>
      <w:r w:rsidRPr="00927644">
        <w:rPr>
          <w:rFonts w:ascii="Arial" w:hAnsi="Arial" w:cs="Arial"/>
          <w:color w:val="000000" w:themeColor="text1"/>
          <w:sz w:val="28"/>
          <w:szCs w:val="28"/>
        </w:rPr>
        <w:t>.</w:t>
      </w:r>
      <w:r w:rsidRPr="00B32F9A">
        <w:rPr>
          <w:rFonts w:ascii="Arial" w:hAnsi="Arial" w:cs="Arial"/>
          <w:color w:val="000000" w:themeColor="text1"/>
          <w:sz w:val="28"/>
          <w:szCs w:val="28"/>
        </w:rPr>
        <w:t xml:space="preserve"> </w:t>
      </w:r>
    </w:p>
    <w:p w14:paraId="031BC3F8" w14:textId="77777777" w:rsidR="00C30164" w:rsidRDefault="00C30164" w:rsidP="00EA460D">
      <w:pPr>
        <w:pStyle w:val="Sinespaciado"/>
        <w:spacing w:line="360" w:lineRule="auto"/>
        <w:ind w:right="-141"/>
        <w:jc w:val="both"/>
        <w:rPr>
          <w:rFonts w:ascii="Arial" w:hAnsi="Arial" w:cs="Arial"/>
          <w:color w:val="000000" w:themeColor="text1"/>
          <w:sz w:val="28"/>
          <w:szCs w:val="28"/>
        </w:rPr>
      </w:pPr>
    </w:p>
    <w:p w14:paraId="18496563" w14:textId="0FEA79E4" w:rsidR="00C30164" w:rsidRPr="00E67954" w:rsidRDefault="00C30164" w:rsidP="00EA460D">
      <w:pPr>
        <w:pStyle w:val="Sinespaciado"/>
        <w:spacing w:line="360" w:lineRule="auto"/>
        <w:ind w:right="-141"/>
        <w:jc w:val="both"/>
        <w:rPr>
          <w:rFonts w:ascii="Arial" w:hAnsi="Arial" w:cs="Arial"/>
          <w:color w:val="000000" w:themeColor="text1"/>
          <w:sz w:val="28"/>
          <w:szCs w:val="28"/>
        </w:rPr>
      </w:pPr>
      <w:r w:rsidRPr="00C30164">
        <w:rPr>
          <w:rFonts w:ascii="Arial" w:hAnsi="Arial" w:cs="Arial"/>
          <w:b/>
          <w:bCs/>
          <w:color w:val="000000" w:themeColor="text1"/>
          <w:sz w:val="28"/>
          <w:szCs w:val="28"/>
        </w:rPr>
        <w:t xml:space="preserve">2. </w:t>
      </w:r>
      <w:r w:rsidR="00E67954">
        <w:rPr>
          <w:rFonts w:ascii="Arial" w:hAnsi="Arial" w:cs="Arial"/>
          <w:b/>
          <w:bCs/>
          <w:color w:val="000000" w:themeColor="text1"/>
          <w:sz w:val="28"/>
          <w:szCs w:val="28"/>
        </w:rPr>
        <w:t>R</w:t>
      </w:r>
      <w:r w:rsidR="00DB7806">
        <w:rPr>
          <w:rFonts w:ascii="Arial" w:hAnsi="Arial" w:cs="Arial"/>
          <w:b/>
          <w:bCs/>
          <w:color w:val="000000" w:themeColor="text1"/>
          <w:sz w:val="28"/>
          <w:szCs w:val="28"/>
        </w:rPr>
        <w:t>ecepc</w:t>
      </w:r>
      <w:r w:rsidR="00E67954">
        <w:rPr>
          <w:rFonts w:ascii="Arial" w:hAnsi="Arial" w:cs="Arial"/>
          <w:b/>
          <w:bCs/>
          <w:color w:val="000000" w:themeColor="text1"/>
          <w:sz w:val="28"/>
          <w:szCs w:val="28"/>
        </w:rPr>
        <w:t>ión</w:t>
      </w:r>
      <w:r w:rsidRPr="00C30164">
        <w:rPr>
          <w:rFonts w:ascii="Arial" w:hAnsi="Arial" w:cs="Arial"/>
          <w:b/>
          <w:bCs/>
          <w:color w:val="000000" w:themeColor="text1"/>
          <w:sz w:val="28"/>
          <w:szCs w:val="28"/>
        </w:rPr>
        <w:t>.</w:t>
      </w:r>
      <w:r w:rsidR="00E67954">
        <w:rPr>
          <w:rFonts w:ascii="Arial" w:hAnsi="Arial" w:cs="Arial"/>
          <w:color w:val="000000" w:themeColor="text1"/>
          <w:sz w:val="28"/>
          <w:szCs w:val="28"/>
        </w:rPr>
        <w:t xml:space="preserve"> </w:t>
      </w:r>
      <w:r w:rsidR="003A01FC">
        <w:rPr>
          <w:rFonts w:ascii="Arial" w:hAnsi="Arial" w:cs="Arial"/>
          <w:color w:val="000000" w:themeColor="text1"/>
          <w:sz w:val="28"/>
          <w:szCs w:val="28"/>
        </w:rPr>
        <w:t xml:space="preserve">El ocho de julio siguiente, </w:t>
      </w:r>
      <w:r w:rsidR="00746CB5">
        <w:rPr>
          <w:rFonts w:ascii="Arial" w:hAnsi="Arial" w:cs="Arial"/>
          <w:color w:val="000000" w:themeColor="text1"/>
          <w:sz w:val="28"/>
          <w:szCs w:val="28"/>
        </w:rPr>
        <w:t xml:space="preserve">se tuvo por recibido el oficio </w:t>
      </w:r>
      <w:r w:rsidR="00FC12C2" w:rsidRPr="009D5C46">
        <w:rPr>
          <w:rFonts w:ascii="Arial" w:hAnsi="Arial" w:cs="Arial"/>
          <w:b/>
          <w:bCs/>
          <w:color w:val="000000" w:themeColor="text1"/>
          <w:sz w:val="28"/>
          <w:szCs w:val="28"/>
        </w:rPr>
        <w:t>AIZT/DGPC/1454/2025</w:t>
      </w:r>
      <w:r w:rsidR="00FC12C2">
        <w:rPr>
          <w:rFonts w:ascii="Arial" w:hAnsi="Arial" w:cs="Arial"/>
          <w:color w:val="000000" w:themeColor="text1"/>
          <w:sz w:val="28"/>
          <w:szCs w:val="28"/>
        </w:rPr>
        <w:t xml:space="preserve"> de la </w:t>
      </w:r>
      <w:r w:rsidR="006F70ED">
        <w:rPr>
          <w:rFonts w:ascii="Arial" w:hAnsi="Arial" w:cs="Arial"/>
          <w:color w:val="000000" w:themeColor="text1"/>
          <w:sz w:val="28"/>
          <w:szCs w:val="28"/>
        </w:rPr>
        <w:t xml:space="preserve">directora general y presidenta del Órgano Dictaminador, por el que remitió </w:t>
      </w:r>
      <w:r w:rsidR="00904ED2">
        <w:rPr>
          <w:rFonts w:ascii="Arial" w:hAnsi="Arial" w:cs="Arial"/>
          <w:color w:val="000000" w:themeColor="text1"/>
          <w:sz w:val="28"/>
          <w:szCs w:val="28"/>
        </w:rPr>
        <w:t>copia simple del escrito de demanda.</w:t>
      </w:r>
    </w:p>
    <w:p w14:paraId="037263FE" w14:textId="2CDE18E0" w:rsidR="00FC731B" w:rsidRPr="00B32F9A" w:rsidRDefault="00FC731B" w:rsidP="00EA460D">
      <w:pPr>
        <w:pStyle w:val="Sinespaciado"/>
        <w:spacing w:line="360" w:lineRule="auto"/>
        <w:ind w:right="-141"/>
        <w:jc w:val="both"/>
        <w:rPr>
          <w:rFonts w:ascii="Arial" w:hAnsi="Arial" w:cs="Arial"/>
          <w:color w:val="000000" w:themeColor="text1"/>
          <w:sz w:val="28"/>
          <w:szCs w:val="28"/>
        </w:rPr>
      </w:pPr>
    </w:p>
    <w:p w14:paraId="1D3B45FA" w14:textId="4F0DE9D6" w:rsidR="00EA4EBB" w:rsidRPr="00B32F9A" w:rsidRDefault="00DB7806" w:rsidP="00EA460D">
      <w:pPr>
        <w:pStyle w:val="Sinespaciado"/>
        <w:spacing w:line="360" w:lineRule="auto"/>
        <w:ind w:right="-141"/>
        <w:jc w:val="both"/>
        <w:rPr>
          <w:rFonts w:ascii="Arial" w:hAnsi="Arial" w:cs="Arial"/>
          <w:color w:val="000000" w:themeColor="text1"/>
          <w:sz w:val="28"/>
          <w:szCs w:val="28"/>
        </w:rPr>
      </w:pPr>
      <w:r>
        <w:rPr>
          <w:rFonts w:ascii="Arial" w:hAnsi="Arial" w:cs="Arial"/>
          <w:b/>
          <w:bCs/>
          <w:color w:val="000000" w:themeColor="text1"/>
          <w:sz w:val="28"/>
          <w:szCs w:val="28"/>
        </w:rPr>
        <w:t>3</w:t>
      </w:r>
      <w:r w:rsidR="00EA4EBB" w:rsidRPr="00B32F9A">
        <w:rPr>
          <w:rFonts w:ascii="Arial" w:hAnsi="Arial" w:cs="Arial"/>
          <w:b/>
          <w:bCs/>
          <w:color w:val="000000" w:themeColor="text1"/>
          <w:sz w:val="28"/>
          <w:szCs w:val="28"/>
        </w:rPr>
        <w:t xml:space="preserve">. </w:t>
      </w:r>
      <w:r w:rsidR="00FD4476" w:rsidRPr="00FD4476">
        <w:rPr>
          <w:rFonts w:ascii="Arial" w:hAnsi="Arial" w:cs="Arial"/>
          <w:b/>
          <w:color w:val="000000" w:themeColor="text1"/>
          <w:sz w:val="28"/>
          <w:szCs w:val="28"/>
        </w:rPr>
        <w:t>Integración y turno</w:t>
      </w:r>
      <w:r w:rsidR="00FD4476">
        <w:rPr>
          <w:rFonts w:ascii="Arial" w:hAnsi="Arial" w:cs="Arial"/>
          <w:b/>
          <w:color w:val="000000" w:themeColor="text1"/>
          <w:sz w:val="28"/>
          <w:szCs w:val="28"/>
        </w:rPr>
        <w:t>.</w:t>
      </w:r>
      <w:r w:rsidR="00EA4EBB" w:rsidRPr="00B32F9A">
        <w:rPr>
          <w:rFonts w:ascii="Arial" w:hAnsi="Arial" w:cs="Arial"/>
          <w:b/>
          <w:bCs/>
          <w:color w:val="000000" w:themeColor="text1"/>
          <w:sz w:val="28"/>
          <w:szCs w:val="28"/>
        </w:rPr>
        <w:t xml:space="preserve"> </w:t>
      </w:r>
      <w:r w:rsidR="00434F17">
        <w:rPr>
          <w:rFonts w:ascii="Arial" w:eastAsia="Calibri" w:hAnsi="Arial" w:cs="Arial"/>
          <w:bCs/>
          <w:color w:val="000000" w:themeColor="text1"/>
          <w:sz w:val="28"/>
          <w:szCs w:val="28"/>
          <w:lang w:eastAsia="es-MX"/>
        </w:rPr>
        <w:t xml:space="preserve">Por acuerdo </w:t>
      </w:r>
      <w:r w:rsidR="00434F17" w:rsidRPr="00434F17">
        <w:rPr>
          <w:rFonts w:ascii="Arial" w:eastAsia="Calibri" w:hAnsi="Arial" w:cs="Arial"/>
          <w:bCs/>
          <w:color w:val="000000" w:themeColor="text1"/>
          <w:sz w:val="28"/>
          <w:szCs w:val="28"/>
          <w:lang w:eastAsia="es-MX"/>
        </w:rPr>
        <w:t xml:space="preserve">de </w:t>
      </w:r>
      <w:r w:rsidR="00EA4EBB" w:rsidRPr="00434F17">
        <w:rPr>
          <w:rFonts w:ascii="Arial" w:eastAsia="Calibri" w:hAnsi="Arial" w:cs="Arial"/>
          <w:bCs/>
          <w:color w:val="000000" w:themeColor="text1"/>
          <w:sz w:val="28"/>
          <w:szCs w:val="28"/>
          <w:lang w:eastAsia="es-MX"/>
        </w:rPr>
        <w:t>misma fecha</w:t>
      </w:r>
      <w:r w:rsidR="00EA4EBB" w:rsidRPr="00B32F9A">
        <w:rPr>
          <w:rFonts w:ascii="Arial" w:eastAsia="Calibri" w:hAnsi="Arial" w:cs="Arial"/>
          <w:bCs/>
          <w:color w:val="000000" w:themeColor="text1"/>
          <w:sz w:val="28"/>
          <w:szCs w:val="28"/>
          <w:lang w:eastAsia="es-MX"/>
        </w:rPr>
        <w:t xml:space="preserve">, el </w:t>
      </w:r>
      <w:r w:rsidR="005B6B32">
        <w:rPr>
          <w:rFonts w:ascii="Arial" w:eastAsia="Calibri" w:hAnsi="Arial" w:cs="Arial"/>
          <w:bCs/>
          <w:color w:val="000000" w:themeColor="text1"/>
          <w:sz w:val="28"/>
          <w:szCs w:val="28"/>
          <w:lang w:eastAsia="es-MX"/>
        </w:rPr>
        <w:t>m</w:t>
      </w:r>
      <w:r w:rsidR="00EA4EBB" w:rsidRPr="00B32F9A">
        <w:rPr>
          <w:rFonts w:ascii="Arial" w:eastAsia="Calibri" w:hAnsi="Arial" w:cs="Arial"/>
          <w:bCs/>
          <w:color w:val="000000" w:themeColor="text1"/>
          <w:sz w:val="28"/>
          <w:szCs w:val="28"/>
          <w:lang w:eastAsia="es-MX"/>
        </w:rPr>
        <w:t xml:space="preserve">agistrado </w:t>
      </w:r>
      <w:r w:rsidR="005B6B32">
        <w:rPr>
          <w:rFonts w:ascii="Arial" w:eastAsia="Calibri" w:hAnsi="Arial" w:cs="Arial"/>
          <w:bCs/>
          <w:color w:val="000000" w:themeColor="text1"/>
          <w:sz w:val="28"/>
          <w:szCs w:val="28"/>
          <w:lang w:eastAsia="es-MX"/>
        </w:rPr>
        <w:t>p</w:t>
      </w:r>
      <w:r w:rsidR="00EA4EBB" w:rsidRPr="00B32F9A">
        <w:rPr>
          <w:rFonts w:ascii="Arial" w:eastAsia="Calibri" w:hAnsi="Arial" w:cs="Arial"/>
          <w:bCs/>
          <w:color w:val="000000" w:themeColor="text1"/>
          <w:sz w:val="28"/>
          <w:szCs w:val="28"/>
          <w:lang w:val="es-ES" w:eastAsia="es-MX"/>
        </w:rPr>
        <w:t xml:space="preserve">residente </w:t>
      </w:r>
      <w:r w:rsidR="00EA4EBB" w:rsidRPr="00B32F9A">
        <w:rPr>
          <w:rFonts w:ascii="Arial" w:eastAsia="Calibri" w:hAnsi="Arial" w:cs="Arial"/>
          <w:bCs/>
          <w:color w:val="000000" w:themeColor="text1"/>
          <w:sz w:val="28"/>
          <w:szCs w:val="28"/>
          <w:lang w:eastAsia="es-MX"/>
        </w:rPr>
        <w:t xml:space="preserve">de este Tribunal Electoral, ordenó integrar el expediente </w:t>
      </w:r>
      <w:r w:rsidR="00EA4EBB" w:rsidRPr="00B32F9A">
        <w:rPr>
          <w:rFonts w:ascii="Arial" w:eastAsia="Calibri" w:hAnsi="Arial" w:cs="Arial"/>
          <w:b/>
          <w:bCs/>
          <w:color w:val="000000" w:themeColor="text1"/>
          <w:sz w:val="28"/>
          <w:szCs w:val="28"/>
          <w:lang w:val="es-ES" w:eastAsia="es-MX"/>
        </w:rPr>
        <w:t>TECDMX-J</w:t>
      </w:r>
      <w:r w:rsidR="004B64E7" w:rsidRPr="00B32F9A">
        <w:rPr>
          <w:rFonts w:ascii="Arial" w:eastAsia="Calibri" w:hAnsi="Arial" w:cs="Arial"/>
          <w:b/>
          <w:bCs/>
          <w:color w:val="000000" w:themeColor="text1"/>
          <w:sz w:val="28"/>
          <w:szCs w:val="28"/>
          <w:lang w:val="es-ES" w:eastAsia="es-MX"/>
        </w:rPr>
        <w:t>EL</w:t>
      </w:r>
      <w:r w:rsidR="00EA4EBB" w:rsidRPr="00B32F9A">
        <w:rPr>
          <w:rFonts w:ascii="Arial" w:eastAsia="Calibri" w:hAnsi="Arial" w:cs="Arial"/>
          <w:b/>
          <w:bCs/>
          <w:color w:val="000000" w:themeColor="text1"/>
          <w:sz w:val="28"/>
          <w:szCs w:val="28"/>
          <w:lang w:val="es-ES" w:eastAsia="es-MX"/>
        </w:rPr>
        <w:t>-</w:t>
      </w:r>
      <w:r w:rsidR="007453E2">
        <w:rPr>
          <w:rFonts w:ascii="Arial" w:eastAsia="Calibri" w:hAnsi="Arial" w:cs="Arial"/>
          <w:b/>
          <w:bCs/>
          <w:color w:val="000000" w:themeColor="text1"/>
          <w:sz w:val="28"/>
          <w:szCs w:val="28"/>
          <w:lang w:val="es-ES" w:eastAsia="es-MX"/>
        </w:rPr>
        <w:t>2</w:t>
      </w:r>
      <w:r w:rsidR="00DC4311">
        <w:rPr>
          <w:rFonts w:ascii="Arial" w:eastAsia="Calibri" w:hAnsi="Arial" w:cs="Arial"/>
          <w:b/>
          <w:bCs/>
          <w:color w:val="000000" w:themeColor="text1"/>
          <w:sz w:val="28"/>
          <w:szCs w:val="28"/>
          <w:lang w:val="es-ES" w:eastAsia="es-MX"/>
        </w:rPr>
        <w:t>2</w:t>
      </w:r>
      <w:r w:rsidR="007453E2">
        <w:rPr>
          <w:rFonts w:ascii="Arial" w:eastAsia="Calibri" w:hAnsi="Arial" w:cs="Arial"/>
          <w:b/>
          <w:bCs/>
          <w:color w:val="000000" w:themeColor="text1"/>
          <w:sz w:val="28"/>
          <w:szCs w:val="28"/>
          <w:lang w:val="es-ES" w:eastAsia="es-MX"/>
        </w:rPr>
        <w:t>7</w:t>
      </w:r>
      <w:r w:rsidR="00EA4EBB" w:rsidRPr="00B32F9A">
        <w:rPr>
          <w:rFonts w:ascii="Arial" w:eastAsia="Calibri" w:hAnsi="Arial" w:cs="Arial"/>
          <w:b/>
          <w:bCs/>
          <w:color w:val="000000" w:themeColor="text1"/>
          <w:sz w:val="28"/>
          <w:szCs w:val="28"/>
          <w:lang w:val="es-ES" w:eastAsia="es-MX"/>
        </w:rPr>
        <w:t>/2025</w:t>
      </w:r>
      <w:r w:rsidR="00EA4EBB" w:rsidRPr="008379B7">
        <w:rPr>
          <w:rFonts w:ascii="Arial" w:eastAsia="Calibri" w:hAnsi="Arial" w:cs="Arial"/>
          <w:bCs/>
          <w:color w:val="000000" w:themeColor="text1"/>
          <w:sz w:val="28"/>
          <w:szCs w:val="28"/>
          <w:lang w:val="es-ES" w:eastAsia="es-MX"/>
        </w:rPr>
        <w:t xml:space="preserve"> </w:t>
      </w:r>
      <w:r w:rsidR="00EA4EBB" w:rsidRPr="00B32F9A">
        <w:rPr>
          <w:rFonts w:ascii="Arial" w:eastAsia="Calibri" w:hAnsi="Arial" w:cs="Arial"/>
          <w:bCs/>
          <w:color w:val="000000" w:themeColor="text1"/>
          <w:sz w:val="28"/>
          <w:szCs w:val="28"/>
          <w:lang w:val="es-ES" w:eastAsia="es-MX"/>
        </w:rPr>
        <w:t xml:space="preserve">y turnarlo </w:t>
      </w:r>
      <w:r w:rsidR="00EA4EBB" w:rsidRPr="00B32F9A">
        <w:rPr>
          <w:rFonts w:ascii="Arial" w:eastAsia="Calibri" w:hAnsi="Arial" w:cs="Arial"/>
          <w:bCs/>
          <w:color w:val="000000" w:themeColor="text1"/>
          <w:sz w:val="28"/>
          <w:szCs w:val="28"/>
          <w:lang w:eastAsia="es-MX"/>
        </w:rPr>
        <w:t xml:space="preserve">a </w:t>
      </w:r>
      <w:r w:rsidR="006A7F2E">
        <w:rPr>
          <w:rFonts w:ascii="Arial" w:eastAsia="Calibri" w:hAnsi="Arial" w:cs="Arial"/>
          <w:bCs/>
          <w:color w:val="000000" w:themeColor="text1"/>
          <w:sz w:val="28"/>
          <w:szCs w:val="28"/>
          <w:lang w:eastAsia="es-MX"/>
        </w:rPr>
        <w:t>la</w:t>
      </w:r>
      <w:r w:rsidR="00EA4EBB" w:rsidRPr="00B32F9A">
        <w:rPr>
          <w:rFonts w:ascii="Arial" w:eastAsia="Calibri" w:hAnsi="Arial" w:cs="Arial"/>
          <w:bCs/>
          <w:color w:val="000000" w:themeColor="text1"/>
          <w:sz w:val="28"/>
          <w:szCs w:val="28"/>
          <w:lang w:eastAsia="es-MX"/>
        </w:rPr>
        <w:t xml:space="preserve"> Ponencia</w:t>
      </w:r>
      <w:r w:rsidR="00A638BE">
        <w:rPr>
          <w:rFonts w:ascii="Arial" w:eastAsia="Calibri" w:hAnsi="Arial" w:cs="Arial"/>
          <w:bCs/>
          <w:color w:val="000000" w:themeColor="text1"/>
          <w:sz w:val="28"/>
          <w:szCs w:val="28"/>
          <w:lang w:eastAsia="es-MX"/>
        </w:rPr>
        <w:t xml:space="preserve"> de la </w:t>
      </w:r>
      <w:r w:rsidR="005B6B32">
        <w:rPr>
          <w:rFonts w:ascii="Arial" w:eastAsia="Calibri" w:hAnsi="Arial" w:cs="Arial"/>
          <w:bCs/>
          <w:color w:val="000000" w:themeColor="text1"/>
          <w:sz w:val="28"/>
          <w:szCs w:val="28"/>
          <w:lang w:eastAsia="es-MX"/>
        </w:rPr>
        <w:t>m</w:t>
      </w:r>
      <w:r w:rsidR="00A638BE">
        <w:rPr>
          <w:rFonts w:ascii="Arial" w:eastAsia="Calibri" w:hAnsi="Arial" w:cs="Arial"/>
          <w:bCs/>
          <w:color w:val="000000" w:themeColor="text1"/>
          <w:sz w:val="28"/>
          <w:szCs w:val="28"/>
          <w:lang w:eastAsia="es-MX"/>
        </w:rPr>
        <w:t xml:space="preserve">agistrada </w:t>
      </w:r>
      <w:r w:rsidR="005B6B32">
        <w:rPr>
          <w:rFonts w:ascii="Arial" w:eastAsia="Calibri" w:hAnsi="Arial" w:cs="Arial"/>
          <w:bCs/>
          <w:color w:val="000000" w:themeColor="text1"/>
          <w:sz w:val="28"/>
          <w:szCs w:val="28"/>
          <w:lang w:eastAsia="es-MX"/>
        </w:rPr>
        <w:t>i</w:t>
      </w:r>
      <w:r w:rsidR="00A638BE">
        <w:rPr>
          <w:rFonts w:ascii="Arial" w:eastAsia="Calibri" w:hAnsi="Arial" w:cs="Arial"/>
          <w:bCs/>
          <w:color w:val="000000" w:themeColor="text1"/>
          <w:sz w:val="28"/>
          <w:szCs w:val="28"/>
          <w:lang w:eastAsia="es-MX"/>
        </w:rPr>
        <w:t>nstructora</w:t>
      </w:r>
      <w:r w:rsidR="00EA4EBB" w:rsidRPr="00B32F9A">
        <w:rPr>
          <w:color w:val="000000" w:themeColor="text1"/>
          <w:vertAlign w:val="superscript"/>
          <w:lang w:eastAsia="es-MX"/>
        </w:rPr>
        <w:footnoteReference w:id="7"/>
      </w:r>
      <w:r w:rsidR="00EA4EBB" w:rsidRPr="00B32F9A">
        <w:rPr>
          <w:rFonts w:ascii="Arial" w:eastAsia="Calibri" w:hAnsi="Arial" w:cs="Arial"/>
          <w:bCs/>
          <w:color w:val="000000" w:themeColor="text1"/>
          <w:sz w:val="28"/>
          <w:szCs w:val="28"/>
          <w:lang w:eastAsia="es-MX"/>
        </w:rPr>
        <w:t>,</w:t>
      </w:r>
      <w:r w:rsidR="00EA4EBB" w:rsidRPr="00B32F9A">
        <w:rPr>
          <w:rFonts w:ascii="Arial" w:eastAsia="Calibri" w:hAnsi="Arial" w:cs="Arial"/>
          <w:bCs/>
          <w:color w:val="000000" w:themeColor="text1"/>
          <w:sz w:val="28"/>
          <w:szCs w:val="28"/>
          <w:lang w:val="es-ES" w:eastAsia="es-MX"/>
        </w:rPr>
        <w:t xml:space="preserve"> a efecto de que se realicen todos los actos y diligencias necesarios para su sustanciación</w:t>
      </w:r>
      <w:r w:rsidR="0060632F">
        <w:rPr>
          <w:rFonts w:ascii="Arial" w:eastAsia="Calibri" w:hAnsi="Arial" w:cs="Arial"/>
          <w:bCs/>
          <w:color w:val="000000" w:themeColor="text1"/>
          <w:sz w:val="28"/>
          <w:szCs w:val="28"/>
          <w:lang w:val="es-ES" w:eastAsia="es-MX"/>
        </w:rPr>
        <w:t xml:space="preserve"> </w:t>
      </w:r>
      <w:r w:rsidR="0060632F" w:rsidRPr="000E6E12">
        <w:rPr>
          <w:rFonts w:ascii="Arial" w:hAnsi="Arial" w:cs="Arial"/>
          <w:bCs/>
          <w:spacing w:val="-4"/>
          <w:sz w:val="28"/>
          <w:szCs w:val="28"/>
        </w:rPr>
        <w:t>y, en su momento, elaborar el proyecto de resolución correspondiente</w:t>
      </w:r>
      <w:r w:rsidR="00EA4EBB" w:rsidRPr="00B32F9A">
        <w:rPr>
          <w:rFonts w:ascii="Arial" w:eastAsia="Calibri" w:hAnsi="Arial" w:cs="Arial"/>
          <w:bCs/>
          <w:color w:val="000000" w:themeColor="text1"/>
          <w:sz w:val="28"/>
          <w:szCs w:val="28"/>
          <w:lang w:val="es-ES" w:eastAsia="es-MX"/>
        </w:rPr>
        <w:t xml:space="preserve">. </w:t>
      </w:r>
    </w:p>
    <w:p w14:paraId="05F8553A" w14:textId="77777777" w:rsidR="00EA4EBB" w:rsidRPr="00B32F9A" w:rsidRDefault="00EA4EBB" w:rsidP="00EA460D">
      <w:pPr>
        <w:spacing w:after="0"/>
        <w:ind w:right="-141"/>
        <w:rPr>
          <w:rFonts w:ascii="Arial" w:eastAsia="Calibri" w:hAnsi="Arial" w:cs="Arial"/>
          <w:bCs/>
          <w:color w:val="000000" w:themeColor="text1"/>
          <w:sz w:val="28"/>
          <w:szCs w:val="28"/>
          <w:lang w:val="es-ES" w:eastAsia="es-MX"/>
        </w:rPr>
      </w:pPr>
    </w:p>
    <w:p w14:paraId="0E6155B8" w14:textId="5BBACEED" w:rsidR="00EA4EBB" w:rsidRDefault="00DB7806" w:rsidP="00EA460D">
      <w:pPr>
        <w:spacing w:after="0" w:line="360" w:lineRule="auto"/>
        <w:ind w:right="-141"/>
        <w:jc w:val="both"/>
        <w:rPr>
          <w:rFonts w:ascii="Arial" w:hAnsi="Arial" w:cs="Arial"/>
          <w:color w:val="000000" w:themeColor="text1"/>
          <w:sz w:val="28"/>
          <w:szCs w:val="28"/>
        </w:rPr>
      </w:pPr>
      <w:r>
        <w:rPr>
          <w:rFonts w:ascii="Arial" w:eastAsia="Calibri" w:hAnsi="Arial" w:cs="Arial"/>
          <w:b/>
          <w:color w:val="000000" w:themeColor="text1"/>
          <w:sz w:val="28"/>
          <w:szCs w:val="28"/>
          <w:lang w:val="es-ES" w:eastAsia="es-MX"/>
        </w:rPr>
        <w:t>4</w:t>
      </w:r>
      <w:r w:rsidR="00EA4EBB" w:rsidRPr="00B32F9A">
        <w:rPr>
          <w:rFonts w:ascii="Arial" w:eastAsia="Calibri" w:hAnsi="Arial" w:cs="Arial"/>
          <w:b/>
          <w:color w:val="000000" w:themeColor="text1"/>
          <w:sz w:val="28"/>
          <w:szCs w:val="28"/>
          <w:lang w:val="es-ES" w:eastAsia="es-MX"/>
        </w:rPr>
        <w:t xml:space="preserve">. </w:t>
      </w:r>
      <w:r w:rsidR="00EA4EBB" w:rsidRPr="00B32F9A">
        <w:rPr>
          <w:rFonts w:ascii="Arial" w:hAnsi="Arial" w:cs="Arial"/>
          <w:b/>
          <w:color w:val="000000" w:themeColor="text1"/>
          <w:sz w:val="28"/>
          <w:szCs w:val="28"/>
        </w:rPr>
        <w:t>Radicación.</w:t>
      </w:r>
      <w:r w:rsidR="00EA4EBB" w:rsidRPr="00B32F9A">
        <w:rPr>
          <w:rFonts w:ascii="Arial" w:hAnsi="Arial" w:cs="Arial"/>
          <w:color w:val="000000" w:themeColor="text1"/>
          <w:sz w:val="28"/>
          <w:szCs w:val="28"/>
        </w:rPr>
        <w:t xml:space="preserve"> El </w:t>
      </w:r>
      <w:r w:rsidR="008379B7">
        <w:rPr>
          <w:rFonts w:ascii="Arial" w:hAnsi="Arial" w:cs="Arial"/>
          <w:color w:val="000000" w:themeColor="text1"/>
          <w:sz w:val="28"/>
          <w:szCs w:val="28"/>
        </w:rPr>
        <w:t>nueve</w:t>
      </w:r>
      <w:r w:rsidR="00C93B97" w:rsidRPr="00B32F9A">
        <w:rPr>
          <w:rFonts w:ascii="Arial" w:hAnsi="Arial" w:cs="Arial"/>
          <w:color w:val="000000" w:themeColor="text1"/>
          <w:sz w:val="28"/>
          <w:szCs w:val="28"/>
        </w:rPr>
        <w:t xml:space="preserve"> </w:t>
      </w:r>
      <w:r w:rsidR="00EA4EBB" w:rsidRPr="00B32F9A">
        <w:rPr>
          <w:rFonts w:ascii="Arial" w:hAnsi="Arial" w:cs="Arial"/>
          <w:color w:val="000000" w:themeColor="text1"/>
          <w:sz w:val="28"/>
          <w:szCs w:val="28"/>
        </w:rPr>
        <w:t>de ju</w:t>
      </w:r>
      <w:r w:rsidR="0060641B">
        <w:rPr>
          <w:rFonts w:ascii="Arial" w:hAnsi="Arial" w:cs="Arial"/>
          <w:color w:val="000000" w:themeColor="text1"/>
          <w:sz w:val="28"/>
          <w:szCs w:val="28"/>
        </w:rPr>
        <w:t>l</w:t>
      </w:r>
      <w:r w:rsidR="00EA4EBB" w:rsidRPr="00B32F9A">
        <w:rPr>
          <w:rFonts w:ascii="Arial" w:hAnsi="Arial" w:cs="Arial"/>
          <w:color w:val="000000" w:themeColor="text1"/>
          <w:sz w:val="28"/>
          <w:szCs w:val="28"/>
        </w:rPr>
        <w:t xml:space="preserve">io, </w:t>
      </w:r>
      <w:r w:rsidR="00C93B97" w:rsidRPr="00B32F9A">
        <w:rPr>
          <w:rFonts w:ascii="Arial" w:hAnsi="Arial" w:cs="Arial"/>
          <w:color w:val="000000" w:themeColor="text1"/>
          <w:sz w:val="28"/>
          <w:szCs w:val="28"/>
        </w:rPr>
        <w:t>la</w:t>
      </w:r>
      <w:r w:rsidR="00EA4EBB" w:rsidRPr="00B32F9A">
        <w:rPr>
          <w:rFonts w:ascii="Arial" w:hAnsi="Arial" w:cs="Arial"/>
          <w:color w:val="000000" w:themeColor="text1"/>
          <w:sz w:val="28"/>
          <w:szCs w:val="28"/>
        </w:rPr>
        <w:t xml:space="preserve"> </w:t>
      </w:r>
      <w:r w:rsidR="00AC6619">
        <w:rPr>
          <w:rFonts w:ascii="Arial" w:hAnsi="Arial" w:cs="Arial"/>
          <w:color w:val="000000" w:themeColor="text1"/>
          <w:sz w:val="28"/>
          <w:szCs w:val="28"/>
        </w:rPr>
        <w:t>m</w:t>
      </w:r>
      <w:r w:rsidR="00EA4EBB" w:rsidRPr="00B32F9A">
        <w:rPr>
          <w:rFonts w:ascii="Arial" w:hAnsi="Arial" w:cs="Arial"/>
          <w:color w:val="000000" w:themeColor="text1"/>
          <w:sz w:val="28"/>
          <w:szCs w:val="28"/>
        </w:rPr>
        <w:t>agistrad</w:t>
      </w:r>
      <w:r w:rsidR="00C93B97" w:rsidRPr="00B32F9A">
        <w:rPr>
          <w:rFonts w:ascii="Arial" w:hAnsi="Arial" w:cs="Arial"/>
          <w:color w:val="000000" w:themeColor="text1"/>
          <w:sz w:val="28"/>
          <w:szCs w:val="28"/>
        </w:rPr>
        <w:t>a</w:t>
      </w:r>
      <w:r w:rsidR="00EA4EBB" w:rsidRPr="00B32F9A">
        <w:rPr>
          <w:rFonts w:ascii="Arial" w:hAnsi="Arial" w:cs="Arial"/>
          <w:color w:val="000000" w:themeColor="text1"/>
          <w:sz w:val="28"/>
          <w:szCs w:val="28"/>
        </w:rPr>
        <w:t xml:space="preserve"> </w:t>
      </w:r>
      <w:r w:rsidR="00AC6619">
        <w:rPr>
          <w:rFonts w:ascii="Arial" w:hAnsi="Arial" w:cs="Arial"/>
          <w:color w:val="000000" w:themeColor="text1"/>
          <w:sz w:val="28"/>
          <w:szCs w:val="28"/>
        </w:rPr>
        <w:t>i</w:t>
      </w:r>
      <w:r w:rsidR="00EA4EBB" w:rsidRPr="00B32F9A">
        <w:rPr>
          <w:rFonts w:ascii="Arial" w:hAnsi="Arial" w:cs="Arial"/>
          <w:color w:val="000000" w:themeColor="text1"/>
          <w:sz w:val="28"/>
          <w:szCs w:val="28"/>
        </w:rPr>
        <w:t>nstructor</w:t>
      </w:r>
      <w:r w:rsidR="00C93B97" w:rsidRPr="00B32F9A">
        <w:rPr>
          <w:rFonts w:ascii="Arial" w:hAnsi="Arial" w:cs="Arial"/>
          <w:color w:val="000000" w:themeColor="text1"/>
          <w:sz w:val="28"/>
          <w:szCs w:val="28"/>
        </w:rPr>
        <w:t>a</w:t>
      </w:r>
      <w:r w:rsidR="00EA4EBB" w:rsidRPr="00B32F9A">
        <w:rPr>
          <w:rFonts w:ascii="Arial" w:hAnsi="Arial" w:cs="Arial"/>
          <w:color w:val="000000" w:themeColor="text1"/>
          <w:sz w:val="28"/>
          <w:szCs w:val="28"/>
        </w:rPr>
        <w:t xml:space="preserve"> radicó en la Ponencia el expediente de mérito</w:t>
      </w:r>
      <w:r w:rsidR="00FB01ED">
        <w:rPr>
          <w:rFonts w:ascii="Arial" w:hAnsi="Arial" w:cs="Arial"/>
          <w:color w:val="000000" w:themeColor="text1"/>
          <w:sz w:val="28"/>
          <w:szCs w:val="28"/>
        </w:rPr>
        <w:t xml:space="preserve">. </w:t>
      </w:r>
    </w:p>
    <w:p w14:paraId="51FC6AD4" w14:textId="77777777" w:rsidR="00FB01ED" w:rsidRDefault="00FB01ED" w:rsidP="00EA460D">
      <w:pPr>
        <w:spacing w:after="0" w:line="360" w:lineRule="auto"/>
        <w:ind w:right="-141"/>
        <w:jc w:val="both"/>
        <w:rPr>
          <w:rFonts w:ascii="Arial" w:hAnsi="Arial" w:cs="Arial"/>
          <w:color w:val="000000" w:themeColor="text1"/>
          <w:sz w:val="28"/>
          <w:szCs w:val="28"/>
        </w:rPr>
      </w:pPr>
    </w:p>
    <w:p w14:paraId="7F70E90F" w14:textId="4DB5E58B" w:rsidR="0098305E" w:rsidRDefault="002709D0" w:rsidP="00EA460D">
      <w:pPr>
        <w:spacing w:after="0" w:line="360" w:lineRule="auto"/>
        <w:ind w:right="-141"/>
        <w:jc w:val="both"/>
        <w:rPr>
          <w:rFonts w:ascii="Arial" w:hAnsi="Arial" w:cs="Arial"/>
          <w:color w:val="000000" w:themeColor="text1"/>
          <w:sz w:val="28"/>
          <w:szCs w:val="28"/>
        </w:rPr>
      </w:pPr>
      <w:r w:rsidRPr="002709D0">
        <w:rPr>
          <w:rFonts w:ascii="Arial" w:hAnsi="Arial" w:cs="Arial"/>
          <w:b/>
          <w:bCs/>
          <w:color w:val="000000" w:themeColor="text1"/>
          <w:sz w:val="28"/>
          <w:szCs w:val="28"/>
        </w:rPr>
        <w:t>5.</w:t>
      </w:r>
      <w:r w:rsidRPr="002709D0">
        <w:rPr>
          <w:rFonts w:ascii="Arial" w:hAnsi="Arial" w:cs="Arial"/>
          <w:color w:val="000000" w:themeColor="text1"/>
          <w:sz w:val="28"/>
          <w:szCs w:val="28"/>
        </w:rPr>
        <w:t xml:space="preserve"> </w:t>
      </w:r>
      <w:r w:rsidR="009279BA">
        <w:rPr>
          <w:rFonts w:ascii="Arial" w:hAnsi="Arial" w:cs="Arial"/>
          <w:b/>
          <w:bCs/>
          <w:color w:val="000000" w:themeColor="text1"/>
          <w:sz w:val="28"/>
          <w:szCs w:val="28"/>
        </w:rPr>
        <w:t>Informe circunstanciado.</w:t>
      </w:r>
      <w:r w:rsidR="009279BA">
        <w:rPr>
          <w:rFonts w:ascii="Arial" w:hAnsi="Arial" w:cs="Arial"/>
          <w:color w:val="000000" w:themeColor="text1"/>
          <w:sz w:val="28"/>
          <w:szCs w:val="28"/>
        </w:rPr>
        <w:t xml:space="preserve"> El catorce de julio,</w:t>
      </w:r>
      <w:r w:rsidR="00416330">
        <w:rPr>
          <w:rFonts w:ascii="Arial" w:hAnsi="Arial" w:cs="Arial"/>
          <w:color w:val="000000" w:themeColor="text1"/>
          <w:sz w:val="28"/>
          <w:szCs w:val="28"/>
        </w:rPr>
        <w:t xml:space="preserve"> la autoridad </w:t>
      </w:r>
      <w:r w:rsidR="002811E3">
        <w:rPr>
          <w:rFonts w:ascii="Arial" w:hAnsi="Arial" w:cs="Arial"/>
          <w:color w:val="000000" w:themeColor="text1"/>
          <w:sz w:val="28"/>
          <w:szCs w:val="28"/>
        </w:rPr>
        <w:t>responsable rindió informe circunstanciado.</w:t>
      </w:r>
    </w:p>
    <w:p w14:paraId="207BA75D" w14:textId="77777777" w:rsidR="002811E3" w:rsidRDefault="002811E3" w:rsidP="00EA460D">
      <w:pPr>
        <w:spacing w:after="0" w:line="360" w:lineRule="auto"/>
        <w:ind w:right="-141"/>
        <w:jc w:val="both"/>
        <w:rPr>
          <w:rFonts w:ascii="Arial" w:hAnsi="Arial" w:cs="Arial"/>
          <w:color w:val="000000" w:themeColor="text1"/>
          <w:sz w:val="28"/>
          <w:szCs w:val="28"/>
        </w:rPr>
      </w:pPr>
    </w:p>
    <w:p w14:paraId="4DB5E23C" w14:textId="50FC77CF" w:rsidR="002811E3" w:rsidRPr="005853B0" w:rsidRDefault="005853B0" w:rsidP="00EA460D">
      <w:pPr>
        <w:spacing w:after="0" w:line="360" w:lineRule="auto"/>
        <w:ind w:right="-141"/>
        <w:jc w:val="both"/>
        <w:rPr>
          <w:rFonts w:ascii="Arial" w:hAnsi="Arial" w:cs="Arial"/>
          <w:color w:val="000000" w:themeColor="text1"/>
          <w:sz w:val="28"/>
          <w:szCs w:val="28"/>
        </w:rPr>
      </w:pPr>
      <w:r w:rsidRPr="005853B0">
        <w:rPr>
          <w:rFonts w:ascii="Arial" w:hAnsi="Arial" w:cs="Arial"/>
          <w:b/>
          <w:bCs/>
          <w:color w:val="000000" w:themeColor="text1"/>
          <w:sz w:val="28"/>
          <w:szCs w:val="28"/>
        </w:rPr>
        <w:t xml:space="preserve">6. </w:t>
      </w:r>
      <w:r>
        <w:rPr>
          <w:rFonts w:ascii="Arial" w:hAnsi="Arial" w:cs="Arial"/>
          <w:b/>
          <w:bCs/>
          <w:color w:val="000000" w:themeColor="text1"/>
          <w:sz w:val="28"/>
          <w:szCs w:val="28"/>
        </w:rPr>
        <w:t>Requerimiento.</w:t>
      </w:r>
      <w:r>
        <w:rPr>
          <w:rFonts w:ascii="Arial" w:hAnsi="Arial" w:cs="Arial"/>
          <w:color w:val="000000" w:themeColor="text1"/>
          <w:sz w:val="28"/>
          <w:szCs w:val="28"/>
        </w:rPr>
        <w:t xml:space="preserve"> </w:t>
      </w:r>
      <w:r w:rsidR="002C31CB">
        <w:rPr>
          <w:rFonts w:ascii="Arial" w:hAnsi="Arial" w:cs="Arial"/>
          <w:color w:val="000000" w:themeColor="text1"/>
          <w:sz w:val="28"/>
          <w:szCs w:val="28"/>
        </w:rPr>
        <w:t>El quince de julio</w:t>
      </w:r>
      <w:r w:rsidR="000D0DF8">
        <w:rPr>
          <w:rFonts w:ascii="Arial" w:hAnsi="Arial" w:cs="Arial"/>
          <w:color w:val="000000" w:themeColor="text1"/>
          <w:sz w:val="28"/>
          <w:szCs w:val="28"/>
        </w:rPr>
        <w:t>,</w:t>
      </w:r>
      <w:r w:rsidR="002C31CB">
        <w:rPr>
          <w:rFonts w:ascii="Arial" w:hAnsi="Arial" w:cs="Arial"/>
          <w:color w:val="000000" w:themeColor="text1"/>
          <w:sz w:val="28"/>
          <w:szCs w:val="28"/>
        </w:rPr>
        <w:t xml:space="preserve"> se requirió a</w:t>
      </w:r>
      <w:r w:rsidR="00F57969">
        <w:rPr>
          <w:rFonts w:ascii="Arial" w:hAnsi="Arial" w:cs="Arial"/>
          <w:color w:val="000000" w:themeColor="text1"/>
          <w:sz w:val="28"/>
          <w:szCs w:val="28"/>
        </w:rPr>
        <w:t>l Órgano Dictaminador para que remitiera el escrito original de demanda</w:t>
      </w:r>
      <w:r w:rsidR="00637467">
        <w:rPr>
          <w:rFonts w:ascii="Arial" w:hAnsi="Arial" w:cs="Arial"/>
          <w:color w:val="000000" w:themeColor="text1"/>
          <w:sz w:val="28"/>
          <w:szCs w:val="28"/>
        </w:rPr>
        <w:t>, lo que fue atendido el diecisiete siguiente.</w:t>
      </w:r>
    </w:p>
    <w:p w14:paraId="18BC43AD" w14:textId="77777777" w:rsidR="0098305E" w:rsidRDefault="0098305E" w:rsidP="00EA460D">
      <w:pPr>
        <w:spacing w:after="0" w:line="360" w:lineRule="auto"/>
        <w:ind w:right="-141"/>
        <w:jc w:val="both"/>
        <w:rPr>
          <w:rFonts w:ascii="Arial" w:hAnsi="Arial" w:cs="Arial"/>
          <w:color w:val="000000" w:themeColor="text1"/>
          <w:sz w:val="28"/>
          <w:szCs w:val="28"/>
        </w:rPr>
      </w:pPr>
    </w:p>
    <w:p w14:paraId="2D56BE50" w14:textId="296EBBB1" w:rsidR="002709D0" w:rsidRDefault="00F57969" w:rsidP="00EA460D">
      <w:pPr>
        <w:spacing w:after="0" w:line="360" w:lineRule="auto"/>
        <w:ind w:right="-141"/>
        <w:jc w:val="both"/>
        <w:rPr>
          <w:rFonts w:ascii="Arial" w:hAnsi="Arial" w:cs="Arial"/>
          <w:color w:val="000000" w:themeColor="text1"/>
          <w:sz w:val="28"/>
          <w:szCs w:val="28"/>
        </w:rPr>
      </w:pPr>
      <w:r>
        <w:rPr>
          <w:rFonts w:ascii="Arial" w:hAnsi="Arial" w:cs="Arial"/>
          <w:b/>
          <w:bCs/>
          <w:color w:val="000000" w:themeColor="text1"/>
          <w:sz w:val="28"/>
          <w:szCs w:val="28"/>
        </w:rPr>
        <w:t>7</w:t>
      </w:r>
      <w:r w:rsidR="0098305E">
        <w:rPr>
          <w:rFonts w:ascii="Arial" w:hAnsi="Arial" w:cs="Arial"/>
          <w:b/>
          <w:bCs/>
          <w:color w:val="000000" w:themeColor="text1"/>
          <w:sz w:val="28"/>
          <w:szCs w:val="28"/>
        </w:rPr>
        <w:t xml:space="preserve">. </w:t>
      </w:r>
      <w:r w:rsidR="002709D0" w:rsidRPr="002709D0">
        <w:rPr>
          <w:rFonts w:ascii="Arial" w:hAnsi="Arial" w:cs="Arial"/>
          <w:b/>
          <w:bCs/>
          <w:color w:val="000000" w:themeColor="text1"/>
          <w:sz w:val="28"/>
          <w:szCs w:val="28"/>
        </w:rPr>
        <w:t>Admisión y cierre de instrucción.</w:t>
      </w:r>
      <w:r w:rsidR="002709D0" w:rsidRPr="002709D0">
        <w:rPr>
          <w:rFonts w:ascii="Arial" w:hAnsi="Arial" w:cs="Arial"/>
          <w:color w:val="000000" w:themeColor="text1"/>
          <w:sz w:val="28"/>
          <w:szCs w:val="28"/>
        </w:rPr>
        <w:t xml:space="preserve"> </w:t>
      </w:r>
      <w:r w:rsidR="000D13D0">
        <w:rPr>
          <w:rFonts w:ascii="Arial" w:hAnsi="Arial" w:cs="Arial"/>
          <w:color w:val="000000" w:themeColor="text1"/>
          <w:sz w:val="28"/>
          <w:szCs w:val="28"/>
        </w:rPr>
        <w:t>En su oportunidad</w:t>
      </w:r>
      <w:r w:rsidR="002709D0" w:rsidRPr="00B32F9A">
        <w:rPr>
          <w:rFonts w:ascii="Arial" w:hAnsi="Arial" w:cs="Arial"/>
          <w:color w:val="000000" w:themeColor="text1"/>
          <w:sz w:val="28"/>
          <w:szCs w:val="28"/>
        </w:rPr>
        <w:t xml:space="preserve">, </w:t>
      </w:r>
      <w:r w:rsidR="002709D0" w:rsidRPr="002709D0">
        <w:rPr>
          <w:rFonts w:ascii="Arial" w:hAnsi="Arial" w:cs="Arial"/>
          <w:color w:val="000000" w:themeColor="text1"/>
          <w:sz w:val="28"/>
          <w:szCs w:val="28"/>
        </w:rPr>
        <w:t>la Magistra</w:t>
      </w:r>
      <w:r w:rsidR="002709D0">
        <w:rPr>
          <w:rFonts w:ascii="Arial" w:hAnsi="Arial" w:cs="Arial"/>
          <w:color w:val="000000" w:themeColor="text1"/>
          <w:sz w:val="28"/>
          <w:szCs w:val="28"/>
        </w:rPr>
        <w:t xml:space="preserve">da Instructora </w:t>
      </w:r>
      <w:r w:rsidR="002709D0" w:rsidRPr="002709D0">
        <w:rPr>
          <w:rFonts w:ascii="Arial" w:hAnsi="Arial" w:cs="Arial"/>
          <w:color w:val="000000" w:themeColor="text1"/>
          <w:sz w:val="28"/>
          <w:szCs w:val="28"/>
        </w:rPr>
        <w:t xml:space="preserve">proveyó lo referente a las pruebas, admitió a trámite la demanda y decretó el cierre de instrucción. Dado que no </w:t>
      </w:r>
      <w:r w:rsidR="002709D0" w:rsidRPr="002709D0">
        <w:rPr>
          <w:rFonts w:ascii="Arial" w:hAnsi="Arial" w:cs="Arial"/>
          <w:color w:val="000000" w:themeColor="text1"/>
          <w:sz w:val="28"/>
          <w:szCs w:val="28"/>
        </w:rPr>
        <w:lastRenderedPageBreak/>
        <w:t xml:space="preserve">existían diligencias pendientes de realizar, ordenó la elaboración del proyecto de resolución, a fin de ponerlo a consideración del Pleno. </w:t>
      </w:r>
    </w:p>
    <w:p w14:paraId="099D1C9B" w14:textId="77777777" w:rsidR="006C7FAD" w:rsidRPr="002709D0" w:rsidRDefault="006C7FAD" w:rsidP="00EA460D">
      <w:pPr>
        <w:spacing w:after="0" w:line="360" w:lineRule="auto"/>
        <w:ind w:right="-141"/>
        <w:jc w:val="both"/>
        <w:rPr>
          <w:rFonts w:ascii="Arial" w:hAnsi="Arial" w:cs="Arial"/>
          <w:color w:val="000000" w:themeColor="text1"/>
          <w:sz w:val="28"/>
          <w:szCs w:val="28"/>
        </w:rPr>
      </w:pPr>
    </w:p>
    <w:p w14:paraId="7F16E9AD" w14:textId="77777777" w:rsidR="001B3BD3" w:rsidRPr="001B3BD3" w:rsidRDefault="001B3BD3" w:rsidP="00EA460D">
      <w:pPr>
        <w:spacing w:after="0" w:line="360" w:lineRule="auto"/>
        <w:ind w:right="-141"/>
        <w:jc w:val="center"/>
        <w:rPr>
          <w:rFonts w:ascii="Arial" w:hAnsi="Arial" w:cs="Arial"/>
          <w:b/>
          <w:bCs/>
          <w:sz w:val="28"/>
          <w:szCs w:val="28"/>
          <w:lang w:val="pt-BR"/>
        </w:rPr>
      </w:pPr>
      <w:bookmarkStart w:id="0" w:name="_Toc169095272"/>
      <w:bookmarkStart w:id="1" w:name="_Toc169032771"/>
      <w:bookmarkStart w:id="2" w:name="_Toc169095273"/>
      <w:r w:rsidRPr="001B3BD3">
        <w:rPr>
          <w:rFonts w:ascii="Arial" w:hAnsi="Arial" w:cs="Arial"/>
          <w:b/>
          <w:bCs/>
          <w:sz w:val="28"/>
          <w:szCs w:val="28"/>
          <w:lang w:val="pt-BR"/>
        </w:rPr>
        <w:t>R A Z O N E S   Y   F U N D A M E N T O S</w:t>
      </w:r>
      <w:bookmarkEnd w:id="0"/>
    </w:p>
    <w:p w14:paraId="68F3BB6B" w14:textId="77777777" w:rsidR="006C7FAD" w:rsidRPr="007856AC" w:rsidRDefault="006C7FAD" w:rsidP="00EA460D">
      <w:pPr>
        <w:spacing w:after="0" w:line="360" w:lineRule="auto"/>
        <w:ind w:right="-141"/>
        <w:jc w:val="both"/>
        <w:rPr>
          <w:rStyle w:val="Ttulo2Car"/>
          <w:color w:val="000000" w:themeColor="text1"/>
          <w:lang w:val="pt-PT"/>
        </w:rPr>
      </w:pPr>
    </w:p>
    <w:p w14:paraId="77AF7003" w14:textId="2E50B31A" w:rsidR="00E32910" w:rsidRPr="00E32910" w:rsidRDefault="00E32910" w:rsidP="00EA460D">
      <w:pPr>
        <w:spacing w:after="0" w:line="360" w:lineRule="auto"/>
        <w:ind w:right="-141"/>
        <w:jc w:val="both"/>
        <w:rPr>
          <w:rStyle w:val="Ttulo2Car"/>
          <w:color w:val="000000" w:themeColor="text1"/>
        </w:rPr>
      </w:pPr>
      <w:r w:rsidRPr="00E32910">
        <w:rPr>
          <w:rStyle w:val="Ttulo2Car"/>
          <w:color w:val="000000" w:themeColor="text1"/>
        </w:rPr>
        <w:t>PRIMERO. Competencia</w:t>
      </w:r>
      <w:bookmarkEnd w:id="1"/>
      <w:bookmarkEnd w:id="2"/>
    </w:p>
    <w:p w14:paraId="1E34270C" w14:textId="77777777" w:rsidR="006C7FAD" w:rsidRDefault="006C7FAD" w:rsidP="00EA460D">
      <w:pPr>
        <w:pStyle w:val="Sinespaciado"/>
        <w:spacing w:line="360" w:lineRule="auto"/>
        <w:ind w:right="-141"/>
        <w:jc w:val="both"/>
        <w:rPr>
          <w:rFonts w:ascii="Arial" w:hAnsi="Arial" w:cs="Arial"/>
          <w:color w:val="000000" w:themeColor="text1"/>
          <w:sz w:val="28"/>
          <w:szCs w:val="28"/>
        </w:rPr>
      </w:pPr>
    </w:p>
    <w:p w14:paraId="08F22437" w14:textId="5AD1A7BC" w:rsidR="00345ADB" w:rsidRDefault="00E32910" w:rsidP="00EA460D">
      <w:pPr>
        <w:pStyle w:val="Sinespaciado"/>
        <w:spacing w:line="360" w:lineRule="auto"/>
        <w:ind w:right="-141"/>
        <w:jc w:val="both"/>
        <w:rPr>
          <w:rFonts w:ascii="Arial" w:hAnsi="Arial" w:cs="Arial"/>
          <w:b/>
          <w:bCs/>
          <w:color w:val="000000" w:themeColor="text1"/>
          <w:sz w:val="28"/>
          <w:szCs w:val="28"/>
        </w:rPr>
      </w:pPr>
      <w:r w:rsidRPr="00CB4BD3">
        <w:rPr>
          <w:rFonts w:ascii="Arial" w:hAnsi="Arial" w:cs="Arial"/>
          <w:color w:val="000000" w:themeColor="text1"/>
          <w:sz w:val="28"/>
          <w:szCs w:val="28"/>
        </w:rPr>
        <w:t>Este Tribunal Electoral</w:t>
      </w:r>
      <w:r w:rsidR="00D5337F">
        <w:rPr>
          <w:rFonts w:ascii="Arial" w:hAnsi="Arial" w:cs="Arial"/>
          <w:color w:val="000000" w:themeColor="text1"/>
          <w:sz w:val="28"/>
          <w:szCs w:val="28"/>
        </w:rPr>
        <w:t xml:space="preserve"> </w:t>
      </w:r>
      <w:r w:rsidR="009204F5">
        <w:rPr>
          <w:rFonts w:ascii="Arial" w:hAnsi="Arial" w:cs="Arial"/>
          <w:color w:val="000000" w:themeColor="text1"/>
          <w:sz w:val="28"/>
          <w:szCs w:val="28"/>
        </w:rPr>
        <w:t>es competente</w:t>
      </w:r>
      <w:r w:rsidRPr="001A5705">
        <w:rPr>
          <w:rStyle w:val="Refdenotaalpie"/>
          <w:rFonts w:ascii="Arial" w:hAnsi="Arial" w:cs="Arial"/>
        </w:rPr>
        <w:footnoteReference w:id="8"/>
      </w:r>
      <w:r w:rsidRPr="00CB4BD3">
        <w:rPr>
          <w:rFonts w:ascii="Arial" w:hAnsi="Arial" w:cs="Arial"/>
          <w:color w:val="000000" w:themeColor="text1"/>
          <w:sz w:val="28"/>
          <w:szCs w:val="28"/>
        </w:rPr>
        <w:t xml:space="preserve"> para conocer y resolver el presente </w:t>
      </w:r>
      <w:r w:rsidRPr="00910537">
        <w:rPr>
          <w:rFonts w:ascii="Arial" w:hAnsi="Arial" w:cs="Arial"/>
          <w:b/>
          <w:bCs/>
          <w:color w:val="000000" w:themeColor="text1"/>
          <w:sz w:val="28"/>
          <w:szCs w:val="28"/>
        </w:rPr>
        <w:t>juicio electoral</w:t>
      </w:r>
      <w:r w:rsidRPr="00CB4BD3">
        <w:rPr>
          <w:rFonts w:ascii="Arial" w:hAnsi="Arial" w:cs="Arial"/>
          <w:color w:val="000000" w:themeColor="text1"/>
          <w:sz w:val="28"/>
          <w:szCs w:val="28"/>
        </w:rPr>
        <w:t xml:space="preserve">, </w:t>
      </w:r>
      <w:r w:rsidR="00D5337F">
        <w:rPr>
          <w:rFonts w:ascii="Arial" w:hAnsi="Arial" w:cs="Arial"/>
          <w:color w:val="000000" w:themeColor="text1"/>
          <w:sz w:val="28"/>
          <w:szCs w:val="28"/>
        </w:rPr>
        <w:t>en tanto</w:t>
      </w:r>
      <w:r w:rsidRPr="00CB4BD3">
        <w:rPr>
          <w:rFonts w:ascii="Arial" w:hAnsi="Arial" w:cs="Arial"/>
          <w:color w:val="000000" w:themeColor="text1"/>
          <w:sz w:val="28"/>
          <w:szCs w:val="28"/>
        </w:rPr>
        <w:t xml:space="preserve"> </w:t>
      </w:r>
      <w:r w:rsidR="00AF5342">
        <w:rPr>
          <w:rFonts w:ascii="Arial" w:hAnsi="Arial" w:cs="Arial"/>
          <w:color w:val="000000" w:themeColor="text1"/>
          <w:sz w:val="28"/>
          <w:szCs w:val="28"/>
        </w:rPr>
        <w:t>que l</w:t>
      </w:r>
      <w:r w:rsidR="00D12C34">
        <w:rPr>
          <w:rFonts w:ascii="Arial" w:hAnsi="Arial" w:cs="Arial"/>
          <w:color w:val="000000" w:themeColor="text1"/>
          <w:sz w:val="28"/>
          <w:szCs w:val="28"/>
        </w:rPr>
        <w:t>a parte actora</w:t>
      </w:r>
      <w:r w:rsidR="007309F1">
        <w:rPr>
          <w:rFonts w:ascii="Arial" w:hAnsi="Arial" w:cs="Arial"/>
          <w:color w:val="000000" w:themeColor="text1"/>
          <w:sz w:val="28"/>
          <w:szCs w:val="28"/>
        </w:rPr>
        <w:t>, en su calidad de proponente del proyecto,</w:t>
      </w:r>
      <w:r w:rsidR="00D12C34">
        <w:rPr>
          <w:rFonts w:ascii="Arial" w:hAnsi="Arial" w:cs="Arial"/>
          <w:color w:val="000000" w:themeColor="text1"/>
          <w:sz w:val="28"/>
          <w:szCs w:val="28"/>
        </w:rPr>
        <w:t xml:space="preserve"> </w:t>
      </w:r>
      <w:r w:rsidRPr="00CB4BD3">
        <w:rPr>
          <w:rFonts w:ascii="Arial" w:hAnsi="Arial" w:cs="Arial"/>
          <w:color w:val="000000" w:themeColor="text1"/>
          <w:sz w:val="28"/>
          <w:szCs w:val="28"/>
        </w:rPr>
        <w:t xml:space="preserve">controvierte </w:t>
      </w:r>
      <w:r>
        <w:rPr>
          <w:rFonts w:ascii="Arial" w:hAnsi="Arial" w:cs="Arial"/>
          <w:color w:val="000000" w:themeColor="text1"/>
          <w:sz w:val="28"/>
          <w:szCs w:val="28"/>
        </w:rPr>
        <w:t xml:space="preserve">el </w:t>
      </w:r>
      <w:r w:rsidR="006605AB">
        <w:rPr>
          <w:rFonts w:ascii="Arial" w:hAnsi="Arial" w:cs="Arial"/>
          <w:color w:val="000000" w:themeColor="text1"/>
          <w:sz w:val="28"/>
          <w:szCs w:val="28"/>
        </w:rPr>
        <w:t xml:space="preserve">segundo </w:t>
      </w:r>
      <w:r>
        <w:rPr>
          <w:rFonts w:ascii="Arial" w:hAnsi="Arial" w:cs="Arial"/>
          <w:color w:val="000000" w:themeColor="text1"/>
          <w:sz w:val="28"/>
          <w:szCs w:val="28"/>
        </w:rPr>
        <w:t xml:space="preserve">dictamen </w:t>
      </w:r>
      <w:r w:rsidR="00F34DE3">
        <w:rPr>
          <w:rFonts w:ascii="Arial" w:hAnsi="Arial" w:cs="Arial"/>
          <w:color w:val="000000" w:themeColor="text1"/>
          <w:sz w:val="28"/>
          <w:szCs w:val="28"/>
        </w:rPr>
        <w:t>d</w:t>
      </w:r>
      <w:r>
        <w:rPr>
          <w:rFonts w:ascii="Arial" w:hAnsi="Arial" w:cs="Arial"/>
          <w:color w:val="000000" w:themeColor="text1"/>
          <w:sz w:val="28"/>
          <w:szCs w:val="28"/>
        </w:rPr>
        <w:t xml:space="preserve">el </w:t>
      </w:r>
      <w:r w:rsidR="006605AB">
        <w:rPr>
          <w:rFonts w:ascii="Arial" w:hAnsi="Arial" w:cs="Arial"/>
          <w:color w:val="000000" w:themeColor="text1"/>
          <w:sz w:val="28"/>
          <w:szCs w:val="28"/>
        </w:rPr>
        <w:t>Ó</w:t>
      </w:r>
      <w:r>
        <w:rPr>
          <w:rFonts w:ascii="Arial" w:hAnsi="Arial" w:cs="Arial"/>
          <w:color w:val="000000" w:themeColor="text1"/>
          <w:sz w:val="28"/>
          <w:szCs w:val="28"/>
        </w:rPr>
        <w:t>rgano Dictaminador</w:t>
      </w:r>
      <w:r w:rsidR="006839A3">
        <w:rPr>
          <w:rFonts w:ascii="Arial" w:hAnsi="Arial" w:cs="Arial"/>
          <w:color w:val="000000" w:themeColor="text1"/>
          <w:sz w:val="28"/>
          <w:szCs w:val="28"/>
        </w:rPr>
        <w:t xml:space="preserve"> de la Alcaldía Iztacalco</w:t>
      </w:r>
      <w:r w:rsidRPr="00F138B4">
        <w:rPr>
          <w:rFonts w:ascii="Arial" w:hAnsi="Arial" w:cs="Arial"/>
          <w:color w:val="000000" w:themeColor="text1"/>
          <w:sz w:val="28"/>
          <w:szCs w:val="28"/>
        </w:rPr>
        <w:t>,</w:t>
      </w:r>
      <w:r>
        <w:rPr>
          <w:rFonts w:ascii="Arial" w:hAnsi="Arial" w:cs="Arial"/>
          <w:color w:val="000000" w:themeColor="text1"/>
          <w:sz w:val="28"/>
          <w:szCs w:val="28"/>
        </w:rPr>
        <w:t xml:space="preserve"> </w:t>
      </w:r>
      <w:r w:rsidR="00F34DE3">
        <w:rPr>
          <w:rFonts w:ascii="Arial" w:hAnsi="Arial" w:cs="Arial"/>
          <w:color w:val="000000" w:themeColor="text1"/>
          <w:sz w:val="28"/>
          <w:szCs w:val="28"/>
        </w:rPr>
        <w:t>por el</w:t>
      </w:r>
      <w:r>
        <w:rPr>
          <w:rFonts w:ascii="Arial" w:hAnsi="Arial" w:cs="Arial"/>
          <w:color w:val="000000" w:themeColor="text1"/>
          <w:sz w:val="28"/>
          <w:szCs w:val="28"/>
        </w:rPr>
        <w:t xml:space="preserve"> que </w:t>
      </w:r>
      <w:r w:rsidR="00321015">
        <w:rPr>
          <w:rFonts w:ascii="Arial" w:hAnsi="Arial" w:cs="Arial"/>
          <w:color w:val="000000" w:themeColor="text1"/>
          <w:sz w:val="28"/>
          <w:szCs w:val="28"/>
        </w:rPr>
        <w:t>declar</w:t>
      </w:r>
      <w:r>
        <w:rPr>
          <w:rFonts w:ascii="Arial" w:hAnsi="Arial" w:cs="Arial"/>
          <w:color w:val="000000" w:themeColor="text1"/>
          <w:sz w:val="28"/>
          <w:szCs w:val="28"/>
        </w:rPr>
        <w:t xml:space="preserve">ó como </w:t>
      </w:r>
      <w:r>
        <w:rPr>
          <w:rFonts w:ascii="Arial" w:hAnsi="Arial" w:cs="Arial"/>
          <w:b/>
          <w:bCs/>
          <w:color w:val="000000" w:themeColor="text1"/>
          <w:sz w:val="28"/>
          <w:szCs w:val="28"/>
        </w:rPr>
        <w:t xml:space="preserve">inviable </w:t>
      </w:r>
      <w:r>
        <w:rPr>
          <w:rFonts w:ascii="Arial" w:hAnsi="Arial" w:cs="Arial"/>
          <w:color w:val="000000" w:themeColor="text1"/>
          <w:sz w:val="28"/>
          <w:szCs w:val="28"/>
        </w:rPr>
        <w:t>el proyecto</w:t>
      </w:r>
      <w:r w:rsidR="00321015">
        <w:rPr>
          <w:rFonts w:ascii="Arial" w:hAnsi="Arial" w:cs="Arial"/>
          <w:color w:val="000000" w:themeColor="text1"/>
          <w:sz w:val="28"/>
          <w:szCs w:val="28"/>
        </w:rPr>
        <w:t xml:space="preserve"> </w:t>
      </w:r>
      <w:r w:rsidR="00F717C7">
        <w:rPr>
          <w:rFonts w:ascii="Arial" w:hAnsi="Arial" w:cs="Arial"/>
          <w:color w:val="000000" w:themeColor="text1"/>
          <w:sz w:val="28"/>
          <w:szCs w:val="28"/>
        </w:rPr>
        <w:t>que presentó.</w:t>
      </w:r>
    </w:p>
    <w:p w14:paraId="346BB6F8" w14:textId="77777777" w:rsidR="00345ADB" w:rsidRDefault="00345ADB" w:rsidP="00EA460D">
      <w:pPr>
        <w:pStyle w:val="Sinespaciado"/>
        <w:spacing w:line="360" w:lineRule="auto"/>
        <w:ind w:right="-141"/>
        <w:jc w:val="both"/>
        <w:rPr>
          <w:rFonts w:ascii="Arial" w:hAnsi="Arial" w:cs="Arial"/>
          <w:b/>
          <w:bCs/>
          <w:color w:val="000000" w:themeColor="text1"/>
          <w:sz w:val="28"/>
          <w:szCs w:val="28"/>
        </w:rPr>
      </w:pPr>
    </w:p>
    <w:p w14:paraId="2AA3845C" w14:textId="6B6C024F" w:rsidR="00E32910" w:rsidRDefault="00F717C7" w:rsidP="00EA460D">
      <w:pPr>
        <w:spacing w:after="0" w:line="360" w:lineRule="auto"/>
        <w:ind w:right="-141"/>
        <w:jc w:val="both"/>
        <w:rPr>
          <w:rFonts w:ascii="Arial" w:eastAsia="Calibri" w:hAnsi="Arial" w:cs="Arial"/>
          <w:b/>
          <w:sz w:val="28"/>
          <w:szCs w:val="28"/>
          <w:lang w:eastAsia="es-MX"/>
        </w:rPr>
      </w:pPr>
      <w:r>
        <w:rPr>
          <w:rFonts w:ascii="Arial" w:eastAsia="Calibri" w:hAnsi="Arial" w:cs="Arial"/>
          <w:b/>
          <w:sz w:val="28"/>
          <w:szCs w:val="28"/>
          <w:lang w:eastAsia="es-MX"/>
        </w:rPr>
        <w:t>SEGUNDO</w:t>
      </w:r>
      <w:r w:rsidR="00E32910" w:rsidRPr="001A5705">
        <w:rPr>
          <w:rFonts w:ascii="Arial" w:eastAsia="Calibri" w:hAnsi="Arial" w:cs="Arial"/>
          <w:b/>
          <w:sz w:val="28"/>
          <w:szCs w:val="28"/>
          <w:lang w:eastAsia="es-MX"/>
        </w:rPr>
        <w:t xml:space="preserve">. </w:t>
      </w:r>
      <w:r w:rsidR="00E32910" w:rsidRPr="003A5E58">
        <w:rPr>
          <w:rFonts w:ascii="Arial" w:eastAsia="Calibri" w:hAnsi="Arial" w:cs="Arial"/>
          <w:b/>
          <w:sz w:val="28"/>
          <w:szCs w:val="28"/>
          <w:lang w:eastAsia="es-MX"/>
        </w:rPr>
        <w:t>Procedencia</w:t>
      </w:r>
    </w:p>
    <w:p w14:paraId="75E8DEFA" w14:textId="77777777" w:rsidR="006C7FAD" w:rsidRDefault="006C7FAD" w:rsidP="00EA460D">
      <w:pPr>
        <w:spacing w:after="0" w:line="360" w:lineRule="auto"/>
        <w:ind w:right="-141"/>
        <w:jc w:val="both"/>
        <w:rPr>
          <w:rFonts w:ascii="Arial" w:hAnsi="Arial" w:cs="Arial"/>
          <w:sz w:val="28"/>
          <w:szCs w:val="28"/>
        </w:rPr>
      </w:pPr>
    </w:p>
    <w:p w14:paraId="5E1976F7" w14:textId="595A3D27" w:rsidR="00E32910" w:rsidRPr="00CA1963" w:rsidRDefault="00E32910" w:rsidP="00EA460D">
      <w:pPr>
        <w:spacing w:after="0" w:line="360" w:lineRule="auto"/>
        <w:ind w:right="-141"/>
        <w:jc w:val="both"/>
        <w:rPr>
          <w:rFonts w:ascii="Arial" w:hAnsi="Arial" w:cs="Arial"/>
          <w:sz w:val="28"/>
          <w:szCs w:val="28"/>
        </w:rPr>
      </w:pPr>
      <w:r w:rsidRPr="00CA1963">
        <w:rPr>
          <w:rFonts w:ascii="Arial" w:hAnsi="Arial" w:cs="Arial"/>
          <w:sz w:val="28"/>
          <w:szCs w:val="28"/>
        </w:rPr>
        <w:t>El medio de impugnación reúne los requisitos de procedibilidad</w:t>
      </w:r>
      <w:r w:rsidRPr="00CA1963">
        <w:rPr>
          <w:rFonts w:ascii="Arial" w:hAnsi="Arial" w:cs="Arial"/>
          <w:sz w:val="28"/>
          <w:szCs w:val="28"/>
          <w:vertAlign w:val="superscript"/>
        </w:rPr>
        <w:footnoteReference w:id="9"/>
      </w:r>
      <w:r w:rsidRPr="00CA1963">
        <w:rPr>
          <w:rFonts w:ascii="Arial" w:hAnsi="Arial" w:cs="Arial"/>
          <w:sz w:val="28"/>
          <w:szCs w:val="28"/>
        </w:rPr>
        <w:t>, como se explica a continuación:</w:t>
      </w:r>
    </w:p>
    <w:p w14:paraId="11F5CEC1" w14:textId="77777777" w:rsidR="00E32910" w:rsidRPr="00CA1963" w:rsidRDefault="00E32910" w:rsidP="00EA460D">
      <w:pPr>
        <w:spacing w:after="0" w:line="360" w:lineRule="auto"/>
        <w:ind w:right="-141"/>
        <w:jc w:val="both"/>
        <w:rPr>
          <w:rFonts w:ascii="Arial" w:eastAsia="Times New Roman" w:hAnsi="Arial" w:cs="Arial"/>
          <w:bCs/>
          <w:sz w:val="28"/>
          <w:szCs w:val="28"/>
          <w:lang w:eastAsia="es-ES_tradnl"/>
        </w:rPr>
      </w:pPr>
    </w:p>
    <w:p w14:paraId="6D978084" w14:textId="7576D3B8" w:rsidR="00E32910" w:rsidRDefault="00E32910" w:rsidP="00EA460D">
      <w:pPr>
        <w:spacing w:after="0" w:line="360" w:lineRule="auto"/>
        <w:ind w:right="-141"/>
        <w:contextualSpacing/>
        <w:jc w:val="both"/>
        <w:rPr>
          <w:rFonts w:ascii="Arial" w:eastAsia="Times New Roman" w:hAnsi="Arial" w:cs="Arial"/>
          <w:sz w:val="28"/>
          <w:szCs w:val="28"/>
          <w:lang w:eastAsia="es-ES"/>
        </w:rPr>
      </w:pPr>
      <w:bookmarkStart w:id="3" w:name="_Toc20225868"/>
      <w:bookmarkStart w:id="4" w:name="_Toc33095049"/>
      <w:bookmarkStart w:id="5" w:name="_Toc34304229"/>
      <w:bookmarkStart w:id="6" w:name="_Toc99211660"/>
      <w:r>
        <w:rPr>
          <w:rFonts w:ascii="Arial" w:eastAsia="Times New Roman" w:hAnsi="Arial" w:cs="Arial"/>
          <w:b/>
          <w:sz w:val="28"/>
          <w:szCs w:val="28"/>
          <w:lang w:eastAsia="es-ES"/>
        </w:rPr>
        <w:t xml:space="preserve">1. </w:t>
      </w:r>
      <w:r w:rsidRPr="00CA1963">
        <w:rPr>
          <w:rFonts w:ascii="Arial" w:eastAsia="Times New Roman" w:hAnsi="Arial" w:cs="Arial"/>
          <w:b/>
          <w:sz w:val="28"/>
          <w:szCs w:val="28"/>
          <w:lang w:eastAsia="es-ES"/>
        </w:rPr>
        <w:t>Forma.</w:t>
      </w:r>
      <w:bookmarkEnd w:id="3"/>
      <w:bookmarkEnd w:id="4"/>
      <w:bookmarkEnd w:id="5"/>
      <w:bookmarkEnd w:id="6"/>
      <w:r w:rsidRPr="00CA1963">
        <w:rPr>
          <w:rFonts w:ascii="Arial" w:eastAsia="Times New Roman" w:hAnsi="Arial" w:cs="Arial"/>
          <w:b/>
          <w:bCs/>
          <w:sz w:val="28"/>
          <w:szCs w:val="28"/>
          <w:lang w:eastAsia="es-ES"/>
        </w:rPr>
        <w:t xml:space="preserve"> </w:t>
      </w:r>
      <w:r w:rsidRPr="00CA1963">
        <w:rPr>
          <w:rFonts w:ascii="Arial" w:eastAsia="Times New Roman" w:hAnsi="Arial" w:cs="Arial"/>
          <w:bCs/>
          <w:sz w:val="28"/>
          <w:szCs w:val="28"/>
          <w:lang w:eastAsia="es-ES"/>
        </w:rPr>
        <w:t xml:space="preserve">La demanda </w:t>
      </w:r>
      <w:r w:rsidRPr="00CA1963">
        <w:rPr>
          <w:rFonts w:ascii="Arial" w:eastAsia="Times New Roman" w:hAnsi="Arial" w:cs="Arial"/>
          <w:sz w:val="28"/>
          <w:szCs w:val="28"/>
          <w:lang w:eastAsia="es-ES"/>
        </w:rPr>
        <w:t xml:space="preserve">se presentó por escrito </w:t>
      </w:r>
      <w:r w:rsidR="00734CA6" w:rsidRPr="00734CA6">
        <w:rPr>
          <w:rFonts w:ascii="Arial" w:eastAsia="Times New Roman" w:hAnsi="Arial" w:cs="Arial"/>
          <w:sz w:val="28"/>
          <w:szCs w:val="28"/>
          <w:lang w:eastAsia="es-ES"/>
        </w:rPr>
        <w:t>y se hizo constar el nombre de quien promueve; se identificó el acto impugnado, así como la autoridad responsable; se mencionan de manera expresa los hechos en los que se basa el juicio, junto con los agravios y preceptos presuntamente vulnerados; se hace constar la firma autógrafa de la parte promovente, cumpliendo con los requisitos del artículo 47 de la Ley Procesal Electoral.</w:t>
      </w:r>
    </w:p>
    <w:p w14:paraId="1ADE89D6" w14:textId="77777777" w:rsidR="00C2243B" w:rsidRPr="00CA1963" w:rsidRDefault="00C2243B" w:rsidP="00EA460D">
      <w:pPr>
        <w:spacing w:after="0" w:line="360" w:lineRule="auto"/>
        <w:ind w:right="-141"/>
        <w:contextualSpacing/>
        <w:jc w:val="both"/>
        <w:rPr>
          <w:rFonts w:ascii="Arial" w:eastAsia="Times New Roman" w:hAnsi="Arial" w:cs="Arial"/>
          <w:sz w:val="28"/>
          <w:szCs w:val="28"/>
          <w:lang w:eastAsia="es-ES"/>
        </w:rPr>
      </w:pPr>
    </w:p>
    <w:p w14:paraId="682A295C" w14:textId="18B21E0B" w:rsidR="00E32910" w:rsidRDefault="00E32910" w:rsidP="00EA460D">
      <w:pPr>
        <w:spacing w:after="0" w:line="360" w:lineRule="auto"/>
        <w:ind w:right="-141"/>
        <w:jc w:val="both"/>
        <w:rPr>
          <w:rFonts w:ascii="Arial" w:hAnsi="Arial" w:cs="Arial"/>
          <w:sz w:val="28"/>
          <w:szCs w:val="28"/>
        </w:rPr>
      </w:pPr>
      <w:bookmarkStart w:id="7" w:name="_Toc20225869"/>
      <w:bookmarkStart w:id="8" w:name="_Toc33095050"/>
      <w:bookmarkStart w:id="9" w:name="_Toc34304230"/>
      <w:bookmarkStart w:id="10" w:name="_Toc99211661"/>
      <w:r w:rsidRPr="00CA1963">
        <w:rPr>
          <w:rFonts w:ascii="Arial" w:eastAsia="Times New Roman" w:hAnsi="Arial" w:cs="Arial"/>
          <w:b/>
          <w:sz w:val="28"/>
          <w:szCs w:val="28"/>
          <w:lang w:eastAsia="es-ES"/>
        </w:rPr>
        <w:lastRenderedPageBreak/>
        <w:t>2</w:t>
      </w:r>
      <w:r>
        <w:rPr>
          <w:rFonts w:ascii="Arial" w:eastAsia="Times New Roman" w:hAnsi="Arial" w:cs="Arial"/>
          <w:b/>
          <w:sz w:val="28"/>
          <w:szCs w:val="28"/>
          <w:lang w:eastAsia="es-ES"/>
        </w:rPr>
        <w:t>.</w:t>
      </w:r>
      <w:r w:rsidRPr="00CA1963">
        <w:rPr>
          <w:rFonts w:ascii="Arial" w:eastAsia="Times New Roman" w:hAnsi="Arial" w:cs="Arial"/>
          <w:b/>
          <w:sz w:val="28"/>
          <w:szCs w:val="28"/>
          <w:lang w:eastAsia="es-ES"/>
        </w:rPr>
        <w:t xml:space="preserve"> Oportunidad.</w:t>
      </w:r>
      <w:bookmarkEnd w:id="7"/>
      <w:bookmarkEnd w:id="8"/>
      <w:bookmarkEnd w:id="9"/>
      <w:bookmarkEnd w:id="10"/>
      <w:r w:rsidRPr="00CA1963">
        <w:rPr>
          <w:rFonts w:ascii="Arial" w:eastAsia="Times New Roman" w:hAnsi="Arial" w:cs="Arial"/>
          <w:sz w:val="28"/>
          <w:szCs w:val="28"/>
          <w:lang w:eastAsia="es-ES"/>
        </w:rPr>
        <w:t xml:space="preserve"> </w:t>
      </w:r>
      <w:r w:rsidRPr="00CA1963">
        <w:rPr>
          <w:rFonts w:ascii="Arial" w:hAnsi="Arial" w:cs="Arial"/>
          <w:sz w:val="28"/>
          <w:szCs w:val="28"/>
        </w:rPr>
        <w:t xml:space="preserve">Por regla general, los medios de impugnación deben ser promovidos dentro del plazo de </w:t>
      </w:r>
      <w:r w:rsidRPr="008652CC">
        <w:rPr>
          <w:rFonts w:ascii="Arial" w:hAnsi="Arial" w:cs="Arial"/>
          <w:b/>
          <w:bCs/>
          <w:sz w:val="28"/>
          <w:szCs w:val="28"/>
        </w:rPr>
        <w:t>cuatro días</w:t>
      </w:r>
      <w:r w:rsidR="0073344E" w:rsidRPr="0073344E">
        <w:rPr>
          <w:rStyle w:val="Refdenotaalpie"/>
          <w:rFonts w:ascii="Arial" w:hAnsi="Arial" w:cs="Arial"/>
          <w:sz w:val="28"/>
          <w:szCs w:val="28"/>
        </w:rPr>
        <w:footnoteReference w:id="10"/>
      </w:r>
      <w:r w:rsidRPr="0073344E">
        <w:rPr>
          <w:rFonts w:ascii="Arial" w:hAnsi="Arial" w:cs="Arial"/>
          <w:sz w:val="28"/>
          <w:szCs w:val="28"/>
        </w:rPr>
        <w:t xml:space="preserve"> </w:t>
      </w:r>
      <w:r w:rsidRPr="00CA1963">
        <w:rPr>
          <w:rFonts w:ascii="Arial" w:hAnsi="Arial" w:cs="Arial"/>
          <w:sz w:val="28"/>
          <w:szCs w:val="28"/>
        </w:rPr>
        <w:t xml:space="preserve">siguientes a </w:t>
      </w:r>
      <w:r>
        <w:rPr>
          <w:rFonts w:ascii="Arial" w:hAnsi="Arial" w:cs="Arial"/>
          <w:sz w:val="28"/>
          <w:szCs w:val="28"/>
        </w:rPr>
        <w:t xml:space="preserve">partir de </w:t>
      </w:r>
      <w:r w:rsidR="00930358">
        <w:rPr>
          <w:rFonts w:ascii="Arial" w:hAnsi="Arial" w:cs="Arial"/>
          <w:sz w:val="28"/>
          <w:szCs w:val="28"/>
        </w:rPr>
        <w:t xml:space="preserve">que </w:t>
      </w:r>
      <w:r w:rsidRPr="00CA1963">
        <w:rPr>
          <w:rFonts w:ascii="Arial" w:hAnsi="Arial" w:cs="Arial"/>
          <w:sz w:val="28"/>
          <w:szCs w:val="28"/>
        </w:rPr>
        <w:t>se tenga conocimiento del acto impugnado o que haya sido notificado.</w:t>
      </w:r>
    </w:p>
    <w:p w14:paraId="34818D5B" w14:textId="77777777" w:rsidR="00E32910" w:rsidRPr="00CA1963" w:rsidRDefault="00E32910" w:rsidP="00EA460D">
      <w:pPr>
        <w:spacing w:after="0" w:line="360" w:lineRule="auto"/>
        <w:ind w:right="-141"/>
        <w:jc w:val="both"/>
        <w:rPr>
          <w:rFonts w:ascii="Arial" w:hAnsi="Arial" w:cs="Arial"/>
          <w:sz w:val="28"/>
          <w:szCs w:val="28"/>
        </w:rPr>
      </w:pPr>
    </w:p>
    <w:p w14:paraId="6918BB37" w14:textId="36B97A3C" w:rsidR="00E32910" w:rsidRDefault="00E32910" w:rsidP="00EA460D">
      <w:pPr>
        <w:spacing w:after="0" w:line="360" w:lineRule="auto"/>
        <w:ind w:right="-141"/>
        <w:jc w:val="both"/>
        <w:rPr>
          <w:rFonts w:ascii="Arial" w:eastAsia="Calibri" w:hAnsi="Arial" w:cs="Arial"/>
          <w:sz w:val="28"/>
          <w:szCs w:val="28"/>
        </w:rPr>
      </w:pPr>
      <w:r w:rsidRPr="00CA1963">
        <w:rPr>
          <w:rFonts w:ascii="Arial" w:eastAsia="Calibri" w:hAnsi="Arial" w:cs="Arial"/>
          <w:sz w:val="28"/>
          <w:szCs w:val="28"/>
        </w:rPr>
        <w:t xml:space="preserve">En este contexto, </w:t>
      </w:r>
      <w:r w:rsidR="001D0C6C">
        <w:rPr>
          <w:rFonts w:ascii="Arial" w:eastAsia="Calibri" w:hAnsi="Arial" w:cs="Arial"/>
          <w:sz w:val="28"/>
          <w:szCs w:val="28"/>
        </w:rPr>
        <w:t>tomando en consideración que</w:t>
      </w:r>
      <w:r>
        <w:rPr>
          <w:rFonts w:ascii="Arial" w:eastAsia="Calibri" w:hAnsi="Arial" w:cs="Arial"/>
          <w:sz w:val="28"/>
          <w:szCs w:val="28"/>
        </w:rPr>
        <w:t xml:space="preserve"> el </w:t>
      </w:r>
      <w:r w:rsidRPr="0018251F">
        <w:rPr>
          <w:rFonts w:ascii="Arial" w:eastAsia="Calibri" w:hAnsi="Arial" w:cs="Arial"/>
          <w:sz w:val="28"/>
          <w:szCs w:val="28"/>
        </w:rPr>
        <w:t xml:space="preserve">acto </w:t>
      </w:r>
      <w:r w:rsidR="00C02ED8">
        <w:rPr>
          <w:rFonts w:ascii="Arial" w:eastAsia="Calibri" w:hAnsi="Arial" w:cs="Arial"/>
          <w:sz w:val="28"/>
          <w:szCs w:val="28"/>
        </w:rPr>
        <w:t>controvertido</w:t>
      </w:r>
      <w:r w:rsidRPr="0018251F">
        <w:rPr>
          <w:rFonts w:ascii="Arial" w:eastAsia="Calibri" w:hAnsi="Arial" w:cs="Arial"/>
          <w:sz w:val="28"/>
          <w:szCs w:val="28"/>
        </w:rPr>
        <w:t xml:space="preserve"> se emitió </w:t>
      </w:r>
      <w:r>
        <w:rPr>
          <w:rFonts w:ascii="Arial" w:eastAsia="Calibri" w:hAnsi="Arial" w:cs="Arial"/>
          <w:sz w:val="28"/>
          <w:szCs w:val="28"/>
        </w:rPr>
        <w:t xml:space="preserve">el </w:t>
      </w:r>
      <w:r w:rsidRPr="00B85FEE">
        <w:rPr>
          <w:rFonts w:ascii="Arial" w:eastAsia="Calibri" w:hAnsi="Arial" w:cs="Arial"/>
          <w:b/>
          <w:bCs/>
          <w:sz w:val="28"/>
          <w:szCs w:val="28"/>
        </w:rPr>
        <w:t>treinta de junio</w:t>
      </w:r>
      <w:r w:rsidR="007A7E8A">
        <w:rPr>
          <w:rFonts w:ascii="Arial" w:eastAsia="Calibri" w:hAnsi="Arial" w:cs="Arial"/>
          <w:sz w:val="28"/>
          <w:szCs w:val="28"/>
        </w:rPr>
        <w:t xml:space="preserve"> y</w:t>
      </w:r>
      <w:r>
        <w:rPr>
          <w:rFonts w:ascii="Arial" w:eastAsia="Calibri" w:hAnsi="Arial" w:cs="Arial"/>
          <w:sz w:val="28"/>
          <w:szCs w:val="28"/>
        </w:rPr>
        <w:t xml:space="preserve"> fue </w:t>
      </w:r>
      <w:r w:rsidRPr="0018251F">
        <w:rPr>
          <w:rFonts w:ascii="Arial" w:eastAsia="Calibri" w:hAnsi="Arial" w:cs="Arial"/>
          <w:sz w:val="28"/>
          <w:szCs w:val="28"/>
        </w:rPr>
        <w:t>publicado</w:t>
      </w:r>
      <w:r>
        <w:rPr>
          <w:rFonts w:ascii="Arial" w:eastAsia="Calibri" w:hAnsi="Arial" w:cs="Arial"/>
          <w:sz w:val="28"/>
          <w:szCs w:val="28"/>
        </w:rPr>
        <w:t xml:space="preserve"> el </w:t>
      </w:r>
      <w:r w:rsidRPr="000E41BE">
        <w:rPr>
          <w:rFonts w:ascii="Arial" w:eastAsia="Calibri" w:hAnsi="Arial" w:cs="Arial"/>
          <w:b/>
          <w:bCs/>
          <w:sz w:val="28"/>
          <w:szCs w:val="28"/>
        </w:rPr>
        <w:t>tres de julio</w:t>
      </w:r>
      <w:r>
        <w:rPr>
          <w:rFonts w:ascii="Arial" w:eastAsia="Calibri" w:hAnsi="Arial" w:cs="Arial"/>
          <w:sz w:val="28"/>
          <w:szCs w:val="28"/>
        </w:rPr>
        <w:t xml:space="preserve"> </w:t>
      </w:r>
      <w:r w:rsidRPr="000E41BE">
        <w:rPr>
          <w:rFonts w:ascii="Arial" w:eastAsia="Calibri" w:hAnsi="Arial" w:cs="Arial"/>
          <w:b/>
          <w:bCs/>
          <w:sz w:val="28"/>
          <w:szCs w:val="28"/>
        </w:rPr>
        <w:t>siguiente</w:t>
      </w:r>
      <w:r>
        <w:rPr>
          <w:rFonts w:ascii="Arial" w:eastAsia="Calibri" w:hAnsi="Arial" w:cs="Arial"/>
          <w:sz w:val="28"/>
          <w:szCs w:val="28"/>
        </w:rPr>
        <w:t xml:space="preserve">, el plazo para impugnarlo transcurrió del </w:t>
      </w:r>
      <w:r w:rsidR="00146506" w:rsidRPr="000E41BE">
        <w:rPr>
          <w:rFonts w:ascii="Arial" w:eastAsia="Calibri" w:hAnsi="Arial" w:cs="Arial"/>
          <w:b/>
          <w:bCs/>
          <w:sz w:val="28"/>
          <w:szCs w:val="28"/>
        </w:rPr>
        <w:t>cuatro</w:t>
      </w:r>
      <w:r w:rsidRPr="000E41BE">
        <w:rPr>
          <w:rFonts w:ascii="Arial" w:eastAsia="Calibri" w:hAnsi="Arial" w:cs="Arial"/>
          <w:b/>
          <w:bCs/>
          <w:sz w:val="28"/>
          <w:szCs w:val="28"/>
        </w:rPr>
        <w:t xml:space="preserve"> al siete de julio</w:t>
      </w:r>
      <w:r w:rsidR="00F717C7">
        <w:rPr>
          <w:rFonts w:ascii="Arial" w:eastAsia="Calibri" w:hAnsi="Arial" w:cs="Arial"/>
          <w:sz w:val="28"/>
          <w:szCs w:val="28"/>
        </w:rPr>
        <w:t>.</w:t>
      </w:r>
    </w:p>
    <w:p w14:paraId="2953A521" w14:textId="77777777" w:rsidR="005469A2" w:rsidRDefault="005469A2" w:rsidP="00EA460D">
      <w:pPr>
        <w:spacing w:after="0" w:line="360" w:lineRule="auto"/>
        <w:ind w:right="-141"/>
        <w:jc w:val="both"/>
        <w:rPr>
          <w:rFonts w:ascii="Arial" w:hAnsi="Arial" w:cs="Arial"/>
          <w:sz w:val="28"/>
          <w:szCs w:val="28"/>
        </w:rPr>
      </w:pPr>
    </w:p>
    <w:p w14:paraId="349D40AD" w14:textId="799A2393" w:rsidR="00E32910" w:rsidRPr="00A73893" w:rsidRDefault="00E32910" w:rsidP="00EA460D">
      <w:pPr>
        <w:spacing w:after="0" w:line="360" w:lineRule="auto"/>
        <w:ind w:right="-141"/>
        <w:jc w:val="both"/>
        <w:rPr>
          <w:rFonts w:ascii="Arial" w:hAnsi="Arial" w:cs="Arial"/>
          <w:sz w:val="28"/>
          <w:szCs w:val="28"/>
        </w:rPr>
      </w:pPr>
      <w:r w:rsidRPr="00A73893">
        <w:rPr>
          <w:rFonts w:ascii="Arial" w:hAnsi="Arial" w:cs="Arial"/>
          <w:sz w:val="28"/>
          <w:szCs w:val="28"/>
        </w:rPr>
        <w:t xml:space="preserve">Por tanto, si la demanda se presentó el </w:t>
      </w:r>
      <w:r w:rsidR="00D7716E" w:rsidRPr="00D7716E">
        <w:rPr>
          <w:rFonts w:ascii="Arial" w:hAnsi="Arial" w:cs="Arial"/>
          <w:b/>
          <w:bCs/>
          <w:sz w:val="28"/>
          <w:szCs w:val="28"/>
        </w:rPr>
        <w:t>siete</w:t>
      </w:r>
      <w:r w:rsidRPr="00D7716E">
        <w:rPr>
          <w:rFonts w:ascii="Arial" w:hAnsi="Arial" w:cs="Arial"/>
          <w:b/>
          <w:bCs/>
          <w:sz w:val="28"/>
          <w:szCs w:val="28"/>
        </w:rPr>
        <w:t xml:space="preserve"> de julio</w:t>
      </w:r>
      <w:r w:rsidRPr="00A73893">
        <w:rPr>
          <w:rFonts w:ascii="Arial" w:hAnsi="Arial" w:cs="Arial"/>
          <w:sz w:val="28"/>
          <w:szCs w:val="28"/>
        </w:rPr>
        <w:t xml:space="preserve">, </w:t>
      </w:r>
      <w:r w:rsidR="00A31DA8">
        <w:rPr>
          <w:rFonts w:ascii="Arial" w:hAnsi="Arial" w:cs="Arial"/>
          <w:sz w:val="28"/>
          <w:szCs w:val="28"/>
        </w:rPr>
        <w:t>se estima que su interposición ocurrió</w:t>
      </w:r>
      <w:r w:rsidRPr="00A73893">
        <w:rPr>
          <w:rFonts w:ascii="Arial" w:hAnsi="Arial" w:cs="Arial"/>
          <w:sz w:val="28"/>
          <w:szCs w:val="28"/>
        </w:rPr>
        <w:t xml:space="preserve"> dentro del plazo legal.</w:t>
      </w:r>
    </w:p>
    <w:p w14:paraId="7D410756" w14:textId="77777777" w:rsidR="00E32910" w:rsidRDefault="00E32910" w:rsidP="00EA460D">
      <w:pPr>
        <w:spacing w:after="0" w:line="360" w:lineRule="auto"/>
        <w:ind w:right="-141"/>
        <w:contextualSpacing/>
        <w:jc w:val="both"/>
        <w:rPr>
          <w:rFonts w:ascii="Arial" w:eastAsia="Times New Roman" w:hAnsi="Arial" w:cs="Arial"/>
          <w:b/>
          <w:sz w:val="28"/>
          <w:szCs w:val="28"/>
          <w:lang w:eastAsia="es-ES"/>
        </w:rPr>
      </w:pPr>
      <w:bookmarkStart w:id="11" w:name="_Toc20225870"/>
      <w:bookmarkStart w:id="12" w:name="_Toc33095051"/>
      <w:bookmarkStart w:id="13" w:name="_Toc34135229"/>
      <w:bookmarkStart w:id="14" w:name="_Toc34135555"/>
      <w:bookmarkStart w:id="15" w:name="_Toc34304231"/>
      <w:bookmarkStart w:id="16" w:name="_Toc99211662"/>
    </w:p>
    <w:p w14:paraId="623BDCD7" w14:textId="5AAE1D0F" w:rsidR="00CC26E2" w:rsidRDefault="00E32910" w:rsidP="00EA460D">
      <w:pPr>
        <w:spacing w:after="0" w:line="360" w:lineRule="auto"/>
        <w:ind w:right="-141"/>
        <w:contextualSpacing/>
        <w:jc w:val="both"/>
        <w:rPr>
          <w:rFonts w:ascii="Arial" w:eastAsia="Times New Roman" w:hAnsi="Arial" w:cs="Arial"/>
          <w:sz w:val="28"/>
          <w:szCs w:val="28"/>
          <w:lang w:eastAsia="es-ES"/>
        </w:rPr>
      </w:pPr>
      <w:r w:rsidRPr="00CA1963">
        <w:rPr>
          <w:rFonts w:ascii="Arial" w:eastAsia="Times New Roman" w:hAnsi="Arial" w:cs="Arial"/>
          <w:b/>
          <w:sz w:val="28"/>
          <w:szCs w:val="28"/>
          <w:lang w:eastAsia="es-ES"/>
        </w:rPr>
        <w:t>3</w:t>
      </w:r>
      <w:r>
        <w:rPr>
          <w:rFonts w:ascii="Arial" w:eastAsia="Times New Roman" w:hAnsi="Arial" w:cs="Arial"/>
          <w:b/>
          <w:sz w:val="28"/>
          <w:szCs w:val="28"/>
          <w:lang w:eastAsia="es-ES"/>
        </w:rPr>
        <w:t xml:space="preserve">. </w:t>
      </w:r>
      <w:r w:rsidRPr="00CA1963">
        <w:rPr>
          <w:rFonts w:ascii="Arial" w:eastAsia="Times New Roman" w:hAnsi="Arial" w:cs="Arial"/>
          <w:b/>
          <w:sz w:val="28"/>
          <w:szCs w:val="28"/>
          <w:lang w:eastAsia="es-ES"/>
        </w:rPr>
        <w:t>Legitimación e interés jurídico.</w:t>
      </w:r>
      <w:bookmarkEnd w:id="11"/>
      <w:bookmarkEnd w:id="12"/>
      <w:bookmarkEnd w:id="13"/>
      <w:bookmarkEnd w:id="14"/>
      <w:bookmarkEnd w:id="15"/>
      <w:bookmarkEnd w:id="16"/>
      <w:r w:rsidRPr="00CA1963">
        <w:rPr>
          <w:rFonts w:ascii="Arial" w:eastAsia="Times New Roman" w:hAnsi="Arial" w:cs="Arial"/>
          <w:sz w:val="28"/>
          <w:szCs w:val="28"/>
          <w:lang w:eastAsia="es-ES"/>
        </w:rPr>
        <w:t xml:space="preserve"> Estos requisitos se tienen por satisfechos</w:t>
      </w:r>
      <w:r w:rsidR="006560FC" w:rsidRPr="00CA1963">
        <w:rPr>
          <w:rStyle w:val="Refdenotaalpie"/>
          <w:rFonts w:ascii="Arial" w:hAnsi="Arial" w:cs="Arial"/>
          <w:bCs/>
          <w:sz w:val="28"/>
          <w:szCs w:val="28"/>
        </w:rPr>
        <w:footnoteReference w:id="11"/>
      </w:r>
      <w:r w:rsidR="006560FC">
        <w:rPr>
          <w:rFonts w:ascii="Arial" w:eastAsia="Times New Roman" w:hAnsi="Arial" w:cs="Arial"/>
          <w:sz w:val="28"/>
          <w:szCs w:val="28"/>
          <w:lang w:eastAsia="es-ES"/>
        </w:rPr>
        <w:t xml:space="preserve">, toda vez que la </w:t>
      </w:r>
      <w:r w:rsidR="0021545C" w:rsidRPr="0021545C">
        <w:rPr>
          <w:rFonts w:ascii="Arial" w:eastAsia="Times New Roman" w:hAnsi="Arial" w:cs="Arial"/>
          <w:sz w:val="28"/>
          <w:szCs w:val="28"/>
          <w:lang w:eastAsia="es-ES"/>
        </w:rPr>
        <w:t xml:space="preserve">parte actora comparece por su propio derecho, en su carácter de </w:t>
      </w:r>
      <w:r w:rsidR="00F717C7">
        <w:rPr>
          <w:rFonts w:ascii="Arial" w:eastAsia="Times New Roman" w:hAnsi="Arial" w:cs="Arial"/>
          <w:sz w:val="28"/>
          <w:szCs w:val="28"/>
          <w:lang w:eastAsia="es-ES"/>
        </w:rPr>
        <w:t>proponente</w:t>
      </w:r>
      <w:r w:rsidR="0021545C" w:rsidRPr="0021545C">
        <w:rPr>
          <w:rFonts w:ascii="Arial" w:eastAsia="Times New Roman" w:hAnsi="Arial" w:cs="Arial"/>
          <w:sz w:val="28"/>
          <w:szCs w:val="28"/>
          <w:lang w:eastAsia="es-ES"/>
        </w:rPr>
        <w:t xml:space="preserve"> del proyecto determinado como inviable</w:t>
      </w:r>
      <w:r w:rsidR="00A62105">
        <w:rPr>
          <w:rFonts w:ascii="Arial" w:eastAsia="Times New Roman" w:hAnsi="Arial" w:cs="Arial"/>
          <w:sz w:val="28"/>
          <w:szCs w:val="28"/>
          <w:lang w:eastAsia="es-ES"/>
        </w:rPr>
        <w:t>.</w:t>
      </w:r>
      <w:r w:rsidR="00CC26E2">
        <w:rPr>
          <w:rFonts w:ascii="Arial" w:eastAsia="Times New Roman" w:hAnsi="Arial" w:cs="Arial"/>
          <w:sz w:val="28"/>
          <w:szCs w:val="28"/>
          <w:lang w:eastAsia="es-ES"/>
        </w:rPr>
        <w:t xml:space="preserve"> </w:t>
      </w:r>
    </w:p>
    <w:p w14:paraId="24845BEE" w14:textId="77777777" w:rsidR="00CC26E2" w:rsidRDefault="00CC26E2" w:rsidP="00EA460D">
      <w:pPr>
        <w:spacing w:after="0" w:line="360" w:lineRule="auto"/>
        <w:ind w:right="-141"/>
        <w:contextualSpacing/>
        <w:jc w:val="both"/>
        <w:rPr>
          <w:rFonts w:ascii="Arial" w:eastAsia="Times New Roman" w:hAnsi="Arial" w:cs="Arial"/>
          <w:sz w:val="28"/>
          <w:szCs w:val="28"/>
          <w:lang w:eastAsia="es-ES"/>
        </w:rPr>
      </w:pPr>
    </w:p>
    <w:p w14:paraId="5D928B10" w14:textId="7BB4CCA6" w:rsidR="00E32910" w:rsidRPr="00872602" w:rsidRDefault="008B099C" w:rsidP="00EA460D">
      <w:pPr>
        <w:spacing w:after="0" w:line="360" w:lineRule="auto"/>
        <w:ind w:right="-141"/>
        <w:contextualSpacing/>
        <w:jc w:val="both"/>
        <w:rPr>
          <w:rFonts w:ascii="Arial" w:eastAsia="Times New Roman" w:hAnsi="Arial" w:cs="Arial"/>
          <w:sz w:val="28"/>
          <w:szCs w:val="28"/>
          <w:lang w:eastAsia="es-ES_tradnl"/>
        </w:rPr>
      </w:pPr>
      <w:r>
        <w:rPr>
          <w:rFonts w:ascii="Arial" w:eastAsia="Times New Roman" w:hAnsi="Arial" w:cs="Arial"/>
          <w:sz w:val="28"/>
          <w:szCs w:val="28"/>
          <w:lang w:eastAsia="es-ES"/>
        </w:rPr>
        <w:t>Y, porque c</w:t>
      </w:r>
      <w:r w:rsidR="00CC26E2">
        <w:rPr>
          <w:rFonts w:ascii="Arial" w:eastAsia="Times New Roman" w:hAnsi="Arial" w:cs="Arial"/>
          <w:sz w:val="28"/>
          <w:szCs w:val="28"/>
          <w:lang w:eastAsia="es-ES"/>
        </w:rPr>
        <w:t>ontrovierte</w:t>
      </w:r>
      <w:r w:rsidR="009410C9">
        <w:rPr>
          <w:rFonts w:ascii="Arial" w:eastAsia="Times New Roman" w:hAnsi="Arial" w:cs="Arial"/>
          <w:sz w:val="28"/>
          <w:szCs w:val="28"/>
          <w:lang w:eastAsia="es-ES"/>
        </w:rPr>
        <w:t xml:space="preserve"> la </w:t>
      </w:r>
      <w:r w:rsidR="009A0ADA">
        <w:rPr>
          <w:rFonts w:ascii="Arial" w:eastAsia="Times New Roman" w:hAnsi="Arial" w:cs="Arial"/>
          <w:sz w:val="28"/>
          <w:szCs w:val="28"/>
          <w:lang w:eastAsia="es-ES"/>
        </w:rPr>
        <w:t xml:space="preserve">segunda </w:t>
      </w:r>
      <w:r w:rsidR="009410C9">
        <w:rPr>
          <w:rFonts w:ascii="Arial" w:eastAsia="Times New Roman" w:hAnsi="Arial" w:cs="Arial"/>
          <w:sz w:val="28"/>
          <w:szCs w:val="28"/>
          <w:lang w:eastAsia="es-ES"/>
        </w:rPr>
        <w:t>dictaminación</w:t>
      </w:r>
      <w:r w:rsidR="00E74E77">
        <w:rPr>
          <w:rFonts w:ascii="Arial" w:eastAsia="Times New Roman" w:hAnsi="Arial" w:cs="Arial"/>
          <w:sz w:val="28"/>
          <w:szCs w:val="28"/>
          <w:lang w:eastAsia="es-ES"/>
        </w:rPr>
        <w:t xml:space="preserve"> en sentido negativo </w:t>
      </w:r>
      <w:r w:rsidR="00891EEA">
        <w:rPr>
          <w:rFonts w:ascii="Arial" w:eastAsia="Times New Roman" w:hAnsi="Arial" w:cs="Arial"/>
          <w:sz w:val="28"/>
          <w:szCs w:val="28"/>
          <w:lang w:eastAsia="es-ES"/>
        </w:rPr>
        <w:t xml:space="preserve">que el Órgano Dictaminador </w:t>
      </w:r>
      <w:r w:rsidR="00285B6B">
        <w:rPr>
          <w:rFonts w:ascii="Arial" w:eastAsia="Times New Roman" w:hAnsi="Arial" w:cs="Arial"/>
          <w:sz w:val="28"/>
          <w:szCs w:val="28"/>
          <w:lang w:eastAsia="es-ES"/>
        </w:rPr>
        <w:t xml:space="preserve">emitió respecto del proyecto </w:t>
      </w:r>
      <w:r w:rsidR="00594A99" w:rsidRPr="00DF1012">
        <w:rPr>
          <w:rFonts w:ascii="Arial" w:eastAsia="Times New Roman" w:hAnsi="Arial" w:cs="Arial"/>
          <w:sz w:val="28"/>
          <w:szCs w:val="28"/>
          <w:lang w:eastAsia="es-ES"/>
        </w:rPr>
        <w:t>“</w:t>
      </w:r>
      <w:r w:rsidR="00F26496" w:rsidRPr="00DF1012">
        <w:rPr>
          <w:rFonts w:ascii="Arial" w:eastAsia="Times New Roman" w:hAnsi="Arial" w:cs="Arial"/>
          <w:b/>
          <w:bCs/>
          <w:sz w:val="28"/>
          <w:szCs w:val="28"/>
          <w:lang w:eastAsia="es-ES"/>
        </w:rPr>
        <w:t>C5 OJO CIUDADANO: CÁMARAS DE VIDEOVIGILANCIA 4K ENLAZADAS AL CENTRO DE COMANDO, CONTROL, CÓMPUTO, COMUNICACIONES Y CONTACTO CIUDADANO DE LA CDMX</w:t>
      </w:r>
      <w:r w:rsidR="00CC26E2" w:rsidRPr="00DF1012">
        <w:rPr>
          <w:rFonts w:ascii="Arial" w:eastAsia="Times New Roman" w:hAnsi="Arial" w:cs="Arial"/>
          <w:sz w:val="28"/>
          <w:szCs w:val="28"/>
          <w:lang w:eastAsia="es-ES"/>
        </w:rPr>
        <w:t>”</w:t>
      </w:r>
      <w:r w:rsidR="00CC26E2" w:rsidRPr="00CC26E2">
        <w:rPr>
          <w:rFonts w:ascii="Arial" w:eastAsia="Times New Roman" w:hAnsi="Arial" w:cs="Arial"/>
          <w:sz w:val="28"/>
          <w:szCs w:val="28"/>
          <w:lang w:eastAsia="es-ES"/>
        </w:rPr>
        <w:t xml:space="preserve"> con número de folio </w:t>
      </w:r>
      <w:r w:rsidR="00CC26E2" w:rsidRPr="00CC26E2">
        <w:rPr>
          <w:rFonts w:ascii="Arial" w:eastAsia="Times New Roman" w:hAnsi="Arial" w:cs="Arial"/>
          <w:b/>
          <w:bCs/>
          <w:sz w:val="28"/>
          <w:szCs w:val="28"/>
          <w:lang w:eastAsia="es-ES"/>
        </w:rPr>
        <w:t>IECM-DD15-0004</w:t>
      </w:r>
      <w:r w:rsidR="00F26496">
        <w:rPr>
          <w:rFonts w:ascii="Arial" w:eastAsia="Times New Roman" w:hAnsi="Arial" w:cs="Arial"/>
          <w:b/>
          <w:bCs/>
          <w:sz w:val="28"/>
          <w:szCs w:val="28"/>
          <w:lang w:eastAsia="es-ES"/>
        </w:rPr>
        <w:t>24</w:t>
      </w:r>
      <w:r w:rsidR="00CC26E2" w:rsidRPr="00CC26E2">
        <w:rPr>
          <w:rFonts w:ascii="Arial" w:eastAsia="Times New Roman" w:hAnsi="Arial" w:cs="Arial"/>
          <w:b/>
          <w:bCs/>
          <w:sz w:val="28"/>
          <w:szCs w:val="28"/>
          <w:lang w:eastAsia="es-ES"/>
        </w:rPr>
        <w:t>/25</w:t>
      </w:r>
      <w:r w:rsidR="00872602" w:rsidRPr="00872602">
        <w:rPr>
          <w:rFonts w:ascii="Arial" w:eastAsia="Times New Roman" w:hAnsi="Arial" w:cs="Arial"/>
          <w:sz w:val="28"/>
          <w:szCs w:val="28"/>
          <w:lang w:eastAsia="es-ES"/>
        </w:rPr>
        <w:t xml:space="preserve"> en la Unidad Territorial </w:t>
      </w:r>
      <w:r w:rsidR="00D16F1D">
        <w:rPr>
          <w:rFonts w:ascii="Arial" w:eastAsia="Times New Roman" w:hAnsi="Arial" w:cs="Arial"/>
          <w:sz w:val="28"/>
          <w:szCs w:val="28"/>
          <w:lang w:eastAsia="es-ES"/>
        </w:rPr>
        <w:t>Reforma Iztaccíhuatl</w:t>
      </w:r>
      <w:r w:rsidR="00872602" w:rsidRPr="00872602">
        <w:rPr>
          <w:rFonts w:ascii="Arial" w:eastAsia="Times New Roman" w:hAnsi="Arial" w:cs="Arial"/>
          <w:sz w:val="28"/>
          <w:szCs w:val="28"/>
          <w:lang w:eastAsia="es-ES"/>
        </w:rPr>
        <w:t>,</w:t>
      </w:r>
      <w:r w:rsidR="00D16F1D">
        <w:rPr>
          <w:rFonts w:ascii="Arial" w:eastAsia="Times New Roman" w:hAnsi="Arial" w:cs="Arial"/>
          <w:sz w:val="28"/>
          <w:szCs w:val="28"/>
          <w:lang w:eastAsia="es-ES"/>
        </w:rPr>
        <w:t xml:space="preserve"> de la Alcaldía Iztacalco</w:t>
      </w:r>
      <w:r w:rsidR="00872602" w:rsidRPr="00872602">
        <w:rPr>
          <w:rFonts w:ascii="Arial" w:eastAsia="Times New Roman" w:hAnsi="Arial" w:cs="Arial"/>
          <w:sz w:val="28"/>
          <w:szCs w:val="28"/>
          <w:lang w:eastAsia="es-ES"/>
        </w:rPr>
        <w:t>.</w:t>
      </w:r>
    </w:p>
    <w:p w14:paraId="13C113AF" w14:textId="77777777" w:rsidR="00E32910" w:rsidRPr="00CA1963" w:rsidRDefault="00E32910" w:rsidP="00EA460D">
      <w:pPr>
        <w:spacing w:after="0" w:line="360" w:lineRule="auto"/>
        <w:ind w:right="-141"/>
        <w:contextualSpacing/>
        <w:jc w:val="both"/>
        <w:rPr>
          <w:rFonts w:ascii="Arial" w:eastAsia="Times New Roman" w:hAnsi="Arial" w:cs="Arial"/>
          <w:sz w:val="28"/>
          <w:szCs w:val="28"/>
          <w:lang w:eastAsia="es-ES"/>
        </w:rPr>
      </w:pPr>
    </w:p>
    <w:p w14:paraId="711CDD0A" w14:textId="672160C6" w:rsidR="00E32910" w:rsidRPr="00CA1963" w:rsidRDefault="00E32910" w:rsidP="00EA460D">
      <w:pPr>
        <w:spacing w:after="0" w:line="360" w:lineRule="auto"/>
        <w:ind w:right="-141"/>
        <w:contextualSpacing/>
        <w:jc w:val="both"/>
        <w:rPr>
          <w:rFonts w:ascii="Arial" w:hAnsi="Arial" w:cs="Arial"/>
          <w:sz w:val="28"/>
          <w:szCs w:val="28"/>
        </w:rPr>
      </w:pPr>
      <w:bookmarkStart w:id="17" w:name="_Toc20225871"/>
      <w:bookmarkStart w:id="18" w:name="_Toc33095052"/>
      <w:bookmarkStart w:id="19" w:name="_Toc34135230"/>
      <w:bookmarkStart w:id="20" w:name="_Toc34135556"/>
      <w:bookmarkStart w:id="21" w:name="_Toc34304232"/>
      <w:bookmarkStart w:id="22" w:name="_Toc99211663"/>
      <w:r w:rsidRPr="00CA1963">
        <w:rPr>
          <w:rFonts w:ascii="Arial" w:eastAsia="Times New Roman" w:hAnsi="Arial" w:cs="Arial"/>
          <w:b/>
          <w:sz w:val="28"/>
          <w:szCs w:val="28"/>
          <w:lang w:eastAsia="es-ES"/>
        </w:rPr>
        <w:t>4 Definitividad.</w:t>
      </w:r>
      <w:bookmarkEnd w:id="17"/>
      <w:bookmarkEnd w:id="18"/>
      <w:bookmarkEnd w:id="19"/>
      <w:bookmarkEnd w:id="20"/>
      <w:bookmarkEnd w:id="21"/>
      <w:bookmarkEnd w:id="22"/>
      <w:r w:rsidRPr="00CA1963">
        <w:rPr>
          <w:rFonts w:ascii="Arial" w:eastAsia="Times New Roman" w:hAnsi="Arial" w:cs="Arial"/>
          <w:sz w:val="28"/>
          <w:szCs w:val="28"/>
          <w:lang w:eastAsia="es-ES"/>
        </w:rPr>
        <w:t xml:space="preserve"> </w:t>
      </w:r>
      <w:r w:rsidR="00B93D9B">
        <w:rPr>
          <w:rFonts w:ascii="Arial" w:hAnsi="Arial" w:cs="Arial"/>
          <w:bCs/>
          <w:sz w:val="28"/>
          <w:szCs w:val="28"/>
        </w:rPr>
        <w:t>Se</w:t>
      </w:r>
      <w:r w:rsidR="00BC5C87">
        <w:rPr>
          <w:rFonts w:ascii="Arial" w:hAnsi="Arial" w:cs="Arial"/>
          <w:bCs/>
          <w:sz w:val="28"/>
          <w:szCs w:val="28"/>
        </w:rPr>
        <w:t xml:space="preserve"> cumple con este requisito, </w:t>
      </w:r>
      <w:r w:rsidR="00B93D9B">
        <w:rPr>
          <w:rFonts w:ascii="Arial" w:hAnsi="Arial" w:cs="Arial"/>
          <w:bCs/>
          <w:sz w:val="28"/>
          <w:szCs w:val="28"/>
        </w:rPr>
        <w:t>en tanto que l</w:t>
      </w:r>
      <w:r w:rsidR="00276FB8">
        <w:rPr>
          <w:rFonts w:ascii="Arial" w:hAnsi="Arial" w:cs="Arial"/>
          <w:bCs/>
          <w:sz w:val="28"/>
          <w:szCs w:val="28"/>
        </w:rPr>
        <w:t xml:space="preserve">a parte actora </w:t>
      </w:r>
      <w:r w:rsidR="00B93D9B" w:rsidRPr="00B93D9B">
        <w:rPr>
          <w:rFonts w:ascii="Arial" w:hAnsi="Arial" w:cs="Arial"/>
          <w:bCs/>
          <w:sz w:val="28"/>
          <w:szCs w:val="28"/>
        </w:rPr>
        <w:t>no está obligad</w:t>
      </w:r>
      <w:r w:rsidR="00276FB8">
        <w:rPr>
          <w:rFonts w:ascii="Arial" w:hAnsi="Arial" w:cs="Arial"/>
          <w:bCs/>
          <w:sz w:val="28"/>
          <w:szCs w:val="28"/>
        </w:rPr>
        <w:t>a</w:t>
      </w:r>
      <w:r w:rsidR="00B93D9B" w:rsidRPr="00B93D9B">
        <w:rPr>
          <w:rFonts w:ascii="Arial" w:hAnsi="Arial" w:cs="Arial"/>
          <w:bCs/>
          <w:sz w:val="28"/>
          <w:szCs w:val="28"/>
        </w:rPr>
        <w:t xml:space="preserve"> a agotar otro medio de defensa antes de acudir al presente juicio.</w:t>
      </w:r>
    </w:p>
    <w:p w14:paraId="7B58B8DF" w14:textId="77777777" w:rsidR="00E32910" w:rsidRPr="00CA1963" w:rsidRDefault="00E32910" w:rsidP="00EA460D">
      <w:pPr>
        <w:spacing w:after="0" w:line="360" w:lineRule="auto"/>
        <w:ind w:right="-141"/>
        <w:contextualSpacing/>
        <w:jc w:val="both"/>
        <w:rPr>
          <w:rFonts w:ascii="Arial" w:hAnsi="Arial" w:cs="Arial"/>
          <w:sz w:val="28"/>
          <w:szCs w:val="28"/>
        </w:rPr>
      </w:pPr>
    </w:p>
    <w:p w14:paraId="15B9471D" w14:textId="77777777" w:rsidR="00E32910" w:rsidRDefault="00E32910" w:rsidP="00EA460D">
      <w:pPr>
        <w:spacing w:after="0" w:line="360" w:lineRule="auto"/>
        <w:ind w:right="-141"/>
        <w:contextualSpacing/>
        <w:jc w:val="both"/>
        <w:rPr>
          <w:rFonts w:ascii="Arial" w:hAnsi="Arial" w:cs="Arial"/>
          <w:color w:val="000000"/>
          <w:sz w:val="28"/>
          <w:szCs w:val="28"/>
        </w:rPr>
      </w:pPr>
      <w:r w:rsidRPr="00CA1963">
        <w:rPr>
          <w:rFonts w:ascii="Arial" w:hAnsi="Arial" w:cs="Arial"/>
          <w:b/>
          <w:bCs/>
          <w:sz w:val="28"/>
          <w:szCs w:val="28"/>
        </w:rPr>
        <w:lastRenderedPageBreak/>
        <w:t>5</w:t>
      </w:r>
      <w:r>
        <w:rPr>
          <w:rFonts w:ascii="Arial" w:hAnsi="Arial" w:cs="Arial"/>
          <w:b/>
          <w:bCs/>
          <w:sz w:val="28"/>
          <w:szCs w:val="28"/>
        </w:rPr>
        <w:t xml:space="preserve">. </w:t>
      </w:r>
      <w:proofErr w:type="spellStart"/>
      <w:r w:rsidRPr="00431B2D">
        <w:rPr>
          <w:rFonts w:ascii="Arial" w:eastAsia="Times New Roman" w:hAnsi="Arial" w:cs="Arial"/>
          <w:b/>
          <w:sz w:val="28"/>
          <w:szCs w:val="28"/>
          <w:lang w:eastAsia="es-ES"/>
        </w:rPr>
        <w:t>Reparabilidad</w:t>
      </w:r>
      <w:proofErr w:type="spellEnd"/>
      <w:r w:rsidRPr="00431B2D">
        <w:rPr>
          <w:rFonts w:ascii="Arial" w:eastAsia="Times New Roman" w:hAnsi="Arial" w:cs="Arial"/>
          <w:b/>
          <w:sz w:val="28"/>
          <w:szCs w:val="28"/>
          <w:lang w:eastAsia="es-ES"/>
        </w:rPr>
        <w:t xml:space="preserve">. </w:t>
      </w:r>
      <w:r w:rsidRPr="00A73893">
        <w:rPr>
          <w:rFonts w:ascii="Arial" w:hAnsi="Arial" w:cs="Arial"/>
          <w:color w:val="000000"/>
          <w:spacing w:val="6"/>
          <w:sz w:val="28"/>
          <w:szCs w:val="28"/>
        </w:rPr>
        <w:t>El acto im</w:t>
      </w:r>
      <w:r w:rsidRPr="00A73893">
        <w:rPr>
          <w:rFonts w:ascii="Arial" w:hAnsi="Arial" w:cs="Arial"/>
          <w:color w:val="000000"/>
          <w:sz w:val="28"/>
          <w:szCs w:val="28"/>
        </w:rPr>
        <w:t xml:space="preserve">pugnado no se ha consumado de modo irreparable porque, de estimarse fundados los agravios, aún es susceptible de revocación, modificación o anulación por este </w:t>
      </w:r>
      <w:r w:rsidRPr="00276FB8">
        <w:rPr>
          <w:rFonts w:ascii="Arial" w:hAnsi="Arial" w:cs="Arial"/>
          <w:color w:val="000000"/>
          <w:sz w:val="28"/>
          <w:szCs w:val="28"/>
        </w:rPr>
        <w:t>órgano jurisdiccional</w:t>
      </w:r>
      <w:r w:rsidRPr="00A73893">
        <w:rPr>
          <w:rFonts w:ascii="Arial" w:hAnsi="Arial" w:cs="Arial"/>
          <w:i/>
          <w:iCs/>
          <w:color w:val="000000"/>
          <w:sz w:val="28"/>
          <w:szCs w:val="28"/>
        </w:rPr>
        <w:t xml:space="preserve"> </w:t>
      </w:r>
      <w:r w:rsidRPr="00A73893">
        <w:rPr>
          <w:rFonts w:ascii="Arial" w:hAnsi="Arial" w:cs="Arial"/>
          <w:color w:val="000000"/>
          <w:sz w:val="28"/>
          <w:szCs w:val="28"/>
        </w:rPr>
        <w:t>y, en consecuencia, es posible restaurar el orden jurídico que se considera transgredido</w:t>
      </w:r>
      <w:r>
        <w:rPr>
          <w:rFonts w:ascii="Arial" w:hAnsi="Arial" w:cs="Arial"/>
          <w:color w:val="000000"/>
          <w:sz w:val="28"/>
          <w:szCs w:val="28"/>
        </w:rPr>
        <w:t>.</w:t>
      </w:r>
    </w:p>
    <w:p w14:paraId="3F89F5B2" w14:textId="77777777" w:rsidR="00E32910" w:rsidRPr="00216D76" w:rsidRDefault="00E32910" w:rsidP="00EA460D">
      <w:pPr>
        <w:spacing w:after="0" w:line="360" w:lineRule="auto"/>
        <w:ind w:right="-141"/>
        <w:contextualSpacing/>
        <w:jc w:val="both"/>
        <w:rPr>
          <w:rFonts w:ascii="Arial" w:hAnsi="Arial" w:cs="Arial"/>
          <w:b/>
          <w:bCs/>
          <w:color w:val="000000"/>
          <w:sz w:val="28"/>
          <w:szCs w:val="28"/>
        </w:rPr>
      </w:pPr>
    </w:p>
    <w:p w14:paraId="5E8EAC64" w14:textId="44E644C1" w:rsidR="00E32910" w:rsidRPr="00216D76" w:rsidRDefault="00F717C7" w:rsidP="00EA460D">
      <w:pPr>
        <w:spacing w:after="0" w:line="360" w:lineRule="auto"/>
        <w:ind w:right="-141"/>
        <w:contextualSpacing/>
        <w:jc w:val="both"/>
        <w:rPr>
          <w:rFonts w:ascii="Arial" w:hAnsi="Arial" w:cs="Arial"/>
          <w:b/>
          <w:bCs/>
          <w:color w:val="000000"/>
          <w:sz w:val="28"/>
          <w:szCs w:val="28"/>
        </w:rPr>
      </w:pPr>
      <w:r>
        <w:rPr>
          <w:rFonts w:ascii="Arial" w:hAnsi="Arial" w:cs="Arial"/>
          <w:b/>
          <w:bCs/>
          <w:color w:val="000000"/>
          <w:sz w:val="28"/>
          <w:szCs w:val="28"/>
        </w:rPr>
        <w:t>TERCERO</w:t>
      </w:r>
      <w:r w:rsidR="00E32910" w:rsidRPr="00216D76">
        <w:rPr>
          <w:rFonts w:ascii="Arial" w:hAnsi="Arial" w:cs="Arial"/>
          <w:b/>
          <w:bCs/>
          <w:color w:val="000000"/>
          <w:sz w:val="28"/>
          <w:szCs w:val="28"/>
        </w:rPr>
        <w:t>.</w:t>
      </w:r>
      <w:r w:rsidR="00E32910">
        <w:rPr>
          <w:rFonts w:ascii="Arial" w:hAnsi="Arial" w:cs="Arial"/>
          <w:b/>
          <w:bCs/>
          <w:color w:val="000000"/>
          <w:sz w:val="28"/>
          <w:szCs w:val="28"/>
        </w:rPr>
        <w:t xml:space="preserve"> </w:t>
      </w:r>
      <w:r w:rsidR="009D3ACC">
        <w:rPr>
          <w:rFonts w:ascii="Arial" w:hAnsi="Arial" w:cs="Arial"/>
          <w:b/>
          <w:bCs/>
          <w:color w:val="000000"/>
          <w:sz w:val="28"/>
          <w:szCs w:val="28"/>
        </w:rPr>
        <w:t>Delimitación de la controversia</w:t>
      </w:r>
    </w:p>
    <w:p w14:paraId="227851B8" w14:textId="77777777" w:rsidR="00E32910" w:rsidRDefault="00E32910" w:rsidP="00EA460D">
      <w:pPr>
        <w:spacing w:after="0" w:line="360" w:lineRule="auto"/>
        <w:ind w:right="-141"/>
        <w:jc w:val="both"/>
        <w:rPr>
          <w:rFonts w:ascii="Arial" w:eastAsia="Calibri" w:hAnsi="Arial" w:cs="Arial"/>
          <w:color w:val="000000" w:themeColor="text1"/>
          <w:sz w:val="28"/>
          <w:szCs w:val="28"/>
        </w:rPr>
      </w:pPr>
    </w:p>
    <w:p w14:paraId="7CE3CE11" w14:textId="49C096A9" w:rsidR="00E32910" w:rsidRPr="006F392F" w:rsidRDefault="00E32910" w:rsidP="00EA460D">
      <w:pPr>
        <w:spacing w:after="0" w:line="360" w:lineRule="auto"/>
        <w:ind w:right="-141"/>
        <w:jc w:val="both"/>
        <w:rPr>
          <w:rFonts w:ascii="Arial" w:eastAsia="Calibri" w:hAnsi="Arial" w:cs="Arial"/>
          <w:color w:val="000000" w:themeColor="text1"/>
          <w:sz w:val="28"/>
          <w:szCs w:val="28"/>
        </w:rPr>
      </w:pPr>
      <w:r w:rsidRPr="006F392F">
        <w:rPr>
          <w:rFonts w:ascii="Arial" w:eastAsia="Calibri" w:hAnsi="Arial" w:cs="Arial"/>
          <w:color w:val="000000" w:themeColor="text1"/>
          <w:sz w:val="28"/>
          <w:szCs w:val="28"/>
        </w:rPr>
        <w:t>Este Tribunal Electoral analizará de manera íntegra el escrito de demanda</w:t>
      </w:r>
      <w:r w:rsidRPr="006F392F">
        <w:rPr>
          <w:rStyle w:val="Refdenotaalpie"/>
          <w:rFonts w:ascii="Arial" w:eastAsia="Calibri" w:hAnsi="Arial" w:cs="Arial"/>
          <w:color w:val="000000" w:themeColor="text1"/>
          <w:sz w:val="28"/>
          <w:szCs w:val="28"/>
        </w:rPr>
        <w:footnoteReference w:id="12"/>
      </w:r>
      <w:r w:rsidRPr="006F392F">
        <w:rPr>
          <w:rFonts w:ascii="Arial" w:eastAsia="Calibri" w:hAnsi="Arial" w:cs="Arial"/>
          <w:color w:val="000000" w:themeColor="text1"/>
          <w:sz w:val="28"/>
          <w:szCs w:val="28"/>
        </w:rPr>
        <w:t xml:space="preserve">, </w:t>
      </w:r>
      <w:r w:rsidR="0057480F">
        <w:rPr>
          <w:rFonts w:ascii="Arial" w:eastAsia="Calibri" w:hAnsi="Arial" w:cs="Arial"/>
          <w:color w:val="000000" w:themeColor="text1"/>
          <w:sz w:val="28"/>
          <w:szCs w:val="28"/>
        </w:rPr>
        <w:t>con la finalidad</w:t>
      </w:r>
      <w:r w:rsidRPr="006F392F">
        <w:rPr>
          <w:rFonts w:ascii="Arial" w:eastAsia="Calibri" w:hAnsi="Arial" w:cs="Arial"/>
          <w:color w:val="000000" w:themeColor="text1"/>
          <w:sz w:val="28"/>
          <w:szCs w:val="28"/>
        </w:rPr>
        <w:t xml:space="preserve"> de identificar los agravios, con independencia de su ubicación, toda vez que no es requisito que estén contenidos en un capítulo especial.</w:t>
      </w:r>
    </w:p>
    <w:p w14:paraId="4A65544B" w14:textId="77777777" w:rsidR="00E32910" w:rsidRPr="006F392F" w:rsidRDefault="00E32910" w:rsidP="00EA460D">
      <w:pPr>
        <w:spacing w:after="0"/>
        <w:ind w:right="-141"/>
        <w:jc w:val="both"/>
        <w:rPr>
          <w:rFonts w:ascii="Arial" w:eastAsia="Calibri" w:hAnsi="Arial" w:cs="Arial"/>
          <w:color w:val="000000" w:themeColor="text1"/>
          <w:sz w:val="28"/>
          <w:szCs w:val="28"/>
        </w:rPr>
      </w:pPr>
    </w:p>
    <w:p w14:paraId="2C5F8D4D" w14:textId="77777777" w:rsidR="00E32910" w:rsidRPr="006F392F" w:rsidRDefault="00E32910" w:rsidP="00EA460D">
      <w:pPr>
        <w:spacing w:after="0" w:line="360" w:lineRule="auto"/>
        <w:ind w:right="-141"/>
        <w:jc w:val="both"/>
        <w:rPr>
          <w:rFonts w:ascii="Arial" w:eastAsia="Calibri" w:hAnsi="Arial" w:cs="Arial"/>
          <w:color w:val="000000" w:themeColor="text1"/>
          <w:sz w:val="28"/>
          <w:szCs w:val="28"/>
        </w:rPr>
      </w:pPr>
      <w:r w:rsidRPr="006F392F">
        <w:rPr>
          <w:rFonts w:ascii="Arial" w:eastAsia="Calibri" w:hAnsi="Arial" w:cs="Arial"/>
          <w:sz w:val="28"/>
          <w:szCs w:val="28"/>
          <w:lang w:eastAsia="es-MX" w:bidi="es-MX"/>
        </w:rPr>
        <w:t>De ser el caso, se suplirá la deficiencia en la expresión de la inconformidad para desprender el perjuicio que señala la parte actora y salvaguardar su garantía de acceso a la justicia</w:t>
      </w:r>
      <w:r w:rsidRPr="006F392F">
        <w:rPr>
          <w:rStyle w:val="Refdenotaalpie"/>
          <w:rFonts w:ascii="Arial" w:eastAsia="Calibri" w:hAnsi="Arial" w:cs="Arial"/>
          <w:sz w:val="28"/>
          <w:szCs w:val="28"/>
          <w:lang w:eastAsia="es-MX" w:bidi="es-MX"/>
        </w:rPr>
        <w:footnoteReference w:id="13"/>
      </w:r>
      <w:r w:rsidRPr="006F392F">
        <w:rPr>
          <w:rFonts w:ascii="Arial" w:eastAsia="Calibri" w:hAnsi="Arial" w:cs="Arial"/>
          <w:sz w:val="28"/>
          <w:szCs w:val="28"/>
          <w:lang w:eastAsia="es-MX" w:bidi="es-MX"/>
        </w:rPr>
        <w:t>.</w:t>
      </w:r>
    </w:p>
    <w:p w14:paraId="68BC8475" w14:textId="77777777" w:rsidR="00E32910" w:rsidRPr="006F392F" w:rsidRDefault="00E32910" w:rsidP="00EA460D">
      <w:pPr>
        <w:spacing w:after="0"/>
        <w:ind w:right="-141"/>
        <w:jc w:val="both"/>
        <w:rPr>
          <w:rFonts w:ascii="Arial" w:eastAsia="Calibri" w:hAnsi="Arial" w:cs="Arial"/>
          <w:sz w:val="28"/>
          <w:szCs w:val="28"/>
          <w:lang w:eastAsia="es-MX" w:bidi="es-MX"/>
        </w:rPr>
      </w:pPr>
    </w:p>
    <w:p w14:paraId="23327344" w14:textId="77777777" w:rsidR="00E32910" w:rsidRDefault="00E32910" w:rsidP="00EA460D">
      <w:pPr>
        <w:spacing w:after="0" w:line="360" w:lineRule="auto"/>
        <w:ind w:right="-141"/>
        <w:jc w:val="both"/>
        <w:rPr>
          <w:rFonts w:ascii="Arial" w:eastAsia="Calibri" w:hAnsi="Arial" w:cs="Arial"/>
          <w:sz w:val="28"/>
          <w:szCs w:val="28"/>
          <w:lang w:eastAsia="es-MX" w:bidi="es-MX"/>
        </w:rPr>
      </w:pPr>
      <w:r w:rsidRPr="00AB66C5">
        <w:rPr>
          <w:rFonts w:ascii="Arial" w:eastAsia="Calibri" w:hAnsi="Arial" w:cs="Arial"/>
          <w:sz w:val="28"/>
          <w:szCs w:val="28"/>
          <w:lang w:eastAsia="es-MX" w:bidi="es-MX"/>
        </w:rPr>
        <w:t>Sin que este Tribunal esté obligado a estudiar oficiosamente agravios que no fueron invocados, puesto que ello no constituiría una suplencia de la queja, sino una subrogación total en el papel de la persona que promueve.</w:t>
      </w:r>
    </w:p>
    <w:p w14:paraId="617CCDB8" w14:textId="77777777" w:rsidR="00E32910" w:rsidRDefault="00E32910" w:rsidP="00EA460D">
      <w:pPr>
        <w:spacing w:after="0" w:line="360" w:lineRule="auto"/>
        <w:ind w:right="-141"/>
        <w:jc w:val="both"/>
        <w:rPr>
          <w:rFonts w:ascii="Arial" w:eastAsia="Calibri" w:hAnsi="Arial" w:cs="Arial"/>
          <w:sz w:val="28"/>
          <w:szCs w:val="28"/>
          <w:lang w:eastAsia="es-MX" w:bidi="es-MX"/>
        </w:rPr>
      </w:pPr>
    </w:p>
    <w:p w14:paraId="0BECF9C4" w14:textId="77777777" w:rsidR="00E32910" w:rsidRDefault="00E32910" w:rsidP="00EA460D">
      <w:pPr>
        <w:spacing w:after="0" w:line="360" w:lineRule="auto"/>
        <w:ind w:right="-141"/>
        <w:jc w:val="both"/>
        <w:rPr>
          <w:rFonts w:ascii="Arial" w:eastAsia="Calibri" w:hAnsi="Arial" w:cs="Arial"/>
          <w:sz w:val="28"/>
          <w:szCs w:val="28"/>
          <w:lang w:eastAsia="es-MX" w:bidi="es-MX"/>
        </w:rPr>
      </w:pPr>
      <w:r w:rsidRPr="00AB66C5">
        <w:rPr>
          <w:rFonts w:ascii="Arial" w:eastAsia="Calibri" w:hAnsi="Arial" w:cs="Arial"/>
          <w:b/>
          <w:bCs/>
          <w:sz w:val="28"/>
          <w:szCs w:val="28"/>
          <w:lang w:eastAsia="es-MX" w:bidi="es-MX"/>
        </w:rPr>
        <w:t>1. Pretensión, causa de pedir y agravios</w:t>
      </w:r>
    </w:p>
    <w:p w14:paraId="1D369997" w14:textId="77777777" w:rsidR="00E32910" w:rsidRDefault="00E32910" w:rsidP="00EA460D">
      <w:pPr>
        <w:spacing w:after="0" w:line="360" w:lineRule="auto"/>
        <w:ind w:right="-141"/>
        <w:jc w:val="both"/>
        <w:rPr>
          <w:rFonts w:ascii="Arial" w:hAnsi="Arial" w:cs="Arial"/>
          <w:sz w:val="28"/>
          <w:szCs w:val="28"/>
        </w:rPr>
      </w:pPr>
    </w:p>
    <w:p w14:paraId="52AEF0F9" w14:textId="5373ABC5" w:rsidR="00E32910" w:rsidRPr="00CA1963" w:rsidRDefault="00E32910" w:rsidP="00EA460D">
      <w:pPr>
        <w:spacing w:after="0" w:line="360" w:lineRule="auto"/>
        <w:ind w:right="-141"/>
        <w:jc w:val="both"/>
        <w:rPr>
          <w:rFonts w:ascii="Arial" w:hAnsi="Arial" w:cs="Arial"/>
          <w:bCs/>
          <w:sz w:val="28"/>
          <w:szCs w:val="28"/>
        </w:rPr>
      </w:pPr>
      <w:r w:rsidRPr="00A73893">
        <w:rPr>
          <w:rFonts w:ascii="Arial" w:hAnsi="Arial" w:cs="Arial"/>
          <w:sz w:val="28"/>
          <w:szCs w:val="28"/>
        </w:rPr>
        <w:t xml:space="preserve">La </w:t>
      </w:r>
      <w:r w:rsidRPr="00A73893">
        <w:rPr>
          <w:rFonts w:ascii="Arial" w:hAnsi="Arial" w:cs="Arial"/>
          <w:b/>
          <w:bCs/>
          <w:sz w:val="28"/>
          <w:szCs w:val="28"/>
        </w:rPr>
        <w:t>pretensión</w:t>
      </w:r>
      <w:r w:rsidRPr="00A73893">
        <w:rPr>
          <w:rFonts w:ascii="Arial" w:hAnsi="Arial" w:cs="Arial"/>
          <w:sz w:val="28"/>
          <w:szCs w:val="28"/>
        </w:rPr>
        <w:t xml:space="preserve"> de</w:t>
      </w:r>
      <w:r w:rsidR="009B6245">
        <w:rPr>
          <w:rFonts w:ascii="Arial" w:hAnsi="Arial" w:cs="Arial"/>
          <w:sz w:val="28"/>
          <w:szCs w:val="28"/>
        </w:rPr>
        <w:t xml:space="preserve"> </w:t>
      </w:r>
      <w:r w:rsidR="00FC267E">
        <w:rPr>
          <w:rFonts w:ascii="Arial" w:hAnsi="Arial" w:cs="Arial"/>
          <w:sz w:val="28"/>
          <w:szCs w:val="28"/>
        </w:rPr>
        <w:t>l</w:t>
      </w:r>
      <w:r w:rsidR="009B6245">
        <w:rPr>
          <w:rFonts w:ascii="Arial" w:hAnsi="Arial" w:cs="Arial"/>
          <w:sz w:val="28"/>
          <w:szCs w:val="28"/>
        </w:rPr>
        <w:t xml:space="preserve">a parte actora </w:t>
      </w:r>
      <w:r w:rsidRPr="00A73893">
        <w:rPr>
          <w:rFonts w:ascii="Arial" w:hAnsi="Arial" w:cs="Arial"/>
          <w:sz w:val="28"/>
          <w:szCs w:val="28"/>
        </w:rPr>
        <w:t xml:space="preserve">es que se </w:t>
      </w:r>
      <w:r>
        <w:rPr>
          <w:rFonts w:ascii="Arial" w:hAnsi="Arial" w:cs="Arial"/>
          <w:sz w:val="28"/>
          <w:szCs w:val="28"/>
        </w:rPr>
        <w:t xml:space="preserve">revoque </w:t>
      </w:r>
      <w:r w:rsidR="00F857AE">
        <w:rPr>
          <w:rFonts w:ascii="Arial" w:hAnsi="Arial" w:cs="Arial"/>
          <w:sz w:val="28"/>
          <w:szCs w:val="28"/>
        </w:rPr>
        <w:t xml:space="preserve">el nuevo </w:t>
      </w:r>
      <w:r>
        <w:rPr>
          <w:rFonts w:ascii="Arial" w:eastAsia="Calibri" w:hAnsi="Arial" w:cs="Arial"/>
          <w:bCs/>
          <w:sz w:val="28"/>
          <w:szCs w:val="28"/>
        </w:rPr>
        <w:t>dictamen</w:t>
      </w:r>
      <w:r w:rsidRPr="00CA1963">
        <w:rPr>
          <w:rFonts w:ascii="Arial" w:hAnsi="Arial" w:cs="Arial"/>
          <w:sz w:val="28"/>
          <w:szCs w:val="28"/>
        </w:rPr>
        <w:t xml:space="preserve"> de inviabilidad que se </w:t>
      </w:r>
      <w:r>
        <w:rPr>
          <w:rFonts w:ascii="Arial" w:hAnsi="Arial" w:cs="Arial"/>
          <w:sz w:val="28"/>
          <w:szCs w:val="28"/>
        </w:rPr>
        <w:t>emitió</w:t>
      </w:r>
      <w:r w:rsidRPr="00CA1963">
        <w:rPr>
          <w:rFonts w:ascii="Arial" w:hAnsi="Arial" w:cs="Arial"/>
          <w:sz w:val="28"/>
          <w:szCs w:val="28"/>
        </w:rPr>
        <w:t xml:space="preserve"> respecto de</w:t>
      </w:r>
      <w:r>
        <w:rPr>
          <w:rFonts w:ascii="Arial" w:hAnsi="Arial" w:cs="Arial"/>
          <w:sz w:val="28"/>
          <w:szCs w:val="28"/>
        </w:rPr>
        <w:t>l p</w:t>
      </w:r>
      <w:r w:rsidRPr="00CA1963">
        <w:rPr>
          <w:rFonts w:ascii="Arial" w:hAnsi="Arial" w:cs="Arial"/>
          <w:sz w:val="28"/>
          <w:szCs w:val="28"/>
        </w:rPr>
        <w:t xml:space="preserve">royecto </w:t>
      </w:r>
      <w:r w:rsidR="00B959D2" w:rsidRPr="00F857AE">
        <w:rPr>
          <w:rFonts w:ascii="Arial" w:hAnsi="Arial" w:cs="Arial"/>
          <w:sz w:val="28"/>
          <w:szCs w:val="28"/>
        </w:rPr>
        <w:t>“</w:t>
      </w:r>
      <w:r w:rsidR="00A90A9A" w:rsidRPr="00F857AE">
        <w:rPr>
          <w:rFonts w:ascii="Arial" w:hAnsi="Arial" w:cs="Arial"/>
          <w:b/>
          <w:bCs/>
          <w:sz w:val="28"/>
          <w:szCs w:val="28"/>
        </w:rPr>
        <w:t>C5 OJO CIUDADANO: CÁMARAS DE VIDEOVIGILANCIA 4K ENLAZADAS AL CENTRO DE COMANDO, CONTROL, CÓMPUTO, COMUNICACIONES Y CONTACTO CIUDADANO DE LA CDMX</w:t>
      </w:r>
      <w:r w:rsidR="00B959D2" w:rsidRPr="00F857AE">
        <w:rPr>
          <w:rFonts w:ascii="Arial" w:hAnsi="Arial" w:cs="Arial"/>
          <w:sz w:val="28"/>
          <w:szCs w:val="28"/>
        </w:rPr>
        <w:t>”</w:t>
      </w:r>
      <w:r w:rsidR="00B959D2">
        <w:rPr>
          <w:rFonts w:ascii="Arial" w:hAnsi="Arial" w:cs="Arial"/>
          <w:i/>
          <w:iCs/>
          <w:sz w:val="28"/>
          <w:szCs w:val="28"/>
        </w:rPr>
        <w:t xml:space="preserve"> </w:t>
      </w:r>
      <w:r w:rsidRPr="00CA1963">
        <w:rPr>
          <w:rFonts w:ascii="Arial" w:hAnsi="Arial" w:cs="Arial"/>
          <w:sz w:val="28"/>
          <w:szCs w:val="28"/>
        </w:rPr>
        <w:t xml:space="preserve">y, </w:t>
      </w:r>
      <w:r w:rsidRPr="00CA1963">
        <w:rPr>
          <w:rFonts w:ascii="Arial" w:hAnsi="Arial" w:cs="Arial"/>
          <w:sz w:val="28"/>
          <w:szCs w:val="28"/>
        </w:rPr>
        <w:lastRenderedPageBreak/>
        <w:t xml:space="preserve">en plenitud de jurisdicción, se declare viable para ser sometido a </w:t>
      </w:r>
      <w:r w:rsidR="00FC267E">
        <w:rPr>
          <w:rFonts w:ascii="Arial" w:hAnsi="Arial" w:cs="Arial"/>
          <w:sz w:val="28"/>
          <w:szCs w:val="28"/>
        </w:rPr>
        <w:t>c</w:t>
      </w:r>
      <w:r w:rsidRPr="00CA1963">
        <w:rPr>
          <w:rFonts w:ascii="Arial" w:hAnsi="Arial" w:cs="Arial"/>
          <w:sz w:val="28"/>
          <w:szCs w:val="28"/>
        </w:rPr>
        <w:t xml:space="preserve">onsulta. </w:t>
      </w:r>
    </w:p>
    <w:p w14:paraId="1C5F665D" w14:textId="77777777" w:rsidR="00E32910" w:rsidRDefault="00E32910" w:rsidP="00EA460D">
      <w:pPr>
        <w:spacing w:after="0" w:line="360" w:lineRule="auto"/>
        <w:ind w:right="-141"/>
        <w:jc w:val="both"/>
        <w:rPr>
          <w:rFonts w:ascii="Arial" w:hAnsi="Arial" w:cs="Arial"/>
          <w:sz w:val="28"/>
          <w:szCs w:val="28"/>
        </w:rPr>
      </w:pPr>
    </w:p>
    <w:p w14:paraId="12E6B276" w14:textId="561B9DD4" w:rsidR="00E32910" w:rsidRPr="00CA1963" w:rsidRDefault="00E32910" w:rsidP="00EA460D">
      <w:pPr>
        <w:spacing w:after="0" w:line="360" w:lineRule="auto"/>
        <w:ind w:right="-141"/>
        <w:jc w:val="both"/>
        <w:rPr>
          <w:rFonts w:ascii="Arial" w:hAnsi="Arial" w:cs="Arial"/>
          <w:sz w:val="28"/>
          <w:szCs w:val="28"/>
        </w:rPr>
      </w:pPr>
      <w:r w:rsidRPr="00A73893">
        <w:rPr>
          <w:rFonts w:ascii="Arial" w:hAnsi="Arial" w:cs="Arial"/>
          <w:sz w:val="28"/>
          <w:szCs w:val="28"/>
        </w:rPr>
        <w:t xml:space="preserve">La </w:t>
      </w:r>
      <w:r w:rsidRPr="00A73893">
        <w:rPr>
          <w:rFonts w:ascii="Arial" w:hAnsi="Arial" w:cs="Arial"/>
          <w:b/>
          <w:bCs/>
          <w:sz w:val="28"/>
          <w:szCs w:val="28"/>
        </w:rPr>
        <w:t>causa de pedir</w:t>
      </w:r>
      <w:r w:rsidRPr="00A73893">
        <w:rPr>
          <w:rFonts w:ascii="Arial" w:hAnsi="Arial" w:cs="Arial"/>
          <w:sz w:val="28"/>
          <w:szCs w:val="28"/>
        </w:rPr>
        <w:t xml:space="preserve"> </w:t>
      </w:r>
      <w:r w:rsidRPr="00CA1963">
        <w:rPr>
          <w:rFonts w:ascii="Arial" w:hAnsi="Arial" w:cs="Arial"/>
          <w:sz w:val="28"/>
          <w:szCs w:val="28"/>
        </w:rPr>
        <w:t xml:space="preserve">radica en la </w:t>
      </w:r>
      <w:r w:rsidR="001C2D4F">
        <w:rPr>
          <w:rFonts w:ascii="Arial" w:hAnsi="Arial" w:cs="Arial"/>
          <w:sz w:val="28"/>
          <w:szCs w:val="28"/>
        </w:rPr>
        <w:t>indebida fundamentación</w:t>
      </w:r>
      <w:r w:rsidR="000D6853">
        <w:rPr>
          <w:rFonts w:ascii="Arial" w:hAnsi="Arial" w:cs="Arial"/>
          <w:sz w:val="28"/>
          <w:szCs w:val="28"/>
        </w:rPr>
        <w:t xml:space="preserve"> y motivación</w:t>
      </w:r>
      <w:r w:rsidRPr="00CA1963">
        <w:rPr>
          <w:rFonts w:ascii="Arial" w:hAnsi="Arial" w:cs="Arial"/>
          <w:sz w:val="28"/>
          <w:szCs w:val="28"/>
        </w:rPr>
        <w:t xml:space="preserve"> </w:t>
      </w:r>
      <w:r>
        <w:rPr>
          <w:rFonts w:ascii="Arial" w:hAnsi="Arial" w:cs="Arial"/>
          <w:sz w:val="28"/>
          <w:szCs w:val="28"/>
        </w:rPr>
        <w:t>del</w:t>
      </w:r>
      <w:r w:rsidR="00F857AE">
        <w:rPr>
          <w:rFonts w:ascii="Arial" w:hAnsi="Arial" w:cs="Arial"/>
          <w:sz w:val="28"/>
          <w:szCs w:val="28"/>
        </w:rPr>
        <w:t xml:space="preserve"> nuevo </w:t>
      </w:r>
      <w:r>
        <w:rPr>
          <w:rFonts w:ascii="Arial" w:hAnsi="Arial" w:cs="Arial"/>
          <w:sz w:val="28"/>
          <w:szCs w:val="28"/>
        </w:rPr>
        <w:t>dict</w:t>
      </w:r>
      <w:r w:rsidR="00AC4C4A">
        <w:rPr>
          <w:rFonts w:ascii="Arial" w:hAnsi="Arial" w:cs="Arial"/>
          <w:sz w:val="28"/>
          <w:szCs w:val="28"/>
        </w:rPr>
        <w:t>a</w:t>
      </w:r>
      <w:r>
        <w:rPr>
          <w:rFonts w:ascii="Arial" w:hAnsi="Arial" w:cs="Arial"/>
          <w:sz w:val="28"/>
          <w:szCs w:val="28"/>
        </w:rPr>
        <w:t xml:space="preserve">men, </w:t>
      </w:r>
      <w:r w:rsidR="0085006E">
        <w:rPr>
          <w:rFonts w:ascii="Arial" w:hAnsi="Arial" w:cs="Arial"/>
          <w:sz w:val="28"/>
          <w:szCs w:val="28"/>
        </w:rPr>
        <w:t xml:space="preserve">así como </w:t>
      </w:r>
      <w:r>
        <w:rPr>
          <w:rFonts w:ascii="Arial" w:hAnsi="Arial" w:cs="Arial"/>
          <w:sz w:val="28"/>
          <w:szCs w:val="28"/>
        </w:rPr>
        <w:t xml:space="preserve">la </w:t>
      </w:r>
      <w:r w:rsidR="002A01D5">
        <w:rPr>
          <w:rFonts w:ascii="Arial" w:hAnsi="Arial" w:cs="Arial"/>
          <w:sz w:val="28"/>
          <w:szCs w:val="28"/>
        </w:rPr>
        <w:t xml:space="preserve">inobservancia </w:t>
      </w:r>
      <w:r>
        <w:rPr>
          <w:rFonts w:ascii="Arial" w:hAnsi="Arial" w:cs="Arial"/>
          <w:sz w:val="28"/>
          <w:szCs w:val="28"/>
        </w:rPr>
        <w:t>a</w:t>
      </w:r>
      <w:r w:rsidR="0085006E">
        <w:rPr>
          <w:rFonts w:ascii="Arial" w:hAnsi="Arial" w:cs="Arial"/>
          <w:sz w:val="28"/>
          <w:szCs w:val="28"/>
        </w:rPr>
        <w:t xml:space="preserve"> </w:t>
      </w:r>
      <w:r>
        <w:rPr>
          <w:rFonts w:ascii="Arial" w:hAnsi="Arial" w:cs="Arial"/>
          <w:sz w:val="28"/>
          <w:szCs w:val="28"/>
        </w:rPr>
        <w:t>l</w:t>
      </w:r>
      <w:r w:rsidR="0085006E">
        <w:rPr>
          <w:rFonts w:ascii="Arial" w:hAnsi="Arial" w:cs="Arial"/>
          <w:sz w:val="28"/>
          <w:szCs w:val="28"/>
        </w:rPr>
        <w:t>os</w:t>
      </w:r>
      <w:r>
        <w:rPr>
          <w:rFonts w:ascii="Arial" w:hAnsi="Arial" w:cs="Arial"/>
          <w:sz w:val="28"/>
          <w:szCs w:val="28"/>
        </w:rPr>
        <w:t xml:space="preserve"> principio</w:t>
      </w:r>
      <w:r w:rsidR="0085006E">
        <w:rPr>
          <w:rFonts w:ascii="Arial" w:hAnsi="Arial" w:cs="Arial"/>
          <w:sz w:val="28"/>
          <w:szCs w:val="28"/>
        </w:rPr>
        <w:t>s</w:t>
      </w:r>
      <w:r>
        <w:rPr>
          <w:rFonts w:ascii="Arial" w:hAnsi="Arial" w:cs="Arial"/>
          <w:sz w:val="28"/>
          <w:szCs w:val="28"/>
        </w:rPr>
        <w:t xml:space="preserve"> de legalidad y </w:t>
      </w:r>
      <w:r w:rsidR="0085006E">
        <w:rPr>
          <w:rFonts w:ascii="Arial" w:hAnsi="Arial" w:cs="Arial"/>
          <w:sz w:val="28"/>
          <w:szCs w:val="28"/>
        </w:rPr>
        <w:t>exhaustividad</w:t>
      </w:r>
      <w:r w:rsidRPr="00CA1963">
        <w:rPr>
          <w:rFonts w:ascii="Arial" w:hAnsi="Arial" w:cs="Arial"/>
          <w:sz w:val="28"/>
          <w:szCs w:val="28"/>
        </w:rPr>
        <w:t xml:space="preserve">. </w:t>
      </w:r>
    </w:p>
    <w:p w14:paraId="375926F1" w14:textId="77777777" w:rsidR="00E32910" w:rsidRPr="00A73893" w:rsidRDefault="00E32910" w:rsidP="00EA460D">
      <w:pPr>
        <w:spacing w:after="0" w:line="360" w:lineRule="auto"/>
        <w:ind w:right="-141"/>
        <w:jc w:val="both"/>
        <w:rPr>
          <w:rFonts w:ascii="Arial" w:hAnsi="Arial" w:cs="Arial"/>
          <w:b/>
          <w:sz w:val="28"/>
          <w:szCs w:val="28"/>
        </w:rPr>
      </w:pPr>
    </w:p>
    <w:p w14:paraId="7237CFBA" w14:textId="77777777" w:rsidR="00E32910" w:rsidRDefault="00E32910" w:rsidP="00EA460D">
      <w:pPr>
        <w:spacing w:after="0" w:line="360" w:lineRule="auto"/>
        <w:ind w:right="-141"/>
        <w:jc w:val="both"/>
        <w:rPr>
          <w:rFonts w:ascii="Arial" w:hAnsi="Arial" w:cs="Arial"/>
          <w:sz w:val="28"/>
          <w:szCs w:val="28"/>
        </w:rPr>
      </w:pPr>
      <w:r w:rsidRPr="00A73893">
        <w:rPr>
          <w:rFonts w:ascii="Arial" w:hAnsi="Arial" w:cs="Arial"/>
          <w:bCs/>
          <w:sz w:val="28"/>
          <w:szCs w:val="28"/>
        </w:rPr>
        <w:t>Los</w:t>
      </w:r>
      <w:r w:rsidRPr="00A73893">
        <w:rPr>
          <w:rFonts w:ascii="Arial" w:hAnsi="Arial" w:cs="Arial"/>
          <w:b/>
          <w:sz w:val="28"/>
          <w:szCs w:val="28"/>
        </w:rPr>
        <w:t xml:space="preserve"> conceptos de</w:t>
      </w:r>
      <w:r w:rsidRPr="00A73893">
        <w:rPr>
          <w:rFonts w:ascii="Arial" w:hAnsi="Arial" w:cs="Arial"/>
          <w:sz w:val="28"/>
          <w:szCs w:val="28"/>
        </w:rPr>
        <w:t xml:space="preserve"> </w:t>
      </w:r>
      <w:r w:rsidRPr="00A73893">
        <w:rPr>
          <w:rFonts w:ascii="Arial" w:hAnsi="Arial" w:cs="Arial"/>
          <w:b/>
          <w:bCs/>
          <w:sz w:val="28"/>
          <w:szCs w:val="28"/>
        </w:rPr>
        <w:t>agravio</w:t>
      </w:r>
      <w:r w:rsidRPr="00A73893">
        <w:rPr>
          <w:rFonts w:ascii="Arial" w:hAnsi="Arial" w:cs="Arial"/>
          <w:sz w:val="28"/>
          <w:szCs w:val="28"/>
        </w:rPr>
        <w:t xml:space="preserve"> planteados por la parte actora son los siguientes</w:t>
      </w:r>
      <w:r>
        <w:rPr>
          <w:rFonts w:ascii="Arial" w:hAnsi="Arial" w:cs="Arial"/>
          <w:sz w:val="28"/>
          <w:szCs w:val="28"/>
        </w:rPr>
        <w:t xml:space="preserve">: </w:t>
      </w:r>
    </w:p>
    <w:p w14:paraId="1B4F67C3" w14:textId="77777777" w:rsidR="009F024D" w:rsidRDefault="009F024D" w:rsidP="00EA460D">
      <w:pPr>
        <w:pStyle w:val="Sinespaciado"/>
        <w:spacing w:line="360" w:lineRule="auto"/>
        <w:ind w:right="-141"/>
        <w:jc w:val="both"/>
        <w:rPr>
          <w:rFonts w:ascii="Arial" w:hAnsi="Arial" w:cs="Arial"/>
          <w:color w:val="000000" w:themeColor="text1"/>
          <w:sz w:val="28"/>
          <w:szCs w:val="28"/>
        </w:rPr>
      </w:pPr>
    </w:p>
    <w:p w14:paraId="27F23671" w14:textId="50E87109" w:rsidR="00B959D2" w:rsidRDefault="00D970AF" w:rsidP="00EA460D">
      <w:pPr>
        <w:pStyle w:val="Sinespaciado"/>
        <w:numPr>
          <w:ilvl w:val="0"/>
          <w:numId w:val="18"/>
        </w:numPr>
        <w:spacing w:line="360" w:lineRule="auto"/>
        <w:ind w:right="-141"/>
        <w:jc w:val="both"/>
        <w:rPr>
          <w:rFonts w:ascii="Arial" w:hAnsi="Arial" w:cs="Arial"/>
          <w:color w:val="000000" w:themeColor="text1"/>
          <w:sz w:val="28"/>
          <w:szCs w:val="28"/>
        </w:rPr>
      </w:pPr>
      <w:r>
        <w:rPr>
          <w:rFonts w:ascii="Arial" w:hAnsi="Arial" w:cs="Arial"/>
          <w:color w:val="000000" w:themeColor="text1"/>
          <w:sz w:val="28"/>
          <w:szCs w:val="28"/>
        </w:rPr>
        <w:t>El ór</w:t>
      </w:r>
      <w:r w:rsidR="00797D96">
        <w:rPr>
          <w:rFonts w:ascii="Arial" w:hAnsi="Arial" w:cs="Arial"/>
          <w:color w:val="000000" w:themeColor="text1"/>
          <w:sz w:val="28"/>
          <w:szCs w:val="28"/>
        </w:rPr>
        <w:t>gano Dictaminador</w:t>
      </w:r>
      <w:r w:rsidR="00F717C7">
        <w:rPr>
          <w:rFonts w:ascii="Arial" w:hAnsi="Arial" w:cs="Arial"/>
          <w:color w:val="000000" w:themeColor="text1"/>
          <w:sz w:val="28"/>
          <w:szCs w:val="28"/>
        </w:rPr>
        <w:t>,</w:t>
      </w:r>
      <w:r w:rsidR="00797D96">
        <w:rPr>
          <w:rFonts w:ascii="Arial" w:hAnsi="Arial" w:cs="Arial"/>
          <w:color w:val="000000" w:themeColor="text1"/>
          <w:sz w:val="28"/>
          <w:szCs w:val="28"/>
        </w:rPr>
        <w:t xml:space="preserve"> al momento de emitir el</w:t>
      </w:r>
      <w:r w:rsidR="003548C7">
        <w:rPr>
          <w:rFonts w:ascii="Arial" w:hAnsi="Arial" w:cs="Arial"/>
          <w:color w:val="000000" w:themeColor="text1"/>
          <w:sz w:val="28"/>
          <w:szCs w:val="28"/>
        </w:rPr>
        <w:t xml:space="preserve"> nuevo </w:t>
      </w:r>
      <w:r w:rsidR="00797D96">
        <w:rPr>
          <w:rFonts w:ascii="Arial" w:hAnsi="Arial" w:cs="Arial"/>
          <w:color w:val="000000" w:themeColor="text1"/>
          <w:sz w:val="28"/>
          <w:szCs w:val="28"/>
        </w:rPr>
        <w:t>dictamen, inobservó el principio de exhaustividad</w:t>
      </w:r>
      <w:r w:rsidR="00416F4D">
        <w:rPr>
          <w:rFonts w:ascii="Arial" w:hAnsi="Arial" w:cs="Arial"/>
          <w:color w:val="000000" w:themeColor="text1"/>
          <w:sz w:val="28"/>
          <w:szCs w:val="28"/>
        </w:rPr>
        <w:t>, pues omitió llevar a cabo un análisis puntual de los argumentos hechos valer en el escrito aclaratorio.</w:t>
      </w:r>
    </w:p>
    <w:p w14:paraId="0D6F4F46" w14:textId="77777777" w:rsidR="00F4740D" w:rsidRDefault="00F4740D" w:rsidP="00EA460D">
      <w:pPr>
        <w:pStyle w:val="Sinespaciado"/>
        <w:spacing w:line="360" w:lineRule="auto"/>
        <w:ind w:left="720" w:right="-141"/>
        <w:jc w:val="both"/>
        <w:rPr>
          <w:rFonts w:ascii="Arial" w:hAnsi="Arial" w:cs="Arial"/>
          <w:color w:val="000000" w:themeColor="text1"/>
          <w:sz w:val="28"/>
          <w:szCs w:val="28"/>
        </w:rPr>
      </w:pPr>
    </w:p>
    <w:p w14:paraId="1520B206" w14:textId="63FB7984" w:rsidR="000C49B2" w:rsidRDefault="00A2277B" w:rsidP="00EA460D">
      <w:pPr>
        <w:pStyle w:val="Sinespaciado"/>
        <w:numPr>
          <w:ilvl w:val="0"/>
          <w:numId w:val="18"/>
        </w:numPr>
        <w:spacing w:line="360" w:lineRule="auto"/>
        <w:ind w:right="-141"/>
        <w:jc w:val="both"/>
        <w:rPr>
          <w:rFonts w:ascii="Arial" w:hAnsi="Arial" w:cs="Arial"/>
          <w:color w:val="000000" w:themeColor="text1"/>
          <w:sz w:val="28"/>
          <w:szCs w:val="28"/>
        </w:rPr>
      </w:pPr>
      <w:r>
        <w:rPr>
          <w:rFonts w:ascii="Arial" w:hAnsi="Arial" w:cs="Arial"/>
          <w:color w:val="000000" w:themeColor="text1"/>
          <w:sz w:val="28"/>
          <w:szCs w:val="28"/>
        </w:rPr>
        <w:t>Estima</w:t>
      </w:r>
      <w:r w:rsidR="007C1FAD" w:rsidRPr="00E101AD">
        <w:rPr>
          <w:rFonts w:ascii="Arial" w:hAnsi="Arial" w:cs="Arial"/>
          <w:color w:val="000000" w:themeColor="text1"/>
          <w:sz w:val="28"/>
          <w:szCs w:val="28"/>
        </w:rPr>
        <w:t xml:space="preserve"> que </w:t>
      </w:r>
      <w:r w:rsidR="00EE17EE">
        <w:rPr>
          <w:rFonts w:ascii="Arial" w:hAnsi="Arial" w:cs="Arial"/>
          <w:color w:val="000000" w:themeColor="text1"/>
          <w:sz w:val="28"/>
          <w:szCs w:val="28"/>
        </w:rPr>
        <w:t xml:space="preserve">la </w:t>
      </w:r>
      <w:r w:rsidR="00FA728D">
        <w:rPr>
          <w:rFonts w:ascii="Arial" w:hAnsi="Arial" w:cs="Arial"/>
          <w:color w:val="000000" w:themeColor="text1"/>
          <w:sz w:val="28"/>
          <w:szCs w:val="28"/>
        </w:rPr>
        <w:t>invi</w:t>
      </w:r>
      <w:r w:rsidR="00D211B7">
        <w:rPr>
          <w:rFonts w:ascii="Arial" w:hAnsi="Arial" w:cs="Arial"/>
          <w:color w:val="000000" w:themeColor="text1"/>
          <w:sz w:val="28"/>
          <w:szCs w:val="28"/>
        </w:rPr>
        <w:t xml:space="preserve">abilidad técnica </w:t>
      </w:r>
      <w:r w:rsidR="00F717C7">
        <w:rPr>
          <w:rFonts w:ascii="Arial" w:hAnsi="Arial" w:cs="Arial"/>
          <w:color w:val="000000" w:themeColor="text1"/>
          <w:sz w:val="28"/>
          <w:szCs w:val="28"/>
        </w:rPr>
        <w:t>es incongruente, así como indebidamente fundada y motivada</w:t>
      </w:r>
      <w:r w:rsidR="00D211B7">
        <w:rPr>
          <w:rFonts w:ascii="Arial" w:hAnsi="Arial" w:cs="Arial"/>
          <w:color w:val="000000" w:themeColor="text1"/>
          <w:sz w:val="28"/>
          <w:szCs w:val="28"/>
        </w:rPr>
        <w:t xml:space="preserve">, </w:t>
      </w:r>
      <w:r w:rsidR="009F1206">
        <w:rPr>
          <w:rFonts w:ascii="Arial" w:hAnsi="Arial" w:cs="Arial"/>
          <w:color w:val="000000" w:themeColor="text1"/>
          <w:sz w:val="28"/>
          <w:szCs w:val="28"/>
        </w:rPr>
        <w:t xml:space="preserve">ya que </w:t>
      </w:r>
      <w:r w:rsidR="00D45680">
        <w:rPr>
          <w:rFonts w:ascii="Arial" w:hAnsi="Arial" w:cs="Arial"/>
          <w:color w:val="000000" w:themeColor="text1"/>
          <w:sz w:val="28"/>
          <w:szCs w:val="28"/>
        </w:rPr>
        <w:t xml:space="preserve">argumenta la posibilidad de ejecución, </w:t>
      </w:r>
      <w:r w:rsidR="00F717C7">
        <w:rPr>
          <w:rFonts w:ascii="Arial" w:hAnsi="Arial" w:cs="Arial"/>
          <w:color w:val="000000" w:themeColor="text1"/>
          <w:sz w:val="28"/>
          <w:szCs w:val="28"/>
        </w:rPr>
        <w:t>pero</w:t>
      </w:r>
      <w:r w:rsidR="00B603F6">
        <w:rPr>
          <w:rFonts w:ascii="Arial" w:hAnsi="Arial" w:cs="Arial"/>
          <w:color w:val="000000" w:themeColor="text1"/>
          <w:sz w:val="28"/>
          <w:szCs w:val="28"/>
        </w:rPr>
        <w:t>,</w:t>
      </w:r>
      <w:r w:rsidR="00D45680">
        <w:rPr>
          <w:rFonts w:ascii="Arial" w:hAnsi="Arial" w:cs="Arial"/>
          <w:color w:val="000000" w:themeColor="text1"/>
          <w:sz w:val="28"/>
          <w:szCs w:val="28"/>
        </w:rPr>
        <w:t xml:space="preserve"> </w:t>
      </w:r>
      <w:r w:rsidR="00AF5BE4">
        <w:rPr>
          <w:rFonts w:ascii="Arial" w:hAnsi="Arial" w:cs="Arial"/>
          <w:color w:val="000000" w:themeColor="text1"/>
          <w:sz w:val="28"/>
          <w:szCs w:val="28"/>
        </w:rPr>
        <w:t xml:space="preserve">al no </w:t>
      </w:r>
      <w:r w:rsidR="00E6457B">
        <w:rPr>
          <w:rFonts w:ascii="Arial" w:hAnsi="Arial" w:cs="Arial"/>
          <w:color w:val="000000" w:themeColor="text1"/>
          <w:sz w:val="28"/>
          <w:szCs w:val="28"/>
        </w:rPr>
        <w:t>garantiza</w:t>
      </w:r>
      <w:r w:rsidR="00AF5BE4">
        <w:rPr>
          <w:rFonts w:ascii="Arial" w:hAnsi="Arial" w:cs="Arial"/>
          <w:color w:val="000000" w:themeColor="text1"/>
          <w:sz w:val="28"/>
          <w:szCs w:val="28"/>
        </w:rPr>
        <w:t>se</w:t>
      </w:r>
      <w:r w:rsidR="00E6457B">
        <w:rPr>
          <w:rFonts w:ascii="Arial" w:hAnsi="Arial" w:cs="Arial"/>
          <w:color w:val="000000" w:themeColor="text1"/>
          <w:sz w:val="28"/>
          <w:szCs w:val="28"/>
        </w:rPr>
        <w:t xml:space="preserve"> </w:t>
      </w:r>
      <w:r w:rsidR="00F717C7">
        <w:rPr>
          <w:rFonts w:ascii="Arial" w:hAnsi="Arial" w:cs="Arial"/>
          <w:color w:val="000000" w:themeColor="text1"/>
          <w:sz w:val="28"/>
          <w:szCs w:val="28"/>
        </w:rPr>
        <w:t>el</w:t>
      </w:r>
      <w:r w:rsidR="00E6457B">
        <w:rPr>
          <w:rFonts w:ascii="Arial" w:hAnsi="Arial" w:cs="Arial"/>
          <w:color w:val="000000" w:themeColor="text1"/>
          <w:sz w:val="28"/>
          <w:szCs w:val="28"/>
        </w:rPr>
        <w:t xml:space="preserve"> mantenimiento</w:t>
      </w:r>
      <w:r w:rsidR="00F717C7">
        <w:rPr>
          <w:rFonts w:ascii="Arial" w:hAnsi="Arial" w:cs="Arial"/>
          <w:color w:val="000000" w:themeColor="text1"/>
          <w:sz w:val="28"/>
          <w:szCs w:val="28"/>
        </w:rPr>
        <w:t xml:space="preserve"> futuro</w:t>
      </w:r>
      <w:r w:rsidR="00E6457B">
        <w:rPr>
          <w:rFonts w:ascii="Arial" w:hAnsi="Arial" w:cs="Arial"/>
          <w:color w:val="000000" w:themeColor="text1"/>
          <w:sz w:val="28"/>
          <w:szCs w:val="28"/>
        </w:rPr>
        <w:t xml:space="preserve"> </w:t>
      </w:r>
      <w:r w:rsidR="007A5988">
        <w:rPr>
          <w:rFonts w:ascii="Arial" w:hAnsi="Arial" w:cs="Arial"/>
          <w:color w:val="000000" w:themeColor="text1"/>
          <w:sz w:val="28"/>
          <w:szCs w:val="28"/>
        </w:rPr>
        <w:t>y servicio a lo largo del tiempo</w:t>
      </w:r>
      <w:r w:rsidR="00A74052">
        <w:rPr>
          <w:rFonts w:ascii="Arial" w:hAnsi="Arial" w:cs="Arial"/>
          <w:color w:val="000000" w:themeColor="text1"/>
          <w:sz w:val="28"/>
          <w:szCs w:val="28"/>
        </w:rPr>
        <w:t xml:space="preserve">, </w:t>
      </w:r>
      <w:r w:rsidR="00AF5BE4">
        <w:rPr>
          <w:rFonts w:ascii="Arial" w:hAnsi="Arial" w:cs="Arial"/>
          <w:color w:val="000000" w:themeColor="text1"/>
          <w:sz w:val="28"/>
          <w:szCs w:val="28"/>
        </w:rPr>
        <w:t>lo dictamina como “no viable”.</w:t>
      </w:r>
    </w:p>
    <w:p w14:paraId="472BC1A3" w14:textId="77777777" w:rsidR="0005514B" w:rsidRDefault="0005514B" w:rsidP="00EA460D">
      <w:pPr>
        <w:pStyle w:val="Prrafodelista"/>
        <w:spacing w:after="0" w:line="360" w:lineRule="auto"/>
        <w:ind w:right="-141"/>
        <w:rPr>
          <w:rFonts w:ascii="Arial" w:hAnsi="Arial" w:cs="Arial"/>
          <w:color w:val="000000" w:themeColor="text1"/>
          <w:sz w:val="28"/>
          <w:szCs w:val="28"/>
        </w:rPr>
      </w:pPr>
    </w:p>
    <w:p w14:paraId="17E55A48" w14:textId="520BEF97" w:rsidR="0035087A" w:rsidRDefault="006E4D77" w:rsidP="00EA460D">
      <w:pPr>
        <w:pStyle w:val="Sinespaciado"/>
        <w:numPr>
          <w:ilvl w:val="0"/>
          <w:numId w:val="18"/>
        </w:numPr>
        <w:spacing w:line="360" w:lineRule="auto"/>
        <w:ind w:right="-141"/>
        <w:jc w:val="both"/>
        <w:rPr>
          <w:rFonts w:ascii="Arial" w:hAnsi="Arial" w:cs="Arial"/>
          <w:color w:val="000000" w:themeColor="text1"/>
          <w:sz w:val="28"/>
          <w:szCs w:val="28"/>
        </w:rPr>
      </w:pPr>
      <w:r>
        <w:rPr>
          <w:rFonts w:ascii="Arial" w:hAnsi="Arial" w:cs="Arial"/>
          <w:color w:val="000000" w:themeColor="text1"/>
          <w:sz w:val="28"/>
          <w:szCs w:val="28"/>
        </w:rPr>
        <w:t>Respecto de l</w:t>
      </w:r>
      <w:r w:rsidR="006D086E">
        <w:rPr>
          <w:rFonts w:ascii="Arial" w:hAnsi="Arial" w:cs="Arial"/>
          <w:color w:val="000000" w:themeColor="text1"/>
          <w:sz w:val="28"/>
          <w:szCs w:val="28"/>
        </w:rPr>
        <w:t xml:space="preserve">a </w:t>
      </w:r>
      <w:r w:rsidR="00605A0F">
        <w:rPr>
          <w:rFonts w:ascii="Arial" w:hAnsi="Arial" w:cs="Arial"/>
          <w:color w:val="000000" w:themeColor="text1"/>
          <w:sz w:val="28"/>
          <w:szCs w:val="28"/>
        </w:rPr>
        <w:t xml:space="preserve">inviabilidad jurídica </w:t>
      </w:r>
      <w:r w:rsidR="00D26389">
        <w:rPr>
          <w:rFonts w:ascii="Arial" w:hAnsi="Arial" w:cs="Arial"/>
          <w:color w:val="000000" w:themeColor="text1"/>
          <w:sz w:val="28"/>
          <w:szCs w:val="28"/>
        </w:rPr>
        <w:t xml:space="preserve">el Órgano Dictaminador </w:t>
      </w:r>
      <w:r>
        <w:rPr>
          <w:rFonts w:ascii="Arial" w:hAnsi="Arial" w:cs="Arial"/>
          <w:color w:val="000000" w:themeColor="text1"/>
          <w:sz w:val="28"/>
          <w:szCs w:val="28"/>
        </w:rPr>
        <w:t>considera</w:t>
      </w:r>
      <w:r w:rsidR="00F8471E">
        <w:rPr>
          <w:rFonts w:ascii="Arial" w:hAnsi="Arial" w:cs="Arial"/>
          <w:color w:val="000000" w:themeColor="text1"/>
          <w:sz w:val="28"/>
          <w:szCs w:val="28"/>
        </w:rPr>
        <w:t xml:space="preserve"> de manera indebida</w:t>
      </w:r>
      <w:r>
        <w:rPr>
          <w:rFonts w:ascii="Arial" w:hAnsi="Arial" w:cs="Arial"/>
          <w:color w:val="000000" w:themeColor="text1"/>
          <w:sz w:val="28"/>
          <w:szCs w:val="28"/>
        </w:rPr>
        <w:t xml:space="preserve"> que </w:t>
      </w:r>
      <w:r w:rsidR="0032227A">
        <w:rPr>
          <w:rFonts w:ascii="Arial" w:hAnsi="Arial" w:cs="Arial"/>
          <w:color w:val="000000" w:themeColor="text1"/>
          <w:sz w:val="28"/>
          <w:szCs w:val="28"/>
        </w:rPr>
        <w:t>los recursos del presupuesto participativo no pueden suplir o subsanar las</w:t>
      </w:r>
      <w:r w:rsidR="00D245A5">
        <w:rPr>
          <w:rFonts w:ascii="Arial" w:hAnsi="Arial" w:cs="Arial"/>
          <w:color w:val="000000" w:themeColor="text1"/>
          <w:sz w:val="28"/>
          <w:szCs w:val="28"/>
        </w:rPr>
        <w:t xml:space="preserve"> obligaciones de la Alcaldía, </w:t>
      </w:r>
      <w:r w:rsidR="00AA597B">
        <w:rPr>
          <w:rFonts w:ascii="Arial" w:hAnsi="Arial" w:cs="Arial"/>
          <w:color w:val="000000" w:themeColor="text1"/>
          <w:sz w:val="28"/>
          <w:szCs w:val="28"/>
        </w:rPr>
        <w:t>en atención a lo dispuesto por los artículos 116 y 117 de la Ley de Participación Ciudadana</w:t>
      </w:r>
      <w:r w:rsidR="00D26389">
        <w:rPr>
          <w:rFonts w:ascii="Arial" w:hAnsi="Arial" w:cs="Arial"/>
          <w:color w:val="000000" w:themeColor="text1"/>
          <w:sz w:val="28"/>
          <w:szCs w:val="28"/>
        </w:rPr>
        <w:t xml:space="preserve">. Lo cual a su consideración no debe </w:t>
      </w:r>
      <w:r w:rsidR="00BD5610">
        <w:rPr>
          <w:rFonts w:ascii="Arial" w:hAnsi="Arial" w:cs="Arial"/>
          <w:color w:val="000000" w:themeColor="text1"/>
          <w:sz w:val="28"/>
          <w:szCs w:val="28"/>
        </w:rPr>
        <w:t xml:space="preserve">ser un </w:t>
      </w:r>
      <w:r w:rsidR="00595E0C">
        <w:rPr>
          <w:rFonts w:ascii="Arial" w:hAnsi="Arial" w:cs="Arial"/>
          <w:color w:val="000000" w:themeColor="text1"/>
          <w:sz w:val="28"/>
          <w:szCs w:val="28"/>
        </w:rPr>
        <w:t>impedimento o limitante para aprobar el proyecto</w:t>
      </w:r>
      <w:r w:rsidR="00D26389">
        <w:rPr>
          <w:rFonts w:ascii="Arial" w:hAnsi="Arial" w:cs="Arial"/>
          <w:color w:val="000000" w:themeColor="text1"/>
          <w:sz w:val="28"/>
          <w:szCs w:val="28"/>
        </w:rPr>
        <w:t>.</w:t>
      </w:r>
    </w:p>
    <w:p w14:paraId="54C538C6" w14:textId="77777777" w:rsidR="0035087A" w:rsidRDefault="0035087A" w:rsidP="00EA460D">
      <w:pPr>
        <w:pStyle w:val="Prrafodelista"/>
        <w:spacing w:line="360" w:lineRule="auto"/>
        <w:ind w:right="-141"/>
        <w:rPr>
          <w:rFonts w:ascii="Arial" w:hAnsi="Arial" w:cs="Arial"/>
          <w:color w:val="000000" w:themeColor="text1"/>
          <w:sz w:val="28"/>
          <w:szCs w:val="28"/>
        </w:rPr>
      </w:pPr>
    </w:p>
    <w:p w14:paraId="64E951DA" w14:textId="761FC9F0" w:rsidR="00DE32D7" w:rsidRDefault="00447438" w:rsidP="00EA460D">
      <w:pPr>
        <w:pStyle w:val="Sinespaciado"/>
        <w:numPr>
          <w:ilvl w:val="0"/>
          <w:numId w:val="18"/>
        </w:numPr>
        <w:spacing w:line="360" w:lineRule="auto"/>
        <w:ind w:right="-141"/>
        <w:jc w:val="both"/>
        <w:rPr>
          <w:rFonts w:ascii="Arial" w:hAnsi="Arial" w:cs="Arial"/>
          <w:color w:val="000000" w:themeColor="text1"/>
          <w:sz w:val="28"/>
          <w:szCs w:val="28"/>
        </w:rPr>
      </w:pPr>
      <w:r>
        <w:rPr>
          <w:rFonts w:ascii="Arial" w:hAnsi="Arial" w:cs="Arial"/>
          <w:color w:val="000000" w:themeColor="text1"/>
          <w:sz w:val="28"/>
          <w:szCs w:val="28"/>
        </w:rPr>
        <w:t>Por lo que hace a</w:t>
      </w:r>
      <w:r w:rsidR="00040A53">
        <w:rPr>
          <w:rFonts w:ascii="Arial" w:hAnsi="Arial" w:cs="Arial"/>
          <w:color w:val="000000" w:themeColor="text1"/>
          <w:sz w:val="28"/>
          <w:szCs w:val="28"/>
        </w:rPr>
        <w:t>l impacto de beneficio comunitario y públic</w:t>
      </w:r>
      <w:r w:rsidR="00BA397C">
        <w:rPr>
          <w:rFonts w:ascii="Arial" w:hAnsi="Arial" w:cs="Arial"/>
          <w:color w:val="000000" w:themeColor="text1"/>
          <w:sz w:val="28"/>
          <w:szCs w:val="28"/>
        </w:rPr>
        <w:t>o</w:t>
      </w:r>
      <w:r w:rsidR="00040A53">
        <w:rPr>
          <w:rFonts w:ascii="Arial" w:hAnsi="Arial" w:cs="Arial"/>
          <w:color w:val="000000" w:themeColor="text1"/>
          <w:sz w:val="28"/>
          <w:szCs w:val="28"/>
        </w:rPr>
        <w:t xml:space="preserve"> </w:t>
      </w:r>
      <w:r w:rsidR="00425641">
        <w:rPr>
          <w:rFonts w:ascii="Arial" w:hAnsi="Arial" w:cs="Arial"/>
          <w:color w:val="000000" w:themeColor="text1"/>
          <w:sz w:val="28"/>
          <w:szCs w:val="28"/>
        </w:rPr>
        <w:t xml:space="preserve">indebidamente argumenta que no es viable, puesto que </w:t>
      </w:r>
      <w:r w:rsidR="00D64F74">
        <w:rPr>
          <w:rFonts w:ascii="Arial" w:hAnsi="Arial" w:cs="Arial"/>
          <w:color w:val="000000" w:themeColor="text1"/>
          <w:sz w:val="28"/>
          <w:szCs w:val="28"/>
        </w:rPr>
        <w:t xml:space="preserve">plantea </w:t>
      </w:r>
      <w:r w:rsidR="00866CA9">
        <w:rPr>
          <w:rFonts w:ascii="Arial" w:hAnsi="Arial" w:cs="Arial"/>
          <w:color w:val="000000" w:themeColor="text1"/>
          <w:sz w:val="28"/>
          <w:szCs w:val="28"/>
        </w:rPr>
        <w:lastRenderedPageBreak/>
        <w:t xml:space="preserve">desafíos respecto de la privacidad </w:t>
      </w:r>
      <w:r w:rsidR="002D173A">
        <w:rPr>
          <w:rFonts w:ascii="Arial" w:hAnsi="Arial" w:cs="Arial"/>
          <w:color w:val="000000" w:themeColor="text1"/>
          <w:sz w:val="28"/>
          <w:szCs w:val="28"/>
        </w:rPr>
        <w:t xml:space="preserve">y </w:t>
      </w:r>
      <w:r w:rsidR="00866CA9">
        <w:rPr>
          <w:rFonts w:ascii="Arial" w:hAnsi="Arial" w:cs="Arial"/>
          <w:color w:val="000000" w:themeColor="text1"/>
          <w:sz w:val="28"/>
          <w:szCs w:val="28"/>
        </w:rPr>
        <w:t>derechos humanos</w:t>
      </w:r>
      <w:r w:rsidR="00090F84">
        <w:rPr>
          <w:rFonts w:ascii="Arial" w:hAnsi="Arial" w:cs="Arial"/>
          <w:color w:val="000000" w:themeColor="text1"/>
          <w:sz w:val="28"/>
          <w:szCs w:val="28"/>
        </w:rPr>
        <w:t>, omitiendo precisar</w:t>
      </w:r>
      <w:r w:rsidR="00A35608">
        <w:rPr>
          <w:rFonts w:ascii="Arial" w:hAnsi="Arial" w:cs="Arial"/>
          <w:color w:val="000000" w:themeColor="text1"/>
          <w:sz w:val="28"/>
          <w:szCs w:val="28"/>
        </w:rPr>
        <w:t xml:space="preserve"> cuáles son estos</w:t>
      </w:r>
      <w:r w:rsidR="000E7F69">
        <w:rPr>
          <w:rFonts w:ascii="Arial" w:hAnsi="Arial" w:cs="Arial"/>
          <w:color w:val="000000" w:themeColor="text1"/>
          <w:sz w:val="28"/>
          <w:szCs w:val="28"/>
        </w:rPr>
        <w:t>.</w:t>
      </w:r>
    </w:p>
    <w:p w14:paraId="26A50B46" w14:textId="77777777" w:rsidR="000E42A1" w:rsidRPr="00B13F48" w:rsidRDefault="000E42A1" w:rsidP="003B170F">
      <w:pPr>
        <w:pStyle w:val="Sinespaciado"/>
        <w:spacing w:line="276" w:lineRule="auto"/>
        <w:ind w:right="-141"/>
        <w:rPr>
          <w:rFonts w:ascii="Arial" w:hAnsi="Arial" w:cs="Arial"/>
          <w:color w:val="000000" w:themeColor="text1"/>
          <w:sz w:val="28"/>
          <w:szCs w:val="28"/>
        </w:rPr>
      </w:pPr>
    </w:p>
    <w:p w14:paraId="5ECCBFB0" w14:textId="5BCEE8BF" w:rsidR="00B13F48" w:rsidRDefault="00B13F48" w:rsidP="00EA460D">
      <w:pPr>
        <w:spacing w:after="0" w:line="360" w:lineRule="auto"/>
        <w:ind w:right="-141"/>
        <w:jc w:val="both"/>
        <w:rPr>
          <w:rFonts w:ascii="Arial" w:hAnsi="Arial" w:cs="Arial"/>
          <w:color w:val="000000" w:themeColor="text1"/>
          <w:sz w:val="28"/>
          <w:szCs w:val="28"/>
        </w:rPr>
      </w:pPr>
      <w:r w:rsidRPr="00B13F48">
        <w:rPr>
          <w:rFonts w:ascii="Arial" w:hAnsi="Arial" w:cs="Arial"/>
          <w:color w:val="000000" w:themeColor="text1"/>
          <w:sz w:val="28"/>
          <w:szCs w:val="28"/>
        </w:rPr>
        <w:t xml:space="preserve">En ese contexto, la controversia jurídica consiste en determinar </w:t>
      </w:r>
      <w:r w:rsidR="00694728">
        <w:rPr>
          <w:rFonts w:ascii="Arial" w:hAnsi="Arial" w:cs="Arial"/>
          <w:color w:val="000000" w:themeColor="text1"/>
          <w:sz w:val="28"/>
          <w:szCs w:val="28"/>
        </w:rPr>
        <w:t xml:space="preserve">si el órgano dictaminador </w:t>
      </w:r>
      <w:r w:rsidR="00E12A74">
        <w:rPr>
          <w:rFonts w:ascii="Arial" w:hAnsi="Arial" w:cs="Arial"/>
          <w:color w:val="000000" w:themeColor="text1"/>
          <w:sz w:val="28"/>
          <w:szCs w:val="28"/>
        </w:rPr>
        <w:t xml:space="preserve">fundó y motivó de manera adecuada </w:t>
      </w:r>
      <w:r w:rsidR="00832C86">
        <w:rPr>
          <w:rFonts w:ascii="Arial" w:hAnsi="Arial" w:cs="Arial"/>
          <w:color w:val="000000" w:themeColor="text1"/>
          <w:sz w:val="28"/>
          <w:szCs w:val="28"/>
        </w:rPr>
        <w:t xml:space="preserve">o no </w:t>
      </w:r>
      <w:r w:rsidR="00E12A74">
        <w:rPr>
          <w:rFonts w:ascii="Arial" w:hAnsi="Arial" w:cs="Arial"/>
          <w:color w:val="000000" w:themeColor="text1"/>
          <w:sz w:val="28"/>
          <w:szCs w:val="28"/>
        </w:rPr>
        <w:t xml:space="preserve">el </w:t>
      </w:r>
      <w:r w:rsidR="000249E6">
        <w:rPr>
          <w:rFonts w:ascii="Arial" w:hAnsi="Arial" w:cs="Arial"/>
          <w:color w:val="000000" w:themeColor="text1"/>
          <w:sz w:val="28"/>
          <w:szCs w:val="28"/>
        </w:rPr>
        <w:t xml:space="preserve">nuevo </w:t>
      </w:r>
      <w:r w:rsidR="00E12A74">
        <w:rPr>
          <w:rFonts w:ascii="Arial" w:hAnsi="Arial" w:cs="Arial"/>
          <w:color w:val="000000" w:themeColor="text1"/>
          <w:sz w:val="28"/>
          <w:szCs w:val="28"/>
        </w:rPr>
        <w:t>dictamen que emitió, dejando de atender el principio de legalida</w:t>
      </w:r>
      <w:r w:rsidR="00630DE3">
        <w:rPr>
          <w:rFonts w:ascii="Arial" w:hAnsi="Arial" w:cs="Arial"/>
          <w:color w:val="000000" w:themeColor="text1"/>
          <w:sz w:val="28"/>
          <w:szCs w:val="28"/>
        </w:rPr>
        <w:t>d que debe regir su actuación,</w:t>
      </w:r>
      <w:r w:rsidR="00CA6DEF">
        <w:rPr>
          <w:rFonts w:ascii="Arial" w:hAnsi="Arial" w:cs="Arial"/>
          <w:color w:val="000000" w:themeColor="text1"/>
          <w:sz w:val="28"/>
          <w:szCs w:val="28"/>
        </w:rPr>
        <w:t xml:space="preserve"> y</w:t>
      </w:r>
      <w:r w:rsidR="00630DE3">
        <w:rPr>
          <w:rFonts w:ascii="Arial" w:hAnsi="Arial" w:cs="Arial"/>
          <w:color w:val="000000" w:themeColor="text1"/>
          <w:sz w:val="28"/>
          <w:szCs w:val="28"/>
        </w:rPr>
        <w:t xml:space="preserve"> </w:t>
      </w:r>
      <w:r w:rsidR="00B67401">
        <w:rPr>
          <w:rFonts w:ascii="Arial" w:hAnsi="Arial" w:cs="Arial"/>
          <w:color w:val="000000" w:themeColor="text1"/>
          <w:sz w:val="28"/>
          <w:szCs w:val="28"/>
        </w:rPr>
        <w:t xml:space="preserve">si </w:t>
      </w:r>
      <w:r w:rsidR="00630DE3">
        <w:rPr>
          <w:rFonts w:ascii="Arial" w:hAnsi="Arial" w:cs="Arial"/>
          <w:color w:val="000000" w:themeColor="text1"/>
          <w:sz w:val="28"/>
          <w:szCs w:val="28"/>
        </w:rPr>
        <w:t>omiti</w:t>
      </w:r>
      <w:r w:rsidR="00CA6DEF">
        <w:rPr>
          <w:rFonts w:ascii="Arial" w:hAnsi="Arial" w:cs="Arial"/>
          <w:color w:val="000000" w:themeColor="text1"/>
          <w:sz w:val="28"/>
          <w:szCs w:val="28"/>
        </w:rPr>
        <w:t>ó</w:t>
      </w:r>
      <w:r w:rsidR="00B67401">
        <w:rPr>
          <w:rFonts w:ascii="Arial" w:hAnsi="Arial" w:cs="Arial"/>
          <w:color w:val="000000" w:themeColor="text1"/>
          <w:sz w:val="28"/>
          <w:szCs w:val="28"/>
        </w:rPr>
        <w:t xml:space="preserve"> o no</w:t>
      </w:r>
      <w:r w:rsidR="00CA6DEF">
        <w:rPr>
          <w:rFonts w:ascii="Arial" w:hAnsi="Arial" w:cs="Arial"/>
          <w:color w:val="000000" w:themeColor="text1"/>
          <w:sz w:val="28"/>
          <w:szCs w:val="28"/>
        </w:rPr>
        <w:t xml:space="preserve"> </w:t>
      </w:r>
      <w:r w:rsidR="00630DE3">
        <w:rPr>
          <w:rFonts w:ascii="Arial" w:hAnsi="Arial" w:cs="Arial"/>
          <w:color w:val="000000" w:themeColor="text1"/>
          <w:sz w:val="28"/>
          <w:szCs w:val="28"/>
        </w:rPr>
        <w:t>a</w:t>
      </w:r>
      <w:r w:rsidR="00865545">
        <w:rPr>
          <w:rFonts w:ascii="Arial" w:hAnsi="Arial" w:cs="Arial"/>
          <w:color w:val="000000" w:themeColor="text1"/>
          <w:sz w:val="28"/>
          <w:szCs w:val="28"/>
        </w:rPr>
        <w:t>nalizar la totalidad de las manifestaciones vertidas por la parte actora</w:t>
      </w:r>
      <w:r w:rsidR="00A411A7">
        <w:rPr>
          <w:rFonts w:ascii="Arial" w:hAnsi="Arial" w:cs="Arial"/>
          <w:color w:val="000000" w:themeColor="text1"/>
          <w:sz w:val="28"/>
          <w:szCs w:val="28"/>
        </w:rPr>
        <w:t xml:space="preserve"> en el escrito aclaratorio</w:t>
      </w:r>
      <w:r w:rsidR="00865545">
        <w:rPr>
          <w:rFonts w:ascii="Arial" w:hAnsi="Arial" w:cs="Arial"/>
          <w:color w:val="000000" w:themeColor="text1"/>
          <w:sz w:val="28"/>
          <w:szCs w:val="28"/>
        </w:rPr>
        <w:t xml:space="preserve">. </w:t>
      </w:r>
    </w:p>
    <w:p w14:paraId="09C09B13" w14:textId="77777777" w:rsidR="00865545" w:rsidRDefault="00865545" w:rsidP="00EA460D">
      <w:pPr>
        <w:spacing w:after="0" w:line="360" w:lineRule="auto"/>
        <w:ind w:right="-141"/>
        <w:jc w:val="both"/>
        <w:rPr>
          <w:rFonts w:ascii="Arial" w:hAnsi="Arial" w:cs="Arial"/>
          <w:color w:val="000000" w:themeColor="text1"/>
          <w:sz w:val="28"/>
          <w:szCs w:val="28"/>
        </w:rPr>
      </w:pPr>
    </w:p>
    <w:p w14:paraId="40B5CCF1" w14:textId="77B90F9B" w:rsidR="00865545" w:rsidRPr="00865545" w:rsidRDefault="009A5C8F" w:rsidP="00EA460D">
      <w:pPr>
        <w:spacing w:after="0" w:line="360" w:lineRule="auto"/>
        <w:ind w:right="-141"/>
        <w:jc w:val="both"/>
        <w:rPr>
          <w:rFonts w:ascii="Arial" w:hAnsi="Arial" w:cs="Arial"/>
          <w:b/>
          <w:bCs/>
          <w:color w:val="000000" w:themeColor="text1"/>
          <w:sz w:val="28"/>
          <w:szCs w:val="28"/>
        </w:rPr>
      </w:pPr>
      <w:r>
        <w:rPr>
          <w:rFonts w:ascii="Arial" w:hAnsi="Arial" w:cs="Arial"/>
          <w:b/>
          <w:bCs/>
          <w:color w:val="000000" w:themeColor="text1"/>
          <w:sz w:val="28"/>
          <w:szCs w:val="28"/>
        </w:rPr>
        <w:t>2</w:t>
      </w:r>
      <w:r w:rsidR="00865545">
        <w:rPr>
          <w:rFonts w:ascii="Arial" w:hAnsi="Arial" w:cs="Arial"/>
          <w:b/>
          <w:bCs/>
          <w:color w:val="000000" w:themeColor="text1"/>
          <w:sz w:val="28"/>
          <w:szCs w:val="28"/>
        </w:rPr>
        <w:t>. Metodología de análisis</w:t>
      </w:r>
    </w:p>
    <w:p w14:paraId="634F13D8" w14:textId="77777777" w:rsidR="00B13F48" w:rsidRDefault="00B13F48" w:rsidP="00EA460D">
      <w:pPr>
        <w:spacing w:after="0" w:line="360" w:lineRule="auto"/>
        <w:ind w:right="-141"/>
        <w:jc w:val="both"/>
        <w:rPr>
          <w:rFonts w:ascii="Arial" w:hAnsi="Arial" w:cs="Arial"/>
          <w:color w:val="000000" w:themeColor="text1"/>
          <w:sz w:val="28"/>
          <w:szCs w:val="28"/>
        </w:rPr>
      </w:pPr>
    </w:p>
    <w:p w14:paraId="7C5704EF" w14:textId="3BAAABBB" w:rsidR="00724ACA" w:rsidRPr="00A633DF" w:rsidRDefault="00724ACA" w:rsidP="00EA460D">
      <w:pPr>
        <w:spacing w:after="0" w:line="360" w:lineRule="auto"/>
        <w:ind w:right="-141"/>
        <w:jc w:val="both"/>
        <w:rPr>
          <w:rFonts w:ascii="Arial" w:hAnsi="Arial" w:cs="Arial"/>
          <w:sz w:val="28"/>
          <w:szCs w:val="28"/>
        </w:rPr>
      </w:pPr>
      <w:r w:rsidRPr="00A633DF">
        <w:rPr>
          <w:rFonts w:ascii="Arial" w:hAnsi="Arial" w:cs="Arial"/>
          <w:sz w:val="28"/>
          <w:szCs w:val="28"/>
        </w:rPr>
        <w:t>Por una cuestión de metodología, se analizarán en primer lugar los conceptos de agravio vinculados con la fundamentación y motivación, por tratarse de aspectos formales. De resultar infundados se analizarán el resto de los planteamientos de manera conjunta</w:t>
      </w:r>
      <w:r w:rsidR="00B0393F" w:rsidRPr="00A633DF">
        <w:rPr>
          <w:rFonts w:ascii="Arial" w:hAnsi="Arial" w:cs="Arial"/>
          <w:sz w:val="28"/>
          <w:szCs w:val="28"/>
        </w:rPr>
        <w:t>.</w:t>
      </w:r>
      <w:r w:rsidRPr="00A633DF">
        <w:rPr>
          <w:rStyle w:val="Refdenotaalpie"/>
          <w:rFonts w:ascii="Arial" w:hAnsi="Arial" w:cs="Arial"/>
          <w:sz w:val="28"/>
          <w:szCs w:val="28"/>
        </w:rPr>
        <w:footnoteReference w:id="14"/>
      </w:r>
      <w:r w:rsidRPr="00A633DF">
        <w:rPr>
          <w:rFonts w:ascii="Arial" w:hAnsi="Arial" w:cs="Arial"/>
          <w:sz w:val="28"/>
          <w:szCs w:val="28"/>
        </w:rPr>
        <w:t xml:space="preserve"> </w:t>
      </w:r>
    </w:p>
    <w:p w14:paraId="316543AE" w14:textId="77777777" w:rsidR="00724ACA" w:rsidRPr="00A633DF" w:rsidRDefault="00724ACA" w:rsidP="00EA460D">
      <w:pPr>
        <w:spacing w:after="0" w:line="360" w:lineRule="auto"/>
        <w:ind w:right="-141"/>
        <w:jc w:val="both"/>
        <w:rPr>
          <w:rFonts w:ascii="Arial" w:hAnsi="Arial" w:cs="Arial"/>
          <w:sz w:val="28"/>
          <w:szCs w:val="28"/>
        </w:rPr>
      </w:pPr>
    </w:p>
    <w:p w14:paraId="14E2319F" w14:textId="77777777" w:rsidR="00724ACA" w:rsidRPr="007C03CA" w:rsidRDefault="00724ACA" w:rsidP="00EA460D">
      <w:pPr>
        <w:spacing w:after="0" w:line="360" w:lineRule="auto"/>
        <w:ind w:right="-141"/>
        <w:jc w:val="both"/>
        <w:rPr>
          <w:rFonts w:ascii="Arial" w:hAnsi="Arial" w:cs="Arial"/>
          <w:sz w:val="28"/>
          <w:szCs w:val="28"/>
        </w:rPr>
      </w:pPr>
      <w:r w:rsidRPr="00A633DF">
        <w:rPr>
          <w:rFonts w:ascii="Arial" w:hAnsi="Arial" w:cs="Arial"/>
          <w:sz w:val="28"/>
          <w:szCs w:val="28"/>
        </w:rPr>
        <w:t>Sin que con ello se cause afectación jurídica a la parte promovente, porque lo relevante es que en atención al principio de exhaustividad y congruencia en las resoluciones que emitan los órganos jurisdiccionales, sean atendidas todas las cuestiones planteadas.</w:t>
      </w:r>
    </w:p>
    <w:p w14:paraId="44D86EBA" w14:textId="77777777" w:rsidR="002A7AE4" w:rsidRDefault="002A7AE4" w:rsidP="00EA460D">
      <w:pPr>
        <w:spacing w:after="0" w:line="360" w:lineRule="auto"/>
        <w:ind w:right="-141"/>
        <w:jc w:val="both"/>
        <w:rPr>
          <w:rFonts w:ascii="Arial" w:hAnsi="Arial" w:cs="Arial"/>
          <w:sz w:val="28"/>
          <w:szCs w:val="28"/>
        </w:rPr>
      </w:pPr>
    </w:p>
    <w:p w14:paraId="60266113" w14:textId="15F81841" w:rsidR="0063077C" w:rsidRPr="00216D76" w:rsidRDefault="00F717C7" w:rsidP="00EA460D">
      <w:pPr>
        <w:spacing w:after="0" w:line="360" w:lineRule="auto"/>
        <w:ind w:right="-141"/>
        <w:contextualSpacing/>
        <w:jc w:val="both"/>
        <w:rPr>
          <w:rFonts w:ascii="Arial" w:hAnsi="Arial" w:cs="Arial"/>
          <w:b/>
          <w:bCs/>
          <w:color w:val="000000"/>
          <w:sz w:val="28"/>
          <w:szCs w:val="28"/>
        </w:rPr>
      </w:pPr>
      <w:r>
        <w:rPr>
          <w:rFonts w:ascii="Arial" w:hAnsi="Arial" w:cs="Arial"/>
          <w:b/>
          <w:bCs/>
          <w:color w:val="000000"/>
          <w:sz w:val="28"/>
          <w:szCs w:val="28"/>
        </w:rPr>
        <w:t>CUARTO</w:t>
      </w:r>
      <w:r w:rsidR="0063077C" w:rsidRPr="00216D76">
        <w:rPr>
          <w:rFonts w:ascii="Arial" w:hAnsi="Arial" w:cs="Arial"/>
          <w:b/>
          <w:bCs/>
          <w:color w:val="000000"/>
          <w:sz w:val="28"/>
          <w:szCs w:val="28"/>
        </w:rPr>
        <w:t>.</w:t>
      </w:r>
      <w:r w:rsidR="0063077C">
        <w:rPr>
          <w:rFonts w:ascii="Arial" w:hAnsi="Arial" w:cs="Arial"/>
          <w:b/>
          <w:bCs/>
          <w:color w:val="000000"/>
          <w:sz w:val="28"/>
          <w:szCs w:val="28"/>
        </w:rPr>
        <w:t xml:space="preserve"> Estudio de fondo</w:t>
      </w:r>
    </w:p>
    <w:p w14:paraId="477FE4A9" w14:textId="1D5CEE0E" w:rsidR="00865545" w:rsidRDefault="00865545" w:rsidP="00EA460D">
      <w:pPr>
        <w:spacing w:after="0" w:line="360" w:lineRule="auto"/>
        <w:ind w:right="-141"/>
        <w:jc w:val="both"/>
        <w:rPr>
          <w:rFonts w:ascii="Arial" w:hAnsi="Arial" w:cs="Arial"/>
          <w:color w:val="000000" w:themeColor="text1"/>
          <w:sz w:val="28"/>
          <w:szCs w:val="28"/>
        </w:rPr>
      </w:pPr>
    </w:p>
    <w:p w14:paraId="7E8D571C" w14:textId="7EA904DD" w:rsidR="00FA4019" w:rsidRDefault="00FA4019" w:rsidP="00EA460D">
      <w:pPr>
        <w:spacing w:after="0" w:line="360" w:lineRule="auto"/>
        <w:ind w:right="-141"/>
        <w:jc w:val="both"/>
        <w:rPr>
          <w:rFonts w:ascii="Arial" w:eastAsia="Arial" w:hAnsi="Arial" w:cs="Arial"/>
          <w:b/>
          <w:bCs/>
          <w:spacing w:val="5"/>
          <w:sz w:val="28"/>
          <w:lang w:bidi="es-MX"/>
        </w:rPr>
      </w:pPr>
      <w:bookmarkStart w:id="23" w:name="_Hlk132330863"/>
      <w:r>
        <w:rPr>
          <w:rFonts w:ascii="Arial" w:eastAsia="Arial" w:hAnsi="Arial" w:cs="Arial"/>
          <w:b/>
          <w:bCs/>
          <w:spacing w:val="5"/>
          <w:sz w:val="28"/>
          <w:lang w:bidi="es-MX"/>
        </w:rPr>
        <w:t>Marco Normativo</w:t>
      </w:r>
      <w:bookmarkStart w:id="24" w:name="_Toc53685012"/>
      <w:bookmarkStart w:id="25" w:name="_Toc101106880"/>
      <w:bookmarkStart w:id="26" w:name="_Toc101121826"/>
      <w:bookmarkStart w:id="27" w:name="_Toc134530613"/>
      <w:bookmarkStart w:id="28" w:name="_Hlk132287624"/>
      <w:bookmarkEnd w:id="23"/>
    </w:p>
    <w:p w14:paraId="0F53D5B2" w14:textId="77777777" w:rsidR="00FA4019" w:rsidRDefault="00FA4019" w:rsidP="00EA460D">
      <w:pPr>
        <w:spacing w:after="0" w:line="360" w:lineRule="auto"/>
        <w:ind w:right="-141"/>
        <w:jc w:val="both"/>
        <w:rPr>
          <w:rFonts w:ascii="Arial" w:eastAsia="Arial" w:hAnsi="Arial" w:cs="Arial"/>
          <w:b/>
          <w:bCs/>
          <w:spacing w:val="5"/>
          <w:sz w:val="28"/>
          <w:lang w:bidi="es-MX"/>
        </w:rPr>
      </w:pPr>
    </w:p>
    <w:p w14:paraId="1E39BF58" w14:textId="65772705" w:rsidR="00FA4019" w:rsidRPr="00534825" w:rsidRDefault="00534825" w:rsidP="00534825">
      <w:pPr>
        <w:spacing w:after="0" w:line="360" w:lineRule="auto"/>
        <w:ind w:right="-141"/>
        <w:jc w:val="both"/>
        <w:rPr>
          <w:rFonts w:ascii="Arial" w:eastAsia="Arial" w:hAnsi="Arial" w:cs="Arial"/>
          <w:b/>
          <w:bCs/>
          <w:spacing w:val="5"/>
          <w:sz w:val="28"/>
          <w:lang w:bidi="es-MX"/>
        </w:rPr>
      </w:pPr>
      <w:r>
        <w:rPr>
          <w:rFonts w:ascii="Arial" w:eastAsia="Calibri" w:hAnsi="Arial" w:cs="Arial"/>
          <w:b/>
          <w:sz w:val="28"/>
          <w:szCs w:val="28"/>
          <w:lang w:eastAsia="es-MX"/>
        </w:rPr>
        <w:t xml:space="preserve">1. </w:t>
      </w:r>
      <w:r w:rsidR="00FA4019" w:rsidRPr="00534825">
        <w:rPr>
          <w:rFonts w:ascii="Arial" w:eastAsia="Calibri" w:hAnsi="Arial" w:cs="Arial"/>
          <w:b/>
          <w:sz w:val="28"/>
          <w:szCs w:val="28"/>
          <w:lang w:eastAsia="es-MX"/>
        </w:rPr>
        <w:t>Naturaleza del presupuesto participativo</w:t>
      </w:r>
      <w:bookmarkEnd w:id="24"/>
      <w:bookmarkEnd w:id="25"/>
      <w:bookmarkEnd w:id="26"/>
      <w:bookmarkEnd w:id="27"/>
    </w:p>
    <w:bookmarkEnd w:id="28"/>
    <w:p w14:paraId="286E56DB" w14:textId="77777777" w:rsidR="00FA4019" w:rsidRPr="00CA1963" w:rsidRDefault="00FA4019" w:rsidP="00EA460D">
      <w:pPr>
        <w:spacing w:after="0" w:line="360" w:lineRule="auto"/>
        <w:ind w:right="-141"/>
        <w:jc w:val="both"/>
        <w:rPr>
          <w:rFonts w:ascii="Arial" w:hAnsi="Arial" w:cs="Arial"/>
          <w:sz w:val="28"/>
          <w:szCs w:val="28"/>
        </w:rPr>
      </w:pPr>
    </w:p>
    <w:p w14:paraId="2C06D8C4" w14:textId="56C337FA" w:rsidR="00FA4019" w:rsidRPr="00CA1963" w:rsidRDefault="00FA4019" w:rsidP="00EA460D">
      <w:pPr>
        <w:spacing w:after="0" w:line="360" w:lineRule="auto"/>
        <w:ind w:right="-141"/>
        <w:jc w:val="both"/>
        <w:rPr>
          <w:rFonts w:ascii="Arial" w:hAnsi="Arial" w:cs="Arial"/>
          <w:sz w:val="28"/>
          <w:szCs w:val="28"/>
        </w:rPr>
      </w:pPr>
      <w:r w:rsidRPr="00CA1963">
        <w:rPr>
          <w:rFonts w:ascii="Arial" w:hAnsi="Arial" w:cs="Arial"/>
          <w:sz w:val="28"/>
          <w:szCs w:val="28"/>
        </w:rPr>
        <w:lastRenderedPageBreak/>
        <w:t xml:space="preserve">De conformidad con el artículo 116 de la </w:t>
      </w:r>
      <w:r w:rsidRPr="00003D44">
        <w:rPr>
          <w:rFonts w:ascii="Arial" w:hAnsi="Arial" w:cs="Arial"/>
          <w:sz w:val="28"/>
          <w:szCs w:val="28"/>
        </w:rPr>
        <w:t>Ley de Participación,</w:t>
      </w:r>
      <w:r w:rsidRPr="00CA1963">
        <w:rPr>
          <w:rFonts w:ascii="Arial" w:hAnsi="Arial" w:cs="Arial"/>
          <w:sz w:val="28"/>
          <w:szCs w:val="28"/>
        </w:rPr>
        <w:t xml:space="preserve"> el </w:t>
      </w:r>
      <w:r w:rsidR="005805D8">
        <w:rPr>
          <w:rFonts w:ascii="Arial" w:hAnsi="Arial" w:cs="Arial"/>
          <w:sz w:val="28"/>
          <w:szCs w:val="28"/>
        </w:rPr>
        <w:t>p</w:t>
      </w:r>
      <w:r w:rsidRPr="00CA1963">
        <w:rPr>
          <w:rFonts w:ascii="Arial" w:hAnsi="Arial" w:cs="Arial"/>
          <w:sz w:val="28"/>
          <w:szCs w:val="28"/>
        </w:rPr>
        <w:t xml:space="preserve">resupuesto </w:t>
      </w:r>
      <w:r w:rsidR="005805D8">
        <w:rPr>
          <w:rFonts w:ascii="Arial" w:hAnsi="Arial" w:cs="Arial"/>
          <w:sz w:val="28"/>
          <w:szCs w:val="28"/>
        </w:rPr>
        <w:t>p</w:t>
      </w:r>
      <w:r w:rsidRPr="00CA1963">
        <w:rPr>
          <w:rFonts w:ascii="Arial" w:hAnsi="Arial" w:cs="Arial"/>
          <w:sz w:val="28"/>
          <w:szCs w:val="28"/>
        </w:rPr>
        <w:t xml:space="preserve">articipativo es el instrumento </w:t>
      </w:r>
      <w:r w:rsidRPr="00CA1963">
        <w:rPr>
          <w:rFonts w:ascii="Arial" w:hAnsi="Arial" w:cs="Arial"/>
          <w:b/>
          <w:sz w:val="28"/>
          <w:szCs w:val="28"/>
        </w:rPr>
        <w:t>mediante el cual la ciudadanía ejerce el derecho a decidir sobre la aplicación de recursos económicos</w:t>
      </w:r>
      <w:r w:rsidRPr="00CA1963">
        <w:rPr>
          <w:rFonts w:ascii="Arial" w:hAnsi="Arial" w:cs="Arial"/>
          <w:sz w:val="28"/>
          <w:szCs w:val="28"/>
        </w:rPr>
        <w:t xml:space="preserve"> que otorga el </w:t>
      </w:r>
      <w:r w:rsidR="00731CBC">
        <w:rPr>
          <w:rFonts w:ascii="Arial" w:hAnsi="Arial" w:cs="Arial"/>
          <w:sz w:val="28"/>
          <w:szCs w:val="28"/>
        </w:rPr>
        <w:t>g</w:t>
      </w:r>
      <w:r w:rsidRPr="00CA1963">
        <w:rPr>
          <w:rFonts w:ascii="Arial" w:hAnsi="Arial" w:cs="Arial"/>
          <w:sz w:val="28"/>
          <w:szCs w:val="28"/>
        </w:rPr>
        <w:t xml:space="preserve">obierno de </w:t>
      </w:r>
      <w:r w:rsidR="00DE0C5C">
        <w:rPr>
          <w:rFonts w:ascii="Arial" w:hAnsi="Arial" w:cs="Arial"/>
          <w:sz w:val="28"/>
          <w:szCs w:val="28"/>
        </w:rPr>
        <w:t>esta</w:t>
      </w:r>
      <w:r w:rsidRPr="00CA1963">
        <w:rPr>
          <w:rFonts w:ascii="Arial" w:hAnsi="Arial" w:cs="Arial"/>
          <w:sz w:val="28"/>
          <w:szCs w:val="28"/>
        </w:rPr>
        <w:t xml:space="preserve"> Ciudad.</w:t>
      </w:r>
    </w:p>
    <w:p w14:paraId="1DB69C70" w14:textId="77777777" w:rsidR="00FA4019" w:rsidRPr="00CA1963" w:rsidRDefault="00FA4019" w:rsidP="00EA460D">
      <w:pPr>
        <w:spacing w:after="0" w:line="360" w:lineRule="auto"/>
        <w:ind w:right="-141"/>
        <w:jc w:val="both"/>
        <w:rPr>
          <w:rFonts w:ascii="Arial" w:hAnsi="Arial" w:cs="Arial"/>
          <w:sz w:val="28"/>
          <w:szCs w:val="28"/>
        </w:rPr>
      </w:pPr>
    </w:p>
    <w:p w14:paraId="019C483D" w14:textId="77777777" w:rsidR="00FA4019" w:rsidRPr="00CA1963" w:rsidRDefault="00FA4019" w:rsidP="00EA460D">
      <w:pPr>
        <w:spacing w:after="0" w:line="360" w:lineRule="auto"/>
        <w:ind w:right="-141"/>
        <w:jc w:val="both"/>
        <w:rPr>
          <w:rFonts w:ascii="Arial" w:hAnsi="Arial" w:cs="Arial"/>
          <w:sz w:val="28"/>
          <w:szCs w:val="28"/>
        </w:rPr>
      </w:pPr>
      <w:r w:rsidRPr="00CA1963">
        <w:rPr>
          <w:rFonts w:ascii="Arial" w:hAnsi="Arial" w:cs="Arial"/>
          <w:sz w:val="28"/>
          <w:szCs w:val="28"/>
        </w:rPr>
        <w:t xml:space="preserve">Esto, con la finalidad de que sus habitantes optimicen su entorno, proponiendo obras y servicios, equipamiento y la infraestructura urbana y, en general, cualquier mejora para sus unidades territoriales. </w:t>
      </w:r>
    </w:p>
    <w:p w14:paraId="638BED94" w14:textId="77777777" w:rsidR="00FA4019" w:rsidRPr="00CA1963" w:rsidRDefault="00FA4019" w:rsidP="00EA460D">
      <w:pPr>
        <w:spacing w:after="0" w:line="360" w:lineRule="auto"/>
        <w:ind w:right="-141"/>
        <w:jc w:val="both"/>
        <w:rPr>
          <w:rFonts w:ascii="Arial" w:hAnsi="Arial" w:cs="Arial"/>
          <w:sz w:val="28"/>
          <w:szCs w:val="28"/>
        </w:rPr>
      </w:pPr>
    </w:p>
    <w:p w14:paraId="0A26210F" w14:textId="418B4B1F" w:rsidR="00FA4019" w:rsidRPr="00CA1963" w:rsidRDefault="00FA4019" w:rsidP="00EA460D">
      <w:pPr>
        <w:spacing w:after="0" w:line="360" w:lineRule="auto"/>
        <w:ind w:right="-141"/>
        <w:jc w:val="both"/>
        <w:rPr>
          <w:rFonts w:ascii="Arial" w:hAnsi="Arial" w:cs="Arial"/>
          <w:sz w:val="28"/>
          <w:szCs w:val="28"/>
        </w:rPr>
      </w:pPr>
      <w:r w:rsidRPr="00CA1963">
        <w:rPr>
          <w:rFonts w:ascii="Arial" w:hAnsi="Arial" w:cs="Arial"/>
          <w:sz w:val="28"/>
          <w:szCs w:val="28"/>
        </w:rPr>
        <w:t xml:space="preserve">Por su parte, el artículo 117, primer párrafo, de la Ley de Participación prevé que el </w:t>
      </w:r>
      <w:r w:rsidR="00731CBC">
        <w:rPr>
          <w:rFonts w:ascii="Arial" w:hAnsi="Arial" w:cs="Arial"/>
          <w:sz w:val="28"/>
          <w:szCs w:val="28"/>
        </w:rPr>
        <w:t>p</w:t>
      </w:r>
      <w:r w:rsidRPr="00CA1963">
        <w:rPr>
          <w:rFonts w:ascii="Arial" w:hAnsi="Arial" w:cs="Arial"/>
          <w:sz w:val="28"/>
          <w:szCs w:val="28"/>
        </w:rPr>
        <w:t xml:space="preserve">resupuesto </w:t>
      </w:r>
      <w:r w:rsidR="00731CBC">
        <w:rPr>
          <w:rFonts w:ascii="Arial" w:hAnsi="Arial" w:cs="Arial"/>
          <w:sz w:val="28"/>
          <w:szCs w:val="28"/>
        </w:rPr>
        <w:t>p</w:t>
      </w:r>
      <w:r w:rsidRPr="00CA1963">
        <w:rPr>
          <w:rFonts w:ascii="Arial" w:hAnsi="Arial" w:cs="Arial"/>
          <w:sz w:val="28"/>
          <w:szCs w:val="28"/>
        </w:rPr>
        <w:t xml:space="preserve">articipativo deberá estar orientado, esencialmente, al fortalecimiento del desarrollo comunitario, la convivencia y la acción comunitaria, que contribuya a la reconstrucción del tejido social y la solidaridad entre las personas vecinas y habitantes. </w:t>
      </w:r>
    </w:p>
    <w:p w14:paraId="73CEF6AA" w14:textId="77777777" w:rsidR="00FA4019" w:rsidRPr="00CA1963" w:rsidRDefault="00FA4019" w:rsidP="00EA460D">
      <w:pPr>
        <w:spacing w:after="0" w:line="360" w:lineRule="auto"/>
        <w:ind w:right="-141"/>
        <w:jc w:val="both"/>
        <w:rPr>
          <w:rFonts w:ascii="Arial" w:hAnsi="Arial" w:cs="Arial"/>
          <w:sz w:val="28"/>
          <w:szCs w:val="28"/>
        </w:rPr>
      </w:pPr>
    </w:p>
    <w:p w14:paraId="65D9DD21" w14:textId="491B806E" w:rsidR="00FA4019" w:rsidRPr="00CA1963" w:rsidRDefault="00FA4019" w:rsidP="00EA460D">
      <w:pPr>
        <w:spacing w:after="0" w:line="360" w:lineRule="auto"/>
        <w:ind w:right="-141"/>
        <w:jc w:val="both"/>
        <w:rPr>
          <w:rFonts w:ascii="Arial" w:hAnsi="Arial" w:cs="Arial"/>
          <w:sz w:val="28"/>
          <w:szCs w:val="28"/>
        </w:rPr>
      </w:pPr>
      <w:r w:rsidRPr="00CA1963">
        <w:rPr>
          <w:rFonts w:ascii="Arial" w:hAnsi="Arial" w:cs="Arial"/>
          <w:sz w:val="28"/>
          <w:szCs w:val="28"/>
        </w:rPr>
        <w:t xml:space="preserve">En el tercer párrafo del mismo artículo, se dispone que los recursos del </w:t>
      </w:r>
      <w:r w:rsidR="00731CBC">
        <w:rPr>
          <w:rFonts w:ascii="Arial" w:hAnsi="Arial" w:cs="Arial"/>
          <w:sz w:val="28"/>
          <w:szCs w:val="28"/>
        </w:rPr>
        <w:t>p</w:t>
      </w:r>
      <w:r w:rsidRPr="00CA1963">
        <w:rPr>
          <w:rFonts w:ascii="Arial" w:hAnsi="Arial" w:cs="Arial"/>
          <w:sz w:val="28"/>
          <w:szCs w:val="28"/>
        </w:rPr>
        <w:t xml:space="preserve">resupuesto </w:t>
      </w:r>
      <w:r w:rsidR="00731CBC">
        <w:rPr>
          <w:rFonts w:ascii="Arial" w:hAnsi="Arial" w:cs="Arial"/>
          <w:sz w:val="28"/>
          <w:szCs w:val="28"/>
        </w:rPr>
        <w:t>p</w:t>
      </w:r>
      <w:r w:rsidRPr="00CA1963">
        <w:rPr>
          <w:rFonts w:ascii="Arial" w:hAnsi="Arial" w:cs="Arial"/>
          <w:sz w:val="28"/>
          <w:szCs w:val="28"/>
        </w:rPr>
        <w:t xml:space="preserve">articipativo se destinarán al mejoramiento de espacios públicos, a la infraestructura urbana, obras, servicios, así como actividades recreativas, deportivas y culturales. </w:t>
      </w:r>
    </w:p>
    <w:p w14:paraId="7205211D" w14:textId="77777777" w:rsidR="00FA4019" w:rsidRPr="00CA1963" w:rsidRDefault="00FA4019" w:rsidP="00EA460D">
      <w:pPr>
        <w:spacing w:after="0" w:line="360" w:lineRule="auto"/>
        <w:ind w:right="-141"/>
        <w:jc w:val="both"/>
        <w:rPr>
          <w:rFonts w:ascii="Arial" w:hAnsi="Arial" w:cs="Arial"/>
          <w:sz w:val="28"/>
          <w:szCs w:val="28"/>
        </w:rPr>
      </w:pPr>
    </w:p>
    <w:p w14:paraId="49D4457A" w14:textId="77777777" w:rsidR="00FA4019" w:rsidRPr="00CA1963" w:rsidRDefault="00FA4019" w:rsidP="00EA460D">
      <w:pPr>
        <w:spacing w:after="0" w:line="360" w:lineRule="auto"/>
        <w:ind w:right="-141"/>
        <w:jc w:val="both"/>
        <w:rPr>
          <w:rFonts w:ascii="Arial" w:hAnsi="Arial" w:cs="Arial"/>
          <w:sz w:val="28"/>
          <w:szCs w:val="28"/>
        </w:rPr>
      </w:pPr>
      <w:r w:rsidRPr="00CA1963">
        <w:rPr>
          <w:rFonts w:ascii="Arial" w:hAnsi="Arial" w:cs="Arial"/>
          <w:sz w:val="28"/>
          <w:szCs w:val="28"/>
        </w:rPr>
        <w:t xml:space="preserve">También establece que su finalidad invariablemente consistirá en realizar mejoras a favor de la comunidad y de ninguna forma podrán suplir o subsanar las obligaciones que las Alcaldías deben realizar como actividad sustantiva. </w:t>
      </w:r>
    </w:p>
    <w:p w14:paraId="6F7A418B" w14:textId="77777777" w:rsidR="00FA4019" w:rsidRPr="00CA1963" w:rsidRDefault="00FA4019" w:rsidP="00EA460D">
      <w:pPr>
        <w:spacing w:after="0" w:line="360" w:lineRule="auto"/>
        <w:ind w:right="-141"/>
        <w:jc w:val="both"/>
        <w:rPr>
          <w:rFonts w:ascii="Arial" w:hAnsi="Arial" w:cs="Arial"/>
          <w:sz w:val="28"/>
          <w:szCs w:val="28"/>
        </w:rPr>
      </w:pPr>
    </w:p>
    <w:p w14:paraId="403164BC" w14:textId="56FE03EE" w:rsidR="00FA4019" w:rsidRPr="00CA1963" w:rsidRDefault="00FA4019" w:rsidP="00EA460D">
      <w:pPr>
        <w:spacing w:after="0" w:line="360" w:lineRule="auto"/>
        <w:ind w:right="-141"/>
        <w:jc w:val="both"/>
        <w:rPr>
          <w:rFonts w:ascii="Arial" w:hAnsi="Arial" w:cs="Arial"/>
          <w:sz w:val="28"/>
          <w:szCs w:val="28"/>
        </w:rPr>
      </w:pPr>
      <w:r w:rsidRPr="00CA1963">
        <w:rPr>
          <w:rFonts w:ascii="Arial" w:hAnsi="Arial" w:cs="Arial"/>
          <w:sz w:val="28"/>
          <w:szCs w:val="28"/>
        </w:rPr>
        <w:t xml:space="preserve">Como se observa, el </w:t>
      </w:r>
      <w:r w:rsidR="00804F9D">
        <w:rPr>
          <w:rFonts w:ascii="Arial" w:hAnsi="Arial" w:cs="Arial"/>
          <w:sz w:val="28"/>
          <w:szCs w:val="28"/>
        </w:rPr>
        <w:t>p</w:t>
      </w:r>
      <w:r w:rsidRPr="00CA1963">
        <w:rPr>
          <w:rFonts w:ascii="Arial" w:hAnsi="Arial" w:cs="Arial"/>
          <w:sz w:val="28"/>
          <w:szCs w:val="28"/>
        </w:rPr>
        <w:t xml:space="preserve">resupuesto </w:t>
      </w:r>
      <w:r w:rsidR="00804F9D">
        <w:rPr>
          <w:rFonts w:ascii="Arial" w:hAnsi="Arial" w:cs="Arial"/>
          <w:sz w:val="28"/>
          <w:szCs w:val="28"/>
        </w:rPr>
        <w:t>p</w:t>
      </w:r>
      <w:r w:rsidRPr="00CA1963">
        <w:rPr>
          <w:rFonts w:ascii="Arial" w:hAnsi="Arial" w:cs="Arial"/>
          <w:sz w:val="28"/>
          <w:szCs w:val="28"/>
        </w:rPr>
        <w:t xml:space="preserve">articipativo es un mecanismo de participación ciudadana que permite a las personas habitantes de cada Unidad Territorial decidir sobre el ejercicio de una parte del presupuesto. </w:t>
      </w:r>
    </w:p>
    <w:p w14:paraId="41F26839" w14:textId="77777777" w:rsidR="00FA4019" w:rsidRPr="00CA1963" w:rsidRDefault="00FA4019" w:rsidP="00EA460D">
      <w:pPr>
        <w:spacing w:after="0" w:line="360" w:lineRule="auto"/>
        <w:ind w:right="-141"/>
        <w:jc w:val="both"/>
        <w:rPr>
          <w:rFonts w:ascii="Arial" w:hAnsi="Arial" w:cs="Arial"/>
          <w:sz w:val="28"/>
          <w:szCs w:val="28"/>
        </w:rPr>
      </w:pPr>
    </w:p>
    <w:p w14:paraId="0B952A14" w14:textId="77777777" w:rsidR="00FA4019" w:rsidRPr="00CA1963" w:rsidRDefault="00FA4019" w:rsidP="00EA460D">
      <w:pPr>
        <w:spacing w:after="0" w:line="360" w:lineRule="auto"/>
        <w:ind w:right="-141"/>
        <w:jc w:val="both"/>
        <w:rPr>
          <w:rFonts w:ascii="Arial" w:hAnsi="Arial" w:cs="Arial"/>
          <w:sz w:val="28"/>
          <w:szCs w:val="28"/>
        </w:rPr>
      </w:pPr>
      <w:r w:rsidRPr="00CA1963">
        <w:rPr>
          <w:rFonts w:ascii="Arial" w:hAnsi="Arial" w:cs="Arial"/>
          <w:sz w:val="28"/>
          <w:szCs w:val="28"/>
        </w:rPr>
        <w:lastRenderedPageBreak/>
        <w:t xml:space="preserve">Esto a través de propuestas que realice la ciudadanía para obras, servicios, equipamiento e infraestructura urbana, espacios públicos, actividades recreativas, deportivas y culturales, reparaciones de áreas y bienes de uso común o cualquier mejora a las unidades donde habitan. Incluso, si se cumplen los requisitos legales, pueden incluirse proyectos enfocados a la promoción de la cultura comunitaria. </w:t>
      </w:r>
    </w:p>
    <w:p w14:paraId="747BECCC" w14:textId="77777777" w:rsidR="00FA4019" w:rsidRPr="00CA1963" w:rsidRDefault="00FA4019" w:rsidP="00EA460D">
      <w:pPr>
        <w:spacing w:after="0" w:line="360" w:lineRule="auto"/>
        <w:ind w:right="-141"/>
        <w:jc w:val="both"/>
        <w:rPr>
          <w:rFonts w:ascii="Arial" w:hAnsi="Arial" w:cs="Arial"/>
          <w:sz w:val="28"/>
          <w:szCs w:val="28"/>
        </w:rPr>
      </w:pPr>
    </w:p>
    <w:p w14:paraId="51383C67" w14:textId="77777777" w:rsidR="00FA4019" w:rsidRDefault="00FA4019" w:rsidP="00EA460D">
      <w:pPr>
        <w:spacing w:after="0" w:line="360" w:lineRule="auto"/>
        <w:ind w:right="-141"/>
        <w:jc w:val="both"/>
        <w:rPr>
          <w:rFonts w:ascii="Arial" w:hAnsi="Arial" w:cs="Arial"/>
          <w:sz w:val="28"/>
          <w:szCs w:val="28"/>
        </w:rPr>
      </w:pPr>
      <w:r w:rsidRPr="00CA1963">
        <w:rPr>
          <w:rFonts w:ascii="Arial" w:hAnsi="Arial" w:cs="Arial"/>
          <w:sz w:val="28"/>
          <w:szCs w:val="28"/>
        </w:rPr>
        <w:t>Lo anterior, siempre que los proyectos tengan como destino el desarrollo comunitario, la reconstrucción del tejido social, la solidaridad de las personas y, en general, mejoras a la comunidad.</w:t>
      </w:r>
      <w:bookmarkStart w:id="29" w:name="_Toc101106881"/>
      <w:bookmarkStart w:id="30" w:name="_Toc101121827"/>
      <w:bookmarkStart w:id="31" w:name="_Toc134530614"/>
      <w:bookmarkStart w:id="32" w:name="_Toc53685013"/>
      <w:bookmarkStart w:id="33" w:name="_Hlk132287701"/>
    </w:p>
    <w:p w14:paraId="757223A4" w14:textId="77777777" w:rsidR="00FA4019" w:rsidRDefault="00FA4019" w:rsidP="00EA460D">
      <w:pPr>
        <w:spacing w:after="0" w:line="360" w:lineRule="auto"/>
        <w:ind w:right="-141"/>
        <w:jc w:val="both"/>
        <w:rPr>
          <w:rFonts w:ascii="Arial" w:hAnsi="Arial" w:cs="Arial"/>
          <w:sz w:val="28"/>
          <w:szCs w:val="28"/>
        </w:rPr>
      </w:pPr>
    </w:p>
    <w:p w14:paraId="36CE3DD2" w14:textId="6ABAB4E2" w:rsidR="00FA4019" w:rsidRPr="00534825" w:rsidRDefault="00534825" w:rsidP="00534825">
      <w:pPr>
        <w:spacing w:after="0" w:line="360" w:lineRule="auto"/>
        <w:ind w:right="-141"/>
        <w:jc w:val="both"/>
        <w:rPr>
          <w:rFonts w:ascii="Arial" w:hAnsi="Arial" w:cs="Arial"/>
          <w:sz w:val="28"/>
          <w:szCs w:val="28"/>
        </w:rPr>
      </w:pPr>
      <w:r>
        <w:rPr>
          <w:rFonts w:ascii="Arial" w:eastAsia="Calibri" w:hAnsi="Arial" w:cs="Arial"/>
          <w:b/>
          <w:sz w:val="28"/>
          <w:szCs w:val="28"/>
          <w:lang w:eastAsia="es-MX"/>
        </w:rPr>
        <w:t xml:space="preserve">2. </w:t>
      </w:r>
      <w:r w:rsidR="00FA4019" w:rsidRPr="00534825">
        <w:rPr>
          <w:rFonts w:ascii="Arial" w:eastAsia="Calibri" w:hAnsi="Arial" w:cs="Arial"/>
          <w:b/>
          <w:sz w:val="28"/>
          <w:szCs w:val="28"/>
          <w:lang w:eastAsia="es-MX"/>
        </w:rPr>
        <w:t>Generalidades de</w:t>
      </w:r>
      <w:r w:rsidR="002D0F93" w:rsidRPr="00534825">
        <w:rPr>
          <w:rFonts w:ascii="Arial" w:eastAsia="Calibri" w:hAnsi="Arial" w:cs="Arial"/>
          <w:b/>
          <w:sz w:val="28"/>
          <w:szCs w:val="28"/>
          <w:lang w:eastAsia="es-MX"/>
        </w:rPr>
        <w:t xml:space="preserve"> la etapa preparatoria</w:t>
      </w:r>
      <w:r w:rsidR="00FA4019" w:rsidRPr="00534825">
        <w:rPr>
          <w:rFonts w:ascii="Arial" w:eastAsia="Calibri" w:hAnsi="Arial" w:cs="Arial"/>
          <w:b/>
          <w:sz w:val="28"/>
          <w:szCs w:val="28"/>
          <w:lang w:eastAsia="es-MX"/>
        </w:rPr>
        <w:t xml:space="preserve"> de</w:t>
      </w:r>
      <w:r w:rsidR="00F717C7">
        <w:rPr>
          <w:rFonts w:ascii="Arial" w:eastAsia="Calibri" w:hAnsi="Arial" w:cs="Arial"/>
          <w:b/>
          <w:sz w:val="28"/>
          <w:szCs w:val="28"/>
          <w:lang w:eastAsia="es-MX"/>
        </w:rPr>
        <w:t>l proceso de</w:t>
      </w:r>
      <w:r w:rsidR="00FA4019" w:rsidRPr="00534825">
        <w:rPr>
          <w:rFonts w:ascii="Arial" w:eastAsia="Calibri" w:hAnsi="Arial" w:cs="Arial"/>
          <w:b/>
          <w:sz w:val="28"/>
          <w:szCs w:val="28"/>
          <w:lang w:eastAsia="es-MX"/>
        </w:rPr>
        <w:t xml:space="preserve"> presupuesto participativo</w:t>
      </w:r>
      <w:bookmarkEnd w:id="29"/>
      <w:bookmarkEnd w:id="30"/>
      <w:bookmarkEnd w:id="31"/>
      <w:bookmarkEnd w:id="32"/>
    </w:p>
    <w:bookmarkEnd w:id="33"/>
    <w:p w14:paraId="212662DB" w14:textId="77777777" w:rsidR="00FA4019" w:rsidRDefault="00FA4019" w:rsidP="00EA460D">
      <w:pPr>
        <w:spacing w:after="0" w:line="360" w:lineRule="auto"/>
        <w:ind w:right="-141"/>
        <w:jc w:val="both"/>
        <w:rPr>
          <w:rFonts w:ascii="Arial" w:hAnsi="Arial" w:cs="Arial"/>
          <w:b/>
          <w:sz w:val="28"/>
          <w:szCs w:val="28"/>
        </w:rPr>
      </w:pPr>
    </w:p>
    <w:p w14:paraId="737AC28E" w14:textId="735676A3" w:rsidR="00CB209B" w:rsidRPr="00CB209B" w:rsidRDefault="00570D31" w:rsidP="00EA460D">
      <w:pPr>
        <w:spacing w:after="0" w:line="360" w:lineRule="auto"/>
        <w:ind w:right="-141"/>
        <w:jc w:val="both"/>
        <w:rPr>
          <w:rFonts w:ascii="Arial" w:hAnsi="Arial" w:cs="Arial"/>
          <w:bCs/>
          <w:sz w:val="28"/>
          <w:szCs w:val="28"/>
        </w:rPr>
      </w:pPr>
      <w:r>
        <w:rPr>
          <w:rFonts w:ascii="Arial" w:hAnsi="Arial" w:cs="Arial"/>
          <w:bCs/>
          <w:sz w:val="28"/>
          <w:szCs w:val="28"/>
        </w:rPr>
        <w:t xml:space="preserve">En atención a lo previsto por la Ley de Participación y la convocatoria, el proceso está divido en las etapas </w:t>
      </w:r>
      <w:r w:rsidR="00C40128">
        <w:rPr>
          <w:rFonts w:ascii="Arial" w:hAnsi="Arial" w:cs="Arial"/>
          <w:bCs/>
          <w:sz w:val="28"/>
          <w:szCs w:val="28"/>
        </w:rPr>
        <w:t xml:space="preserve">siguientes: </w:t>
      </w:r>
    </w:p>
    <w:p w14:paraId="183B0EC1" w14:textId="77777777" w:rsidR="00CB209B" w:rsidRPr="00CA1963" w:rsidRDefault="00CB209B" w:rsidP="00EA460D">
      <w:pPr>
        <w:spacing w:after="0" w:line="360" w:lineRule="auto"/>
        <w:ind w:right="-141"/>
        <w:jc w:val="both"/>
        <w:rPr>
          <w:rFonts w:ascii="Arial" w:hAnsi="Arial" w:cs="Arial"/>
          <w:b/>
          <w:sz w:val="28"/>
          <w:szCs w:val="28"/>
        </w:rPr>
      </w:pPr>
    </w:p>
    <w:p w14:paraId="58AB1C8F" w14:textId="13D10A41" w:rsidR="00FA4019" w:rsidRPr="00CA1963" w:rsidRDefault="00FA4019" w:rsidP="00EA460D">
      <w:pPr>
        <w:spacing w:after="0" w:line="360" w:lineRule="auto"/>
        <w:ind w:right="-141"/>
        <w:jc w:val="both"/>
        <w:rPr>
          <w:rFonts w:ascii="Arial" w:hAnsi="Arial" w:cs="Arial"/>
          <w:sz w:val="28"/>
          <w:szCs w:val="28"/>
        </w:rPr>
      </w:pPr>
      <w:r>
        <w:rPr>
          <w:rFonts w:ascii="Arial" w:hAnsi="Arial" w:cs="Arial"/>
          <w:b/>
          <w:sz w:val="28"/>
          <w:szCs w:val="28"/>
        </w:rPr>
        <w:t>a.</w:t>
      </w:r>
      <w:r w:rsidRPr="00CA1963">
        <w:rPr>
          <w:rFonts w:ascii="Arial" w:hAnsi="Arial" w:cs="Arial"/>
          <w:b/>
          <w:sz w:val="28"/>
          <w:szCs w:val="28"/>
        </w:rPr>
        <w:t xml:space="preserve"> Emisión de la convocatoria. </w:t>
      </w:r>
      <w:r w:rsidRPr="00CA1963">
        <w:rPr>
          <w:rFonts w:ascii="Arial" w:hAnsi="Arial" w:cs="Arial"/>
          <w:sz w:val="28"/>
          <w:szCs w:val="28"/>
        </w:rPr>
        <w:t xml:space="preserve">El artículo 120, inciso a) de la Ley de Participación establece que le corresponde al </w:t>
      </w:r>
      <w:r w:rsidR="00E278E3">
        <w:rPr>
          <w:rFonts w:ascii="Arial" w:hAnsi="Arial" w:cs="Arial"/>
          <w:sz w:val="28"/>
          <w:szCs w:val="28"/>
        </w:rPr>
        <w:t xml:space="preserve">IECM </w:t>
      </w:r>
      <w:r w:rsidRPr="00CA1963">
        <w:rPr>
          <w:rFonts w:ascii="Arial" w:hAnsi="Arial" w:cs="Arial"/>
          <w:sz w:val="28"/>
          <w:szCs w:val="28"/>
        </w:rPr>
        <w:t xml:space="preserve">emitir la respectiva </w:t>
      </w:r>
      <w:r w:rsidR="00A00220">
        <w:rPr>
          <w:rFonts w:ascii="Arial" w:hAnsi="Arial" w:cs="Arial"/>
          <w:sz w:val="28"/>
          <w:szCs w:val="28"/>
        </w:rPr>
        <w:t>c</w:t>
      </w:r>
      <w:r w:rsidRPr="00CA1963">
        <w:rPr>
          <w:rFonts w:ascii="Arial" w:hAnsi="Arial" w:cs="Arial"/>
          <w:sz w:val="28"/>
          <w:szCs w:val="28"/>
        </w:rPr>
        <w:t xml:space="preserve">onvocatoria. </w:t>
      </w:r>
    </w:p>
    <w:p w14:paraId="37739236" w14:textId="77777777" w:rsidR="00FA4019" w:rsidRPr="00CA1963" w:rsidRDefault="00FA4019" w:rsidP="00EA460D">
      <w:pPr>
        <w:spacing w:after="0" w:line="360" w:lineRule="auto"/>
        <w:ind w:right="-141"/>
        <w:jc w:val="both"/>
        <w:rPr>
          <w:rFonts w:ascii="Arial" w:hAnsi="Arial" w:cs="Arial"/>
          <w:sz w:val="28"/>
          <w:szCs w:val="28"/>
        </w:rPr>
      </w:pPr>
    </w:p>
    <w:p w14:paraId="67BCE98C" w14:textId="0EFDE5F2" w:rsidR="00FA4019" w:rsidRPr="00CA1963" w:rsidRDefault="00FA4019" w:rsidP="00EA460D">
      <w:pPr>
        <w:spacing w:after="0" w:line="360" w:lineRule="auto"/>
        <w:ind w:right="-141"/>
        <w:jc w:val="both"/>
        <w:rPr>
          <w:rFonts w:ascii="Arial" w:hAnsi="Arial" w:cs="Arial"/>
          <w:sz w:val="28"/>
          <w:szCs w:val="28"/>
        </w:rPr>
      </w:pPr>
      <w:r w:rsidRPr="00CA1963">
        <w:rPr>
          <w:rFonts w:ascii="Arial" w:hAnsi="Arial" w:cs="Arial"/>
          <w:sz w:val="28"/>
          <w:szCs w:val="28"/>
        </w:rPr>
        <w:t xml:space="preserve">Por su parte, el artículo 123 de la misma Ley prevé que el personal de las áreas ejecutivas y distritales del </w:t>
      </w:r>
      <w:r w:rsidR="00597E1C">
        <w:rPr>
          <w:rFonts w:ascii="Arial" w:hAnsi="Arial" w:cs="Arial"/>
          <w:sz w:val="28"/>
          <w:szCs w:val="28"/>
        </w:rPr>
        <w:t>IECM</w:t>
      </w:r>
      <w:r w:rsidRPr="00CA1963">
        <w:rPr>
          <w:rFonts w:ascii="Arial" w:hAnsi="Arial" w:cs="Arial"/>
          <w:sz w:val="28"/>
          <w:szCs w:val="28"/>
        </w:rPr>
        <w:t xml:space="preserve">, en colaboración con el </w:t>
      </w:r>
      <w:r w:rsidR="00597E1C">
        <w:rPr>
          <w:rFonts w:ascii="Arial" w:hAnsi="Arial" w:cs="Arial"/>
          <w:sz w:val="28"/>
          <w:szCs w:val="28"/>
        </w:rPr>
        <w:t>g</w:t>
      </w:r>
      <w:r w:rsidRPr="00CA1963">
        <w:rPr>
          <w:rFonts w:ascii="Arial" w:hAnsi="Arial" w:cs="Arial"/>
          <w:sz w:val="28"/>
          <w:szCs w:val="28"/>
        </w:rPr>
        <w:t xml:space="preserve">obierno de la Ciudad, garantizarán que en cada una de las unidades territoriales se publiciten las distintas etapas de la consulta, entre ellas, la convocatoria. </w:t>
      </w:r>
    </w:p>
    <w:p w14:paraId="55588815" w14:textId="77777777" w:rsidR="00FA4019" w:rsidRPr="00CA1963" w:rsidRDefault="00FA4019" w:rsidP="00EA460D">
      <w:pPr>
        <w:spacing w:after="0" w:line="360" w:lineRule="auto"/>
        <w:ind w:right="-141"/>
        <w:jc w:val="both"/>
        <w:rPr>
          <w:rFonts w:ascii="Arial" w:hAnsi="Arial" w:cs="Arial"/>
          <w:sz w:val="28"/>
          <w:szCs w:val="28"/>
        </w:rPr>
      </w:pPr>
    </w:p>
    <w:p w14:paraId="406980DE" w14:textId="4AE0430B" w:rsidR="00FA4019" w:rsidRPr="00CA1963" w:rsidRDefault="00FA4019" w:rsidP="00EA460D">
      <w:pPr>
        <w:spacing w:after="0" w:line="360" w:lineRule="auto"/>
        <w:ind w:right="-141"/>
        <w:jc w:val="both"/>
        <w:rPr>
          <w:rFonts w:ascii="Arial" w:hAnsi="Arial" w:cs="Arial"/>
          <w:sz w:val="28"/>
          <w:szCs w:val="28"/>
        </w:rPr>
      </w:pPr>
      <w:r>
        <w:rPr>
          <w:rFonts w:ascii="Arial" w:hAnsi="Arial" w:cs="Arial"/>
          <w:b/>
          <w:sz w:val="28"/>
          <w:szCs w:val="28"/>
        </w:rPr>
        <w:t>b.</w:t>
      </w:r>
      <w:r w:rsidRPr="00CA1963">
        <w:rPr>
          <w:rFonts w:ascii="Arial" w:hAnsi="Arial" w:cs="Arial"/>
          <w:b/>
          <w:sz w:val="28"/>
          <w:szCs w:val="28"/>
        </w:rPr>
        <w:t xml:space="preserve"> Asamblea de diagnóstico y deliberación. </w:t>
      </w:r>
      <w:r w:rsidRPr="00CA1963">
        <w:rPr>
          <w:rFonts w:ascii="Arial" w:hAnsi="Arial" w:cs="Arial"/>
          <w:sz w:val="28"/>
          <w:szCs w:val="28"/>
        </w:rPr>
        <w:t xml:space="preserve">De conformidad con el artículo 120, inciso b) de la Ley de Participación en cada una de las unidades territoriales se llevará a cabo una </w:t>
      </w:r>
      <w:r w:rsidR="00E27DBA">
        <w:rPr>
          <w:rFonts w:ascii="Arial" w:hAnsi="Arial" w:cs="Arial"/>
          <w:sz w:val="28"/>
          <w:szCs w:val="28"/>
        </w:rPr>
        <w:t>a</w:t>
      </w:r>
      <w:r w:rsidRPr="00CA1963">
        <w:rPr>
          <w:rFonts w:ascii="Arial" w:hAnsi="Arial" w:cs="Arial"/>
          <w:sz w:val="28"/>
          <w:szCs w:val="28"/>
        </w:rPr>
        <w:t xml:space="preserve">samblea </w:t>
      </w:r>
      <w:r w:rsidR="00E27DBA">
        <w:rPr>
          <w:rFonts w:ascii="Arial" w:hAnsi="Arial" w:cs="Arial"/>
          <w:sz w:val="28"/>
          <w:szCs w:val="28"/>
        </w:rPr>
        <w:t>c</w:t>
      </w:r>
      <w:r w:rsidRPr="00CA1963">
        <w:rPr>
          <w:rFonts w:ascii="Arial" w:hAnsi="Arial" w:cs="Arial"/>
          <w:sz w:val="28"/>
          <w:szCs w:val="28"/>
        </w:rPr>
        <w:t xml:space="preserve">iudadana con el fin de realizar un diagnóstico comunitario de sus necesidades y </w:t>
      </w:r>
      <w:r w:rsidRPr="00CA1963">
        <w:rPr>
          <w:rFonts w:ascii="Arial" w:hAnsi="Arial" w:cs="Arial"/>
          <w:sz w:val="28"/>
          <w:szCs w:val="28"/>
        </w:rPr>
        <w:lastRenderedPageBreak/>
        <w:t xml:space="preserve">problemáticas. Para ello contarán con el acompañamiento del Instituto Electoral y de personas especialistas en la materia. </w:t>
      </w:r>
    </w:p>
    <w:p w14:paraId="2A81AC6D" w14:textId="77777777" w:rsidR="00FA4019" w:rsidRPr="00CA1963" w:rsidRDefault="00FA4019" w:rsidP="00EA460D">
      <w:pPr>
        <w:spacing w:after="0" w:line="360" w:lineRule="auto"/>
        <w:ind w:right="-141"/>
        <w:jc w:val="both"/>
        <w:rPr>
          <w:rFonts w:ascii="Arial" w:hAnsi="Arial" w:cs="Arial"/>
          <w:sz w:val="28"/>
          <w:szCs w:val="28"/>
        </w:rPr>
      </w:pPr>
    </w:p>
    <w:p w14:paraId="4BC09B07" w14:textId="14564C02" w:rsidR="00FA4019" w:rsidRPr="00CA1963" w:rsidRDefault="00FA4019" w:rsidP="00EA460D">
      <w:pPr>
        <w:spacing w:after="0" w:line="360" w:lineRule="auto"/>
        <w:ind w:right="-141"/>
        <w:jc w:val="both"/>
        <w:rPr>
          <w:rFonts w:ascii="Arial" w:hAnsi="Arial" w:cs="Arial"/>
          <w:sz w:val="28"/>
          <w:szCs w:val="28"/>
        </w:rPr>
      </w:pPr>
      <w:r w:rsidRPr="00CA1963">
        <w:rPr>
          <w:rFonts w:ascii="Arial" w:hAnsi="Arial" w:cs="Arial"/>
          <w:sz w:val="28"/>
          <w:szCs w:val="28"/>
        </w:rPr>
        <w:t xml:space="preserve">Cabe señalar que se elaborará un acta del desarrollo de la </w:t>
      </w:r>
      <w:r w:rsidR="00E27DBA">
        <w:rPr>
          <w:rFonts w:ascii="Arial" w:hAnsi="Arial" w:cs="Arial"/>
          <w:sz w:val="28"/>
          <w:szCs w:val="28"/>
        </w:rPr>
        <w:t>a</w:t>
      </w:r>
      <w:r w:rsidRPr="00CA1963">
        <w:rPr>
          <w:rFonts w:ascii="Arial" w:hAnsi="Arial" w:cs="Arial"/>
          <w:sz w:val="28"/>
          <w:szCs w:val="28"/>
        </w:rPr>
        <w:t xml:space="preserve">samblea y de los acuerdos que se tomen. En ella, también se asentarán las problemáticas y prioridades que podrán ser objeto de los proyectos de </w:t>
      </w:r>
      <w:r w:rsidR="00E27DBA">
        <w:rPr>
          <w:rFonts w:ascii="Arial" w:hAnsi="Arial" w:cs="Arial"/>
          <w:sz w:val="28"/>
          <w:szCs w:val="28"/>
        </w:rPr>
        <w:t>p</w:t>
      </w:r>
      <w:r w:rsidRPr="00CA1963">
        <w:rPr>
          <w:rFonts w:ascii="Arial" w:hAnsi="Arial" w:cs="Arial"/>
          <w:sz w:val="28"/>
          <w:szCs w:val="28"/>
        </w:rPr>
        <w:t xml:space="preserve">resupuesto </w:t>
      </w:r>
      <w:r w:rsidR="00E27DBA">
        <w:rPr>
          <w:rFonts w:ascii="Arial" w:hAnsi="Arial" w:cs="Arial"/>
          <w:sz w:val="28"/>
          <w:szCs w:val="28"/>
        </w:rPr>
        <w:t>p</w:t>
      </w:r>
      <w:r w:rsidRPr="00CA1963">
        <w:rPr>
          <w:rFonts w:ascii="Arial" w:hAnsi="Arial" w:cs="Arial"/>
          <w:sz w:val="28"/>
          <w:szCs w:val="28"/>
        </w:rPr>
        <w:t>articipativo.</w:t>
      </w:r>
    </w:p>
    <w:p w14:paraId="370835AF" w14:textId="77777777" w:rsidR="00FA4019" w:rsidRDefault="00FA4019" w:rsidP="00EA460D">
      <w:pPr>
        <w:spacing w:after="0" w:line="360" w:lineRule="auto"/>
        <w:ind w:right="-141"/>
        <w:jc w:val="both"/>
        <w:rPr>
          <w:rFonts w:ascii="Arial" w:hAnsi="Arial" w:cs="Arial"/>
          <w:b/>
          <w:sz w:val="28"/>
          <w:szCs w:val="28"/>
        </w:rPr>
      </w:pPr>
    </w:p>
    <w:p w14:paraId="510041C1" w14:textId="5C0B1747" w:rsidR="00FA4019" w:rsidRPr="00CA1963" w:rsidRDefault="00FA4019" w:rsidP="00EA460D">
      <w:pPr>
        <w:spacing w:after="0" w:line="360" w:lineRule="auto"/>
        <w:ind w:right="-141"/>
        <w:jc w:val="both"/>
        <w:rPr>
          <w:rFonts w:ascii="Arial" w:hAnsi="Arial" w:cs="Arial"/>
          <w:sz w:val="28"/>
          <w:szCs w:val="28"/>
        </w:rPr>
      </w:pPr>
      <w:r>
        <w:rPr>
          <w:rFonts w:ascii="Arial" w:hAnsi="Arial" w:cs="Arial"/>
          <w:b/>
          <w:sz w:val="28"/>
          <w:szCs w:val="28"/>
        </w:rPr>
        <w:t>c.</w:t>
      </w:r>
      <w:r w:rsidRPr="00CA1963">
        <w:rPr>
          <w:rFonts w:ascii="Arial" w:hAnsi="Arial" w:cs="Arial"/>
          <w:b/>
          <w:sz w:val="28"/>
          <w:szCs w:val="28"/>
        </w:rPr>
        <w:t xml:space="preserve"> Registro de proyectos. </w:t>
      </w:r>
      <w:r w:rsidRPr="00CA1963">
        <w:rPr>
          <w:rFonts w:ascii="Arial" w:hAnsi="Arial" w:cs="Arial"/>
          <w:sz w:val="28"/>
          <w:szCs w:val="28"/>
        </w:rPr>
        <w:t xml:space="preserve">El artículo 120, inciso c) de la Ley de Participación establece, respecto a esta etapa, que toda persona habitante de una unidad territorial, sin distinción de edad, podrá presentar proyectos de </w:t>
      </w:r>
      <w:r w:rsidR="00D9706F">
        <w:rPr>
          <w:rFonts w:ascii="Arial" w:hAnsi="Arial" w:cs="Arial"/>
          <w:sz w:val="28"/>
          <w:szCs w:val="28"/>
        </w:rPr>
        <w:t>p</w:t>
      </w:r>
      <w:r w:rsidRPr="00CA1963">
        <w:rPr>
          <w:rFonts w:ascii="Arial" w:hAnsi="Arial" w:cs="Arial"/>
          <w:sz w:val="28"/>
          <w:szCs w:val="28"/>
        </w:rPr>
        <w:t xml:space="preserve">resupuesto </w:t>
      </w:r>
      <w:r w:rsidR="00D9706F">
        <w:rPr>
          <w:rFonts w:ascii="Arial" w:hAnsi="Arial" w:cs="Arial"/>
          <w:sz w:val="28"/>
          <w:szCs w:val="28"/>
        </w:rPr>
        <w:t>p</w:t>
      </w:r>
      <w:r w:rsidRPr="00CA1963">
        <w:rPr>
          <w:rFonts w:ascii="Arial" w:hAnsi="Arial" w:cs="Arial"/>
          <w:sz w:val="28"/>
          <w:szCs w:val="28"/>
        </w:rPr>
        <w:t xml:space="preserve">articipativo ante el </w:t>
      </w:r>
      <w:r w:rsidR="00D9706F">
        <w:rPr>
          <w:rFonts w:ascii="Arial" w:hAnsi="Arial" w:cs="Arial"/>
          <w:sz w:val="28"/>
          <w:szCs w:val="28"/>
        </w:rPr>
        <w:t xml:space="preserve">IECM </w:t>
      </w:r>
      <w:r w:rsidRPr="00CA1963">
        <w:rPr>
          <w:rFonts w:ascii="Arial" w:hAnsi="Arial" w:cs="Arial"/>
          <w:sz w:val="28"/>
          <w:szCs w:val="28"/>
        </w:rPr>
        <w:t xml:space="preserve">de manera presencial o digital. </w:t>
      </w:r>
    </w:p>
    <w:p w14:paraId="11E77863" w14:textId="77777777" w:rsidR="00FA4019" w:rsidRPr="00CA1963" w:rsidRDefault="00FA4019" w:rsidP="00EA460D">
      <w:pPr>
        <w:spacing w:after="0" w:line="360" w:lineRule="auto"/>
        <w:ind w:right="-141"/>
        <w:jc w:val="both"/>
        <w:rPr>
          <w:rFonts w:ascii="Arial" w:hAnsi="Arial" w:cs="Arial"/>
          <w:sz w:val="28"/>
          <w:szCs w:val="28"/>
        </w:rPr>
      </w:pPr>
    </w:p>
    <w:p w14:paraId="78021752" w14:textId="77777777" w:rsidR="00FA4019" w:rsidRPr="00D854C2" w:rsidRDefault="00FA4019" w:rsidP="00EA460D">
      <w:pPr>
        <w:spacing w:after="0" w:line="360" w:lineRule="auto"/>
        <w:ind w:right="-141"/>
        <w:jc w:val="both"/>
        <w:rPr>
          <w:rFonts w:ascii="Arial" w:hAnsi="Arial" w:cs="Arial"/>
          <w:b/>
          <w:bCs/>
          <w:sz w:val="28"/>
          <w:szCs w:val="28"/>
        </w:rPr>
      </w:pPr>
      <w:r>
        <w:rPr>
          <w:rFonts w:ascii="Arial" w:hAnsi="Arial" w:cs="Arial"/>
          <w:b/>
          <w:sz w:val="28"/>
          <w:szCs w:val="28"/>
        </w:rPr>
        <w:t>d.</w:t>
      </w:r>
      <w:r w:rsidRPr="00CA1963">
        <w:rPr>
          <w:rFonts w:ascii="Arial" w:hAnsi="Arial" w:cs="Arial"/>
          <w:b/>
          <w:sz w:val="28"/>
          <w:szCs w:val="28"/>
        </w:rPr>
        <w:t xml:space="preserve"> Validación técnica de los proyectos. </w:t>
      </w:r>
      <w:r w:rsidRPr="00CA1963">
        <w:rPr>
          <w:rFonts w:ascii="Arial" w:hAnsi="Arial" w:cs="Arial"/>
          <w:sz w:val="28"/>
          <w:szCs w:val="28"/>
        </w:rPr>
        <w:t xml:space="preserve">El inciso d) del artículo invocado prevé que, en esta etapa, un Órgano Dictaminador evaluará el cumplimiento de los requisitos de cada proyecto, para lo cual deberá contemplar la </w:t>
      </w:r>
      <w:r w:rsidRPr="00D854C2">
        <w:rPr>
          <w:rFonts w:ascii="Arial" w:hAnsi="Arial" w:cs="Arial"/>
          <w:b/>
          <w:bCs/>
          <w:sz w:val="28"/>
          <w:szCs w:val="28"/>
        </w:rPr>
        <w:t>viabilidad técnica, jurídica, ambiental y financiera, así como el impacto y beneficio comunitario y público.</w:t>
      </w:r>
    </w:p>
    <w:p w14:paraId="0345AF30" w14:textId="77777777" w:rsidR="00FA4019" w:rsidRPr="00CA1963" w:rsidRDefault="00FA4019" w:rsidP="00EA460D">
      <w:pPr>
        <w:spacing w:after="0" w:line="360" w:lineRule="auto"/>
        <w:ind w:right="-141"/>
        <w:jc w:val="both"/>
        <w:rPr>
          <w:rFonts w:ascii="Arial" w:hAnsi="Arial" w:cs="Arial"/>
          <w:sz w:val="28"/>
          <w:szCs w:val="28"/>
        </w:rPr>
      </w:pPr>
    </w:p>
    <w:p w14:paraId="235E646F" w14:textId="6B5B4F01" w:rsidR="00FA4019" w:rsidRPr="00CA1963" w:rsidRDefault="00FA4019" w:rsidP="00EA460D">
      <w:pPr>
        <w:spacing w:after="0" w:line="360" w:lineRule="auto"/>
        <w:ind w:right="-141"/>
        <w:jc w:val="both"/>
        <w:rPr>
          <w:rFonts w:ascii="Arial" w:hAnsi="Arial" w:cs="Arial"/>
          <w:sz w:val="28"/>
          <w:szCs w:val="28"/>
        </w:rPr>
      </w:pPr>
      <w:r w:rsidRPr="00CA1963">
        <w:rPr>
          <w:rFonts w:ascii="Arial" w:hAnsi="Arial" w:cs="Arial"/>
          <w:sz w:val="28"/>
          <w:szCs w:val="28"/>
        </w:rPr>
        <w:t xml:space="preserve">Esto ocurrirá conforme al calendario que establezca cada Órgano Dictaminador, el cual será publicado en la </w:t>
      </w:r>
      <w:r w:rsidR="00D9706F">
        <w:rPr>
          <w:rFonts w:ascii="Arial" w:hAnsi="Arial" w:cs="Arial"/>
          <w:sz w:val="28"/>
          <w:szCs w:val="28"/>
        </w:rPr>
        <w:t>p</w:t>
      </w:r>
      <w:r w:rsidRPr="00CA1963">
        <w:rPr>
          <w:rFonts w:ascii="Arial" w:hAnsi="Arial" w:cs="Arial"/>
          <w:sz w:val="28"/>
          <w:szCs w:val="28"/>
        </w:rPr>
        <w:t xml:space="preserve">lataforma del </w:t>
      </w:r>
      <w:r w:rsidR="00D9706F">
        <w:rPr>
          <w:rFonts w:ascii="Arial" w:hAnsi="Arial" w:cs="Arial"/>
          <w:sz w:val="28"/>
          <w:szCs w:val="28"/>
        </w:rPr>
        <w:t>IECM</w:t>
      </w:r>
      <w:r w:rsidRPr="00CA1963">
        <w:rPr>
          <w:rFonts w:ascii="Arial" w:hAnsi="Arial" w:cs="Arial"/>
          <w:sz w:val="28"/>
          <w:szCs w:val="28"/>
        </w:rPr>
        <w:t>.</w:t>
      </w:r>
    </w:p>
    <w:p w14:paraId="773FBF4E" w14:textId="77777777" w:rsidR="00FA4019" w:rsidRPr="00CA1963" w:rsidRDefault="00FA4019" w:rsidP="00EA460D">
      <w:pPr>
        <w:spacing w:after="0" w:line="360" w:lineRule="auto"/>
        <w:ind w:right="-141"/>
        <w:jc w:val="both"/>
        <w:rPr>
          <w:rFonts w:ascii="Arial" w:hAnsi="Arial" w:cs="Arial"/>
          <w:sz w:val="28"/>
          <w:szCs w:val="28"/>
        </w:rPr>
      </w:pPr>
    </w:p>
    <w:p w14:paraId="639B0107" w14:textId="39D6FCE2" w:rsidR="00FA4019" w:rsidRPr="00CA1963" w:rsidRDefault="00FA4019" w:rsidP="00EA460D">
      <w:pPr>
        <w:spacing w:after="0" w:line="360" w:lineRule="auto"/>
        <w:ind w:right="-141"/>
        <w:jc w:val="both"/>
        <w:rPr>
          <w:rFonts w:ascii="Arial" w:hAnsi="Arial" w:cs="Arial"/>
          <w:sz w:val="28"/>
          <w:szCs w:val="28"/>
        </w:rPr>
      </w:pPr>
      <w:r w:rsidRPr="00CA1963">
        <w:rPr>
          <w:rFonts w:ascii="Arial" w:hAnsi="Arial" w:cs="Arial"/>
          <w:sz w:val="28"/>
          <w:szCs w:val="28"/>
        </w:rPr>
        <w:t xml:space="preserve">Posteriormente, una vez que sean dictaminados los proyectos serán remitidos al </w:t>
      </w:r>
      <w:r w:rsidR="00816976">
        <w:rPr>
          <w:rFonts w:ascii="Arial" w:hAnsi="Arial" w:cs="Arial"/>
          <w:sz w:val="28"/>
          <w:szCs w:val="28"/>
        </w:rPr>
        <w:t>IECM</w:t>
      </w:r>
      <w:r w:rsidRPr="00CA1963">
        <w:rPr>
          <w:rFonts w:ascii="Arial" w:hAnsi="Arial" w:cs="Arial"/>
          <w:sz w:val="28"/>
          <w:szCs w:val="28"/>
        </w:rPr>
        <w:t>.</w:t>
      </w:r>
    </w:p>
    <w:p w14:paraId="3B8DBDAB" w14:textId="77777777" w:rsidR="00FA4019" w:rsidRDefault="00FA4019" w:rsidP="00EA460D">
      <w:pPr>
        <w:spacing w:after="0" w:line="360" w:lineRule="auto"/>
        <w:ind w:right="-141"/>
        <w:jc w:val="both"/>
        <w:rPr>
          <w:rFonts w:ascii="Arial" w:hAnsi="Arial" w:cs="Arial"/>
          <w:sz w:val="28"/>
          <w:szCs w:val="28"/>
        </w:rPr>
      </w:pPr>
      <w:bookmarkStart w:id="34" w:name="_Toc101106882"/>
      <w:bookmarkStart w:id="35" w:name="_Toc101121828"/>
      <w:bookmarkStart w:id="36" w:name="_Toc134530615"/>
    </w:p>
    <w:p w14:paraId="47B22A14" w14:textId="729DAD72" w:rsidR="00FA4019" w:rsidRPr="00534825" w:rsidRDefault="00534825" w:rsidP="00534825">
      <w:pPr>
        <w:spacing w:after="0" w:line="360" w:lineRule="auto"/>
        <w:ind w:right="-141"/>
        <w:jc w:val="both"/>
        <w:rPr>
          <w:rFonts w:ascii="Arial" w:hAnsi="Arial" w:cs="Arial"/>
          <w:sz w:val="28"/>
          <w:szCs w:val="28"/>
        </w:rPr>
      </w:pPr>
      <w:r>
        <w:rPr>
          <w:rFonts w:ascii="Arial" w:eastAsia="Calibri" w:hAnsi="Arial" w:cs="Arial"/>
          <w:b/>
          <w:sz w:val="28"/>
          <w:szCs w:val="28"/>
          <w:lang w:eastAsia="es-MX"/>
        </w:rPr>
        <w:t xml:space="preserve">3. </w:t>
      </w:r>
      <w:r w:rsidR="00FA4019" w:rsidRPr="00534825">
        <w:rPr>
          <w:rFonts w:ascii="Arial" w:eastAsia="Calibri" w:hAnsi="Arial" w:cs="Arial"/>
          <w:b/>
          <w:sz w:val="28"/>
          <w:szCs w:val="28"/>
          <w:lang w:eastAsia="es-MX"/>
        </w:rPr>
        <w:t>Obligación de fundamentación y motivación de la etapa de validación</w:t>
      </w:r>
      <w:bookmarkEnd w:id="34"/>
      <w:bookmarkEnd w:id="35"/>
      <w:bookmarkEnd w:id="36"/>
    </w:p>
    <w:p w14:paraId="19051CC1" w14:textId="77777777" w:rsidR="00FA4019" w:rsidRPr="00CA1963" w:rsidRDefault="00FA4019" w:rsidP="00EA460D">
      <w:pPr>
        <w:spacing w:after="0" w:line="360" w:lineRule="auto"/>
        <w:ind w:right="-141"/>
        <w:jc w:val="both"/>
        <w:rPr>
          <w:rFonts w:ascii="Arial" w:eastAsia="Times New Roman" w:hAnsi="Arial" w:cs="Arial"/>
          <w:b/>
          <w:bCs/>
          <w:sz w:val="28"/>
          <w:szCs w:val="28"/>
          <w:lang w:eastAsia="es-MX"/>
        </w:rPr>
      </w:pPr>
    </w:p>
    <w:p w14:paraId="742CE9A2" w14:textId="77777777" w:rsidR="00FA4019" w:rsidRPr="00CA1963" w:rsidRDefault="00FA4019" w:rsidP="00EA460D">
      <w:pPr>
        <w:spacing w:after="0" w:line="360" w:lineRule="auto"/>
        <w:ind w:right="-141"/>
        <w:jc w:val="both"/>
        <w:rPr>
          <w:rFonts w:ascii="Arial" w:hAnsi="Arial" w:cs="Arial"/>
          <w:b/>
          <w:bCs/>
          <w:sz w:val="28"/>
          <w:szCs w:val="28"/>
          <w:lang w:eastAsia="es-MX"/>
        </w:rPr>
      </w:pPr>
      <w:r>
        <w:rPr>
          <w:rFonts w:ascii="Arial" w:hAnsi="Arial" w:cs="Arial"/>
          <w:b/>
          <w:bCs/>
          <w:sz w:val="28"/>
          <w:szCs w:val="28"/>
          <w:lang w:eastAsia="es-MX"/>
        </w:rPr>
        <w:t>a.</w:t>
      </w:r>
      <w:r w:rsidRPr="00CA1963">
        <w:rPr>
          <w:rFonts w:ascii="Arial" w:hAnsi="Arial" w:cs="Arial"/>
          <w:b/>
          <w:bCs/>
          <w:sz w:val="28"/>
          <w:szCs w:val="28"/>
          <w:lang w:eastAsia="es-MX"/>
        </w:rPr>
        <w:t xml:space="preserve"> Obligación general</w:t>
      </w:r>
    </w:p>
    <w:p w14:paraId="7A0BDDAA" w14:textId="77777777" w:rsidR="00FA4019" w:rsidRPr="00CA1963" w:rsidRDefault="00FA4019" w:rsidP="00EA460D">
      <w:pPr>
        <w:spacing w:after="0" w:line="360" w:lineRule="auto"/>
        <w:ind w:right="-141"/>
        <w:jc w:val="both"/>
        <w:rPr>
          <w:rFonts w:ascii="Arial" w:hAnsi="Arial" w:cs="Arial"/>
          <w:bCs/>
          <w:sz w:val="28"/>
          <w:szCs w:val="28"/>
          <w:lang w:eastAsia="es-MX"/>
        </w:rPr>
      </w:pPr>
    </w:p>
    <w:p w14:paraId="3443BFAA" w14:textId="77777777" w:rsidR="00FA4019" w:rsidRDefault="00FA4019" w:rsidP="00EA460D">
      <w:pPr>
        <w:spacing w:after="0" w:line="360" w:lineRule="auto"/>
        <w:ind w:right="-141"/>
        <w:jc w:val="both"/>
        <w:rPr>
          <w:rFonts w:ascii="Arial" w:hAnsi="Arial" w:cs="Arial"/>
          <w:bCs/>
          <w:sz w:val="28"/>
          <w:szCs w:val="28"/>
          <w:lang w:eastAsia="es-MX"/>
        </w:rPr>
      </w:pPr>
      <w:r w:rsidRPr="00CA1963">
        <w:rPr>
          <w:rFonts w:ascii="Arial" w:hAnsi="Arial" w:cs="Arial"/>
          <w:bCs/>
          <w:sz w:val="28"/>
          <w:szCs w:val="28"/>
          <w:lang w:eastAsia="es-MX"/>
        </w:rPr>
        <w:lastRenderedPageBreak/>
        <w:t xml:space="preserve">En primer lugar, es necesario precisar que los artículos 14 y 16 de la Constitución Federal establecen el deber jurídico de que todo acto de autoridad que pueda incidir en los derechos de las personas gobernadas se encuentre debidamente fundado y motivado. </w:t>
      </w:r>
    </w:p>
    <w:p w14:paraId="261CAECE" w14:textId="77777777" w:rsidR="00FA4019" w:rsidRPr="00CA1963" w:rsidRDefault="00FA4019" w:rsidP="00EA460D">
      <w:pPr>
        <w:spacing w:after="0" w:line="360" w:lineRule="auto"/>
        <w:ind w:right="-141"/>
        <w:jc w:val="both"/>
        <w:rPr>
          <w:rFonts w:ascii="Arial" w:hAnsi="Arial" w:cs="Arial"/>
          <w:bCs/>
          <w:sz w:val="28"/>
          <w:szCs w:val="28"/>
          <w:lang w:eastAsia="es-MX"/>
        </w:rPr>
      </w:pPr>
    </w:p>
    <w:p w14:paraId="356AEAB4" w14:textId="201562B0" w:rsidR="00FA4019" w:rsidRPr="00CA1963" w:rsidRDefault="00FA4019" w:rsidP="00EA460D">
      <w:pPr>
        <w:spacing w:after="0" w:line="360" w:lineRule="auto"/>
        <w:ind w:right="-141"/>
        <w:jc w:val="both"/>
        <w:rPr>
          <w:rFonts w:ascii="Arial" w:hAnsi="Arial" w:cs="Arial"/>
          <w:bCs/>
          <w:sz w:val="28"/>
          <w:szCs w:val="28"/>
          <w:lang w:eastAsia="es-MX"/>
        </w:rPr>
      </w:pPr>
      <w:r w:rsidRPr="00CA1963">
        <w:rPr>
          <w:rFonts w:ascii="Arial" w:hAnsi="Arial" w:cs="Arial"/>
          <w:bCs/>
          <w:sz w:val="28"/>
          <w:szCs w:val="28"/>
          <w:lang w:eastAsia="es-MX"/>
        </w:rPr>
        <w:t>En diversos precedentes</w:t>
      </w:r>
      <w:r w:rsidRPr="00CA1963">
        <w:rPr>
          <w:rFonts w:ascii="Arial" w:hAnsi="Arial" w:cs="Arial"/>
          <w:bCs/>
          <w:sz w:val="28"/>
          <w:szCs w:val="28"/>
          <w:vertAlign w:val="superscript"/>
          <w:lang w:eastAsia="es-MX"/>
        </w:rPr>
        <w:footnoteReference w:id="15"/>
      </w:r>
      <w:r w:rsidRPr="00CA1963">
        <w:rPr>
          <w:rFonts w:ascii="Arial" w:hAnsi="Arial" w:cs="Arial"/>
          <w:bCs/>
          <w:sz w:val="28"/>
          <w:szCs w:val="28"/>
          <w:lang w:eastAsia="es-MX"/>
        </w:rPr>
        <w:t>, la Sala Superior</w:t>
      </w:r>
      <w:r w:rsidR="0091209B">
        <w:rPr>
          <w:rFonts w:ascii="Arial" w:hAnsi="Arial" w:cs="Arial"/>
          <w:bCs/>
          <w:sz w:val="28"/>
          <w:szCs w:val="28"/>
          <w:lang w:eastAsia="es-MX"/>
        </w:rPr>
        <w:t xml:space="preserve"> del Tribunal Electoral del Poder Judicial de la Federación</w:t>
      </w:r>
      <w:r w:rsidR="0091209B">
        <w:rPr>
          <w:rStyle w:val="Refdenotaalpie"/>
          <w:rFonts w:ascii="Arial" w:hAnsi="Arial" w:cs="Arial"/>
          <w:bCs/>
          <w:sz w:val="28"/>
          <w:szCs w:val="28"/>
          <w:lang w:eastAsia="es-MX"/>
        </w:rPr>
        <w:footnoteReference w:id="16"/>
      </w:r>
      <w:r w:rsidRPr="00CA1963">
        <w:rPr>
          <w:rFonts w:ascii="Arial" w:hAnsi="Arial" w:cs="Arial"/>
          <w:bCs/>
          <w:sz w:val="28"/>
          <w:szCs w:val="28"/>
          <w:lang w:eastAsia="es-MX"/>
        </w:rPr>
        <w:t xml:space="preserve"> ha explicado que el deber de </w:t>
      </w:r>
      <w:r w:rsidRPr="00CA1963">
        <w:rPr>
          <w:rFonts w:ascii="Arial" w:hAnsi="Arial" w:cs="Arial"/>
          <w:sz w:val="28"/>
          <w:szCs w:val="28"/>
          <w:lang w:eastAsia="es-MX"/>
        </w:rPr>
        <w:t>fundamentación</w:t>
      </w:r>
      <w:r w:rsidRPr="00CA1963">
        <w:rPr>
          <w:rFonts w:ascii="Arial" w:hAnsi="Arial" w:cs="Arial"/>
          <w:b/>
          <w:bCs/>
          <w:sz w:val="28"/>
          <w:szCs w:val="28"/>
          <w:lang w:eastAsia="es-MX"/>
        </w:rPr>
        <w:t xml:space="preserve"> </w:t>
      </w:r>
      <w:r w:rsidRPr="00CA1963">
        <w:rPr>
          <w:rFonts w:ascii="Arial" w:hAnsi="Arial" w:cs="Arial"/>
          <w:bCs/>
          <w:sz w:val="28"/>
          <w:szCs w:val="28"/>
          <w:lang w:eastAsia="es-MX"/>
        </w:rPr>
        <w:t xml:space="preserve">consiste en expresar el precepto legal aplicable al caso; mientras que la </w:t>
      </w:r>
      <w:r w:rsidRPr="00CA1963">
        <w:rPr>
          <w:rFonts w:ascii="Arial" w:hAnsi="Arial" w:cs="Arial"/>
          <w:sz w:val="28"/>
          <w:szCs w:val="28"/>
          <w:lang w:eastAsia="es-MX"/>
        </w:rPr>
        <w:t>motivación</w:t>
      </w:r>
      <w:r w:rsidRPr="00CA1963">
        <w:rPr>
          <w:rFonts w:ascii="Arial" w:hAnsi="Arial" w:cs="Arial"/>
          <w:b/>
          <w:bCs/>
          <w:sz w:val="28"/>
          <w:szCs w:val="28"/>
          <w:lang w:eastAsia="es-MX"/>
        </w:rPr>
        <w:t xml:space="preserve"> </w:t>
      </w:r>
      <w:r w:rsidRPr="00CA1963">
        <w:rPr>
          <w:rFonts w:ascii="Arial" w:hAnsi="Arial" w:cs="Arial"/>
          <w:bCs/>
          <w:sz w:val="28"/>
          <w:szCs w:val="28"/>
          <w:lang w:eastAsia="es-MX"/>
        </w:rPr>
        <w:t xml:space="preserve">es la expresión de las circunstancias especiales, razones particulares o causas inmediatas que se hayan tenido en consideración para la emisión del acto. </w:t>
      </w:r>
    </w:p>
    <w:p w14:paraId="61BADB5F" w14:textId="77777777" w:rsidR="00FA4019" w:rsidRPr="00CA1963" w:rsidRDefault="00FA4019" w:rsidP="00EA460D">
      <w:pPr>
        <w:spacing w:after="0" w:line="360" w:lineRule="auto"/>
        <w:ind w:right="-141"/>
        <w:jc w:val="both"/>
        <w:rPr>
          <w:rFonts w:ascii="Arial" w:hAnsi="Arial" w:cs="Arial"/>
          <w:bCs/>
          <w:sz w:val="28"/>
          <w:szCs w:val="28"/>
          <w:lang w:eastAsia="es-MX"/>
        </w:rPr>
      </w:pPr>
    </w:p>
    <w:p w14:paraId="587EBF80" w14:textId="77777777" w:rsidR="00FA4019" w:rsidRPr="00CA1963" w:rsidRDefault="00FA4019" w:rsidP="00EA460D">
      <w:pPr>
        <w:spacing w:after="0" w:line="360" w:lineRule="auto"/>
        <w:ind w:right="-141"/>
        <w:jc w:val="both"/>
        <w:rPr>
          <w:rFonts w:ascii="Arial" w:hAnsi="Arial" w:cs="Arial"/>
          <w:bCs/>
          <w:sz w:val="28"/>
          <w:szCs w:val="28"/>
          <w:lang w:eastAsia="es-MX"/>
        </w:rPr>
      </w:pPr>
      <w:r w:rsidRPr="00CA1963">
        <w:rPr>
          <w:rFonts w:ascii="Arial" w:hAnsi="Arial" w:cs="Arial"/>
          <w:bCs/>
          <w:sz w:val="28"/>
          <w:szCs w:val="28"/>
          <w:lang w:eastAsia="es-MX"/>
        </w:rPr>
        <w:t xml:space="preserve">En ese sentido, se ha concluido que </w:t>
      </w:r>
      <w:r w:rsidRPr="00CA1963">
        <w:rPr>
          <w:rFonts w:ascii="Arial" w:hAnsi="Arial" w:cs="Arial"/>
          <w:sz w:val="28"/>
          <w:szCs w:val="28"/>
          <w:lang w:eastAsia="es-MX"/>
        </w:rPr>
        <w:t xml:space="preserve">la </w:t>
      </w:r>
      <w:r w:rsidRPr="00347A5C">
        <w:rPr>
          <w:rFonts w:ascii="Arial" w:hAnsi="Arial" w:cs="Arial"/>
          <w:sz w:val="28"/>
          <w:szCs w:val="28"/>
          <w:lang w:eastAsia="es-MX"/>
        </w:rPr>
        <w:t>falta</w:t>
      </w:r>
      <w:r w:rsidRPr="00CA1963">
        <w:rPr>
          <w:rFonts w:ascii="Arial" w:hAnsi="Arial" w:cs="Arial"/>
          <w:sz w:val="28"/>
          <w:szCs w:val="28"/>
          <w:lang w:eastAsia="es-MX"/>
        </w:rPr>
        <w:t xml:space="preserve"> de fundamentación y motivación</w:t>
      </w:r>
      <w:r w:rsidRPr="00CA1963">
        <w:rPr>
          <w:rFonts w:ascii="Arial" w:hAnsi="Arial" w:cs="Arial"/>
          <w:b/>
          <w:bCs/>
          <w:sz w:val="28"/>
          <w:szCs w:val="28"/>
          <w:lang w:eastAsia="es-MX"/>
        </w:rPr>
        <w:t xml:space="preserve"> </w:t>
      </w:r>
      <w:r w:rsidRPr="00CA1963">
        <w:rPr>
          <w:rFonts w:ascii="Arial" w:hAnsi="Arial" w:cs="Arial"/>
          <w:bCs/>
          <w:sz w:val="28"/>
          <w:szCs w:val="28"/>
          <w:lang w:eastAsia="es-MX"/>
        </w:rPr>
        <w:t xml:space="preserve">es una violación formal que implica la ausencia de los requisitos indicados; es decir, la falta de fundamentación y motivación es la omisión total en que incurre la autoridad responsable, por no citar los preceptos aplicables y por no expresar las razones suficientes y adecuadas para hacer evidente la aplicación de las normas jurídicas. </w:t>
      </w:r>
    </w:p>
    <w:p w14:paraId="1185723C" w14:textId="77777777" w:rsidR="00FA4019" w:rsidRPr="00CA1963" w:rsidRDefault="00FA4019" w:rsidP="00EA460D">
      <w:pPr>
        <w:spacing w:after="0" w:line="360" w:lineRule="auto"/>
        <w:ind w:right="-141"/>
        <w:jc w:val="both"/>
        <w:rPr>
          <w:rFonts w:ascii="Arial" w:hAnsi="Arial" w:cs="Arial"/>
          <w:bCs/>
          <w:sz w:val="28"/>
          <w:szCs w:val="28"/>
          <w:lang w:eastAsia="es-MX"/>
        </w:rPr>
      </w:pPr>
    </w:p>
    <w:p w14:paraId="477C2E61" w14:textId="77777777" w:rsidR="00FA4019" w:rsidRPr="00CA1963" w:rsidRDefault="00FA4019" w:rsidP="00EA460D">
      <w:pPr>
        <w:spacing w:after="0" w:line="360" w:lineRule="auto"/>
        <w:ind w:right="-141"/>
        <w:jc w:val="both"/>
        <w:rPr>
          <w:rFonts w:ascii="Arial" w:hAnsi="Arial" w:cs="Arial"/>
          <w:bCs/>
          <w:sz w:val="28"/>
          <w:szCs w:val="28"/>
          <w:lang w:eastAsia="es-MX"/>
        </w:rPr>
      </w:pPr>
      <w:r w:rsidRPr="00CA1963">
        <w:rPr>
          <w:rFonts w:ascii="Arial" w:hAnsi="Arial" w:cs="Arial"/>
          <w:bCs/>
          <w:sz w:val="28"/>
          <w:szCs w:val="28"/>
          <w:lang w:eastAsia="es-MX"/>
        </w:rPr>
        <w:t xml:space="preserve">Por otro lado, la Sala Superior distinguió que </w:t>
      </w:r>
      <w:r w:rsidRPr="00CA1963">
        <w:rPr>
          <w:rFonts w:ascii="Arial" w:hAnsi="Arial" w:cs="Arial"/>
          <w:sz w:val="28"/>
          <w:szCs w:val="28"/>
          <w:lang w:eastAsia="es-MX"/>
        </w:rPr>
        <w:t>la indebida fundamentación y motivación</w:t>
      </w:r>
      <w:r w:rsidRPr="00CA1963">
        <w:rPr>
          <w:rFonts w:ascii="Arial" w:hAnsi="Arial" w:cs="Arial"/>
          <w:b/>
          <w:bCs/>
          <w:sz w:val="28"/>
          <w:szCs w:val="28"/>
          <w:lang w:eastAsia="es-MX"/>
        </w:rPr>
        <w:t xml:space="preserve"> </w:t>
      </w:r>
      <w:r w:rsidRPr="00CA1963">
        <w:rPr>
          <w:rFonts w:ascii="Arial" w:hAnsi="Arial" w:cs="Arial"/>
          <w:bCs/>
          <w:sz w:val="28"/>
          <w:szCs w:val="28"/>
          <w:lang w:eastAsia="es-MX"/>
        </w:rPr>
        <w:t xml:space="preserve">ocurre cuando la autoridad responsable de un acto o resolución invoca algún precepto legal que no es aplicable al caso concreto; o bien, las circunstancias particulares del caso no actualizan el supuesto previsto en la norma invocada. </w:t>
      </w:r>
    </w:p>
    <w:p w14:paraId="020C1D21" w14:textId="77777777" w:rsidR="00FA4019" w:rsidRPr="00CA1963" w:rsidRDefault="00FA4019" w:rsidP="00EA460D">
      <w:pPr>
        <w:spacing w:after="0" w:line="360" w:lineRule="auto"/>
        <w:ind w:right="-141"/>
        <w:jc w:val="both"/>
        <w:rPr>
          <w:rFonts w:ascii="Arial" w:hAnsi="Arial" w:cs="Arial"/>
          <w:bCs/>
          <w:sz w:val="28"/>
          <w:szCs w:val="28"/>
          <w:lang w:eastAsia="es-MX"/>
        </w:rPr>
      </w:pPr>
    </w:p>
    <w:p w14:paraId="25C61EF5" w14:textId="77777777" w:rsidR="00FA4019" w:rsidRPr="00CA1963" w:rsidRDefault="00FA4019" w:rsidP="00EA460D">
      <w:pPr>
        <w:spacing w:after="0" w:line="360" w:lineRule="auto"/>
        <w:ind w:right="-141"/>
        <w:jc w:val="both"/>
        <w:rPr>
          <w:rFonts w:ascii="Arial" w:hAnsi="Arial" w:cs="Arial"/>
          <w:bCs/>
          <w:sz w:val="28"/>
          <w:szCs w:val="28"/>
          <w:lang w:eastAsia="es-MX"/>
        </w:rPr>
      </w:pPr>
      <w:r w:rsidRPr="00CA1963">
        <w:rPr>
          <w:rFonts w:ascii="Arial" w:hAnsi="Arial" w:cs="Arial"/>
          <w:bCs/>
          <w:sz w:val="28"/>
          <w:szCs w:val="28"/>
          <w:lang w:eastAsia="es-MX"/>
        </w:rPr>
        <w:t>En ese sentido, es necesario que exista adecuación entre los motivos aducidos y las normas aplicables, de manera que quede evidenciado que las circunstancias invocadas como motivo de la emisión de un acto, encuadran en la norma invocada como sustento de éste.</w:t>
      </w:r>
    </w:p>
    <w:p w14:paraId="3C9E57AD" w14:textId="77777777" w:rsidR="00FA4019" w:rsidRPr="00CA1963" w:rsidRDefault="00FA4019" w:rsidP="00EA460D">
      <w:pPr>
        <w:spacing w:after="0" w:line="360" w:lineRule="auto"/>
        <w:ind w:right="-141"/>
        <w:jc w:val="both"/>
        <w:rPr>
          <w:rFonts w:ascii="Arial" w:hAnsi="Arial" w:cs="Arial"/>
          <w:bCs/>
          <w:sz w:val="28"/>
          <w:szCs w:val="28"/>
          <w:lang w:eastAsia="es-MX"/>
        </w:rPr>
      </w:pPr>
    </w:p>
    <w:p w14:paraId="21965AF2" w14:textId="77777777" w:rsidR="00FA4019" w:rsidRPr="00CA1963" w:rsidRDefault="00FA4019" w:rsidP="00EA460D">
      <w:pPr>
        <w:spacing w:after="0" w:line="360" w:lineRule="auto"/>
        <w:ind w:right="-141"/>
        <w:jc w:val="both"/>
        <w:rPr>
          <w:rFonts w:ascii="Arial" w:hAnsi="Arial" w:cs="Arial"/>
          <w:b/>
          <w:bCs/>
          <w:sz w:val="28"/>
          <w:szCs w:val="28"/>
          <w:lang w:eastAsia="es-MX"/>
        </w:rPr>
      </w:pPr>
      <w:r>
        <w:rPr>
          <w:rFonts w:ascii="Arial" w:hAnsi="Arial" w:cs="Arial"/>
          <w:b/>
          <w:bCs/>
          <w:sz w:val="28"/>
          <w:szCs w:val="28"/>
          <w:lang w:eastAsia="es-MX"/>
        </w:rPr>
        <w:t>b.</w:t>
      </w:r>
      <w:r w:rsidRPr="00CA1963">
        <w:rPr>
          <w:rFonts w:ascii="Arial" w:hAnsi="Arial" w:cs="Arial"/>
          <w:b/>
          <w:bCs/>
          <w:sz w:val="28"/>
          <w:szCs w:val="28"/>
          <w:lang w:eastAsia="es-MX"/>
        </w:rPr>
        <w:t xml:space="preserve"> La etapa de validación técnica como acto complejo</w:t>
      </w:r>
    </w:p>
    <w:p w14:paraId="202BBA40" w14:textId="77777777" w:rsidR="00FA4019" w:rsidRPr="00CA1963" w:rsidRDefault="00FA4019" w:rsidP="00EA460D">
      <w:pPr>
        <w:spacing w:after="0" w:line="360" w:lineRule="auto"/>
        <w:ind w:right="-141"/>
        <w:jc w:val="both"/>
        <w:rPr>
          <w:rFonts w:ascii="Arial" w:hAnsi="Arial" w:cs="Arial"/>
          <w:bCs/>
          <w:sz w:val="28"/>
          <w:szCs w:val="28"/>
          <w:lang w:eastAsia="es-MX"/>
        </w:rPr>
      </w:pPr>
    </w:p>
    <w:p w14:paraId="4894F5E7" w14:textId="6BCA2224" w:rsidR="00FA4019" w:rsidRPr="00CA1963" w:rsidRDefault="00FA4019" w:rsidP="00EA460D">
      <w:pPr>
        <w:spacing w:after="0" w:line="360" w:lineRule="auto"/>
        <w:ind w:right="-141"/>
        <w:jc w:val="both"/>
        <w:rPr>
          <w:rFonts w:ascii="Arial" w:hAnsi="Arial" w:cs="Arial"/>
          <w:b/>
          <w:bCs/>
          <w:sz w:val="28"/>
          <w:szCs w:val="28"/>
          <w:lang w:eastAsia="es-MX"/>
        </w:rPr>
      </w:pPr>
      <w:r w:rsidRPr="00CA1963">
        <w:rPr>
          <w:rFonts w:ascii="Arial" w:hAnsi="Arial" w:cs="Arial"/>
          <w:bCs/>
          <w:sz w:val="28"/>
          <w:szCs w:val="28"/>
          <w:lang w:eastAsia="es-MX"/>
        </w:rPr>
        <w:t xml:space="preserve">En las sentencias del </w:t>
      </w:r>
      <w:r w:rsidR="00C1276C">
        <w:rPr>
          <w:rFonts w:ascii="Arial" w:hAnsi="Arial" w:cs="Arial"/>
          <w:bCs/>
          <w:sz w:val="28"/>
          <w:szCs w:val="28"/>
          <w:lang w:eastAsia="es-MX"/>
        </w:rPr>
        <w:t>j</w:t>
      </w:r>
      <w:r w:rsidRPr="00CA1963">
        <w:rPr>
          <w:rFonts w:ascii="Arial" w:hAnsi="Arial" w:cs="Arial"/>
          <w:bCs/>
          <w:sz w:val="28"/>
          <w:szCs w:val="28"/>
          <w:lang w:eastAsia="es-MX"/>
        </w:rPr>
        <w:t xml:space="preserve">uicio de la </w:t>
      </w:r>
      <w:r w:rsidR="00C1276C">
        <w:rPr>
          <w:rFonts w:ascii="Arial" w:hAnsi="Arial" w:cs="Arial"/>
          <w:bCs/>
          <w:sz w:val="28"/>
          <w:szCs w:val="28"/>
          <w:lang w:eastAsia="es-MX"/>
        </w:rPr>
        <w:t>c</w:t>
      </w:r>
      <w:r w:rsidRPr="00CA1963">
        <w:rPr>
          <w:rFonts w:ascii="Arial" w:hAnsi="Arial" w:cs="Arial"/>
          <w:bCs/>
          <w:sz w:val="28"/>
          <w:szCs w:val="28"/>
          <w:lang w:eastAsia="es-MX"/>
        </w:rPr>
        <w:t xml:space="preserve">iudadanía SUP-JDC-2427/2014 y del </w:t>
      </w:r>
      <w:r w:rsidR="00C1276C">
        <w:rPr>
          <w:rFonts w:ascii="Arial" w:hAnsi="Arial" w:cs="Arial"/>
          <w:bCs/>
          <w:sz w:val="28"/>
          <w:szCs w:val="28"/>
          <w:lang w:eastAsia="es-MX"/>
        </w:rPr>
        <w:t>r</w:t>
      </w:r>
      <w:r w:rsidRPr="00CA1963">
        <w:rPr>
          <w:rFonts w:ascii="Arial" w:hAnsi="Arial" w:cs="Arial"/>
          <w:bCs/>
          <w:sz w:val="28"/>
          <w:szCs w:val="28"/>
          <w:lang w:eastAsia="es-MX"/>
        </w:rPr>
        <w:t xml:space="preserve">ecurso de </w:t>
      </w:r>
      <w:r w:rsidR="00C1276C">
        <w:rPr>
          <w:rFonts w:ascii="Arial" w:hAnsi="Arial" w:cs="Arial"/>
          <w:bCs/>
          <w:sz w:val="28"/>
          <w:szCs w:val="28"/>
          <w:lang w:eastAsia="es-MX"/>
        </w:rPr>
        <w:t>a</w:t>
      </w:r>
      <w:r w:rsidRPr="00CA1963">
        <w:rPr>
          <w:rFonts w:ascii="Arial" w:hAnsi="Arial" w:cs="Arial"/>
          <w:bCs/>
          <w:sz w:val="28"/>
          <w:szCs w:val="28"/>
          <w:lang w:eastAsia="es-MX"/>
        </w:rPr>
        <w:t xml:space="preserve">pelación SUP-RAP-517/2016, entre otros, la Sala Superior explicó que las exigencias constitucionales de fundamentación y motivación </w:t>
      </w:r>
      <w:r w:rsidRPr="00CA1963">
        <w:rPr>
          <w:rFonts w:ascii="Arial" w:hAnsi="Arial" w:cs="Arial"/>
          <w:sz w:val="28"/>
          <w:szCs w:val="28"/>
          <w:lang w:eastAsia="es-MX"/>
        </w:rPr>
        <w:t>deben satisfacerse de acuerdo con la naturaleza particular del acto.</w:t>
      </w:r>
    </w:p>
    <w:p w14:paraId="15AA71CB" w14:textId="77777777" w:rsidR="00FA4019" w:rsidRPr="00CA1963" w:rsidRDefault="00FA4019" w:rsidP="00EA460D">
      <w:pPr>
        <w:spacing w:after="0" w:line="360" w:lineRule="auto"/>
        <w:ind w:right="-141"/>
        <w:jc w:val="both"/>
        <w:rPr>
          <w:rFonts w:ascii="Arial" w:hAnsi="Arial" w:cs="Arial"/>
          <w:bCs/>
          <w:sz w:val="28"/>
          <w:szCs w:val="28"/>
          <w:lang w:eastAsia="es-MX"/>
        </w:rPr>
      </w:pPr>
    </w:p>
    <w:p w14:paraId="46DC282D" w14:textId="77777777" w:rsidR="00FA4019" w:rsidRPr="00CA1963" w:rsidRDefault="00FA4019" w:rsidP="00EA460D">
      <w:pPr>
        <w:spacing w:after="0" w:line="360" w:lineRule="auto"/>
        <w:ind w:right="-141"/>
        <w:jc w:val="both"/>
        <w:rPr>
          <w:rFonts w:ascii="Arial" w:hAnsi="Arial" w:cs="Arial"/>
          <w:bCs/>
          <w:sz w:val="28"/>
          <w:szCs w:val="28"/>
          <w:lang w:eastAsia="es-MX"/>
        </w:rPr>
      </w:pPr>
      <w:r w:rsidRPr="00CA1963">
        <w:rPr>
          <w:rFonts w:ascii="Arial" w:hAnsi="Arial" w:cs="Arial"/>
          <w:bCs/>
          <w:sz w:val="28"/>
          <w:szCs w:val="28"/>
          <w:lang w:eastAsia="es-MX"/>
        </w:rPr>
        <w:t xml:space="preserve">Así, ha explicado que existen </w:t>
      </w:r>
      <w:r w:rsidRPr="00CA1963">
        <w:rPr>
          <w:rFonts w:ascii="Arial" w:hAnsi="Arial" w:cs="Arial"/>
          <w:sz w:val="28"/>
          <w:szCs w:val="28"/>
          <w:lang w:eastAsia="es-MX"/>
        </w:rPr>
        <w:t>actos complejos</w:t>
      </w:r>
      <w:r w:rsidRPr="00CA1963">
        <w:rPr>
          <w:rFonts w:ascii="Arial" w:hAnsi="Arial" w:cs="Arial"/>
          <w:b/>
          <w:bCs/>
          <w:sz w:val="28"/>
          <w:szCs w:val="28"/>
          <w:lang w:eastAsia="es-MX"/>
        </w:rPr>
        <w:t xml:space="preserve"> </w:t>
      </w:r>
      <w:r w:rsidRPr="00CA1963">
        <w:rPr>
          <w:rFonts w:ascii="Arial" w:hAnsi="Arial" w:cs="Arial"/>
          <w:bCs/>
          <w:sz w:val="28"/>
          <w:szCs w:val="28"/>
          <w:lang w:eastAsia="es-MX"/>
        </w:rPr>
        <w:t>que</w:t>
      </w:r>
      <w:r w:rsidRPr="00CA1963">
        <w:rPr>
          <w:rFonts w:ascii="Arial" w:hAnsi="Arial" w:cs="Arial"/>
          <w:b/>
          <w:bCs/>
          <w:sz w:val="28"/>
          <w:szCs w:val="28"/>
          <w:lang w:eastAsia="es-MX"/>
        </w:rPr>
        <w:t xml:space="preserve"> </w:t>
      </w:r>
      <w:r w:rsidRPr="00CA1963">
        <w:rPr>
          <w:rFonts w:ascii="Arial" w:hAnsi="Arial" w:cs="Arial"/>
          <w:bCs/>
          <w:sz w:val="28"/>
          <w:szCs w:val="28"/>
          <w:lang w:eastAsia="es-MX"/>
        </w:rPr>
        <w:t xml:space="preserve">acontecen cuando la decisión final es producto del desahogo de distintas etapas o actos precedentes tendentes a emitir la resolución. </w:t>
      </w:r>
    </w:p>
    <w:p w14:paraId="06FE1F5E" w14:textId="77777777" w:rsidR="00FA4019" w:rsidRPr="00CA1963" w:rsidRDefault="00FA4019" w:rsidP="00EA460D">
      <w:pPr>
        <w:spacing w:after="0" w:line="360" w:lineRule="auto"/>
        <w:ind w:right="-141"/>
        <w:jc w:val="both"/>
        <w:rPr>
          <w:rFonts w:ascii="Arial" w:hAnsi="Arial" w:cs="Arial"/>
          <w:bCs/>
          <w:sz w:val="28"/>
          <w:szCs w:val="28"/>
          <w:lang w:eastAsia="es-MX"/>
        </w:rPr>
      </w:pPr>
    </w:p>
    <w:p w14:paraId="5E060488" w14:textId="77777777" w:rsidR="00FA4019" w:rsidRPr="00CA1963" w:rsidRDefault="00FA4019" w:rsidP="00EA460D">
      <w:pPr>
        <w:spacing w:after="0" w:line="360" w:lineRule="auto"/>
        <w:ind w:right="-141"/>
        <w:jc w:val="both"/>
        <w:rPr>
          <w:rFonts w:ascii="Arial" w:hAnsi="Arial" w:cs="Arial"/>
          <w:bCs/>
          <w:sz w:val="28"/>
          <w:szCs w:val="28"/>
          <w:lang w:eastAsia="es-MX"/>
        </w:rPr>
      </w:pPr>
      <w:r w:rsidRPr="00CA1963">
        <w:rPr>
          <w:rFonts w:ascii="Arial" w:hAnsi="Arial" w:cs="Arial"/>
          <w:bCs/>
          <w:sz w:val="28"/>
          <w:szCs w:val="28"/>
          <w:lang w:eastAsia="es-MX"/>
        </w:rPr>
        <w:t xml:space="preserve">En el caso de este tipo de actos, la fundamentación y motivación puede estar contenida en cada uno de los actos que se llevan a cabo para tomar la decisión final. </w:t>
      </w:r>
    </w:p>
    <w:p w14:paraId="27E8B5C4" w14:textId="77777777" w:rsidR="00FA4019" w:rsidRDefault="00FA4019" w:rsidP="00EA460D">
      <w:pPr>
        <w:spacing w:after="0" w:line="360" w:lineRule="auto"/>
        <w:ind w:right="-141"/>
        <w:jc w:val="both"/>
        <w:rPr>
          <w:rFonts w:ascii="Arial" w:hAnsi="Arial" w:cs="Arial"/>
          <w:bCs/>
          <w:sz w:val="28"/>
          <w:szCs w:val="28"/>
          <w:lang w:eastAsia="es-MX"/>
        </w:rPr>
      </w:pPr>
    </w:p>
    <w:p w14:paraId="2591EA4F" w14:textId="77777777" w:rsidR="00FA4019" w:rsidRPr="00CA1963" w:rsidRDefault="00FA4019" w:rsidP="00EA460D">
      <w:pPr>
        <w:spacing w:after="0" w:line="360" w:lineRule="auto"/>
        <w:ind w:right="-141"/>
        <w:jc w:val="both"/>
        <w:rPr>
          <w:rFonts w:ascii="Arial" w:hAnsi="Arial" w:cs="Arial"/>
          <w:bCs/>
          <w:sz w:val="28"/>
          <w:szCs w:val="28"/>
          <w:lang w:eastAsia="es-MX"/>
        </w:rPr>
      </w:pPr>
      <w:r w:rsidRPr="00CA1963">
        <w:rPr>
          <w:rFonts w:ascii="Arial" w:hAnsi="Arial" w:cs="Arial"/>
          <w:bCs/>
          <w:sz w:val="28"/>
          <w:szCs w:val="28"/>
          <w:lang w:eastAsia="es-MX"/>
        </w:rPr>
        <w:t xml:space="preserve">Al respecto, este órgano jurisdiccional considera que el proceso de dictaminación de la viabilidad o factibilidad de un proyecto se trata de un acto complejo; ello, porque está conformado por distintas etapas que conllevan a una decisión final. </w:t>
      </w:r>
    </w:p>
    <w:p w14:paraId="69D6A4D3" w14:textId="77777777" w:rsidR="00FA4019" w:rsidRDefault="00FA4019" w:rsidP="00EA460D">
      <w:pPr>
        <w:spacing w:after="0" w:line="360" w:lineRule="auto"/>
        <w:ind w:right="-141"/>
        <w:jc w:val="both"/>
        <w:rPr>
          <w:rFonts w:ascii="Arial" w:hAnsi="Arial" w:cs="Arial"/>
          <w:bCs/>
          <w:sz w:val="28"/>
          <w:szCs w:val="28"/>
          <w:lang w:eastAsia="es-MX"/>
        </w:rPr>
      </w:pPr>
    </w:p>
    <w:p w14:paraId="6A7E2178" w14:textId="3DB8A5E4" w:rsidR="00FA4019" w:rsidRPr="00CA1963" w:rsidRDefault="00FA4019" w:rsidP="00EA460D">
      <w:pPr>
        <w:spacing w:after="0" w:line="360" w:lineRule="auto"/>
        <w:ind w:right="-141"/>
        <w:jc w:val="both"/>
        <w:rPr>
          <w:rFonts w:ascii="Arial" w:hAnsi="Arial" w:cs="Arial"/>
          <w:bCs/>
          <w:sz w:val="28"/>
          <w:szCs w:val="28"/>
          <w:lang w:eastAsia="es-MX"/>
        </w:rPr>
      </w:pPr>
      <w:r w:rsidRPr="00CA1963">
        <w:rPr>
          <w:rFonts w:ascii="Arial" w:hAnsi="Arial" w:cs="Arial"/>
          <w:bCs/>
          <w:sz w:val="28"/>
          <w:szCs w:val="28"/>
          <w:lang w:eastAsia="es-MX"/>
        </w:rPr>
        <w:t xml:space="preserve">En efecto, el artículo 126, segundo párrafo, de la Ley de Participación establece que se llevarán a cabo sesiones de dictaminación de los proyectos de </w:t>
      </w:r>
      <w:r w:rsidR="0050133C">
        <w:rPr>
          <w:rFonts w:ascii="Arial" w:hAnsi="Arial" w:cs="Arial"/>
          <w:bCs/>
          <w:sz w:val="28"/>
          <w:szCs w:val="28"/>
          <w:lang w:eastAsia="es-MX"/>
        </w:rPr>
        <w:t>p</w:t>
      </w:r>
      <w:r w:rsidRPr="00CA1963">
        <w:rPr>
          <w:rFonts w:ascii="Arial" w:hAnsi="Arial" w:cs="Arial"/>
          <w:bCs/>
          <w:sz w:val="28"/>
          <w:szCs w:val="28"/>
          <w:lang w:eastAsia="es-MX"/>
        </w:rPr>
        <w:t xml:space="preserve">resupuesto </w:t>
      </w:r>
      <w:r w:rsidR="0050133C">
        <w:rPr>
          <w:rFonts w:ascii="Arial" w:hAnsi="Arial" w:cs="Arial"/>
          <w:bCs/>
          <w:sz w:val="28"/>
          <w:szCs w:val="28"/>
          <w:lang w:eastAsia="es-MX"/>
        </w:rPr>
        <w:t>p</w:t>
      </w:r>
      <w:r w:rsidRPr="00CA1963">
        <w:rPr>
          <w:rFonts w:ascii="Arial" w:hAnsi="Arial" w:cs="Arial"/>
          <w:bCs/>
          <w:sz w:val="28"/>
          <w:szCs w:val="28"/>
          <w:lang w:eastAsia="es-MX"/>
        </w:rPr>
        <w:t xml:space="preserve">articipativo a cargo del órgano dictaminador. </w:t>
      </w:r>
    </w:p>
    <w:p w14:paraId="03D6EB3D" w14:textId="77777777" w:rsidR="00FA4019" w:rsidRPr="00CA1963" w:rsidRDefault="00FA4019" w:rsidP="00EA460D">
      <w:pPr>
        <w:spacing w:after="0" w:line="360" w:lineRule="auto"/>
        <w:ind w:right="-141"/>
        <w:jc w:val="both"/>
        <w:rPr>
          <w:rFonts w:ascii="Arial" w:hAnsi="Arial" w:cs="Arial"/>
          <w:bCs/>
          <w:sz w:val="28"/>
          <w:szCs w:val="28"/>
          <w:lang w:eastAsia="es-MX"/>
        </w:rPr>
      </w:pPr>
    </w:p>
    <w:p w14:paraId="670B3330" w14:textId="1D71655D" w:rsidR="00FA4019" w:rsidRPr="00CA1963" w:rsidRDefault="008D1E24" w:rsidP="00EA460D">
      <w:pPr>
        <w:spacing w:after="0" w:line="360" w:lineRule="auto"/>
        <w:ind w:right="-141"/>
        <w:jc w:val="both"/>
        <w:rPr>
          <w:rFonts w:ascii="Arial" w:hAnsi="Arial" w:cs="Arial"/>
          <w:bCs/>
          <w:sz w:val="28"/>
          <w:szCs w:val="28"/>
          <w:lang w:eastAsia="es-MX"/>
        </w:rPr>
      </w:pPr>
      <w:r>
        <w:rPr>
          <w:rFonts w:ascii="Arial" w:hAnsi="Arial" w:cs="Arial"/>
          <w:bCs/>
          <w:sz w:val="28"/>
          <w:szCs w:val="28"/>
          <w:lang w:eastAsia="es-MX"/>
        </w:rPr>
        <w:t xml:space="preserve">Así, </w:t>
      </w:r>
      <w:r w:rsidR="00FA4019" w:rsidRPr="00CA1963">
        <w:rPr>
          <w:rFonts w:ascii="Arial" w:hAnsi="Arial" w:cs="Arial"/>
          <w:bCs/>
          <w:sz w:val="28"/>
          <w:szCs w:val="28"/>
          <w:lang w:eastAsia="es-MX"/>
        </w:rPr>
        <w:t xml:space="preserve">el tercer párrafo del mismo </w:t>
      </w:r>
      <w:proofErr w:type="gramStart"/>
      <w:r w:rsidR="00FA4019" w:rsidRPr="00CA1963">
        <w:rPr>
          <w:rFonts w:ascii="Arial" w:hAnsi="Arial" w:cs="Arial"/>
          <w:bCs/>
          <w:sz w:val="28"/>
          <w:szCs w:val="28"/>
          <w:lang w:eastAsia="es-MX"/>
        </w:rPr>
        <w:t>artículo,</w:t>
      </w:r>
      <w:proofErr w:type="gramEnd"/>
      <w:r w:rsidR="00FA4019" w:rsidRPr="00CA1963">
        <w:rPr>
          <w:rFonts w:ascii="Arial" w:hAnsi="Arial" w:cs="Arial"/>
          <w:bCs/>
          <w:sz w:val="28"/>
          <w:szCs w:val="28"/>
          <w:lang w:eastAsia="es-MX"/>
        </w:rPr>
        <w:t xml:space="preserve"> prevé que las personas integrantes del </w:t>
      </w:r>
      <w:r>
        <w:rPr>
          <w:rFonts w:ascii="Arial" w:hAnsi="Arial" w:cs="Arial"/>
          <w:bCs/>
          <w:sz w:val="28"/>
          <w:szCs w:val="28"/>
          <w:lang w:eastAsia="es-MX"/>
        </w:rPr>
        <w:t>Ó</w:t>
      </w:r>
      <w:r w:rsidR="00FA4019" w:rsidRPr="00CA1963">
        <w:rPr>
          <w:rFonts w:ascii="Arial" w:hAnsi="Arial" w:cs="Arial"/>
          <w:bCs/>
          <w:sz w:val="28"/>
          <w:szCs w:val="28"/>
          <w:lang w:eastAsia="es-MX"/>
        </w:rPr>
        <w:t xml:space="preserve">rgano </w:t>
      </w:r>
      <w:r>
        <w:rPr>
          <w:rFonts w:ascii="Arial" w:hAnsi="Arial" w:cs="Arial"/>
          <w:bCs/>
          <w:sz w:val="28"/>
          <w:szCs w:val="28"/>
          <w:lang w:eastAsia="es-MX"/>
        </w:rPr>
        <w:t>D</w:t>
      </w:r>
      <w:r w:rsidR="00FA4019" w:rsidRPr="00CA1963">
        <w:rPr>
          <w:rFonts w:ascii="Arial" w:hAnsi="Arial" w:cs="Arial"/>
          <w:bCs/>
          <w:sz w:val="28"/>
          <w:szCs w:val="28"/>
          <w:lang w:eastAsia="es-MX"/>
        </w:rPr>
        <w:t xml:space="preserve">ictaminador tienen el deber jurídico de realizar un estudio de cada uno de los aspectos que comprende la viabilidad y factibilidad de los proyectos. </w:t>
      </w:r>
    </w:p>
    <w:p w14:paraId="33B7A2D6" w14:textId="77777777" w:rsidR="00FA4019" w:rsidRPr="00CA1963" w:rsidRDefault="00FA4019" w:rsidP="00EA460D">
      <w:pPr>
        <w:spacing w:after="0" w:line="360" w:lineRule="auto"/>
        <w:ind w:right="-141"/>
        <w:jc w:val="both"/>
        <w:rPr>
          <w:rFonts w:ascii="Arial" w:hAnsi="Arial" w:cs="Arial"/>
          <w:bCs/>
          <w:sz w:val="28"/>
          <w:szCs w:val="28"/>
          <w:lang w:eastAsia="es-MX"/>
        </w:rPr>
      </w:pPr>
    </w:p>
    <w:p w14:paraId="26EEC2E3" w14:textId="30FD4E8B" w:rsidR="00FA4019" w:rsidRPr="00CA1963" w:rsidRDefault="00FA4019" w:rsidP="00EA460D">
      <w:pPr>
        <w:spacing w:after="0" w:line="360" w:lineRule="auto"/>
        <w:ind w:right="-141"/>
        <w:jc w:val="both"/>
        <w:rPr>
          <w:rFonts w:ascii="Arial" w:hAnsi="Arial" w:cs="Arial"/>
          <w:bCs/>
          <w:sz w:val="28"/>
          <w:szCs w:val="28"/>
          <w:lang w:eastAsia="es-MX"/>
        </w:rPr>
      </w:pPr>
      <w:r w:rsidRPr="00CA1963">
        <w:rPr>
          <w:rFonts w:ascii="Arial" w:hAnsi="Arial" w:cs="Arial"/>
          <w:bCs/>
          <w:sz w:val="28"/>
          <w:szCs w:val="28"/>
          <w:lang w:eastAsia="es-MX"/>
        </w:rPr>
        <w:t>En el último párrafo de</w:t>
      </w:r>
      <w:r w:rsidR="00AA0E50">
        <w:rPr>
          <w:rFonts w:ascii="Arial" w:hAnsi="Arial" w:cs="Arial"/>
          <w:bCs/>
          <w:sz w:val="28"/>
          <w:szCs w:val="28"/>
          <w:lang w:eastAsia="es-MX"/>
        </w:rPr>
        <w:t xml:space="preserve"> </w:t>
      </w:r>
      <w:r w:rsidRPr="00CA1963">
        <w:rPr>
          <w:rFonts w:ascii="Arial" w:hAnsi="Arial" w:cs="Arial"/>
          <w:bCs/>
          <w:sz w:val="28"/>
          <w:szCs w:val="28"/>
          <w:lang w:eastAsia="es-MX"/>
        </w:rPr>
        <w:t>l</w:t>
      </w:r>
      <w:r w:rsidR="00AA0E50">
        <w:rPr>
          <w:rFonts w:ascii="Arial" w:hAnsi="Arial" w:cs="Arial"/>
          <w:bCs/>
          <w:sz w:val="28"/>
          <w:szCs w:val="28"/>
          <w:lang w:eastAsia="es-MX"/>
        </w:rPr>
        <w:t>a</w:t>
      </w:r>
      <w:r w:rsidRPr="00CA1963">
        <w:rPr>
          <w:rFonts w:ascii="Arial" w:hAnsi="Arial" w:cs="Arial"/>
          <w:bCs/>
          <w:sz w:val="28"/>
          <w:szCs w:val="28"/>
          <w:lang w:eastAsia="es-MX"/>
        </w:rPr>
        <w:t xml:space="preserve"> citad</w:t>
      </w:r>
      <w:r w:rsidR="00AA0E50">
        <w:rPr>
          <w:rFonts w:ascii="Arial" w:hAnsi="Arial" w:cs="Arial"/>
          <w:bCs/>
          <w:sz w:val="28"/>
          <w:szCs w:val="28"/>
          <w:lang w:eastAsia="es-MX"/>
        </w:rPr>
        <w:t>a</w:t>
      </w:r>
      <w:r w:rsidRPr="00CA1963">
        <w:rPr>
          <w:rFonts w:ascii="Arial" w:hAnsi="Arial" w:cs="Arial"/>
          <w:bCs/>
          <w:sz w:val="28"/>
          <w:szCs w:val="28"/>
          <w:lang w:eastAsia="es-MX"/>
        </w:rPr>
        <w:t xml:space="preserve"> </w:t>
      </w:r>
      <w:r w:rsidR="00AA0E50">
        <w:rPr>
          <w:rFonts w:ascii="Arial" w:hAnsi="Arial" w:cs="Arial"/>
          <w:bCs/>
          <w:sz w:val="28"/>
          <w:szCs w:val="28"/>
          <w:lang w:eastAsia="es-MX"/>
        </w:rPr>
        <w:t xml:space="preserve">disposición normativa </w:t>
      </w:r>
      <w:r w:rsidRPr="00CA1963">
        <w:rPr>
          <w:rFonts w:ascii="Arial" w:hAnsi="Arial" w:cs="Arial"/>
          <w:bCs/>
          <w:sz w:val="28"/>
          <w:szCs w:val="28"/>
          <w:lang w:eastAsia="es-MX"/>
        </w:rPr>
        <w:t xml:space="preserve">se dispone que, al finalizar el estudio y análisis de los proyectos, el </w:t>
      </w:r>
      <w:r w:rsidR="00464733">
        <w:rPr>
          <w:rFonts w:ascii="Arial" w:hAnsi="Arial" w:cs="Arial"/>
          <w:bCs/>
          <w:sz w:val="28"/>
          <w:szCs w:val="28"/>
          <w:lang w:eastAsia="es-MX"/>
        </w:rPr>
        <w:t>Ó</w:t>
      </w:r>
      <w:r w:rsidRPr="00CA1963">
        <w:rPr>
          <w:rFonts w:ascii="Arial" w:hAnsi="Arial" w:cs="Arial"/>
          <w:bCs/>
          <w:sz w:val="28"/>
          <w:szCs w:val="28"/>
          <w:lang w:eastAsia="es-MX"/>
        </w:rPr>
        <w:t xml:space="preserve">rgano </w:t>
      </w:r>
      <w:r w:rsidR="00464733">
        <w:rPr>
          <w:rFonts w:ascii="Arial" w:hAnsi="Arial" w:cs="Arial"/>
          <w:bCs/>
          <w:sz w:val="28"/>
          <w:szCs w:val="28"/>
          <w:lang w:eastAsia="es-MX"/>
        </w:rPr>
        <w:t>D</w:t>
      </w:r>
      <w:r w:rsidRPr="00CA1963">
        <w:rPr>
          <w:rFonts w:ascii="Arial" w:hAnsi="Arial" w:cs="Arial"/>
          <w:bCs/>
          <w:sz w:val="28"/>
          <w:szCs w:val="28"/>
          <w:lang w:eastAsia="es-MX"/>
        </w:rPr>
        <w:t xml:space="preserve">ictaminador deberá emitir un dictamen debidamente fundado y motivado, en el que se exprese clara y puntualmente la viabilidad y factibilidad. </w:t>
      </w:r>
    </w:p>
    <w:p w14:paraId="30B73B75" w14:textId="77777777" w:rsidR="00FA4019" w:rsidRPr="00CA1963" w:rsidRDefault="00FA4019" w:rsidP="00EA460D">
      <w:pPr>
        <w:spacing w:after="0" w:line="360" w:lineRule="auto"/>
        <w:ind w:right="-141"/>
        <w:jc w:val="both"/>
        <w:rPr>
          <w:rFonts w:ascii="Arial" w:hAnsi="Arial" w:cs="Arial"/>
          <w:bCs/>
          <w:sz w:val="28"/>
          <w:szCs w:val="28"/>
          <w:lang w:eastAsia="es-MX"/>
        </w:rPr>
      </w:pPr>
    </w:p>
    <w:p w14:paraId="0070CBCD" w14:textId="77777777" w:rsidR="00FA4019" w:rsidRPr="00CA1963" w:rsidRDefault="00FA4019" w:rsidP="00EA460D">
      <w:pPr>
        <w:spacing w:after="0" w:line="360" w:lineRule="auto"/>
        <w:ind w:right="-141"/>
        <w:jc w:val="both"/>
        <w:rPr>
          <w:rFonts w:ascii="Arial" w:hAnsi="Arial" w:cs="Arial"/>
          <w:bCs/>
          <w:sz w:val="28"/>
          <w:szCs w:val="28"/>
          <w:lang w:eastAsia="es-MX"/>
        </w:rPr>
      </w:pPr>
      <w:r w:rsidRPr="00CA1963">
        <w:rPr>
          <w:rFonts w:ascii="Arial" w:hAnsi="Arial" w:cs="Arial"/>
          <w:bCs/>
          <w:sz w:val="28"/>
          <w:szCs w:val="28"/>
          <w:lang w:eastAsia="es-MX"/>
        </w:rPr>
        <w:t xml:space="preserve">Los artículos invocados, permiten advertir que la determinación final sobre la viabilidad de un proyecto se trata de un </w:t>
      </w:r>
      <w:r w:rsidRPr="00CA1963">
        <w:rPr>
          <w:rFonts w:ascii="Arial" w:hAnsi="Arial" w:cs="Arial"/>
          <w:sz w:val="28"/>
          <w:szCs w:val="28"/>
          <w:lang w:eastAsia="es-MX"/>
        </w:rPr>
        <w:t>acto complejo,</w:t>
      </w:r>
      <w:r w:rsidRPr="00CA1963">
        <w:rPr>
          <w:rFonts w:ascii="Arial" w:hAnsi="Arial" w:cs="Arial"/>
          <w:b/>
          <w:bCs/>
          <w:sz w:val="28"/>
          <w:szCs w:val="28"/>
          <w:lang w:eastAsia="es-MX"/>
        </w:rPr>
        <w:t xml:space="preserve"> </w:t>
      </w:r>
      <w:r w:rsidRPr="00CA1963">
        <w:rPr>
          <w:rFonts w:ascii="Arial" w:hAnsi="Arial" w:cs="Arial"/>
          <w:bCs/>
          <w:sz w:val="28"/>
          <w:szCs w:val="28"/>
          <w:lang w:eastAsia="es-MX"/>
        </w:rPr>
        <w:t>porque está compuesta de diversas etapas como estudios previos de cada uno de los aspectos de viabilidad, sesiones de dictaminación y la emisión del dictamen; todos encaminados a concluir si un proyecto es viable o no.</w:t>
      </w:r>
    </w:p>
    <w:p w14:paraId="02473837" w14:textId="77777777" w:rsidR="00FA4019" w:rsidRPr="00CA1963" w:rsidRDefault="00FA4019" w:rsidP="00EA460D">
      <w:pPr>
        <w:spacing w:after="0" w:line="360" w:lineRule="auto"/>
        <w:ind w:right="-141"/>
        <w:jc w:val="both"/>
        <w:rPr>
          <w:rFonts w:ascii="Arial" w:hAnsi="Arial" w:cs="Arial"/>
          <w:bCs/>
          <w:sz w:val="28"/>
          <w:szCs w:val="28"/>
          <w:lang w:eastAsia="es-MX"/>
        </w:rPr>
      </w:pPr>
    </w:p>
    <w:p w14:paraId="01444710" w14:textId="77777777" w:rsidR="00FA4019" w:rsidRPr="00CA1963" w:rsidRDefault="00FA4019" w:rsidP="00EA460D">
      <w:pPr>
        <w:spacing w:after="0" w:line="360" w:lineRule="auto"/>
        <w:ind w:right="-141"/>
        <w:jc w:val="both"/>
        <w:rPr>
          <w:rFonts w:ascii="Arial" w:hAnsi="Arial" w:cs="Arial"/>
          <w:bCs/>
          <w:sz w:val="28"/>
          <w:szCs w:val="28"/>
          <w:lang w:eastAsia="es-MX"/>
        </w:rPr>
      </w:pPr>
      <w:r w:rsidRPr="00CA1963">
        <w:rPr>
          <w:rFonts w:ascii="Arial" w:hAnsi="Arial" w:cs="Arial"/>
          <w:bCs/>
          <w:sz w:val="28"/>
          <w:szCs w:val="28"/>
          <w:lang w:eastAsia="es-MX"/>
        </w:rPr>
        <w:t>De tal modo, el análisis sobre el cumplimiento del deber de fundar y motivar el dictamen sobre la viabilidad o inviabilidad de un proyecto del Presupuesto Participativo debe ser analizado a partir de los diversos actos comprendidos en la etapa de validación o dictaminación de los proyectos.</w:t>
      </w:r>
    </w:p>
    <w:p w14:paraId="3366EED0" w14:textId="77777777" w:rsidR="00FA4019" w:rsidRDefault="00FA4019" w:rsidP="00EA460D">
      <w:pPr>
        <w:spacing w:after="0" w:line="360" w:lineRule="auto"/>
        <w:ind w:right="-141"/>
        <w:jc w:val="both"/>
        <w:rPr>
          <w:rFonts w:ascii="Arial" w:hAnsi="Arial" w:cs="Arial"/>
          <w:bCs/>
          <w:sz w:val="28"/>
          <w:szCs w:val="28"/>
          <w:lang w:eastAsia="es-MX"/>
        </w:rPr>
      </w:pPr>
    </w:p>
    <w:p w14:paraId="0EE48365" w14:textId="163C4C0C" w:rsidR="00FA4019" w:rsidRPr="00534825" w:rsidRDefault="00534825" w:rsidP="00534825">
      <w:pPr>
        <w:spacing w:after="0" w:line="360" w:lineRule="auto"/>
        <w:ind w:right="-141"/>
        <w:jc w:val="both"/>
        <w:rPr>
          <w:rFonts w:ascii="Arial" w:hAnsi="Arial" w:cs="Arial"/>
          <w:b/>
          <w:bCs/>
          <w:sz w:val="28"/>
          <w:szCs w:val="28"/>
          <w:lang w:eastAsia="es-MX"/>
        </w:rPr>
      </w:pPr>
      <w:r>
        <w:rPr>
          <w:rFonts w:ascii="Arial" w:hAnsi="Arial" w:cs="Arial"/>
          <w:b/>
          <w:bCs/>
          <w:sz w:val="28"/>
          <w:szCs w:val="28"/>
          <w:lang w:eastAsia="es-MX"/>
        </w:rPr>
        <w:t xml:space="preserve">4. </w:t>
      </w:r>
      <w:r w:rsidR="00FA4019" w:rsidRPr="00534825">
        <w:rPr>
          <w:rFonts w:ascii="Arial" w:hAnsi="Arial" w:cs="Arial"/>
          <w:b/>
          <w:bCs/>
          <w:sz w:val="28"/>
          <w:szCs w:val="28"/>
          <w:lang w:eastAsia="es-MX"/>
        </w:rPr>
        <w:t>Inconformidades</w:t>
      </w:r>
    </w:p>
    <w:p w14:paraId="6F9162C9" w14:textId="77777777" w:rsidR="00FA4019" w:rsidRPr="00CA1963" w:rsidRDefault="00FA4019" w:rsidP="00EA460D">
      <w:pPr>
        <w:spacing w:after="0" w:line="360" w:lineRule="auto"/>
        <w:ind w:right="-141"/>
        <w:jc w:val="both"/>
        <w:rPr>
          <w:rFonts w:ascii="Arial" w:hAnsi="Arial" w:cs="Arial"/>
          <w:bCs/>
          <w:sz w:val="28"/>
          <w:szCs w:val="28"/>
          <w:lang w:eastAsia="es-MX"/>
        </w:rPr>
      </w:pPr>
    </w:p>
    <w:p w14:paraId="3787BE35" w14:textId="333E9BC9" w:rsidR="00FA4019" w:rsidRPr="00CA1963" w:rsidRDefault="00FA4019" w:rsidP="00EA460D">
      <w:pPr>
        <w:spacing w:after="0" w:line="360" w:lineRule="auto"/>
        <w:ind w:right="-141"/>
        <w:jc w:val="both"/>
        <w:rPr>
          <w:rFonts w:ascii="Arial" w:hAnsi="Arial" w:cs="Arial"/>
          <w:sz w:val="28"/>
          <w:szCs w:val="28"/>
        </w:rPr>
      </w:pPr>
      <w:r w:rsidRPr="00CA1963">
        <w:rPr>
          <w:rFonts w:ascii="Arial" w:hAnsi="Arial" w:cs="Arial"/>
          <w:bCs/>
          <w:sz w:val="28"/>
          <w:szCs w:val="28"/>
          <w:lang w:eastAsia="es-MX"/>
        </w:rPr>
        <w:t xml:space="preserve">En la Base </w:t>
      </w:r>
      <w:r>
        <w:rPr>
          <w:rFonts w:ascii="Arial" w:hAnsi="Arial" w:cs="Arial"/>
          <w:bCs/>
          <w:sz w:val="28"/>
          <w:szCs w:val="28"/>
          <w:lang w:eastAsia="es-MX"/>
        </w:rPr>
        <w:t xml:space="preserve">NOVENA numeral 7 </w:t>
      </w:r>
      <w:r w:rsidRPr="00CA1963">
        <w:rPr>
          <w:rFonts w:ascii="Arial" w:hAnsi="Arial" w:cs="Arial"/>
          <w:bCs/>
          <w:sz w:val="28"/>
          <w:szCs w:val="28"/>
          <w:lang w:eastAsia="es-MX"/>
        </w:rPr>
        <w:t xml:space="preserve">de la </w:t>
      </w:r>
      <w:r w:rsidR="00772F98">
        <w:rPr>
          <w:rFonts w:ascii="Arial" w:hAnsi="Arial" w:cs="Arial"/>
          <w:bCs/>
          <w:sz w:val="28"/>
          <w:szCs w:val="28"/>
          <w:lang w:eastAsia="es-MX"/>
        </w:rPr>
        <w:t>c</w:t>
      </w:r>
      <w:r w:rsidRPr="00CA1963">
        <w:rPr>
          <w:rFonts w:ascii="Arial" w:hAnsi="Arial" w:cs="Arial"/>
          <w:bCs/>
          <w:sz w:val="28"/>
          <w:szCs w:val="28"/>
          <w:lang w:eastAsia="es-MX"/>
        </w:rPr>
        <w:t>onvocatoria, se estableció que</w:t>
      </w:r>
      <w:r>
        <w:rPr>
          <w:rFonts w:ascii="Arial" w:hAnsi="Arial" w:cs="Arial"/>
          <w:bCs/>
          <w:sz w:val="28"/>
          <w:szCs w:val="28"/>
          <w:lang w:eastAsia="es-MX"/>
        </w:rPr>
        <w:t xml:space="preserve"> del veintitrés al veintiséis junio, las personas proponentes de los proyectos dictaminados como “</w:t>
      </w:r>
      <w:r w:rsidR="00C1176E">
        <w:rPr>
          <w:rFonts w:ascii="Arial" w:hAnsi="Arial" w:cs="Arial"/>
          <w:bCs/>
          <w:sz w:val="28"/>
          <w:szCs w:val="28"/>
          <w:lang w:eastAsia="es-MX"/>
        </w:rPr>
        <w:t>n</w:t>
      </w:r>
      <w:r>
        <w:rPr>
          <w:rFonts w:ascii="Arial" w:hAnsi="Arial" w:cs="Arial"/>
          <w:bCs/>
          <w:sz w:val="28"/>
          <w:szCs w:val="28"/>
          <w:lang w:eastAsia="es-MX"/>
        </w:rPr>
        <w:t xml:space="preserve">o viable” podrán presentar </w:t>
      </w:r>
      <w:r w:rsidR="00772F98">
        <w:rPr>
          <w:rFonts w:ascii="Arial" w:hAnsi="Arial" w:cs="Arial"/>
          <w:bCs/>
          <w:sz w:val="28"/>
          <w:szCs w:val="28"/>
          <w:lang w:eastAsia="es-MX"/>
        </w:rPr>
        <w:t xml:space="preserve">un escrito de </w:t>
      </w:r>
      <w:r>
        <w:rPr>
          <w:rFonts w:ascii="Arial" w:hAnsi="Arial" w:cs="Arial"/>
          <w:bCs/>
          <w:sz w:val="28"/>
          <w:szCs w:val="28"/>
          <w:lang w:eastAsia="es-MX"/>
        </w:rPr>
        <w:t xml:space="preserve">inconformidad </w:t>
      </w:r>
      <w:r w:rsidRPr="00093D5D">
        <w:rPr>
          <w:rFonts w:ascii="Arial" w:hAnsi="Arial" w:cs="Arial"/>
          <w:bCs/>
          <w:sz w:val="28"/>
          <w:szCs w:val="28"/>
          <w:lang w:eastAsia="es-MX"/>
        </w:rPr>
        <w:t>mediante el formato F3 (</w:t>
      </w:r>
      <w:r w:rsidR="004B3723">
        <w:rPr>
          <w:rFonts w:ascii="Arial" w:hAnsi="Arial" w:cs="Arial"/>
          <w:bCs/>
          <w:sz w:val="28"/>
          <w:szCs w:val="28"/>
          <w:lang w:eastAsia="es-MX"/>
        </w:rPr>
        <w:t>e</w:t>
      </w:r>
      <w:r w:rsidRPr="00093D5D">
        <w:rPr>
          <w:rFonts w:ascii="Arial" w:hAnsi="Arial" w:cs="Arial"/>
          <w:bCs/>
          <w:sz w:val="28"/>
          <w:szCs w:val="28"/>
          <w:lang w:eastAsia="es-MX"/>
        </w:rPr>
        <w:t xml:space="preserve">scrito de </w:t>
      </w:r>
      <w:r w:rsidR="004B3723">
        <w:rPr>
          <w:rFonts w:ascii="Arial" w:hAnsi="Arial" w:cs="Arial"/>
          <w:bCs/>
          <w:sz w:val="28"/>
          <w:szCs w:val="28"/>
          <w:lang w:eastAsia="es-MX"/>
        </w:rPr>
        <w:t>a</w:t>
      </w:r>
      <w:r w:rsidRPr="00093D5D">
        <w:rPr>
          <w:rFonts w:ascii="Arial" w:hAnsi="Arial" w:cs="Arial"/>
          <w:bCs/>
          <w:sz w:val="28"/>
          <w:szCs w:val="28"/>
          <w:lang w:eastAsia="es-MX"/>
        </w:rPr>
        <w:t>claración), sin que ello implique replantear el proyecto o proponer uno distinto</w:t>
      </w:r>
      <w:r>
        <w:rPr>
          <w:rFonts w:ascii="Arial" w:hAnsi="Arial" w:cs="Arial"/>
          <w:bCs/>
          <w:sz w:val="28"/>
          <w:szCs w:val="28"/>
          <w:lang w:eastAsia="es-MX"/>
        </w:rPr>
        <w:t xml:space="preserve"> o bien, i</w:t>
      </w:r>
      <w:r w:rsidRPr="00093D5D">
        <w:rPr>
          <w:rFonts w:ascii="Arial" w:hAnsi="Arial" w:cs="Arial"/>
          <w:bCs/>
          <w:sz w:val="28"/>
          <w:szCs w:val="28"/>
          <w:lang w:eastAsia="es-MX"/>
        </w:rPr>
        <w:t>nterponer medio de impugnación (</w:t>
      </w:r>
      <w:r w:rsidR="009D2ADD">
        <w:rPr>
          <w:rFonts w:ascii="Arial" w:hAnsi="Arial" w:cs="Arial"/>
          <w:bCs/>
          <w:sz w:val="28"/>
          <w:szCs w:val="28"/>
          <w:lang w:eastAsia="es-MX"/>
        </w:rPr>
        <w:t>j</w:t>
      </w:r>
      <w:r w:rsidRPr="00093D5D">
        <w:rPr>
          <w:rFonts w:ascii="Arial" w:hAnsi="Arial" w:cs="Arial"/>
          <w:bCs/>
          <w:sz w:val="28"/>
          <w:szCs w:val="28"/>
          <w:lang w:eastAsia="es-MX"/>
        </w:rPr>
        <w:t xml:space="preserve">uicio </w:t>
      </w:r>
      <w:r w:rsidR="009D2ADD">
        <w:rPr>
          <w:rFonts w:ascii="Arial" w:hAnsi="Arial" w:cs="Arial"/>
          <w:bCs/>
          <w:sz w:val="28"/>
          <w:szCs w:val="28"/>
          <w:lang w:eastAsia="es-MX"/>
        </w:rPr>
        <w:t>e</w:t>
      </w:r>
      <w:r w:rsidRPr="00093D5D">
        <w:rPr>
          <w:rFonts w:ascii="Arial" w:hAnsi="Arial" w:cs="Arial"/>
          <w:bCs/>
          <w:sz w:val="28"/>
          <w:szCs w:val="28"/>
          <w:lang w:eastAsia="es-MX"/>
        </w:rPr>
        <w:t xml:space="preserve">lectoral o </w:t>
      </w:r>
      <w:r w:rsidR="009D2ADD">
        <w:rPr>
          <w:rFonts w:ascii="Arial" w:hAnsi="Arial" w:cs="Arial"/>
          <w:bCs/>
          <w:sz w:val="28"/>
          <w:szCs w:val="28"/>
          <w:lang w:eastAsia="es-MX"/>
        </w:rPr>
        <w:t>j</w:t>
      </w:r>
      <w:r w:rsidRPr="00093D5D">
        <w:rPr>
          <w:rFonts w:ascii="Arial" w:hAnsi="Arial" w:cs="Arial"/>
          <w:bCs/>
          <w:sz w:val="28"/>
          <w:szCs w:val="28"/>
          <w:lang w:eastAsia="es-MX"/>
        </w:rPr>
        <w:t xml:space="preserve">uicio para la </w:t>
      </w:r>
      <w:r w:rsidR="009D2ADD">
        <w:rPr>
          <w:rFonts w:ascii="Arial" w:hAnsi="Arial" w:cs="Arial"/>
          <w:bCs/>
          <w:sz w:val="28"/>
          <w:szCs w:val="28"/>
          <w:lang w:eastAsia="es-MX"/>
        </w:rPr>
        <w:t>p</w:t>
      </w:r>
      <w:r w:rsidRPr="00093D5D">
        <w:rPr>
          <w:rFonts w:ascii="Arial" w:hAnsi="Arial" w:cs="Arial"/>
          <w:bCs/>
          <w:sz w:val="28"/>
          <w:szCs w:val="28"/>
          <w:lang w:eastAsia="es-MX"/>
        </w:rPr>
        <w:t xml:space="preserve">rotección de los </w:t>
      </w:r>
      <w:r w:rsidR="009D2ADD">
        <w:rPr>
          <w:rFonts w:ascii="Arial" w:hAnsi="Arial" w:cs="Arial"/>
          <w:bCs/>
          <w:sz w:val="28"/>
          <w:szCs w:val="28"/>
          <w:lang w:eastAsia="es-MX"/>
        </w:rPr>
        <w:t>d</w:t>
      </w:r>
      <w:r w:rsidRPr="00093D5D">
        <w:rPr>
          <w:rFonts w:ascii="Arial" w:hAnsi="Arial" w:cs="Arial"/>
          <w:bCs/>
          <w:sz w:val="28"/>
          <w:szCs w:val="28"/>
          <w:lang w:eastAsia="es-MX"/>
        </w:rPr>
        <w:t xml:space="preserve">erechos </w:t>
      </w:r>
      <w:r w:rsidR="009D2ADD">
        <w:rPr>
          <w:rFonts w:ascii="Arial" w:hAnsi="Arial" w:cs="Arial"/>
          <w:bCs/>
          <w:sz w:val="28"/>
          <w:szCs w:val="28"/>
          <w:lang w:eastAsia="es-MX"/>
        </w:rPr>
        <w:t>p</w:t>
      </w:r>
      <w:r w:rsidRPr="00093D5D">
        <w:rPr>
          <w:rFonts w:ascii="Arial" w:hAnsi="Arial" w:cs="Arial"/>
          <w:bCs/>
          <w:sz w:val="28"/>
          <w:szCs w:val="28"/>
          <w:lang w:eastAsia="es-MX"/>
        </w:rPr>
        <w:t>olítico-</w:t>
      </w:r>
      <w:r w:rsidR="009D2ADD">
        <w:rPr>
          <w:rFonts w:ascii="Arial" w:hAnsi="Arial" w:cs="Arial"/>
          <w:bCs/>
          <w:sz w:val="28"/>
          <w:szCs w:val="28"/>
          <w:lang w:eastAsia="es-MX"/>
        </w:rPr>
        <w:t>e</w:t>
      </w:r>
      <w:r w:rsidRPr="00093D5D">
        <w:rPr>
          <w:rFonts w:ascii="Arial" w:hAnsi="Arial" w:cs="Arial"/>
          <w:bCs/>
          <w:sz w:val="28"/>
          <w:szCs w:val="28"/>
          <w:lang w:eastAsia="es-MX"/>
        </w:rPr>
        <w:t xml:space="preserve">lectorales de la </w:t>
      </w:r>
      <w:r w:rsidR="009D2ADD">
        <w:rPr>
          <w:rFonts w:ascii="Arial" w:hAnsi="Arial" w:cs="Arial"/>
          <w:bCs/>
          <w:sz w:val="28"/>
          <w:szCs w:val="28"/>
          <w:lang w:eastAsia="es-MX"/>
        </w:rPr>
        <w:t>c</w:t>
      </w:r>
      <w:r w:rsidRPr="00093D5D">
        <w:rPr>
          <w:rFonts w:ascii="Arial" w:hAnsi="Arial" w:cs="Arial"/>
          <w:bCs/>
          <w:sz w:val="28"/>
          <w:szCs w:val="28"/>
          <w:lang w:eastAsia="es-MX"/>
        </w:rPr>
        <w:t xml:space="preserve">iudadanía) ante </w:t>
      </w:r>
      <w:r w:rsidR="009D2ADD">
        <w:rPr>
          <w:rFonts w:ascii="Arial" w:hAnsi="Arial" w:cs="Arial"/>
          <w:bCs/>
          <w:sz w:val="28"/>
          <w:szCs w:val="28"/>
          <w:lang w:eastAsia="es-MX"/>
        </w:rPr>
        <w:t>este órgano jurisdiccional</w:t>
      </w:r>
      <w:r>
        <w:rPr>
          <w:rFonts w:ascii="Arial" w:hAnsi="Arial" w:cs="Arial"/>
          <w:bCs/>
          <w:sz w:val="28"/>
          <w:szCs w:val="28"/>
          <w:lang w:eastAsia="es-MX"/>
        </w:rPr>
        <w:t>.</w:t>
      </w:r>
      <w:r w:rsidRPr="00093D5D">
        <w:rPr>
          <w:rFonts w:ascii="Arial" w:hAnsi="Arial" w:cs="Arial"/>
          <w:bCs/>
          <w:sz w:val="28"/>
          <w:szCs w:val="28"/>
          <w:lang w:eastAsia="es-MX"/>
        </w:rPr>
        <w:t xml:space="preserve"> </w:t>
      </w:r>
    </w:p>
    <w:p w14:paraId="6D98B8D0" w14:textId="77777777" w:rsidR="00FA4019" w:rsidRPr="00CA1963" w:rsidRDefault="00FA4019" w:rsidP="00EA460D">
      <w:pPr>
        <w:spacing w:after="0" w:line="360" w:lineRule="auto"/>
        <w:ind w:right="-141"/>
        <w:jc w:val="both"/>
        <w:rPr>
          <w:rFonts w:ascii="Arial" w:hAnsi="Arial" w:cs="Arial"/>
          <w:sz w:val="28"/>
          <w:szCs w:val="28"/>
        </w:rPr>
      </w:pPr>
    </w:p>
    <w:p w14:paraId="16F7014C" w14:textId="23D848B1" w:rsidR="00FA4019" w:rsidRDefault="00FA4019" w:rsidP="00EA460D">
      <w:pPr>
        <w:spacing w:after="0" w:line="360" w:lineRule="auto"/>
        <w:ind w:right="-141"/>
        <w:jc w:val="both"/>
        <w:rPr>
          <w:rFonts w:ascii="Arial" w:hAnsi="Arial" w:cs="Arial"/>
          <w:sz w:val="28"/>
          <w:szCs w:val="28"/>
        </w:rPr>
      </w:pPr>
      <w:r>
        <w:rPr>
          <w:rFonts w:ascii="Arial" w:hAnsi="Arial" w:cs="Arial"/>
          <w:sz w:val="28"/>
          <w:szCs w:val="28"/>
        </w:rPr>
        <w:lastRenderedPageBreak/>
        <w:t xml:space="preserve">Mientras que en el numeral 8 de la Base NOVENA se precisa que del treinta de </w:t>
      </w:r>
      <w:r w:rsidRPr="00093D5D">
        <w:rPr>
          <w:rFonts w:ascii="Arial" w:hAnsi="Arial" w:cs="Arial"/>
          <w:sz w:val="28"/>
          <w:szCs w:val="28"/>
        </w:rPr>
        <w:t xml:space="preserve">junio al </w:t>
      </w:r>
      <w:r>
        <w:rPr>
          <w:rFonts w:ascii="Arial" w:hAnsi="Arial" w:cs="Arial"/>
          <w:sz w:val="28"/>
          <w:szCs w:val="28"/>
        </w:rPr>
        <w:t xml:space="preserve">dos </w:t>
      </w:r>
      <w:r w:rsidRPr="00093D5D">
        <w:rPr>
          <w:rFonts w:ascii="Arial" w:hAnsi="Arial" w:cs="Arial"/>
          <w:sz w:val="28"/>
          <w:szCs w:val="28"/>
        </w:rPr>
        <w:t>de julio</w:t>
      </w:r>
      <w:r>
        <w:rPr>
          <w:rFonts w:ascii="Arial" w:hAnsi="Arial" w:cs="Arial"/>
          <w:sz w:val="28"/>
          <w:szCs w:val="28"/>
        </w:rPr>
        <w:t xml:space="preserve"> se realizaría la </w:t>
      </w:r>
      <w:r w:rsidR="004672AD">
        <w:rPr>
          <w:rFonts w:ascii="Arial" w:hAnsi="Arial" w:cs="Arial"/>
          <w:sz w:val="28"/>
          <w:szCs w:val="28"/>
        </w:rPr>
        <w:t xml:space="preserve">nueva </w:t>
      </w:r>
      <w:r w:rsidRPr="00093D5D">
        <w:rPr>
          <w:rFonts w:ascii="Arial" w:hAnsi="Arial" w:cs="Arial"/>
          <w:sz w:val="28"/>
          <w:szCs w:val="28"/>
        </w:rPr>
        <w:t>dictaminación de proyectos en atención a los escritos de aclaración presentados</w:t>
      </w:r>
      <w:r>
        <w:rPr>
          <w:rFonts w:ascii="Arial" w:hAnsi="Arial" w:cs="Arial"/>
          <w:sz w:val="28"/>
          <w:szCs w:val="28"/>
        </w:rPr>
        <w:t xml:space="preserve">, los cuales serían publicados </w:t>
      </w:r>
      <w:r w:rsidR="00B96EB7">
        <w:rPr>
          <w:rFonts w:ascii="Arial" w:hAnsi="Arial" w:cs="Arial"/>
          <w:sz w:val="28"/>
          <w:szCs w:val="28"/>
        </w:rPr>
        <w:t xml:space="preserve">tanto </w:t>
      </w:r>
      <w:r>
        <w:rPr>
          <w:rFonts w:ascii="Arial" w:hAnsi="Arial" w:cs="Arial"/>
          <w:sz w:val="28"/>
          <w:szCs w:val="28"/>
        </w:rPr>
        <w:t>en las Direcciones Distritales correspondientes</w:t>
      </w:r>
      <w:r w:rsidR="00B96EB7">
        <w:rPr>
          <w:rFonts w:ascii="Arial" w:hAnsi="Arial" w:cs="Arial"/>
          <w:sz w:val="28"/>
          <w:szCs w:val="28"/>
        </w:rPr>
        <w:t xml:space="preserve">, como en la plataforma </w:t>
      </w:r>
      <w:r w:rsidR="008D59D3">
        <w:rPr>
          <w:rFonts w:ascii="Arial" w:hAnsi="Arial" w:cs="Arial"/>
          <w:sz w:val="28"/>
          <w:szCs w:val="28"/>
        </w:rPr>
        <w:t>electrónica creada por el IECM,</w:t>
      </w:r>
      <w:r>
        <w:rPr>
          <w:rFonts w:ascii="Arial" w:hAnsi="Arial" w:cs="Arial"/>
          <w:sz w:val="28"/>
          <w:szCs w:val="28"/>
        </w:rPr>
        <w:t xml:space="preserve"> el tres </w:t>
      </w:r>
      <w:r w:rsidRPr="00093D5D">
        <w:rPr>
          <w:rFonts w:ascii="Arial" w:hAnsi="Arial" w:cs="Arial"/>
          <w:sz w:val="28"/>
          <w:szCs w:val="28"/>
        </w:rPr>
        <w:t>julio.</w:t>
      </w:r>
    </w:p>
    <w:p w14:paraId="1CF96C4C" w14:textId="77777777" w:rsidR="00FA4019" w:rsidRDefault="00FA4019" w:rsidP="00EA460D">
      <w:pPr>
        <w:spacing w:after="0" w:line="360" w:lineRule="auto"/>
        <w:ind w:right="-141"/>
        <w:jc w:val="both"/>
        <w:rPr>
          <w:rFonts w:ascii="Arial" w:hAnsi="Arial" w:cs="Arial"/>
          <w:sz w:val="28"/>
          <w:szCs w:val="28"/>
        </w:rPr>
      </w:pPr>
    </w:p>
    <w:p w14:paraId="27BC4F1E" w14:textId="77777777" w:rsidR="00FA4019" w:rsidRPr="00CA1963" w:rsidRDefault="00FA4019" w:rsidP="00EA460D">
      <w:pPr>
        <w:spacing w:after="0" w:line="360" w:lineRule="auto"/>
        <w:ind w:right="-141"/>
        <w:jc w:val="both"/>
        <w:rPr>
          <w:rFonts w:ascii="Arial" w:hAnsi="Arial" w:cs="Arial"/>
          <w:sz w:val="28"/>
          <w:szCs w:val="28"/>
        </w:rPr>
      </w:pPr>
      <w:r w:rsidRPr="00CA1963">
        <w:rPr>
          <w:rFonts w:ascii="Arial" w:hAnsi="Arial" w:cs="Arial"/>
          <w:sz w:val="28"/>
          <w:szCs w:val="28"/>
        </w:rPr>
        <w:t xml:space="preserve">Conforme a ello, se advierte que mediante el escrito de aclaración el Órgano Dictaminador podrá reconsiderar sus razones sobre el proyecto específico dictaminado negativamente. </w:t>
      </w:r>
    </w:p>
    <w:p w14:paraId="7E33EB84" w14:textId="77777777" w:rsidR="00FA4019" w:rsidRPr="00CA1963" w:rsidRDefault="00FA4019" w:rsidP="00EA460D">
      <w:pPr>
        <w:spacing w:after="0" w:line="360" w:lineRule="auto"/>
        <w:ind w:right="-141"/>
        <w:jc w:val="both"/>
        <w:rPr>
          <w:rFonts w:ascii="Arial" w:hAnsi="Arial" w:cs="Arial"/>
          <w:sz w:val="28"/>
          <w:szCs w:val="28"/>
        </w:rPr>
      </w:pPr>
    </w:p>
    <w:p w14:paraId="28DF1AF2" w14:textId="032B400C" w:rsidR="00FA4019" w:rsidRDefault="00FA4019" w:rsidP="00EA460D">
      <w:pPr>
        <w:spacing w:after="0" w:line="360" w:lineRule="auto"/>
        <w:ind w:right="-141"/>
        <w:jc w:val="both"/>
        <w:rPr>
          <w:rFonts w:ascii="Arial" w:hAnsi="Arial" w:cs="Arial"/>
          <w:bCs/>
          <w:sz w:val="28"/>
          <w:szCs w:val="28"/>
          <w:lang w:eastAsia="es-MX"/>
        </w:rPr>
      </w:pPr>
      <w:r w:rsidRPr="00CA1963">
        <w:rPr>
          <w:rFonts w:ascii="Arial" w:hAnsi="Arial" w:cs="Arial"/>
          <w:sz w:val="28"/>
          <w:szCs w:val="28"/>
        </w:rPr>
        <w:t xml:space="preserve">Para ello, el </w:t>
      </w:r>
      <w:r w:rsidRPr="00CA1963">
        <w:rPr>
          <w:rFonts w:ascii="Arial" w:hAnsi="Arial" w:cs="Arial"/>
          <w:iCs/>
          <w:sz w:val="28"/>
          <w:szCs w:val="28"/>
        </w:rPr>
        <w:t>Órgano Dictaminador</w:t>
      </w:r>
      <w:r w:rsidRPr="00CA1963">
        <w:rPr>
          <w:rFonts w:ascii="Arial" w:hAnsi="Arial" w:cs="Arial"/>
          <w:i/>
          <w:sz w:val="28"/>
          <w:szCs w:val="28"/>
        </w:rPr>
        <w:t xml:space="preserve"> </w:t>
      </w:r>
      <w:r w:rsidRPr="00CA1963">
        <w:rPr>
          <w:rFonts w:ascii="Arial" w:hAnsi="Arial" w:cs="Arial"/>
          <w:sz w:val="28"/>
          <w:szCs w:val="28"/>
        </w:rPr>
        <w:t>tomará en cuenta las aclaraciones señaladas por la persona promovente</w:t>
      </w:r>
      <w:r>
        <w:rPr>
          <w:rFonts w:ascii="Arial" w:hAnsi="Arial" w:cs="Arial"/>
          <w:sz w:val="28"/>
          <w:szCs w:val="28"/>
        </w:rPr>
        <w:t xml:space="preserve">, debiendo </w:t>
      </w:r>
      <w:r w:rsidR="008D59D3">
        <w:rPr>
          <w:rFonts w:ascii="Arial" w:hAnsi="Arial" w:cs="Arial"/>
          <w:sz w:val="28"/>
          <w:szCs w:val="28"/>
        </w:rPr>
        <w:t xml:space="preserve">emitir un nuevo </w:t>
      </w:r>
      <w:r w:rsidR="008D59D3">
        <w:rPr>
          <w:rFonts w:ascii="Arial" w:hAnsi="Arial" w:cs="Arial"/>
          <w:bCs/>
          <w:sz w:val="28"/>
          <w:szCs w:val="28"/>
        </w:rPr>
        <w:t xml:space="preserve">dictamen </w:t>
      </w:r>
      <w:r w:rsidRPr="00CA1963">
        <w:rPr>
          <w:rFonts w:ascii="Arial" w:hAnsi="Arial" w:cs="Arial"/>
          <w:bCs/>
          <w:sz w:val="28"/>
          <w:szCs w:val="28"/>
        </w:rPr>
        <w:t xml:space="preserve">fundado y motivado, y cumplir con el </w:t>
      </w:r>
      <w:r w:rsidRPr="00CA1963">
        <w:rPr>
          <w:rFonts w:ascii="Arial" w:hAnsi="Arial" w:cs="Arial"/>
          <w:bCs/>
          <w:sz w:val="28"/>
          <w:szCs w:val="28"/>
          <w:lang w:eastAsia="es-MX"/>
        </w:rPr>
        <w:t>principio de exhaustividad</w:t>
      </w:r>
      <w:r w:rsidRPr="00CA1963">
        <w:rPr>
          <w:rStyle w:val="Refdenotaalpie"/>
          <w:rFonts w:ascii="Arial" w:hAnsi="Arial" w:cs="Arial"/>
          <w:bCs/>
          <w:sz w:val="28"/>
          <w:szCs w:val="28"/>
          <w:lang w:eastAsia="es-MX"/>
        </w:rPr>
        <w:footnoteReference w:id="17"/>
      </w:r>
      <w:r w:rsidRPr="00CA1963">
        <w:rPr>
          <w:rFonts w:ascii="Arial" w:hAnsi="Arial" w:cs="Arial"/>
          <w:bCs/>
          <w:sz w:val="28"/>
          <w:szCs w:val="28"/>
          <w:lang w:eastAsia="es-MX"/>
        </w:rPr>
        <w:t xml:space="preserve">. </w:t>
      </w:r>
    </w:p>
    <w:p w14:paraId="1A54BBE9" w14:textId="77777777" w:rsidR="000A3F86" w:rsidRDefault="000A3F86" w:rsidP="00EA460D">
      <w:pPr>
        <w:spacing w:after="0" w:line="360" w:lineRule="auto"/>
        <w:ind w:right="-141"/>
        <w:jc w:val="both"/>
        <w:rPr>
          <w:rFonts w:ascii="Arial" w:hAnsi="Arial" w:cs="Arial"/>
          <w:color w:val="000000" w:themeColor="text1"/>
          <w:sz w:val="28"/>
          <w:szCs w:val="28"/>
        </w:rPr>
      </w:pPr>
    </w:p>
    <w:p w14:paraId="0DD53825" w14:textId="58902CA7" w:rsidR="00130AE1" w:rsidRPr="0060663F" w:rsidRDefault="00CF07C6" w:rsidP="0060663F">
      <w:pPr>
        <w:pStyle w:val="Prrafodelista"/>
        <w:numPr>
          <w:ilvl w:val="0"/>
          <w:numId w:val="30"/>
        </w:numPr>
        <w:spacing w:after="0" w:line="360" w:lineRule="auto"/>
        <w:ind w:right="-141"/>
        <w:jc w:val="both"/>
        <w:rPr>
          <w:rFonts w:ascii="Arial" w:hAnsi="Arial" w:cs="Arial"/>
          <w:b/>
          <w:bCs/>
          <w:color w:val="000000" w:themeColor="text1"/>
          <w:sz w:val="28"/>
          <w:szCs w:val="28"/>
        </w:rPr>
      </w:pPr>
      <w:r w:rsidRPr="0060663F">
        <w:rPr>
          <w:rFonts w:ascii="Arial" w:hAnsi="Arial" w:cs="Arial"/>
          <w:b/>
          <w:bCs/>
          <w:color w:val="000000" w:themeColor="text1"/>
          <w:sz w:val="28"/>
          <w:szCs w:val="28"/>
        </w:rPr>
        <w:t>Decisión</w:t>
      </w:r>
    </w:p>
    <w:p w14:paraId="1833F4F2" w14:textId="77777777" w:rsidR="00C0065D" w:rsidRDefault="00C0065D" w:rsidP="00EA460D">
      <w:pPr>
        <w:spacing w:after="0" w:line="360" w:lineRule="auto"/>
        <w:ind w:right="-141"/>
        <w:jc w:val="both"/>
        <w:rPr>
          <w:rFonts w:ascii="Arial" w:hAnsi="Arial" w:cs="Arial"/>
          <w:b/>
          <w:bCs/>
          <w:color w:val="000000" w:themeColor="text1"/>
          <w:sz w:val="28"/>
          <w:szCs w:val="28"/>
        </w:rPr>
      </w:pPr>
    </w:p>
    <w:p w14:paraId="79F346CA" w14:textId="68CBBA16" w:rsidR="00C2480C" w:rsidRDefault="00C0065D" w:rsidP="00C2480C">
      <w:pPr>
        <w:spacing w:after="0" w:line="360" w:lineRule="auto"/>
        <w:ind w:right="-141"/>
        <w:jc w:val="both"/>
        <w:rPr>
          <w:rFonts w:ascii="Arial" w:hAnsi="Arial" w:cs="Arial"/>
          <w:szCs w:val="28"/>
        </w:rPr>
      </w:pPr>
      <w:r>
        <w:rPr>
          <w:rFonts w:ascii="Arial" w:hAnsi="Arial" w:cs="Arial"/>
          <w:color w:val="000000" w:themeColor="text1"/>
          <w:sz w:val="28"/>
          <w:szCs w:val="28"/>
        </w:rPr>
        <w:t>Este Tribunal determina que</w:t>
      </w:r>
      <w:r w:rsidR="008C54A1">
        <w:rPr>
          <w:rFonts w:ascii="Arial" w:hAnsi="Arial" w:cs="Arial"/>
          <w:color w:val="000000" w:themeColor="text1"/>
          <w:sz w:val="28"/>
          <w:szCs w:val="28"/>
        </w:rPr>
        <w:t>,</w:t>
      </w:r>
      <w:r w:rsidR="00C2480C">
        <w:rPr>
          <w:rFonts w:ascii="Arial" w:hAnsi="Arial" w:cs="Arial"/>
          <w:color w:val="000000" w:themeColor="text1"/>
          <w:sz w:val="28"/>
          <w:szCs w:val="28"/>
        </w:rPr>
        <w:t xml:space="preserve"> al resultar </w:t>
      </w:r>
      <w:r w:rsidR="00F717C7" w:rsidRPr="00F717C7">
        <w:rPr>
          <w:rFonts w:ascii="Arial" w:hAnsi="Arial" w:cs="Arial"/>
          <w:b/>
          <w:bCs/>
          <w:color w:val="000000" w:themeColor="text1"/>
          <w:sz w:val="28"/>
          <w:szCs w:val="28"/>
        </w:rPr>
        <w:t>in</w:t>
      </w:r>
      <w:r w:rsidR="00C2480C" w:rsidRPr="00F717C7">
        <w:rPr>
          <w:rFonts w:ascii="Arial" w:hAnsi="Arial" w:cs="Arial"/>
          <w:b/>
          <w:bCs/>
          <w:color w:val="000000" w:themeColor="text1"/>
          <w:sz w:val="28"/>
          <w:szCs w:val="28"/>
        </w:rPr>
        <w:t>fundados</w:t>
      </w:r>
      <w:r w:rsidR="00C2480C">
        <w:rPr>
          <w:rFonts w:ascii="Arial" w:hAnsi="Arial" w:cs="Arial"/>
          <w:color w:val="000000" w:themeColor="text1"/>
          <w:sz w:val="28"/>
          <w:szCs w:val="28"/>
        </w:rPr>
        <w:t xml:space="preserve"> los </w:t>
      </w:r>
      <w:r w:rsidR="00F717C7">
        <w:rPr>
          <w:rFonts w:ascii="Arial" w:hAnsi="Arial" w:cs="Arial"/>
          <w:color w:val="000000" w:themeColor="text1"/>
          <w:sz w:val="28"/>
          <w:szCs w:val="28"/>
        </w:rPr>
        <w:t>planteamientos</w:t>
      </w:r>
      <w:r w:rsidR="00C2480C">
        <w:rPr>
          <w:rFonts w:ascii="Arial" w:hAnsi="Arial" w:cs="Arial"/>
          <w:color w:val="000000" w:themeColor="text1"/>
          <w:sz w:val="28"/>
          <w:szCs w:val="28"/>
        </w:rPr>
        <w:t xml:space="preserve"> de la parte actora, </w:t>
      </w:r>
      <w:r w:rsidR="00457650">
        <w:rPr>
          <w:rFonts w:ascii="Arial" w:hAnsi="Arial" w:cs="Arial"/>
          <w:color w:val="000000" w:themeColor="text1"/>
          <w:sz w:val="28"/>
          <w:szCs w:val="28"/>
        </w:rPr>
        <w:t xml:space="preserve">lo procedente es </w:t>
      </w:r>
      <w:r w:rsidR="00C2480C">
        <w:rPr>
          <w:rFonts w:ascii="Arial" w:hAnsi="Arial" w:cs="Arial"/>
          <w:b/>
          <w:bCs/>
          <w:color w:val="000000" w:themeColor="text1"/>
          <w:sz w:val="28"/>
          <w:szCs w:val="28"/>
        </w:rPr>
        <w:t xml:space="preserve">confirmar </w:t>
      </w:r>
      <w:r w:rsidR="00C2480C">
        <w:rPr>
          <w:rFonts w:ascii="Arial" w:hAnsi="Arial" w:cs="Arial"/>
          <w:color w:val="000000" w:themeColor="text1"/>
          <w:sz w:val="28"/>
          <w:szCs w:val="28"/>
        </w:rPr>
        <w:t>la nueva dictaminación emitid</w:t>
      </w:r>
      <w:r w:rsidR="00457650">
        <w:rPr>
          <w:rFonts w:ascii="Arial" w:hAnsi="Arial" w:cs="Arial"/>
          <w:color w:val="000000" w:themeColor="text1"/>
          <w:sz w:val="28"/>
          <w:szCs w:val="28"/>
        </w:rPr>
        <w:t>a</w:t>
      </w:r>
      <w:r w:rsidR="00C2480C">
        <w:rPr>
          <w:rFonts w:ascii="Arial" w:hAnsi="Arial" w:cs="Arial"/>
          <w:color w:val="000000" w:themeColor="text1"/>
          <w:sz w:val="28"/>
          <w:szCs w:val="28"/>
        </w:rPr>
        <w:t xml:space="preserve"> por el Órgano Dictamina</w:t>
      </w:r>
      <w:r w:rsidR="00F717C7">
        <w:rPr>
          <w:rFonts w:ascii="Arial" w:hAnsi="Arial" w:cs="Arial"/>
          <w:color w:val="000000" w:themeColor="text1"/>
          <w:sz w:val="28"/>
          <w:szCs w:val="28"/>
        </w:rPr>
        <w:t>do</w:t>
      </w:r>
      <w:r w:rsidR="00C2480C">
        <w:rPr>
          <w:rFonts w:ascii="Arial" w:hAnsi="Arial" w:cs="Arial"/>
          <w:color w:val="000000" w:themeColor="text1"/>
          <w:sz w:val="28"/>
          <w:szCs w:val="28"/>
        </w:rPr>
        <w:t>r, en l</w:t>
      </w:r>
      <w:r w:rsidR="00457650">
        <w:rPr>
          <w:rFonts w:ascii="Arial" w:hAnsi="Arial" w:cs="Arial"/>
          <w:color w:val="000000" w:themeColor="text1"/>
          <w:sz w:val="28"/>
          <w:szCs w:val="28"/>
        </w:rPr>
        <w:t>a</w:t>
      </w:r>
      <w:r w:rsidR="00C2480C">
        <w:rPr>
          <w:rFonts w:ascii="Arial" w:hAnsi="Arial" w:cs="Arial"/>
          <w:color w:val="000000" w:themeColor="text1"/>
          <w:sz w:val="28"/>
          <w:szCs w:val="28"/>
        </w:rPr>
        <w:t xml:space="preserve"> que declaró </w:t>
      </w:r>
      <w:r w:rsidR="00C2480C">
        <w:rPr>
          <w:rFonts w:ascii="Arial" w:hAnsi="Arial" w:cs="Arial"/>
          <w:b/>
          <w:bCs/>
          <w:color w:val="000000" w:themeColor="text1"/>
          <w:sz w:val="28"/>
          <w:szCs w:val="28"/>
        </w:rPr>
        <w:t>no viable</w:t>
      </w:r>
      <w:r w:rsidR="00C2480C">
        <w:rPr>
          <w:rFonts w:ascii="Arial" w:hAnsi="Arial" w:cs="Arial"/>
          <w:color w:val="000000" w:themeColor="text1"/>
          <w:sz w:val="28"/>
          <w:szCs w:val="28"/>
        </w:rPr>
        <w:t xml:space="preserve"> el proyecto denominado </w:t>
      </w:r>
      <w:r w:rsidR="00C2480C" w:rsidRPr="00FD4420">
        <w:rPr>
          <w:rFonts w:ascii="Arial" w:hAnsi="Arial" w:cs="Arial"/>
          <w:color w:val="000000" w:themeColor="text1"/>
          <w:sz w:val="28"/>
          <w:szCs w:val="28"/>
        </w:rPr>
        <w:t>“C5 OJO CIUDADANO: CÁMARAS DE VIDEOVIGILANCIA 4K ENLAZADAS AL CENTRO DE CONTROL, CÓMPUTO, COMUNICACIONES Y CONTACTO CIUDADANO DE LA CDMX”</w:t>
      </w:r>
      <w:r w:rsidR="00C2480C">
        <w:rPr>
          <w:rFonts w:ascii="Arial" w:hAnsi="Arial" w:cs="Arial"/>
          <w:color w:val="000000" w:themeColor="text1"/>
          <w:sz w:val="28"/>
          <w:szCs w:val="28"/>
        </w:rPr>
        <w:t xml:space="preserve">, para el ejercicio fiscal 2025 de la consulta de presupuesto participativo, con folio </w:t>
      </w:r>
      <w:r w:rsidR="00C2480C" w:rsidRPr="00584DF6">
        <w:rPr>
          <w:rFonts w:ascii="Arial" w:hAnsi="Arial" w:cs="Arial"/>
          <w:b/>
          <w:bCs/>
          <w:color w:val="000000" w:themeColor="text1"/>
          <w:sz w:val="28"/>
          <w:szCs w:val="28"/>
        </w:rPr>
        <w:t>IECM-DD15-000424/25</w:t>
      </w:r>
      <w:r w:rsidR="00C2480C" w:rsidRPr="005D30C2">
        <w:rPr>
          <w:rFonts w:ascii="Arial" w:hAnsi="Arial" w:cs="Arial"/>
          <w:color w:val="000000" w:themeColor="text1"/>
          <w:sz w:val="28"/>
          <w:szCs w:val="28"/>
        </w:rPr>
        <w:t>.</w:t>
      </w:r>
    </w:p>
    <w:p w14:paraId="2AFC404B" w14:textId="04EFA701" w:rsidR="00C0065D" w:rsidRPr="00C0065D" w:rsidRDefault="00C0065D" w:rsidP="00EA460D">
      <w:pPr>
        <w:spacing w:after="0" w:line="360" w:lineRule="auto"/>
        <w:ind w:right="-141"/>
        <w:jc w:val="both"/>
        <w:rPr>
          <w:rFonts w:ascii="Arial" w:hAnsi="Arial" w:cs="Arial"/>
          <w:color w:val="000000" w:themeColor="text1"/>
          <w:sz w:val="28"/>
          <w:szCs w:val="28"/>
        </w:rPr>
      </w:pPr>
    </w:p>
    <w:p w14:paraId="3FAA18CC" w14:textId="77777777" w:rsidR="00A46431" w:rsidRPr="000D1AB5" w:rsidRDefault="00A46431" w:rsidP="00C03A33">
      <w:pPr>
        <w:pStyle w:val="Prrafodelista"/>
        <w:numPr>
          <w:ilvl w:val="0"/>
          <w:numId w:val="29"/>
        </w:numPr>
        <w:spacing w:after="0" w:line="360" w:lineRule="auto"/>
        <w:jc w:val="both"/>
        <w:rPr>
          <w:rFonts w:ascii="Arial" w:eastAsia="Calibri" w:hAnsi="Arial" w:cs="Arial"/>
          <w:b/>
          <w:bCs/>
          <w:sz w:val="28"/>
          <w:szCs w:val="28"/>
        </w:rPr>
      </w:pPr>
      <w:bookmarkStart w:id="37" w:name="_Hlk101205451"/>
      <w:bookmarkStart w:id="38" w:name="_Hlk132463222"/>
      <w:r w:rsidRPr="000D1AB5">
        <w:rPr>
          <w:rFonts w:ascii="Arial" w:eastAsia="Calibri" w:hAnsi="Arial" w:cs="Arial"/>
          <w:b/>
          <w:bCs/>
          <w:sz w:val="28"/>
          <w:szCs w:val="28"/>
        </w:rPr>
        <w:t>Análisis del caso</w:t>
      </w:r>
    </w:p>
    <w:p w14:paraId="7B861A81" w14:textId="77777777" w:rsidR="00A46431" w:rsidRDefault="00A46431" w:rsidP="00A46431">
      <w:pPr>
        <w:spacing w:after="0" w:line="360" w:lineRule="auto"/>
        <w:jc w:val="both"/>
        <w:rPr>
          <w:rFonts w:ascii="Arial" w:eastAsia="Calibri" w:hAnsi="Arial" w:cs="Arial"/>
          <w:sz w:val="28"/>
          <w:szCs w:val="28"/>
        </w:rPr>
      </w:pPr>
    </w:p>
    <w:p w14:paraId="62B3C33E" w14:textId="74DAE953" w:rsidR="00A46431" w:rsidRPr="00A07547" w:rsidRDefault="00A46431" w:rsidP="00A46431">
      <w:pPr>
        <w:spacing w:after="0" w:line="360" w:lineRule="auto"/>
        <w:jc w:val="both"/>
        <w:rPr>
          <w:rFonts w:ascii="Arial" w:eastAsia="Calibri" w:hAnsi="Arial" w:cs="Arial"/>
          <w:sz w:val="28"/>
          <w:szCs w:val="28"/>
        </w:rPr>
      </w:pPr>
      <w:r>
        <w:rPr>
          <w:rFonts w:ascii="Arial" w:eastAsia="Calibri" w:hAnsi="Arial" w:cs="Arial"/>
          <w:sz w:val="28"/>
          <w:szCs w:val="28"/>
        </w:rPr>
        <w:lastRenderedPageBreak/>
        <w:t xml:space="preserve">En el acto </w:t>
      </w:r>
      <w:r w:rsidRPr="00A07547">
        <w:rPr>
          <w:rFonts w:ascii="Arial" w:eastAsia="Calibri" w:hAnsi="Arial" w:cs="Arial"/>
          <w:sz w:val="28"/>
          <w:szCs w:val="28"/>
        </w:rPr>
        <w:t xml:space="preserve">impugnado se determinó que el proyecto correspondiente al folio </w:t>
      </w:r>
      <w:r w:rsidRPr="00A07547">
        <w:rPr>
          <w:rFonts w:ascii="Arial" w:eastAsia="Calibri" w:hAnsi="Arial" w:cs="Arial"/>
          <w:b/>
          <w:bCs/>
          <w:sz w:val="28"/>
          <w:szCs w:val="28"/>
        </w:rPr>
        <w:t>IECM-DD15-00</w:t>
      </w:r>
      <w:r w:rsidR="008F092C" w:rsidRPr="00A07547">
        <w:rPr>
          <w:rFonts w:ascii="Arial" w:eastAsia="Calibri" w:hAnsi="Arial" w:cs="Arial"/>
          <w:b/>
          <w:bCs/>
          <w:sz w:val="28"/>
          <w:szCs w:val="28"/>
        </w:rPr>
        <w:t>424</w:t>
      </w:r>
      <w:r w:rsidRPr="00A07547">
        <w:rPr>
          <w:rFonts w:ascii="Arial" w:eastAsia="Calibri" w:hAnsi="Arial" w:cs="Arial"/>
          <w:b/>
          <w:bCs/>
          <w:sz w:val="28"/>
          <w:szCs w:val="28"/>
        </w:rPr>
        <w:t xml:space="preserve">/25 </w:t>
      </w:r>
      <w:r w:rsidRPr="00A07547">
        <w:rPr>
          <w:rFonts w:ascii="Arial" w:eastAsia="Calibri" w:hAnsi="Arial" w:cs="Arial"/>
          <w:sz w:val="28"/>
          <w:szCs w:val="28"/>
        </w:rPr>
        <w:t xml:space="preserve">fue </w:t>
      </w:r>
      <w:r w:rsidR="00882297" w:rsidRPr="00A07547">
        <w:rPr>
          <w:rFonts w:ascii="Arial" w:eastAsia="Calibri" w:hAnsi="Arial" w:cs="Arial"/>
          <w:sz w:val="28"/>
          <w:szCs w:val="28"/>
        </w:rPr>
        <w:t>nueva</w:t>
      </w:r>
      <w:r w:rsidR="00514048" w:rsidRPr="00A07547">
        <w:rPr>
          <w:rFonts w:ascii="Arial" w:eastAsia="Calibri" w:hAnsi="Arial" w:cs="Arial"/>
          <w:sz w:val="28"/>
          <w:szCs w:val="28"/>
        </w:rPr>
        <w:t xml:space="preserve">mente </w:t>
      </w:r>
      <w:r w:rsidRPr="00A07547">
        <w:rPr>
          <w:rFonts w:ascii="Arial" w:eastAsia="Calibri" w:hAnsi="Arial" w:cs="Arial"/>
          <w:sz w:val="28"/>
          <w:szCs w:val="28"/>
        </w:rPr>
        <w:t xml:space="preserve">dictaminado en sentido </w:t>
      </w:r>
      <w:r w:rsidRPr="00A07547">
        <w:rPr>
          <w:rFonts w:ascii="Arial" w:eastAsia="Calibri" w:hAnsi="Arial" w:cs="Arial"/>
          <w:b/>
          <w:bCs/>
          <w:sz w:val="28"/>
          <w:szCs w:val="28"/>
        </w:rPr>
        <w:t>negativo</w:t>
      </w:r>
      <w:r w:rsidRPr="00A07547">
        <w:rPr>
          <w:rFonts w:ascii="Arial" w:eastAsia="Calibri" w:hAnsi="Arial" w:cs="Arial"/>
          <w:sz w:val="28"/>
          <w:szCs w:val="28"/>
        </w:rPr>
        <w:t xml:space="preserve"> al calificarlo como “</w:t>
      </w:r>
      <w:r w:rsidR="008F092C" w:rsidRPr="00A07547">
        <w:rPr>
          <w:rFonts w:ascii="Arial" w:eastAsia="Calibri" w:hAnsi="Arial" w:cs="Arial"/>
          <w:b/>
          <w:bCs/>
          <w:sz w:val="28"/>
          <w:szCs w:val="28"/>
        </w:rPr>
        <w:t>n</w:t>
      </w:r>
      <w:r w:rsidRPr="00A07547">
        <w:rPr>
          <w:rFonts w:ascii="Arial" w:eastAsia="Calibri" w:hAnsi="Arial" w:cs="Arial"/>
          <w:b/>
          <w:bCs/>
          <w:sz w:val="28"/>
          <w:szCs w:val="28"/>
        </w:rPr>
        <w:t>o</w:t>
      </w:r>
      <w:r w:rsidRPr="00A07547">
        <w:rPr>
          <w:rFonts w:ascii="Arial" w:eastAsia="Calibri" w:hAnsi="Arial" w:cs="Arial"/>
          <w:sz w:val="28"/>
          <w:szCs w:val="28"/>
        </w:rPr>
        <w:t xml:space="preserve"> </w:t>
      </w:r>
      <w:r w:rsidRPr="00A07547">
        <w:rPr>
          <w:rFonts w:ascii="Arial" w:eastAsia="Calibri" w:hAnsi="Arial" w:cs="Arial"/>
          <w:b/>
          <w:bCs/>
          <w:sz w:val="28"/>
          <w:szCs w:val="28"/>
        </w:rPr>
        <w:t>viable</w:t>
      </w:r>
      <w:r w:rsidRPr="00A07547">
        <w:rPr>
          <w:rFonts w:ascii="Arial" w:eastAsia="Calibri" w:hAnsi="Arial" w:cs="Arial"/>
          <w:sz w:val="28"/>
          <w:szCs w:val="28"/>
        </w:rPr>
        <w:t>”</w:t>
      </w:r>
      <w:r w:rsidRPr="00A07547">
        <w:rPr>
          <w:rFonts w:ascii="Arial" w:eastAsia="Calibri" w:hAnsi="Arial" w:cs="Arial"/>
          <w:b/>
          <w:bCs/>
          <w:sz w:val="28"/>
          <w:szCs w:val="28"/>
        </w:rPr>
        <w:t xml:space="preserve"> </w:t>
      </w:r>
      <w:r w:rsidRPr="00A07547">
        <w:rPr>
          <w:rFonts w:ascii="Arial" w:eastAsia="Calibri" w:hAnsi="Arial" w:cs="Arial"/>
          <w:sz w:val="28"/>
          <w:szCs w:val="28"/>
        </w:rPr>
        <w:t>por razones de viabilidad técnica</w:t>
      </w:r>
      <w:r w:rsidR="008F092C" w:rsidRPr="00A07547">
        <w:rPr>
          <w:rFonts w:ascii="Arial" w:eastAsia="Calibri" w:hAnsi="Arial" w:cs="Arial"/>
          <w:sz w:val="28"/>
          <w:szCs w:val="28"/>
        </w:rPr>
        <w:t xml:space="preserve"> y jurídica</w:t>
      </w:r>
      <w:r w:rsidRPr="00A07547">
        <w:rPr>
          <w:rFonts w:ascii="Arial" w:eastAsia="Calibri" w:hAnsi="Arial" w:cs="Arial"/>
          <w:sz w:val="28"/>
          <w:szCs w:val="28"/>
        </w:rPr>
        <w:t>.</w:t>
      </w:r>
    </w:p>
    <w:p w14:paraId="25560F72" w14:textId="77777777" w:rsidR="00A46431" w:rsidRPr="00A07547" w:rsidRDefault="00A46431" w:rsidP="00A46431">
      <w:pPr>
        <w:spacing w:after="0" w:line="360" w:lineRule="auto"/>
        <w:jc w:val="both"/>
        <w:rPr>
          <w:rFonts w:ascii="Arial" w:eastAsia="Calibri" w:hAnsi="Arial" w:cs="Arial"/>
          <w:sz w:val="28"/>
          <w:szCs w:val="28"/>
        </w:rPr>
      </w:pPr>
    </w:p>
    <w:p w14:paraId="719B4DCC" w14:textId="3986D197" w:rsidR="00A46431" w:rsidRPr="00A07547" w:rsidRDefault="00A46431" w:rsidP="00A46431">
      <w:pPr>
        <w:spacing w:after="0" w:line="360" w:lineRule="auto"/>
        <w:jc w:val="both"/>
        <w:rPr>
          <w:rFonts w:ascii="Arial" w:eastAsia="Calibri" w:hAnsi="Arial" w:cs="Arial"/>
          <w:sz w:val="28"/>
          <w:szCs w:val="28"/>
        </w:rPr>
      </w:pPr>
      <w:r w:rsidRPr="00A07547">
        <w:rPr>
          <w:rFonts w:ascii="Arial" w:eastAsia="Calibri" w:hAnsi="Arial" w:cs="Arial"/>
          <w:sz w:val="28"/>
          <w:szCs w:val="28"/>
        </w:rPr>
        <w:t>La parte actora aduce que dicha determinación</w:t>
      </w:r>
      <w:r w:rsidR="006753AA" w:rsidRPr="00A07547">
        <w:rPr>
          <w:rFonts w:ascii="Arial" w:eastAsia="Calibri" w:hAnsi="Arial" w:cs="Arial"/>
          <w:sz w:val="28"/>
          <w:szCs w:val="28"/>
        </w:rPr>
        <w:t xml:space="preserve"> se encuentra indebidamente </w:t>
      </w:r>
      <w:r w:rsidRPr="00A07547">
        <w:rPr>
          <w:rFonts w:ascii="Arial" w:eastAsia="Calibri" w:hAnsi="Arial" w:cs="Arial"/>
          <w:sz w:val="28"/>
          <w:szCs w:val="28"/>
        </w:rPr>
        <w:t>fundamenta</w:t>
      </w:r>
      <w:r w:rsidR="006753AA" w:rsidRPr="00A07547">
        <w:rPr>
          <w:rFonts w:ascii="Arial" w:eastAsia="Calibri" w:hAnsi="Arial" w:cs="Arial"/>
          <w:sz w:val="28"/>
          <w:szCs w:val="28"/>
        </w:rPr>
        <w:t>d</w:t>
      </w:r>
      <w:r w:rsidR="00235F38" w:rsidRPr="00A07547">
        <w:rPr>
          <w:rFonts w:ascii="Arial" w:eastAsia="Calibri" w:hAnsi="Arial" w:cs="Arial"/>
          <w:sz w:val="28"/>
          <w:szCs w:val="28"/>
        </w:rPr>
        <w:t>a</w:t>
      </w:r>
      <w:r w:rsidR="006753AA" w:rsidRPr="00A07547">
        <w:rPr>
          <w:rFonts w:ascii="Arial" w:eastAsia="Calibri" w:hAnsi="Arial" w:cs="Arial"/>
          <w:sz w:val="28"/>
          <w:szCs w:val="28"/>
        </w:rPr>
        <w:t xml:space="preserve"> y </w:t>
      </w:r>
      <w:r w:rsidRPr="00A07547">
        <w:rPr>
          <w:rFonts w:ascii="Arial" w:eastAsia="Calibri" w:hAnsi="Arial" w:cs="Arial"/>
          <w:sz w:val="28"/>
          <w:szCs w:val="28"/>
        </w:rPr>
        <w:t>motiva</w:t>
      </w:r>
      <w:r w:rsidR="006753AA" w:rsidRPr="00A07547">
        <w:rPr>
          <w:rFonts w:ascii="Arial" w:eastAsia="Calibri" w:hAnsi="Arial" w:cs="Arial"/>
          <w:sz w:val="28"/>
          <w:szCs w:val="28"/>
        </w:rPr>
        <w:t>d</w:t>
      </w:r>
      <w:r w:rsidR="00235F38" w:rsidRPr="00A07547">
        <w:rPr>
          <w:rFonts w:ascii="Arial" w:eastAsia="Calibri" w:hAnsi="Arial" w:cs="Arial"/>
          <w:sz w:val="28"/>
          <w:szCs w:val="28"/>
        </w:rPr>
        <w:t>a</w:t>
      </w:r>
      <w:r w:rsidRPr="00A07547">
        <w:rPr>
          <w:rFonts w:ascii="Arial" w:eastAsia="Calibri" w:hAnsi="Arial" w:cs="Arial"/>
          <w:sz w:val="28"/>
          <w:szCs w:val="28"/>
        </w:rPr>
        <w:t xml:space="preserve">, porque </w:t>
      </w:r>
      <w:r w:rsidR="00300B73" w:rsidRPr="00A07547">
        <w:rPr>
          <w:rFonts w:ascii="Arial" w:eastAsia="Calibri" w:hAnsi="Arial" w:cs="Arial"/>
          <w:sz w:val="28"/>
          <w:szCs w:val="28"/>
        </w:rPr>
        <w:t xml:space="preserve">el Órgano Dictaminador debió pronunciarse respecto de las razones precisadas en el escrito aclaratorio, a fin de </w:t>
      </w:r>
      <w:r w:rsidR="007D0289" w:rsidRPr="00A07547">
        <w:rPr>
          <w:rFonts w:ascii="Arial" w:eastAsia="Calibri" w:hAnsi="Arial" w:cs="Arial"/>
          <w:sz w:val="28"/>
          <w:szCs w:val="28"/>
        </w:rPr>
        <w:t xml:space="preserve">reconsiderar y modificar el sentido del dictamen. </w:t>
      </w:r>
    </w:p>
    <w:p w14:paraId="6E046C97" w14:textId="77777777" w:rsidR="00A46431" w:rsidRPr="002452E3" w:rsidRDefault="00A46431" w:rsidP="00A46431">
      <w:pPr>
        <w:spacing w:after="0" w:line="360" w:lineRule="auto"/>
        <w:jc w:val="both"/>
        <w:rPr>
          <w:rFonts w:ascii="Arial" w:eastAsia="Calibri" w:hAnsi="Arial" w:cs="Arial"/>
          <w:sz w:val="28"/>
          <w:szCs w:val="28"/>
          <w:highlight w:val="yellow"/>
        </w:rPr>
      </w:pPr>
    </w:p>
    <w:p w14:paraId="421B4ACA" w14:textId="7BDABA6F" w:rsidR="00A46431" w:rsidRDefault="00A46431" w:rsidP="00A46431">
      <w:pPr>
        <w:spacing w:after="0" w:line="360" w:lineRule="auto"/>
        <w:jc w:val="both"/>
        <w:rPr>
          <w:rFonts w:ascii="Arial" w:hAnsi="Arial" w:cs="Arial"/>
          <w:sz w:val="28"/>
          <w:szCs w:val="28"/>
        </w:rPr>
      </w:pPr>
      <w:r w:rsidRPr="00605FAF">
        <w:rPr>
          <w:rFonts w:ascii="Arial" w:hAnsi="Arial" w:cs="Arial"/>
          <w:sz w:val="28"/>
          <w:szCs w:val="28"/>
        </w:rPr>
        <w:t>También señala que</w:t>
      </w:r>
      <w:r w:rsidR="001F6EDF" w:rsidRPr="00605FAF">
        <w:rPr>
          <w:rFonts w:ascii="Arial" w:hAnsi="Arial" w:cs="Arial"/>
          <w:sz w:val="28"/>
          <w:szCs w:val="28"/>
        </w:rPr>
        <w:t xml:space="preserve"> la autoridad responsable repitió </w:t>
      </w:r>
      <w:r w:rsidR="00224EC5" w:rsidRPr="00605FAF">
        <w:rPr>
          <w:rFonts w:ascii="Arial" w:hAnsi="Arial" w:cs="Arial"/>
          <w:sz w:val="28"/>
          <w:szCs w:val="28"/>
        </w:rPr>
        <w:t>las manifestaciones que había vertido en el primer dictamen</w:t>
      </w:r>
      <w:r w:rsidRPr="00605FAF">
        <w:rPr>
          <w:rFonts w:ascii="Arial" w:hAnsi="Arial" w:cs="Arial"/>
          <w:sz w:val="28"/>
          <w:szCs w:val="28"/>
        </w:rPr>
        <w:t>.</w:t>
      </w:r>
    </w:p>
    <w:p w14:paraId="2C1107D1" w14:textId="77777777" w:rsidR="00A46431" w:rsidRDefault="00A46431" w:rsidP="00A46431">
      <w:pPr>
        <w:spacing w:after="0" w:line="360" w:lineRule="auto"/>
        <w:jc w:val="both"/>
        <w:rPr>
          <w:rFonts w:ascii="Arial" w:hAnsi="Arial" w:cs="Arial"/>
          <w:sz w:val="28"/>
          <w:szCs w:val="28"/>
        </w:rPr>
      </w:pPr>
    </w:p>
    <w:p w14:paraId="2465AE00" w14:textId="772A9AFF" w:rsidR="00A46431" w:rsidRPr="00600A90" w:rsidRDefault="00A46431" w:rsidP="00A46431">
      <w:pPr>
        <w:spacing w:after="0" w:line="360" w:lineRule="auto"/>
        <w:jc w:val="both"/>
        <w:rPr>
          <w:rFonts w:ascii="Arial" w:hAnsi="Arial" w:cs="Arial"/>
          <w:b/>
          <w:bCs/>
          <w:sz w:val="28"/>
          <w:szCs w:val="28"/>
        </w:rPr>
      </w:pPr>
      <w:r>
        <w:rPr>
          <w:rFonts w:ascii="Arial" w:hAnsi="Arial" w:cs="Arial"/>
          <w:sz w:val="28"/>
          <w:szCs w:val="28"/>
        </w:rPr>
        <w:t xml:space="preserve">Los agravios referidos son </w:t>
      </w:r>
      <w:r w:rsidR="00184857" w:rsidRPr="00184857">
        <w:rPr>
          <w:rFonts w:ascii="Arial" w:hAnsi="Arial" w:cs="Arial"/>
          <w:b/>
          <w:bCs/>
          <w:sz w:val="28"/>
          <w:szCs w:val="28"/>
        </w:rPr>
        <w:t>in</w:t>
      </w:r>
      <w:r w:rsidRPr="00652D43">
        <w:rPr>
          <w:rFonts w:ascii="Arial" w:hAnsi="Arial" w:cs="Arial"/>
          <w:b/>
          <w:bCs/>
          <w:sz w:val="28"/>
          <w:szCs w:val="28"/>
        </w:rPr>
        <w:t>fundado</w:t>
      </w:r>
      <w:r>
        <w:rPr>
          <w:rFonts w:ascii="Arial" w:hAnsi="Arial" w:cs="Arial"/>
          <w:b/>
          <w:bCs/>
          <w:sz w:val="28"/>
          <w:szCs w:val="28"/>
        </w:rPr>
        <w:t>s</w:t>
      </w:r>
      <w:r w:rsidRPr="009F013D">
        <w:rPr>
          <w:rFonts w:ascii="Arial" w:hAnsi="Arial" w:cs="Arial"/>
          <w:sz w:val="28"/>
          <w:szCs w:val="28"/>
        </w:rPr>
        <w:t>, porque</w:t>
      </w:r>
      <w:r>
        <w:rPr>
          <w:rFonts w:ascii="Arial" w:hAnsi="Arial" w:cs="Arial"/>
          <w:b/>
          <w:bCs/>
          <w:sz w:val="28"/>
          <w:szCs w:val="28"/>
        </w:rPr>
        <w:t xml:space="preserve"> </w:t>
      </w:r>
      <w:r>
        <w:rPr>
          <w:rFonts w:ascii="Arial" w:hAnsi="Arial" w:cs="Arial"/>
          <w:sz w:val="28"/>
          <w:szCs w:val="28"/>
        </w:rPr>
        <w:t xml:space="preserve">el </w:t>
      </w:r>
      <w:r w:rsidRPr="00652D43">
        <w:rPr>
          <w:rFonts w:ascii="Arial" w:hAnsi="Arial" w:cs="Arial"/>
          <w:sz w:val="28"/>
          <w:szCs w:val="28"/>
        </w:rPr>
        <w:t>Órgano Dictaminador cumplió con su obligación de sustentar debidamente la inviabilidad del proyecto</w:t>
      </w:r>
      <w:r>
        <w:rPr>
          <w:rFonts w:ascii="Arial" w:hAnsi="Arial" w:cs="Arial"/>
          <w:sz w:val="28"/>
          <w:szCs w:val="28"/>
        </w:rPr>
        <w:t xml:space="preserve"> propuesto en cuanto a la </w:t>
      </w:r>
      <w:r w:rsidRPr="00EA32E0">
        <w:rPr>
          <w:rFonts w:ascii="Arial" w:hAnsi="Arial" w:cs="Arial"/>
          <w:b/>
          <w:bCs/>
          <w:sz w:val="28"/>
          <w:szCs w:val="28"/>
        </w:rPr>
        <w:t xml:space="preserve">factibilidad y </w:t>
      </w:r>
      <w:r w:rsidRPr="00223260">
        <w:rPr>
          <w:rFonts w:ascii="Arial" w:hAnsi="Arial" w:cs="Arial"/>
          <w:b/>
          <w:bCs/>
          <w:sz w:val="28"/>
          <w:szCs w:val="28"/>
        </w:rPr>
        <w:t>viabilidad técnica</w:t>
      </w:r>
      <w:r w:rsidR="00F423C3">
        <w:rPr>
          <w:rFonts w:ascii="Arial" w:hAnsi="Arial" w:cs="Arial"/>
          <w:b/>
          <w:bCs/>
          <w:sz w:val="28"/>
          <w:szCs w:val="28"/>
        </w:rPr>
        <w:t xml:space="preserve">, </w:t>
      </w:r>
      <w:r w:rsidR="00525322">
        <w:rPr>
          <w:rFonts w:ascii="Arial" w:hAnsi="Arial" w:cs="Arial"/>
          <w:b/>
          <w:bCs/>
          <w:sz w:val="28"/>
          <w:szCs w:val="28"/>
        </w:rPr>
        <w:t>jurídica</w:t>
      </w:r>
      <w:r w:rsidR="00600A90">
        <w:rPr>
          <w:rFonts w:ascii="Arial" w:hAnsi="Arial" w:cs="Arial"/>
          <w:b/>
          <w:bCs/>
          <w:sz w:val="28"/>
          <w:szCs w:val="28"/>
        </w:rPr>
        <w:t>, así como en el impacto de beneficio comunitario y público.</w:t>
      </w:r>
    </w:p>
    <w:p w14:paraId="6BD0FE01" w14:textId="77777777" w:rsidR="00A46431" w:rsidRDefault="00A46431" w:rsidP="00A46431">
      <w:pPr>
        <w:spacing w:after="0" w:line="360" w:lineRule="auto"/>
        <w:jc w:val="both"/>
        <w:rPr>
          <w:rFonts w:ascii="Arial" w:hAnsi="Arial" w:cs="Arial"/>
          <w:sz w:val="28"/>
          <w:szCs w:val="28"/>
        </w:rPr>
      </w:pPr>
    </w:p>
    <w:p w14:paraId="4BAD5B8E" w14:textId="15CF0E1F" w:rsidR="00A46431" w:rsidRDefault="00F717C7" w:rsidP="00A46431">
      <w:pPr>
        <w:spacing w:after="0" w:line="360" w:lineRule="auto"/>
        <w:jc w:val="both"/>
        <w:rPr>
          <w:rFonts w:ascii="Arial" w:hAnsi="Arial" w:cs="Arial"/>
          <w:sz w:val="28"/>
          <w:szCs w:val="28"/>
          <w:lang w:eastAsia="es-MX"/>
        </w:rPr>
      </w:pPr>
      <w:r>
        <w:rPr>
          <w:rFonts w:ascii="Arial" w:eastAsia="Calibri" w:hAnsi="Arial" w:cs="Arial"/>
          <w:sz w:val="28"/>
          <w:szCs w:val="28"/>
        </w:rPr>
        <w:t>Para</w:t>
      </w:r>
      <w:r w:rsidR="00A46431">
        <w:rPr>
          <w:rFonts w:ascii="Arial" w:eastAsia="Calibri" w:hAnsi="Arial" w:cs="Arial"/>
          <w:sz w:val="28"/>
          <w:szCs w:val="28"/>
        </w:rPr>
        <w:t xml:space="preserve"> dar claridad a lo resuelto, debe destacarse que, en la </w:t>
      </w:r>
      <w:r w:rsidR="00A46431" w:rsidRPr="00CA1963">
        <w:rPr>
          <w:rFonts w:ascii="Arial" w:hAnsi="Arial" w:cs="Arial"/>
          <w:bCs/>
          <w:sz w:val="28"/>
          <w:szCs w:val="28"/>
          <w:lang w:eastAsia="es-MX"/>
        </w:rPr>
        <w:t xml:space="preserve">etapa de validación de los proyectos de </w:t>
      </w:r>
      <w:r w:rsidR="00525322">
        <w:rPr>
          <w:rFonts w:ascii="Arial" w:hAnsi="Arial" w:cs="Arial"/>
          <w:bCs/>
          <w:sz w:val="28"/>
          <w:szCs w:val="28"/>
          <w:lang w:eastAsia="es-MX"/>
        </w:rPr>
        <w:t>p</w:t>
      </w:r>
      <w:r w:rsidR="00A46431" w:rsidRPr="00CA1963">
        <w:rPr>
          <w:rFonts w:ascii="Arial" w:hAnsi="Arial" w:cs="Arial"/>
          <w:bCs/>
          <w:sz w:val="28"/>
          <w:szCs w:val="28"/>
          <w:lang w:eastAsia="es-MX"/>
        </w:rPr>
        <w:t xml:space="preserve">resupuesto </w:t>
      </w:r>
      <w:r w:rsidR="00525322">
        <w:rPr>
          <w:rFonts w:ascii="Arial" w:hAnsi="Arial" w:cs="Arial"/>
          <w:bCs/>
          <w:sz w:val="28"/>
          <w:szCs w:val="28"/>
          <w:lang w:eastAsia="es-MX"/>
        </w:rPr>
        <w:t>p</w:t>
      </w:r>
      <w:r w:rsidR="00A46431" w:rsidRPr="00CA1963">
        <w:rPr>
          <w:rFonts w:ascii="Arial" w:hAnsi="Arial" w:cs="Arial"/>
          <w:bCs/>
          <w:sz w:val="28"/>
          <w:szCs w:val="28"/>
          <w:lang w:eastAsia="es-MX"/>
        </w:rPr>
        <w:t>articipativo, el artículo 126, último párrafo</w:t>
      </w:r>
      <w:r>
        <w:rPr>
          <w:rFonts w:ascii="Arial" w:hAnsi="Arial" w:cs="Arial"/>
          <w:bCs/>
          <w:sz w:val="28"/>
          <w:szCs w:val="28"/>
          <w:lang w:eastAsia="es-MX"/>
        </w:rPr>
        <w:t>,</w:t>
      </w:r>
      <w:r w:rsidR="00A46431" w:rsidRPr="00CA1963">
        <w:rPr>
          <w:rFonts w:ascii="Arial" w:hAnsi="Arial" w:cs="Arial"/>
          <w:bCs/>
          <w:sz w:val="28"/>
          <w:szCs w:val="28"/>
          <w:lang w:eastAsia="es-MX"/>
        </w:rPr>
        <w:t xml:space="preserve"> de la Ley de Participación establece que los Órganos Dictaminadores tienen la obligación de emitir un dictamen </w:t>
      </w:r>
      <w:r w:rsidR="00A46431" w:rsidRPr="00006868">
        <w:rPr>
          <w:rFonts w:ascii="Arial" w:hAnsi="Arial" w:cs="Arial"/>
          <w:b/>
          <w:bCs/>
          <w:sz w:val="28"/>
          <w:szCs w:val="28"/>
          <w:lang w:eastAsia="es-MX"/>
        </w:rPr>
        <w:t>debidamente fundado y motivado</w:t>
      </w:r>
      <w:r w:rsidR="00A46431" w:rsidRPr="00CA1963">
        <w:rPr>
          <w:rFonts w:ascii="Arial" w:hAnsi="Arial" w:cs="Arial"/>
          <w:sz w:val="28"/>
          <w:szCs w:val="28"/>
          <w:lang w:eastAsia="es-MX"/>
        </w:rPr>
        <w:t>,</w:t>
      </w:r>
      <w:r w:rsidR="00A46431" w:rsidRPr="00CA1963">
        <w:rPr>
          <w:rFonts w:ascii="Arial" w:hAnsi="Arial" w:cs="Arial"/>
          <w:b/>
          <w:bCs/>
          <w:sz w:val="28"/>
          <w:szCs w:val="28"/>
          <w:lang w:eastAsia="es-MX"/>
        </w:rPr>
        <w:t xml:space="preserve"> </w:t>
      </w:r>
      <w:r w:rsidR="00A46431" w:rsidRPr="00CA1963">
        <w:rPr>
          <w:rFonts w:ascii="Arial" w:hAnsi="Arial" w:cs="Arial"/>
          <w:bCs/>
          <w:sz w:val="28"/>
          <w:szCs w:val="28"/>
          <w:lang w:eastAsia="es-MX"/>
        </w:rPr>
        <w:t xml:space="preserve">en el que exprese </w:t>
      </w:r>
      <w:r w:rsidR="00A46431" w:rsidRPr="00CA1963">
        <w:rPr>
          <w:rFonts w:ascii="Arial" w:hAnsi="Arial" w:cs="Arial"/>
          <w:sz w:val="28"/>
          <w:szCs w:val="28"/>
          <w:lang w:eastAsia="es-MX"/>
        </w:rPr>
        <w:t xml:space="preserve">clara y puntualmente la factibilidad y viabilidad </w:t>
      </w:r>
      <w:r w:rsidR="00A46431" w:rsidRPr="00223260">
        <w:rPr>
          <w:rFonts w:ascii="Arial" w:hAnsi="Arial" w:cs="Arial"/>
          <w:b/>
          <w:bCs/>
          <w:sz w:val="28"/>
          <w:szCs w:val="28"/>
          <w:lang w:eastAsia="es-MX"/>
        </w:rPr>
        <w:t>técnica</w:t>
      </w:r>
      <w:r w:rsidR="00A46431" w:rsidRPr="00D55BAC">
        <w:rPr>
          <w:rFonts w:ascii="Arial" w:hAnsi="Arial" w:cs="Arial"/>
          <w:b/>
          <w:bCs/>
          <w:sz w:val="28"/>
          <w:szCs w:val="28"/>
          <w:lang w:eastAsia="es-MX"/>
        </w:rPr>
        <w:t>, jurídica</w:t>
      </w:r>
      <w:r w:rsidR="00A46431" w:rsidRPr="00CA1963">
        <w:rPr>
          <w:rFonts w:ascii="Arial" w:hAnsi="Arial" w:cs="Arial"/>
          <w:sz w:val="28"/>
          <w:szCs w:val="28"/>
          <w:lang w:eastAsia="es-MX"/>
        </w:rPr>
        <w:t xml:space="preserve">, ambiental y financiera, así como el </w:t>
      </w:r>
      <w:r w:rsidR="00A46431" w:rsidRPr="00FC163A">
        <w:rPr>
          <w:rFonts w:ascii="Arial" w:hAnsi="Arial" w:cs="Arial"/>
          <w:b/>
          <w:bCs/>
          <w:sz w:val="28"/>
          <w:szCs w:val="28"/>
          <w:lang w:eastAsia="es-MX"/>
        </w:rPr>
        <w:t>impacto de beneficio comunitario y público</w:t>
      </w:r>
      <w:r w:rsidR="00A46431">
        <w:rPr>
          <w:rStyle w:val="Refdenotaalpie"/>
          <w:rFonts w:ascii="Arial" w:hAnsi="Arial" w:cs="Arial"/>
          <w:sz w:val="28"/>
          <w:szCs w:val="28"/>
          <w:lang w:eastAsia="es-MX"/>
        </w:rPr>
        <w:footnoteReference w:id="18"/>
      </w:r>
      <w:r w:rsidR="00A46431" w:rsidRPr="00CA1963">
        <w:rPr>
          <w:rFonts w:ascii="Arial" w:hAnsi="Arial" w:cs="Arial"/>
          <w:sz w:val="28"/>
          <w:szCs w:val="28"/>
          <w:lang w:eastAsia="es-MX"/>
        </w:rPr>
        <w:t>.</w:t>
      </w:r>
    </w:p>
    <w:p w14:paraId="549E45B4" w14:textId="77777777" w:rsidR="00A46431" w:rsidRDefault="00A46431" w:rsidP="00A46431">
      <w:pPr>
        <w:spacing w:after="0" w:line="360" w:lineRule="auto"/>
        <w:jc w:val="both"/>
        <w:rPr>
          <w:rFonts w:ascii="Arial" w:hAnsi="Arial" w:cs="Arial"/>
          <w:bCs/>
          <w:sz w:val="28"/>
          <w:szCs w:val="28"/>
          <w:lang w:eastAsia="es-MX"/>
        </w:rPr>
      </w:pPr>
    </w:p>
    <w:p w14:paraId="56E4F28A" w14:textId="77777777" w:rsidR="00A46431" w:rsidRPr="00223260" w:rsidRDefault="00A46431" w:rsidP="00A46431">
      <w:pPr>
        <w:spacing w:after="0" w:line="360" w:lineRule="auto"/>
        <w:jc w:val="both"/>
        <w:rPr>
          <w:rFonts w:ascii="Arial" w:hAnsi="Arial" w:cs="Arial"/>
          <w:sz w:val="28"/>
          <w:szCs w:val="28"/>
          <w:lang w:eastAsia="es-MX"/>
        </w:rPr>
      </w:pPr>
      <w:r w:rsidRPr="00CA1963">
        <w:rPr>
          <w:rFonts w:ascii="Arial" w:hAnsi="Arial" w:cs="Arial"/>
          <w:bCs/>
          <w:sz w:val="28"/>
          <w:szCs w:val="28"/>
          <w:lang w:eastAsia="es-MX"/>
        </w:rPr>
        <w:t>Si bien es cierto que la ley citada no define en qué consisten los aspectos técnico, jurídico, ambiental y financiero, el artículo 126, párrafos tercero y cuarto de la misma ley prevé las cuestiones que los Órganos Dictaminadores deben verificar para determinar la viabilidad y factibilidad de los proyectos, como:</w:t>
      </w:r>
    </w:p>
    <w:p w14:paraId="28398468" w14:textId="77777777" w:rsidR="00A46431" w:rsidRPr="00CA1963" w:rsidRDefault="00A46431" w:rsidP="00A46431">
      <w:pPr>
        <w:spacing w:after="0" w:line="360" w:lineRule="auto"/>
        <w:jc w:val="both"/>
        <w:rPr>
          <w:rFonts w:ascii="Arial" w:hAnsi="Arial" w:cs="Arial"/>
          <w:bCs/>
          <w:sz w:val="28"/>
          <w:szCs w:val="28"/>
          <w:lang w:eastAsia="es-MX"/>
        </w:rPr>
      </w:pPr>
    </w:p>
    <w:p w14:paraId="41994F51" w14:textId="77777777" w:rsidR="00A46431" w:rsidRDefault="00A46431" w:rsidP="00A46431">
      <w:pPr>
        <w:pStyle w:val="Prrafodelista"/>
        <w:numPr>
          <w:ilvl w:val="0"/>
          <w:numId w:val="28"/>
        </w:numPr>
        <w:spacing w:after="0" w:line="360" w:lineRule="auto"/>
        <w:jc w:val="both"/>
        <w:rPr>
          <w:rFonts w:ascii="Arial" w:hAnsi="Arial" w:cs="Arial"/>
          <w:bCs/>
          <w:sz w:val="28"/>
          <w:szCs w:val="28"/>
          <w:lang w:eastAsia="es-MX"/>
        </w:rPr>
      </w:pPr>
      <w:r w:rsidRPr="00223260">
        <w:rPr>
          <w:rFonts w:ascii="Arial" w:hAnsi="Arial" w:cs="Arial"/>
          <w:bCs/>
          <w:sz w:val="28"/>
          <w:szCs w:val="28"/>
          <w:lang w:eastAsia="es-MX"/>
        </w:rPr>
        <w:t>Realizar un estudio de viabilidad y factibilidad de los proyectos de acuerdo con las necesidades y problemas a resolver.</w:t>
      </w:r>
    </w:p>
    <w:p w14:paraId="31849F7B" w14:textId="77777777" w:rsidR="00A46431" w:rsidRDefault="00A46431" w:rsidP="00A46431">
      <w:pPr>
        <w:pStyle w:val="Prrafodelista"/>
        <w:numPr>
          <w:ilvl w:val="0"/>
          <w:numId w:val="28"/>
        </w:numPr>
        <w:spacing w:after="0" w:line="360" w:lineRule="auto"/>
        <w:jc w:val="both"/>
        <w:rPr>
          <w:rFonts w:ascii="Arial" w:hAnsi="Arial" w:cs="Arial"/>
          <w:bCs/>
          <w:sz w:val="28"/>
          <w:szCs w:val="28"/>
          <w:lang w:eastAsia="es-MX"/>
        </w:rPr>
      </w:pPr>
      <w:r w:rsidRPr="00223260">
        <w:rPr>
          <w:rFonts w:ascii="Arial" w:hAnsi="Arial" w:cs="Arial"/>
          <w:bCs/>
          <w:sz w:val="28"/>
          <w:szCs w:val="28"/>
          <w:lang w:eastAsia="es-MX"/>
        </w:rPr>
        <w:t>Establecer el costo, tiempo de ejecución y la posible afectación temporal que se desprenda del proyecto.</w:t>
      </w:r>
    </w:p>
    <w:p w14:paraId="47E70F58" w14:textId="77777777" w:rsidR="00A46431" w:rsidRPr="00223260" w:rsidRDefault="00A46431" w:rsidP="00A46431">
      <w:pPr>
        <w:pStyle w:val="Prrafodelista"/>
        <w:numPr>
          <w:ilvl w:val="0"/>
          <w:numId w:val="28"/>
        </w:numPr>
        <w:spacing w:after="0" w:line="360" w:lineRule="auto"/>
        <w:jc w:val="both"/>
        <w:rPr>
          <w:rFonts w:ascii="Arial" w:hAnsi="Arial" w:cs="Arial"/>
          <w:bCs/>
          <w:sz w:val="28"/>
          <w:szCs w:val="28"/>
          <w:lang w:eastAsia="es-MX"/>
        </w:rPr>
      </w:pPr>
      <w:r w:rsidRPr="00223260">
        <w:rPr>
          <w:rFonts w:ascii="Arial" w:hAnsi="Arial" w:cs="Arial"/>
          <w:bCs/>
          <w:sz w:val="28"/>
          <w:szCs w:val="28"/>
          <w:lang w:eastAsia="es-MX"/>
        </w:rPr>
        <w:t xml:space="preserve">Verificar que los proyectos no afecten suelos de conservación ecológica, áreas naturales protegidas, áreas de valor natural y ambiental. </w:t>
      </w:r>
    </w:p>
    <w:p w14:paraId="06447EC2" w14:textId="77777777" w:rsidR="00A46431" w:rsidRPr="00CA1963" w:rsidRDefault="00A46431" w:rsidP="00A46431">
      <w:pPr>
        <w:spacing w:after="0" w:line="360" w:lineRule="auto"/>
        <w:jc w:val="both"/>
        <w:rPr>
          <w:rFonts w:ascii="Arial" w:hAnsi="Arial" w:cs="Arial"/>
          <w:bCs/>
          <w:sz w:val="28"/>
          <w:szCs w:val="28"/>
          <w:lang w:eastAsia="es-MX"/>
        </w:rPr>
      </w:pPr>
    </w:p>
    <w:p w14:paraId="0CBF9F83" w14:textId="35CEF72C" w:rsidR="00A46431" w:rsidRDefault="00A46431" w:rsidP="00A46431">
      <w:pPr>
        <w:spacing w:after="0" w:line="360" w:lineRule="auto"/>
        <w:jc w:val="both"/>
        <w:rPr>
          <w:rFonts w:ascii="Arial" w:hAnsi="Arial" w:cs="Arial"/>
          <w:bCs/>
          <w:sz w:val="28"/>
          <w:szCs w:val="28"/>
          <w:lang w:eastAsia="es-MX"/>
        </w:rPr>
      </w:pPr>
      <w:r w:rsidRPr="00CA1963">
        <w:rPr>
          <w:rFonts w:ascii="Arial" w:hAnsi="Arial" w:cs="Arial"/>
          <w:bCs/>
          <w:sz w:val="28"/>
          <w:szCs w:val="28"/>
          <w:lang w:eastAsia="es-MX"/>
        </w:rPr>
        <w:t xml:space="preserve">En ese sentido, debido a que tales cuestiones deben ser estudiadas y analizadas por el </w:t>
      </w:r>
      <w:r w:rsidR="00EF628A">
        <w:rPr>
          <w:rFonts w:ascii="Arial" w:hAnsi="Arial" w:cs="Arial"/>
          <w:bCs/>
          <w:sz w:val="28"/>
          <w:szCs w:val="28"/>
          <w:lang w:eastAsia="es-MX"/>
        </w:rPr>
        <w:t>Ó</w:t>
      </w:r>
      <w:r w:rsidRPr="00CA1963">
        <w:rPr>
          <w:rFonts w:ascii="Arial" w:hAnsi="Arial" w:cs="Arial"/>
          <w:bCs/>
          <w:sz w:val="28"/>
          <w:szCs w:val="28"/>
          <w:lang w:eastAsia="es-MX"/>
        </w:rPr>
        <w:t xml:space="preserve">rgano </w:t>
      </w:r>
      <w:r w:rsidR="00EF628A">
        <w:rPr>
          <w:rFonts w:ascii="Arial" w:hAnsi="Arial" w:cs="Arial"/>
          <w:bCs/>
          <w:sz w:val="28"/>
          <w:szCs w:val="28"/>
          <w:lang w:eastAsia="es-MX"/>
        </w:rPr>
        <w:t>D</w:t>
      </w:r>
      <w:r w:rsidRPr="00CA1963">
        <w:rPr>
          <w:rFonts w:ascii="Arial" w:hAnsi="Arial" w:cs="Arial"/>
          <w:bCs/>
          <w:sz w:val="28"/>
          <w:szCs w:val="28"/>
          <w:lang w:eastAsia="es-MX"/>
        </w:rPr>
        <w:t xml:space="preserve">ictaminador para emitir el dictamen correspondiente, deben verse reflejadas en éste, con el fin de cumplir con la obligación de fundamentación y motivación. </w:t>
      </w:r>
    </w:p>
    <w:p w14:paraId="2E571F8F" w14:textId="77777777" w:rsidR="00A46431" w:rsidRDefault="00A46431" w:rsidP="00A46431">
      <w:pPr>
        <w:spacing w:after="0" w:line="360" w:lineRule="auto"/>
        <w:jc w:val="both"/>
        <w:rPr>
          <w:rFonts w:ascii="Arial" w:hAnsi="Arial" w:cs="Arial"/>
          <w:bCs/>
          <w:sz w:val="28"/>
          <w:szCs w:val="28"/>
          <w:lang w:eastAsia="es-MX"/>
        </w:rPr>
      </w:pPr>
    </w:p>
    <w:p w14:paraId="5F6288EA" w14:textId="12D9310F" w:rsidR="00A46431" w:rsidRDefault="00A46431" w:rsidP="00A46431">
      <w:pPr>
        <w:spacing w:after="0" w:line="360" w:lineRule="auto"/>
        <w:jc w:val="both"/>
        <w:rPr>
          <w:rFonts w:ascii="Arial" w:hAnsi="Arial" w:cs="Arial"/>
          <w:bCs/>
          <w:sz w:val="28"/>
          <w:szCs w:val="28"/>
          <w:lang w:eastAsia="es-MX"/>
        </w:rPr>
      </w:pPr>
      <w:r w:rsidRPr="00CA1963">
        <w:rPr>
          <w:rFonts w:ascii="Arial" w:hAnsi="Arial" w:cs="Arial"/>
          <w:bCs/>
          <w:sz w:val="28"/>
          <w:szCs w:val="28"/>
          <w:lang w:eastAsia="es-MX"/>
        </w:rPr>
        <w:t>Además, el artículo 127 de la Ley de Participación dispone que el dictamen debe contener elementos como el nombre del proyecto, la Unidad Territorial donde fue presentado, elementos considerados para dictaminar, monto total de costo estimado —incluidos los costos indirectos—</w:t>
      </w:r>
      <w:r>
        <w:rPr>
          <w:rFonts w:ascii="Arial" w:hAnsi="Arial" w:cs="Arial"/>
          <w:bCs/>
          <w:sz w:val="28"/>
          <w:szCs w:val="28"/>
          <w:lang w:eastAsia="es-MX"/>
        </w:rPr>
        <w:t xml:space="preserve"> y </w:t>
      </w:r>
      <w:r w:rsidRPr="00A420D1">
        <w:rPr>
          <w:rFonts w:ascii="Arial" w:hAnsi="Arial" w:cs="Arial"/>
          <w:b/>
          <w:sz w:val="28"/>
          <w:szCs w:val="28"/>
          <w:lang w:eastAsia="es-MX"/>
        </w:rPr>
        <w:t>las razones por las cuáles se dictaminó negativa o positivamente el proyecto</w:t>
      </w:r>
      <w:r w:rsidRPr="00CA1963">
        <w:rPr>
          <w:rFonts w:ascii="Arial" w:hAnsi="Arial" w:cs="Arial"/>
          <w:bCs/>
          <w:sz w:val="28"/>
          <w:szCs w:val="28"/>
          <w:lang w:eastAsia="es-MX"/>
        </w:rPr>
        <w:t xml:space="preserve">, así como integrantes del </w:t>
      </w:r>
      <w:r w:rsidR="007171F0">
        <w:rPr>
          <w:rFonts w:ascii="Arial" w:hAnsi="Arial" w:cs="Arial"/>
          <w:bCs/>
          <w:sz w:val="28"/>
          <w:szCs w:val="28"/>
          <w:lang w:eastAsia="es-MX"/>
        </w:rPr>
        <w:t>Ó</w:t>
      </w:r>
      <w:r w:rsidRPr="00CA1963">
        <w:rPr>
          <w:rFonts w:ascii="Arial" w:hAnsi="Arial" w:cs="Arial"/>
          <w:bCs/>
          <w:sz w:val="28"/>
          <w:szCs w:val="28"/>
          <w:lang w:eastAsia="es-MX"/>
        </w:rPr>
        <w:t>rgano Dictamina</w:t>
      </w:r>
      <w:r>
        <w:rPr>
          <w:rFonts w:ascii="Arial" w:hAnsi="Arial" w:cs="Arial"/>
          <w:bCs/>
          <w:sz w:val="28"/>
          <w:szCs w:val="28"/>
          <w:lang w:eastAsia="es-MX"/>
        </w:rPr>
        <w:t>do</w:t>
      </w:r>
      <w:r w:rsidRPr="00CA1963">
        <w:rPr>
          <w:rFonts w:ascii="Arial" w:hAnsi="Arial" w:cs="Arial"/>
          <w:bCs/>
          <w:sz w:val="28"/>
          <w:szCs w:val="28"/>
          <w:lang w:eastAsia="es-MX"/>
        </w:rPr>
        <w:t xml:space="preserve">r. </w:t>
      </w:r>
    </w:p>
    <w:p w14:paraId="622B5C49" w14:textId="77777777" w:rsidR="00A46431" w:rsidRDefault="00A46431" w:rsidP="00A46431">
      <w:pPr>
        <w:spacing w:after="0" w:line="360" w:lineRule="auto"/>
        <w:jc w:val="both"/>
        <w:rPr>
          <w:rFonts w:ascii="Arial" w:hAnsi="Arial" w:cs="Arial"/>
          <w:bCs/>
          <w:sz w:val="28"/>
          <w:szCs w:val="28"/>
          <w:lang w:eastAsia="es-MX"/>
        </w:rPr>
      </w:pPr>
    </w:p>
    <w:p w14:paraId="34805036" w14:textId="76A99741" w:rsidR="00A46431" w:rsidRDefault="00A46431" w:rsidP="00A46431">
      <w:pPr>
        <w:spacing w:after="0" w:line="360" w:lineRule="auto"/>
        <w:jc w:val="both"/>
        <w:rPr>
          <w:rFonts w:ascii="Arial" w:hAnsi="Arial" w:cs="Arial"/>
          <w:bCs/>
          <w:sz w:val="28"/>
          <w:szCs w:val="28"/>
          <w:lang w:eastAsia="es-MX"/>
        </w:rPr>
      </w:pPr>
      <w:r w:rsidRPr="00605FAF">
        <w:rPr>
          <w:rFonts w:ascii="Arial" w:hAnsi="Arial" w:cs="Arial"/>
          <w:bCs/>
          <w:sz w:val="28"/>
          <w:szCs w:val="28"/>
          <w:lang w:eastAsia="es-MX"/>
        </w:rPr>
        <w:t xml:space="preserve">Lo que en la especie aconteció, pues de las constancias que obran en el expediente se advierte que </w:t>
      </w:r>
      <w:r w:rsidRPr="00605FAF">
        <w:rPr>
          <w:rFonts w:ascii="Arial" w:hAnsi="Arial" w:cs="Arial"/>
          <w:b/>
          <w:sz w:val="28"/>
          <w:szCs w:val="28"/>
          <w:lang w:eastAsia="es-MX"/>
        </w:rPr>
        <w:t>el Órgano Dictaminador cumplió con su deber de fundar y motivar su decisión</w:t>
      </w:r>
      <w:r w:rsidRPr="00605FAF">
        <w:rPr>
          <w:rFonts w:ascii="Arial" w:hAnsi="Arial" w:cs="Arial"/>
          <w:bCs/>
          <w:sz w:val="28"/>
          <w:szCs w:val="28"/>
          <w:lang w:eastAsia="es-MX"/>
        </w:rPr>
        <w:t>, ya que elaboró el</w:t>
      </w:r>
      <w:r w:rsidR="007171F0" w:rsidRPr="00605FAF">
        <w:rPr>
          <w:rFonts w:ascii="Arial" w:hAnsi="Arial" w:cs="Arial"/>
          <w:bCs/>
          <w:sz w:val="28"/>
          <w:szCs w:val="28"/>
          <w:lang w:eastAsia="es-MX"/>
        </w:rPr>
        <w:t xml:space="preserve"> </w:t>
      </w:r>
      <w:r w:rsidR="007171F0" w:rsidRPr="00605FAF">
        <w:rPr>
          <w:rFonts w:ascii="Arial" w:hAnsi="Arial" w:cs="Arial"/>
          <w:bCs/>
          <w:sz w:val="28"/>
          <w:szCs w:val="28"/>
          <w:lang w:eastAsia="es-MX"/>
        </w:rPr>
        <w:lastRenderedPageBreak/>
        <w:t>nuevo</w:t>
      </w:r>
      <w:r w:rsidRPr="00605FAF">
        <w:rPr>
          <w:rFonts w:ascii="Arial" w:hAnsi="Arial" w:cs="Arial"/>
          <w:bCs/>
          <w:sz w:val="28"/>
          <w:szCs w:val="28"/>
          <w:lang w:eastAsia="es-MX"/>
        </w:rPr>
        <w:t xml:space="preserve"> dictamen del proyecto conforme a los parámetros previstos en el artículo 126 de la Ley de Participación.</w:t>
      </w:r>
    </w:p>
    <w:p w14:paraId="3991EC7A" w14:textId="77777777" w:rsidR="00A46431" w:rsidRDefault="00A46431" w:rsidP="00A46431">
      <w:pPr>
        <w:spacing w:after="0" w:line="360" w:lineRule="auto"/>
        <w:jc w:val="both"/>
        <w:rPr>
          <w:rFonts w:ascii="Arial" w:hAnsi="Arial" w:cs="Arial"/>
          <w:bCs/>
          <w:sz w:val="28"/>
          <w:szCs w:val="28"/>
          <w:lang w:eastAsia="es-MX"/>
        </w:rPr>
      </w:pPr>
    </w:p>
    <w:p w14:paraId="403B1A15" w14:textId="77777777" w:rsidR="00483D30" w:rsidRDefault="00A46431" w:rsidP="00A46431">
      <w:pPr>
        <w:spacing w:after="0" w:line="360" w:lineRule="auto"/>
        <w:jc w:val="both"/>
        <w:rPr>
          <w:rFonts w:ascii="Arial" w:hAnsi="Arial" w:cs="Arial"/>
          <w:sz w:val="28"/>
          <w:szCs w:val="28"/>
          <w:lang w:eastAsia="es-MX"/>
        </w:rPr>
      </w:pPr>
      <w:r w:rsidRPr="00A420D1">
        <w:rPr>
          <w:rFonts w:ascii="Arial" w:hAnsi="Arial" w:cs="Arial"/>
          <w:bCs/>
          <w:sz w:val="28"/>
          <w:szCs w:val="28"/>
          <w:lang w:eastAsia="es-MX"/>
        </w:rPr>
        <w:t>Se afirma lo anterior, porque en el</w:t>
      </w:r>
      <w:r>
        <w:rPr>
          <w:rFonts w:ascii="Arial" w:hAnsi="Arial" w:cs="Arial"/>
          <w:bCs/>
          <w:sz w:val="28"/>
          <w:szCs w:val="28"/>
          <w:lang w:eastAsia="es-MX"/>
        </w:rPr>
        <w:t xml:space="preserve"> nuevo </w:t>
      </w:r>
      <w:r w:rsidRPr="00A420D1">
        <w:rPr>
          <w:rFonts w:ascii="Arial" w:hAnsi="Arial" w:cs="Arial"/>
          <w:bCs/>
          <w:sz w:val="28"/>
          <w:szCs w:val="28"/>
          <w:lang w:eastAsia="es-MX"/>
        </w:rPr>
        <w:t xml:space="preserve">dictamen </w:t>
      </w:r>
      <w:r>
        <w:rPr>
          <w:rFonts w:ascii="Arial" w:hAnsi="Arial" w:cs="Arial"/>
          <w:bCs/>
          <w:sz w:val="28"/>
          <w:szCs w:val="28"/>
          <w:lang w:eastAsia="es-MX"/>
        </w:rPr>
        <w:t>materia de análisis,</w:t>
      </w:r>
      <w:r w:rsidRPr="00A420D1">
        <w:rPr>
          <w:rFonts w:ascii="Arial" w:hAnsi="Arial" w:cs="Arial"/>
          <w:bCs/>
          <w:sz w:val="28"/>
          <w:szCs w:val="28"/>
          <w:lang w:eastAsia="es-MX"/>
        </w:rPr>
        <w:t xml:space="preserve"> la autoridad responsable </w:t>
      </w:r>
      <w:r>
        <w:rPr>
          <w:rFonts w:ascii="Arial" w:hAnsi="Arial" w:cs="Arial"/>
          <w:sz w:val="28"/>
          <w:szCs w:val="28"/>
          <w:lang w:eastAsia="es-MX"/>
        </w:rPr>
        <w:t>precis</w:t>
      </w:r>
      <w:r w:rsidR="001903FB">
        <w:rPr>
          <w:rFonts w:ascii="Arial" w:hAnsi="Arial" w:cs="Arial"/>
          <w:sz w:val="28"/>
          <w:szCs w:val="28"/>
          <w:lang w:eastAsia="es-MX"/>
        </w:rPr>
        <w:t>ó</w:t>
      </w:r>
      <w:r>
        <w:rPr>
          <w:rFonts w:ascii="Arial" w:hAnsi="Arial" w:cs="Arial"/>
          <w:sz w:val="28"/>
          <w:szCs w:val="28"/>
          <w:lang w:eastAsia="es-MX"/>
        </w:rPr>
        <w:t xml:space="preserve">, en cuanto a la </w:t>
      </w:r>
      <w:r w:rsidRPr="00A420D1">
        <w:rPr>
          <w:rFonts w:ascii="Arial" w:hAnsi="Arial" w:cs="Arial"/>
          <w:b/>
          <w:bCs/>
          <w:sz w:val="28"/>
          <w:szCs w:val="28"/>
          <w:lang w:eastAsia="es-MX"/>
        </w:rPr>
        <w:t>factibilidad y viabilidad técnica</w:t>
      </w:r>
      <w:r>
        <w:rPr>
          <w:rFonts w:ascii="Arial" w:hAnsi="Arial" w:cs="Arial"/>
          <w:sz w:val="28"/>
          <w:szCs w:val="28"/>
          <w:lang w:eastAsia="es-MX"/>
        </w:rPr>
        <w:t xml:space="preserve">, que el proyecto resultó: </w:t>
      </w:r>
    </w:p>
    <w:p w14:paraId="488401B2" w14:textId="77777777" w:rsidR="00483D30" w:rsidRDefault="00483D30" w:rsidP="00A46431">
      <w:pPr>
        <w:spacing w:after="0" w:line="360" w:lineRule="auto"/>
        <w:jc w:val="both"/>
        <w:rPr>
          <w:rFonts w:ascii="Arial" w:hAnsi="Arial" w:cs="Arial"/>
          <w:sz w:val="28"/>
          <w:szCs w:val="28"/>
          <w:lang w:eastAsia="es-MX"/>
        </w:rPr>
      </w:pPr>
    </w:p>
    <w:p w14:paraId="3E368272" w14:textId="77777777" w:rsidR="003B1519" w:rsidRPr="00EE412F" w:rsidRDefault="00A46431" w:rsidP="00EE412F">
      <w:pPr>
        <w:tabs>
          <w:tab w:val="left" w:pos="993"/>
        </w:tabs>
        <w:spacing w:after="0" w:line="240" w:lineRule="auto"/>
        <w:ind w:left="567" w:right="618"/>
        <w:jc w:val="both"/>
        <w:rPr>
          <w:rFonts w:ascii="Arial" w:hAnsi="Arial" w:cs="Arial"/>
          <w:b/>
          <w:bCs/>
          <w:i/>
          <w:iCs/>
          <w:sz w:val="24"/>
          <w:szCs w:val="24"/>
          <w:lang w:eastAsia="es-MX"/>
        </w:rPr>
      </w:pPr>
      <w:r w:rsidRPr="00EE412F">
        <w:rPr>
          <w:rFonts w:ascii="Arial" w:hAnsi="Arial" w:cs="Arial"/>
          <w:i/>
          <w:iCs/>
          <w:sz w:val="24"/>
          <w:szCs w:val="24"/>
          <w:lang w:eastAsia="es-MX"/>
        </w:rPr>
        <w:t>“</w:t>
      </w:r>
      <w:r w:rsidRPr="00EE412F">
        <w:rPr>
          <w:rFonts w:ascii="Arial" w:hAnsi="Arial" w:cs="Arial"/>
          <w:b/>
          <w:bCs/>
          <w:i/>
          <w:iCs/>
          <w:sz w:val="24"/>
          <w:szCs w:val="24"/>
          <w:lang w:eastAsia="es-MX"/>
        </w:rPr>
        <w:t xml:space="preserve">No viable. </w:t>
      </w:r>
      <w:r w:rsidR="007545EB" w:rsidRPr="00EE412F">
        <w:rPr>
          <w:rFonts w:ascii="Arial" w:hAnsi="Arial" w:cs="Arial"/>
          <w:b/>
          <w:bCs/>
          <w:i/>
          <w:iCs/>
          <w:sz w:val="24"/>
          <w:szCs w:val="24"/>
          <w:lang w:eastAsia="es-MX"/>
        </w:rPr>
        <w:t>Los proyectos</w:t>
      </w:r>
      <w:r w:rsidR="001822B2" w:rsidRPr="00EE412F">
        <w:rPr>
          <w:rFonts w:ascii="Arial" w:hAnsi="Arial" w:cs="Arial"/>
          <w:b/>
          <w:bCs/>
          <w:i/>
          <w:iCs/>
          <w:sz w:val="24"/>
          <w:szCs w:val="24"/>
          <w:lang w:eastAsia="es-MX"/>
        </w:rPr>
        <w:t xml:space="preserve"> de presupuesto participativo son de corto alcance, se puede ejecutar el proyecto e instalar el equipo tecnológico, pero no se garantiza</w:t>
      </w:r>
      <w:r w:rsidR="00337520" w:rsidRPr="00EE412F">
        <w:rPr>
          <w:rFonts w:ascii="Arial" w:hAnsi="Arial" w:cs="Arial"/>
          <w:b/>
          <w:bCs/>
          <w:i/>
          <w:iCs/>
          <w:sz w:val="24"/>
          <w:szCs w:val="24"/>
          <w:lang w:eastAsia="es-MX"/>
        </w:rPr>
        <w:t xml:space="preserve"> que se le dé el mantenimiento y servicio a lo largo del tiempo, en ese sentido, el invitado especial del C5 manifestó que cuando ellos instalan</w:t>
      </w:r>
      <w:r w:rsidR="00527A8D" w:rsidRPr="00EE412F">
        <w:rPr>
          <w:rFonts w:ascii="Arial" w:hAnsi="Arial" w:cs="Arial"/>
          <w:b/>
          <w:bCs/>
          <w:i/>
          <w:iCs/>
          <w:sz w:val="24"/>
          <w:szCs w:val="24"/>
          <w:lang w:eastAsia="es-MX"/>
        </w:rPr>
        <w:t xml:space="preserve"> cámaras de vigilancia</w:t>
      </w:r>
      <w:r w:rsidR="00FF7D67" w:rsidRPr="00EE412F">
        <w:rPr>
          <w:rFonts w:ascii="Arial" w:hAnsi="Arial" w:cs="Arial"/>
          <w:b/>
          <w:bCs/>
          <w:i/>
          <w:iCs/>
          <w:sz w:val="24"/>
          <w:szCs w:val="24"/>
          <w:lang w:eastAsia="es-MX"/>
        </w:rPr>
        <w:t xml:space="preserve"> conectadas al C5, aparte de su infraestructura, cuentan con servicios de mantenimiento y los enlaces para que </w:t>
      </w:r>
      <w:r w:rsidR="003B1519" w:rsidRPr="00EE412F">
        <w:rPr>
          <w:rFonts w:ascii="Arial" w:hAnsi="Arial" w:cs="Arial"/>
          <w:b/>
          <w:bCs/>
          <w:i/>
          <w:iCs/>
          <w:sz w:val="24"/>
          <w:szCs w:val="24"/>
          <w:lang w:eastAsia="es-MX"/>
        </w:rPr>
        <w:t>existan en sus sistemas, lo cual no se logra con los proyectos de presupuesto participativo.</w:t>
      </w:r>
    </w:p>
    <w:p w14:paraId="7AC37974" w14:textId="77777777" w:rsidR="003B1519" w:rsidRPr="00EE412F" w:rsidRDefault="003B1519" w:rsidP="00EE412F">
      <w:pPr>
        <w:tabs>
          <w:tab w:val="left" w:pos="993"/>
        </w:tabs>
        <w:spacing w:after="0" w:line="240" w:lineRule="auto"/>
        <w:ind w:left="567" w:right="618"/>
        <w:jc w:val="both"/>
        <w:rPr>
          <w:rFonts w:ascii="Arial" w:hAnsi="Arial" w:cs="Arial"/>
          <w:b/>
          <w:bCs/>
          <w:i/>
          <w:iCs/>
          <w:sz w:val="24"/>
          <w:szCs w:val="24"/>
          <w:lang w:eastAsia="es-MX"/>
        </w:rPr>
      </w:pPr>
    </w:p>
    <w:p w14:paraId="2E29DB63" w14:textId="009A3C25" w:rsidR="00A46431" w:rsidRPr="00EE412F" w:rsidRDefault="003B1519" w:rsidP="00EE412F">
      <w:pPr>
        <w:tabs>
          <w:tab w:val="left" w:pos="993"/>
        </w:tabs>
        <w:spacing w:after="0" w:line="240" w:lineRule="auto"/>
        <w:ind w:left="567" w:right="618"/>
        <w:jc w:val="both"/>
        <w:rPr>
          <w:rFonts w:ascii="Arial" w:hAnsi="Arial" w:cs="Arial"/>
          <w:sz w:val="24"/>
          <w:szCs w:val="24"/>
          <w:lang w:eastAsia="es-MX"/>
        </w:rPr>
      </w:pPr>
      <w:r w:rsidRPr="00EE412F">
        <w:rPr>
          <w:rFonts w:ascii="Arial" w:hAnsi="Arial" w:cs="Arial"/>
          <w:b/>
          <w:bCs/>
          <w:i/>
          <w:iCs/>
          <w:sz w:val="24"/>
          <w:szCs w:val="24"/>
          <w:lang w:eastAsia="es-MX"/>
        </w:rPr>
        <w:t>Aunado a lo anterior, es importante señalar que se tiene que contemplar los gastos de mantenimiento, electricidad e internet, los cuales en su momento deberá</w:t>
      </w:r>
      <w:r w:rsidR="00AE3C11" w:rsidRPr="00EE412F">
        <w:rPr>
          <w:rFonts w:ascii="Arial" w:hAnsi="Arial" w:cs="Arial"/>
          <w:b/>
          <w:bCs/>
          <w:i/>
          <w:iCs/>
          <w:sz w:val="24"/>
          <w:szCs w:val="24"/>
          <w:lang w:eastAsia="es-MX"/>
        </w:rPr>
        <w:t>n de ser asumidos por los vecinos, toda vez que el presupuesto participativo debe ser ejercido durante año fiscal en que fue otorgado. Al no tener contemplado, dichos gastos los equipos instalados</w:t>
      </w:r>
      <w:r w:rsidR="00EE412F" w:rsidRPr="00EE412F">
        <w:rPr>
          <w:rFonts w:ascii="Arial" w:hAnsi="Arial" w:cs="Arial"/>
          <w:b/>
          <w:bCs/>
          <w:i/>
          <w:iCs/>
          <w:sz w:val="24"/>
          <w:szCs w:val="24"/>
          <w:lang w:eastAsia="es-MX"/>
        </w:rPr>
        <w:t xml:space="preserve"> pueden caer en desuso y el impacto del presupuesto participativo seria de muy corto alcance</w:t>
      </w:r>
      <w:r w:rsidR="00A46431" w:rsidRPr="00EE412F">
        <w:rPr>
          <w:rFonts w:ascii="Arial" w:hAnsi="Arial" w:cs="Arial"/>
          <w:i/>
          <w:iCs/>
          <w:sz w:val="24"/>
          <w:szCs w:val="24"/>
          <w:lang w:eastAsia="es-MX"/>
        </w:rPr>
        <w:t>”.</w:t>
      </w:r>
    </w:p>
    <w:p w14:paraId="16D2415B" w14:textId="77777777" w:rsidR="00A46431" w:rsidRDefault="00A46431" w:rsidP="00A46431">
      <w:pPr>
        <w:spacing w:after="0" w:line="360" w:lineRule="auto"/>
        <w:jc w:val="both"/>
        <w:rPr>
          <w:rFonts w:ascii="Arial" w:hAnsi="Arial" w:cs="Arial"/>
          <w:sz w:val="28"/>
          <w:szCs w:val="28"/>
          <w:lang w:eastAsia="es-MX"/>
        </w:rPr>
      </w:pPr>
    </w:p>
    <w:p w14:paraId="2E5E6953" w14:textId="0E7F6753" w:rsidR="00605295" w:rsidRDefault="00D61168" w:rsidP="00A46431">
      <w:pPr>
        <w:spacing w:after="0" w:line="360" w:lineRule="auto"/>
        <w:jc w:val="both"/>
        <w:rPr>
          <w:rFonts w:ascii="Arial" w:hAnsi="Arial" w:cs="Arial"/>
          <w:sz w:val="28"/>
          <w:szCs w:val="28"/>
          <w:lang w:eastAsia="es-MX"/>
        </w:rPr>
      </w:pPr>
      <w:r>
        <w:rPr>
          <w:rFonts w:ascii="Arial" w:hAnsi="Arial" w:cs="Arial"/>
          <w:sz w:val="28"/>
          <w:szCs w:val="28"/>
          <w:lang w:eastAsia="es-MX"/>
        </w:rPr>
        <w:t xml:space="preserve">Así, el </w:t>
      </w:r>
      <w:r w:rsidR="00A46431">
        <w:rPr>
          <w:rFonts w:ascii="Arial" w:hAnsi="Arial" w:cs="Arial"/>
          <w:sz w:val="28"/>
          <w:szCs w:val="28"/>
          <w:lang w:eastAsia="es-MX"/>
        </w:rPr>
        <w:t>Órgano Dictaminador precisó qu</w:t>
      </w:r>
      <w:r w:rsidR="00065CEA">
        <w:rPr>
          <w:rFonts w:ascii="Arial" w:hAnsi="Arial" w:cs="Arial"/>
          <w:sz w:val="28"/>
          <w:szCs w:val="28"/>
          <w:lang w:eastAsia="es-MX"/>
        </w:rPr>
        <w:t>e no resultaba técnica</w:t>
      </w:r>
      <w:r w:rsidR="00A10B28">
        <w:rPr>
          <w:rFonts w:ascii="Arial" w:hAnsi="Arial" w:cs="Arial"/>
          <w:sz w:val="28"/>
          <w:szCs w:val="28"/>
          <w:lang w:eastAsia="es-MX"/>
        </w:rPr>
        <w:t>mente</w:t>
      </w:r>
      <w:r w:rsidR="00065CEA">
        <w:rPr>
          <w:rFonts w:ascii="Arial" w:hAnsi="Arial" w:cs="Arial"/>
          <w:sz w:val="28"/>
          <w:szCs w:val="28"/>
          <w:lang w:eastAsia="es-MX"/>
        </w:rPr>
        <w:t xml:space="preserve"> viable porque se</w:t>
      </w:r>
      <w:r w:rsidR="00FF52C4">
        <w:rPr>
          <w:rFonts w:ascii="Arial" w:hAnsi="Arial" w:cs="Arial"/>
          <w:sz w:val="28"/>
          <w:szCs w:val="28"/>
          <w:lang w:eastAsia="es-MX"/>
        </w:rPr>
        <w:t xml:space="preserve"> no tenía</w:t>
      </w:r>
      <w:r w:rsidR="00D56E78">
        <w:rPr>
          <w:rFonts w:ascii="Arial" w:hAnsi="Arial" w:cs="Arial"/>
          <w:sz w:val="28"/>
          <w:szCs w:val="28"/>
          <w:lang w:eastAsia="es-MX"/>
        </w:rPr>
        <w:t>n</w:t>
      </w:r>
      <w:r w:rsidR="00FF52C4">
        <w:rPr>
          <w:rFonts w:ascii="Arial" w:hAnsi="Arial" w:cs="Arial"/>
          <w:sz w:val="28"/>
          <w:szCs w:val="28"/>
          <w:lang w:eastAsia="es-MX"/>
        </w:rPr>
        <w:t xml:space="preserve"> contemplado</w:t>
      </w:r>
      <w:r w:rsidR="00D56E78">
        <w:rPr>
          <w:rFonts w:ascii="Arial" w:hAnsi="Arial" w:cs="Arial"/>
          <w:sz w:val="28"/>
          <w:szCs w:val="28"/>
          <w:lang w:eastAsia="es-MX"/>
        </w:rPr>
        <w:t xml:space="preserve">s los costos de </w:t>
      </w:r>
      <w:r w:rsidR="00FF52C4">
        <w:rPr>
          <w:rFonts w:ascii="Arial" w:hAnsi="Arial" w:cs="Arial"/>
          <w:sz w:val="28"/>
          <w:szCs w:val="28"/>
          <w:lang w:eastAsia="es-MX"/>
        </w:rPr>
        <w:t>mantenimiento</w:t>
      </w:r>
      <w:r w:rsidR="00D6753D">
        <w:rPr>
          <w:rFonts w:ascii="Arial" w:hAnsi="Arial" w:cs="Arial"/>
          <w:sz w:val="28"/>
          <w:szCs w:val="28"/>
          <w:lang w:eastAsia="es-MX"/>
        </w:rPr>
        <w:t xml:space="preserve"> de los equipos</w:t>
      </w:r>
      <w:r w:rsidR="00FF52C4">
        <w:rPr>
          <w:rFonts w:ascii="Arial" w:hAnsi="Arial" w:cs="Arial"/>
          <w:sz w:val="28"/>
          <w:szCs w:val="28"/>
          <w:lang w:eastAsia="es-MX"/>
        </w:rPr>
        <w:t>, de energía eléctrica</w:t>
      </w:r>
      <w:r w:rsidR="00D56E78">
        <w:rPr>
          <w:rFonts w:ascii="Arial" w:hAnsi="Arial" w:cs="Arial"/>
          <w:sz w:val="28"/>
          <w:szCs w:val="28"/>
          <w:lang w:eastAsia="es-MX"/>
        </w:rPr>
        <w:t xml:space="preserve"> e </w:t>
      </w:r>
      <w:r w:rsidR="00FF52C4">
        <w:rPr>
          <w:rFonts w:ascii="Arial" w:hAnsi="Arial" w:cs="Arial"/>
          <w:sz w:val="28"/>
          <w:szCs w:val="28"/>
          <w:lang w:eastAsia="es-MX"/>
        </w:rPr>
        <w:t xml:space="preserve">internet, </w:t>
      </w:r>
      <w:r w:rsidR="00D6753D">
        <w:rPr>
          <w:rFonts w:ascii="Arial" w:hAnsi="Arial" w:cs="Arial"/>
          <w:sz w:val="28"/>
          <w:szCs w:val="28"/>
          <w:lang w:eastAsia="es-MX"/>
        </w:rPr>
        <w:t xml:space="preserve">los cuales </w:t>
      </w:r>
      <w:r w:rsidR="00044A11">
        <w:rPr>
          <w:rFonts w:ascii="Arial" w:hAnsi="Arial" w:cs="Arial"/>
          <w:sz w:val="28"/>
          <w:szCs w:val="28"/>
          <w:lang w:eastAsia="es-MX"/>
        </w:rPr>
        <w:t>debían ser asumidos por las personas vec</w:t>
      </w:r>
      <w:r w:rsidR="00B94794">
        <w:rPr>
          <w:rFonts w:ascii="Arial" w:hAnsi="Arial" w:cs="Arial"/>
          <w:sz w:val="28"/>
          <w:szCs w:val="28"/>
          <w:lang w:eastAsia="es-MX"/>
        </w:rPr>
        <w:t>inas</w:t>
      </w:r>
      <w:r w:rsidR="00605295">
        <w:rPr>
          <w:rFonts w:ascii="Arial" w:hAnsi="Arial" w:cs="Arial"/>
          <w:sz w:val="28"/>
          <w:szCs w:val="28"/>
          <w:lang w:eastAsia="es-MX"/>
        </w:rPr>
        <w:t xml:space="preserve">. </w:t>
      </w:r>
    </w:p>
    <w:p w14:paraId="234EA0F2" w14:textId="77777777" w:rsidR="00605295" w:rsidRDefault="00605295" w:rsidP="00A46431">
      <w:pPr>
        <w:spacing w:after="0" w:line="360" w:lineRule="auto"/>
        <w:jc w:val="both"/>
        <w:rPr>
          <w:rFonts w:ascii="Arial" w:hAnsi="Arial" w:cs="Arial"/>
          <w:sz w:val="28"/>
          <w:szCs w:val="28"/>
          <w:lang w:eastAsia="es-MX"/>
        </w:rPr>
      </w:pPr>
    </w:p>
    <w:p w14:paraId="292712B3" w14:textId="70AE0192" w:rsidR="00605295" w:rsidRDefault="00605295" w:rsidP="00A46431">
      <w:pPr>
        <w:spacing w:after="0" w:line="360" w:lineRule="auto"/>
        <w:jc w:val="both"/>
        <w:rPr>
          <w:rFonts w:ascii="Arial" w:hAnsi="Arial" w:cs="Arial"/>
          <w:sz w:val="28"/>
          <w:szCs w:val="28"/>
          <w:lang w:eastAsia="es-MX"/>
        </w:rPr>
      </w:pPr>
      <w:r>
        <w:rPr>
          <w:rFonts w:ascii="Arial" w:hAnsi="Arial" w:cs="Arial"/>
          <w:sz w:val="28"/>
          <w:szCs w:val="28"/>
          <w:lang w:eastAsia="es-MX"/>
        </w:rPr>
        <w:t xml:space="preserve">Asimismo, refirió que </w:t>
      </w:r>
      <w:r w:rsidR="00431996">
        <w:rPr>
          <w:rFonts w:ascii="Arial" w:hAnsi="Arial" w:cs="Arial"/>
          <w:sz w:val="28"/>
          <w:szCs w:val="28"/>
          <w:lang w:eastAsia="es-MX"/>
        </w:rPr>
        <w:t>el presupuesto del presupuesto participativo se debe ejercer de manera anual, por lo que</w:t>
      </w:r>
      <w:r w:rsidR="00B70778">
        <w:rPr>
          <w:rFonts w:ascii="Arial" w:hAnsi="Arial" w:cs="Arial"/>
          <w:sz w:val="28"/>
          <w:szCs w:val="28"/>
          <w:lang w:eastAsia="es-MX"/>
        </w:rPr>
        <w:t>,</w:t>
      </w:r>
      <w:r w:rsidR="00431996">
        <w:rPr>
          <w:rFonts w:ascii="Arial" w:hAnsi="Arial" w:cs="Arial"/>
          <w:sz w:val="28"/>
          <w:szCs w:val="28"/>
          <w:lang w:eastAsia="es-MX"/>
        </w:rPr>
        <w:t xml:space="preserve"> al no estar asegurado el mantenimiento de </w:t>
      </w:r>
      <w:r w:rsidR="00640D51">
        <w:rPr>
          <w:rFonts w:ascii="Arial" w:hAnsi="Arial" w:cs="Arial"/>
          <w:sz w:val="28"/>
          <w:szCs w:val="28"/>
          <w:lang w:eastAsia="es-MX"/>
        </w:rPr>
        <w:t>los equipos</w:t>
      </w:r>
      <w:r w:rsidR="007933C5">
        <w:rPr>
          <w:rFonts w:ascii="Arial" w:hAnsi="Arial" w:cs="Arial"/>
          <w:sz w:val="28"/>
          <w:szCs w:val="28"/>
          <w:lang w:eastAsia="es-MX"/>
        </w:rPr>
        <w:t xml:space="preserve">, </w:t>
      </w:r>
      <w:r w:rsidR="00640D51">
        <w:rPr>
          <w:rFonts w:ascii="Arial" w:hAnsi="Arial" w:cs="Arial"/>
          <w:sz w:val="28"/>
          <w:szCs w:val="28"/>
          <w:lang w:eastAsia="es-MX"/>
        </w:rPr>
        <w:t xml:space="preserve">podrían caer en desuso </w:t>
      </w:r>
      <w:r w:rsidR="00382364">
        <w:rPr>
          <w:rFonts w:ascii="Arial" w:hAnsi="Arial" w:cs="Arial"/>
          <w:sz w:val="28"/>
          <w:szCs w:val="28"/>
          <w:lang w:eastAsia="es-MX"/>
        </w:rPr>
        <w:t xml:space="preserve">y el impacto del proyecto sería de corto plazo. </w:t>
      </w:r>
    </w:p>
    <w:p w14:paraId="71CBF7AE" w14:textId="77777777" w:rsidR="00605295" w:rsidRDefault="00605295" w:rsidP="00A46431">
      <w:pPr>
        <w:spacing w:after="0" w:line="360" w:lineRule="auto"/>
        <w:jc w:val="both"/>
        <w:rPr>
          <w:rFonts w:ascii="Arial" w:hAnsi="Arial" w:cs="Arial"/>
          <w:sz w:val="28"/>
          <w:szCs w:val="28"/>
          <w:lang w:eastAsia="es-MX"/>
        </w:rPr>
      </w:pPr>
    </w:p>
    <w:p w14:paraId="7B5E98BC" w14:textId="696D8C86" w:rsidR="00605295" w:rsidRDefault="007933C5" w:rsidP="00A46431">
      <w:pPr>
        <w:spacing w:after="0" w:line="360" w:lineRule="auto"/>
        <w:jc w:val="both"/>
        <w:rPr>
          <w:rFonts w:ascii="Arial" w:hAnsi="Arial" w:cs="Arial"/>
          <w:sz w:val="28"/>
          <w:szCs w:val="28"/>
          <w:lang w:eastAsia="es-MX"/>
        </w:rPr>
      </w:pPr>
      <w:r>
        <w:rPr>
          <w:rFonts w:ascii="Arial" w:hAnsi="Arial" w:cs="Arial"/>
          <w:sz w:val="28"/>
          <w:szCs w:val="28"/>
          <w:lang w:eastAsia="es-MX"/>
        </w:rPr>
        <w:t xml:space="preserve">Por </w:t>
      </w:r>
      <w:r w:rsidR="00F717C7">
        <w:rPr>
          <w:rFonts w:ascii="Arial" w:hAnsi="Arial" w:cs="Arial"/>
          <w:sz w:val="28"/>
          <w:szCs w:val="28"/>
          <w:lang w:eastAsia="es-MX"/>
        </w:rPr>
        <w:t>tanto</w:t>
      </w:r>
      <w:r w:rsidR="009D1FD1">
        <w:rPr>
          <w:rFonts w:ascii="Arial" w:hAnsi="Arial" w:cs="Arial"/>
          <w:sz w:val="28"/>
          <w:szCs w:val="28"/>
          <w:lang w:eastAsia="es-MX"/>
        </w:rPr>
        <w:t>,</w:t>
      </w:r>
      <w:r>
        <w:rPr>
          <w:rFonts w:ascii="Arial" w:hAnsi="Arial" w:cs="Arial"/>
          <w:sz w:val="28"/>
          <w:szCs w:val="28"/>
          <w:lang w:eastAsia="es-MX"/>
        </w:rPr>
        <w:t xml:space="preserve"> a consideración de este órgano jurisdiccional</w:t>
      </w:r>
      <w:r w:rsidR="000F4136">
        <w:rPr>
          <w:rFonts w:ascii="Arial" w:hAnsi="Arial" w:cs="Arial"/>
          <w:sz w:val="28"/>
          <w:szCs w:val="28"/>
          <w:lang w:eastAsia="es-MX"/>
        </w:rPr>
        <w:t xml:space="preserve">, </w:t>
      </w:r>
      <w:r w:rsidR="003F7E88">
        <w:rPr>
          <w:rFonts w:ascii="Arial" w:hAnsi="Arial" w:cs="Arial"/>
          <w:sz w:val="28"/>
          <w:szCs w:val="28"/>
          <w:lang w:eastAsia="es-MX"/>
        </w:rPr>
        <w:t xml:space="preserve">la autoridad responsable </w:t>
      </w:r>
      <w:r w:rsidR="002B38CB">
        <w:rPr>
          <w:rFonts w:ascii="Arial" w:hAnsi="Arial" w:cs="Arial"/>
          <w:sz w:val="28"/>
          <w:szCs w:val="28"/>
          <w:lang w:eastAsia="es-MX"/>
        </w:rPr>
        <w:t xml:space="preserve">sí </w:t>
      </w:r>
      <w:r w:rsidR="003F7E88">
        <w:rPr>
          <w:rFonts w:ascii="Arial" w:hAnsi="Arial" w:cs="Arial"/>
          <w:sz w:val="28"/>
          <w:szCs w:val="28"/>
          <w:lang w:eastAsia="es-MX"/>
        </w:rPr>
        <w:t>manifestó en la nueva dictaminación las razones por las cuales el proyecto resultaba inviable en el aspecto técnico.</w:t>
      </w:r>
    </w:p>
    <w:p w14:paraId="403284E9" w14:textId="77777777" w:rsidR="004F7ADE" w:rsidRDefault="004F7ADE" w:rsidP="00A46431">
      <w:pPr>
        <w:spacing w:after="0" w:line="360" w:lineRule="auto"/>
        <w:jc w:val="both"/>
        <w:rPr>
          <w:rFonts w:ascii="Arial" w:hAnsi="Arial" w:cs="Arial"/>
          <w:sz w:val="28"/>
          <w:szCs w:val="28"/>
          <w:lang w:eastAsia="es-MX"/>
        </w:rPr>
      </w:pPr>
    </w:p>
    <w:p w14:paraId="434A4C3A" w14:textId="3BA9FEA5" w:rsidR="004F7ADE" w:rsidRDefault="002B38CB" w:rsidP="00A46431">
      <w:pPr>
        <w:spacing w:after="0" w:line="360" w:lineRule="auto"/>
        <w:jc w:val="both"/>
        <w:rPr>
          <w:rFonts w:ascii="Arial" w:hAnsi="Arial" w:cs="Arial"/>
          <w:sz w:val="28"/>
          <w:szCs w:val="28"/>
          <w:lang w:eastAsia="es-MX"/>
        </w:rPr>
      </w:pPr>
      <w:r>
        <w:rPr>
          <w:rFonts w:ascii="Arial" w:hAnsi="Arial" w:cs="Arial"/>
          <w:sz w:val="28"/>
          <w:szCs w:val="28"/>
          <w:lang w:eastAsia="es-MX"/>
        </w:rPr>
        <w:t xml:space="preserve">Esto es, en el dictamen impugnado precisó que </w:t>
      </w:r>
      <w:r w:rsidR="007B770F">
        <w:rPr>
          <w:rFonts w:ascii="Arial" w:hAnsi="Arial" w:cs="Arial"/>
          <w:sz w:val="28"/>
          <w:szCs w:val="28"/>
          <w:lang w:eastAsia="es-MX"/>
        </w:rPr>
        <w:t>la instalación de las cámaras de videovigilancia conlleva</w:t>
      </w:r>
      <w:r w:rsidR="005A2847">
        <w:rPr>
          <w:rFonts w:ascii="Arial" w:hAnsi="Arial" w:cs="Arial"/>
          <w:sz w:val="28"/>
          <w:szCs w:val="28"/>
          <w:lang w:eastAsia="es-MX"/>
        </w:rPr>
        <w:t xml:space="preserve"> </w:t>
      </w:r>
      <w:r w:rsidR="00EA52CB">
        <w:rPr>
          <w:rFonts w:ascii="Arial" w:hAnsi="Arial" w:cs="Arial"/>
          <w:sz w:val="28"/>
          <w:szCs w:val="28"/>
          <w:lang w:eastAsia="es-MX"/>
        </w:rPr>
        <w:t>costos tanto de operación, como de mantenimiento</w:t>
      </w:r>
      <w:r w:rsidR="007F4FC7">
        <w:rPr>
          <w:rFonts w:ascii="Arial" w:hAnsi="Arial" w:cs="Arial"/>
          <w:sz w:val="28"/>
          <w:szCs w:val="28"/>
          <w:lang w:eastAsia="es-MX"/>
        </w:rPr>
        <w:t>,</w:t>
      </w:r>
      <w:r w:rsidR="00EA52CB">
        <w:rPr>
          <w:rFonts w:ascii="Arial" w:hAnsi="Arial" w:cs="Arial"/>
          <w:sz w:val="28"/>
          <w:szCs w:val="28"/>
          <w:lang w:eastAsia="es-MX"/>
        </w:rPr>
        <w:t xml:space="preserve"> que </w:t>
      </w:r>
      <w:r w:rsidR="0051467A">
        <w:rPr>
          <w:rFonts w:ascii="Arial" w:hAnsi="Arial" w:cs="Arial"/>
          <w:sz w:val="28"/>
          <w:szCs w:val="28"/>
          <w:lang w:eastAsia="es-MX"/>
        </w:rPr>
        <w:t xml:space="preserve">quedan fuera </w:t>
      </w:r>
      <w:r w:rsidR="009D1FD1">
        <w:rPr>
          <w:rFonts w:ascii="Arial" w:hAnsi="Arial" w:cs="Arial"/>
          <w:sz w:val="28"/>
          <w:szCs w:val="28"/>
          <w:lang w:eastAsia="es-MX"/>
        </w:rPr>
        <w:t>la capacidad de gasto anual del presupuesto participativo.</w:t>
      </w:r>
    </w:p>
    <w:p w14:paraId="33E35526" w14:textId="77777777" w:rsidR="00382364" w:rsidRDefault="00382364" w:rsidP="00A46431">
      <w:pPr>
        <w:spacing w:after="0" w:line="360" w:lineRule="auto"/>
        <w:jc w:val="both"/>
        <w:rPr>
          <w:rFonts w:ascii="Arial" w:hAnsi="Arial" w:cs="Arial"/>
          <w:sz w:val="28"/>
          <w:szCs w:val="28"/>
          <w:lang w:eastAsia="es-MX"/>
        </w:rPr>
      </w:pPr>
    </w:p>
    <w:p w14:paraId="632F2708" w14:textId="79C42F4A" w:rsidR="007F4FC7" w:rsidRDefault="007F4FC7" w:rsidP="00A46431">
      <w:pPr>
        <w:spacing w:after="0" w:line="360" w:lineRule="auto"/>
        <w:jc w:val="both"/>
        <w:rPr>
          <w:rFonts w:ascii="Arial" w:hAnsi="Arial" w:cs="Arial"/>
          <w:sz w:val="28"/>
          <w:szCs w:val="28"/>
          <w:lang w:eastAsia="es-MX"/>
        </w:rPr>
      </w:pPr>
      <w:r>
        <w:rPr>
          <w:rFonts w:ascii="Arial" w:hAnsi="Arial" w:cs="Arial"/>
          <w:sz w:val="28"/>
          <w:szCs w:val="28"/>
          <w:lang w:eastAsia="es-MX"/>
        </w:rPr>
        <w:t xml:space="preserve">Ello, ya que </w:t>
      </w:r>
      <w:r w:rsidR="00672393">
        <w:rPr>
          <w:rFonts w:ascii="Arial" w:hAnsi="Arial" w:cs="Arial"/>
          <w:sz w:val="28"/>
          <w:szCs w:val="28"/>
          <w:lang w:eastAsia="es-MX"/>
        </w:rPr>
        <w:t>el invitado especial del C5 h</w:t>
      </w:r>
      <w:r w:rsidR="00700B34">
        <w:rPr>
          <w:rFonts w:ascii="Arial" w:hAnsi="Arial" w:cs="Arial"/>
          <w:sz w:val="28"/>
          <w:szCs w:val="28"/>
          <w:lang w:eastAsia="es-MX"/>
        </w:rPr>
        <w:t xml:space="preserve">abía manifestado que </w:t>
      </w:r>
      <w:r w:rsidR="005D0E02">
        <w:rPr>
          <w:rFonts w:ascii="Arial" w:hAnsi="Arial" w:cs="Arial"/>
          <w:sz w:val="28"/>
          <w:szCs w:val="28"/>
          <w:lang w:eastAsia="es-MX"/>
        </w:rPr>
        <w:t xml:space="preserve">además de la infraestructura, </w:t>
      </w:r>
      <w:r w:rsidR="00173824">
        <w:rPr>
          <w:rFonts w:ascii="Arial" w:hAnsi="Arial" w:cs="Arial"/>
          <w:sz w:val="28"/>
          <w:szCs w:val="28"/>
          <w:lang w:eastAsia="es-MX"/>
        </w:rPr>
        <w:t>dichos equipos de videovigilancia cuentan con servicios de mantenimiento</w:t>
      </w:r>
      <w:r w:rsidR="00A04A8B">
        <w:rPr>
          <w:rFonts w:ascii="Arial" w:hAnsi="Arial" w:cs="Arial"/>
          <w:sz w:val="28"/>
          <w:szCs w:val="28"/>
          <w:lang w:eastAsia="es-MX"/>
        </w:rPr>
        <w:t xml:space="preserve"> y enlaces para que puedan operar en sus sistemas, lo cual no se lograba con proyectos de presupuesto participativo. </w:t>
      </w:r>
    </w:p>
    <w:p w14:paraId="4DAB8E42" w14:textId="77777777" w:rsidR="007F4FC7" w:rsidRDefault="007F4FC7" w:rsidP="00A46431">
      <w:pPr>
        <w:spacing w:after="0" w:line="360" w:lineRule="auto"/>
        <w:jc w:val="both"/>
        <w:rPr>
          <w:rFonts w:ascii="Arial" w:hAnsi="Arial" w:cs="Arial"/>
          <w:sz w:val="28"/>
          <w:szCs w:val="28"/>
          <w:lang w:eastAsia="es-MX"/>
        </w:rPr>
      </w:pPr>
    </w:p>
    <w:p w14:paraId="28A410AE" w14:textId="3800097F" w:rsidR="00842984" w:rsidRDefault="00605295" w:rsidP="00A46431">
      <w:pPr>
        <w:spacing w:after="0" w:line="360" w:lineRule="auto"/>
        <w:jc w:val="both"/>
        <w:rPr>
          <w:rFonts w:ascii="Arial" w:hAnsi="Arial" w:cs="Arial"/>
          <w:sz w:val="28"/>
          <w:szCs w:val="28"/>
          <w:lang w:eastAsia="es-MX"/>
        </w:rPr>
      </w:pPr>
      <w:r>
        <w:rPr>
          <w:rFonts w:ascii="Arial" w:hAnsi="Arial" w:cs="Arial"/>
          <w:sz w:val="28"/>
          <w:szCs w:val="28"/>
          <w:lang w:eastAsia="es-MX"/>
        </w:rPr>
        <w:t xml:space="preserve">Por </w:t>
      </w:r>
      <w:r w:rsidR="00F717C7">
        <w:rPr>
          <w:rFonts w:ascii="Arial" w:hAnsi="Arial" w:cs="Arial"/>
          <w:sz w:val="28"/>
          <w:szCs w:val="28"/>
          <w:lang w:eastAsia="es-MX"/>
        </w:rPr>
        <w:t>ello</w:t>
      </w:r>
      <w:r w:rsidR="006521B4">
        <w:rPr>
          <w:rFonts w:ascii="Arial" w:hAnsi="Arial" w:cs="Arial"/>
          <w:sz w:val="28"/>
          <w:szCs w:val="28"/>
          <w:lang w:eastAsia="es-MX"/>
        </w:rPr>
        <w:t>, en atención a lo señalado</w:t>
      </w:r>
      <w:r w:rsidR="00165730">
        <w:rPr>
          <w:rFonts w:ascii="Arial" w:hAnsi="Arial" w:cs="Arial"/>
          <w:sz w:val="28"/>
          <w:szCs w:val="28"/>
          <w:lang w:eastAsia="es-MX"/>
        </w:rPr>
        <w:t xml:space="preserve"> en </w:t>
      </w:r>
      <w:r w:rsidR="002E405F">
        <w:rPr>
          <w:rFonts w:ascii="Arial" w:hAnsi="Arial" w:cs="Arial"/>
          <w:sz w:val="28"/>
          <w:szCs w:val="28"/>
          <w:lang w:eastAsia="es-MX"/>
        </w:rPr>
        <w:t xml:space="preserve">la base NOVENA de la convocatoria, en las sesiones el </w:t>
      </w:r>
      <w:r w:rsidR="006521B4">
        <w:rPr>
          <w:rFonts w:ascii="Arial" w:hAnsi="Arial" w:cs="Arial"/>
          <w:sz w:val="28"/>
          <w:szCs w:val="28"/>
          <w:lang w:eastAsia="es-MX"/>
        </w:rPr>
        <w:t>Órgano Dic</w:t>
      </w:r>
      <w:r w:rsidR="00BE45BA">
        <w:rPr>
          <w:rFonts w:ascii="Arial" w:hAnsi="Arial" w:cs="Arial"/>
          <w:sz w:val="28"/>
          <w:szCs w:val="28"/>
          <w:lang w:eastAsia="es-MX"/>
        </w:rPr>
        <w:t>taminador</w:t>
      </w:r>
      <w:r w:rsidR="00842984">
        <w:rPr>
          <w:rFonts w:ascii="Arial" w:hAnsi="Arial" w:cs="Arial"/>
          <w:sz w:val="28"/>
          <w:szCs w:val="28"/>
          <w:lang w:eastAsia="es-MX"/>
        </w:rPr>
        <w:t xml:space="preserve"> podían asistir personas para brindar asesoría y orientación</w:t>
      </w:r>
      <w:r w:rsidR="00FD50CF">
        <w:rPr>
          <w:rFonts w:ascii="Arial" w:hAnsi="Arial" w:cs="Arial"/>
          <w:sz w:val="28"/>
          <w:szCs w:val="28"/>
          <w:lang w:eastAsia="es-MX"/>
        </w:rPr>
        <w:t xml:space="preserve"> especializada, en el ámbito de su competencia. De ahí que</w:t>
      </w:r>
      <w:r w:rsidR="00317686">
        <w:rPr>
          <w:rFonts w:ascii="Arial" w:hAnsi="Arial" w:cs="Arial"/>
          <w:sz w:val="28"/>
          <w:szCs w:val="28"/>
          <w:lang w:eastAsia="es-MX"/>
        </w:rPr>
        <w:t>,</w:t>
      </w:r>
      <w:r w:rsidR="00FD50CF">
        <w:rPr>
          <w:rFonts w:ascii="Arial" w:hAnsi="Arial" w:cs="Arial"/>
          <w:sz w:val="28"/>
          <w:szCs w:val="28"/>
          <w:lang w:eastAsia="es-MX"/>
        </w:rPr>
        <w:t xml:space="preserve"> </w:t>
      </w:r>
      <w:r w:rsidR="0061773C">
        <w:rPr>
          <w:rFonts w:ascii="Arial" w:hAnsi="Arial" w:cs="Arial"/>
          <w:sz w:val="28"/>
          <w:szCs w:val="28"/>
          <w:lang w:eastAsia="es-MX"/>
        </w:rPr>
        <w:t xml:space="preserve">a consideración de esta autoridad electoral, las manifestaciones vertidas por la </w:t>
      </w:r>
      <w:r w:rsidR="00317686">
        <w:rPr>
          <w:rFonts w:ascii="Arial" w:hAnsi="Arial" w:cs="Arial"/>
          <w:sz w:val="28"/>
          <w:szCs w:val="28"/>
          <w:lang w:eastAsia="es-MX"/>
        </w:rPr>
        <w:t xml:space="preserve">autoridad </w:t>
      </w:r>
      <w:r w:rsidR="0061773C">
        <w:rPr>
          <w:rFonts w:ascii="Arial" w:hAnsi="Arial" w:cs="Arial"/>
          <w:sz w:val="28"/>
          <w:szCs w:val="28"/>
          <w:lang w:eastAsia="es-MX"/>
        </w:rPr>
        <w:t xml:space="preserve">responsable </w:t>
      </w:r>
      <w:r w:rsidR="007858B4">
        <w:rPr>
          <w:rFonts w:ascii="Arial" w:hAnsi="Arial" w:cs="Arial"/>
          <w:sz w:val="28"/>
          <w:szCs w:val="28"/>
          <w:lang w:eastAsia="es-MX"/>
        </w:rPr>
        <w:t>tuvieron como base la opinión emitida por un invitado especial del C5, que expuso la necesidad de considerar el mantenimiento</w:t>
      </w:r>
      <w:r w:rsidR="0043190D">
        <w:rPr>
          <w:rFonts w:ascii="Arial" w:hAnsi="Arial" w:cs="Arial"/>
          <w:sz w:val="28"/>
          <w:szCs w:val="28"/>
          <w:lang w:eastAsia="es-MX"/>
        </w:rPr>
        <w:t xml:space="preserve">. </w:t>
      </w:r>
    </w:p>
    <w:p w14:paraId="04C3824E" w14:textId="77777777" w:rsidR="0043190D" w:rsidRDefault="0043190D" w:rsidP="00A46431">
      <w:pPr>
        <w:spacing w:after="0" w:line="360" w:lineRule="auto"/>
        <w:jc w:val="both"/>
        <w:rPr>
          <w:rFonts w:ascii="Arial" w:hAnsi="Arial" w:cs="Arial"/>
          <w:sz w:val="28"/>
          <w:szCs w:val="28"/>
          <w:lang w:eastAsia="es-MX"/>
        </w:rPr>
      </w:pPr>
    </w:p>
    <w:p w14:paraId="25B914C7" w14:textId="5D26363A" w:rsidR="0043190D" w:rsidRDefault="0043190D" w:rsidP="00A46431">
      <w:pPr>
        <w:spacing w:after="0" w:line="360" w:lineRule="auto"/>
        <w:jc w:val="both"/>
        <w:rPr>
          <w:rFonts w:ascii="Arial" w:hAnsi="Arial" w:cs="Arial"/>
          <w:sz w:val="28"/>
          <w:szCs w:val="28"/>
          <w:lang w:eastAsia="es-MX"/>
        </w:rPr>
      </w:pPr>
      <w:r>
        <w:rPr>
          <w:rFonts w:ascii="Arial" w:hAnsi="Arial" w:cs="Arial"/>
          <w:sz w:val="28"/>
          <w:szCs w:val="28"/>
          <w:lang w:eastAsia="es-MX"/>
        </w:rPr>
        <w:t xml:space="preserve">Aunado a ello, el artículo 116 de la </w:t>
      </w:r>
      <w:r w:rsidR="00F51034">
        <w:rPr>
          <w:rFonts w:ascii="Arial" w:hAnsi="Arial" w:cs="Arial"/>
          <w:sz w:val="28"/>
          <w:szCs w:val="28"/>
          <w:lang w:eastAsia="es-MX"/>
        </w:rPr>
        <w:t>Ley de Participación faculta al Órgano Dictaminador a estudiar el costo</w:t>
      </w:r>
      <w:r w:rsidR="00F0647D">
        <w:rPr>
          <w:rFonts w:ascii="Arial" w:hAnsi="Arial" w:cs="Arial"/>
          <w:sz w:val="28"/>
          <w:szCs w:val="28"/>
          <w:lang w:eastAsia="es-MX"/>
        </w:rPr>
        <w:t xml:space="preserve"> y el tiempo de ejecución del proyecto, lo que lleva a evidenciar que </w:t>
      </w:r>
      <w:r w:rsidR="007E3FEE">
        <w:rPr>
          <w:rFonts w:ascii="Arial" w:hAnsi="Arial" w:cs="Arial"/>
          <w:sz w:val="28"/>
          <w:szCs w:val="28"/>
          <w:lang w:eastAsia="es-MX"/>
        </w:rPr>
        <w:t>en el nuevo dictamen se señaló de manera puntual que los costos de</w:t>
      </w:r>
      <w:r w:rsidR="00ED6E16">
        <w:rPr>
          <w:rFonts w:ascii="Arial" w:hAnsi="Arial" w:cs="Arial"/>
          <w:sz w:val="28"/>
          <w:szCs w:val="28"/>
          <w:lang w:eastAsia="es-MX"/>
        </w:rPr>
        <w:t xml:space="preserve"> ejecución y mantenimiento</w:t>
      </w:r>
      <w:r w:rsidR="008E453D">
        <w:rPr>
          <w:rFonts w:ascii="Arial" w:hAnsi="Arial" w:cs="Arial"/>
          <w:sz w:val="28"/>
          <w:szCs w:val="28"/>
          <w:lang w:eastAsia="es-MX"/>
        </w:rPr>
        <w:t xml:space="preserve">, no se encontraban considerados en el proyecto y </w:t>
      </w:r>
      <w:r w:rsidR="00ED6E16">
        <w:rPr>
          <w:rFonts w:ascii="Arial" w:hAnsi="Arial" w:cs="Arial"/>
          <w:sz w:val="28"/>
          <w:szCs w:val="28"/>
          <w:lang w:eastAsia="es-MX"/>
        </w:rPr>
        <w:t>rebasaban el ejercicio fiscal del presupuesto participativo</w:t>
      </w:r>
      <w:r w:rsidR="00EA2C38">
        <w:rPr>
          <w:rFonts w:ascii="Arial" w:hAnsi="Arial" w:cs="Arial"/>
          <w:sz w:val="28"/>
          <w:szCs w:val="28"/>
          <w:lang w:eastAsia="es-MX"/>
        </w:rPr>
        <w:t xml:space="preserve">. </w:t>
      </w:r>
    </w:p>
    <w:p w14:paraId="4945EE55" w14:textId="77777777" w:rsidR="00EA2C38" w:rsidRDefault="00EA2C38" w:rsidP="00A46431">
      <w:pPr>
        <w:spacing w:after="0" w:line="360" w:lineRule="auto"/>
        <w:jc w:val="both"/>
        <w:rPr>
          <w:rFonts w:ascii="Arial" w:hAnsi="Arial" w:cs="Arial"/>
          <w:sz w:val="28"/>
          <w:szCs w:val="28"/>
          <w:lang w:eastAsia="es-MX"/>
        </w:rPr>
      </w:pPr>
    </w:p>
    <w:p w14:paraId="78C3529E" w14:textId="65570BBC" w:rsidR="00EA2C38" w:rsidRDefault="004D4E2E" w:rsidP="00A46431">
      <w:pPr>
        <w:spacing w:after="0" w:line="360" w:lineRule="auto"/>
        <w:jc w:val="both"/>
        <w:rPr>
          <w:rFonts w:ascii="Arial" w:hAnsi="Arial" w:cs="Arial"/>
          <w:sz w:val="28"/>
          <w:szCs w:val="28"/>
          <w:lang w:eastAsia="es-MX"/>
        </w:rPr>
      </w:pPr>
      <w:r>
        <w:rPr>
          <w:rFonts w:ascii="Arial" w:hAnsi="Arial" w:cs="Arial"/>
          <w:sz w:val="28"/>
          <w:szCs w:val="28"/>
          <w:lang w:eastAsia="es-MX"/>
        </w:rPr>
        <w:t xml:space="preserve">En atención a tales consideraciones, que efectivamente fueron expresadas por la autoridad responsable en la </w:t>
      </w:r>
      <w:proofErr w:type="spellStart"/>
      <w:r>
        <w:rPr>
          <w:rFonts w:ascii="Arial" w:hAnsi="Arial" w:cs="Arial"/>
          <w:sz w:val="28"/>
          <w:szCs w:val="28"/>
          <w:lang w:eastAsia="es-MX"/>
        </w:rPr>
        <w:t>re-dictaminación</w:t>
      </w:r>
      <w:proofErr w:type="spellEnd"/>
      <w:r>
        <w:rPr>
          <w:rFonts w:ascii="Arial" w:hAnsi="Arial" w:cs="Arial"/>
          <w:sz w:val="28"/>
          <w:szCs w:val="28"/>
          <w:lang w:eastAsia="es-MX"/>
        </w:rPr>
        <w:t xml:space="preserve">, es que </w:t>
      </w:r>
      <w:r w:rsidR="000A5697">
        <w:rPr>
          <w:rFonts w:ascii="Arial" w:hAnsi="Arial" w:cs="Arial"/>
          <w:sz w:val="28"/>
          <w:szCs w:val="28"/>
          <w:lang w:eastAsia="es-MX"/>
        </w:rPr>
        <w:t xml:space="preserve">el agravio respecto a la inviabilidad técnica resulta infundado. </w:t>
      </w:r>
    </w:p>
    <w:p w14:paraId="779A0D83" w14:textId="77777777" w:rsidR="00FD50CF" w:rsidRDefault="00FD50CF" w:rsidP="00A46431">
      <w:pPr>
        <w:spacing w:after="0" w:line="360" w:lineRule="auto"/>
        <w:jc w:val="both"/>
        <w:rPr>
          <w:rFonts w:ascii="Arial" w:hAnsi="Arial" w:cs="Arial"/>
          <w:sz w:val="28"/>
          <w:szCs w:val="28"/>
          <w:lang w:eastAsia="es-MX"/>
        </w:rPr>
      </w:pPr>
    </w:p>
    <w:p w14:paraId="33E83C99" w14:textId="44955B4F" w:rsidR="00842984" w:rsidRDefault="00D83B9C" w:rsidP="00A46431">
      <w:pPr>
        <w:spacing w:after="0" w:line="360" w:lineRule="auto"/>
        <w:jc w:val="both"/>
        <w:rPr>
          <w:rFonts w:ascii="Arial" w:hAnsi="Arial" w:cs="Arial"/>
          <w:sz w:val="28"/>
          <w:szCs w:val="28"/>
          <w:lang w:eastAsia="es-MX"/>
        </w:rPr>
      </w:pPr>
      <w:r>
        <w:rPr>
          <w:rFonts w:ascii="Arial" w:hAnsi="Arial" w:cs="Arial"/>
          <w:sz w:val="28"/>
          <w:szCs w:val="28"/>
          <w:lang w:eastAsia="es-MX"/>
        </w:rPr>
        <w:t xml:space="preserve">Ahora bien, por lo que hace a la </w:t>
      </w:r>
      <w:r>
        <w:rPr>
          <w:rFonts w:ascii="Arial" w:hAnsi="Arial" w:cs="Arial"/>
          <w:b/>
          <w:bCs/>
          <w:sz w:val="28"/>
          <w:szCs w:val="28"/>
          <w:lang w:eastAsia="es-MX"/>
        </w:rPr>
        <w:t>factibilidad y viabilidad jurídica</w:t>
      </w:r>
      <w:r>
        <w:rPr>
          <w:rFonts w:ascii="Arial" w:hAnsi="Arial" w:cs="Arial"/>
          <w:sz w:val="28"/>
          <w:szCs w:val="28"/>
          <w:lang w:eastAsia="es-MX"/>
        </w:rPr>
        <w:t xml:space="preserve"> el Órgano Dictaminador </w:t>
      </w:r>
      <w:r w:rsidR="003F60EA">
        <w:rPr>
          <w:rFonts w:ascii="Arial" w:hAnsi="Arial" w:cs="Arial"/>
          <w:sz w:val="28"/>
          <w:szCs w:val="28"/>
          <w:lang w:eastAsia="es-MX"/>
        </w:rPr>
        <w:t>precis</w:t>
      </w:r>
      <w:r w:rsidR="002560AA">
        <w:rPr>
          <w:rFonts w:ascii="Arial" w:hAnsi="Arial" w:cs="Arial"/>
          <w:sz w:val="28"/>
          <w:szCs w:val="28"/>
          <w:lang w:eastAsia="es-MX"/>
        </w:rPr>
        <w:t>ó</w:t>
      </w:r>
      <w:r w:rsidR="003F60EA">
        <w:rPr>
          <w:rFonts w:ascii="Arial" w:hAnsi="Arial" w:cs="Arial"/>
          <w:sz w:val="28"/>
          <w:szCs w:val="28"/>
          <w:lang w:eastAsia="es-MX"/>
        </w:rPr>
        <w:t xml:space="preserve"> en la nueva dictaminación lo siguiente: </w:t>
      </w:r>
    </w:p>
    <w:p w14:paraId="48007022" w14:textId="77777777" w:rsidR="003F60EA" w:rsidRDefault="003F60EA" w:rsidP="00A46431">
      <w:pPr>
        <w:spacing w:after="0" w:line="360" w:lineRule="auto"/>
        <w:jc w:val="both"/>
        <w:rPr>
          <w:rFonts w:ascii="Arial" w:hAnsi="Arial" w:cs="Arial"/>
          <w:sz w:val="28"/>
          <w:szCs w:val="28"/>
          <w:lang w:eastAsia="es-MX"/>
        </w:rPr>
      </w:pPr>
    </w:p>
    <w:p w14:paraId="02F7E139" w14:textId="2D1EF7D9" w:rsidR="003F60EA" w:rsidRDefault="003F60EA" w:rsidP="002560AA">
      <w:pPr>
        <w:spacing w:after="0" w:line="240" w:lineRule="auto"/>
        <w:ind w:left="567" w:right="618"/>
        <w:jc w:val="both"/>
        <w:rPr>
          <w:rFonts w:ascii="Arial" w:hAnsi="Arial" w:cs="Arial"/>
          <w:b/>
          <w:bCs/>
          <w:i/>
          <w:iCs/>
          <w:sz w:val="24"/>
          <w:szCs w:val="24"/>
          <w:lang w:eastAsia="es-MX"/>
        </w:rPr>
      </w:pPr>
      <w:r w:rsidRPr="002560AA">
        <w:rPr>
          <w:rFonts w:ascii="Arial" w:hAnsi="Arial" w:cs="Arial"/>
          <w:b/>
          <w:bCs/>
          <w:i/>
          <w:iCs/>
          <w:sz w:val="24"/>
          <w:szCs w:val="24"/>
          <w:lang w:eastAsia="es-MX"/>
        </w:rPr>
        <w:t xml:space="preserve">“No viable, en razón de lo establecido en </w:t>
      </w:r>
      <w:proofErr w:type="spellStart"/>
      <w:r w:rsidRPr="002560AA">
        <w:rPr>
          <w:rFonts w:ascii="Arial" w:hAnsi="Arial" w:cs="Arial"/>
          <w:b/>
          <w:bCs/>
          <w:i/>
          <w:iCs/>
          <w:sz w:val="24"/>
          <w:szCs w:val="24"/>
          <w:lang w:eastAsia="es-MX"/>
        </w:rPr>
        <w:t>de</w:t>
      </w:r>
      <w:proofErr w:type="spellEnd"/>
      <w:r w:rsidRPr="002560AA">
        <w:rPr>
          <w:rFonts w:ascii="Arial" w:hAnsi="Arial" w:cs="Arial"/>
          <w:b/>
          <w:bCs/>
          <w:i/>
          <w:iCs/>
          <w:sz w:val="24"/>
          <w:szCs w:val="24"/>
          <w:lang w:eastAsia="es-MX"/>
        </w:rPr>
        <w:t xml:space="preserve"> (sic)</w:t>
      </w:r>
      <w:r w:rsidR="00751093" w:rsidRPr="002560AA">
        <w:rPr>
          <w:rFonts w:ascii="Arial" w:hAnsi="Arial" w:cs="Arial"/>
          <w:b/>
          <w:bCs/>
          <w:i/>
          <w:iCs/>
          <w:sz w:val="24"/>
          <w:szCs w:val="24"/>
          <w:lang w:eastAsia="es-MX"/>
        </w:rPr>
        <w:t xml:space="preserve"> lo que establece el artículo 117 tercer párrafo de la Ley de Participación Ciudadana de la Ciudad de México establece que las erogaciones de los recursos del presupuesto participativo invariablemente se realizarán para las mejoras de la comunidad y de ninguna forma podrán suplir o subsanar las obligaciones </w:t>
      </w:r>
      <w:r w:rsidR="00D06EDA" w:rsidRPr="002560AA">
        <w:rPr>
          <w:rFonts w:ascii="Arial" w:hAnsi="Arial" w:cs="Arial"/>
          <w:b/>
          <w:bCs/>
          <w:i/>
          <w:iCs/>
          <w:sz w:val="24"/>
          <w:szCs w:val="24"/>
          <w:lang w:eastAsia="es-MX"/>
        </w:rPr>
        <w:t>qu</w:t>
      </w:r>
      <w:r w:rsidR="00751093" w:rsidRPr="002560AA">
        <w:rPr>
          <w:rFonts w:ascii="Arial" w:hAnsi="Arial" w:cs="Arial"/>
          <w:b/>
          <w:bCs/>
          <w:i/>
          <w:iCs/>
          <w:sz w:val="24"/>
          <w:szCs w:val="24"/>
          <w:lang w:eastAsia="es-MX"/>
        </w:rPr>
        <w:t>e las Alcaldías como actividad sustantiva</w:t>
      </w:r>
      <w:r w:rsidRPr="002560AA">
        <w:rPr>
          <w:rFonts w:ascii="Arial" w:hAnsi="Arial" w:cs="Arial"/>
          <w:b/>
          <w:bCs/>
          <w:i/>
          <w:iCs/>
          <w:sz w:val="24"/>
          <w:szCs w:val="24"/>
          <w:lang w:eastAsia="es-MX"/>
        </w:rPr>
        <w:t xml:space="preserve"> </w:t>
      </w:r>
      <w:r w:rsidR="006D0C4A" w:rsidRPr="002560AA">
        <w:rPr>
          <w:rFonts w:ascii="Arial" w:hAnsi="Arial" w:cs="Arial"/>
          <w:b/>
          <w:bCs/>
          <w:i/>
          <w:iCs/>
          <w:sz w:val="24"/>
          <w:szCs w:val="24"/>
          <w:lang w:eastAsia="es-MX"/>
        </w:rPr>
        <w:t>deban realizar, en ese tenor de ideas y toda vez que las alcaldías de conformidad con lo establecido en la Ley Orgánica</w:t>
      </w:r>
      <w:r w:rsidR="009D2B53" w:rsidRPr="002560AA">
        <w:rPr>
          <w:rFonts w:ascii="Arial" w:hAnsi="Arial" w:cs="Arial"/>
          <w:b/>
          <w:bCs/>
          <w:i/>
          <w:iCs/>
          <w:sz w:val="24"/>
          <w:szCs w:val="24"/>
          <w:lang w:eastAsia="es-MX"/>
        </w:rPr>
        <w:t xml:space="preserve"> de Alcaldías de la Ciudad de México en sus artículos 20 fracción X, 29 fracción VII</w:t>
      </w:r>
      <w:r w:rsidR="00275E80" w:rsidRPr="002560AA">
        <w:rPr>
          <w:rFonts w:ascii="Arial" w:hAnsi="Arial" w:cs="Arial"/>
          <w:b/>
          <w:bCs/>
          <w:i/>
          <w:iCs/>
          <w:sz w:val="24"/>
          <w:szCs w:val="24"/>
          <w:lang w:eastAsia="es-MX"/>
        </w:rPr>
        <w:t>, 180, 185, tienen la finalidad de garantizar la seguridad ciudadana, en coordinación con el Gobierno de la Ciudad de México al ser la seguridad pública una función del Estado a cargo</w:t>
      </w:r>
      <w:r w:rsidR="00F164F0" w:rsidRPr="002560AA">
        <w:rPr>
          <w:rFonts w:ascii="Arial" w:hAnsi="Arial" w:cs="Arial"/>
          <w:b/>
          <w:bCs/>
          <w:i/>
          <w:iCs/>
          <w:sz w:val="24"/>
          <w:szCs w:val="24"/>
          <w:lang w:eastAsia="es-MX"/>
        </w:rPr>
        <w:t xml:space="preserve"> de la Federación, las entidades federativas y los Municipios.</w:t>
      </w:r>
    </w:p>
    <w:p w14:paraId="719CC6F6" w14:textId="77777777" w:rsidR="002560AA" w:rsidRPr="002560AA" w:rsidRDefault="002560AA" w:rsidP="002560AA">
      <w:pPr>
        <w:spacing w:after="0" w:line="240" w:lineRule="auto"/>
        <w:ind w:left="567" w:right="618"/>
        <w:jc w:val="both"/>
        <w:rPr>
          <w:rFonts w:ascii="Arial" w:hAnsi="Arial" w:cs="Arial"/>
          <w:b/>
          <w:bCs/>
          <w:i/>
          <w:iCs/>
          <w:sz w:val="24"/>
          <w:szCs w:val="24"/>
          <w:lang w:eastAsia="es-MX"/>
        </w:rPr>
      </w:pPr>
    </w:p>
    <w:p w14:paraId="44F3BEB0" w14:textId="27C6DDF9" w:rsidR="00F164F0" w:rsidRDefault="00F164F0" w:rsidP="002560AA">
      <w:pPr>
        <w:spacing w:after="0" w:line="240" w:lineRule="auto"/>
        <w:ind w:left="567" w:right="618"/>
        <w:jc w:val="both"/>
        <w:rPr>
          <w:rFonts w:ascii="Arial" w:hAnsi="Arial" w:cs="Arial"/>
          <w:b/>
          <w:bCs/>
          <w:i/>
          <w:iCs/>
          <w:sz w:val="24"/>
          <w:szCs w:val="24"/>
          <w:lang w:eastAsia="es-MX"/>
        </w:rPr>
      </w:pPr>
      <w:r w:rsidRPr="002560AA">
        <w:rPr>
          <w:rFonts w:ascii="Arial" w:hAnsi="Arial" w:cs="Arial"/>
          <w:b/>
          <w:bCs/>
          <w:i/>
          <w:iCs/>
          <w:sz w:val="24"/>
          <w:szCs w:val="24"/>
          <w:lang w:eastAsia="es-MX"/>
        </w:rPr>
        <w:t xml:space="preserve">Por otro lado, el Programa Más Ojos Para La Seguridad es un programa </w:t>
      </w:r>
      <w:r w:rsidR="00290B1D" w:rsidRPr="002560AA">
        <w:rPr>
          <w:rFonts w:ascii="Arial" w:hAnsi="Arial" w:cs="Arial"/>
          <w:b/>
          <w:bCs/>
          <w:i/>
          <w:iCs/>
          <w:sz w:val="24"/>
          <w:szCs w:val="24"/>
          <w:lang w:eastAsia="es-MX"/>
        </w:rPr>
        <w:t>que implementara el Gobierno de la Ciudad de México quien en su momento establecerá los mecanismos necesarios para que la población pueda acceder a él (sic).</w:t>
      </w:r>
    </w:p>
    <w:p w14:paraId="0F3F529F" w14:textId="77777777" w:rsidR="002560AA" w:rsidRPr="002560AA" w:rsidRDefault="002560AA" w:rsidP="002560AA">
      <w:pPr>
        <w:spacing w:after="0" w:line="240" w:lineRule="auto"/>
        <w:ind w:left="567" w:right="618"/>
        <w:jc w:val="both"/>
        <w:rPr>
          <w:rFonts w:ascii="Arial" w:hAnsi="Arial" w:cs="Arial"/>
          <w:b/>
          <w:bCs/>
          <w:i/>
          <w:iCs/>
          <w:sz w:val="24"/>
          <w:szCs w:val="24"/>
          <w:lang w:eastAsia="es-MX"/>
        </w:rPr>
      </w:pPr>
    </w:p>
    <w:p w14:paraId="08BAC63F" w14:textId="0B514747" w:rsidR="001E0806" w:rsidRPr="002560AA" w:rsidRDefault="001E0806" w:rsidP="002560AA">
      <w:pPr>
        <w:spacing w:after="0" w:line="240" w:lineRule="auto"/>
        <w:ind w:left="567" w:right="618"/>
        <w:jc w:val="both"/>
        <w:rPr>
          <w:rFonts w:ascii="Arial" w:hAnsi="Arial" w:cs="Arial"/>
          <w:b/>
          <w:bCs/>
          <w:i/>
          <w:iCs/>
          <w:sz w:val="24"/>
          <w:szCs w:val="24"/>
          <w:lang w:eastAsia="es-MX"/>
        </w:rPr>
      </w:pPr>
      <w:r w:rsidRPr="002560AA">
        <w:rPr>
          <w:rFonts w:ascii="Arial" w:hAnsi="Arial" w:cs="Arial"/>
          <w:b/>
          <w:bCs/>
          <w:i/>
          <w:iCs/>
          <w:sz w:val="24"/>
          <w:szCs w:val="24"/>
          <w:lang w:eastAsia="es-MX"/>
        </w:rPr>
        <w:t xml:space="preserve">Por </w:t>
      </w:r>
      <w:proofErr w:type="gramStart"/>
      <w:r w:rsidRPr="002560AA">
        <w:rPr>
          <w:rFonts w:ascii="Arial" w:hAnsi="Arial" w:cs="Arial"/>
          <w:b/>
          <w:bCs/>
          <w:i/>
          <w:iCs/>
          <w:sz w:val="24"/>
          <w:szCs w:val="24"/>
          <w:lang w:eastAsia="es-MX"/>
        </w:rPr>
        <w:t>último</w:t>
      </w:r>
      <w:proofErr w:type="gramEnd"/>
      <w:r w:rsidRPr="002560AA">
        <w:rPr>
          <w:rFonts w:ascii="Arial" w:hAnsi="Arial" w:cs="Arial"/>
          <w:b/>
          <w:bCs/>
          <w:i/>
          <w:iCs/>
          <w:sz w:val="24"/>
          <w:szCs w:val="24"/>
          <w:lang w:eastAsia="es-MX"/>
        </w:rPr>
        <w:t xml:space="preserve"> el invitado especial del C5 en la sesión de </w:t>
      </w:r>
      <w:r w:rsidR="002560AA">
        <w:rPr>
          <w:rFonts w:ascii="Arial" w:hAnsi="Arial" w:cs="Arial"/>
          <w:b/>
          <w:bCs/>
          <w:i/>
          <w:iCs/>
          <w:sz w:val="24"/>
          <w:szCs w:val="24"/>
          <w:lang w:eastAsia="es-MX"/>
        </w:rPr>
        <w:br/>
      </w:r>
      <w:proofErr w:type="spellStart"/>
      <w:r w:rsidRPr="002560AA">
        <w:rPr>
          <w:rFonts w:ascii="Arial" w:hAnsi="Arial" w:cs="Arial"/>
          <w:b/>
          <w:bCs/>
          <w:i/>
          <w:iCs/>
          <w:sz w:val="24"/>
          <w:szCs w:val="24"/>
          <w:lang w:eastAsia="es-MX"/>
        </w:rPr>
        <w:t>re-dictaminación</w:t>
      </w:r>
      <w:proofErr w:type="spellEnd"/>
      <w:r w:rsidRPr="002560AA">
        <w:rPr>
          <w:rFonts w:ascii="Arial" w:hAnsi="Arial" w:cs="Arial"/>
          <w:b/>
          <w:bCs/>
          <w:i/>
          <w:iCs/>
          <w:sz w:val="24"/>
          <w:szCs w:val="24"/>
          <w:lang w:eastAsia="es-MX"/>
        </w:rPr>
        <w:t xml:space="preserve"> indicó </w:t>
      </w:r>
      <w:r w:rsidR="00745CBB" w:rsidRPr="002560AA">
        <w:rPr>
          <w:rFonts w:ascii="Arial" w:hAnsi="Arial" w:cs="Arial"/>
          <w:b/>
          <w:bCs/>
          <w:i/>
          <w:iCs/>
          <w:sz w:val="24"/>
          <w:szCs w:val="24"/>
          <w:lang w:eastAsia="es-MX"/>
        </w:rPr>
        <w:t xml:space="preserve">que se tiene proyectada la instalación </w:t>
      </w:r>
      <w:proofErr w:type="gramStart"/>
      <w:r w:rsidR="00745CBB" w:rsidRPr="002560AA">
        <w:rPr>
          <w:rFonts w:ascii="Arial" w:hAnsi="Arial" w:cs="Arial"/>
          <w:b/>
          <w:bCs/>
          <w:i/>
          <w:iCs/>
          <w:sz w:val="24"/>
          <w:szCs w:val="24"/>
          <w:lang w:eastAsia="es-MX"/>
        </w:rPr>
        <w:t>del 15 mil</w:t>
      </w:r>
      <w:r w:rsidR="001C618E" w:rsidRPr="002560AA">
        <w:rPr>
          <w:rFonts w:ascii="Arial" w:hAnsi="Arial" w:cs="Arial"/>
          <w:b/>
          <w:bCs/>
          <w:i/>
          <w:iCs/>
          <w:sz w:val="24"/>
          <w:szCs w:val="24"/>
          <w:lang w:eastAsia="es-MX"/>
        </w:rPr>
        <w:t xml:space="preserve"> cámaras</w:t>
      </w:r>
      <w:proofErr w:type="gramEnd"/>
      <w:r w:rsidR="001C618E" w:rsidRPr="002560AA">
        <w:rPr>
          <w:rFonts w:ascii="Arial" w:hAnsi="Arial" w:cs="Arial"/>
          <w:b/>
          <w:bCs/>
          <w:i/>
          <w:iCs/>
          <w:sz w:val="24"/>
          <w:szCs w:val="24"/>
          <w:lang w:eastAsia="es-MX"/>
        </w:rPr>
        <w:t xml:space="preserve"> en la Ciudad de México por lo cual invito a los ponentes a meter su escrito en dicha instancia con la finalidad de aportar posibles ubicaciones estratégicas. </w:t>
      </w:r>
    </w:p>
    <w:p w14:paraId="4C8A820B" w14:textId="77777777" w:rsidR="00F164F0" w:rsidRDefault="00F164F0" w:rsidP="00A46431">
      <w:pPr>
        <w:spacing w:after="0" w:line="360" w:lineRule="auto"/>
        <w:jc w:val="both"/>
        <w:rPr>
          <w:rFonts w:ascii="Arial" w:hAnsi="Arial" w:cs="Arial"/>
          <w:b/>
          <w:bCs/>
          <w:sz w:val="28"/>
          <w:szCs w:val="28"/>
          <w:lang w:eastAsia="es-MX"/>
        </w:rPr>
      </w:pPr>
    </w:p>
    <w:p w14:paraId="71ED96EA" w14:textId="09ED1C7E" w:rsidR="00F164F0" w:rsidRDefault="000313A2" w:rsidP="00A46431">
      <w:pPr>
        <w:spacing w:after="0" w:line="360" w:lineRule="auto"/>
        <w:jc w:val="both"/>
        <w:rPr>
          <w:rFonts w:ascii="Arial" w:hAnsi="Arial" w:cs="Arial"/>
          <w:sz w:val="28"/>
          <w:szCs w:val="28"/>
          <w:lang w:eastAsia="es-MX"/>
        </w:rPr>
      </w:pPr>
      <w:r>
        <w:rPr>
          <w:rFonts w:ascii="Arial" w:hAnsi="Arial" w:cs="Arial"/>
          <w:sz w:val="28"/>
          <w:szCs w:val="28"/>
          <w:lang w:eastAsia="es-MX"/>
        </w:rPr>
        <w:t xml:space="preserve">Al respecto, la parte actora </w:t>
      </w:r>
      <w:r w:rsidR="00620762">
        <w:rPr>
          <w:rFonts w:ascii="Arial" w:hAnsi="Arial" w:cs="Arial"/>
          <w:sz w:val="28"/>
          <w:szCs w:val="28"/>
          <w:lang w:eastAsia="es-MX"/>
        </w:rPr>
        <w:t xml:space="preserve">se duele de la interpretación limitativa que a su consideración realiza la autoridad responsable, </w:t>
      </w:r>
      <w:r w:rsidR="00EA3F0B">
        <w:rPr>
          <w:rFonts w:ascii="Arial" w:hAnsi="Arial" w:cs="Arial"/>
          <w:sz w:val="28"/>
          <w:szCs w:val="28"/>
          <w:lang w:eastAsia="es-MX"/>
        </w:rPr>
        <w:t xml:space="preserve">ya que desde su </w:t>
      </w:r>
      <w:r w:rsidR="001D4350">
        <w:rPr>
          <w:rFonts w:ascii="Arial" w:hAnsi="Arial" w:cs="Arial"/>
          <w:sz w:val="28"/>
          <w:szCs w:val="28"/>
          <w:lang w:eastAsia="es-MX"/>
        </w:rPr>
        <w:t xml:space="preserve">óptica el Órgano Dictaminador </w:t>
      </w:r>
      <w:r w:rsidR="001930A4">
        <w:rPr>
          <w:rFonts w:ascii="Arial" w:hAnsi="Arial" w:cs="Arial"/>
          <w:sz w:val="28"/>
          <w:szCs w:val="28"/>
          <w:lang w:eastAsia="es-MX"/>
        </w:rPr>
        <w:t xml:space="preserve">de manera restrictiva </w:t>
      </w:r>
      <w:r w:rsidR="00E9618D">
        <w:rPr>
          <w:rFonts w:ascii="Arial" w:hAnsi="Arial" w:cs="Arial"/>
          <w:sz w:val="28"/>
          <w:szCs w:val="28"/>
          <w:lang w:eastAsia="es-MX"/>
        </w:rPr>
        <w:t>consideró que</w:t>
      </w:r>
      <w:r w:rsidR="002B39D3">
        <w:rPr>
          <w:rFonts w:ascii="Arial" w:hAnsi="Arial" w:cs="Arial"/>
          <w:sz w:val="28"/>
          <w:szCs w:val="28"/>
          <w:lang w:eastAsia="es-MX"/>
        </w:rPr>
        <w:t xml:space="preserve"> las ero</w:t>
      </w:r>
      <w:r w:rsidR="00BF2CC9">
        <w:rPr>
          <w:rFonts w:ascii="Arial" w:hAnsi="Arial" w:cs="Arial"/>
          <w:sz w:val="28"/>
          <w:szCs w:val="28"/>
          <w:lang w:eastAsia="es-MX"/>
        </w:rPr>
        <w:t>gaciones</w:t>
      </w:r>
      <w:r w:rsidR="001930A4">
        <w:rPr>
          <w:rFonts w:ascii="Arial" w:hAnsi="Arial" w:cs="Arial"/>
          <w:sz w:val="28"/>
          <w:szCs w:val="28"/>
          <w:lang w:eastAsia="es-MX"/>
        </w:rPr>
        <w:t xml:space="preserve"> de los recursos </w:t>
      </w:r>
      <w:r w:rsidR="00FB7219">
        <w:rPr>
          <w:rFonts w:ascii="Arial" w:hAnsi="Arial" w:cs="Arial"/>
          <w:sz w:val="28"/>
          <w:szCs w:val="28"/>
          <w:lang w:eastAsia="es-MX"/>
        </w:rPr>
        <w:t>del presupuesto participativo de ninguna forma podrán suplir</w:t>
      </w:r>
      <w:r w:rsidR="00F96FE2">
        <w:rPr>
          <w:rFonts w:ascii="Arial" w:hAnsi="Arial" w:cs="Arial"/>
          <w:sz w:val="28"/>
          <w:szCs w:val="28"/>
          <w:lang w:eastAsia="es-MX"/>
        </w:rPr>
        <w:t xml:space="preserve"> o subsanar las obligaciones de la Alcaldía. </w:t>
      </w:r>
    </w:p>
    <w:p w14:paraId="6208EB7B" w14:textId="77777777" w:rsidR="00F96FE2" w:rsidRDefault="00F96FE2" w:rsidP="00A46431">
      <w:pPr>
        <w:spacing w:after="0" w:line="360" w:lineRule="auto"/>
        <w:jc w:val="both"/>
        <w:rPr>
          <w:rFonts w:ascii="Arial" w:hAnsi="Arial" w:cs="Arial"/>
          <w:sz w:val="28"/>
          <w:szCs w:val="28"/>
          <w:lang w:eastAsia="es-MX"/>
        </w:rPr>
      </w:pPr>
    </w:p>
    <w:p w14:paraId="1C0EA785" w14:textId="1572D09F" w:rsidR="00416830" w:rsidRDefault="00F96FE2" w:rsidP="00A46431">
      <w:pPr>
        <w:spacing w:after="0" w:line="360" w:lineRule="auto"/>
        <w:jc w:val="both"/>
        <w:rPr>
          <w:rFonts w:ascii="Arial" w:hAnsi="Arial" w:cs="Arial"/>
          <w:sz w:val="28"/>
          <w:szCs w:val="28"/>
          <w:lang w:eastAsia="es-MX"/>
        </w:rPr>
      </w:pPr>
      <w:r>
        <w:rPr>
          <w:rFonts w:ascii="Arial" w:hAnsi="Arial" w:cs="Arial"/>
          <w:sz w:val="28"/>
          <w:szCs w:val="28"/>
          <w:lang w:eastAsia="es-MX"/>
        </w:rPr>
        <w:t xml:space="preserve">Sin embargo, contrario a lo señalado por la </w:t>
      </w:r>
      <w:r w:rsidR="00F94305">
        <w:rPr>
          <w:rFonts w:ascii="Arial" w:hAnsi="Arial" w:cs="Arial"/>
          <w:sz w:val="28"/>
          <w:szCs w:val="28"/>
          <w:lang w:eastAsia="es-MX"/>
        </w:rPr>
        <w:t xml:space="preserve">parte actora, la autoridad responsable debe ceñir su actuar a lo dispuesto por el marco normativo, </w:t>
      </w:r>
      <w:r w:rsidR="00407901">
        <w:rPr>
          <w:rFonts w:ascii="Arial" w:hAnsi="Arial" w:cs="Arial"/>
          <w:sz w:val="28"/>
          <w:szCs w:val="28"/>
          <w:lang w:eastAsia="es-MX"/>
        </w:rPr>
        <w:t xml:space="preserve">por lo que </w:t>
      </w:r>
      <w:r w:rsidR="00B93BC5">
        <w:rPr>
          <w:rFonts w:ascii="Arial" w:hAnsi="Arial" w:cs="Arial"/>
          <w:sz w:val="28"/>
          <w:szCs w:val="28"/>
          <w:lang w:eastAsia="es-MX"/>
        </w:rPr>
        <w:t>al momento de determinar la viabilidad o no de un proyecto, deben considerar la naturaleza</w:t>
      </w:r>
      <w:r w:rsidR="00416830">
        <w:rPr>
          <w:rFonts w:ascii="Arial" w:hAnsi="Arial" w:cs="Arial"/>
          <w:sz w:val="28"/>
          <w:szCs w:val="28"/>
          <w:lang w:eastAsia="es-MX"/>
        </w:rPr>
        <w:t xml:space="preserve"> y objetivo del presupuesto participativo.</w:t>
      </w:r>
    </w:p>
    <w:p w14:paraId="42023F09" w14:textId="77777777" w:rsidR="00416830" w:rsidRDefault="00416830" w:rsidP="00A46431">
      <w:pPr>
        <w:spacing w:after="0" w:line="360" w:lineRule="auto"/>
        <w:jc w:val="both"/>
        <w:rPr>
          <w:rFonts w:ascii="Arial" w:hAnsi="Arial" w:cs="Arial"/>
          <w:sz w:val="28"/>
          <w:szCs w:val="28"/>
          <w:lang w:eastAsia="es-MX"/>
        </w:rPr>
      </w:pPr>
    </w:p>
    <w:p w14:paraId="7309E701" w14:textId="7871C8CF" w:rsidR="00A04BDF" w:rsidRDefault="00DB4A91" w:rsidP="00A46431">
      <w:pPr>
        <w:spacing w:after="0" w:line="360" w:lineRule="auto"/>
        <w:jc w:val="both"/>
        <w:rPr>
          <w:rFonts w:ascii="Arial" w:hAnsi="Arial" w:cs="Arial"/>
          <w:sz w:val="28"/>
          <w:szCs w:val="28"/>
          <w:lang w:eastAsia="es-MX"/>
        </w:rPr>
      </w:pPr>
      <w:r>
        <w:rPr>
          <w:rFonts w:ascii="Arial" w:hAnsi="Arial" w:cs="Arial"/>
          <w:sz w:val="28"/>
          <w:szCs w:val="28"/>
          <w:lang w:eastAsia="es-MX"/>
        </w:rPr>
        <w:t>Por ende, l</w:t>
      </w:r>
      <w:r w:rsidR="00416830">
        <w:rPr>
          <w:rFonts w:ascii="Arial" w:hAnsi="Arial" w:cs="Arial"/>
          <w:sz w:val="28"/>
          <w:szCs w:val="28"/>
          <w:lang w:eastAsia="es-MX"/>
        </w:rPr>
        <w:t xml:space="preserve">a autoridad responsable se encuentra obligada a </w:t>
      </w:r>
      <w:r w:rsidR="00A04BDF">
        <w:rPr>
          <w:rFonts w:ascii="Arial" w:hAnsi="Arial" w:cs="Arial"/>
          <w:sz w:val="28"/>
          <w:szCs w:val="28"/>
          <w:lang w:eastAsia="es-MX"/>
        </w:rPr>
        <w:t xml:space="preserve">verificar que los proyectos de presupuesto que le sean puestos a </w:t>
      </w:r>
      <w:r w:rsidR="00F715B9">
        <w:rPr>
          <w:rFonts w:ascii="Arial" w:hAnsi="Arial" w:cs="Arial"/>
          <w:sz w:val="28"/>
          <w:szCs w:val="28"/>
          <w:lang w:eastAsia="es-MX"/>
        </w:rPr>
        <w:t>consideración</w:t>
      </w:r>
      <w:r w:rsidR="00543A72">
        <w:rPr>
          <w:rFonts w:ascii="Arial" w:hAnsi="Arial" w:cs="Arial"/>
          <w:sz w:val="28"/>
          <w:szCs w:val="28"/>
          <w:lang w:eastAsia="es-MX"/>
        </w:rPr>
        <w:t xml:space="preserve"> estén orientados al fortalecimiento del desarrollo comunitario, la convivencia y la acción comunitaria</w:t>
      </w:r>
      <w:r w:rsidR="00034059">
        <w:rPr>
          <w:rFonts w:ascii="Arial" w:hAnsi="Arial" w:cs="Arial"/>
          <w:sz w:val="28"/>
          <w:szCs w:val="28"/>
          <w:lang w:eastAsia="es-MX"/>
        </w:rPr>
        <w:t xml:space="preserve">, que contribuyan a la reconstrucción del tejido social y a la solidaridad entre las personas vecinas y habitantes. </w:t>
      </w:r>
    </w:p>
    <w:p w14:paraId="07810850" w14:textId="77777777" w:rsidR="00034059" w:rsidRDefault="00034059" w:rsidP="00A46431">
      <w:pPr>
        <w:spacing w:after="0" w:line="360" w:lineRule="auto"/>
        <w:jc w:val="both"/>
        <w:rPr>
          <w:rFonts w:ascii="Arial" w:hAnsi="Arial" w:cs="Arial"/>
          <w:sz w:val="28"/>
          <w:szCs w:val="28"/>
          <w:lang w:eastAsia="es-MX"/>
        </w:rPr>
      </w:pPr>
    </w:p>
    <w:p w14:paraId="3A76CE91" w14:textId="74792F37" w:rsidR="00034059" w:rsidRPr="00822E07" w:rsidRDefault="00FA4162" w:rsidP="00A46431">
      <w:pPr>
        <w:spacing w:after="0" w:line="360" w:lineRule="auto"/>
        <w:jc w:val="both"/>
        <w:rPr>
          <w:rFonts w:ascii="Arial" w:hAnsi="Arial" w:cs="Arial"/>
          <w:b/>
          <w:bCs/>
          <w:sz w:val="28"/>
          <w:szCs w:val="28"/>
          <w:lang w:eastAsia="es-MX"/>
        </w:rPr>
      </w:pPr>
      <w:r>
        <w:rPr>
          <w:rFonts w:ascii="Arial" w:hAnsi="Arial" w:cs="Arial"/>
          <w:sz w:val="28"/>
          <w:szCs w:val="28"/>
          <w:lang w:eastAsia="es-MX"/>
        </w:rPr>
        <w:t>Sin perder de vista que los recursos deben destinarse al mejoramiento de esp</w:t>
      </w:r>
      <w:r w:rsidR="00192745">
        <w:rPr>
          <w:rFonts w:ascii="Arial" w:hAnsi="Arial" w:cs="Arial"/>
          <w:sz w:val="28"/>
          <w:szCs w:val="28"/>
          <w:lang w:eastAsia="es-MX"/>
        </w:rPr>
        <w:t>a</w:t>
      </w:r>
      <w:r>
        <w:rPr>
          <w:rFonts w:ascii="Arial" w:hAnsi="Arial" w:cs="Arial"/>
          <w:sz w:val="28"/>
          <w:szCs w:val="28"/>
          <w:lang w:eastAsia="es-MX"/>
        </w:rPr>
        <w:t xml:space="preserve">cios públicos, a la infraestructura urbana, obras y </w:t>
      </w:r>
      <w:r w:rsidR="00192745">
        <w:rPr>
          <w:rFonts w:ascii="Arial" w:hAnsi="Arial" w:cs="Arial"/>
          <w:sz w:val="28"/>
          <w:szCs w:val="28"/>
          <w:lang w:eastAsia="es-MX"/>
        </w:rPr>
        <w:t>servicios, actividades recreativas, deportivas y culturales</w:t>
      </w:r>
      <w:r w:rsidR="00532344">
        <w:rPr>
          <w:rFonts w:ascii="Arial" w:hAnsi="Arial" w:cs="Arial"/>
          <w:sz w:val="28"/>
          <w:szCs w:val="28"/>
          <w:lang w:eastAsia="es-MX"/>
        </w:rPr>
        <w:t xml:space="preserve">. Considerando que </w:t>
      </w:r>
      <w:r w:rsidR="00822E07">
        <w:rPr>
          <w:rFonts w:ascii="Arial" w:hAnsi="Arial" w:cs="Arial"/>
          <w:sz w:val="28"/>
          <w:szCs w:val="28"/>
          <w:lang w:eastAsia="es-MX"/>
        </w:rPr>
        <w:t xml:space="preserve">se deben realizar para la mejora de la comunidad y que </w:t>
      </w:r>
      <w:r w:rsidR="00822E07" w:rsidRPr="00822E07">
        <w:rPr>
          <w:rFonts w:ascii="Arial" w:hAnsi="Arial" w:cs="Arial"/>
          <w:sz w:val="28"/>
          <w:szCs w:val="28"/>
          <w:lang w:eastAsia="es-MX"/>
        </w:rPr>
        <w:t>de</w:t>
      </w:r>
      <w:r w:rsidR="00822E07">
        <w:rPr>
          <w:rFonts w:ascii="Arial" w:hAnsi="Arial" w:cs="Arial"/>
          <w:b/>
          <w:bCs/>
          <w:sz w:val="28"/>
          <w:szCs w:val="28"/>
          <w:lang w:eastAsia="es-MX"/>
        </w:rPr>
        <w:t xml:space="preserve"> ninguna forma podrán suplir o subsanar las obligaciones </w:t>
      </w:r>
      <w:r w:rsidR="00514C67">
        <w:rPr>
          <w:rFonts w:ascii="Arial" w:hAnsi="Arial" w:cs="Arial"/>
          <w:b/>
          <w:bCs/>
          <w:sz w:val="28"/>
          <w:szCs w:val="28"/>
          <w:lang w:eastAsia="es-MX"/>
        </w:rPr>
        <w:t>que</w:t>
      </w:r>
      <w:r w:rsidR="00822E07">
        <w:rPr>
          <w:rFonts w:ascii="Arial" w:hAnsi="Arial" w:cs="Arial"/>
          <w:b/>
          <w:bCs/>
          <w:sz w:val="28"/>
          <w:szCs w:val="28"/>
          <w:lang w:eastAsia="es-MX"/>
        </w:rPr>
        <w:t xml:space="preserve"> la Alcaldía </w:t>
      </w:r>
      <w:r w:rsidR="00514C67">
        <w:rPr>
          <w:rFonts w:ascii="Arial" w:hAnsi="Arial" w:cs="Arial"/>
          <w:b/>
          <w:bCs/>
          <w:sz w:val="28"/>
          <w:szCs w:val="28"/>
          <w:lang w:eastAsia="es-MX"/>
        </w:rPr>
        <w:t xml:space="preserve">debe realizar como actividad sustantiva. </w:t>
      </w:r>
    </w:p>
    <w:p w14:paraId="5B6655DF" w14:textId="77777777" w:rsidR="00A04BDF" w:rsidRDefault="00A04BDF" w:rsidP="00A46431">
      <w:pPr>
        <w:spacing w:after="0" w:line="360" w:lineRule="auto"/>
        <w:jc w:val="both"/>
        <w:rPr>
          <w:rFonts w:ascii="Arial" w:hAnsi="Arial" w:cs="Arial"/>
          <w:sz w:val="28"/>
          <w:szCs w:val="28"/>
          <w:lang w:eastAsia="es-MX"/>
        </w:rPr>
      </w:pPr>
    </w:p>
    <w:p w14:paraId="0E99B0AB" w14:textId="71F485FD" w:rsidR="004E4679" w:rsidRDefault="00514C67" w:rsidP="00A46431">
      <w:pPr>
        <w:spacing w:after="0" w:line="360" w:lineRule="auto"/>
        <w:jc w:val="both"/>
        <w:rPr>
          <w:rFonts w:ascii="Arial" w:hAnsi="Arial" w:cs="Arial"/>
          <w:sz w:val="28"/>
          <w:szCs w:val="28"/>
          <w:lang w:eastAsia="es-MX"/>
        </w:rPr>
      </w:pPr>
      <w:r>
        <w:rPr>
          <w:rFonts w:ascii="Arial" w:hAnsi="Arial" w:cs="Arial"/>
          <w:sz w:val="28"/>
          <w:szCs w:val="28"/>
          <w:lang w:eastAsia="es-MX"/>
        </w:rPr>
        <w:t>De ahí que</w:t>
      </w:r>
      <w:r w:rsidR="00967731">
        <w:rPr>
          <w:rFonts w:ascii="Arial" w:hAnsi="Arial" w:cs="Arial"/>
          <w:sz w:val="28"/>
          <w:szCs w:val="28"/>
          <w:lang w:eastAsia="es-MX"/>
        </w:rPr>
        <w:t>,</w:t>
      </w:r>
      <w:r>
        <w:rPr>
          <w:rFonts w:ascii="Arial" w:hAnsi="Arial" w:cs="Arial"/>
          <w:sz w:val="28"/>
          <w:szCs w:val="28"/>
          <w:lang w:eastAsia="es-MX"/>
        </w:rPr>
        <w:t xml:space="preserve"> contrariamente a lo </w:t>
      </w:r>
      <w:r w:rsidR="002404C8">
        <w:rPr>
          <w:rFonts w:ascii="Arial" w:hAnsi="Arial" w:cs="Arial"/>
          <w:sz w:val="28"/>
          <w:szCs w:val="28"/>
          <w:lang w:eastAsia="es-MX"/>
        </w:rPr>
        <w:t>manifestado por la parte actora, el Órgano Dictaminador no puede alejarse de los parámetros establecidos p</w:t>
      </w:r>
      <w:r w:rsidR="004E4679">
        <w:rPr>
          <w:rFonts w:ascii="Arial" w:hAnsi="Arial" w:cs="Arial"/>
          <w:sz w:val="28"/>
          <w:szCs w:val="28"/>
          <w:lang w:eastAsia="es-MX"/>
        </w:rPr>
        <w:t xml:space="preserve">or la Ley de Participación, al momento de verificar la factibilidad y viabilidad de los proyectos que le son puestos a consideración. </w:t>
      </w:r>
    </w:p>
    <w:p w14:paraId="6789C468" w14:textId="77777777" w:rsidR="004E4679" w:rsidRDefault="004E4679" w:rsidP="00A46431">
      <w:pPr>
        <w:spacing w:after="0" w:line="360" w:lineRule="auto"/>
        <w:jc w:val="both"/>
        <w:rPr>
          <w:rFonts w:ascii="Arial" w:hAnsi="Arial" w:cs="Arial"/>
          <w:sz w:val="28"/>
          <w:szCs w:val="28"/>
          <w:lang w:eastAsia="es-MX"/>
        </w:rPr>
      </w:pPr>
    </w:p>
    <w:p w14:paraId="70BB0253" w14:textId="7E20CDF1" w:rsidR="002404C8" w:rsidRDefault="00C403AB" w:rsidP="00A46431">
      <w:pPr>
        <w:spacing w:after="0" w:line="360" w:lineRule="auto"/>
        <w:jc w:val="both"/>
        <w:rPr>
          <w:rFonts w:ascii="Arial" w:hAnsi="Arial" w:cs="Arial"/>
          <w:sz w:val="28"/>
          <w:szCs w:val="28"/>
          <w:lang w:eastAsia="es-MX"/>
        </w:rPr>
      </w:pPr>
      <w:r>
        <w:rPr>
          <w:rFonts w:ascii="Arial" w:hAnsi="Arial" w:cs="Arial"/>
          <w:sz w:val="28"/>
          <w:szCs w:val="28"/>
          <w:lang w:eastAsia="es-MX"/>
        </w:rPr>
        <w:t xml:space="preserve">Por </w:t>
      </w:r>
      <w:r w:rsidR="00967731">
        <w:rPr>
          <w:rFonts w:ascii="Arial" w:hAnsi="Arial" w:cs="Arial"/>
          <w:sz w:val="28"/>
          <w:szCs w:val="28"/>
          <w:lang w:eastAsia="es-MX"/>
        </w:rPr>
        <w:t>ello</w:t>
      </w:r>
      <w:r>
        <w:rPr>
          <w:rFonts w:ascii="Arial" w:hAnsi="Arial" w:cs="Arial"/>
          <w:sz w:val="28"/>
          <w:szCs w:val="28"/>
          <w:lang w:eastAsia="es-MX"/>
        </w:rPr>
        <w:t xml:space="preserve">, lo razonado en el apartado factibilidad y viabilidad jurídica, </w:t>
      </w:r>
      <w:r w:rsidR="00EE1009">
        <w:rPr>
          <w:rFonts w:ascii="Arial" w:hAnsi="Arial" w:cs="Arial"/>
          <w:sz w:val="28"/>
          <w:szCs w:val="28"/>
          <w:lang w:eastAsia="es-MX"/>
        </w:rPr>
        <w:t>es acorde al marco jurídico que regular la di</w:t>
      </w:r>
      <w:r w:rsidR="00A16580">
        <w:rPr>
          <w:rFonts w:ascii="Arial" w:hAnsi="Arial" w:cs="Arial"/>
          <w:sz w:val="28"/>
          <w:szCs w:val="28"/>
          <w:lang w:eastAsia="es-MX"/>
        </w:rPr>
        <w:t xml:space="preserve">ctaminación de los proyectos, </w:t>
      </w:r>
      <w:r w:rsidR="00655152">
        <w:rPr>
          <w:rFonts w:ascii="Arial" w:hAnsi="Arial" w:cs="Arial"/>
          <w:sz w:val="28"/>
          <w:szCs w:val="28"/>
          <w:lang w:eastAsia="es-MX"/>
        </w:rPr>
        <w:t xml:space="preserve">de ahí que </w:t>
      </w:r>
      <w:r w:rsidR="00967C34">
        <w:rPr>
          <w:rFonts w:ascii="Arial" w:hAnsi="Arial" w:cs="Arial"/>
          <w:sz w:val="28"/>
          <w:szCs w:val="28"/>
          <w:lang w:eastAsia="es-MX"/>
        </w:rPr>
        <w:t>el proyecto presentado por la parte actora, si bien</w:t>
      </w:r>
      <w:r w:rsidR="001C02BF">
        <w:rPr>
          <w:rFonts w:ascii="Arial" w:hAnsi="Arial" w:cs="Arial"/>
          <w:sz w:val="28"/>
          <w:szCs w:val="28"/>
          <w:lang w:eastAsia="es-MX"/>
        </w:rPr>
        <w:t xml:space="preserve"> pretende atender la inseguridad que aqueja a la Ciudad, </w:t>
      </w:r>
      <w:r w:rsidR="00E8310D">
        <w:rPr>
          <w:rFonts w:ascii="Arial" w:hAnsi="Arial" w:cs="Arial"/>
          <w:sz w:val="28"/>
          <w:szCs w:val="28"/>
          <w:lang w:eastAsia="es-MX"/>
        </w:rPr>
        <w:t xml:space="preserve">considerando que </w:t>
      </w:r>
      <w:r w:rsidR="00414A07">
        <w:rPr>
          <w:rFonts w:ascii="Arial" w:hAnsi="Arial" w:cs="Arial"/>
          <w:sz w:val="28"/>
          <w:szCs w:val="28"/>
          <w:lang w:eastAsia="es-MX"/>
        </w:rPr>
        <w:t>fue la necesidad que se detect</w:t>
      </w:r>
      <w:r w:rsidR="00E00576">
        <w:rPr>
          <w:rFonts w:ascii="Arial" w:hAnsi="Arial" w:cs="Arial"/>
          <w:sz w:val="28"/>
          <w:szCs w:val="28"/>
          <w:lang w:eastAsia="es-MX"/>
        </w:rPr>
        <w:t>ó</w:t>
      </w:r>
      <w:r w:rsidR="00414A07">
        <w:rPr>
          <w:rFonts w:ascii="Arial" w:hAnsi="Arial" w:cs="Arial"/>
          <w:sz w:val="28"/>
          <w:szCs w:val="28"/>
          <w:lang w:eastAsia="es-MX"/>
        </w:rPr>
        <w:t xml:space="preserve"> en las asambleas </w:t>
      </w:r>
      <w:r w:rsidR="00871808">
        <w:rPr>
          <w:rFonts w:ascii="Arial" w:hAnsi="Arial" w:cs="Arial"/>
          <w:sz w:val="28"/>
          <w:szCs w:val="28"/>
          <w:lang w:eastAsia="es-MX"/>
        </w:rPr>
        <w:t>ciudadanas</w:t>
      </w:r>
      <w:r w:rsidR="00967731">
        <w:rPr>
          <w:rFonts w:ascii="Arial" w:hAnsi="Arial" w:cs="Arial"/>
          <w:sz w:val="28"/>
          <w:szCs w:val="28"/>
          <w:lang w:eastAsia="es-MX"/>
        </w:rPr>
        <w:t>, no tomó en cuenta el mantenimiento y los costos de operación que exceden del ejercicio fiscal</w:t>
      </w:r>
      <w:r w:rsidR="00871808">
        <w:rPr>
          <w:rFonts w:ascii="Arial" w:hAnsi="Arial" w:cs="Arial"/>
          <w:sz w:val="28"/>
          <w:szCs w:val="28"/>
          <w:lang w:eastAsia="es-MX"/>
        </w:rPr>
        <w:t xml:space="preserve">. </w:t>
      </w:r>
    </w:p>
    <w:p w14:paraId="4987118A" w14:textId="77777777" w:rsidR="00713B5B" w:rsidRDefault="00713B5B" w:rsidP="00A46431">
      <w:pPr>
        <w:spacing w:after="0" w:line="360" w:lineRule="auto"/>
        <w:jc w:val="both"/>
        <w:rPr>
          <w:rFonts w:ascii="Arial" w:hAnsi="Arial" w:cs="Arial"/>
          <w:sz w:val="28"/>
          <w:szCs w:val="28"/>
          <w:lang w:eastAsia="es-MX"/>
        </w:rPr>
      </w:pPr>
    </w:p>
    <w:p w14:paraId="1270C138" w14:textId="7BE67069" w:rsidR="00713B5B" w:rsidRDefault="00967731" w:rsidP="00A46431">
      <w:pPr>
        <w:spacing w:after="0" w:line="360" w:lineRule="auto"/>
        <w:jc w:val="both"/>
        <w:rPr>
          <w:rFonts w:ascii="Arial" w:hAnsi="Arial" w:cs="Arial"/>
          <w:sz w:val="28"/>
          <w:szCs w:val="28"/>
          <w:lang w:eastAsia="es-MX"/>
        </w:rPr>
      </w:pPr>
      <w:r>
        <w:rPr>
          <w:rFonts w:ascii="Arial" w:hAnsi="Arial" w:cs="Arial"/>
          <w:sz w:val="28"/>
          <w:szCs w:val="28"/>
          <w:lang w:eastAsia="es-MX"/>
        </w:rPr>
        <w:lastRenderedPageBreak/>
        <w:t>Además, l</w:t>
      </w:r>
      <w:r w:rsidR="00713B5B">
        <w:rPr>
          <w:rFonts w:ascii="Arial" w:hAnsi="Arial" w:cs="Arial"/>
          <w:sz w:val="28"/>
          <w:szCs w:val="28"/>
          <w:lang w:eastAsia="es-MX"/>
        </w:rPr>
        <w:t>a seguridad ciudadana es una actividad inherente a</w:t>
      </w:r>
      <w:r w:rsidR="00D26AEC">
        <w:rPr>
          <w:rFonts w:ascii="Arial" w:hAnsi="Arial" w:cs="Arial"/>
          <w:sz w:val="28"/>
          <w:szCs w:val="28"/>
          <w:lang w:eastAsia="es-MX"/>
        </w:rPr>
        <w:t xml:space="preserve"> los órganos de gobierno, esto es, a las a</w:t>
      </w:r>
      <w:r w:rsidR="00713B5B">
        <w:rPr>
          <w:rFonts w:ascii="Arial" w:hAnsi="Arial" w:cs="Arial"/>
          <w:sz w:val="28"/>
          <w:szCs w:val="28"/>
          <w:lang w:eastAsia="es-MX"/>
        </w:rPr>
        <w:t>lcaldía</w:t>
      </w:r>
      <w:r w:rsidR="00D26AEC">
        <w:rPr>
          <w:rFonts w:ascii="Arial" w:hAnsi="Arial" w:cs="Arial"/>
          <w:sz w:val="28"/>
          <w:szCs w:val="28"/>
          <w:lang w:eastAsia="es-MX"/>
        </w:rPr>
        <w:t>s</w:t>
      </w:r>
      <w:r w:rsidR="00713B5B">
        <w:rPr>
          <w:rFonts w:ascii="Arial" w:hAnsi="Arial" w:cs="Arial"/>
          <w:sz w:val="28"/>
          <w:szCs w:val="28"/>
          <w:lang w:eastAsia="es-MX"/>
        </w:rPr>
        <w:t xml:space="preserve"> que de manera coordinada con el gobierno de la Ciudad</w:t>
      </w:r>
      <w:r w:rsidR="005D2563">
        <w:rPr>
          <w:rFonts w:ascii="Arial" w:hAnsi="Arial" w:cs="Arial"/>
          <w:sz w:val="28"/>
          <w:szCs w:val="28"/>
          <w:lang w:eastAsia="es-MX"/>
        </w:rPr>
        <w:t xml:space="preserve"> y la federación</w:t>
      </w:r>
      <w:r w:rsidR="00713B5B">
        <w:rPr>
          <w:rFonts w:ascii="Arial" w:hAnsi="Arial" w:cs="Arial"/>
          <w:sz w:val="28"/>
          <w:szCs w:val="28"/>
          <w:lang w:eastAsia="es-MX"/>
        </w:rPr>
        <w:t xml:space="preserve"> debe atender de manera prioritaria, por lo que </w:t>
      </w:r>
      <w:r w:rsidR="005C5350">
        <w:rPr>
          <w:rFonts w:ascii="Arial" w:hAnsi="Arial" w:cs="Arial"/>
          <w:sz w:val="28"/>
          <w:szCs w:val="28"/>
          <w:lang w:eastAsia="es-MX"/>
        </w:rPr>
        <w:t>el proyecto “</w:t>
      </w:r>
      <w:r w:rsidR="005212A3">
        <w:rPr>
          <w:rFonts w:ascii="Arial" w:hAnsi="Arial" w:cs="Arial"/>
          <w:sz w:val="28"/>
          <w:szCs w:val="28"/>
          <w:lang w:eastAsia="es-MX"/>
        </w:rPr>
        <w:t xml:space="preserve">C5 OJO CIUDADANO: CÁMARAS DE VIDEOVIGILANCIA </w:t>
      </w:r>
      <w:r w:rsidR="002123A7">
        <w:rPr>
          <w:rFonts w:ascii="Arial" w:hAnsi="Arial" w:cs="Arial"/>
          <w:sz w:val="28"/>
          <w:szCs w:val="28"/>
          <w:lang w:eastAsia="es-MX"/>
        </w:rPr>
        <w:t>4K ENLAZADAS AL CENTRO DE COMANDO, CONTROL, CÓMPUTO, COMUNICACIONES Y CONTACTO CIUDADANO DE LA CDMX”</w:t>
      </w:r>
      <w:r w:rsidR="00120B7C">
        <w:rPr>
          <w:rFonts w:ascii="Arial" w:hAnsi="Arial" w:cs="Arial"/>
          <w:sz w:val="28"/>
          <w:szCs w:val="28"/>
          <w:lang w:eastAsia="es-MX"/>
        </w:rPr>
        <w:t xml:space="preserve">, </w:t>
      </w:r>
      <w:r w:rsidR="001F6493">
        <w:rPr>
          <w:rFonts w:ascii="Arial" w:hAnsi="Arial" w:cs="Arial"/>
          <w:sz w:val="28"/>
          <w:szCs w:val="28"/>
          <w:lang w:eastAsia="es-MX"/>
        </w:rPr>
        <w:t xml:space="preserve">pretende </w:t>
      </w:r>
      <w:r w:rsidR="005E0C27">
        <w:rPr>
          <w:rFonts w:ascii="Arial" w:hAnsi="Arial" w:cs="Arial"/>
          <w:sz w:val="28"/>
          <w:szCs w:val="28"/>
          <w:lang w:eastAsia="es-MX"/>
        </w:rPr>
        <w:t>participar en una actividad sustantiva</w:t>
      </w:r>
      <w:r w:rsidR="00C507CE">
        <w:rPr>
          <w:rFonts w:ascii="Arial" w:hAnsi="Arial" w:cs="Arial"/>
          <w:sz w:val="28"/>
          <w:szCs w:val="28"/>
          <w:lang w:eastAsia="es-MX"/>
        </w:rPr>
        <w:t xml:space="preserve"> de </w:t>
      </w:r>
      <w:r w:rsidR="00211182">
        <w:rPr>
          <w:rFonts w:ascii="Arial" w:hAnsi="Arial" w:cs="Arial"/>
          <w:sz w:val="28"/>
          <w:szCs w:val="28"/>
          <w:lang w:eastAsia="es-MX"/>
        </w:rPr>
        <w:t>los órganos de gobierno</w:t>
      </w:r>
      <w:r w:rsidR="005C29C7">
        <w:rPr>
          <w:rFonts w:ascii="Arial" w:hAnsi="Arial" w:cs="Arial"/>
          <w:sz w:val="28"/>
          <w:szCs w:val="28"/>
          <w:lang w:eastAsia="es-MX"/>
        </w:rPr>
        <w:t>, l</w:t>
      </w:r>
      <w:r w:rsidR="0047482F">
        <w:rPr>
          <w:rFonts w:ascii="Arial" w:hAnsi="Arial" w:cs="Arial"/>
          <w:sz w:val="28"/>
          <w:szCs w:val="28"/>
          <w:lang w:eastAsia="es-MX"/>
        </w:rPr>
        <w:t>a</w:t>
      </w:r>
      <w:r w:rsidR="005C29C7">
        <w:rPr>
          <w:rFonts w:ascii="Arial" w:hAnsi="Arial" w:cs="Arial"/>
          <w:sz w:val="28"/>
          <w:szCs w:val="28"/>
          <w:lang w:eastAsia="es-MX"/>
        </w:rPr>
        <w:t xml:space="preserve"> cual está</w:t>
      </w:r>
      <w:r w:rsidR="00182E98">
        <w:rPr>
          <w:rFonts w:ascii="Arial" w:hAnsi="Arial" w:cs="Arial"/>
          <w:sz w:val="28"/>
          <w:szCs w:val="28"/>
          <w:lang w:eastAsia="es-MX"/>
        </w:rPr>
        <w:t xml:space="preserve"> </w:t>
      </w:r>
      <w:r w:rsidR="001F144D">
        <w:rPr>
          <w:rFonts w:ascii="Arial" w:hAnsi="Arial" w:cs="Arial"/>
          <w:sz w:val="28"/>
          <w:szCs w:val="28"/>
          <w:lang w:eastAsia="es-MX"/>
        </w:rPr>
        <w:t>restringido por el artículo 117, párrafo tercero de la Ley de Participación.</w:t>
      </w:r>
    </w:p>
    <w:p w14:paraId="55D8C294" w14:textId="77777777" w:rsidR="001F144D" w:rsidRDefault="001F144D" w:rsidP="00A46431">
      <w:pPr>
        <w:spacing w:after="0" w:line="360" w:lineRule="auto"/>
        <w:jc w:val="both"/>
        <w:rPr>
          <w:rFonts w:ascii="Arial" w:hAnsi="Arial" w:cs="Arial"/>
          <w:sz w:val="28"/>
          <w:szCs w:val="28"/>
          <w:lang w:eastAsia="es-MX"/>
        </w:rPr>
      </w:pPr>
    </w:p>
    <w:p w14:paraId="37C384BC" w14:textId="2E4A63F3" w:rsidR="00F3595B" w:rsidRDefault="006222B6" w:rsidP="00A46431">
      <w:pPr>
        <w:spacing w:after="0" w:line="360" w:lineRule="auto"/>
        <w:jc w:val="both"/>
        <w:rPr>
          <w:rFonts w:ascii="Arial" w:hAnsi="Arial" w:cs="Arial"/>
          <w:sz w:val="28"/>
          <w:szCs w:val="28"/>
          <w:lang w:eastAsia="es-MX"/>
        </w:rPr>
      </w:pPr>
      <w:r>
        <w:rPr>
          <w:rFonts w:ascii="Arial" w:hAnsi="Arial" w:cs="Arial"/>
          <w:sz w:val="28"/>
          <w:szCs w:val="28"/>
          <w:lang w:eastAsia="es-MX"/>
        </w:rPr>
        <w:t xml:space="preserve">Aunado a ello, </w:t>
      </w:r>
      <w:r w:rsidR="0082103A">
        <w:rPr>
          <w:rFonts w:ascii="Arial" w:hAnsi="Arial" w:cs="Arial"/>
          <w:sz w:val="28"/>
          <w:szCs w:val="28"/>
          <w:lang w:eastAsia="es-MX"/>
        </w:rPr>
        <w:t>en el proyecto se plantea que las cámaras de video vigilancia estarán en enlazadas al Centro de Comando, Control, Cómputo Comunicaciones y Control Ciudadano de la Ciuda</w:t>
      </w:r>
      <w:r w:rsidR="00FA0650">
        <w:rPr>
          <w:rFonts w:ascii="Arial" w:hAnsi="Arial" w:cs="Arial"/>
          <w:sz w:val="28"/>
          <w:szCs w:val="28"/>
          <w:lang w:eastAsia="es-MX"/>
        </w:rPr>
        <w:t>d, éste es un sistema operado exclusivamente por la Secretaría de Seguridad Ciudadana</w:t>
      </w:r>
      <w:r w:rsidR="00F9090E">
        <w:rPr>
          <w:rFonts w:ascii="Arial" w:hAnsi="Arial" w:cs="Arial"/>
          <w:sz w:val="28"/>
          <w:szCs w:val="28"/>
          <w:lang w:eastAsia="es-MX"/>
        </w:rPr>
        <w:t xml:space="preserve"> y no por las alcaldías</w:t>
      </w:r>
      <w:r w:rsidR="00967731">
        <w:rPr>
          <w:rFonts w:ascii="Arial" w:hAnsi="Arial" w:cs="Arial"/>
          <w:sz w:val="28"/>
          <w:szCs w:val="28"/>
          <w:lang w:eastAsia="es-MX"/>
        </w:rPr>
        <w:t>.</w:t>
      </w:r>
      <w:r w:rsidR="00F3595B">
        <w:rPr>
          <w:rFonts w:ascii="Arial" w:hAnsi="Arial" w:cs="Arial"/>
          <w:sz w:val="28"/>
          <w:szCs w:val="28"/>
          <w:lang w:eastAsia="es-MX"/>
        </w:rPr>
        <w:t xml:space="preserve"> </w:t>
      </w:r>
    </w:p>
    <w:p w14:paraId="69CD7F41" w14:textId="77777777" w:rsidR="00967731" w:rsidRDefault="00967731" w:rsidP="00A46431">
      <w:pPr>
        <w:spacing w:after="0" w:line="360" w:lineRule="auto"/>
        <w:jc w:val="both"/>
        <w:rPr>
          <w:rFonts w:ascii="Arial" w:hAnsi="Arial" w:cs="Arial"/>
          <w:sz w:val="28"/>
          <w:szCs w:val="28"/>
          <w:lang w:eastAsia="es-MX"/>
        </w:rPr>
      </w:pPr>
    </w:p>
    <w:p w14:paraId="0EC47484" w14:textId="76E928C2" w:rsidR="009150A7" w:rsidRDefault="00741DB6" w:rsidP="00A46431">
      <w:pPr>
        <w:spacing w:after="0" w:line="360" w:lineRule="auto"/>
        <w:jc w:val="both"/>
        <w:rPr>
          <w:rFonts w:ascii="Arial" w:hAnsi="Arial" w:cs="Arial"/>
          <w:sz w:val="28"/>
          <w:szCs w:val="28"/>
          <w:lang w:eastAsia="es-MX"/>
        </w:rPr>
      </w:pPr>
      <w:r>
        <w:rPr>
          <w:rFonts w:ascii="Arial" w:hAnsi="Arial" w:cs="Arial"/>
          <w:sz w:val="28"/>
          <w:szCs w:val="28"/>
          <w:lang w:eastAsia="es-MX"/>
        </w:rPr>
        <w:t xml:space="preserve">Como </w:t>
      </w:r>
      <w:r w:rsidR="00F3595B">
        <w:rPr>
          <w:rFonts w:ascii="Arial" w:hAnsi="Arial" w:cs="Arial"/>
          <w:sz w:val="28"/>
          <w:szCs w:val="28"/>
          <w:lang w:eastAsia="es-MX"/>
        </w:rPr>
        <w:t>se desprende</w:t>
      </w:r>
      <w:r w:rsidR="00DE10A4">
        <w:rPr>
          <w:rFonts w:ascii="Arial" w:hAnsi="Arial" w:cs="Arial"/>
          <w:sz w:val="28"/>
          <w:szCs w:val="28"/>
          <w:lang w:eastAsia="es-MX"/>
        </w:rPr>
        <w:t xml:space="preserve"> del Decreto por el que se crea el Centro de Atención </w:t>
      </w:r>
      <w:r w:rsidR="00650917">
        <w:rPr>
          <w:rFonts w:ascii="Arial" w:hAnsi="Arial" w:cs="Arial"/>
          <w:sz w:val="28"/>
          <w:szCs w:val="28"/>
          <w:lang w:eastAsia="es-MX"/>
        </w:rPr>
        <w:t xml:space="preserve">a Emergencias y Protección Ciudadana de la Ciudad de México, </w:t>
      </w:r>
      <w:r w:rsidR="00F3595B">
        <w:rPr>
          <w:rFonts w:ascii="Arial" w:hAnsi="Arial" w:cs="Arial"/>
          <w:sz w:val="28"/>
          <w:szCs w:val="28"/>
          <w:lang w:eastAsia="es-MX"/>
        </w:rPr>
        <w:t>s</w:t>
      </w:r>
      <w:r w:rsidR="00D0498D">
        <w:rPr>
          <w:rFonts w:ascii="Arial" w:hAnsi="Arial" w:cs="Arial"/>
          <w:sz w:val="28"/>
          <w:szCs w:val="28"/>
          <w:lang w:eastAsia="es-MX"/>
        </w:rPr>
        <w:t xml:space="preserve">ólo es viable la </w:t>
      </w:r>
      <w:r w:rsidR="00C20C94">
        <w:rPr>
          <w:rFonts w:ascii="Arial" w:hAnsi="Arial" w:cs="Arial"/>
          <w:sz w:val="28"/>
          <w:szCs w:val="28"/>
          <w:lang w:eastAsia="es-MX"/>
        </w:rPr>
        <w:t xml:space="preserve">creación de </w:t>
      </w:r>
      <w:r w:rsidR="009E3EAE">
        <w:rPr>
          <w:rFonts w:ascii="Arial" w:hAnsi="Arial" w:cs="Arial"/>
          <w:sz w:val="28"/>
          <w:szCs w:val="28"/>
          <w:lang w:eastAsia="es-MX"/>
        </w:rPr>
        <w:t>acuerdos</w:t>
      </w:r>
      <w:r w:rsidR="00AB4330">
        <w:rPr>
          <w:rFonts w:ascii="Arial" w:hAnsi="Arial" w:cs="Arial"/>
          <w:sz w:val="28"/>
          <w:szCs w:val="28"/>
          <w:lang w:eastAsia="es-MX"/>
        </w:rPr>
        <w:t>, convenios y mecanismos de colaboración y coordinación con las dependencias, órganos desconcentrados</w:t>
      </w:r>
      <w:r w:rsidR="009150A7">
        <w:rPr>
          <w:rFonts w:ascii="Arial" w:hAnsi="Arial" w:cs="Arial"/>
          <w:sz w:val="28"/>
          <w:szCs w:val="28"/>
          <w:lang w:eastAsia="es-MX"/>
        </w:rPr>
        <w:t xml:space="preserve">, organismos políticos administrativos y entidades de la administración pública de la Ciudad, con las instancias del ámbito federal, estatal o municipal e instituciones y organismos privados </w:t>
      </w:r>
      <w:r w:rsidR="0075328F">
        <w:rPr>
          <w:rFonts w:ascii="Arial" w:hAnsi="Arial" w:cs="Arial"/>
          <w:sz w:val="28"/>
          <w:szCs w:val="28"/>
          <w:lang w:eastAsia="es-MX"/>
        </w:rPr>
        <w:t xml:space="preserve">cuando sean </w:t>
      </w:r>
      <w:r w:rsidR="009150A7">
        <w:rPr>
          <w:rFonts w:ascii="Arial" w:hAnsi="Arial" w:cs="Arial"/>
          <w:sz w:val="28"/>
          <w:szCs w:val="28"/>
          <w:lang w:eastAsia="es-MX"/>
        </w:rPr>
        <w:t>necesarios para el cumplimiento de las atribuciones del C5.</w:t>
      </w:r>
      <w:r w:rsidR="00876070" w:rsidRPr="00876070">
        <w:rPr>
          <w:rStyle w:val="Refdenotaalpie"/>
          <w:rFonts w:ascii="Arial" w:hAnsi="Arial" w:cs="Arial"/>
          <w:sz w:val="28"/>
          <w:szCs w:val="28"/>
          <w:lang w:eastAsia="es-MX"/>
        </w:rPr>
        <w:t xml:space="preserve"> </w:t>
      </w:r>
      <w:r w:rsidR="00876070">
        <w:rPr>
          <w:rStyle w:val="Refdenotaalpie"/>
          <w:rFonts w:ascii="Arial" w:hAnsi="Arial" w:cs="Arial"/>
          <w:sz w:val="28"/>
          <w:szCs w:val="28"/>
          <w:lang w:eastAsia="es-MX"/>
        </w:rPr>
        <w:footnoteReference w:id="19"/>
      </w:r>
      <w:r w:rsidR="009150A7">
        <w:rPr>
          <w:rFonts w:ascii="Arial" w:hAnsi="Arial" w:cs="Arial"/>
          <w:sz w:val="28"/>
          <w:szCs w:val="28"/>
          <w:lang w:eastAsia="es-MX"/>
        </w:rPr>
        <w:t xml:space="preserve"> </w:t>
      </w:r>
    </w:p>
    <w:p w14:paraId="62116479" w14:textId="77777777" w:rsidR="006222B6" w:rsidRDefault="006222B6" w:rsidP="00A46431">
      <w:pPr>
        <w:spacing w:after="0" w:line="360" w:lineRule="auto"/>
        <w:jc w:val="both"/>
        <w:rPr>
          <w:rFonts w:ascii="Arial" w:hAnsi="Arial" w:cs="Arial"/>
          <w:sz w:val="28"/>
          <w:szCs w:val="28"/>
          <w:lang w:eastAsia="es-MX"/>
        </w:rPr>
      </w:pPr>
    </w:p>
    <w:p w14:paraId="352F58BC" w14:textId="5B15AD1C" w:rsidR="0047482F" w:rsidRDefault="0047482F" w:rsidP="00A46431">
      <w:pPr>
        <w:spacing w:after="0" w:line="360" w:lineRule="auto"/>
        <w:jc w:val="both"/>
        <w:rPr>
          <w:rFonts w:ascii="Arial" w:hAnsi="Arial" w:cs="Arial"/>
          <w:sz w:val="28"/>
          <w:szCs w:val="28"/>
          <w:lang w:eastAsia="es-MX"/>
        </w:rPr>
      </w:pPr>
      <w:proofErr w:type="gramStart"/>
      <w:r>
        <w:rPr>
          <w:rFonts w:ascii="Arial" w:hAnsi="Arial" w:cs="Arial"/>
          <w:sz w:val="28"/>
          <w:szCs w:val="28"/>
          <w:lang w:eastAsia="es-MX"/>
        </w:rPr>
        <w:lastRenderedPageBreak/>
        <w:t>En razón de</w:t>
      </w:r>
      <w:proofErr w:type="gramEnd"/>
      <w:r>
        <w:rPr>
          <w:rFonts w:ascii="Arial" w:hAnsi="Arial" w:cs="Arial"/>
          <w:sz w:val="28"/>
          <w:szCs w:val="28"/>
          <w:lang w:eastAsia="es-MX"/>
        </w:rPr>
        <w:t xml:space="preserve"> lo anterior, contrar</w:t>
      </w:r>
      <w:r w:rsidR="00282A30">
        <w:rPr>
          <w:rFonts w:ascii="Arial" w:hAnsi="Arial" w:cs="Arial"/>
          <w:sz w:val="28"/>
          <w:szCs w:val="28"/>
          <w:lang w:eastAsia="es-MX"/>
        </w:rPr>
        <w:t xml:space="preserve">iamente </w:t>
      </w:r>
      <w:r>
        <w:rPr>
          <w:rFonts w:ascii="Arial" w:hAnsi="Arial" w:cs="Arial"/>
          <w:sz w:val="28"/>
          <w:szCs w:val="28"/>
          <w:lang w:eastAsia="es-MX"/>
        </w:rPr>
        <w:t xml:space="preserve">a lo manifestado por la parte actora, </w:t>
      </w:r>
      <w:r w:rsidR="00CE4307">
        <w:rPr>
          <w:rFonts w:ascii="Arial" w:hAnsi="Arial" w:cs="Arial"/>
          <w:sz w:val="28"/>
          <w:szCs w:val="28"/>
          <w:lang w:eastAsia="es-MX"/>
        </w:rPr>
        <w:t xml:space="preserve">la </w:t>
      </w:r>
      <w:r w:rsidR="00CE4307">
        <w:rPr>
          <w:rFonts w:ascii="Arial" w:hAnsi="Arial" w:cs="Arial"/>
          <w:b/>
          <w:bCs/>
          <w:sz w:val="28"/>
          <w:szCs w:val="28"/>
          <w:lang w:eastAsia="es-MX"/>
        </w:rPr>
        <w:t xml:space="preserve">factibilidad y viabilidad jurídica </w:t>
      </w:r>
      <w:r w:rsidR="00CE4307">
        <w:rPr>
          <w:rFonts w:ascii="Arial" w:hAnsi="Arial" w:cs="Arial"/>
          <w:sz w:val="28"/>
          <w:szCs w:val="28"/>
          <w:lang w:eastAsia="es-MX"/>
        </w:rPr>
        <w:t>de la nueva dictaminación se encuentra debidamente fundada y motiva</w:t>
      </w:r>
      <w:r w:rsidR="00282A30">
        <w:rPr>
          <w:rFonts w:ascii="Arial" w:hAnsi="Arial" w:cs="Arial"/>
          <w:sz w:val="28"/>
          <w:szCs w:val="28"/>
          <w:lang w:eastAsia="es-MX"/>
        </w:rPr>
        <w:t>da, pue</w:t>
      </w:r>
      <w:r w:rsidR="00167DB2">
        <w:rPr>
          <w:rFonts w:ascii="Arial" w:hAnsi="Arial" w:cs="Arial"/>
          <w:sz w:val="28"/>
          <w:szCs w:val="28"/>
          <w:lang w:eastAsia="es-MX"/>
        </w:rPr>
        <w:t>s</w:t>
      </w:r>
      <w:r w:rsidR="00282A30">
        <w:rPr>
          <w:rFonts w:ascii="Arial" w:hAnsi="Arial" w:cs="Arial"/>
          <w:sz w:val="28"/>
          <w:szCs w:val="28"/>
          <w:lang w:eastAsia="es-MX"/>
        </w:rPr>
        <w:t xml:space="preserve"> la autoridad responsable le hizo saber los fundamentos jurídicos y los motivos por los cuales su proyecto no era viable.</w:t>
      </w:r>
    </w:p>
    <w:p w14:paraId="06FD533C" w14:textId="77777777" w:rsidR="00282A30" w:rsidRDefault="00282A30" w:rsidP="00A46431">
      <w:pPr>
        <w:spacing w:after="0" w:line="360" w:lineRule="auto"/>
        <w:jc w:val="both"/>
        <w:rPr>
          <w:rFonts w:ascii="Arial" w:hAnsi="Arial" w:cs="Arial"/>
          <w:sz w:val="28"/>
          <w:szCs w:val="28"/>
          <w:lang w:eastAsia="es-MX"/>
        </w:rPr>
      </w:pPr>
    </w:p>
    <w:p w14:paraId="1BFB5521" w14:textId="0661B612" w:rsidR="00282A30" w:rsidRPr="00053A0A" w:rsidRDefault="00282A30" w:rsidP="00A46431">
      <w:pPr>
        <w:spacing w:after="0" w:line="360" w:lineRule="auto"/>
        <w:jc w:val="both"/>
        <w:rPr>
          <w:rFonts w:ascii="Arial" w:hAnsi="Arial" w:cs="Arial"/>
          <w:sz w:val="28"/>
          <w:szCs w:val="28"/>
          <w:lang w:eastAsia="es-MX"/>
        </w:rPr>
      </w:pPr>
      <w:r>
        <w:rPr>
          <w:rFonts w:ascii="Arial" w:hAnsi="Arial" w:cs="Arial"/>
          <w:sz w:val="28"/>
          <w:szCs w:val="28"/>
          <w:lang w:eastAsia="es-MX"/>
        </w:rPr>
        <w:t>Finalmente</w:t>
      </w:r>
      <w:r w:rsidR="00457B3A">
        <w:rPr>
          <w:rFonts w:ascii="Arial" w:hAnsi="Arial" w:cs="Arial"/>
          <w:sz w:val="28"/>
          <w:szCs w:val="28"/>
          <w:lang w:eastAsia="es-MX"/>
        </w:rPr>
        <w:t xml:space="preserve">, </w:t>
      </w:r>
      <w:r w:rsidR="00022F1E">
        <w:rPr>
          <w:rFonts w:ascii="Arial" w:hAnsi="Arial" w:cs="Arial"/>
          <w:sz w:val="28"/>
          <w:szCs w:val="28"/>
          <w:lang w:eastAsia="es-MX"/>
        </w:rPr>
        <w:t xml:space="preserve">es </w:t>
      </w:r>
      <w:r w:rsidR="00022F1E" w:rsidRPr="00022F1E">
        <w:rPr>
          <w:rFonts w:ascii="Arial" w:hAnsi="Arial" w:cs="Arial"/>
          <w:b/>
          <w:bCs/>
          <w:sz w:val="28"/>
          <w:szCs w:val="28"/>
          <w:lang w:eastAsia="es-MX"/>
        </w:rPr>
        <w:t>ineficaz</w:t>
      </w:r>
      <w:r w:rsidR="0055351B">
        <w:rPr>
          <w:rFonts w:ascii="Arial" w:hAnsi="Arial" w:cs="Arial"/>
          <w:sz w:val="28"/>
          <w:szCs w:val="28"/>
          <w:lang w:eastAsia="es-MX"/>
        </w:rPr>
        <w:t xml:space="preserve"> el </w:t>
      </w:r>
      <w:r w:rsidR="00022F1E">
        <w:rPr>
          <w:rFonts w:ascii="Arial" w:hAnsi="Arial" w:cs="Arial"/>
          <w:sz w:val="28"/>
          <w:szCs w:val="28"/>
          <w:lang w:eastAsia="es-MX"/>
        </w:rPr>
        <w:t xml:space="preserve">concepto de </w:t>
      </w:r>
      <w:r w:rsidR="0055351B">
        <w:rPr>
          <w:rFonts w:ascii="Arial" w:hAnsi="Arial" w:cs="Arial"/>
          <w:sz w:val="28"/>
          <w:szCs w:val="28"/>
          <w:lang w:eastAsia="es-MX"/>
        </w:rPr>
        <w:t xml:space="preserve">agravio relacionado con la indebida fundamentación y motivación </w:t>
      </w:r>
      <w:r w:rsidR="006856D4">
        <w:rPr>
          <w:rFonts w:ascii="Arial" w:hAnsi="Arial" w:cs="Arial"/>
          <w:sz w:val="28"/>
          <w:szCs w:val="28"/>
          <w:lang w:eastAsia="es-MX"/>
        </w:rPr>
        <w:t>de</w:t>
      </w:r>
      <w:r w:rsidR="00053A0A">
        <w:rPr>
          <w:rFonts w:ascii="Arial" w:hAnsi="Arial" w:cs="Arial"/>
          <w:sz w:val="28"/>
          <w:szCs w:val="28"/>
          <w:lang w:eastAsia="es-MX"/>
        </w:rPr>
        <w:t xml:space="preserve">l </w:t>
      </w:r>
      <w:r w:rsidR="00180C70">
        <w:rPr>
          <w:rFonts w:ascii="Arial" w:hAnsi="Arial" w:cs="Arial"/>
          <w:b/>
          <w:bCs/>
          <w:sz w:val="28"/>
          <w:szCs w:val="28"/>
          <w:lang w:eastAsia="es-MX"/>
        </w:rPr>
        <w:t>impacto de beneficio comunitario y público</w:t>
      </w:r>
      <w:r w:rsidR="00053A0A">
        <w:rPr>
          <w:rFonts w:ascii="Arial" w:hAnsi="Arial" w:cs="Arial"/>
          <w:b/>
          <w:bCs/>
          <w:sz w:val="28"/>
          <w:szCs w:val="28"/>
          <w:lang w:eastAsia="es-MX"/>
        </w:rPr>
        <w:t xml:space="preserve">, </w:t>
      </w:r>
      <w:r w:rsidR="00053A0A">
        <w:rPr>
          <w:rFonts w:ascii="Arial" w:hAnsi="Arial" w:cs="Arial"/>
          <w:sz w:val="28"/>
          <w:szCs w:val="28"/>
          <w:lang w:eastAsia="es-MX"/>
        </w:rPr>
        <w:t>que la autoridad responsable también determinó como no viable.</w:t>
      </w:r>
    </w:p>
    <w:p w14:paraId="6D015649" w14:textId="77777777" w:rsidR="00366AAE" w:rsidRDefault="00366AAE" w:rsidP="00A46431">
      <w:pPr>
        <w:spacing w:after="0" w:line="360" w:lineRule="auto"/>
        <w:jc w:val="both"/>
        <w:rPr>
          <w:rFonts w:ascii="Arial" w:hAnsi="Arial" w:cs="Arial"/>
          <w:b/>
          <w:bCs/>
          <w:sz w:val="28"/>
          <w:szCs w:val="28"/>
          <w:lang w:eastAsia="es-MX"/>
        </w:rPr>
      </w:pPr>
    </w:p>
    <w:p w14:paraId="3C364A44" w14:textId="4A494FF4" w:rsidR="00366AAE" w:rsidRDefault="00366AAE" w:rsidP="00A46431">
      <w:pPr>
        <w:spacing w:after="0" w:line="360" w:lineRule="auto"/>
        <w:jc w:val="both"/>
        <w:rPr>
          <w:rFonts w:ascii="Arial" w:hAnsi="Arial" w:cs="Arial"/>
          <w:sz w:val="28"/>
          <w:szCs w:val="28"/>
          <w:lang w:eastAsia="es-MX"/>
        </w:rPr>
      </w:pPr>
      <w:r>
        <w:rPr>
          <w:rFonts w:ascii="Arial" w:hAnsi="Arial" w:cs="Arial"/>
          <w:sz w:val="28"/>
          <w:szCs w:val="28"/>
          <w:lang w:eastAsia="es-MX"/>
        </w:rPr>
        <w:t xml:space="preserve">Al respecto, el Órgano Dictaminador señaló lo siguiente: </w:t>
      </w:r>
    </w:p>
    <w:p w14:paraId="367CE02D" w14:textId="77777777" w:rsidR="00366AAE" w:rsidRDefault="00366AAE" w:rsidP="00A46431">
      <w:pPr>
        <w:spacing w:after="0" w:line="360" w:lineRule="auto"/>
        <w:jc w:val="both"/>
        <w:rPr>
          <w:rFonts w:ascii="Arial" w:hAnsi="Arial" w:cs="Arial"/>
          <w:sz w:val="28"/>
          <w:szCs w:val="28"/>
          <w:lang w:eastAsia="es-MX"/>
        </w:rPr>
      </w:pPr>
    </w:p>
    <w:p w14:paraId="6F850544" w14:textId="71E6C114" w:rsidR="00366AAE" w:rsidRPr="007D4E5F" w:rsidRDefault="00366AAE" w:rsidP="008D0BE2">
      <w:pPr>
        <w:spacing w:after="0" w:line="240" w:lineRule="auto"/>
        <w:ind w:left="567" w:right="618"/>
        <w:jc w:val="both"/>
        <w:rPr>
          <w:rFonts w:ascii="Arial" w:hAnsi="Arial" w:cs="Arial"/>
          <w:b/>
          <w:bCs/>
          <w:i/>
          <w:iCs/>
          <w:sz w:val="24"/>
          <w:szCs w:val="24"/>
          <w:lang w:eastAsia="es-MX"/>
        </w:rPr>
      </w:pPr>
      <w:r w:rsidRPr="007D4E5F">
        <w:rPr>
          <w:rFonts w:ascii="Arial" w:hAnsi="Arial" w:cs="Arial"/>
          <w:b/>
          <w:bCs/>
          <w:i/>
          <w:iCs/>
          <w:sz w:val="24"/>
          <w:szCs w:val="24"/>
          <w:lang w:eastAsia="es-MX"/>
        </w:rPr>
        <w:t>“</w:t>
      </w:r>
      <w:r w:rsidR="00243D75" w:rsidRPr="007D4E5F">
        <w:rPr>
          <w:rFonts w:ascii="Arial" w:hAnsi="Arial" w:cs="Arial"/>
          <w:b/>
          <w:bCs/>
          <w:i/>
          <w:iCs/>
          <w:sz w:val="24"/>
          <w:szCs w:val="24"/>
          <w:lang w:eastAsia="es-MX"/>
        </w:rPr>
        <w:t xml:space="preserve">No viable, si bien es cierto que los sistemas de videovigilancia operados por los propios vecinos traen beneficios de seguridad y </w:t>
      </w:r>
      <w:r w:rsidR="00F472F5" w:rsidRPr="007D4E5F">
        <w:rPr>
          <w:rFonts w:ascii="Arial" w:hAnsi="Arial" w:cs="Arial"/>
          <w:b/>
          <w:bCs/>
          <w:i/>
          <w:iCs/>
          <w:sz w:val="24"/>
          <w:szCs w:val="24"/>
          <w:lang w:eastAsia="es-MX"/>
        </w:rPr>
        <w:t>prevención del delito, también plantea desafíos en privacidad y derechos humanos, de igual forma, puede tener un efecto</w:t>
      </w:r>
      <w:r w:rsidR="00047995" w:rsidRPr="007D4E5F">
        <w:rPr>
          <w:rFonts w:ascii="Arial" w:hAnsi="Arial" w:cs="Arial"/>
          <w:b/>
          <w:bCs/>
          <w:i/>
          <w:iCs/>
          <w:sz w:val="24"/>
          <w:szCs w:val="24"/>
          <w:lang w:eastAsia="es-MX"/>
        </w:rPr>
        <w:t xml:space="preserve"> desmotivador de la vida social urbana, lastrada bajo el efecto de la observación permanente al no existir una conexión a un centro</w:t>
      </w:r>
      <w:r w:rsidR="00C56B43" w:rsidRPr="007D4E5F">
        <w:rPr>
          <w:rFonts w:ascii="Arial" w:hAnsi="Arial" w:cs="Arial"/>
          <w:b/>
          <w:bCs/>
          <w:i/>
          <w:iCs/>
          <w:sz w:val="24"/>
          <w:szCs w:val="24"/>
          <w:lang w:eastAsia="es-MX"/>
        </w:rPr>
        <w:t xml:space="preserve"> de monitoreo de la Secretaría de Seguridad Ciudadana y estar en posesión de particulares su monitoreo. </w:t>
      </w:r>
    </w:p>
    <w:p w14:paraId="32671642" w14:textId="77777777" w:rsidR="002D5B95" w:rsidRPr="007D4E5F" w:rsidRDefault="002D5B95" w:rsidP="008D0BE2">
      <w:pPr>
        <w:spacing w:after="0" w:line="240" w:lineRule="auto"/>
        <w:ind w:left="567" w:right="618"/>
        <w:jc w:val="both"/>
        <w:rPr>
          <w:rFonts w:ascii="Arial" w:hAnsi="Arial" w:cs="Arial"/>
          <w:b/>
          <w:bCs/>
          <w:i/>
          <w:iCs/>
          <w:sz w:val="24"/>
          <w:szCs w:val="24"/>
          <w:lang w:eastAsia="es-MX"/>
        </w:rPr>
      </w:pPr>
    </w:p>
    <w:p w14:paraId="69356368" w14:textId="61E020A9" w:rsidR="002D5B95" w:rsidRPr="007D4E5F" w:rsidRDefault="002D5B95" w:rsidP="008D0BE2">
      <w:pPr>
        <w:spacing w:after="0" w:line="240" w:lineRule="auto"/>
        <w:ind w:left="567" w:right="618"/>
        <w:jc w:val="both"/>
        <w:rPr>
          <w:rFonts w:ascii="Arial" w:hAnsi="Arial" w:cs="Arial"/>
          <w:b/>
          <w:bCs/>
          <w:i/>
          <w:iCs/>
          <w:sz w:val="24"/>
          <w:szCs w:val="24"/>
          <w:lang w:eastAsia="es-MX"/>
        </w:rPr>
      </w:pPr>
      <w:r w:rsidRPr="007D4E5F">
        <w:rPr>
          <w:rFonts w:ascii="Arial" w:hAnsi="Arial" w:cs="Arial"/>
          <w:b/>
          <w:bCs/>
          <w:i/>
          <w:iCs/>
          <w:sz w:val="24"/>
          <w:szCs w:val="24"/>
          <w:lang w:eastAsia="es-MX"/>
        </w:rPr>
        <w:t>Asimismo, es importante señalar que los proyectos de presupuesto participativo son ejecutados por ejercicio fiscal</w:t>
      </w:r>
      <w:r w:rsidR="00422DA9" w:rsidRPr="007D4E5F">
        <w:rPr>
          <w:rFonts w:ascii="Arial" w:hAnsi="Arial" w:cs="Arial"/>
          <w:b/>
          <w:bCs/>
          <w:i/>
          <w:iCs/>
          <w:sz w:val="24"/>
          <w:szCs w:val="24"/>
          <w:lang w:eastAsia="es-MX"/>
        </w:rPr>
        <w:t>, lo que siguiente año pueden cambiar, ya que no existe la misma necesidad o el mismo requerimiento</w:t>
      </w:r>
      <w:r w:rsidR="008D0BE2" w:rsidRPr="007D4E5F">
        <w:rPr>
          <w:rFonts w:ascii="Arial" w:hAnsi="Arial" w:cs="Arial"/>
          <w:b/>
          <w:bCs/>
          <w:i/>
          <w:iCs/>
          <w:sz w:val="24"/>
          <w:szCs w:val="24"/>
          <w:lang w:eastAsia="es-MX"/>
        </w:rPr>
        <w:t xml:space="preserve"> de los ciudadanos y se queda el mantener esos proyectos, lo que, al carecer de ello se dejan caer los mismos, repercutiendo de manera directa en el impacto comunitario al no existir un compromiso colectivo de velar por estos bienes”.</w:t>
      </w:r>
    </w:p>
    <w:p w14:paraId="5A42DB96" w14:textId="77777777" w:rsidR="001F144D" w:rsidRDefault="001F144D" w:rsidP="00A46431">
      <w:pPr>
        <w:spacing w:after="0" w:line="360" w:lineRule="auto"/>
        <w:jc w:val="both"/>
        <w:rPr>
          <w:rFonts w:ascii="Arial" w:hAnsi="Arial" w:cs="Arial"/>
          <w:sz w:val="28"/>
          <w:szCs w:val="28"/>
          <w:lang w:eastAsia="es-MX"/>
        </w:rPr>
      </w:pPr>
    </w:p>
    <w:p w14:paraId="25ADB649" w14:textId="13DDB0F3" w:rsidR="00967C34" w:rsidRDefault="00D444EC" w:rsidP="00A46431">
      <w:pPr>
        <w:spacing w:after="0" w:line="360" w:lineRule="auto"/>
        <w:jc w:val="both"/>
        <w:rPr>
          <w:rFonts w:ascii="Arial" w:hAnsi="Arial" w:cs="Arial"/>
          <w:sz w:val="28"/>
          <w:szCs w:val="28"/>
          <w:lang w:eastAsia="es-MX"/>
        </w:rPr>
      </w:pPr>
      <w:r>
        <w:rPr>
          <w:rFonts w:ascii="Arial" w:hAnsi="Arial" w:cs="Arial"/>
          <w:sz w:val="28"/>
          <w:szCs w:val="28"/>
          <w:lang w:eastAsia="es-MX"/>
        </w:rPr>
        <w:t>De</w:t>
      </w:r>
      <w:r w:rsidR="00915345">
        <w:rPr>
          <w:rFonts w:ascii="Arial" w:hAnsi="Arial" w:cs="Arial"/>
          <w:sz w:val="28"/>
          <w:szCs w:val="28"/>
          <w:lang w:eastAsia="es-MX"/>
        </w:rPr>
        <w:t>l contenido se desprenden la</w:t>
      </w:r>
      <w:r w:rsidR="009F156A">
        <w:rPr>
          <w:rFonts w:ascii="Arial" w:hAnsi="Arial" w:cs="Arial"/>
          <w:sz w:val="28"/>
          <w:szCs w:val="28"/>
          <w:lang w:eastAsia="es-MX"/>
        </w:rPr>
        <w:t>s razones por la cuales la autoridad responsable considera que el proyecto no es viable en el aspecto de impacto y beneficio co</w:t>
      </w:r>
      <w:r w:rsidR="007C693D">
        <w:rPr>
          <w:rFonts w:ascii="Arial" w:hAnsi="Arial" w:cs="Arial"/>
          <w:sz w:val="28"/>
          <w:szCs w:val="28"/>
          <w:lang w:eastAsia="es-MX"/>
        </w:rPr>
        <w:t xml:space="preserve">munitario y público, </w:t>
      </w:r>
      <w:r w:rsidR="00620C61">
        <w:rPr>
          <w:rFonts w:ascii="Arial" w:hAnsi="Arial" w:cs="Arial"/>
          <w:sz w:val="28"/>
          <w:szCs w:val="28"/>
          <w:lang w:eastAsia="es-MX"/>
        </w:rPr>
        <w:t xml:space="preserve">ya </w:t>
      </w:r>
      <w:r w:rsidR="007C693D">
        <w:rPr>
          <w:rFonts w:ascii="Arial" w:hAnsi="Arial" w:cs="Arial"/>
          <w:sz w:val="28"/>
          <w:szCs w:val="28"/>
          <w:lang w:eastAsia="es-MX"/>
        </w:rPr>
        <w:t xml:space="preserve">que la videovigilancia </w:t>
      </w:r>
      <w:r w:rsidR="00533900">
        <w:rPr>
          <w:rFonts w:ascii="Arial" w:hAnsi="Arial" w:cs="Arial"/>
          <w:sz w:val="28"/>
          <w:szCs w:val="28"/>
          <w:lang w:eastAsia="es-MX"/>
        </w:rPr>
        <w:t>puede genera</w:t>
      </w:r>
      <w:r w:rsidR="00447189">
        <w:rPr>
          <w:rFonts w:ascii="Arial" w:hAnsi="Arial" w:cs="Arial"/>
          <w:sz w:val="28"/>
          <w:szCs w:val="28"/>
          <w:lang w:eastAsia="es-MX"/>
        </w:rPr>
        <w:t xml:space="preserve">r un efecto </w:t>
      </w:r>
      <w:r w:rsidR="00A21E2D">
        <w:rPr>
          <w:rFonts w:ascii="Arial" w:hAnsi="Arial" w:cs="Arial"/>
          <w:sz w:val="28"/>
          <w:szCs w:val="28"/>
          <w:lang w:eastAsia="es-MX"/>
        </w:rPr>
        <w:t xml:space="preserve">contrario al </w:t>
      </w:r>
      <w:r w:rsidR="00B164A2">
        <w:rPr>
          <w:rFonts w:ascii="Arial" w:hAnsi="Arial" w:cs="Arial"/>
          <w:sz w:val="28"/>
          <w:szCs w:val="28"/>
          <w:lang w:eastAsia="es-MX"/>
        </w:rPr>
        <w:t>bienestar social</w:t>
      </w:r>
      <w:r w:rsidR="00CD523C">
        <w:rPr>
          <w:rFonts w:ascii="Arial" w:hAnsi="Arial" w:cs="Arial"/>
          <w:sz w:val="28"/>
          <w:szCs w:val="28"/>
          <w:lang w:eastAsia="es-MX"/>
        </w:rPr>
        <w:t xml:space="preserve">. </w:t>
      </w:r>
    </w:p>
    <w:p w14:paraId="129A48D7" w14:textId="77777777" w:rsidR="00CD523C" w:rsidRDefault="00CD523C" w:rsidP="00A46431">
      <w:pPr>
        <w:spacing w:after="0" w:line="360" w:lineRule="auto"/>
        <w:jc w:val="both"/>
        <w:rPr>
          <w:rFonts w:ascii="Arial" w:hAnsi="Arial" w:cs="Arial"/>
          <w:sz w:val="28"/>
          <w:szCs w:val="28"/>
          <w:lang w:eastAsia="es-MX"/>
        </w:rPr>
      </w:pPr>
    </w:p>
    <w:p w14:paraId="5E399714" w14:textId="5F7FF216" w:rsidR="005A64A8" w:rsidRDefault="00C0676E" w:rsidP="00A46431">
      <w:pPr>
        <w:spacing w:after="0" w:line="360" w:lineRule="auto"/>
        <w:jc w:val="both"/>
        <w:rPr>
          <w:rFonts w:ascii="Arial" w:hAnsi="Arial" w:cs="Arial"/>
          <w:sz w:val="28"/>
          <w:szCs w:val="28"/>
          <w:lang w:eastAsia="es-MX"/>
        </w:rPr>
      </w:pPr>
      <w:r>
        <w:rPr>
          <w:rFonts w:ascii="Arial" w:hAnsi="Arial" w:cs="Arial"/>
          <w:sz w:val="28"/>
          <w:szCs w:val="28"/>
          <w:lang w:eastAsia="es-MX"/>
        </w:rPr>
        <w:lastRenderedPageBreak/>
        <w:t>E</w:t>
      </w:r>
      <w:r w:rsidR="006E3372">
        <w:rPr>
          <w:rFonts w:ascii="Arial" w:hAnsi="Arial" w:cs="Arial"/>
          <w:sz w:val="28"/>
          <w:szCs w:val="28"/>
          <w:lang w:eastAsia="es-MX"/>
        </w:rPr>
        <w:t xml:space="preserve">l </w:t>
      </w:r>
      <w:r w:rsidR="006E7E07">
        <w:rPr>
          <w:rFonts w:ascii="Arial" w:hAnsi="Arial" w:cs="Arial"/>
          <w:sz w:val="28"/>
          <w:szCs w:val="28"/>
          <w:lang w:eastAsia="es-MX"/>
        </w:rPr>
        <w:t>agravio de</w:t>
      </w:r>
      <w:r w:rsidR="00835734">
        <w:rPr>
          <w:rFonts w:ascii="Arial" w:hAnsi="Arial" w:cs="Arial"/>
          <w:sz w:val="28"/>
          <w:szCs w:val="28"/>
          <w:lang w:eastAsia="es-MX"/>
        </w:rPr>
        <w:t xml:space="preserve"> la </w:t>
      </w:r>
      <w:r w:rsidR="001F736D">
        <w:rPr>
          <w:rFonts w:ascii="Arial" w:hAnsi="Arial" w:cs="Arial"/>
          <w:sz w:val="28"/>
          <w:szCs w:val="28"/>
          <w:lang w:eastAsia="es-MX"/>
        </w:rPr>
        <w:t xml:space="preserve">parte actora </w:t>
      </w:r>
      <w:r w:rsidR="006E7E07">
        <w:rPr>
          <w:rFonts w:ascii="Arial" w:hAnsi="Arial" w:cs="Arial"/>
          <w:sz w:val="28"/>
          <w:szCs w:val="28"/>
          <w:lang w:eastAsia="es-MX"/>
        </w:rPr>
        <w:t>se sustenta en</w:t>
      </w:r>
      <w:r w:rsidR="00073E52">
        <w:rPr>
          <w:rFonts w:ascii="Arial" w:hAnsi="Arial" w:cs="Arial"/>
          <w:sz w:val="28"/>
          <w:szCs w:val="28"/>
          <w:lang w:eastAsia="es-MX"/>
        </w:rPr>
        <w:t xml:space="preserve"> la omisión de la autoridad responsable de precisarle </w:t>
      </w:r>
      <w:r w:rsidR="000D0A84">
        <w:rPr>
          <w:rFonts w:ascii="Arial" w:hAnsi="Arial" w:cs="Arial"/>
          <w:sz w:val="28"/>
          <w:szCs w:val="28"/>
          <w:lang w:eastAsia="es-MX"/>
        </w:rPr>
        <w:t>qué desafíos</w:t>
      </w:r>
      <w:r w:rsidR="00361E36">
        <w:rPr>
          <w:rFonts w:ascii="Arial" w:hAnsi="Arial" w:cs="Arial"/>
          <w:sz w:val="28"/>
          <w:szCs w:val="28"/>
          <w:lang w:eastAsia="es-MX"/>
        </w:rPr>
        <w:t xml:space="preserve"> en privacidad</w:t>
      </w:r>
      <w:r w:rsidR="000C3D80">
        <w:rPr>
          <w:rFonts w:ascii="Arial" w:hAnsi="Arial" w:cs="Arial"/>
          <w:sz w:val="28"/>
          <w:szCs w:val="28"/>
          <w:lang w:eastAsia="es-MX"/>
        </w:rPr>
        <w:t xml:space="preserve"> o derechos humanos</w:t>
      </w:r>
      <w:r w:rsidR="00361E36">
        <w:rPr>
          <w:rFonts w:ascii="Arial" w:hAnsi="Arial" w:cs="Arial"/>
          <w:sz w:val="28"/>
          <w:szCs w:val="28"/>
          <w:lang w:eastAsia="es-MX"/>
        </w:rPr>
        <w:t xml:space="preserve"> </w:t>
      </w:r>
      <w:r w:rsidR="006E3372">
        <w:rPr>
          <w:rFonts w:ascii="Arial" w:hAnsi="Arial" w:cs="Arial"/>
          <w:sz w:val="28"/>
          <w:szCs w:val="28"/>
          <w:lang w:eastAsia="es-MX"/>
        </w:rPr>
        <w:t xml:space="preserve">se ven </w:t>
      </w:r>
      <w:r w:rsidR="00073E52">
        <w:rPr>
          <w:rFonts w:ascii="Arial" w:hAnsi="Arial" w:cs="Arial"/>
          <w:sz w:val="28"/>
          <w:szCs w:val="28"/>
          <w:lang w:eastAsia="es-MX"/>
        </w:rPr>
        <w:t xml:space="preserve">trastocados con el proyecto. </w:t>
      </w:r>
    </w:p>
    <w:p w14:paraId="343A9EC1" w14:textId="77777777" w:rsidR="00E8253E" w:rsidRDefault="00E8253E" w:rsidP="00A46431">
      <w:pPr>
        <w:spacing w:after="0" w:line="360" w:lineRule="auto"/>
        <w:jc w:val="both"/>
        <w:rPr>
          <w:rFonts w:ascii="Arial" w:hAnsi="Arial" w:cs="Arial"/>
          <w:sz w:val="28"/>
          <w:szCs w:val="28"/>
          <w:lang w:eastAsia="es-MX"/>
        </w:rPr>
      </w:pPr>
    </w:p>
    <w:p w14:paraId="533D5874" w14:textId="0AB751A5" w:rsidR="00695C1E" w:rsidRDefault="002737EB" w:rsidP="00A46431">
      <w:pPr>
        <w:spacing w:after="0" w:line="360" w:lineRule="auto"/>
        <w:jc w:val="both"/>
        <w:rPr>
          <w:rFonts w:ascii="Arial" w:hAnsi="Arial" w:cs="Arial"/>
          <w:sz w:val="28"/>
          <w:szCs w:val="28"/>
          <w:lang w:eastAsia="es-MX"/>
        </w:rPr>
      </w:pPr>
      <w:r>
        <w:rPr>
          <w:rFonts w:ascii="Arial" w:hAnsi="Arial" w:cs="Arial"/>
          <w:sz w:val="28"/>
          <w:szCs w:val="28"/>
          <w:lang w:eastAsia="es-MX"/>
        </w:rPr>
        <w:t>Tal agravio resulta ineficaz,</w:t>
      </w:r>
      <w:r w:rsidR="00022F1E">
        <w:rPr>
          <w:rFonts w:ascii="Arial" w:hAnsi="Arial" w:cs="Arial"/>
          <w:sz w:val="28"/>
          <w:szCs w:val="28"/>
          <w:lang w:eastAsia="es-MX"/>
        </w:rPr>
        <w:t xml:space="preserve"> pues</w:t>
      </w:r>
      <w:r>
        <w:rPr>
          <w:rFonts w:ascii="Arial" w:hAnsi="Arial" w:cs="Arial"/>
          <w:sz w:val="28"/>
          <w:szCs w:val="28"/>
          <w:lang w:eastAsia="es-MX"/>
        </w:rPr>
        <w:t xml:space="preserve"> </w:t>
      </w:r>
      <w:r w:rsidR="006E6B6B">
        <w:rPr>
          <w:rFonts w:ascii="Arial" w:hAnsi="Arial" w:cs="Arial"/>
          <w:sz w:val="28"/>
          <w:szCs w:val="28"/>
          <w:lang w:eastAsia="es-MX"/>
        </w:rPr>
        <w:t>si bien la autoridad responsable no detalló</w:t>
      </w:r>
      <w:r w:rsidR="00E91B14">
        <w:rPr>
          <w:rFonts w:ascii="Arial" w:hAnsi="Arial" w:cs="Arial"/>
          <w:sz w:val="28"/>
          <w:szCs w:val="28"/>
          <w:lang w:eastAsia="es-MX"/>
        </w:rPr>
        <w:t xml:space="preserve"> que</w:t>
      </w:r>
      <w:r w:rsidR="006E6B6B">
        <w:rPr>
          <w:rFonts w:ascii="Arial" w:hAnsi="Arial" w:cs="Arial"/>
          <w:sz w:val="28"/>
          <w:szCs w:val="28"/>
          <w:lang w:eastAsia="es-MX"/>
        </w:rPr>
        <w:t xml:space="preserve"> </w:t>
      </w:r>
      <w:r w:rsidR="00AA5F9E">
        <w:rPr>
          <w:rFonts w:ascii="Arial" w:hAnsi="Arial" w:cs="Arial"/>
          <w:sz w:val="28"/>
          <w:szCs w:val="28"/>
          <w:lang w:eastAsia="es-MX"/>
        </w:rPr>
        <w:t>la información que se genera con las cámaras de videovigilancia debe tener una protección especial,</w:t>
      </w:r>
      <w:r w:rsidR="00695C1E">
        <w:rPr>
          <w:rFonts w:ascii="Arial" w:hAnsi="Arial" w:cs="Arial"/>
          <w:sz w:val="28"/>
          <w:szCs w:val="28"/>
          <w:lang w:eastAsia="es-MX"/>
        </w:rPr>
        <w:t xml:space="preserve"> sí le señaló que constituía un desafío a la privacidad.</w:t>
      </w:r>
    </w:p>
    <w:p w14:paraId="42E629C1" w14:textId="77777777" w:rsidR="00695C1E" w:rsidRDefault="00695C1E" w:rsidP="00A46431">
      <w:pPr>
        <w:spacing w:after="0" w:line="360" w:lineRule="auto"/>
        <w:jc w:val="both"/>
        <w:rPr>
          <w:rFonts w:ascii="Arial" w:hAnsi="Arial" w:cs="Arial"/>
          <w:sz w:val="28"/>
          <w:szCs w:val="28"/>
          <w:lang w:eastAsia="es-MX"/>
        </w:rPr>
      </w:pPr>
    </w:p>
    <w:p w14:paraId="271254BF" w14:textId="2129C992" w:rsidR="00C04E40" w:rsidRDefault="00194B0D" w:rsidP="00A46431">
      <w:pPr>
        <w:spacing w:after="0" w:line="360" w:lineRule="auto"/>
        <w:jc w:val="both"/>
        <w:rPr>
          <w:rFonts w:ascii="Arial" w:hAnsi="Arial" w:cs="Arial"/>
          <w:sz w:val="28"/>
          <w:szCs w:val="28"/>
          <w:lang w:eastAsia="es-MX"/>
        </w:rPr>
      </w:pPr>
      <w:r>
        <w:rPr>
          <w:rFonts w:ascii="Arial" w:hAnsi="Arial" w:cs="Arial"/>
          <w:sz w:val="28"/>
          <w:szCs w:val="28"/>
          <w:lang w:eastAsia="es-MX"/>
        </w:rPr>
        <w:t>Ello, y</w:t>
      </w:r>
      <w:r w:rsidR="00814C88">
        <w:rPr>
          <w:rFonts w:ascii="Arial" w:hAnsi="Arial" w:cs="Arial"/>
          <w:sz w:val="28"/>
          <w:szCs w:val="28"/>
          <w:lang w:eastAsia="es-MX"/>
        </w:rPr>
        <w:t>a que</w:t>
      </w:r>
      <w:r w:rsidR="00B3782A">
        <w:rPr>
          <w:rFonts w:ascii="Arial" w:hAnsi="Arial" w:cs="Arial"/>
          <w:sz w:val="28"/>
          <w:szCs w:val="28"/>
          <w:lang w:eastAsia="es-MX"/>
        </w:rPr>
        <w:t xml:space="preserve"> todo archivo, registro o dato contenido </w:t>
      </w:r>
      <w:r w:rsidR="00C04E40">
        <w:rPr>
          <w:rFonts w:ascii="Arial" w:hAnsi="Arial" w:cs="Arial"/>
          <w:sz w:val="28"/>
          <w:szCs w:val="28"/>
          <w:lang w:eastAsia="es-MX"/>
        </w:rPr>
        <w:t xml:space="preserve">o recabado por </w:t>
      </w:r>
      <w:r w:rsidR="00B3782A">
        <w:rPr>
          <w:rFonts w:ascii="Arial" w:hAnsi="Arial" w:cs="Arial"/>
          <w:sz w:val="28"/>
          <w:szCs w:val="28"/>
          <w:lang w:eastAsia="es-MX"/>
        </w:rPr>
        <w:t xml:space="preserve">cualquier medio, documento o registro impreso, </w:t>
      </w:r>
      <w:r w:rsidR="008B10BD">
        <w:rPr>
          <w:rFonts w:ascii="Arial" w:hAnsi="Arial" w:cs="Arial"/>
          <w:sz w:val="28"/>
          <w:szCs w:val="28"/>
          <w:lang w:eastAsia="es-MX"/>
        </w:rPr>
        <w:t>óptico o</w:t>
      </w:r>
      <w:r w:rsidR="00B3782A">
        <w:rPr>
          <w:rFonts w:ascii="Arial" w:hAnsi="Arial" w:cs="Arial"/>
          <w:sz w:val="28"/>
          <w:szCs w:val="28"/>
          <w:lang w:eastAsia="es-MX"/>
        </w:rPr>
        <w:t xml:space="preserve"> electrónico</w:t>
      </w:r>
      <w:r w:rsidR="00E32B42">
        <w:rPr>
          <w:rFonts w:ascii="Arial" w:hAnsi="Arial" w:cs="Arial"/>
          <w:sz w:val="28"/>
          <w:szCs w:val="28"/>
          <w:lang w:eastAsia="es-MX"/>
        </w:rPr>
        <w:t xml:space="preserve"> que contenga datos de identificación de las personas</w:t>
      </w:r>
      <w:r w:rsidR="0019443A">
        <w:rPr>
          <w:rFonts w:ascii="Arial" w:hAnsi="Arial" w:cs="Arial"/>
          <w:sz w:val="28"/>
          <w:szCs w:val="28"/>
          <w:lang w:eastAsia="es-MX"/>
        </w:rPr>
        <w:t xml:space="preserve"> se encuentra</w:t>
      </w:r>
      <w:r w:rsidR="00E32B42">
        <w:rPr>
          <w:rFonts w:ascii="Arial" w:hAnsi="Arial" w:cs="Arial"/>
          <w:sz w:val="28"/>
          <w:szCs w:val="28"/>
          <w:lang w:eastAsia="es-MX"/>
        </w:rPr>
        <w:t xml:space="preserve"> </w:t>
      </w:r>
      <w:r w:rsidR="00820D48">
        <w:rPr>
          <w:rFonts w:ascii="Arial" w:hAnsi="Arial" w:cs="Arial"/>
          <w:sz w:val="28"/>
          <w:szCs w:val="28"/>
          <w:lang w:eastAsia="es-MX"/>
        </w:rPr>
        <w:t xml:space="preserve">protegido por la Ley </w:t>
      </w:r>
      <w:r w:rsidR="00865944">
        <w:rPr>
          <w:rFonts w:ascii="Arial" w:hAnsi="Arial" w:cs="Arial"/>
          <w:sz w:val="28"/>
          <w:szCs w:val="28"/>
          <w:lang w:eastAsia="es-MX"/>
        </w:rPr>
        <w:t xml:space="preserve">Federal </w:t>
      </w:r>
      <w:r w:rsidR="00820D48">
        <w:rPr>
          <w:rFonts w:ascii="Arial" w:hAnsi="Arial" w:cs="Arial"/>
          <w:sz w:val="28"/>
          <w:szCs w:val="28"/>
          <w:lang w:eastAsia="es-MX"/>
        </w:rPr>
        <w:t>de Protección de Datos Personales</w:t>
      </w:r>
      <w:r w:rsidR="00A51850">
        <w:rPr>
          <w:rFonts w:ascii="Arial" w:hAnsi="Arial" w:cs="Arial"/>
          <w:sz w:val="28"/>
          <w:szCs w:val="28"/>
          <w:lang w:eastAsia="es-MX"/>
        </w:rPr>
        <w:t xml:space="preserve"> en Posesión de Particulares</w:t>
      </w:r>
      <w:r w:rsidR="00C04E40">
        <w:rPr>
          <w:rFonts w:ascii="Arial" w:hAnsi="Arial" w:cs="Arial"/>
          <w:sz w:val="28"/>
          <w:szCs w:val="28"/>
          <w:lang w:eastAsia="es-MX"/>
        </w:rPr>
        <w:t xml:space="preserve">. </w:t>
      </w:r>
    </w:p>
    <w:p w14:paraId="00D25F46" w14:textId="77777777" w:rsidR="00C04E40" w:rsidRDefault="00C04E40" w:rsidP="00A46431">
      <w:pPr>
        <w:spacing w:after="0" w:line="360" w:lineRule="auto"/>
        <w:jc w:val="both"/>
        <w:rPr>
          <w:rFonts w:ascii="Arial" w:hAnsi="Arial" w:cs="Arial"/>
          <w:sz w:val="28"/>
          <w:szCs w:val="28"/>
          <w:lang w:eastAsia="es-MX"/>
        </w:rPr>
      </w:pPr>
    </w:p>
    <w:p w14:paraId="60B93B24" w14:textId="7A693D4D" w:rsidR="002737EB" w:rsidRDefault="00C04E40" w:rsidP="00A46431">
      <w:pPr>
        <w:spacing w:after="0" w:line="360" w:lineRule="auto"/>
        <w:jc w:val="both"/>
        <w:rPr>
          <w:rFonts w:ascii="Arial" w:hAnsi="Arial" w:cs="Arial"/>
          <w:sz w:val="28"/>
          <w:szCs w:val="28"/>
          <w:lang w:eastAsia="es-MX"/>
        </w:rPr>
      </w:pPr>
      <w:r>
        <w:rPr>
          <w:rFonts w:ascii="Arial" w:hAnsi="Arial" w:cs="Arial"/>
          <w:sz w:val="28"/>
          <w:szCs w:val="28"/>
          <w:lang w:eastAsia="es-MX"/>
        </w:rPr>
        <w:t xml:space="preserve">De ahí que, cualquier persona que </w:t>
      </w:r>
      <w:r w:rsidR="009C66BF">
        <w:rPr>
          <w:rFonts w:ascii="Arial" w:hAnsi="Arial" w:cs="Arial"/>
          <w:sz w:val="28"/>
          <w:szCs w:val="28"/>
          <w:lang w:eastAsia="es-MX"/>
        </w:rPr>
        <w:t>detente dicha información</w:t>
      </w:r>
      <w:r w:rsidR="00786B99">
        <w:rPr>
          <w:rFonts w:ascii="Arial" w:hAnsi="Arial" w:cs="Arial"/>
          <w:sz w:val="28"/>
          <w:szCs w:val="28"/>
          <w:lang w:eastAsia="es-MX"/>
        </w:rPr>
        <w:t>,</w:t>
      </w:r>
      <w:r w:rsidR="009C66BF">
        <w:rPr>
          <w:rFonts w:ascii="Arial" w:hAnsi="Arial" w:cs="Arial"/>
          <w:sz w:val="28"/>
          <w:szCs w:val="28"/>
          <w:lang w:eastAsia="es-MX"/>
        </w:rPr>
        <w:t xml:space="preserve"> </w:t>
      </w:r>
      <w:r w:rsidR="00341B4B">
        <w:rPr>
          <w:rFonts w:ascii="Arial" w:hAnsi="Arial" w:cs="Arial"/>
          <w:sz w:val="28"/>
          <w:szCs w:val="28"/>
          <w:lang w:eastAsia="es-MX"/>
        </w:rPr>
        <w:t xml:space="preserve">debe </w:t>
      </w:r>
      <w:r w:rsidR="00C53146">
        <w:rPr>
          <w:rFonts w:ascii="Arial" w:hAnsi="Arial" w:cs="Arial"/>
          <w:sz w:val="28"/>
          <w:szCs w:val="28"/>
          <w:lang w:eastAsia="es-MX"/>
        </w:rPr>
        <w:t xml:space="preserve">garantizar </w:t>
      </w:r>
      <w:r w:rsidR="00786B99">
        <w:rPr>
          <w:rFonts w:ascii="Arial" w:hAnsi="Arial" w:cs="Arial"/>
          <w:sz w:val="28"/>
          <w:szCs w:val="28"/>
          <w:lang w:eastAsia="es-MX"/>
        </w:rPr>
        <w:t>la protección de datos personales</w:t>
      </w:r>
      <w:r w:rsidR="00F07F34">
        <w:rPr>
          <w:rFonts w:ascii="Arial" w:hAnsi="Arial" w:cs="Arial"/>
          <w:sz w:val="28"/>
          <w:szCs w:val="28"/>
          <w:lang w:eastAsia="es-MX"/>
        </w:rPr>
        <w:t xml:space="preserve">, por ser un derecho humano consagrado en el artículo </w:t>
      </w:r>
      <w:r w:rsidR="00555EEF">
        <w:rPr>
          <w:rFonts w:ascii="Arial" w:hAnsi="Arial" w:cs="Arial"/>
          <w:sz w:val="28"/>
          <w:szCs w:val="28"/>
          <w:lang w:eastAsia="es-MX"/>
        </w:rPr>
        <w:t>6 de la Constitución Federal.</w:t>
      </w:r>
    </w:p>
    <w:p w14:paraId="5D6A5D63" w14:textId="77777777" w:rsidR="002737EB" w:rsidRDefault="002737EB" w:rsidP="00A46431">
      <w:pPr>
        <w:spacing w:after="0" w:line="360" w:lineRule="auto"/>
        <w:jc w:val="both"/>
        <w:rPr>
          <w:rFonts w:ascii="Arial" w:hAnsi="Arial" w:cs="Arial"/>
          <w:sz w:val="28"/>
          <w:szCs w:val="28"/>
          <w:lang w:eastAsia="es-MX"/>
        </w:rPr>
      </w:pPr>
    </w:p>
    <w:p w14:paraId="21083163" w14:textId="18A09CA5" w:rsidR="00FE62C4" w:rsidRDefault="004B4F42" w:rsidP="00FE62C4">
      <w:pPr>
        <w:spacing w:after="0" w:line="360" w:lineRule="auto"/>
        <w:jc w:val="both"/>
        <w:rPr>
          <w:rFonts w:ascii="Arial" w:hAnsi="Arial" w:cs="Arial"/>
          <w:sz w:val="28"/>
          <w:szCs w:val="28"/>
          <w:lang w:eastAsia="es-MX"/>
        </w:rPr>
      </w:pPr>
      <w:r>
        <w:rPr>
          <w:rFonts w:ascii="Arial" w:hAnsi="Arial" w:cs="Arial"/>
          <w:sz w:val="28"/>
          <w:szCs w:val="28"/>
          <w:lang w:eastAsia="es-MX"/>
        </w:rPr>
        <w:t xml:space="preserve">Por </w:t>
      </w:r>
      <w:r w:rsidR="00786B99">
        <w:rPr>
          <w:rFonts w:ascii="Arial" w:hAnsi="Arial" w:cs="Arial"/>
          <w:sz w:val="28"/>
          <w:szCs w:val="28"/>
          <w:lang w:eastAsia="es-MX"/>
        </w:rPr>
        <w:t>tanto, aun</w:t>
      </w:r>
      <w:r>
        <w:rPr>
          <w:rFonts w:ascii="Arial" w:hAnsi="Arial" w:cs="Arial"/>
          <w:sz w:val="28"/>
          <w:szCs w:val="28"/>
          <w:lang w:eastAsia="es-MX"/>
        </w:rPr>
        <w:t xml:space="preserve"> cuando el Órgano Dictaminador no </w:t>
      </w:r>
      <w:r w:rsidR="00013419">
        <w:rPr>
          <w:rFonts w:ascii="Arial" w:hAnsi="Arial" w:cs="Arial"/>
          <w:sz w:val="28"/>
          <w:szCs w:val="28"/>
          <w:lang w:eastAsia="es-MX"/>
        </w:rPr>
        <w:t xml:space="preserve">detalló cómo </w:t>
      </w:r>
      <w:r w:rsidR="003E2B15">
        <w:rPr>
          <w:rFonts w:ascii="Arial" w:hAnsi="Arial" w:cs="Arial"/>
          <w:sz w:val="28"/>
          <w:szCs w:val="28"/>
          <w:lang w:eastAsia="es-MX"/>
        </w:rPr>
        <w:t>se podría atentar contra la privacidad de las personas</w:t>
      </w:r>
      <w:r w:rsidR="00B03905">
        <w:rPr>
          <w:rFonts w:ascii="Arial" w:hAnsi="Arial" w:cs="Arial"/>
          <w:sz w:val="28"/>
          <w:szCs w:val="28"/>
          <w:lang w:eastAsia="es-MX"/>
        </w:rPr>
        <w:t xml:space="preserve"> con la ejecución del proyecto, sí le hizo </w:t>
      </w:r>
      <w:r w:rsidR="00847FEE">
        <w:rPr>
          <w:rFonts w:ascii="Arial" w:hAnsi="Arial" w:cs="Arial"/>
          <w:sz w:val="28"/>
          <w:szCs w:val="28"/>
          <w:lang w:eastAsia="es-MX"/>
        </w:rPr>
        <w:t>notar</w:t>
      </w:r>
      <w:r w:rsidR="009A6671">
        <w:rPr>
          <w:rFonts w:ascii="Arial" w:hAnsi="Arial" w:cs="Arial"/>
          <w:sz w:val="28"/>
          <w:szCs w:val="28"/>
          <w:lang w:eastAsia="es-MX"/>
        </w:rPr>
        <w:t xml:space="preserve"> </w:t>
      </w:r>
      <w:r w:rsidR="00EC7423">
        <w:rPr>
          <w:rFonts w:ascii="Arial" w:hAnsi="Arial" w:cs="Arial"/>
          <w:sz w:val="28"/>
          <w:szCs w:val="28"/>
          <w:lang w:eastAsia="es-MX"/>
        </w:rPr>
        <w:t xml:space="preserve">que no </w:t>
      </w:r>
      <w:r w:rsidR="00353A17">
        <w:rPr>
          <w:rFonts w:ascii="Arial" w:hAnsi="Arial" w:cs="Arial"/>
          <w:sz w:val="28"/>
          <w:szCs w:val="28"/>
          <w:lang w:eastAsia="es-MX"/>
        </w:rPr>
        <w:t xml:space="preserve">existe una </w:t>
      </w:r>
      <w:r w:rsidR="002571E0">
        <w:rPr>
          <w:rFonts w:ascii="Arial" w:hAnsi="Arial" w:cs="Arial"/>
          <w:sz w:val="28"/>
          <w:szCs w:val="28"/>
          <w:lang w:eastAsia="es-MX"/>
        </w:rPr>
        <w:t xml:space="preserve">conexión </w:t>
      </w:r>
      <w:r w:rsidR="00531B4D">
        <w:rPr>
          <w:rFonts w:ascii="Arial" w:hAnsi="Arial" w:cs="Arial"/>
          <w:sz w:val="28"/>
          <w:szCs w:val="28"/>
          <w:lang w:eastAsia="es-MX"/>
        </w:rPr>
        <w:t>con</w:t>
      </w:r>
      <w:r w:rsidR="002571E0">
        <w:rPr>
          <w:rFonts w:ascii="Arial" w:hAnsi="Arial" w:cs="Arial"/>
          <w:sz w:val="28"/>
          <w:szCs w:val="28"/>
          <w:lang w:eastAsia="es-MX"/>
        </w:rPr>
        <w:t xml:space="preserve"> el C5 de la Secretaría de Seguridad Ciudadana</w:t>
      </w:r>
      <w:r w:rsidR="00531B4D">
        <w:rPr>
          <w:rFonts w:ascii="Arial" w:hAnsi="Arial" w:cs="Arial"/>
          <w:sz w:val="28"/>
          <w:szCs w:val="28"/>
          <w:lang w:eastAsia="es-MX"/>
        </w:rPr>
        <w:t xml:space="preserve"> y </w:t>
      </w:r>
      <w:r w:rsidR="0004714A">
        <w:rPr>
          <w:rFonts w:ascii="Arial" w:hAnsi="Arial" w:cs="Arial"/>
          <w:sz w:val="28"/>
          <w:szCs w:val="28"/>
          <w:lang w:eastAsia="es-MX"/>
        </w:rPr>
        <w:t xml:space="preserve">los particulares que </w:t>
      </w:r>
      <w:r w:rsidR="00180D42">
        <w:rPr>
          <w:rFonts w:ascii="Arial" w:hAnsi="Arial" w:cs="Arial"/>
          <w:sz w:val="28"/>
          <w:szCs w:val="28"/>
          <w:lang w:eastAsia="es-MX"/>
        </w:rPr>
        <w:t>detentaría el monitoreo</w:t>
      </w:r>
      <w:r w:rsidR="005B4C09">
        <w:rPr>
          <w:rFonts w:ascii="Arial" w:hAnsi="Arial" w:cs="Arial"/>
          <w:sz w:val="28"/>
          <w:szCs w:val="28"/>
          <w:lang w:eastAsia="es-MX"/>
        </w:rPr>
        <w:t xml:space="preserve">, lo que evidencia </w:t>
      </w:r>
      <w:r w:rsidR="00B85335">
        <w:rPr>
          <w:rFonts w:ascii="Arial" w:hAnsi="Arial" w:cs="Arial"/>
          <w:sz w:val="28"/>
          <w:szCs w:val="28"/>
          <w:lang w:eastAsia="es-MX"/>
        </w:rPr>
        <w:t xml:space="preserve">la inexistencia de un benefició </w:t>
      </w:r>
      <w:r w:rsidR="00CE0065">
        <w:rPr>
          <w:rFonts w:ascii="Arial" w:hAnsi="Arial" w:cs="Arial"/>
          <w:sz w:val="28"/>
          <w:szCs w:val="28"/>
          <w:lang w:eastAsia="es-MX"/>
        </w:rPr>
        <w:t xml:space="preserve">comunitario y público. </w:t>
      </w:r>
    </w:p>
    <w:p w14:paraId="2AEAC8FC" w14:textId="77777777" w:rsidR="00CE0065" w:rsidRDefault="00CE0065" w:rsidP="00FE62C4">
      <w:pPr>
        <w:spacing w:after="0" w:line="360" w:lineRule="auto"/>
        <w:jc w:val="both"/>
        <w:rPr>
          <w:rFonts w:ascii="Arial" w:hAnsi="Arial" w:cs="Arial"/>
          <w:sz w:val="28"/>
          <w:szCs w:val="28"/>
          <w:lang w:eastAsia="es-MX"/>
        </w:rPr>
      </w:pPr>
    </w:p>
    <w:p w14:paraId="60B5DBD2" w14:textId="77777777" w:rsidR="00A46431" w:rsidRDefault="00A46431" w:rsidP="00A46431">
      <w:pPr>
        <w:spacing w:after="0" w:line="360" w:lineRule="auto"/>
        <w:jc w:val="both"/>
        <w:rPr>
          <w:rFonts w:ascii="Arial" w:hAnsi="Arial" w:cs="Arial"/>
          <w:sz w:val="28"/>
          <w:szCs w:val="28"/>
          <w:lang w:eastAsia="es-MX"/>
        </w:rPr>
      </w:pPr>
      <w:r w:rsidRPr="00CC5707">
        <w:rPr>
          <w:rFonts w:ascii="Arial" w:hAnsi="Arial" w:cs="Arial"/>
          <w:sz w:val="28"/>
          <w:szCs w:val="28"/>
          <w:lang w:eastAsia="es-MX"/>
        </w:rPr>
        <w:t>Por lo expuesto y fundado, se</w:t>
      </w:r>
    </w:p>
    <w:p w14:paraId="3BBF040C" w14:textId="77777777" w:rsidR="00A46431" w:rsidRPr="00CC5707" w:rsidRDefault="00A46431" w:rsidP="00A46431">
      <w:pPr>
        <w:spacing w:after="0" w:line="360" w:lineRule="auto"/>
        <w:jc w:val="both"/>
        <w:rPr>
          <w:rFonts w:ascii="Arial" w:hAnsi="Arial" w:cs="Arial"/>
          <w:sz w:val="28"/>
          <w:szCs w:val="28"/>
          <w:lang w:eastAsia="es-MX"/>
        </w:rPr>
      </w:pPr>
    </w:p>
    <w:p w14:paraId="2A0B0465" w14:textId="77777777" w:rsidR="00A46431" w:rsidRPr="009142BB" w:rsidRDefault="00A46431" w:rsidP="00A46431">
      <w:pPr>
        <w:spacing w:after="0" w:line="360" w:lineRule="auto"/>
        <w:jc w:val="center"/>
        <w:rPr>
          <w:rFonts w:ascii="Arial" w:hAnsi="Arial" w:cs="Arial"/>
          <w:b/>
          <w:bCs/>
          <w:sz w:val="28"/>
          <w:szCs w:val="28"/>
          <w:lang w:val="pt-PT" w:eastAsia="es-MX"/>
        </w:rPr>
      </w:pPr>
      <w:r w:rsidRPr="009142BB">
        <w:rPr>
          <w:rFonts w:ascii="Arial" w:hAnsi="Arial" w:cs="Arial"/>
          <w:b/>
          <w:bCs/>
          <w:sz w:val="28"/>
          <w:szCs w:val="28"/>
          <w:lang w:val="pt-PT" w:eastAsia="es-MX"/>
        </w:rPr>
        <w:t>R E S U E L V E:</w:t>
      </w:r>
    </w:p>
    <w:p w14:paraId="03B46DD6" w14:textId="77777777" w:rsidR="00A46431" w:rsidRDefault="00A46431" w:rsidP="00A46431">
      <w:pPr>
        <w:spacing w:after="0" w:line="360" w:lineRule="auto"/>
        <w:jc w:val="both"/>
        <w:rPr>
          <w:rFonts w:ascii="Arial" w:hAnsi="Arial" w:cs="Arial"/>
          <w:sz w:val="28"/>
          <w:szCs w:val="28"/>
          <w:lang w:val="pt-PT" w:eastAsia="es-MX"/>
        </w:rPr>
      </w:pPr>
    </w:p>
    <w:p w14:paraId="3BE667BC" w14:textId="4E788A57" w:rsidR="00A46431" w:rsidRDefault="006E554B" w:rsidP="00A46431">
      <w:pPr>
        <w:spacing w:after="0" w:line="360" w:lineRule="auto"/>
        <w:jc w:val="both"/>
        <w:rPr>
          <w:rFonts w:ascii="Arial" w:eastAsia="Times New Roman" w:hAnsi="Arial" w:cs="Arial"/>
          <w:sz w:val="28"/>
          <w:szCs w:val="28"/>
          <w:lang w:eastAsia="es-ES"/>
        </w:rPr>
      </w:pPr>
      <w:r>
        <w:rPr>
          <w:rFonts w:ascii="Arial" w:hAnsi="Arial" w:cs="Arial"/>
          <w:b/>
          <w:bCs/>
          <w:sz w:val="28"/>
          <w:szCs w:val="28"/>
          <w:lang w:val="pt-PT" w:eastAsia="es-MX"/>
        </w:rPr>
        <w:lastRenderedPageBreak/>
        <w:t>ÚNICO</w:t>
      </w:r>
      <w:r w:rsidR="00A46431" w:rsidRPr="005107A3">
        <w:rPr>
          <w:rFonts w:ascii="Arial" w:hAnsi="Arial" w:cs="Arial"/>
          <w:sz w:val="28"/>
          <w:szCs w:val="28"/>
          <w:lang w:val="pt-PT" w:eastAsia="es-MX"/>
        </w:rPr>
        <w:t xml:space="preserve">. </w:t>
      </w:r>
      <w:r w:rsidR="00A46431" w:rsidRPr="00CC5707">
        <w:rPr>
          <w:rFonts w:ascii="Arial" w:hAnsi="Arial" w:cs="Arial"/>
          <w:sz w:val="28"/>
          <w:szCs w:val="28"/>
          <w:lang w:eastAsia="es-MX"/>
        </w:rPr>
        <w:t xml:space="preserve">Se </w:t>
      </w:r>
      <w:r w:rsidR="00A46431">
        <w:rPr>
          <w:rFonts w:ascii="Arial" w:hAnsi="Arial" w:cs="Arial"/>
          <w:b/>
          <w:bCs/>
          <w:sz w:val="28"/>
          <w:szCs w:val="28"/>
          <w:lang w:eastAsia="es-MX"/>
        </w:rPr>
        <w:t>confirma</w:t>
      </w:r>
      <w:r w:rsidR="00A46431" w:rsidRPr="00CC5707">
        <w:rPr>
          <w:rFonts w:ascii="Arial" w:hAnsi="Arial" w:cs="Arial"/>
          <w:sz w:val="28"/>
          <w:szCs w:val="28"/>
          <w:lang w:eastAsia="es-MX"/>
        </w:rPr>
        <w:t xml:space="preserve"> la </w:t>
      </w:r>
      <w:r w:rsidR="00A46431">
        <w:rPr>
          <w:rFonts w:ascii="Arial" w:hAnsi="Arial" w:cs="Arial"/>
          <w:sz w:val="28"/>
          <w:szCs w:val="28"/>
          <w:lang w:eastAsia="es-MX"/>
        </w:rPr>
        <w:t xml:space="preserve">nueva </w:t>
      </w:r>
      <w:r w:rsidR="00A46431" w:rsidRPr="00CC5707">
        <w:rPr>
          <w:rFonts w:ascii="Arial" w:hAnsi="Arial" w:cs="Arial"/>
          <w:sz w:val="28"/>
          <w:szCs w:val="28"/>
          <w:lang w:eastAsia="es-MX"/>
        </w:rPr>
        <w:t xml:space="preserve">dictaminación de inviabilidad emitida por el Órgano Dictaminador de la Alcaldía </w:t>
      </w:r>
      <w:r w:rsidR="00A46431">
        <w:rPr>
          <w:rFonts w:ascii="Arial" w:hAnsi="Arial" w:cs="Arial"/>
          <w:sz w:val="28"/>
          <w:szCs w:val="28"/>
          <w:lang w:eastAsia="es-MX"/>
        </w:rPr>
        <w:t>Iztacalco</w:t>
      </w:r>
      <w:r w:rsidR="00A46431" w:rsidRPr="00CC5707">
        <w:rPr>
          <w:rFonts w:ascii="Arial" w:hAnsi="Arial" w:cs="Arial"/>
          <w:sz w:val="28"/>
          <w:szCs w:val="28"/>
          <w:lang w:eastAsia="es-MX"/>
        </w:rPr>
        <w:t xml:space="preserve">, relativo al proyecto </w:t>
      </w:r>
      <w:r w:rsidR="00A46431">
        <w:rPr>
          <w:rFonts w:ascii="Arial" w:eastAsia="Times New Roman" w:hAnsi="Arial" w:cs="Arial"/>
          <w:sz w:val="28"/>
          <w:szCs w:val="28"/>
          <w:lang w:eastAsia="es-ES"/>
        </w:rPr>
        <w:t>“</w:t>
      </w:r>
      <w:r w:rsidR="00A4324B">
        <w:rPr>
          <w:rFonts w:ascii="Arial" w:eastAsia="Times New Roman" w:hAnsi="Arial" w:cs="Arial"/>
          <w:sz w:val="28"/>
          <w:szCs w:val="28"/>
          <w:lang w:eastAsia="es-ES"/>
        </w:rPr>
        <w:t>C5 OJO CIUDADANO: CÁMARAS DE VIDEOVIGILANCIA 4K ENLAZADAS AL CENTRO DE COMANDO, CONTROL, C</w:t>
      </w:r>
      <w:r w:rsidR="00124688">
        <w:rPr>
          <w:rFonts w:ascii="Arial" w:eastAsia="Times New Roman" w:hAnsi="Arial" w:cs="Arial"/>
          <w:sz w:val="28"/>
          <w:szCs w:val="28"/>
          <w:lang w:eastAsia="es-ES"/>
        </w:rPr>
        <w:t>ÓMPUTO, COMUNICACINES Y CONTACTO CIUDADANO DE LA CDMX”</w:t>
      </w:r>
      <w:r w:rsidR="00A46431" w:rsidRPr="00C511BF">
        <w:rPr>
          <w:rFonts w:ascii="Arial" w:eastAsia="Times New Roman" w:hAnsi="Arial" w:cs="Arial"/>
          <w:sz w:val="28"/>
          <w:szCs w:val="28"/>
          <w:lang w:eastAsia="es-ES"/>
        </w:rPr>
        <w:t xml:space="preserve">, para el </w:t>
      </w:r>
      <w:r w:rsidR="00124688">
        <w:rPr>
          <w:rFonts w:ascii="Arial" w:eastAsia="Times New Roman" w:hAnsi="Arial" w:cs="Arial"/>
          <w:sz w:val="28"/>
          <w:szCs w:val="28"/>
          <w:lang w:eastAsia="es-ES"/>
        </w:rPr>
        <w:t>e</w:t>
      </w:r>
      <w:r w:rsidR="00A46431" w:rsidRPr="00C511BF">
        <w:rPr>
          <w:rFonts w:ascii="Arial" w:eastAsia="Times New Roman" w:hAnsi="Arial" w:cs="Arial"/>
          <w:sz w:val="28"/>
          <w:szCs w:val="28"/>
          <w:lang w:eastAsia="es-ES"/>
        </w:rPr>
        <w:t xml:space="preserve">jercicio </w:t>
      </w:r>
      <w:r w:rsidR="00124688">
        <w:rPr>
          <w:rFonts w:ascii="Arial" w:eastAsia="Times New Roman" w:hAnsi="Arial" w:cs="Arial"/>
          <w:sz w:val="28"/>
          <w:szCs w:val="28"/>
          <w:lang w:eastAsia="es-ES"/>
        </w:rPr>
        <w:t>f</w:t>
      </w:r>
      <w:r w:rsidR="00A46431" w:rsidRPr="00C511BF">
        <w:rPr>
          <w:rFonts w:ascii="Arial" w:eastAsia="Times New Roman" w:hAnsi="Arial" w:cs="Arial"/>
          <w:sz w:val="28"/>
          <w:szCs w:val="28"/>
          <w:lang w:eastAsia="es-ES"/>
        </w:rPr>
        <w:t>iscal 202</w:t>
      </w:r>
      <w:r w:rsidR="00A46431">
        <w:rPr>
          <w:rFonts w:ascii="Arial" w:eastAsia="Times New Roman" w:hAnsi="Arial" w:cs="Arial"/>
          <w:sz w:val="28"/>
          <w:szCs w:val="28"/>
          <w:lang w:eastAsia="es-ES"/>
        </w:rPr>
        <w:t>5</w:t>
      </w:r>
      <w:r w:rsidR="00A46431" w:rsidRPr="00C511BF">
        <w:rPr>
          <w:rFonts w:ascii="Arial" w:eastAsia="Times New Roman" w:hAnsi="Arial" w:cs="Arial"/>
          <w:sz w:val="28"/>
          <w:szCs w:val="28"/>
          <w:lang w:eastAsia="es-ES"/>
        </w:rPr>
        <w:t xml:space="preserve"> de la </w:t>
      </w:r>
      <w:r w:rsidR="00124688">
        <w:rPr>
          <w:rFonts w:ascii="Arial" w:eastAsia="Times New Roman" w:hAnsi="Arial" w:cs="Arial"/>
          <w:sz w:val="28"/>
          <w:szCs w:val="28"/>
          <w:lang w:eastAsia="es-ES"/>
        </w:rPr>
        <w:t>c</w:t>
      </w:r>
      <w:r w:rsidR="00A46431" w:rsidRPr="00C511BF">
        <w:rPr>
          <w:rFonts w:ascii="Arial" w:eastAsia="Times New Roman" w:hAnsi="Arial" w:cs="Arial"/>
          <w:sz w:val="28"/>
          <w:szCs w:val="28"/>
          <w:lang w:eastAsia="es-ES"/>
        </w:rPr>
        <w:t xml:space="preserve">onsulta de </w:t>
      </w:r>
      <w:r w:rsidR="00124688">
        <w:rPr>
          <w:rFonts w:ascii="Arial" w:eastAsia="Times New Roman" w:hAnsi="Arial" w:cs="Arial"/>
          <w:sz w:val="28"/>
          <w:szCs w:val="28"/>
          <w:lang w:eastAsia="es-ES"/>
        </w:rPr>
        <w:t>p</w:t>
      </w:r>
      <w:r w:rsidR="00A46431" w:rsidRPr="00C511BF">
        <w:rPr>
          <w:rFonts w:ascii="Arial" w:eastAsia="Times New Roman" w:hAnsi="Arial" w:cs="Arial"/>
          <w:sz w:val="28"/>
          <w:szCs w:val="28"/>
          <w:lang w:eastAsia="es-ES"/>
        </w:rPr>
        <w:t xml:space="preserve">resupuesto </w:t>
      </w:r>
      <w:r w:rsidR="00124688">
        <w:rPr>
          <w:rFonts w:ascii="Arial" w:eastAsia="Times New Roman" w:hAnsi="Arial" w:cs="Arial"/>
          <w:sz w:val="28"/>
          <w:szCs w:val="28"/>
          <w:lang w:eastAsia="es-ES"/>
        </w:rPr>
        <w:t>p</w:t>
      </w:r>
      <w:r w:rsidR="00A46431" w:rsidRPr="00C511BF">
        <w:rPr>
          <w:rFonts w:ascii="Arial" w:eastAsia="Times New Roman" w:hAnsi="Arial" w:cs="Arial"/>
          <w:sz w:val="28"/>
          <w:szCs w:val="28"/>
          <w:lang w:eastAsia="es-ES"/>
        </w:rPr>
        <w:t xml:space="preserve">articipativo, con folio </w:t>
      </w:r>
      <w:r w:rsidR="00A46431" w:rsidRPr="006E554B">
        <w:rPr>
          <w:rFonts w:ascii="Arial" w:eastAsia="Times New Roman" w:hAnsi="Arial" w:cs="Arial"/>
          <w:b/>
          <w:bCs/>
          <w:sz w:val="28"/>
          <w:szCs w:val="28"/>
          <w:lang w:eastAsia="es-ES"/>
        </w:rPr>
        <w:t>IECM-DD15-000</w:t>
      </w:r>
      <w:r w:rsidR="00124688" w:rsidRPr="006E554B">
        <w:rPr>
          <w:rFonts w:ascii="Arial" w:eastAsia="Times New Roman" w:hAnsi="Arial" w:cs="Arial"/>
          <w:b/>
          <w:bCs/>
          <w:sz w:val="28"/>
          <w:szCs w:val="28"/>
          <w:lang w:eastAsia="es-ES"/>
        </w:rPr>
        <w:t>424</w:t>
      </w:r>
      <w:r w:rsidR="00A46431" w:rsidRPr="006E554B">
        <w:rPr>
          <w:rFonts w:ascii="Arial" w:eastAsia="Times New Roman" w:hAnsi="Arial" w:cs="Arial"/>
          <w:b/>
          <w:bCs/>
          <w:sz w:val="28"/>
          <w:szCs w:val="28"/>
          <w:lang w:eastAsia="es-ES"/>
        </w:rPr>
        <w:t>/25</w:t>
      </w:r>
      <w:r w:rsidR="00A46431">
        <w:rPr>
          <w:rFonts w:ascii="Arial" w:eastAsia="Times New Roman" w:hAnsi="Arial" w:cs="Arial"/>
          <w:sz w:val="28"/>
          <w:szCs w:val="28"/>
          <w:lang w:eastAsia="es-ES"/>
        </w:rPr>
        <w:t>.</w:t>
      </w:r>
    </w:p>
    <w:p w14:paraId="11266B98" w14:textId="77777777" w:rsidR="00A46431" w:rsidRDefault="00A46431" w:rsidP="00A46431">
      <w:pPr>
        <w:spacing w:after="0" w:line="360" w:lineRule="auto"/>
        <w:jc w:val="both"/>
        <w:rPr>
          <w:rFonts w:ascii="Arial" w:eastAsia="Times New Roman" w:hAnsi="Arial" w:cs="Arial"/>
          <w:sz w:val="28"/>
          <w:szCs w:val="28"/>
          <w:lang w:eastAsia="es-ES"/>
        </w:rPr>
      </w:pPr>
    </w:p>
    <w:p w14:paraId="241A9A48" w14:textId="6A79A7C7" w:rsidR="00A46431" w:rsidRPr="005107A3" w:rsidRDefault="00A46431" w:rsidP="00A46431">
      <w:pPr>
        <w:spacing w:after="0" w:line="360" w:lineRule="auto"/>
        <w:jc w:val="both"/>
        <w:rPr>
          <w:rFonts w:ascii="Arial" w:hAnsi="Arial" w:cs="Arial"/>
          <w:sz w:val="28"/>
          <w:szCs w:val="28"/>
          <w:lang w:eastAsia="es-MX"/>
        </w:rPr>
      </w:pPr>
      <w:r w:rsidRPr="005107A3">
        <w:rPr>
          <w:rFonts w:ascii="Arial" w:hAnsi="Arial" w:cs="Arial"/>
          <w:b/>
          <w:bCs/>
          <w:sz w:val="28"/>
          <w:szCs w:val="28"/>
          <w:lang w:eastAsia="es-MX"/>
        </w:rPr>
        <w:t>NOTIFÍQUESE</w:t>
      </w:r>
      <w:r w:rsidRPr="005107A3">
        <w:rPr>
          <w:rFonts w:ascii="Arial" w:hAnsi="Arial" w:cs="Arial"/>
          <w:sz w:val="28"/>
          <w:szCs w:val="28"/>
          <w:lang w:eastAsia="es-MX"/>
        </w:rPr>
        <w:t xml:space="preserve"> conforme a </w:t>
      </w:r>
      <w:r w:rsidR="00786B99">
        <w:rPr>
          <w:rFonts w:ascii="Arial" w:hAnsi="Arial" w:cs="Arial"/>
          <w:sz w:val="28"/>
          <w:szCs w:val="28"/>
          <w:lang w:eastAsia="es-MX"/>
        </w:rPr>
        <w:t>D</w:t>
      </w:r>
      <w:r w:rsidRPr="005107A3">
        <w:rPr>
          <w:rFonts w:ascii="Arial" w:hAnsi="Arial" w:cs="Arial"/>
          <w:sz w:val="28"/>
          <w:szCs w:val="28"/>
          <w:lang w:eastAsia="es-MX"/>
        </w:rPr>
        <w:t>erecho corresponda.</w:t>
      </w:r>
    </w:p>
    <w:p w14:paraId="2B9D7FF8" w14:textId="77777777" w:rsidR="00A46431" w:rsidRPr="005107A3" w:rsidRDefault="00A46431" w:rsidP="00A46431">
      <w:pPr>
        <w:spacing w:after="0" w:line="360" w:lineRule="auto"/>
        <w:jc w:val="both"/>
        <w:rPr>
          <w:rFonts w:ascii="Arial" w:hAnsi="Arial" w:cs="Arial"/>
          <w:sz w:val="28"/>
          <w:szCs w:val="28"/>
          <w:lang w:eastAsia="es-MX"/>
        </w:rPr>
      </w:pPr>
    </w:p>
    <w:bookmarkEnd w:id="37"/>
    <w:bookmarkEnd w:id="38"/>
    <w:p w14:paraId="54430F54" w14:textId="77777777" w:rsidR="00A46431" w:rsidRDefault="00A46431" w:rsidP="00A46431">
      <w:pPr>
        <w:spacing w:after="0" w:line="360" w:lineRule="auto"/>
        <w:jc w:val="both"/>
        <w:rPr>
          <w:rFonts w:ascii="Arial" w:eastAsia="Calibri" w:hAnsi="Arial" w:cs="Arial"/>
          <w:sz w:val="28"/>
          <w:szCs w:val="28"/>
          <w:lang w:eastAsia="es-MX"/>
        </w:rPr>
      </w:pPr>
      <w:r w:rsidRPr="00583573">
        <w:rPr>
          <w:rFonts w:ascii="Arial" w:eastAsia="Calibri" w:hAnsi="Arial" w:cs="Arial"/>
          <w:b/>
          <w:sz w:val="28"/>
          <w:szCs w:val="28"/>
          <w:lang w:eastAsia="es-MX"/>
        </w:rPr>
        <w:t>PUBLÍQUESE</w:t>
      </w:r>
      <w:r w:rsidRPr="00583573">
        <w:rPr>
          <w:rFonts w:ascii="Arial" w:eastAsia="Calibri" w:hAnsi="Arial" w:cs="Arial"/>
          <w:sz w:val="28"/>
          <w:szCs w:val="28"/>
          <w:lang w:eastAsia="es-MX"/>
        </w:rPr>
        <w:t xml:space="preserve"> en su sitio de internet (www.tecdmx.org.mx), una vez que esta sentencia haya causado estado.</w:t>
      </w:r>
    </w:p>
    <w:p w14:paraId="2BAFF93C" w14:textId="77777777" w:rsidR="00A46431" w:rsidRPr="00583573" w:rsidRDefault="00A46431" w:rsidP="00A46431">
      <w:pPr>
        <w:spacing w:after="0" w:line="360" w:lineRule="auto"/>
        <w:jc w:val="both"/>
        <w:rPr>
          <w:rFonts w:ascii="Arial" w:eastAsia="Times New Roman" w:hAnsi="Arial" w:cs="Arial"/>
          <w:sz w:val="28"/>
          <w:szCs w:val="28"/>
          <w:lang w:eastAsia="es-ES"/>
        </w:rPr>
      </w:pPr>
    </w:p>
    <w:p w14:paraId="18F945F8" w14:textId="77777777" w:rsidR="00A46431" w:rsidRPr="001A5705" w:rsidRDefault="00A46431" w:rsidP="00A46431">
      <w:pPr>
        <w:spacing w:after="0" w:line="360" w:lineRule="auto"/>
        <w:jc w:val="both"/>
        <w:rPr>
          <w:rFonts w:ascii="Arial" w:eastAsia="Times New Roman" w:hAnsi="Arial" w:cs="Arial"/>
          <w:sz w:val="28"/>
          <w:szCs w:val="28"/>
          <w:lang w:eastAsia="es-ES"/>
        </w:rPr>
      </w:pPr>
      <w:r w:rsidRPr="001A5705">
        <w:rPr>
          <w:rFonts w:ascii="Arial" w:hAnsi="Arial" w:cs="Arial"/>
          <w:bCs/>
          <w:sz w:val="28"/>
          <w:szCs w:val="28"/>
        </w:rPr>
        <w:t xml:space="preserve">Hecho lo anterior, en su oportunidad, </w:t>
      </w:r>
      <w:r w:rsidRPr="001A5705">
        <w:rPr>
          <w:rFonts w:ascii="Arial" w:hAnsi="Arial" w:cs="Arial"/>
          <w:b/>
          <w:sz w:val="28"/>
          <w:szCs w:val="28"/>
        </w:rPr>
        <w:t>archívese</w:t>
      </w:r>
      <w:r w:rsidRPr="001A5705">
        <w:rPr>
          <w:rFonts w:ascii="Arial" w:hAnsi="Arial" w:cs="Arial"/>
          <w:bCs/>
          <w:sz w:val="28"/>
          <w:szCs w:val="28"/>
        </w:rPr>
        <w:t xml:space="preserve"> el expediente como asunto total y definitivamente concluido.</w:t>
      </w:r>
    </w:p>
    <w:p w14:paraId="2DFE0666" w14:textId="77777777" w:rsidR="00A46431" w:rsidRDefault="00A46431" w:rsidP="00A46431">
      <w:pPr>
        <w:spacing w:after="0" w:line="360" w:lineRule="auto"/>
        <w:jc w:val="both"/>
        <w:rPr>
          <w:rFonts w:ascii="Arial" w:hAnsi="Arial" w:cs="Arial"/>
          <w:bCs/>
          <w:sz w:val="28"/>
          <w:szCs w:val="28"/>
        </w:rPr>
      </w:pPr>
    </w:p>
    <w:p w14:paraId="6ABD136A" w14:textId="77777777" w:rsidR="007856AC" w:rsidRPr="007856AC" w:rsidRDefault="007856AC" w:rsidP="007856AC">
      <w:pPr>
        <w:spacing w:line="360" w:lineRule="auto"/>
        <w:jc w:val="both"/>
        <w:rPr>
          <w:rFonts w:ascii="Arial" w:eastAsia="Arial" w:hAnsi="Arial" w:cs="Arial"/>
          <w:bCs/>
          <w:color w:val="000000"/>
          <w:kern w:val="2"/>
          <w:sz w:val="28"/>
          <w:szCs w:val="28"/>
          <w:u w:color="000000"/>
          <w:lang w:eastAsia="es-MX"/>
          <w14:textOutline w14:w="0" w14:cap="flat" w14:cmpd="sng" w14:algn="ctr">
            <w14:noFill/>
            <w14:prstDash w14:val="solid"/>
            <w14:bevel/>
          </w14:textOutline>
        </w:rPr>
      </w:pPr>
      <w:r w:rsidRPr="007856AC">
        <w:rPr>
          <w:rFonts w:ascii="Arial" w:eastAsia="Arial" w:hAnsi="Arial" w:cs="Arial"/>
          <w:bCs/>
          <w:color w:val="000000"/>
          <w:kern w:val="2"/>
          <w:sz w:val="28"/>
          <w:szCs w:val="28"/>
          <w:u w:color="000000"/>
          <w:lang w:eastAsia="es-MX"/>
          <w14:textOutline w14:w="0" w14:cap="flat" w14:cmpd="sng" w14:algn="ctr">
            <w14:noFill/>
            <w14:prstDash w14:val="solid"/>
            <w14:bevel/>
          </w14:textOutline>
        </w:rPr>
        <w:t>Así lo resolvieron, por</w:t>
      </w:r>
      <w:r w:rsidRPr="007856AC">
        <w:rPr>
          <w:rFonts w:ascii="Arial" w:eastAsia="Arial" w:hAnsi="Arial" w:cs="Arial"/>
          <w:b/>
          <w:bCs/>
          <w:color w:val="000000"/>
          <w:kern w:val="2"/>
          <w:sz w:val="28"/>
          <w:szCs w:val="28"/>
          <w:u w:color="000000"/>
          <w:lang w:eastAsia="es-MX"/>
          <w14:textOutline w14:w="0" w14:cap="flat" w14:cmpd="sng" w14:algn="ctr">
            <w14:noFill/>
            <w14:prstDash w14:val="solid"/>
            <w14:bevel/>
          </w14:textOutline>
        </w:rPr>
        <w:t xml:space="preserve"> unanimidad</w:t>
      </w:r>
      <w:r w:rsidRPr="007856AC">
        <w:rPr>
          <w:rFonts w:ascii="Arial" w:eastAsia="Arial" w:hAnsi="Arial" w:cs="Arial"/>
          <w:bCs/>
          <w:color w:val="000000"/>
          <w:kern w:val="2"/>
          <w:sz w:val="28"/>
          <w:szCs w:val="28"/>
          <w:u w:color="000000"/>
          <w:lang w:eastAsia="es-MX"/>
          <w14:textOutline w14:w="0" w14:cap="flat" w14:cmpd="sng" w14:algn="ctr">
            <w14:noFill/>
            <w14:prstDash w14:val="solid"/>
            <w14:bevel/>
          </w14:textOutline>
        </w:rPr>
        <w:t xml:space="preserve"> de votos, las Magistraturas integrantes del Pleno del Tribunal Electoral de la Ciudad de México, ante la Secretaria General, quien autoriza y da fe. </w:t>
      </w:r>
    </w:p>
    <w:p w14:paraId="729EC68F" w14:textId="77777777" w:rsidR="007856AC" w:rsidRPr="007856AC" w:rsidRDefault="007856AC" w:rsidP="007856AC">
      <w:pPr>
        <w:spacing w:after="0" w:line="360" w:lineRule="auto"/>
        <w:jc w:val="both"/>
        <w:rPr>
          <w:rFonts w:ascii="Arial" w:eastAsia="Aptos" w:hAnsi="Arial" w:cs="Arial"/>
          <w:bCs/>
          <w:sz w:val="28"/>
          <w:szCs w:val="28"/>
        </w:rPr>
      </w:pPr>
    </w:p>
    <w:p w14:paraId="50346238" w14:textId="77777777" w:rsidR="007856AC" w:rsidRPr="007856AC" w:rsidRDefault="007856AC" w:rsidP="007856AC">
      <w:pPr>
        <w:spacing w:after="0" w:line="360" w:lineRule="auto"/>
        <w:jc w:val="both"/>
        <w:rPr>
          <w:rFonts w:ascii="Arial" w:eastAsia="Aptos" w:hAnsi="Arial" w:cs="Arial"/>
          <w:bCs/>
          <w:sz w:val="28"/>
          <w:szCs w:val="28"/>
        </w:rPr>
      </w:pPr>
    </w:p>
    <w:tbl>
      <w:tblPr>
        <w:tblStyle w:val="Tablaconcuadrcula223"/>
        <w:tblW w:w="9072" w:type="dxa"/>
        <w:tblInd w:w="-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856AC" w:rsidRPr="007856AC" w14:paraId="6343AF38" w14:textId="77777777" w:rsidTr="009D5E01">
        <w:trPr>
          <w:trHeight w:val="763"/>
        </w:trPr>
        <w:tc>
          <w:tcPr>
            <w:tcW w:w="9072" w:type="dxa"/>
            <w:vAlign w:val="bottom"/>
          </w:tcPr>
          <w:p w14:paraId="04A8EB5E" w14:textId="77777777" w:rsidR="007856AC" w:rsidRPr="007856AC" w:rsidRDefault="007856AC" w:rsidP="007856AC">
            <w:pPr>
              <w:suppressAutoHyphens/>
              <w:rPr>
                <w:rFonts w:ascii="Arial" w:eastAsia="Aptos" w:hAnsi="Arial" w:cs="Arial"/>
                <w:bCs/>
                <w:kern w:val="16"/>
                <w:lang w:val="es-ES"/>
              </w:rPr>
            </w:pPr>
          </w:p>
          <w:p w14:paraId="5F5A33A3" w14:textId="77777777" w:rsidR="007856AC" w:rsidRPr="007856AC" w:rsidRDefault="007856AC" w:rsidP="007856AC">
            <w:pPr>
              <w:suppressAutoHyphens/>
              <w:rPr>
                <w:rFonts w:ascii="Arial" w:eastAsia="Aptos" w:hAnsi="Arial" w:cs="Arial"/>
                <w:bCs/>
                <w:kern w:val="16"/>
                <w:sz w:val="28"/>
                <w:szCs w:val="28"/>
                <w:lang w:val="es-ES"/>
              </w:rPr>
            </w:pPr>
          </w:p>
          <w:p w14:paraId="227BE0CA" w14:textId="77777777" w:rsidR="007856AC" w:rsidRPr="007856AC" w:rsidRDefault="007856AC" w:rsidP="007856AC">
            <w:pPr>
              <w:suppressAutoHyphens/>
              <w:rPr>
                <w:rFonts w:ascii="Arial" w:eastAsia="Aptos" w:hAnsi="Arial" w:cs="Arial"/>
                <w:bCs/>
                <w:kern w:val="16"/>
                <w:sz w:val="24"/>
                <w:szCs w:val="24"/>
                <w:lang w:val="es-ES"/>
              </w:rPr>
            </w:pPr>
          </w:p>
          <w:p w14:paraId="056B606E" w14:textId="77777777" w:rsidR="007856AC" w:rsidRPr="007856AC" w:rsidRDefault="007856AC" w:rsidP="007856AC">
            <w:pPr>
              <w:suppressAutoHyphens/>
              <w:rPr>
                <w:rFonts w:ascii="Arial" w:eastAsia="Aptos" w:hAnsi="Arial" w:cs="Arial"/>
                <w:bCs/>
                <w:kern w:val="16"/>
                <w:sz w:val="24"/>
                <w:szCs w:val="24"/>
                <w:lang w:val="es-ES"/>
              </w:rPr>
            </w:pPr>
          </w:p>
          <w:p w14:paraId="035F1489" w14:textId="77777777" w:rsidR="007856AC" w:rsidRPr="007856AC" w:rsidRDefault="007856AC" w:rsidP="007856AC">
            <w:pPr>
              <w:suppressAutoHyphens/>
              <w:rPr>
                <w:rFonts w:ascii="Arial" w:eastAsia="Aptos" w:hAnsi="Arial" w:cs="Arial"/>
                <w:bCs/>
                <w:kern w:val="16"/>
                <w:sz w:val="24"/>
                <w:szCs w:val="24"/>
                <w:lang w:val="es-ES"/>
              </w:rPr>
            </w:pPr>
          </w:p>
          <w:p w14:paraId="71A38490" w14:textId="77777777" w:rsidR="007856AC" w:rsidRPr="007856AC" w:rsidRDefault="007856AC" w:rsidP="007856AC">
            <w:pPr>
              <w:suppressAutoHyphens/>
              <w:rPr>
                <w:rFonts w:ascii="Arial" w:eastAsia="Aptos" w:hAnsi="Arial" w:cs="Arial"/>
                <w:bCs/>
                <w:kern w:val="16"/>
                <w:sz w:val="28"/>
                <w:szCs w:val="28"/>
                <w:lang w:val="es-ES"/>
              </w:rPr>
            </w:pPr>
          </w:p>
          <w:p w14:paraId="29217C61" w14:textId="77777777" w:rsidR="007856AC" w:rsidRPr="007856AC" w:rsidRDefault="007856AC" w:rsidP="007856AC">
            <w:pPr>
              <w:suppressAutoHyphens/>
              <w:rPr>
                <w:rFonts w:ascii="Arial" w:eastAsia="Aptos" w:hAnsi="Arial" w:cs="Arial"/>
                <w:bCs/>
                <w:kern w:val="16"/>
                <w:sz w:val="28"/>
                <w:szCs w:val="28"/>
                <w:lang w:val="es-ES"/>
              </w:rPr>
            </w:pPr>
          </w:p>
          <w:p w14:paraId="04AD56A8" w14:textId="77777777" w:rsidR="007856AC" w:rsidRPr="007856AC" w:rsidRDefault="007856AC" w:rsidP="007856AC">
            <w:pPr>
              <w:suppressAutoHyphens/>
              <w:jc w:val="center"/>
              <w:rPr>
                <w:rFonts w:ascii="Arial" w:eastAsia="Aptos" w:hAnsi="Arial" w:cs="Arial"/>
                <w:bCs/>
                <w:kern w:val="16"/>
                <w:sz w:val="28"/>
                <w:szCs w:val="28"/>
                <w:lang w:val="pt-PT"/>
              </w:rPr>
            </w:pPr>
            <w:r w:rsidRPr="007856AC">
              <w:rPr>
                <w:rFonts w:ascii="Arial" w:eastAsia="Aptos" w:hAnsi="Arial" w:cs="Arial"/>
                <w:bCs/>
                <w:kern w:val="16"/>
                <w:sz w:val="28"/>
                <w:szCs w:val="28"/>
                <w:lang w:val="pt-PT"/>
              </w:rPr>
              <w:t>ARMANDO AMBRIZ HERNÁNDEZ</w:t>
            </w:r>
          </w:p>
          <w:p w14:paraId="08E20E1A" w14:textId="77777777" w:rsidR="007856AC" w:rsidRPr="007856AC" w:rsidRDefault="007856AC" w:rsidP="007856AC">
            <w:pPr>
              <w:suppressAutoHyphens/>
              <w:spacing w:line="360" w:lineRule="auto"/>
              <w:jc w:val="center"/>
              <w:rPr>
                <w:rFonts w:ascii="Arial" w:eastAsia="Aptos" w:hAnsi="Arial" w:cs="Arial"/>
                <w:spacing w:val="-6"/>
                <w:sz w:val="28"/>
                <w:szCs w:val="28"/>
                <w:bdr w:val="none" w:sz="0" w:space="0" w:color="auto" w:frame="1"/>
                <w:lang w:val="pt-PT"/>
              </w:rPr>
            </w:pPr>
            <w:r w:rsidRPr="007856AC">
              <w:rPr>
                <w:rFonts w:ascii="Arial" w:eastAsia="Aptos" w:hAnsi="Arial" w:cs="Arial"/>
                <w:b/>
                <w:kern w:val="16"/>
                <w:sz w:val="28"/>
                <w:szCs w:val="28"/>
                <w:lang w:val="pt-PT"/>
              </w:rPr>
              <w:t>MAGISTRADO PRESIDENTE</w:t>
            </w:r>
          </w:p>
        </w:tc>
      </w:tr>
    </w:tbl>
    <w:p w14:paraId="36A5E4E4" w14:textId="77777777" w:rsidR="007856AC" w:rsidRPr="007856AC" w:rsidRDefault="007856AC" w:rsidP="007856AC">
      <w:pPr>
        <w:spacing w:after="0" w:line="360" w:lineRule="auto"/>
        <w:jc w:val="both"/>
        <w:rPr>
          <w:rFonts w:ascii="Arial" w:eastAsia="Aptos" w:hAnsi="Arial" w:cs="Arial"/>
          <w:bCs/>
          <w:sz w:val="28"/>
          <w:szCs w:val="28"/>
          <w:lang w:val="pt-PT"/>
        </w:rPr>
      </w:pPr>
    </w:p>
    <w:p w14:paraId="154AC7BC" w14:textId="77777777" w:rsidR="007856AC" w:rsidRPr="007856AC" w:rsidRDefault="007856AC" w:rsidP="007856AC">
      <w:pPr>
        <w:spacing w:after="0" w:line="360" w:lineRule="auto"/>
        <w:jc w:val="both"/>
        <w:rPr>
          <w:rFonts w:ascii="Arial" w:eastAsia="Aptos" w:hAnsi="Arial" w:cs="Arial"/>
          <w:bCs/>
          <w:sz w:val="28"/>
          <w:szCs w:val="28"/>
          <w:lang w:val="pt-PT"/>
        </w:rPr>
      </w:pPr>
    </w:p>
    <w:tbl>
      <w:tblPr>
        <w:tblStyle w:val="Tablaconcuadrcula223"/>
        <w:tblW w:w="907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7856AC" w:rsidRPr="007856AC" w14:paraId="3C76718E" w14:textId="77777777" w:rsidTr="007856AC">
        <w:trPr>
          <w:trHeight w:val="1031"/>
        </w:trPr>
        <w:tc>
          <w:tcPr>
            <w:tcW w:w="4678" w:type="dxa"/>
            <w:vAlign w:val="bottom"/>
          </w:tcPr>
          <w:p w14:paraId="70DD4705" w14:textId="77777777" w:rsidR="007856AC" w:rsidRPr="007856AC" w:rsidRDefault="007856AC" w:rsidP="007856AC">
            <w:pPr>
              <w:suppressAutoHyphens/>
              <w:rPr>
                <w:rFonts w:ascii="Arial" w:eastAsia="Aptos" w:hAnsi="Arial" w:cs="Arial"/>
                <w:bCs/>
                <w:kern w:val="16"/>
                <w:sz w:val="28"/>
                <w:szCs w:val="28"/>
                <w:lang w:val="pt-PT"/>
              </w:rPr>
            </w:pPr>
          </w:p>
          <w:p w14:paraId="73FA6ED8" w14:textId="77777777" w:rsidR="007856AC" w:rsidRPr="007856AC" w:rsidRDefault="007856AC" w:rsidP="007856AC">
            <w:pPr>
              <w:suppressAutoHyphens/>
              <w:rPr>
                <w:rFonts w:ascii="Arial" w:eastAsia="Aptos" w:hAnsi="Arial" w:cs="Arial"/>
                <w:bCs/>
                <w:kern w:val="16"/>
                <w:lang w:val="pt-PT"/>
              </w:rPr>
            </w:pPr>
          </w:p>
          <w:p w14:paraId="697B4130" w14:textId="77777777" w:rsidR="007856AC" w:rsidRPr="007856AC" w:rsidRDefault="007856AC" w:rsidP="007856AC">
            <w:pPr>
              <w:suppressAutoHyphens/>
              <w:jc w:val="center"/>
              <w:rPr>
                <w:rFonts w:ascii="Arial" w:eastAsia="Aptos" w:hAnsi="Arial" w:cs="Arial"/>
                <w:bCs/>
                <w:kern w:val="16"/>
                <w:sz w:val="28"/>
                <w:szCs w:val="28"/>
                <w:lang w:val="pt-PT"/>
              </w:rPr>
            </w:pPr>
            <w:r w:rsidRPr="007856AC">
              <w:rPr>
                <w:rFonts w:ascii="Arial" w:eastAsia="Aptos" w:hAnsi="Arial" w:cs="Arial"/>
                <w:bCs/>
                <w:kern w:val="16"/>
                <w:sz w:val="28"/>
                <w:szCs w:val="28"/>
                <w:lang w:val="pt-PT"/>
              </w:rPr>
              <w:t>JOSÉ JESÚS HERNÁNDEZ RODRÍGUEZ</w:t>
            </w:r>
          </w:p>
          <w:p w14:paraId="3880BDDB" w14:textId="77777777" w:rsidR="007856AC" w:rsidRPr="007856AC" w:rsidRDefault="007856AC" w:rsidP="007856AC">
            <w:pPr>
              <w:suppressAutoHyphens/>
              <w:spacing w:line="360" w:lineRule="auto"/>
              <w:jc w:val="center"/>
              <w:rPr>
                <w:rFonts w:ascii="Arial" w:eastAsia="Aptos" w:hAnsi="Arial" w:cs="Arial"/>
                <w:spacing w:val="-6"/>
                <w:sz w:val="28"/>
                <w:szCs w:val="28"/>
                <w:bdr w:val="none" w:sz="0" w:space="0" w:color="auto" w:frame="1"/>
                <w:lang w:val="pt-PT"/>
              </w:rPr>
            </w:pPr>
            <w:r w:rsidRPr="007856AC">
              <w:rPr>
                <w:rFonts w:ascii="Arial" w:eastAsia="Aptos" w:hAnsi="Arial" w:cs="Arial"/>
                <w:b/>
                <w:kern w:val="16"/>
                <w:sz w:val="28"/>
                <w:szCs w:val="28"/>
                <w:lang w:val="pt-PT"/>
              </w:rPr>
              <w:t>MAGISTRADO</w:t>
            </w:r>
          </w:p>
        </w:tc>
        <w:tc>
          <w:tcPr>
            <w:tcW w:w="4394" w:type="dxa"/>
            <w:vAlign w:val="bottom"/>
          </w:tcPr>
          <w:p w14:paraId="3E005838" w14:textId="77777777" w:rsidR="007856AC" w:rsidRPr="007856AC" w:rsidRDefault="007856AC" w:rsidP="007856AC">
            <w:pPr>
              <w:suppressAutoHyphens/>
              <w:rPr>
                <w:rFonts w:ascii="Arial" w:eastAsia="Aptos" w:hAnsi="Arial" w:cs="Arial"/>
                <w:bCs/>
                <w:kern w:val="16"/>
                <w:sz w:val="28"/>
                <w:szCs w:val="28"/>
                <w:lang w:val="pt-PT"/>
              </w:rPr>
            </w:pPr>
          </w:p>
          <w:p w14:paraId="2E453822" w14:textId="77777777" w:rsidR="007856AC" w:rsidRPr="007856AC" w:rsidRDefault="007856AC" w:rsidP="007856AC">
            <w:pPr>
              <w:suppressAutoHyphens/>
              <w:rPr>
                <w:rFonts w:ascii="Arial" w:eastAsia="Aptos" w:hAnsi="Arial" w:cs="Arial"/>
                <w:bCs/>
                <w:kern w:val="16"/>
                <w:sz w:val="28"/>
                <w:szCs w:val="28"/>
                <w:lang w:val="pt-PT"/>
              </w:rPr>
            </w:pPr>
          </w:p>
          <w:p w14:paraId="30873763" w14:textId="77777777" w:rsidR="007856AC" w:rsidRPr="007856AC" w:rsidRDefault="007856AC" w:rsidP="007856AC">
            <w:pPr>
              <w:suppressAutoHyphens/>
              <w:rPr>
                <w:rFonts w:ascii="Arial" w:eastAsia="Aptos" w:hAnsi="Arial" w:cs="Arial"/>
                <w:bCs/>
                <w:kern w:val="16"/>
                <w:sz w:val="28"/>
                <w:szCs w:val="28"/>
                <w:lang w:val="pt-PT"/>
              </w:rPr>
            </w:pPr>
          </w:p>
          <w:p w14:paraId="4E648BEF" w14:textId="77777777" w:rsidR="007856AC" w:rsidRPr="007856AC" w:rsidRDefault="007856AC" w:rsidP="007856AC">
            <w:pPr>
              <w:suppressAutoHyphens/>
              <w:rPr>
                <w:rFonts w:ascii="Arial" w:eastAsia="Aptos" w:hAnsi="Arial" w:cs="Arial"/>
                <w:bCs/>
                <w:kern w:val="16"/>
                <w:sz w:val="28"/>
                <w:szCs w:val="28"/>
                <w:lang w:val="pt-PT"/>
              </w:rPr>
            </w:pPr>
          </w:p>
          <w:p w14:paraId="025927CB" w14:textId="77777777" w:rsidR="007856AC" w:rsidRPr="007856AC" w:rsidRDefault="007856AC" w:rsidP="007856AC">
            <w:pPr>
              <w:suppressAutoHyphens/>
              <w:rPr>
                <w:rFonts w:ascii="Arial" w:eastAsia="Aptos" w:hAnsi="Arial" w:cs="Arial"/>
                <w:bCs/>
                <w:kern w:val="16"/>
                <w:sz w:val="28"/>
                <w:szCs w:val="28"/>
                <w:lang w:val="pt-PT"/>
              </w:rPr>
            </w:pPr>
          </w:p>
          <w:p w14:paraId="315853AA" w14:textId="77777777" w:rsidR="007856AC" w:rsidRPr="007856AC" w:rsidRDefault="007856AC" w:rsidP="007856AC">
            <w:pPr>
              <w:suppressAutoHyphens/>
              <w:rPr>
                <w:rFonts w:ascii="Arial" w:eastAsia="Aptos" w:hAnsi="Arial" w:cs="Arial"/>
                <w:bCs/>
                <w:kern w:val="16"/>
                <w:sz w:val="28"/>
                <w:szCs w:val="28"/>
                <w:lang w:val="pt-PT"/>
              </w:rPr>
            </w:pPr>
          </w:p>
          <w:p w14:paraId="248E6E17" w14:textId="77777777" w:rsidR="007856AC" w:rsidRPr="007856AC" w:rsidRDefault="007856AC" w:rsidP="007856AC">
            <w:pPr>
              <w:suppressAutoHyphens/>
              <w:rPr>
                <w:rFonts w:ascii="Arial" w:eastAsia="Aptos" w:hAnsi="Arial" w:cs="Arial"/>
                <w:bCs/>
                <w:kern w:val="16"/>
                <w:sz w:val="28"/>
                <w:szCs w:val="28"/>
                <w:lang w:val="pt-PT"/>
              </w:rPr>
            </w:pPr>
          </w:p>
          <w:p w14:paraId="07221DDC" w14:textId="77777777" w:rsidR="007856AC" w:rsidRPr="007856AC" w:rsidRDefault="007856AC" w:rsidP="007856AC">
            <w:pPr>
              <w:suppressAutoHyphens/>
              <w:rPr>
                <w:rFonts w:ascii="Arial" w:eastAsia="Aptos" w:hAnsi="Arial" w:cs="Arial"/>
                <w:bCs/>
                <w:kern w:val="16"/>
                <w:sz w:val="28"/>
                <w:szCs w:val="28"/>
                <w:lang w:val="pt-PT"/>
              </w:rPr>
            </w:pPr>
          </w:p>
          <w:p w14:paraId="42E0288F" w14:textId="77777777" w:rsidR="007856AC" w:rsidRPr="007856AC" w:rsidRDefault="007856AC" w:rsidP="007856AC">
            <w:pPr>
              <w:suppressAutoHyphens/>
              <w:rPr>
                <w:rFonts w:ascii="Arial" w:eastAsia="Aptos" w:hAnsi="Arial" w:cs="Arial"/>
                <w:bCs/>
                <w:kern w:val="16"/>
                <w:sz w:val="18"/>
                <w:szCs w:val="18"/>
                <w:lang w:val="pt-PT"/>
              </w:rPr>
            </w:pPr>
          </w:p>
          <w:p w14:paraId="2C80D329" w14:textId="77777777" w:rsidR="007856AC" w:rsidRPr="007856AC" w:rsidRDefault="007856AC" w:rsidP="007856AC">
            <w:pPr>
              <w:suppressAutoHyphens/>
              <w:jc w:val="center"/>
              <w:rPr>
                <w:rFonts w:ascii="Arial" w:eastAsia="Aptos" w:hAnsi="Arial" w:cs="Arial"/>
                <w:bCs/>
                <w:kern w:val="16"/>
                <w:sz w:val="28"/>
                <w:szCs w:val="28"/>
                <w:lang w:val="pt-PT"/>
              </w:rPr>
            </w:pPr>
            <w:r w:rsidRPr="007856AC">
              <w:rPr>
                <w:rFonts w:ascii="Arial" w:eastAsia="Aptos" w:hAnsi="Arial" w:cs="Arial"/>
                <w:bCs/>
                <w:kern w:val="16"/>
                <w:sz w:val="28"/>
                <w:szCs w:val="28"/>
                <w:lang w:val="pt-PT"/>
              </w:rPr>
              <w:t>LAURA PATRICIA JIMÉNEZ CASTILLO</w:t>
            </w:r>
          </w:p>
          <w:p w14:paraId="6531A43C" w14:textId="77777777" w:rsidR="007856AC" w:rsidRPr="007856AC" w:rsidRDefault="007856AC" w:rsidP="007856AC">
            <w:pPr>
              <w:suppressAutoHyphens/>
              <w:spacing w:line="360" w:lineRule="auto"/>
              <w:jc w:val="center"/>
              <w:rPr>
                <w:rFonts w:ascii="Arial" w:eastAsia="Aptos" w:hAnsi="Arial" w:cs="Arial"/>
                <w:spacing w:val="-6"/>
                <w:sz w:val="28"/>
                <w:szCs w:val="28"/>
                <w:bdr w:val="none" w:sz="0" w:space="0" w:color="auto" w:frame="1"/>
                <w:lang w:val="pt-PT"/>
              </w:rPr>
            </w:pPr>
            <w:r w:rsidRPr="007856AC">
              <w:rPr>
                <w:rFonts w:ascii="Arial" w:eastAsia="Aptos" w:hAnsi="Arial" w:cs="Arial"/>
                <w:b/>
                <w:kern w:val="16"/>
                <w:sz w:val="28"/>
                <w:szCs w:val="28"/>
                <w:lang w:val="pt-PT"/>
              </w:rPr>
              <w:t>MAGISTRADA</w:t>
            </w:r>
          </w:p>
        </w:tc>
      </w:tr>
      <w:tr w:rsidR="007856AC" w:rsidRPr="007856AC" w14:paraId="0E902CB9" w14:textId="77777777" w:rsidTr="007856AC">
        <w:tc>
          <w:tcPr>
            <w:tcW w:w="4678" w:type="dxa"/>
            <w:vAlign w:val="bottom"/>
          </w:tcPr>
          <w:p w14:paraId="26EF33AC" w14:textId="77777777" w:rsidR="007856AC" w:rsidRPr="007856AC" w:rsidRDefault="007856AC" w:rsidP="007856AC">
            <w:pPr>
              <w:suppressAutoHyphens/>
              <w:ind w:right="341"/>
              <w:jc w:val="center"/>
              <w:rPr>
                <w:rFonts w:ascii="Arial" w:eastAsia="Aptos" w:hAnsi="Arial" w:cs="Arial"/>
                <w:bCs/>
                <w:kern w:val="16"/>
                <w:sz w:val="18"/>
                <w:szCs w:val="18"/>
                <w:lang w:val="pt-PT"/>
              </w:rPr>
            </w:pPr>
          </w:p>
          <w:p w14:paraId="419E1438" w14:textId="77777777" w:rsidR="007856AC" w:rsidRPr="007856AC" w:rsidRDefault="007856AC" w:rsidP="007856AC">
            <w:pPr>
              <w:suppressAutoHyphens/>
              <w:ind w:left="612" w:right="477"/>
              <w:jc w:val="center"/>
              <w:rPr>
                <w:rFonts w:ascii="Arial" w:eastAsia="Aptos" w:hAnsi="Arial" w:cs="Arial"/>
                <w:bCs/>
                <w:kern w:val="16"/>
                <w:sz w:val="28"/>
                <w:szCs w:val="28"/>
                <w:lang w:val="pt-PT"/>
              </w:rPr>
            </w:pPr>
            <w:r w:rsidRPr="007856AC">
              <w:rPr>
                <w:rFonts w:ascii="Arial" w:eastAsia="Aptos" w:hAnsi="Arial" w:cs="Arial"/>
                <w:bCs/>
                <w:kern w:val="16"/>
                <w:sz w:val="28"/>
                <w:szCs w:val="28"/>
                <w:lang w:val="pt-PT"/>
              </w:rPr>
              <w:t>KARINA SALGADO LUNAR</w:t>
            </w:r>
          </w:p>
          <w:p w14:paraId="687A6DCD" w14:textId="77777777" w:rsidR="007856AC" w:rsidRPr="007856AC" w:rsidRDefault="007856AC" w:rsidP="007856AC">
            <w:pPr>
              <w:suppressAutoHyphens/>
              <w:spacing w:line="360" w:lineRule="auto"/>
              <w:ind w:left="174"/>
              <w:jc w:val="center"/>
              <w:rPr>
                <w:rFonts w:ascii="Arial" w:eastAsia="Aptos" w:hAnsi="Arial" w:cs="Arial"/>
                <w:spacing w:val="-6"/>
                <w:sz w:val="28"/>
                <w:szCs w:val="28"/>
                <w:bdr w:val="none" w:sz="0" w:space="0" w:color="auto" w:frame="1"/>
                <w:lang w:val="pt-PT"/>
              </w:rPr>
            </w:pPr>
            <w:r w:rsidRPr="007856AC">
              <w:rPr>
                <w:rFonts w:ascii="Arial" w:eastAsia="Aptos" w:hAnsi="Arial" w:cs="Arial"/>
                <w:b/>
                <w:kern w:val="16"/>
                <w:sz w:val="28"/>
                <w:szCs w:val="28"/>
                <w:lang w:val="pt-PT"/>
              </w:rPr>
              <w:t>MAGISTRADA</w:t>
            </w:r>
          </w:p>
        </w:tc>
        <w:tc>
          <w:tcPr>
            <w:tcW w:w="4394" w:type="dxa"/>
            <w:vAlign w:val="bottom"/>
          </w:tcPr>
          <w:p w14:paraId="3BD339EC" w14:textId="77777777" w:rsidR="007856AC" w:rsidRPr="007856AC" w:rsidRDefault="007856AC" w:rsidP="007856AC">
            <w:pPr>
              <w:suppressAutoHyphens/>
              <w:rPr>
                <w:rFonts w:ascii="Arial" w:eastAsia="Aptos" w:hAnsi="Arial" w:cs="Arial"/>
                <w:bCs/>
                <w:kern w:val="16"/>
                <w:sz w:val="28"/>
                <w:szCs w:val="28"/>
                <w:lang w:val="pt-PT"/>
              </w:rPr>
            </w:pPr>
          </w:p>
          <w:p w14:paraId="3161F484" w14:textId="77777777" w:rsidR="007856AC" w:rsidRPr="007856AC" w:rsidRDefault="007856AC" w:rsidP="007856AC">
            <w:pPr>
              <w:suppressAutoHyphens/>
              <w:rPr>
                <w:rFonts w:ascii="Arial" w:eastAsia="Aptos" w:hAnsi="Arial" w:cs="Arial"/>
                <w:bCs/>
                <w:kern w:val="16"/>
                <w:sz w:val="28"/>
                <w:szCs w:val="28"/>
                <w:lang w:val="pt-PT"/>
              </w:rPr>
            </w:pPr>
          </w:p>
          <w:p w14:paraId="15EE475E" w14:textId="77777777" w:rsidR="007856AC" w:rsidRPr="007856AC" w:rsidRDefault="007856AC" w:rsidP="007856AC">
            <w:pPr>
              <w:suppressAutoHyphens/>
              <w:rPr>
                <w:rFonts w:ascii="Arial" w:eastAsia="Aptos" w:hAnsi="Arial" w:cs="Arial"/>
                <w:bCs/>
                <w:kern w:val="16"/>
                <w:sz w:val="28"/>
                <w:szCs w:val="28"/>
                <w:lang w:val="pt-PT"/>
              </w:rPr>
            </w:pPr>
          </w:p>
          <w:p w14:paraId="7134ABB3" w14:textId="77777777" w:rsidR="007856AC" w:rsidRPr="007856AC" w:rsidRDefault="007856AC" w:rsidP="007856AC">
            <w:pPr>
              <w:suppressAutoHyphens/>
              <w:rPr>
                <w:rFonts w:ascii="Arial" w:eastAsia="Aptos" w:hAnsi="Arial" w:cs="Arial"/>
                <w:bCs/>
                <w:kern w:val="16"/>
                <w:sz w:val="28"/>
                <w:szCs w:val="28"/>
                <w:lang w:val="pt-PT"/>
              </w:rPr>
            </w:pPr>
          </w:p>
          <w:p w14:paraId="0CABE7F8" w14:textId="77777777" w:rsidR="007856AC" w:rsidRPr="007856AC" w:rsidRDefault="007856AC" w:rsidP="007856AC">
            <w:pPr>
              <w:suppressAutoHyphens/>
              <w:rPr>
                <w:rFonts w:ascii="Arial" w:eastAsia="Aptos" w:hAnsi="Arial" w:cs="Arial"/>
                <w:bCs/>
                <w:kern w:val="16"/>
                <w:sz w:val="28"/>
                <w:szCs w:val="28"/>
                <w:lang w:val="pt-PT"/>
              </w:rPr>
            </w:pPr>
          </w:p>
          <w:p w14:paraId="39EEC4F9" w14:textId="77777777" w:rsidR="007856AC" w:rsidRPr="007856AC" w:rsidRDefault="007856AC" w:rsidP="007856AC">
            <w:pPr>
              <w:suppressAutoHyphens/>
              <w:rPr>
                <w:rFonts w:ascii="Arial" w:eastAsia="Aptos" w:hAnsi="Arial" w:cs="Arial"/>
                <w:bCs/>
                <w:kern w:val="16"/>
                <w:sz w:val="18"/>
                <w:szCs w:val="18"/>
                <w:lang w:val="pt-PT"/>
              </w:rPr>
            </w:pPr>
          </w:p>
          <w:p w14:paraId="180760EC" w14:textId="77777777" w:rsidR="007856AC" w:rsidRPr="007856AC" w:rsidRDefault="007856AC" w:rsidP="007856AC">
            <w:pPr>
              <w:suppressAutoHyphens/>
              <w:ind w:left="305" w:right="456"/>
              <w:jc w:val="center"/>
              <w:rPr>
                <w:rFonts w:ascii="Arial" w:eastAsia="Aptos" w:hAnsi="Arial" w:cs="Arial"/>
                <w:bCs/>
                <w:kern w:val="16"/>
                <w:sz w:val="28"/>
                <w:szCs w:val="28"/>
                <w:lang w:val="pt-PT"/>
              </w:rPr>
            </w:pPr>
            <w:r w:rsidRPr="007856AC">
              <w:rPr>
                <w:rFonts w:ascii="Arial" w:eastAsia="Aptos" w:hAnsi="Arial" w:cs="Arial"/>
                <w:bCs/>
                <w:kern w:val="16"/>
                <w:sz w:val="28"/>
                <w:szCs w:val="28"/>
                <w:lang w:val="pt-PT"/>
              </w:rPr>
              <w:t>OSIRIS VÁZQUEZ RANGEL</w:t>
            </w:r>
          </w:p>
          <w:p w14:paraId="6E1DF6C1" w14:textId="77777777" w:rsidR="007856AC" w:rsidRPr="007856AC" w:rsidRDefault="007856AC" w:rsidP="007856AC">
            <w:pPr>
              <w:suppressAutoHyphens/>
              <w:spacing w:line="360" w:lineRule="auto"/>
              <w:jc w:val="center"/>
              <w:rPr>
                <w:rFonts w:ascii="Arial" w:eastAsia="Aptos" w:hAnsi="Arial" w:cs="Arial"/>
                <w:spacing w:val="-6"/>
                <w:sz w:val="28"/>
                <w:szCs w:val="28"/>
                <w:bdr w:val="none" w:sz="0" w:space="0" w:color="auto" w:frame="1"/>
                <w:lang w:val="pt-PT"/>
              </w:rPr>
            </w:pPr>
            <w:r w:rsidRPr="007856AC">
              <w:rPr>
                <w:rFonts w:ascii="Arial" w:eastAsia="Aptos" w:hAnsi="Arial" w:cs="Arial"/>
                <w:b/>
                <w:kern w:val="16"/>
                <w:sz w:val="28"/>
                <w:szCs w:val="28"/>
                <w:lang w:val="pt-PT"/>
              </w:rPr>
              <w:t>MAGISTRADO</w:t>
            </w:r>
          </w:p>
        </w:tc>
      </w:tr>
      <w:tr w:rsidR="007856AC" w:rsidRPr="007856AC" w14:paraId="19C93671" w14:textId="77777777" w:rsidTr="007856AC">
        <w:trPr>
          <w:trHeight w:val="622"/>
        </w:trPr>
        <w:tc>
          <w:tcPr>
            <w:tcW w:w="9072" w:type="dxa"/>
            <w:gridSpan w:val="2"/>
            <w:vAlign w:val="center"/>
          </w:tcPr>
          <w:p w14:paraId="4C106A2E" w14:textId="77777777" w:rsidR="007856AC" w:rsidRPr="007856AC" w:rsidRDefault="007856AC" w:rsidP="007856AC">
            <w:pPr>
              <w:suppressAutoHyphens/>
              <w:rPr>
                <w:rFonts w:ascii="Arial" w:eastAsia="Aptos" w:hAnsi="Arial" w:cs="Arial"/>
                <w:bCs/>
                <w:kern w:val="16"/>
                <w:sz w:val="28"/>
                <w:szCs w:val="28"/>
                <w:lang w:val="pt-PT"/>
              </w:rPr>
            </w:pPr>
          </w:p>
          <w:p w14:paraId="2CC650A9" w14:textId="77777777" w:rsidR="007856AC" w:rsidRPr="007856AC" w:rsidRDefault="007856AC" w:rsidP="007856AC">
            <w:pPr>
              <w:suppressAutoHyphens/>
              <w:rPr>
                <w:rFonts w:ascii="Arial" w:eastAsia="Aptos" w:hAnsi="Arial" w:cs="Arial"/>
                <w:bCs/>
                <w:kern w:val="16"/>
                <w:sz w:val="28"/>
                <w:szCs w:val="28"/>
                <w:lang w:val="pt-PT"/>
              </w:rPr>
            </w:pPr>
          </w:p>
          <w:p w14:paraId="4F113717" w14:textId="77777777" w:rsidR="007856AC" w:rsidRPr="007856AC" w:rsidRDefault="007856AC" w:rsidP="007856AC">
            <w:pPr>
              <w:suppressAutoHyphens/>
              <w:rPr>
                <w:rFonts w:ascii="Arial" w:eastAsia="Aptos" w:hAnsi="Arial" w:cs="Arial"/>
                <w:bCs/>
                <w:kern w:val="16"/>
                <w:sz w:val="28"/>
                <w:szCs w:val="28"/>
                <w:lang w:val="pt-PT"/>
              </w:rPr>
            </w:pPr>
          </w:p>
          <w:p w14:paraId="627B4312" w14:textId="77777777" w:rsidR="007856AC" w:rsidRPr="007856AC" w:rsidRDefault="007856AC" w:rsidP="007856AC">
            <w:pPr>
              <w:suppressAutoHyphens/>
              <w:rPr>
                <w:rFonts w:ascii="Arial" w:eastAsia="Aptos" w:hAnsi="Arial" w:cs="Arial"/>
                <w:bCs/>
                <w:kern w:val="16"/>
                <w:sz w:val="28"/>
                <w:szCs w:val="28"/>
                <w:lang w:val="pt-PT"/>
              </w:rPr>
            </w:pPr>
          </w:p>
          <w:p w14:paraId="2DC901F3" w14:textId="77777777" w:rsidR="007856AC" w:rsidRPr="007856AC" w:rsidRDefault="007856AC" w:rsidP="007856AC">
            <w:pPr>
              <w:suppressAutoHyphens/>
              <w:rPr>
                <w:rFonts w:ascii="Arial" w:eastAsia="Aptos" w:hAnsi="Arial" w:cs="Arial"/>
                <w:bCs/>
                <w:kern w:val="16"/>
                <w:sz w:val="28"/>
                <w:szCs w:val="28"/>
                <w:lang w:val="pt-PT"/>
              </w:rPr>
            </w:pPr>
          </w:p>
          <w:p w14:paraId="135C9D26" w14:textId="77777777" w:rsidR="007856AC" w:rsidRPr="007856AC" w:rsidRDefault="007856AC" w:rsidP="007856AC">
            <w:pPr>
              <w:suppressAutoHyphens/>
              <w:rPr>
                <w:rFonts w:ascii="Arial" w:eastAsia="Aptos" w:hAnsi="Arial" w:cs="Arial"/>
                <w:bCs/>
                <w:kern w:val="16"/>
                <w:sz w:val="18"/>
                <w:szCs w:val="18"/>
                <w:lang w:val="pt-PT"/>
              </w:rPr>
            </w:pPr>
          </w:p>
          <w:p w14:paraId="6305746C" w14:textId="77777777" w:rsidR="007856AC" w:rsidRPr="007856AC" w:rsidRDefault="007856AC" w:rsidP="007856AC">
            <w:pPr>
              <w:suppressAutoHyphens/>
              <w:adjustRightInd w:val="0"/>
              <w:spacing w:line="252" w:lineRule="auto"/>
              <w:jc w:val="center"/>
              <w:rPr>
                <w:rFonts w:ascii="Arial" w:eastAsia="Aptos" w:hAnsi="Arial" w:cs="Arial"/>
                <w:bCs/>
                <w:color w:val="000000"/>
                <w:sz w:val="28"/>
                <w:szCs w:val="28"/>
                <w:lang w:val="es-ES"/>
              </w:rPr>
            </w:pPr>
            <w:r w:rsidRPr="007856AC">
              <w:rPr>
                <w:rFonts w:ascii="Arial" w:eastAsia="Aptos" w:hAnsi="Arial" w:cs="Arial"/>
                <w:bCs/>
                <w:color w:val="000000"/>
                <w:sz w:val="28"/>
                <w:szCs w:val="28"/>
                <w:lang w:val="es-ES"/>
              </w:rPr>
              <w:t>LUCÍA HERNÁNDEZ CHAMORRO</w:t>
            </w:r>
          </w:p>
          <w:p w14:paraId="63504739" w14:textId="77777777" w:rsidR="007856AC" w:rsidRPr="007856AC" w:rsidRDefault="007856AC" w:rsidP="007856AC">
            <w:pPr>
              <w:suppressAutoHyphens/>
              <w:spacing w:line="360" w:lineRule="auto"/>
              <w:jc w:val="center"/>
              <w:rPr>
                <w:rFonts w:ascii="Arial" w:eastAsia="Aptos" w:hAnsi="Arial" w:cs="Arial"/>
                <w:spacing w:val="-6"/>
                <w:sz w:val="28"/>
                <w:szCs w:val="28"/>
                <w:bdr w:val="none" w:sz="0" w:space="0" w:color="auto" w:frame="1"/>
                <w:lang w:val="pt-PT"/>
              </w:rPr>
            </w:pPr>
            <w:r w:rsidRPr="007856AC">
              <w:rPr>
                <w:rFonts w:ascii="Arial" w:eastAsia="Aptos" w:hAnsi="Arial" w:cs="Arial"/>
                <w:b/>
                <w:bCs/>
                <w:color w:val="000000"/>
                <w:sz w:val="28"/>
                <w:szCs w:val="28"/>
                <w:lang w:val="es-ES"/>
              </w:rPr>
              <w:t>SECRETARIA GENERAL</w:t>
            </w:r>
          </w:p>
        </w:tc>
      </w:tr>
    </w:tbl>
    <w:p w14:paraId="573A53A2" w14:textId="77777777" w:rsidR="007856AC" w:rsidRPr="007856AC" w:rsidRDefault="007856AC" w:rsidP="007856AC">
      <w:pPr>
        <w:spacing w:line="360" w:lineRule="auto"/>
        <w:rPr>
          <w:rFonts w:ascii="Arial" w:eastAsia="Aptos" w:hAnsi="Arial" w:cs="Arial"/>
          <w:sz w:val="28"/>
          <w:szCs w:val="28"/>
        </w:rPr>
      </w:pPr>
    </w:p>
    <w:p w14:paraId="73A74BBC" w14:textId="77777777" w:rsidR="007856AC" w:rsidRPr="007856AC" w:rsidRDefault="007856AC" w:rsidP="007856AC">
      <w:pPr>
        <w:spacing w:after="0" w:line="360" w:lineRule="auto"/>
        <w:jc w:val="both"/>
        <w:rPr>
          <w:rFonts w:ascii="Arial" w:eastAsia="Aptos" w:hAnsi="Arial" w:cs="Arial"/>
          <w:bCs/>
          <w:sz w:val="28"/>
          <w:szCs w:val="28"/>
          <w:lang w:val="pt-PT"/>
        </w:rPr>
      </w:pPr>
    </w:p>
    <w:p w14:paraId="0617B7FC" w14:textId="77777777" w:rsidR="00D84D4D" w:rsidRDefault="00D84D4D" w:rsidP="00A46431">
      <w:pPr>
        <w:spacing w:after="0" w:line="360" w:lineRule="auto"/>
        <w:jc w:val="both"/>
        <w:rPr>
          <w:rFonts w:ascii="Arial" w:hAnsi="Arial" w:cs="Arial"/>
          <w:bCs/>
          <w:sz w:val="28"/>
          <w:szCs w:val="28"/>
        </w:rPr>
      </w:pPr>
    </w:p>
    <w:p w14:paraId="0A50E20F" w14:textId="77777777" w:rsidR="00D84D4D" w:rsidRPr="00BC0E43" w:rsidRDefault="00D84D4D" w:rsidP="007856AC">
      <w:pPr>
        <w:ind w:left="284" w:right="-235"/>
        <w:jc w:val="both"/>
        <w:rPr>
          <w:rFonts w:ascii="Arial" w:hAnsi="Arial" w:cs="Arial"/>
          <w:b/>
          <w:bCs/>
          <w:sz w:val="26"/>
          <w:szCs w:val="26"/>
        </w:rPr>
      </w:pPr>
      <w:r w:rsidRPr="008D59B9">
        <w:rPr>
          <w:rFonts w:cs="Arial"/>
          <w:bCs/>
          <w:sz w:val="20"/>
          <w:szCs w:val="20"/>
          <w:lang w:val="it-IT"/>
        </w:rPr>
        <w:t>“</w:t>
      </w:r>
      <w:r w:rsidRPr="00BC0E43">
        <w:rPr>
          <w:rFonts w:ascii="Arial" w:hAnsi="Arial" w:cs="Arial"/>
          <w:bCs/>
          <w:sz w:val="20"/>
          <w:szCs w:val="20"/>
          <w:lang w:val="it-IT"/>
        </w:rPr>
        <w:t>Este documento es una versión pública de su original, motivo por el cual los datos personales se han eliminado de conformidad con los artículos 100, 106, 107 y 116 de la Ley General de Transparencia y Acceso a la Información Pública; 6, fracciones XII, XXII, XXIII y XLIII, 169, 176, 177 y 186 de la Ley de Transparencia, Acceso a la Información Pública y Rendición de Cuentas de la Ciudad de México; así como 3, fracción IX, de la Ley de Protección de Datos Personales en Posesión de Sujetos Obligados de la Ciudad de México, y los numerales segundo, fracciones XVII y XVIII, séptimo, trigésimo octavo, quincuagésimo sexto, sexagésimo y primero de los Lineamientos de Clasificación y Desclasificación de la Información, así como para la elaboración de versiones públicas, y numeral 62 de los Lineamientos Generales de Protección de Datos Personales en Posesión de Sujetos Obligados de la Ciudad de México, colocándose en la palabra testada un cintillo negro”.</w:t>
      </w:r>
    </w:p>
    <w:p w14:paraId="7F7A1A53" w14:textId="77777777" w:rsidR="00D84D4D" w:rsidRDefault="00D84D4D" w:rsidP="00A46431">
      <w:pPr>
        <w:spacing w:after="0" w:line="360" w:lineRule="auto"/>
        <w:jc w:val="both"/>
        <w:rPr>
          <w:rFonts w:ascii="Arial" w:hAnsi="Arial" w:cs="Arial"/>
          <w:bCs/>
          <w:sz w:val="28"/>
          <w:szCs w:val="28"/>
        </w:rPr>
      </w:pPr>
    </w:p>
    <w:sectPr w:rsidR="00D84D4D" w:rsidSect="004257C0">
      <w:headerReference w:type="even" r:id="rId8"/>
      <w:headerReference w:type="default" r:id="rId9"/>
      <w:headerReference w:type="first" r:id="rId10"/>
      <w:pgSz w:w="12240" w:h="19298" w:code="119"/>
      <w:pgMar w:top="2835" w:right="1418" w:bottom="141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E6C5" w14:textId="77777777" w:rsidR="00BE189D" w:rsidRDefault="00BE189D" w:rsidP="00036AD1">
      <w:pPr>
        <w:spacing w:after="0" w:line="240" w:lineRule="auto"/>
      </w:pPr>
      <w:r>
        <w:separator/>
      </w:r>
    </w:p>
  </w:endnote>
  <w:endnote w:type="continuationSeparator" w:id="0">
    <w:p w14:paraId="7B3869A2" w14:textId="77777777" w:rsidR="00BE189D" w:rsidRDefault="00BE189D" w:rsidP="0003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58A85" w14:textId="77777777" w:rsidR="00BE189D" w:rsidRDefault="00BE189D" w:rsidP="00036AD1">
      <w:pPr>
        <w:spacing w:after="0" w:line="240" w:lineRule="auto"/>
      </w:pPr>
      <w:r>
        <w:separator/>
      </w:r>
    </w:p>
  </w:footnote>
  <w:footnote w:type="continuationSeparator" w:id="0">
    <w:p w14:paraId="3CF90409" w14:textId="77777777" w:rsidR="00BE189D" w:rsidRDefault="00BE189D" w:rsidP="00036AD1">
      <w:pPr>
        <w:spacing w:after="0" w:line="240" w:lineRule="auto"/>
      </w:pPr>
      <w:r>
        <w:continuationSeparator/>
      </w:r>
    </w:p>
  </w:footnote>
  <w:footnote w:id="1">
    <w:p w14:paraId="4A10047C" w14:textId="71A81ABD" w:rsidR="00B55E77" w:rsidRPr="00376C01" w:rsidRDefault="00B55E77" w:rsidP="007C7B03">
      <w:pPr>
        <w:pStyle w:val="Textonotapie"/>
        <w:jc w:val="both"/>
        <w:rPr>
          <w:rFonts w:ascii="Arial" w:hAnsi="Arial" w:cs="Arial"/>
          <w:color w:val="000000" w:themeColor="text1"/>
          <w:sz w:val="18"/>
          <w:szCs w:val="18"/>
          <w:lang w:val="es-ES_tradnl"/>
        </w:rPr>
      </w:pPr>
      <w:r w:rsidRPr="00376C01">
        <w:rPr>
          <w:rStyle w:val="Refdenotaalpie"/>
          <w:rFonts w:ascii="Arial" w:hAnsi="Arial" w:cs="Arial"/>
          <w:color w:val="000000" w:themeColor="text1"/>
          <w:sz w:val="18"/>
          <w:szCs w:val="18"/>
        </w:rPr>
        <w:footnoteRef/>
      </w:r>
      <w:r w:rsidRPr="00376C01">
        <w:rPr>
          <w:rFonts w:ascii="Arial" w:hAnsi="Arial" w:cs="Arial"/>
          <w:color w:val="000000" w:themeColor="text1"/>
          <w:sz w:val="18"/>
          <w:szCs w:val="18"/>
        </w:rPr>
        <w:t xml:space="preserve"> </w:t>
      </w:r>
      <w:r w:rsidRPr="00376C01">
        <w:rPr>
          <w:rFonts w:ascii="Arial" w:hAnsi="Arial" w:cs="Arial"/>
          <w:b/>
          <w:bCs/>
          <w:color w:val="000000" w:themeColor="text1"/>
          <w:sz w:val="18"/>
          <w:szCs w:val="18"/>
        </w:rPr>
        <w:t>Secretariado</w:t>
      </w:r>
      <w:r w:rsidRPr="00376C01">
        <w:rPr>
          <w:rFonts w:ascii="Arial" w:hAnsi="Arial" w:cs="Arial"/>
          <w:color w:val="000000" w:themeColor="text1"/>
          <w:sz w:val="18"/>
          <w:szCs w:val="18"/>
        </w:rPr>
        <w:t xml:space="preserve">: </w:t>
      </w:r>
      <w:r w:rsidR="00FE04F2" w:rsidRPr="00376C01">
        <w:rPr>
          <w:rFonts w:ascii="Arial" w:hAnsi="Arial" w:cs="Arial"/>
          <w:color w:val="000000" w:themeColor="text1"/>
          <w:sz w:val="18"/>
          <w:szCs w:val="18"/>
        </w:rPr>
        <w:t>Berenice García Dávila, con la colaboración de María Fernanda Calderón Guerrero.</w:t>
      </w:r>
    </w:p>
  </w:footnote>
  <w:footnote w:id="2">
    <w:p w14:paraId="4B804AD1" w14:textId="77777777" w:rsidR="005A445C" w:rsidRPr="00376C01" w:rsidRDefault="005A445C" w:rsidP="005A445C">
      <w:pPr>
        <w:pStyle w:val="Textonotapie"/>
        <w:rPr>
          <w:sz w:val="18"/>
          <w:szCs w:val="18"/>
        </w:rPr>
      </w:pPr>
      <w:r w:rsidRPr="00376C01">
        <w:rPr>
          <w:rStyle w:val="Refdenotaalpie"/>
          <w:sz w:val="18"/>
          <w:szCs w:val="18"/>
        </w:rPr>
        <w:footnoteRef/>
      </w:r>
      <w:r w:rsidRPr="00376C01">
        <w:rPr>
          <w:sz w:val="18"/>
          <w:szCs w:val="18"/>
        </w:rPr>
        <w:t xml:space="preserve"> </w:t>
      </w:r>
      <w:r w:rsidRPr="00376C01">
        <w:rPr>
          <w:rFonts w:ascii="Arial" w:hAnsi="Arial" w:cs="Arial"/>
          <w:sz w:val="18"/>
          <w:szCs w:val="18"/>
        </w:rPr>
        <w:t>En adelante todas las fechas corresponden a 2025, salvo precisión diversa.</w:t>
      </w:r>
    </w:p>
  </w:footnote>
  <w:footnote w:id="3">
    <w:p w14:paraId="47D2E6DE" w14:textId="34F252B6" w:rsidR="00C20D32" w:rsidRPr="00376C01" w:rsidRDefault="00C20D32">
      <w:pPr>
        <w:pStyle w:val="Textonotapie"/>
        <w:rPr>
          <w:rFonts w:ascii="Arial" w:hAnsi="Arial" w:cs="Arial"/>
          <w:sz w:val="18"/>
          <w:szCs w:val="18"/>
        </w:rPr>
      </w:pPr>
      <w:r w:rsidRPr="00376C01">
        <w:rPr>
          <w:rStyle w:val="Refdenotaalpie"/>
          <w:rFonts w:ascii="Arial" w:hAnsi="Arial" w:cs="Arial"/>
          <w:sz w:val="18"/>
          <w:szCs w:val="18"/>
        </w:rPr>
        <w:footnoteRef/>
      </w:r>
      <w:r w:rsidRPr="00376C01">
        <w:rPr>
          <w:rFonts w:ascii="Arial" w:hAnsi="Arial" w:cs="Arial"/>
          <w:sz w:val="18"/>
          <w:szCs w:val="18"/>
        </w:rPr>
        <w:t xml:space="preserve"> En adelante IECM.</w:t>
      </w:r>
    </w:p>
  </w:footnote>
  <w:footnote w:id="4">
    <w:p w14:paraId="4772A7AC" w14:textId="595F0556" w:rsidR="00A40F6D" w:rsidRPr="00376C01" w:rsidRDefault="00A40F6D" w:rsidP="00A40F6D">
      <w:pPr>
        <w:pStyle w:val="Textonotapie"/>
        <w:rPr>
          <w:sz w:val="18"/>
          <w:szCs w:val="18"/>
        </w:rPr>
      </w:pPr>
      <w:r w:rsidRPr="00376C01">
        <w:rPr>
          <w:rStyle w:val="Refdenotaalpie"/>
          <w:sz w:val="18"/>
          <w:szCs w:val="18"/>
        </w:rPr>
        <w:footnoteRef/>
      </w:r>
      <w:r w:rsidRPr="00376C01">
        <w:rPr>
          <w:sz w:val="18"/>
          <w:szCs w:val="18"/>
        </w:rPr>
        <w:t xml:space="preserve"> </w:t>
      </w:r>
      <w:r w:rsidRPr="00376C01">
        <w:rPr>
          <w:rFonts w:ascii="Arial" w:hAnsi="Arial" w:cs="Arial"/>
          <w:color w:val="000000" w:themeColor="text1"/>
          <w:sz w:val="18"/>
          <w:szCs w:val="18"/>
        </w:rPr>
        <w:t xml:space="preserve">Mediante boletín de prensa UTCSyD-016; en adelante </w:t>
      </w:r>
      <w:r w:rsidR="00317823" w:rsidRPr="00376C01">
        <w:rPr>
          <w:rFonts w:ascii="Arial" w:hAnsi="Arial" w:cs="Arial"/>
          <w:color w:val="000000" w:themeColor="text1"/>
          <w:sz w:val="18"/>
          <w:szCs w:val="18"/>
        </w:rPr>
        <w:t>c</w:t>
      </w:r>
      <w:r w:rsidRPr="00376C01">
        <w:rPr>
          <w:rFonts w:ascii="Arial" w:hAnsi="Arial" w:cs="Arial"/>
          <w:color w:val="000000" w:themeColor="text1"/>
          <w:sz w:val="18"/>
          <w:szCs w:val="18"/>
        </w:rPr>
        <w:t>onvocatoria.</w:t>
      </w:r>
    </w:p>
  </w:footnote>
  <w:footnote w:id="5">
    <w:p w14:paraId="01544552" w14:textId="1D388A3A" w:rsidR="00E32910" w:rsidRPr="00376C01" w:rsidRDefault="00E32910" w:rsidP="007C7B03">
      <w:pPr>
        <w:pStyle w:val="Textonotapie"/>
        <w:jc w:val="both"/>
        <w:rPr>
          <w:rFonts w:ascii="Arial" w:hAnsi="Arial" w:cs="Arial"/>
          <w:sz w:val="18"/>
          <w:szCs w:val="18"/>
        </w:rPr>
      </w:pPr>
      <w:r w:rsidRPr="00376C01">
        <w:rPr>
          <w:rStyle w:val="Refdenotaalpie"/>
          <w:rFonts w:ascii="Arial" w:hAnsi="Arial" w:cs="Arial"/>
          <w:sz w:val="18"/>
          <w:szCs w:val="18"/>
        </w:rPr>
        <w:footnoteRef/>
      </w:r>
      <w:r w:rsidRPr="00376C01">
        <w:rPr>
          <w:rFonts w:ascii="Arial" w:hAnsi="Arial" w:cs="Arial"/>
          <w:sz w:val="18"/>
          <w:szCs w:val="18"/>
        </w:rPr>
        <w:t xml:space="preserve"> En adelante </w:t>
      </w:r>
      <w:r w:rsidR="00AC45AE" w:rsidRPr="00376C01">
        <w:rPr>
          <w:rFonts w:ascii="Arial" w:hAnsi="Arial" w:cs="Arial"/>
          <w:sz w:val="18"/>
          <w:szCs w:val="18"/>
        </w:rPr>
        <w:t>Ó</w:t>
      </w:r>
      <w:r w:rsidRPr="00376C01">
        <w:rPr>
          <w:rFonts w:ascii="Arial" w:hAnsi="Arial" w:cs="Arial"/>
          <w:sz w:val="18"/>
          <w:szCs w:val="18"/>
        </w:rPr>
        <w:t>rgano Dictaminador</w:t>
      </w:r>
      <w:r w:rsidR="00760137" w:rsidRPr="00376C01">
        <w:rPr>
          <w:rFonts w:ascii="Arial" w:hAnsi="Arial" w:cs="Arial"/>
          <w:sz w:val="18"/>
          <w:szCs w:val="18"/>
        </w:rPr>
        <w:t xml:space="preserve"> y/o autoridad responsable.</w:t>
      </w:r>
    </w:p>
  </w:footnote>
  <w:footnote w:id="6">
    <w:p w14:paraId="229002BC" w14:textId="45476C0C" w:rsidR="005B6B32" w:rsidRPr="00376C01" w:rsidRDefault="005B6B32" w:rsidP="00AC45AE">
      <w:pPr>
        <w:pStyle w:val="Textonotapie"/>
        <w:jc w:val="both"/>
        <w:rPr>
          <w:rFonts w:ascii="Arial" w:hAnsi="Arial" w:cs="Arial"/>
          <w:sz w:val="18"/>
          <w:szCs w:val="18"/>
        </w:rPr>
      </w:pPr>
      <w:r w:rsidRPr="00376C01">
        <w:rPr>
          <w:rStyle w:val="Refdenotaalpie"/>
          <w:sz w:val="18"/>
          <w:szCs w:val="18"/>
        </w:rPr>
        <w:footnoteRef/>
      </w:r>
      <w:r w:rsidRPr="00376C01">
        <w:rPr>
          <w:sz w:val="18"/>
          <w:szCs w:val="18"/>
        </w:rPr>
        <w:t xml:space="preserve"> </w:t>
      </w:r>
      <w:r w:rsidR="00B66A47" w:rsidRPr="00376C01">
        <w:rPr>
          <w:rFonts w:ascii="Arial" w:hAnsi="Arial" w:cs="Arial"/>
          <w:sz w:val="18"/>
          <w:szCs w:val="18"/>
        </w:rPr>
        <w:t>Determinación</w:t>
      </w:r>
      <w:r w:rsidR="00BB7F21" w:rsidRPr="00376C01">
        <w:rPr>
          <w:rFonts w:ascii="Arial" w:hAnsi="Arial" w:cs="Arial"/>
          <w:sz w:val="18"/>
          <w:szCs w:val="18"/>
        </w:rPr>
        <w:t xml:space="preserve"> </w:t>
      </w:r>
      <w:r w:rsidR="003004EF" w:rsidRPr="00376C01">
        <w:rPr>
          <w:rFonts w:ascii="Arial" w:hAnsi="Arial" w:cs="Arial"/>
          <w:sz w:val="18"/>
          <w:szCs w:val="18"/>
        </w:rPr>
        <w:t xml:space="preserve">que se </w:t>
      </w:r>
      <w:r w:rsidR="00BB7F21" w:rsidRPr="00376C01">
        <w:rPr>
          <w:rFonts w:ascii="Arial" w:hAnsi="Arial" w:cs="Arial"/>
          <w:sz w:val="18"/>
          <w:szCs w:val="18"/>
        </w:rPr>
        <w:t>public</w:t>
      </w:r>
      <w:r w:rsidR="003004EF" w:rsidRPr="00376C01">
        <w:rPr>
          <w:rFonts w:ascii="Arial" w:hAnsi="Arial" w:cs="Arial"/>
          <w:sz w:val="18"/>
          <w:szCs w:val="18"/>
        </w:rPr>
        <w:t>ó en el Sistema para la publicación de proyectos y sentido de dictamen de Presupuesto Participativo 2025,</w:t>
      </w:r>
      <w:r w:rsidR="00BB7F21" w:rsidRPr="00376C01">
        <w:rPr>
          <w:rFonts w:ascii="Arial" w:hAnsi="Arial" w:cs="Arial"/>
          <w:sz w:val="18"/>
          <w:szCs w:val="18"/>
        </w:rPr>
        <w:t xml:space="preserve"> el tres de julio.</w:t>
      </w:r>
      <w:r w:rsidR="003004EF" w:rsidRPr="00376C01">
        <w:rPr>
          <w:sz w:val="18"/>
          <w:szCs w:val="18"/>
        </w:rPr>
        <w:t xml:space="preserve"> </w:t>
      </w:r>
      <w:r w:rsidR="003004EF" w:rsidRPr="00376C01">
        <w:rPr>
          <w:rFonts w:ascii="Arial" w:hAnsi="Arial" w:cs="Arial"/>
          <w:sz w:val="18"/>
          <w:szCs w:val="18"/>
        </w:rPr>
        <w:t>https://siproe2025.iecm.mx/sistema-integral/</w:t>
      </w:r>
    </w:p>
  </w:footnote>
  <w:footnote w:id="7">
    <w:p w14:paraId="239517FF" w14:textId="022556A6" w:rsidR="00EA4EBB" w:rsidRPr="00376C01" w:rsidRDefault="00EA4EBB" w:rsidP="007C7B03">
      <w:pPr>
        <w:pStyle w:val="Textonotapie"/>
        <w:jc w:val="both"/>
        <w:rPr>
          <w:rFonts w:ascii="Times New Roman" w:hAnsi="Times New Roman" w:cs="Times New Roman"/>
          <w:color w:val="000000" w:themeColor="text1"/>
          <w:sz w:val="18"/>
          <w:szCs w:val="18"/>
          <w:lang w:eastAsia="es-ES"/>
        </w:rPr>
      </w:pPr>
      <w:r w:rsidRPr="00376C01">
        <w:rPr>
          <w:rStyle w:val="Refdenotaalpie"/>
          <w:color w:val="000000" w:themeColor="text1"/>
          <w:sz w:val="18"/>
          <w:szCs w:val="18"/>
        </w:rPr>
        <w:footnoteRef/>
      </w:r>
      <w:r w:rsidRPr="00376C01">
        <w:rPr>
          <w:color w:val="000000" w:themeColor="text1"/>
          <w:sz w:val="18"/>
          <w:szCs w:val="18"/>
        </w:rPr>
        <w:t xml:space="preserve"> </w:t>
      </w:r>
      <w:r w:rsidRPr="00376C01">
        <w:rPr>
          <w:rFonts w:ascii="Arial" w:hAnsi="Arial" w:cs="Arial"/>
          <w:color w:val="000000" w:themeColor="text1"/>
          <w:sz w:val="18"/>
          <w:szCs w:val="18"/>
        </w:rPr>
        <w:t>Lo que se cumplimentó mediante oficio TECDMX/SG</w:t>
      </w:r>
      <w:r w:rsidR="000577C1" w:rsidRPr="00376C01">
        <w:rPr>
          <w:rFonts w:ascii="Arial" w:hAnsi="Arial" w:cs="Arial"/>
          <w:color w:val="000000" w:themeColor="text1"/>
          <w:sz w:val="18"/>
          <w:szCs w:val="18"/>
        </w:rPr>
        <w:t>/</w:t>
      </w:r>
      <w:r w:rsidR="00E32910" w:rsidRPr="00376C01">
        <w:rPr>
          <w:rFonts w:ascii="Arial" w:hAnsi="Arial" w:cs="Arial"/>
          <w:color w:val="000000" w:themeColor="text1"/>
          <w:sz w:val="18"/>
          <w:szCs w:val="18"/>
        </w:rPr>
        <w:t>12</w:t>
      </w:r>
      <w:r w:rsidR="001C7582" w:rsidRPr="00376C01">
        <w:rPr>
          <w:rFonts w:ascii="Arial" w:hAnsi="Arial" w:cs="Arial"/>
          <w:color w:val="000000" w:themeColor="text1"/>
          <w:sz w:val="18"/>
          <w:szCs w:val="18"/>
        </w:rPr>
        <w:t>84</w:t>
      </w:r>
      <w:r w:rsidR="000577C1" w:rsidRPr="00376C01">
        <w:rPr>
          <w:rFonts w:ascii="Arial" w:hAnsi="Arial" w:cs="Arial"/>
          <w:color w:val="000000" w:themeColor="text1"/>
          <w:sz w:val="18"/>
          <w:szCs w:val="18"/>
        </w:rPr>
        <w:t>/</w:t>
      </w:r>
      <w:r w:rsidRPr="00376C01">
        <w:rPr>
          <w:rFonts w:ascii="Arial" w:hAnsi="Arial" w:cs="Arial"/>
          <w:color w:val="000000" w:themeColor="text1"/>
          <w:sz w:val="18"/>
          <w:szCs w:val="18"/>
        </w:rPr>
        <w:t>2025, de misma fecha, signado por la Secretaria General del Tribunal Electoral.</w:t>
      </w:r>
    </w:p>
  </w:footnote>
  <w:footnote w:id="8">
    <w:p w14:paraId="2E29A6CF" w14:textId="1ACD2F34" w:rsidR="00E32910" w:rsidRPr="00376C01" w:rsidRDefault="00E32910" w:rsidP="00C54989">
      <w:pPr>
        <w:pStyle w:val="Textonotapie"/>
        <w:jc w:val="both"/>
        <w:rPr>
          <w:rFonts w:ascii="Arial" w:hAnsi="Arial" w:cs="Arial"/>
          <w:sz w:val="18"/>
          <w:szCs w:val="18"/>
        </w:rPr>
      </w:pPr>
      <w:r w:rsidRPr="00376C01">
        <w:rPr>
          <w:rStyle w:val="Refdenotaalpie"/>
          <w:rFonts w:ascii="Arial" w:eastAsiaTheme="majorEastAsia" w:hAnsi="Arial" w:cs="Arial"/>
          <w:sz w:val="18"/>
          <w:szCs w:val="18"/>
        </w:rPr>
        <w:footnoteRef/>
      </w:r>
      <w:r w:rsidRPr="00376C01">
        <w:rPr>
          <w:rFonts w:ascii="Arial" w:hAnsi="Arial" w:cs="Arial"/>
          <w:sz w:val="18"/>
          <w:szCs w:val="18"/>
        </w:rPr>
        <w:t xml:space="preserve"> </w:t>
      </w:r>
      <w:r w:rsidR="00C90F78" w:rsidRPr="00376C01">
        <w:rPr>
          <w:rFonts w:ascii="Arial" w:hAnsi="Arial" w:cs="Arial"/>
          <w:sz w:val="18"/>
          <w:szCs w:val="18"/>
        </w:rPr>
        <w:t>Ello en términos de lo establecido por los artículos 1, 17, 122, Apartado A, bases VII y IX en relación con el 116, base IV, incisos b), c) y l), de la Constitución Política de los Estados Unidos Mexicanos; 27, Apartado D, 38 y 46, Apartado A, inciso g), de la Constitución Política de la Ciudad de México; 105 y 111 de la Ley General de Instituciones y Procedimientos Electorales; 30, 31, 165, fracciones I y V, 171, 178, 179, fracciones II y VII, 182 y 185 fracciones II, III, IV y XVI del Código de Instituciones y Procedimientos Electorales de la Ciudad de México; 1, 28, 30, 31, 32, 36, 37, fracción I, 85, 102 y 103, fracción III de la Ley Procesal Electoral de la Ciudad de México; así como 14, fracción V, 26, 124, fracción V, y 136, de la Ley de Participación Ciudadana de la Ciudad de México.</w:t>
      </w:r>
    </w:p>
  </w:footnote>
  <w:footnote w:id="9">
    <w:p w14:paraId="7FE9E000" w14:textId="77777777" w:rsidR="00E32910" w:rsidRPr="00376C01" w:rsidRDefault="00E32910" w:rsidP="007C7B03">
      <w:pPr>
        <w:pStyle w:val="Textonotapie"/>
        <w:jc w:val="both"/>
        <w:rPr>
          <w:rFonts w:ascii="Arial" w:hAnsi="Arial" w:cs="Arial"/>
          <w:sz w:val="18"/>
          <w:szCs w:val="18"/>
        </w:rPr>
      </w:pPr>
      <w:r w:rsidRPr="00376C01">
        <w:rPr>
          <w:rStyle w:val="Refdenotaalpie"/>
          <w:rFonts w:ascii="Arial" w:eastAsiaTheme="majorEastAsia" w:hAnsi="Arial" w:cs="Arial"/>
          <w:sz w:val="18"/>
          <w:szCs w:val="18"/>
        </w:rPr>
        <w:footnoteRef/>
      </w:r>
      <w:r w:rsidRPr="00376C01">
        <w:rPr>
          <w:rFonts w:ascii="Arial" w:hAnsi="Arial" w:cs="Arial"/>
          <w:sz w:val="18"/>
          <w:szCs w:val="18"/>
        </w:rPr>
        <w:t xml:space="preserve"> Establecidos por el artículo 47, de la Ley Procesal Electoral. </w:t>
      </w:r>
    </w:p>
  </w:footnote>
  <w:footnote w:id="10">
    <w:p w14:paraId="260D344D" w14:textId="2C0C6142" w:rsidR="0073344E" w:rsidRPr="00376C01" w:rsidRDefault="0073344E" w:rsidP="002378AF">
      <w:pPr>
        <w:pStyle w:val="Textonotapie"/>
        <w:jc w:val="both"/>
        <w:rPr>
          <w:rFonts w:ascii="Arial" w:hAnsi="Arial" w:cs="Arial"/>
          <w:sz w:val="18"/>
          <w:szCs w:val="18"/>
        </w:rPr>
      </w:pPr>
      <w:r w:rsidRPr="00376C01">
        <w:rPr>
          <w:rStyle w:val="Refdenotaalpie"/>
          <w:rFonts w:ascii="Arial" w:hAnsi="Arial" w:cs="Arial"/>
          <w:sz w:val="18"/>
          <w:szCs w:val="18"/>
        </w:rPr>
        <w:footnoteRef/>
      </w:r>
      <w:r w:rsidRPr="00376C01">
        <w:rPr>
          <w:rFonts w:ascii="Arial" w:hAnsi="Arial" w:cs="Arial"/>
          <w:sz w:val="18"/>
          <w:szCs w:val="18"/>
        </w:rPr>
        <w:t xml:space="preserve"> </w:t>
      </w:r>
      <w:r w:rsidR="002378AF" w:rsidRPr="00376C01">
        <w:rPr>
          <w:rFonts w:ascii="Arial" w:hAnsi="Arial" w:cs="Arial"/>
          <w:sz w:val="18"/>
          <w:szCs w:val="18"/>
        </w:rPr>
        <w:t>De conformidad con el artículo 42 de la Ley Procesal.</w:t>
      </w:r>
    </w:p>
  </w:footnote>
  <w:footnote w:id="11">
    <w:p w14:paraId="675CD35F" w14:textId="77777777" w:rsidR="006560FC" w:rsidRPr="00376C01" w:rsidRDefault="006560FC" w:rsidP="006560FC">
      <w:pPr>
        <w:pStyle w:val="Textonotapie"/>
        <w:jc w:val="both"/>
        <w:rPr>
          <w:rFonts w:ascii="Arial" w:hAnsi="Arial" w:cs="Arial"/>
          <w:sz w:val="18"/>
          <w:szCs w:val="18"/>
        </w:rPr>
      </w:pPr>
      <w:r w:rsidRPr="00376C01">
        <w:rPr>
          <w:rStyle w:val="Refdenotaalpie"/>
          <w:rFonts w:ascii="Arial" w:eastAsiaTheme="majorEastAsia" w:hAnsi="Arial" w:cs="Arial"/>
          <w:sz w:val="18"/>
          <w:szCs w:val="18"/>
        </w:rPr>
        <w:footnoteRef/>
      </w:r>
      <w:r w:rsidRPr="00376C01">
        <w:rPr>
          <w:rFonts w:ascii="Arial" w:hAnsi="Arial" w:cs="Arial"/>
          <w:sz w:val="18"/>
          <w:szCs w:val="18"/>
        </w:rPr>
        <w:t xml:space="preserve"> De conformidad con lo previsto en el artículo 46, fracción IV, y 103, fracción I, de la Ley Procesal Electoral. </w:t>
      </w:r>
    </w:p>
  </w:footnote>
  <w:footnote w:id="12">
    <w:p w14:paraId="5BEA714D" w14:textId="77777777" w:rsidR="00E32910" w:rsidRPr="00376C01" w:rsidRDefault="00E32910" w:rsidP="007C7B03">
      <w:pPr>
        <w:pStyle w:val="Textonotapie"/>
        <w:jc w:val="both"/>
        <w:rPr>
          <w:rFonts w:ascii="Arial" w:hAnsi="Arial" w:cs="Arial"/>
          <w:sz w:val="18"/>
          <w:szCs w:val="18"/>
        </w:rPr>
      </w:pPr>
      <w:r w:rsidRPr="00376C01">
        <w:rPr>
          <w:rStyle w:val="Refdenotaalpie"/>
          <w:rFonts w:ascii="Arial" w:eastAsiaTheme="majorEastAsia" w:hAnsi="Arial" w:cs="Arial"/>
          <w:sz w:val="18"/>
          <w:szCs w:val="18"/>
        </w:rPr>
        <w:footnoteRef/>
      </w:r>
      <w:r w:rsidRPr="00376C01">
        <w:rPr>
          <w:rFonts w:ascii="Arial" w:hAnsi="Arial" w:cs="Arial"/>
          <w:sz w:val="18"/>
          <w:szCs w:val="18"/>
        </w:rPr>
        <w:t xml:space="preserve"> </w:t>
      </w:r>
      <w:r w:rsidRPr="00376C01">
        <w:rPr>
          <w:rFonts w:ascii="Arial" w:eastAsia="Arial" w:hAnsi="Arial" w:cs="Arial"/>
          <w:sz w:val="18"/>
          <w:szCs w:val="18"/>
          <w:lang w:bidi="es-MX"/>
        </w:rPr>
        <w:t>En ejercicio de la atribución dada por los artículos 89 y 90, de la Ley Procesal.</w:t>
      </w:r>
    </w:p>
  </w:footnote>
  <w:footnote w:id="13">
    <w:p w14:paraId="4C097289" w14:textId="77777777" w:rsidR="00E32910" w:rsidRPr="00376C01" w:rsidRDefault="00E32910" w:rsidP="007C7B03">
      <w:pPr>
        <w:pStyle w:val="Textonotapie"/>
        <w:jc w:val="both"/>
        <w:rPr>
          <w:rFonts w:ascii="Arial" w:hAnsi="Arial" w:cs="Arial"/>
          <w:sz w:val="18"/>
          <w:szCs w:val="18"/>
        </w:rPr>
      </w:pPr>
      <w:r w:rsidRPr="00376C01">
        <w:rPr>
          <w:rStyle w:val="Refdenotaalpie"/>
          <w:rFonts w:ascii="Arial" w:eastAsiaTheme="majorEastAsia" w:hAnsi="Arial" w:cs="Arial"/>
          <w:sz w:val="18"/>
          <w:szCs w:val="18"/>
        </w:rPr>
        <w:footnoteRef/>
      </w:r>
      <w:r w:rsidRPr="00376C01">
        <w:rPr>
          <w:rFonts w:ascii="Arial" w:hAnsi="Arial" w:cs="Arial"/>
          <w:sz w:val="18"/>
          <w:szCs w:val="18"/>
        </w:rPr>
        <w:t xml:space="preserve"> Al respecto, es aplicable en lo conducente la </w:t>
      </w:r>
      <w:r w:rsidRPr="00376C01">
        <w:rPr>
          <w:rFonts w:ascii="Arial" w:hAnsi="Arial" w:cs="Arial"/>
          <w:b/>
          <w:sz w:val="18"/>
          <w:szCs w:val="18"/>
        </w:rPr>
        <w:t xml:space="preserve">Jurisprudencia J.015/2002 </w:t>
      </w:r>
      <w:r w:rsidRPr="00376C01">
        <w:rPr>
          <w:rFonts w:ascii="Arial" w:hAnsi="Arial" w:cs="Arial"/>
          <w:sz w:val="18"/>
          <w:szCs w:val="18"/>
        </w:rPr>
        <w:t>de este Tribunal Electoral,</w:t>
      </w:r>
      <w:r w:rsidRPr="00376C01">
        <w:rPr>
          <w:rFonts w:ascii="Arial" w:hAnsi="Arial" w:cs="Arial"/>
          <w:spacing w:val="-13"/>
          <w:sz w:val="18"/>
          <w:szCs w:val="18"/>
        </w:rPr>
        <w:t xml:space="preserve"> </w:t>
      </w:r>
      <w:r w:rsidRPr="00376C01">
        <w:rPr>
          <w:rFonts w:ascii="Arial" w:hAnsi="Arial" w:cs="Arial"/>
          <w:sz w:val="18"/>
          <w:szCs w:val="18"/>
        </w:rPr>
        <w:t>de</w:t>
      </w:r>
      <w:r w:rsidRPr="00376C01">
        <w:rPr>
          <w:rFonts w:ascii="Arial" w:hAnsi="Arial" w:cs="Arial"/>
          <w:spacing w:val="-12"/>
          <w:sz w:val="18"/>
          <w:szCs w:val="18"/>
        </w:rPr>
        <w:t xml:space="preserve"> </w:t>
      </w:r>
      <w:r w:rsidRPr="00376C01">
        <w:rPr>
          <w:rFonts w:ascii="Arial" w:hAnsi="Arial" w:cs="Arial"/>
          <w:sz w:val="18"/>
          <w:szCs w:val="18"/>
        </w:rPr>
        <w:t>rubro:</w:t>
      </w:r>
      <w:r w:rsidRPr="00376C01">
        <w:rPr>
          <w:rFonts w:ascii="Arial" w:hAnsi="Arial" w:cs="Arial"/>
          <w:spacing w:val="-10"/>
          <w:sz w:val="18"/>
          <w:szCs w:val="18"/>
        </w:rPr>
        <w:t xml:space="preserve"> </w:t>
      </w:r>
      <w:r w:rsidRPr="00376C01">
        <w:rPr>
          <w:rFonts w:ascii="Arial" w:hAnsi="Arial" w:cs="Arial"/>
          <w:sz w:val="18"/>
          <w:szCs w:val="18"/>
        </w:rPr>
        <w:t>“</w:t>
      </w:r>
      <w:r w:rsidRPr="00376C01">
        <w:rPr>
          <w:rFonts w:ascii="Arial" w:hAnsi="Arial" w:cs="Arial"/>
          <w:b/>
          <w:sz w:val="18"/>
          <w:szCs w:val="18"/>
        </w:rPr>
        <w:t>SUPLENCIA</w:t>
      </w:r>
      <w:r w:rsidRPr="00376C01">
        <w:rPr>
          <w:rFonts w:ascii="Arial" w:hAnsi="Arial" w:cs="Arial"/>
          <w:b/>
          <w:spacing w:val="-13"/>
          <w:sz w:val="18"/>
          <w:szCs w:val="18"/>
        </w:rPr>
        <w:t xml:space="preserve"> </w:t>
      </w:r>
      <w:r w:rsidRPr="00376C01">
        <w:rPr>
          <w:rFonts w:ascii="Arial" w:hAnsi="Arial" w:cs="Arial"/>
          <w:b/>
          <w:sz w:val="18"/>
          <w:szCs w:val="18"/>
        </w:rPr>
        <w:t>DE</w:t>
      </w:r>
      <w:r w:rsidRPr="00376C01">
        <w:rPr>
          <w:rFonts w:ascii="Arial" w:hAnsi="Arial" w:cs="Arial"/>
          <w:b/>
          <w:spacing w:val="-11"/>
          <w:sz w:val="18"/>
          <w:szCs w:val="18"/>
        </w:rPr>
        <w:t xml:space="preserve"> </w:t>
      </w:r>
      <w:r w:rsidRPr="00376C01">
        <w:rPr>
          <w:rFonts w:ascii="Arial" w:hAnsi="Arial" w:cs="Arial"/>
          <w:b/>
          <w:sz w:val="18"/>
          <w:szCs w:val="18"/>
        </w:rPr>
        <w:t>LA</w:t>
      </w:r>
      <w:r w:rsidRPr="00376C01">
        <w:rPr>
          <w:rFonts w:ascii="Arial" w:hAnsi="Arial" w:cs="Arial"/>
          <w:b/>
          <w:spacing w:val="-13"/>
          <w:sz w:val="18"/>
          <w:szCs w:val="18"/>
        </w:rPr>
        <w:t xml:space="preserve"> </w:t>
      </w:r>
      <w:r w:rsidRPr="00376C01">
        <w:rPr>
          <w:rFonts w:ascii="Arial" w:hAnsi="Arial" w:cs="Arial"/>
          <w:b/>
          <w:sz w:val="18"/>
          <w:szCs w:val="18"/>
        </w:rPr>
        <w:t>DEFICIENCIA</w:t>
      </w:r>
      <w:r w:rsidRPr="00376C01">
        <w:rPr>
          <w:rFonts w:ascii="Arial" w:hAnsi="Arial" w:cs="Arial"/>
          <w:b/>
          <w:spacing w:val="-11"/>
          <w:sz w:val="18"/>
          <w:szCs w:val="18"/>
        </w:rPr>
        <w:t xml:space="preserve"> </w:t>
      </w:r>
      <w:r w:rsidRPr="00376C01">
        <w:rPr>
          <w:rFonts w:ascii="Arial" w:hAnsi="Arial" w:cs="Arial"/>
          <w:b/>
          <w:sz w:val="18"/>
          <w:szCs w:val="18"/>
        </w:rPr>
        <w:t>DE</w:t>
      </w:r>
      <w:r w:rsidRPr="00376C01">
        <w:rPr>
          <w:rFonts w:ascii="Arial" w:hAnsi="Arial" w:cs="Arial"/>
          <w:b/>
          <w:spacing w:val="-11"/>
          <w:sz w:val="18"/>
          <w:szCs w:val="18"/>
        </w:rPr>
        <w:t xml:space="preserve"> </w:t>
      </w:r>
      <w:r w:rsidRPr="00376C01">
        <w:rPr>
          <w:rFonts w:ascii="Arial" w:hAnsi="Arial" w:cs="Arial"/>
          <w:b/>
          <w:sz w:val="18"/>
          <w:szCs w:val="18"/>
        </w:rPr>
        <w:t>LA</w:t>
      </w:r>
      <w:r w:rsidRPr="00376C01">
        <w:rPr>
          <w:rFonts w:ascii="Arial" w:hAnsi="Arial" w:cs="Arial"/>
          <w:b/>
          <w:spacing w:val="-13"/>
          <w:sz w:val="18"/>
          <w:szCs w:val="18"/>
        </w:rPr>
        <w:t xml:space="preserve"> </w:t>
      </w:r>
      <w:r w:rsidRPr="00376C01">
        <w:rPr>
          <w:rFonts w:ascii="Arial" w:hAnsi="Arial" w:cs="Arial"/>
          <w:b/>
          <w:sz w:val="18"/>
          <w:szCs w:val="18"/>
        </w:rPr>
        <w:t>ARGUMENTACIÓN</w:t>
      </w:r>
      <w:r w:rsidRPr="00376C01">
        <w:rPr>
          <w:rFonts w:ascii="Arial" w:hAnsi="Arial" w:cs="Arial"/>
          <w:b/>
          <w:spacing w:val="-11"/>
          <w:sz w:val="18"/>
          <w:szCs w:val="18"/>
        </w:rPr>
        <w:t xml:space="preserve"> </w:t>
      </w:r>
      <w:r w:rsidRPr="00376C01">
        <w:rPr>
          <w:rFonts w:ascii="Arial" w:hAnsi="Arial" w:cs="Arial"/>
          <w:b/>
          <w:sz w:val="18"/>
          <w:szCs w:val="18"/>
        </w:rPr>
        <w:t>DE</w:t>
      </w:r>
      <w:r w:rsidRPr="00376C01">
        <w:rPr>
          <w:rFonts w:ascii="Arial" w:hAnsi="Arial" w:cs="Arial"/>
          <w:b/>
          <w:spacing w:val="-11"/>
          <w:sz w:val="18"/>
          <w:szCs w:val="18"/>
        </w:rPr>
        <w:t xml:space="preserve"> </w:t>
      </w:r>
      <w:r w:rsidRPr="00376C01">
        <w:rPr>
          <w:rFonts w:ascii="Arial" w:hAnsi="Arial" w:cs="Arial"/>
          <w:b/>
          <w:sz w:val="18"/>
          <w:szCs w:val="18"/>
        </w:rPr>
        <w:t>LOS AGRAVIOS. PROCEDE EN LOS MEDIOS DE IMPUGNACIÓN CUYA RESOLUCIÓN CORRESPONDA AL TRIBUNAL ELECTORAL DEL DISTRITO</w:t>
      </w:r>
      <w:r w:rsidRPr="00376C01">
        <w:rPr>
          <w:rFonts w:ascii="Arial" w:hAnsi="Arial" w:cs="Arial"/>
          <w:b/>
          <w:spacing w:val="-1"/>
          <w:sz w:val="18"/>
          <w:szCs w:val="18"/>
        </w:rPr>
        <w:t xml:space="preserve"> </w:t>
      </w:r>
      <w:r w:rsidRPr="00376C01">
        <w:rPr>
          <w:rFonts w:ascii="Arial" w:hAnsi="Arial" w:cs="Arial"/>
          <w:b/>
          <w:sz w:val="18"/>
          <w:szCs w:val="18"/>
        </w:rPr>
        <w:t>FEDERAL</w:t>
      </w:r>
      <w:r w:rsidRPr="00376C01">
        <w:rPr>
          <w:rFonts w:ascii="Arial" w:hAnsi="Arial" w:cs="Arial"/>
          <w:sz w:val="18"/>
          <w:szCs w:val="18"/>
        </w:rPr>
        <w:t>”.</w:t>
      </w:r>
    </w:p>
  </w:footnote>
  <w:footnote w:id="14">
    <w:p w14:paraId="56C2D2FA" w14:textId="268ABFE0" w:rsidR="00724ACA" w:rsidRPr="00000568" w:rsidRDefault="00724ACA" w:rsidP="00000568">
      <w:pPr>
        <w:pStyle w:val="Textonotapie"/>
        <w:jc w:val="both"/>
        <w:rPr>
          <w:rFonts w:ascii="Arial" w:hAnsi="Arial" w:cs="Arial"/>
          <w:sz w:val="18"/>
          <w:szCs w:val="18"/>
        </w:rPr>
      </w:pPr>
      <w:r w:rsidRPr="00376C01">
        <w:rPr>
          <w:rStyle w:val="Refdenotaalpie"/>
          <w:sz w:val="18"/>
          <w:szCs w:val="18"/>
        </w:rPr>
        <w:footnoteRef/>
      </w:r>
      <w:r w:rsidRPr="00376C01">
        <w:rPr>
          <w:sz w:val="18"/>
          <w:szCs w:val="18"/>
        </w:rPr>
        <w:t xml:space="preserve"> </w:t>
      </w:r>
      <w:r w:rsidRPr="00376C01">
        <w:rPr>
          <w:rFonts w:ascii="Arial" w:hAnsi="Arial" w:cs="Arial"/>
          <w:sz w:val="18"/>
          <w:szCs w:val="18"/>
        </w:rPr>
        <w:t xml:space="preserve">En términos de la </w:t>
      </w:r>
      <w:r w:rsidRPr="00376C01">
        <w:rPr>
          <w:rFonts w:ascii="Arial" w:hAnsi="Arial" w:cs="Arial"/>
          <w:b/>
          <w:sz w:val="18"/>
          <w:szCs w:val="18"/>
        </w:rPr>
        <w:t>Jurisprudencia 4/2000</w:t>
      </w:r>
      <w:r w:rsidRPr="00376C01">
        <w:rPr>
          <w:rFonts w:ascii="Arial" w:hAnsi="Arial" w:cs="Arial"/>
          <w:sz w:val="18"/>
          <w:szCs w:val="18"/>
        </w:rPr>
        <w:t xml:space="preserve"> de la Sala Superior, de rubro </w:t>
      </w:r>
      <w:r w:rsidRPr="00376C01">
        <w:rPr>
          <w:rFonts w:ascii="Arial" w:hAnsi="Arial" w:cs="Arial"/>
          <w:b/>
          <w:sz w:val="18"/>
          <w:szCs w:val="18"/>
        </w:rPr>
        <w:t>“AGRAVIOS, SU EXAMEN EN CONJUNTO O SEPARADO, NO CAUSA LESIÓN”.</w:t>
      </w:r>
    </w:p>
  </w:footnote>
  <w:footnote w:id="15">
    <w:p w14:paraId="047C0D2D" w14:textId="77777777" w:rsidR="00FA4019" w:rsidRPr="00376C01" w:rsidRDefault="00FA4019" w:rsidP="00FA4019">
      <w:pPr>
        <w:pStyle w:val="Textonotapie"/>
        <w:jc w:val="both"/>
        <w:rPr>
          <w:rFonts w:ascii="Arial" w:hAnsi="Arial" w:cs="Arial"/>
          <w:sz w:val="18"/>
          <w:szCs w:val="18"/>
        </w:rPr>
      </w:pPr>
      <w:r w:rsidRPr="00376C01">
        <w:rPr>
          <w:rStyle w:val="Refdenotaalpie"/>
          <w:rFonts w:ascii="Arial" w:eastAsiaTheme="majorEastAsia" w:hAnsi="Arial" w:cs="Arial"/>
          <w:sz w:val="18"/>
          <w:szCs w:val="18"/>
        </w:rPr>
        <w:footnoteRef/>
      </w:r>
      <w:r w:rsidRPr="00376C01">
        <w:rPr>
          <w:rFonts w:ascii="Arial" w:hAnsi="Arial" w:cs="Arial"/>
          <w:sz w:val="18"/>
          <w:szCs w:val="18"/>
        </w:rPr>
        <w:t xml:space="preserve"> Por mencionar algunos, las sentencias </w:t>
      </w:r>
      <w:r w:rsidRPr="00376C01">
        <w:rPr>
          <w:rFonts w:ascii="Arial" w:hAnsi="Arial" w:cs="Arial"/>
          <w:b/>
          <w:sz w:val="18"/>
          <w:szCs w:val="18"/>
        </w:rPr>
        <w:t>SUP-RAP-517/2016</w:t>
      </w:r>
      <w:r w:rsidRPr="00376C01">
        <w:rPr>
          <w:rFonts w:ascii="Arial" w:hAnsi="Arial" w:cs="Arial"/>
          <w:sz w:val="18"/>
          <w:szCs w:val="18"/>
        </w:rPr>
        <w:t xml:space="preserve"> y </w:t>
      </w:r>
      <w:r w:rsidRPr="00376C01">
        <w:rPr>
          <w:rFonts w:ascii="Arial" w:hAnsi="Arial" w:cs="Arial"/>
          <w:b/>
          <w:sz w:val="18"/>
          <w:szCs w:val="18"/>
        </w:rPr>
        <w:t>SUP-JDC-41/2019</w:t>
      </w:r>
      <w:r w:rsidRPr="00376C01">
        <w:rPr>
          <w:rFonts w:ascii="Arial" w:hAnsi="Arial" w:cs="Arial"/>
          <w:bCs/>
          <w:sz w:val="18"/>
          <w:szCs w:val="18"/>
        </w:rPr>
        <w:t>.</w:t>
      </w:r>
    </w:p>
  </w:footnote>
  <w:footnote w:id="16">
    <w:p w14:paraId="54988FB8" w14:textId="55D88CF1" w:rsidR="0091209B" w:rsidRPr="00376C01" w:rsidRDefault="0091209B">
      <w:pPr>
        <w:pStyle w:val="Textonotapie"/>
        <w:rPr>
          <w:rFonts w:ascii="Arial" w:hAnsi="Arial" w:cs="Arial"/>
          <w:sz w:val="18"/>
          <w:szCs w:val="18"/>
        </w:rPr>
      </w:pPr>
      <w:r w:rsidRPr="00376C01">
        <w:rPr>
          <w:rStyle w:val="Refdenotaalpie"/>
          <w:rFonts w:ascii="Arial" w:hAnsi="Arial" w:cs="Arial"/>
          <w:sz w:val="18"/>
          <w:szCs w:val="18"/>
        </w:rPr>
        <w:footnoteRef/>
      </w:r>
      <w:r w:rsidRPr="00376C01">
        <w:rPr>
          <w:rFonts w:ascii="Arial" w:hAnsi="Arial" w:cs="Arial"/>
          <w:sz w:val="18"/>
          <w:szCs w:val="18"/>
        </w:rPr>
        <w:t xml:space="preserve"> En adelante Sala Superior.</w:t>
      </w:r>
    </w:p>
  </w:footnote>
  <w:footnote w:id="17">
    <w:p w14:paraId="261218D8" w14:textId="77777777" w:rsidR="00FA4019" w:rsidRPr="00376C01" w:rsidRDefault="00FA4019" w:rsidP="00FA4019">
      <w:pPr>
        <w:spacing w:after="0" w:line="240" w:lineRule="auto"/>
        <w:jc w:val="both"/>
        <w:rPr>
          <w:rFonts w:ascii="Arial" w:hAnsi="Arial" w:cs="Arial"/>
          <w:bCs/>
          <w:sz w:val="18"/>
          <w:szCs w:val="18"/>
          <w:lang w:eastAsia="es-MX"/>
        </w:rPr>
      </w:pPr>
      <w:r w:rsidRPr="00376C01">
        <w:rPr>
          <w:rStyle w:val="Refdenotaalpie"/>
          <w:rFonts w:ascii="Arial" w:hAnsi="Arial" w:cs="Arial"/>
          <w:sz w:val="18"/>
          <w:szCs w:val="18"/>
        </w:rPr>
        <w:footnoteRef/>
      </w:r>
      <w:r w:rsidRPr="00376C01">
        <w:rPr>
          <w:rFonts w:ascii="Arial" w:hAnsi="Arial" w:cs="Arial"/>
          <w:sz w:val="18"/>
          <w:szCs w:val="18"/>
        </w:rPr>
        <w:t xml:space="preserve"> </w:t>
      </w:r>
      <w:r w:rsidRPr="00376C01">
        <w:rPr>
          <w:rFonts w:ascii="Arial" w:hAnsi="Arial" w:cs="Arial"/>
          <w:bCs/>
          <w:sz w:val="18"/>
          <w:szCs w:val="18"/>
          <w:lang w:eastAsia="es-MX"/>
        </w:rPr>
        <w:t xml:space="preserve">Al respecto, es aplicable la jurisprudencia </w:t>
      </w:r>
      <w:r w:rsidRPr="00376C01">
        <w:rPr>
          <w:rFonts w:ascii="Arial" w:hAnsi="Arial" w:cs="Arial"/>
          <w:b/>
          <w:bCs/>
          <w:sz w:val="18"/>
          <w:szCs w:val="18"/>
          <w:lang w:eastAsia="es-MX"/>
        </w:rPr>
        <w:t>43/2002</w:t>
      </w:r>
      <w:r w:rsidRPr="00376C01">
        <w:rPr>
          <w:rFonts w:ascii="Arial" w:hAnsi="Arial" w:cs="Arial"/>
          <w:sz w:val="18"/>
          <w:szCs w:val="18"/>
          <w:lang w:eastAsia="es-MX"/>
        </w:rPr>
        <w:t>,</w:t>
      </w:r>
      <w:r w:rsidRPr="00376C01">
        <w:rPr>
          <w:rFonts w:ascii="Arial" w:hAnsi="Arial" w:cs="Arial"/>
          <w:bCs/>
          <w:sz w:val="18"/>
          <w:szCs w:val="18"/>
          <w:lang w:eastAsia="es-MX"/>
        </w:rPr>
        <w:t xml:space="preserve"> de rubro </w:t>
      </w:r>
      <w:r w:rsidRPr="00376C01">
        <w:rPr>
          <w:rFonts w:ascii="Arial" w:hAnsi="Arial" w:cs="Arial"/>
          <w:sz w:val="18"/>
          <w:szCs w:val="18"/>
          <w:lang w:eastAsia="es-MX"/>
        </w:rPr>
        <w:t>“</w:t>
      </w:r>
      <w:r w:rsidRPr="00376C01">
        <w:rPr>
          <w:rFonts w:ascii="Arial" w:hAnsi="Arial" w:cs="Arial"/>
          <w:b/>
          <w:bCs/>
          <w:sz w:val="18"/>
          <w:szCs w:val="18"/>
          <w:lang w:eastAsia="es-MX"/>
        </w:rPr>
        <w:t>PRINCIPIO DE EXHAUSTIVIDAD. LAS AUTORIDADES ELECTORALES DEBEN OBSERVARLO EN LAS RESOLUCIONES QUE EMITAN</w:t>
      </w:r>
      <w:r w:rsidRPr="00376C01">
        <w:rPr>
          <w:rFonts w:ascii="Arial" w:hAnsi="Arial" w:cs="Arial"/>
          <w:sz w:val="18"/>
          <w:szCs w:val="18"/>
          <w:lang w:eastAsia="es-MX"/>
        </w:rPr>
        <w:t>”.</w:t>
      </w:r>
    </w:p>
  </w:footnote>
  <w:footnote w:id="18">
    <w:p w14:paraId="64DC9AED" w14:textId="77777777" w:rsidR="00A46431" w:rsidRPr="00376C01" w:rsidRDefault="00A46431" w:rsidP="00A46431">
      <w:pPr>
        <w:pStyle w:val="Textonotapie"/>
        <w:jc w:val="both"/>
        <w:rPr>
          <w:rFonts w:ascii="Arial" w:hAnsi="Arial" w:cs="Arial"/>
          <w:sz w:val="18"/>
          <w:szCs w:val="18"/>
        </w:rPr>
      </w:pPr>
      <w:r w:rsidRPr="00376C01">
        <w:rPr>
          <w:rStyle w:val="Refdenotaalpie"/>
          <w:rFonts w:ascii="Arial" w:hAnsi="Arial" w:cs="Arial"/>
          <w:sz w:val="18"/>
          <w:szCs w:val="18"/>
        </w:rPr>
        <w:footnoteRef/>
      </w:r>
      <w:r w:rsidRPr="00376C01">
        <w:rPr>
          <w:rFonts w:ascii="Arial" w:hAnsi="Arial" w:cs="Arial"/>
          <w:sz w:val="18"/>
          <w:szCs w:val="18"/>
        </w:rPr>
        <w:t xml:space="preserve"> Regla que debe ser entendida para la </w:t>
      </w:r>
      <w:proofErr w:type="spellStart"/>
      <w:r w:rsidRPr="00376C01">
        <w:rPr>
          <w:rFonts w:ascii="Arial" w:hAnsi="Arial" w:cs="Arial"/>
          <w:sz w:val="18"/>
          <w:szCs w:val="18"/>
        </w:rPr>
        <w:t>re-dictaminación</w:t>
      </w:r>
      <w:proofErr w:type="spellEnd"/>
      <w:r w:rsidRPr="00376C01">
        <w:rPr>
          <w:rFonts w:ascii="Arial" w:hAnsi="Arial" w:cs="Arial"/>
          <w:sz w:val="18"/>
          <w:szCs w:val="18"/>
        </w:rPr>
        <w:t xml:space="preserve"> que recaiga a los escritos de aclaración en contra de los dictámenes primigenios; ello en atención a que de conformidad con los artículos 14 y 16 de la Constitución Federal, es un deber jurídico de que todo acto de autoridad que pueda incidir en los derechos de las personas gobernadas que se encuentre debidamente fundado y motivado.</w:t>
      </w:r>
    </w:p>
  </w:footnote>
  <w:footnote w:id="19">
    <w:p w14:paraId="504B38C8" w14:textId="77777777" w:rsidR="00876070" w:rsidRPr="00747707" w:rsidRDefault="00876070" w:rsidP="00876070">
      <w:pPr>
        <w:pStyle w:val="Textonotapie"/>
        <w:jc w:val="both"/>
        <w:rPr>
          <w:rFonts w:ascii="Arial" w:hAnsi="Arial" w:cs="Arial"/>
          <w:sz w:val="18"/>
          <w:szCs w:val="18"/>
        </w:rPr>
      </w:pPr>
      <w:r w:rsidRPr="00747707">
        <w:rPr>
          <w:rStyle w:val="Refdenotaalpie"/>
          <w:rFonts w:ascii="Arial" w:hAnsi="Arial" w:cs="Arial"/>
          <w:sz w:val="18"/>
          <w:szCs w:val="18"/>
        </w:rPr>
        <w:footnoteRef/>
      </w:r>
      <w:r w:rsidRPr="00747707">
        <w:rPr>
          <w:rFonts w:ascii="Arial" w:hAnsi="Arial" w:cs="Arial"/>
          <w:sz w:val="18"/>
          <w:szCs w:val="18"/>
        </w:rPr>
        <w:t xml:space="preserve"> Vid, fracción XII del punto CUARTO del Decreto por el que modifica el diverso por el que se crea el Centro de Atención a Emergencias y Protección Ciudadana de la Ciudad de México, consultable en la liga </w:t>
      </w:r>
      <w:hyperlink r:id="rId1" w:history="1">
        <w:r w:rsidRPr="00747707">
          <w:rPr>
            <w:rStyle w:val="Hipervnculo"/>
            <w:rFonts w:ascii="Arial" w:hAnsi="Arial" w:cs="Arial"/>
            <w:sz w:val="18"/>
            <w:szCs w:val="18"/>
          </w:rPr>
          <w:t>https://data.consejeria.cdmx.gob.mx/portal_old/uploads/gacetas/4170716916327ca21b47aa72380838aa.pdf</w:t>
        </w:r>
      </w:hyperlink>
      <w:r w:rsidRPr="00747707">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F14A" w14:textId="6D3FAC7A" w:rsidR="00DC2F7C" w:rsidRDefault="00DC2F7C" w:rsidP="00DC2F7C">
    <w:pPr>
      <w:spacing w:after="0" w:line="240" w:lineRule="auto"/>
      <w:ind w:left="2835"/>
      <w:jc w:val="right"/>
      <w:rPr>
        <w:rFonts w:ascii="Arial" w:hAnsi="Arial" w:cs="Arial"/>
        <w:b/>
        <w:sz w:val="28"/>
        <w:szCs w:val="28"/>
      </w:rPr>
    </w:pPr>
    <w:r w:rsidRPr="00DC2F7C">
      <w:rPr>
        <w:rFonts w:ascii="Arial" w:hAnsi="Arial" w:cs="Arial"/>
        <w:b/>
        <w:sz w:val="28"/>
        <w:szCs w:val="28"/>
      </w:rPr>
      <w:t>TECDMX</w:t>
    </w:r>
    <w:r w:rsidRPr="00E24046">
      <w:rPr>
        <w:rFonts w:ascii="Arial" w:hAnsi="Arial" w:cs="Arial"/>
        <w:b/>
        <w:sz w:val="28"/>
        <w:szCs w:val="28"/>
      </w:rPr>
      <w:t>-</w:t>
    </w:r>
    <w:r w:rsidR="00076D85" w:rsidRPr="00E24046">
      <w:rPr>
        <w:rFonts w:ascii="Arial" w:hAnsi="Arial" w:cs="Arial"/>
        <w:b/>
        <w:sz w:val="28"/>
        <w:szCs w:val="28"/>
      </w:rPr>
      <w:t>J</w:t>
    </w:r>
    <w:r w:rsidR="00982FAB">
      <w:rPr>
        <w:rFonts w:ascii="Arial" w:hAnsi="Arial" w:cs="Arial"/>
        <w:b/>
        <w:sz w:val="28"/>
        <w:szCs w:val="28"/>
      </w:rPr>
      <w:t>EL-</w:t>
    </w:r>
    <w:r w:rsidR="00D845AD">
      <w:rPr>
        <w:rFonts w:ascii="Arial" w:hAnsi="Arial" w:cs="Arial"/>
        <w:b/>
        <w:sz w:val="28"/>
        <w:szCs w:val="28"/>
      </w:rPr>
      <w:t>2</w:t>
    </w:r>
    <w:r w:rsidR="008556D8">
      <w:rPr>
        <w:rFonts w:ascii="Arial" w:hAnsi="Arial" w:cs="Arial"/>
        <w:b/>
        <w:sz w:val="28"/>
        <w:szCs w:val="28"/>
      </w:rPr>
      <w:t>27</w:t>
    </w:r>
    <w:r w:rsidRPr="00E24046">
      <w:rPr>
        <w:rFonts w:ascii="Arial" w:hAnsi="Arial" w:cs="Arial"/>
        <w:b/>
        <w:sz w:val="28"/>
        <w:szCs w:val="28"/>
      </w:rPr>
      <w:t>/202</w:t>
    </w:r>
    <w:r w:rsidR="00076D85" w:rsidRPr="00E24046">
      <w:rPr>
        <w:rFonts w:ascii="Arial" w:hAnsi="Arial" w:cs="Arial"/>
        <w:b/>
        <w:sz w:val="28"/>
        <w:szCs w:val="28"/>
      </w:rPr>
      <w:t>5</w:t>
    </w:r>
  </w:p>
  <w:p w14:paraId="7B15D66F" w14:textId="77777777" w:rsidR="00DC2F7C" w:rsidRDefault="00DC2F7C">
    <w:pPr>
      <w:pStyle w:val="Encabezado"/>
      <w:jc w:val="center"/>
    </w:pPr>
  </w:p>
  <w:p w14:paraId="020FB236" w14:textId="45C0CC70" w:rsidR="00DC2F7C" w:rsidRPr="00DC2F7C" w:rsidRDefault="00D07029" w:rsidP="00D07029">
    <w:pPr>
      <w:pStyle w:val="Encabezado"/>
      <w:tabs>
        <w:tab w:val="center" w:pos="3853"/>
        <w:tab w:val="left" w:pos="6186"/>
      </w:tabs>
      <w:rPr>
        <w:rFonts w:ascii="Arial" w:hAnsi="Arial" w:cs="Arial"/>
        <w:sz w:val="24"/>
        <w:szCs w:val="24"/>
      </w:rPr>
    </w:pPr>
    <w:r>
      <w:tab/>
    </w:r>
    <w:sdt>
      <w:sdtPr>
        <w:id w:val="2086181604"/>
        <w:docPartObj>
          <w:docPartGallery w:val="Page Numbers (Top of Page)"/>
          <w:docPartUnique/>
        </w:docPartObj>
      </w:sdtPr>
      <w:sdtEndPr>
        <w:rPr>
          <w:rFonts w:ascii="Arial" w:hAnsi="Arial" w:cs="Arial"/>
          <w:sz w:val="24"/>
          <w:szCs w:val="24"/>
        </w:rPr>
      </w:sdtEndPr>
      <w:sdtContent>
        <w:r w:rsidR="00DC2F7C" w:rsidRPr="00DC2F7C">
          <w:rPr>
            <w:rFonts w:ascii="Arial" w:hAnsi="Arial" w:cs="Arial"/>
            <w:sz w:val="24"/>
            <w:szCs w:val="24"/>
          </w:rPr>
          <w:fldChar w:fldCharType="begin"/>
        </w:r>
        <w:r w:rsidR="00DC2F7C" w:rsidRPr="00DC2F7C">
          <w:rPr>
            <w:rFonts w:ascii="Arial" w:hAnsi="Arial" w:cs="Arial"/>
            <w:sz w:val="24"/>
            <w:szCs w:val="24"/>
          </w:rPr>
          <w:instrText>PAGE   \* MERGEFORMAT</w:instrText>
        </w:r>
        <w:r w:rsidR="00DC2F7C" w:rsidRPr="00DC2F7C">
          <w:rPr>
            <w:rFonts w:ascii="Arial" w:hAnsi="Arial" w:cs="Arial"/>
            <w:sz w:val="24"/>
            <w:szCs w:val="24"/>
          </w:rPr>
          <w:fldChar w:fldCharType="separate"/>
        </w:r>
        <w:r w:rsidR="00C62163" w:rsidRPr="00C62163">
          <w:rPr>
            <w:rFonts w:ascii="Arial" w:hAnsi="Arial" w:cs="Arial"/>
            <w:noProof/>
            <w:sz w:val="24"/>
            <w:szCs w:val="24"/>
            <w:lang w:val="es-ES"/>
          </w:rPr>
          <w:t>16</w:t>
        </w:r>
        <w:r w:rsidR="00DC2F7C" w:rsidRPr="00DC2F7C">
          <w:rPr>
            <w:rFonts w:ascii="Arial" w:hAnsi="Arial" w:cs="Arial"/>
            <w:sz w:val="24"/>
            <w:szCs w:val="24"/>
          </w:rPr>
          <w:fldChar w:fldCharType="end"/>
        </w:r>
      </w:sdtContent>
    </w:sdt>
    <w:r>
      <w:rPr>
        <w:rFonts w:ascii="Arial" w:hAnsi="Arial" w:cs="Arial"/>
        <w:sz w:val="24"/>
        <w:szCs w:val="24"/>
      </w:rPr>
      <w:tab/>
    </w:r>
    <w:r>
      <w:rPr>
        <w:rFonts w:ascii="Arial" w:hAnsi="Arial" w:cs="Arial"/>
        <w:sz w:val="24"/>
        <w:szCs w:val="24"/>
      </w:rPr>
      <w:tab/>
    </w:r>
  </w:p>
  <w:p w14:paraId="2434F280" w14:textId="0D39EB97" w:rsidR="0077682E" w:rsidRPr="00C8743D" w:rsidRDefault="0077682E" w:rsidP="0077682E">
    <w:pPr>
      <w:pStyle w:val="Encabezado"/>
      <w:jc w:val="right"/>
      <w:rPr>
        <w:rFonts w:ascii="Arial" w:hAnsi="Arial" w:cs="Arial"/>
        <w:b/>
        <w:color w:val="000000" w:themeColor="text1"/>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FBFD" w14:textId="69A91F30" w:rsidR="00DC2F7C" w:rsidRDefault="00DC2F7C" w:rsidP="00DC2F7C">
    <w:pPr>
      <w:spacing w:after="0" w:line="240" w:lineRule="auto"/>
      <w:ind w:left="2835"/>
      <w:jc w:val="right"/>
      <w:rPr>
        <w:rFonts w:ascii="Arial" w:hAnsi="Arial" w:cs="Arial"/>
        <w:b/>
        <w:sz w:val="28"/>
        <w:szCs w:val="28"/>
      </w:rPr>
    </w:pPr>
    <w:r w:rsidRPr="00E24046">
      <w:rPr>
        <w:noProof/>
        <w:lang w:eastAsia="es-MX"/>
      </w:rPr>
      <w:drawing>
        <wp:anchor distT="0" distB="0" distL="114300" distR="114300" simplePos="0" relativeHeight="251658240" behindDoc="0" locked="0" layoutInCell="1" allowOverlap="1" wp14:anchorId="53E1F8EB" wp14:editId="2E4B04C1">
          <wp:simplePos x="0" y="0"/>
          <wp:positionH relativeFrom="column">
            <wp:posOffset>-63610</wp:posOffset>
          </wp:positionH>
          <wp:positionV relativeFrom="paragraph">
            <wp:posOffset>-172140</wp:posOffset>
          </wp:positionV>
          <wp:extent cx="1539484" cy="1338682"/>
          <wp:effectExtent l="0" t="0" r="3810" b="0"/>
          <wp:wrapNone/>
          <wp:docPr id="445812667" name="Imagen 445812667" descr="TE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 ofici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9484" cy="13386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4046">
      <w:rPr>
        <w:rFonts w:ascii="Arial" w:hAnsi="Arial" w:cs="Arial"/>
        <w:b/>
        <w:sz w:val="28"/>
        <w:szCs w:val="28"/>
      </w:rPr>
      <w:t>TECDMX-</w:t>
    </w:r>
    <w:r w:rsidR="00076D85" w:rsidRPr="00E24046">
      <w:rPr>
        <w:rFonts w:ascii="Arial" w:hAnsi="Arial" w:cs="Arial"/>
        <w:b/>
        <w:sz w:val="28"/>
        <w:szCs w:val="28"/>
      </w:rPr>
      <w:t>J</w:t>
    </w:r>
    <w:r w:rsidR="00982FAB">
      <w:rPr>
        <w:rFonts w:ascii="Arial" w:hAnsi="Arial" w:cs="Arial"/>
        <w:b/>
        <w:sz w:val="28"/>
        <w:szCs w:val="28"/>
      </w:rPr>
      <w:t>EL</w:t>
    </w:r>
    <w:r w:rsidRPr="00E24046">
      <w:rPr>
        <w:rFonts w:ascii="Arial" w:hAnsi="Arial" w:cs="Arial"/>
        <w:b/>
        <w:sz w:val="28"/>
        <w:szCs w:val="28"/>
      </w:rPr>
      <w:t>-</w:t>
    </w:r>
    <w:r w:rsidR="00D845AD">
      <w:rPr>
        <w:rFonts w:ascii="Arial" w:hAnsi="Arial" w:cs="Arial"/>
        <w:b/>
        <w:sz w:val="28"/>
        <w:szCs w:val="28"/>
      </w:rPr>
      <w:t>2</w:t>
    </w:r>
    <w:r w:rsidR="008556D8">
      <w:rPr>
        <w:rFonts w:ascii="Arial" w:hAnsi="Arial" w:cs="Arial"/>
        <w:b/>
        <w:sz w:val="28"/>
        <w:szCs w:val="28"/>
      </w:rPr>
      <w:t>2</w:t>
    </w:r>
    <w:r w:rsidR="00DA55D6">
      <w:rPr>
        <w:rFonts w:ascii="Arial" w:hAnsi="Arial" w:cs="Arial"/>
        <w:b/>
        <w:sz w:val="28"/>
        <w:szCs w:val="28"/>
      </w:rPr>
      <w:t>7</w:t>
    </w:r>
    <w:r w:rsidRPr="00E24046">
      <w:rPr>
        <w:rFonts w:ascii="Arial" w:hAnsi="Arial" w:cs="Arial"/>
        <w:b/>
        <w:sz w:val="28"/>
        <w:szCs w:val="28"/>
      </w:rPr>
      <w:t>/202</w:t>
    </w:r>
    <w:r w:rsidR="00076D85" w:rsidRPr="00E24046">
      <w:rPr>
        <w:rFonts w:ascii="Arial" w:hAnsi="Arial" w:cs="Arial"/>
        <w:b/>
        <w:sz w:val="28"/>
        <w:szCs w:val="28"/>
      </w:rPr>
      <w:t>5</w:t>
    </w:r>
  </w:p>
  <w:p w14:paraId="357CC9CF" w14:textId="77777777" w:rsidR="00E32910" w:rsidRPr="00E24046" w:rsidRDefault="00E32910" w:rsidP="00DC2F7C">
    <w:pPr>
      <w:spacing w:after="0" w:line="240" w:lineRule="auto"/>
      <w:ind w:left="2835"/>
      <w:jc w:val="right"/>
      <w:rPr>
        <w:rFonts w:ascii="Arial" w:hAnsi="Arial" w:cs="Arial"/>
        <w:b/>
        <w:sz w:val="28"/>
        <w:szCs w:val="28"/>
      </w:rPr>
    </w:pPr>
  </w:p>
  <w:p w14:paraId="09D9E039" w14:textId="7D1731A0" w:rsidR="00DC2F7C" w:rsidRPr="00DC2F7C" w:rsidRDefault="007856AC">
    <w:pPr>
      <w:pStyle w:val="Encabezado"/>
      <w:jc w:val="center"/>
      <w:rPr>
        <w:rFonts w:ascii="Arial" w:hAnsi="Arial" w:cs="Arial"/>
        <w:sz w:val="24"/>
        <w:szCs w:val="24"/>
      </w:rPr>
    </w:pPr>
    <w:sdt>
      <w:sdtPr>
        <w:id w:val="-761763225"/>
        <w:docPartObj>
          <w:docPartGallery w:val="Page Numbers (Top of Page)"/>
          <w:docPartUnique/>
        </w:docPartObj>
      </w:sdtPr>
      <w:sdtEndPr>
        <w:rPr>
          <w:rFonts w:ascii="Arial" w:hAnsi="Arial" w:cs="Arial"/>
          <w:sz w:val="24"/>
          <w:szCs w:val="24"/>
        </w:rPr>
      </w:sdtEndPr>
      <w:sdtContent>
        <w:r w:rsidR="00DC2F7C" w:rsidRPr="00DC2F7C">
          <w:rPr>
            <w:rFonts w:ascii="Arial" w:hAnsi="Arial" w:cs="Arial"/>
            <w:sz w:val="24"/>
            <w:szCs w:val="24"/>
          </w:rPr>
          <w:fldChar w:fldCharType="begin"/>
        </w:r>
        <w:r w:rsidR="00DC2F7C" w:rsidRPr="00DC2F7C">
          <w:rPr>
            <w:rFonts w:ascii="Arial" w:hAnsi="Arial" w:cs="Arial"/>
            <w:sz w:val="24"/>
            <w:szCs w:val="24"/>
          </w:rPr>
          <w:instrText>PAGE   \* MERGEFORMAT</w:instrText>
        </w:r>
        <w:r w:rsidR="00DC2F7C" w:rsidRPr="00DC2F7C">
          <w:rPr>
            <w:rFonts w:ascii="Arial" w:hAnsi="Arial" w:cs="Arial"/>
            <w:sz w:val="24"/>
            <w:szCs w:val="24"/>
          </w:rPr>
          <w:fldChar w:fldCharType="separate"/>
        </w:r>
        <w:r w:rsidR="00C62163" w:rsidRPr="00C62163">
          <w:rPr>
            <w:rFonts w:ascii="Arial" w:hAnsi="Arial" w:cs="Arial"/>
            <w:noProof/>
            <w:sz w:val="24"/>
            <w:szCs w:val="24"/>
            <w:lang w:val="es-ES"/>
          </w:rPr>
          <w:t>17</w:t>
        </w:r>
        <w:r w:rsidR="00DC2F7C" w:rsidRPr="00DC2F7C">
          <w:rPr>
            <w:rFonts w:ascii="Arial" w:hAnsi="Arial" w:cs="Arial"/>
            <w:sz w:val="24"/>
            <w:szCs w:val="24"/>
          </w:rPr>
          <w:fldChar w:fldCharType="end"/>
        </w:r>
      </w:sdtContent>
    </w:sdt>
  </w:p>
  <w:p w14:paraId="1F0902B1" w14:textId="19474C27" w:rsidR="0077682E" w:rsidRDefault="0077682E" w:rsidP="0077682E">
    <w:pPr>
      <w:pStyle w:val="Encabezado"/>
      <w:jc w:val="right"/>
      <w:rPr>
        <w:rFonts w:ascii="Arial" w:hAnsi="Arial" w:cs="Arial"/>
        <w:b/>
        <w:color w:val="FFFFFF" w:themeColor="background1"/>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4E9E" w14:textId="44B0A6CE" w:rsidR="0077682E" w:rsidRDefault="0077682E">
    <w:pPr>
      <w:pStyle w:val="Encabezado"/>
    </w:pPr>
    <w:r w:rsidRPr="00C8743D">
      <w:rPr>
        <w:noProof/>
        <w:color w:val="FFFFFF" w:themeColor="background1"/>
        <w:lang w:eastAsia="es-MX"/>
      </w:rPr>
      <w:drawing>
        <wp:anchor distT="0" distB="0" distL="114300" distR="114300" simplePos="0" relativeHeight="251660288" behindDoc="0" locked="0" layoutInCell="1" allowOverlap="1" wp14:anchorId="4B5D9CD8" wp14:editId="6156F278">
          <wp:simplePos x="0" y="0"/>
          <wp:positionH relativeFrom="margin">
            <wp:align>left</wp:align>
          </wp:positionH>
          <wp:positionV relativeFrom="paragraph">
            <wp:posOffset>-152400</wp:posOffset>
          </wp:positionV>
          <wp:extent cx="1495425" cy="1238250"/>
          <wp:effectExtent l="0" t="0" r="9525" b="0"/>
          <wp:wrapSquare wrapText="bothSides"/>
          <wp:docPr id="937614495" name="Imagen 937614495" descr="http://intranet/images/avisosycirculares/2017/nueva-imagen/escudo-te-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avisosycirculares/2017/nueva-imagen/escudo-te-ofici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pt;height:11.2pt" o:bullet="t">
        <v:imagedata r:id="rId1" o:title="mso571D"/>
      </v:shape>
    </w:pict>
  </w:numPicBullet>
  <w:abstractNum w:abstractNumId="0" w15:restartNumberingAfterBreak="0">
    <w:nsid w:val="06812109"/>
    <w:multiLevelType w:val="hybridMultilevel"/>
    <w:tmpl w:val="3C5AA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A35348"/>
    <w:multiLevelType w:val="hybridMultilevel"/>
    <w:tmpl w:val="3E0A5C5A"/>
    <w:lvl w:ilvl="0" w:tplc="7A0202AE">
      <w:start w:val="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394F9B"/>
    <w:multiLevelType w:val="hybridMultilevel"/>
    <w:tmpl w:val="60ECBA92"/>
    <w:lvl w:ilvl="0" w:tplc="080A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99728E"/>
    <w:multiLevelType w:val="hybridMultilevel"/>
    <w:tmpl w:val="BC2C82C6"/>
    <w:lvl w:ilvl="0" w:tplc="9C6AF474">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FE0E13"/>
    <w:multiLevelType w:val="hybridMultilevel"/>
    <w:tmpl w:val="3AF431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D57C57"/>
    <w:multiLevelType w:val="hybridMultilevel"/>
    <w:tmpl w:val="41D60EEE"/>
    <w:lvl w:ilvl="0" w:tplc="20581830">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D4F1FD4"/>
    <w:multiLevelType w:val="hybridMultilevel"/>
    <w:tmpl w:val="44D8740C"/>
    <w:lvl w:ilvl="0" w:tplc="D4181EDE">
      <w:start w:val="2"/>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E470B3"/>
    <w:multiLevelType w:val="hybridMultilevel"/>
    <w:tmpl w:val="9BC8E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E2FA6"/>
    <w:multiLevelType w:val="hybridMultilevel"/>
    <w:tmpl w:val="85BACF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F8449D"/>
    <w:multiLevelType w:val="hybridMultilevel"/>
    <w:tmpl w:val="F3768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9F6DF2"/>
    <w:multiLevelType w:val="hybridMultilevel"/>
    <w:tmpl w:val="10D63218"/>
    <w:lvl w:ilvl="0" w:tplc="EAE6FDB0">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2F346F"/>
    <w:multiLevelType w:val="hybridMultilevel"/>
    <w:tmpl w:val="971C98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C676C20"/>
    <w:multiLevelType w:val="hybridMultilevel"/>
    <w:tmpl w:val="BC5A4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601F19"/>
    <w:multiLevelType w:val="hybridMultilevel"/>
    <w:tmpl w:val="282A3E66"/>
    <w:lvl w:ilvl="0" w:tplc="45F432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430015"/>
    <w:multiLevelType w:val="hybridMultilevel"/>
    <w:tmpl w:val="9710EA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FC1D9B"/>
    <w:multiLevelType w:val="hybridMultilevel"/>
    <w:tmpl w:val="F3A0C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0A796B"/>
    <w:multiLevelType w:val="hybridMultilevel"/>
    <w:tmpl w:val="3310468A"/>
    <w:lvl w:ilvl="0" w:tplc="56F20140">
      <w:start w:val="5"/>
      <w:numFmt w:val="bullet"/>
      <w:lvlText w:val="-"/>
      <w:lvlJc w:val="left"/>
      <w:pPr>
        <w:ind w:left="1080" w:hanging="360"/>
      </w:pPr>
      <w:rPr>
        <w:rFonts w:ascii="Arial" w:eastAsia="Times New Roman" w:hAnsi="Arial"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530A7532"/>
    <w:multiLevelType w:val="hybridMultilevel"/>
    <w:tmpl w:val="BCD26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506664"/>
    <w:multiLevelType w:val="hybridMultilevel"/>
    <w:tmpl w:val="34BA27C4"/>
    <w:lvl w:ilvl="0" w:tplc="F93CF450">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DD0A0E"/>
    <w:multiLevelType w:val="hybridMultilevel"/>
    <w:tmpl w:val="9754E9F8"/>
    <w:lvl w:ilvl="0" w:tplc="01103BB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A720A52"/>
    <w:multiLevelType w:val="hybridMultilevel"/>
    <w:tmpl w:val="486E09B6"/>
    <w:lvl w:ilvl="0" w:tplc="C3284E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1657C8"/>
    <w:multiLevelType w:val="hybridMultilevel"/>
    <w:tmpl w:val="42B21D7E"/>
    <w:lvl w:ilvl="0" w:tplc="9552F8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731168"/>
    <w:multiLevelType w:val="hybridMultilevel"/>
    <w:tmpl w:val="9B9C42F2"/>
    <w:lvl w:ilvl="0" w:tplc="08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C17166"/>
    <w:multiLevelType w:val="hybridMultilevel"/>
    <w:tmpl w:val="478AD514"/>
    <w:lvl w:ilvl="0" w:tplc="0E02BC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C0A1A14"/>
    <w:multiLevelType w:val="hybridMultilevel"/>
    <w:tmpl w:val="B42456AE"/>
    <w:lvl w:ilvl="0" w:tplc="E0A22F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C47BBF"/>
    <w:multiLevelType w:val="hybridMultilevel"/>
    <w:tmpl w:val="61C05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014014"/>
    <w:multiLevelType w:val="hybridMultilevel"/>
    <w:tmpl w:val="F564C356"/>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7B751CA3"/>
    <w:multiLevelType w:val="hybridMultilevel"/>
    <w:tmpl w:val="F1A870E0"/>
    <w:lvl w:ilvl="0" w:tplc="3942E176">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DDB1E0C"/>
    <w:multiLevelType w:val="hybridMultilevel"/>
    <w:tmpl w:val="C666B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E887B02"/>
    <w:multiLevelType w:val="multilevel"/>
    <w:tmpl w:val="10364124"/>
    <w:lvl w:ilvl="0">
      <w:start w:val="4"/>
      <w:numFmt w:val="decimal"/>
      <w:lvlText w:val="%1."/>
      <w:lvlJc w:val="left"/>
      <w:pPr>
        <w:ind w:left="480" w:hanging="480"/>
      </w:pPr>
      <w:rPr>
        <w:rFonts w:eastAsia="Calibri" w:hint="default"/>
        <w:b/>
        <w:bCs/>
      </w:rPr>
    </w:lvl>
    <w:lvl w:ilvl="1">
      <w:start w:val="1"/>
      <w:numFmt w:val="decimal"/>
      <w:lvlText w:val="%1.%2."/>
      <w:lvlJc w:val="left"/>
      <w:pPr>
        <w:ind w:left="720" w:hanging="720"/>
      </w:pPr>
      <w:rPr>
        <w:rFonts w:eastAsia="Calibri" w:hint="default"/>
        <w:b/>
        <w:bCs/>
      </w:rPr>
    </w:lvl>
    <w:lvl w:ilvl="2">
      <w:start w:val="1"/>
      <w:numFmt w:val="decimal"/>
      <w:lvlText w:val="%1.%2.%3."/>
      <w:lvlJc w:val="left"/>
      <w:pPr>
        <w:ind w:left="1080" w:hanging="108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800" w:hanging="180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520" w:hanging="2520"/>
      </w:pPr>
      <w:rPr>
        <w:rFonts w:eastAsia="Calibri" w:hint="default"/>
      </w:rPr>
    </w:lvl>
  </w:abstractNum>
  <w:num w:numId="1" w16cid:durableId="881865226">
    <w:abstractNumId w:val="28"/>
  </w:num>
  <w:num w:numId="2" w16cid:durableId="750470837">
    <w:abstractNumId w:val="16"/>
  </w:num>
  <w:num w:numId="3" w16cid:durableId="1258172205">
    <w:abstractNumId w:val="3"/>
  </w:num>
  <w:num w:numId="4" w16cid:durableId="1918858747">
    <w:abstractNumId w:val="18"/>
  </w:num>
  <w:num w:numId="5" w16cid:durableId="1442334669">
    <w:abstractNumId w:val="13"/>
  </w:num>
  <w:num w:numId="6" w16cid:durableId="90593150">
    <w:abstractNumId w:val="6"/>
  </w:num>
  <w:num w:numId="7" w16cid:durableId="1327242187">
    <w:abstractNumId w:val="25"/>
  </w:num>
  <w:num w:numId="8" w16cid:durableId="1806123830">
    <w:abstractNumId w:val="19"/>
  </w:num>
  <w:num w:numId="9" w16cid:durableId="1336955428">
    <w:abstractNumId w:val="10"/>
  </w:num>
  <w:num w:numId="10" w16cid:durableId="1343163519">
    <w:abstractNumId w:val="23"/>
  </w:num>
  <w:num w:numId="11" w16cid:durableId="1249726706">
    <w:abstractNumId w:val="4"/>
  </w:num>
  <w:num w:numId="12" w16cid:durableId="579023112">
    <w:abstractNumId w:val="15"/>
  </w:num>
  <w:num w:numId="13" w16cid:durableId="866992817">
    <w:abstractNumId w:val="21"/>
  </w:num>
  <w:num w:numId="14" w16cid:durableId="2056543603">
    <w:abstractNumId w:val="20"/>
  </w:num>
  <w:num w:numId="15" w16cid:durableId="643512450">
    <w:abstractNumId w:val="27"/>
  </w:num>
  <w:num w:numId="16" w16cid:durableId="1690376514">
    <w:abstractNumId w:val="1"/>
  </w:num>
  <w:num w:numId="17" w16cid:durableId="4100086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1292851">
    <w:abstractNumId w:val="12"/>
  </w:num>
  <w:num w:numId="19" w16cid:durableId="1806192423">
    <w:abstractNumId w:val="14"/>
  </w:num>
  <w:num w:numId="20" w16cid:durableId="821190976">
    <w:abstractNumId w:val="2"/>
  </w:num>
  <w:num w:numId="21" w16cid:durableId="342560584">
    <w:abstractNumId w:val="24"/>
  </w:num>
  <w:num w:numId="22" w16cid:durableId="2099934901">
    <w:abstractNumId w:val="22"/>
  </w:num>
  <w:num w:numId="23" w16cid:durableId="722338617">
    <w:abstractNumId w:val="11"/>
  </w:num>
  <w:num w:numId="24" w16cid:durableId="576790539">
    <w:abstractNumId w:val="26"/>
  </w:num>
  <w:num w:numId="25" w16cid:durableId="8996488">
    <w:abstractNumId w:val="7"/>
  </w:num>
  <w:num w:numId="26" w16cid:durableId="1364405568">
    <w:abstractNumId w:val="8"/>
  </w:num>
  <w:num w:numId="27" w16cid:durableId="226692377">
    <w:abstractNumId w:val="29"/>
  </w:num>
  <w:num w:numId="28" w16cid:durableId="825433904">
    <w:abstractNumId w:val="9"/>
  </w:num>
  <w:num w:numId="29" w16cid:durableId="1174302026">
    <w:abstractNumId w:val="0"/>
  </w:num>
  <w:num w:numId="30" w16cid:durableId="15247846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proofState w:spelling="clean" w:grammar="clean"/>
  <w:defaultTabStop w:val="708"/>
  <w:hyphenationZone w:val="425"/>
  <w:evenAndOddHeader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C8"/>
    <w:rsid w:val="000004DF"/>
    <w:rsid w:val="00000568"/>
    <w:rsid w:val="0000285C"/>
    <w:rsid w:val="00002B15"/>
    <w:rsid w:val="00002C19"/>
    <w:rsid w:val="00005447"/>
    <w:rsid w:val="00006577"/>
    <w:rsid w:val="000073BE"/>
    <w:rsid w:val="00012090"/>
    <w:rsid w:val="00012C8A"/>
    <w:rsid w:val="00012E5D"/>
    <w:rsid w:val="00013419"/>
    <w:rsid w:val="00015232"/>
    <w:rsid w:val="0001559E"/>
    <w:rsid w:val="00016DE2"/>
    <w:rsid w:val="0002255E"/>
    <w:rsid w:val="00022F1E"/>
    <w:rsid w:val="000249E6"/>
    <w:rsid w:val="00027AA6"/>
    <w:rsid w:val="000313A2"/>
    <w:rsid w:val="00034059"/>
    <w:rsid w:val="00036AD1"/>
    <w:rsid w:val="00037884"/>
    <w:rsid w:val="000403DF"/>
    <w:rsid w:val="00040A53"/>
    <w:rsid w:val="00040E44"/>
    <w:rsid w:val="00044A11"/>
    <w:rsid w:val="0004508B"/>
    <w:rsid w:val="00046832"/>
    <w:rsid w:val="00047010"/>
    <w:rsid w:val="0004714A"/>
    <w:rsid w:val="00047995"/>
    <w:rsid w:val="00047EE3"/>
    <w:rsid w:val="00050CED"/>
    <w:rsid w:val="000510F1"/>
    <w:rsid w:val="00051F02"/>
    <w:rsid w:val="00053A0A"/>
    <w:rsid w:val="00054D20"/>
    <w:rsid w:val="0005514B"/>
    <w:rsid w:val="00057080"/>
    <w:rsid w:val="000571D0"/>
    <w:rsid w:val="000577C1"/>
    <w:rsid w:val="00057FE8"/>
    <w:rsid w:val="000647F4"/>
    <w:rsid w:val="00065CEA"/>
    <w:rsid w:val="000670AA"/>
    <w:rsid w:val="00073E52"/>
    <w:rsid w:val="00074115"/>
    <w:rsid w:val="00076D85"/>
    <w:rsid w:val="00080030"/>
    <w:rsid w:val="00082751"/>
    <w:rsid w:val="00090F84"/>
    <w:rsid w:val="0009123C"/>
    <w:rsid w:val="00094668"/>
    <w:rsid w:val="00096A47"/>
    <w:rsid w:val="000978D4"/>
    <w:rsid w:val="000A351F"/>
    <w:rsid w:val="000A3F86"/>
    <w:rsid w:val="000A3FEF"/>
    <w:rsid w:val="000A5697"/>
    <w:rsid w:val="000A5698"/>
    <w:rsid w:val="000A7DE8"/>
    <w:rsid w:val="000B3330"/>
    <w:rsid w:val="000B4727"/>
    <w:rsid w:val="000B490F"/>
    <w:rsid w:val="000B7C72"/>
    <w:rsid w:val="000C3D80"/>
    <w:rsid w:val="000C49B2"/>
    <w:rsid w:val="000C4FE3"/>
    <w:rsid w:val="000C6AD3"/>
    <w:rsid w:val="000D044C"/>
    <w:rsid w:val="000D0A84"/>
    <w:rsid w:val="000D0DF8"/>
    <w:rsid w:val="000D13D0"/>
    <w:rsid w:val="000D1AB5"/>
    <w:rsid w:val="000D513E"/>
    <w:rsid w:val="000D67B6"/>
    <w:rsid w:val="000D6853"/>
    <w:rsid w:val="000D6AB7"/>
    <w:rsid w:val="000D75DD"/>
    <w:rsid w:val="000E41BE"/>
    <w:rsid w:val="000E42A1"/>
    <w:rsid w:val="000E7F69"/>
    <w:rsid w:val="000E7FAC"/>
    <w:rsid w:val="000F2FA0"/>
    <w:rsid w:val="000F4136"/>
    <w:rsid w:val="000F4BBD"/>
    <w:rsid w:val="000F6A15"/>
    <w:rsid w:val="001025B5"/>
    <w:rsid w:val="00107625"/>
    <w:rsid w:val="00111E98"/>
    <w:rsid w:val="001145E8"/>
    <w:rsid w:val="001153E6"/>
    <w:rsid w:val="0011777C"/>
    <w:rsid w:val="00120B7C"/>
    <w:rsid w:val="00121F8D"/>
    <w:rsid w:val="00124527"/>
    <w:rsid w:val="00124688"/>
    <w:rsid w:val="001267BB"/>
    <w:rsid w:val="00127B62"/>
    <w:rsid w:val="00130A06"/>
    <w:rsid w:val="00130AE1"/>
    <w:rsid w:val="00136598"/>
    <w:rsid w:val="001400A6"/>
    <w:rsid w:val="00140628"/>
    <w:rsid w:val="00142881"/>
    <w:rsid w:val="00143952"/>
    <w:rsid w:val="00144BA9"/>
    <w:rsid w:val="00145C5D"/>
    <w:rsid w:val="00146506"/>
    <w:rsid w:val="00146F5D"/>
    <w:rsid w:val="001476ED"/>
    <w:rsid w:val="0014771B"/>
    <w:rsid w:val="001479EC"/>
    <w:rsid w:val="001526C8"/>
    <w:rsid w:val="00152DFF"/>
    <w:rsid w:val="0015786A"/>
    <w:rsid w:val="0016245F"/>
    <w:rsid w:val="00163D2D"/>
    <w:rsid w:val="00164CD1"/>
    <w:rsid w:val="0016562D"/>
    <w:rsid w:val="00165730"/>
    <w:rsid w:val="00167DB2"/>
    <w:rsid w:val="001712CA"/>
    <w:rsid w:val="00171510"/>
    <w:rsid w:val="00173824"/>
    <w:rsid w:val="00174A05"/>
    <w:rsid w:val="00176FF0"/>
    <w:rsid w:val="0017797A"/>
    <w:rsid w:val="00180C70"/>
    <w:rsid w:val="00180D42"/>
    <w:rsid w:val="001811F1"/>
    <w:rsid w:val="001822B2"/>
    <w:rsid w:val="0018251F"/>
    <w:rsid w:val="0018297A"/>
    <w:rsid w:val="00182E98"/>
    <w:rsid w:val="001847E0"/>
    <w:rsid w:val="00184857"/>
    <w:rsid w:val="00185B9B"/>
    <w:rsid w:val="001903FB"/>
    <w:rsid w:val="00191977"/>
    <w:rsid w:val="0019270B"/>
    <w:rsid w:val="00192745"/>
    <w:rsid w:val="001930A4"/>
    <w:rsid w:val="0019443A"/>
    <w:rsid w:val="00194B0D"/>
    <w:rsid w:val="00197555"/>
    <w:rsid w:val="001A011D"/>
    <w:rsid w:val="001A0501"/>
    <w:rsid w:val="001A153A"/>
    <w:rsid w:val="001A3A4E"/>
    <w:rsid w:val="001A4131"/>
    <w:rsid w:val="001A7D83"/>
    <w:rsid w:val="001B037B"/>
    <w:rsid w:val="001B3BD3"/>
    <w:rsid w:val="001B415F"/>
    <w:rsid w:val="001B660D"/>
    <w:rsid w:val="001C02BF"/>
    <w:rsid w:val="001C1224"/>
    <w:rsid w:val="001C1AE5"/>
    <w:rsid w:val="001C2550"/>
    <w:rsid w:val="001C2B53"/>
    <w:rsid w:val="001C2CCC"/>
    <w:rsid w:val="001C2D4F"/>
    <w:rsid w:val="001C36F3"/>
    <w:rsid w:val="001C4EFE"/>
    <w:rsid w:val="001C618E"/>
    <w:rsid w:val="001C627B"/>
    <w:rsid w:val="001C7582"/>
    <w:rsid w:val="001D0C6C"/>
    <w:rsid w:val="001D1861"/>
    <w:rsid w:val="001D4350"/>
    <w:rsid w:val="001D7B89"/>
    <w:rsid w:val="001E0806"/>
    <w:rsid w:val="001E3308"/>
    <w:rsid w:val="001F0317"/>
    <w:rsid w:val="001F144D"/>
    <w:rsid w:val="001F4E61"/>
    <w:rsid w:val="001F577F"/>
    <w:rsid w:val="001F5A21"/>
    <w:rsid w:val="001F6493"/>
    <w:rsid w:val="001F6EDF"/>
    <w:rsid w:val="001F736D"/>
    <w:rsid w:val="00200330"/>
    <w:rsid w:val="00200E14"/>
    <w:rsid w:val="00201527"/>
    <w:rsid w:val="00206A1A"/>
    <w:rsid w:val="00211182"/>
    <w:rsid w:val="002123A7"/>
    <w:rsid w:val="00213761"/>
    <w:rsid w:val="0021545C"/>
    <w:rsid w:val="00220156"/>
    <w:rsid w:val="00221629"/>
    <w:rsid w:val="0022162A"/>
    <w:rsid w:val="00224A73"/>
    <w:rsid w:val="00224AE8"/>
    <w:rsid w:val="00224EC5"/>
    <w:rsid w:val="0023068C"/>
    <w:rsid w:val="00230E5D"/>
    <w:rsid w:val="00232CFC"/>
    <w:rsid w:val="00233888"/>
    <w:rsid w:val="00235F38"/>
    <w:rsid w:val="00236056"/>
    <w:rsid w:val="002378AF"/>
    <w:rsid w:val="00240051"/>
    <w:rsid w:val="002404C8"/>
    <w:rsid w:val="002422AE"/>
    <w:rsid w:val="00243D75"/>
    <w:rsid w:val="0024436C"/>
    <w:rsid w:val="00245C64"/>
    <w:rsid w:val="00246AD2"/>
    <w:rsid w:val="0024711D"/>
    <w:rsid w:val="002537F6"/>
    <w:rsid w:val="002540BA"/>
    <w:rsid w:val="0025479E"/>
    <w:rsid w:val="00254F40"/>
    <w:rsid w:val="00255D2C"/>
    <w:rsid w:val="002560AA"/>
    <w:rsid w:val="00256740"/>
    <w:rsid w:val="00256B50"/>
    <w:rsid w:val="002571E0"/>
    <w:rsid w:val="00260915"/>
    <w:rsid w:val="00261648"/>
    <w:rsid w:val="002628C0"/>
    <w:rsid w:val="002653EC"/>
    <w:rsid w:val="002677AE"/>
    <w:rsid w:val="002678D3"/>
    <w:rsid w:val="002704A0"/>
    <w:rsid w:val="002709D0"/>
    <w:rsid w:val="0027219C"/>
    <w:rsid w:val="002737EB"/>
    <w:rsid w:val="00275BA0"/>
    <w:rsid w:val="00275E80"/>
    <w:rsid w:val="00276FB8"/>
    <w:rsid w:val="00277035"/>
    <w:rsid w:val="0027798C"/>
    <w:rsid w:val="00277B3D"/>
    <w:rsid w:val="002800D8"/>
    <w:rsid w:val="00280FF8"/>
    <w:rsid w:val="002811E3"/>
    <w:rsid w:val="002822D1"/>
    <w:rsid w:val="00282A30"/>
    <w:rsid w:val="00282D26"/>
    <w:rsid w:val="0028554B"/>
    <w:rsid w:val="00285B6B"/>
    <w:rsid w:val="00285D2A"/>
    <w:rsid w:val="0028688F"/>
    <w:rsid w:val="00290B1D"/>
    <w:rsid w:val="0029191A"/>
    <w:rsid w:val="0029313C"/>
    <w:rsid w:val="00294526"/>
    <w:rsid w:val="00295842"/>
    <w:rsid w:val="00295849"/>
    <w:rsid w:val="002A01D5"/>
    <w:rsid w:val="002A2BF8"/>
    <w:rsid w:val="002A4E98"/>
    <w:rsid w:val="002A7AE4"/>
    <w:rsid w:val="002B38CB"/>
    <w:rsid w:val="002B39D3"/>
    <w:rsid w:val="002B3BF4"/>
    <w:rsid w:val="002B3EA7"/>
    <w:rsid w:val="002B3ECB"/>
    <w:rsid w:val="002B4BFE"/>
    <w:rsid w:val="002B5120"/>
    <w:rsid w:val="002B5274"/>
    <w:rsid w:val="002B7B01"/>
    <w:rsid w:val="002C31CB"/>
    <w:rsid w:val="002C3F5F"/>
    <w:rsid w:val="002C40AC"/>
    <w:rsid w:val="002C4862"/>
    <w:rsid w:val="002C5C46"/>
    <w:rsid w:val="002C5F85"/>
    <w:rsid w:val="002D0E8C"/>
    <w:rsid w:val="002D0F93"/>
    <w:rsid w:val="002D173A"/>
    <w:rsid w:val="002D2221"/>
    <w:rsid w:val="002D5113"/>
    <w:rsid w:val="002D5B95"/>
    <w:rsid w:val="002E32A8"/>
    <w:rsid w:val="002E405F"/>
    <w:rsid w:val="002F0B38"/>
    <w:rsid w:val="002F1CB8"/>
    <w:rsid w:val="002F2684"/>
    <w:rsid w:val="002F2F60"/>
    <w:rsid w:val="002F57E5"/>
    <w:rsid w:val="002F5C1D"/>
    <w:rsid w:val="002F6B9A"/>
    <w:rsid w:val="003002B5"/>
    <w:rsid w:val="003004EF"/>
    <w:rsid w:val="00300B73"/>
    <w:rsid w:val="003014EF"/>
    <w:rsid w:val="00303843"/>
    <w:rsid w:val="0030398F"/>
    <w:rsid w:val="003052CD"/>
    <w:rsid w:val="003061DC"/>
    <w:rsid w:val="003114F4"/>
    <w:rsid w:val="00313EF4"/>
    <w:rsid w:val="00317686"/>
    <w:rsid w:val="00317823"/>
    <w:rsid w:val="00321015"/>
    <w:rsid w:val="0032227A"/>
    <w:rsid w:val="0032338A"/>
    <w:rsid w:val="00324D45"/>
    <w:rsid w:val="00326C4D"/>
    <w:rsid w:val="00333747"/>
    <w:rsid w:val="003339C0"/>
    <w:rsid w:val="00337520"/>
    <w:rsid w:val="00337A50"/>
    <w:rsid w:val="00340914"/>
    <w:rsid w:val="003414C0"/>
    <w:rsid w:val="00341B4B"/>
    <w:rsid w:val="00343767"/>
    <w:rsid w:val="0034461D"/>
    <w:rsid w:val="00344E04"/>
    <w:rsid w:val="0034569D"/>
    <w:rsid w:val="00345ADB"/>
    <w:rsid w:val="0035087A"/>
    <w:rsid w:val="00353A17"/>
    <w:rsid w:val="003548C7"/>
    <w:rsid w:val="0036018B"/>
    <w:rsid w:val="00361E36"/>
    <w:rsid w:val="00366667"/>
    <w:rsid w:val="00366AAE"/>
    <w:rsid w:val="003708EA"/>
    <w:rsid w:val="00376C01"/>
    <w:rsid w:val="003779D1"/>
    <w:rsid w:val="00380368"/>
    <w:rsid w:val="00380BFA"/>
    <w:rsid w:val="00382364"/>
    <w:rsid w:val="00384924"/>
    <w:rsid w:val="0038682E"/>
    <w:rsid w:val="00386907"/>
    <w:rsid w:val="003911AE"/>
    <w:rsid w:val="003924F9"/>
    <w:rsid w:val="003930F1"/>
    <w:rsid w:val="00393898"/>
    <w:rsid w:val="0039469C"/>
    <w:rsid w:val="00394B98"/>
    <w:rsid w:val="00395D3D"/>
    <w:rsid w:val="00396155"/>
    <w:rsid w:val="003A01FC"/>
    <w:rsid w:val="003A135B"/>
    <w:rsid w:val="003A1367"/>
    <w:rsid w:val="003A25D0"/>
    <w:rsid w:val="003A35D3"/>
    <w:rsid w:val="003A3747"/>
    <w:rsid w:val="003A4306"/>
    <w:rsid w:val="003A5230"/>
    <w:rsid w:val="003A62E9"/>
    <w:rsid w:val="003A7270"/>
    <w:rsid w:val="003B1519"/>
    <w:rsid w:val="003B170F"/>
    <w:rsid w:val="003B1B02"/>
    <w:rsid w:val="003B753F"/>
    <w:rsid w:val="003B7655"/>
    <w:rsid w:val="003C0281"/>
    <w:rsid w:val="003C0E67"/>
    <w:rsid w:val="003C2619"/>
    <w:rsid w:val="003C57ED"/>
    <w:rsid w:val="003C5894"/>
    <w:rsid w:val="003C599C"/>
    <w:rsid w:val="003C74DA"/>
    <w:rsid w:val="003C7B1F"/>
    <w:rsid w:val="003C7E2C"/>
    <w:rsid w:val="003D08F3"/>
    <w:rsid w:val="003D235D"/>
    <w:rsid w:val="003E2B15"/>
    <w:rsid w:val="003E4030"/>
    <w:rsid w:val="003E6FB2"/>
    <w:rsid w:val="003E770F"/>
    <w:rsid w:val="003F1EF0"/>
    <w:rsid w:val="003F60EA"/>
    <w:rsid w:val="003F7855"/>
    <w:rsid w:val="003F7B28"/>
    <w:rsid w:val="003F7E88"/>
    <w:rsid w:val="004010CC"/>
    <w:rsid w:val="00401111"/>
    <w:rsid w:val="00401FFF"/>
    <w:rsid w:val="00402753"/>
    <w:rsid w:val="004030C8"/>
    <w:rsid w:val="00406A87"/>
    <w:rsid w:val="00407901"/>
    <w:rsid w:val="00414A07"/>
    <w:rsid w:val="0041561C"/>
    <w:rsid w:val="00416330"/>
    <w:rsid w:val="00416830"/>
    <w:rsid w:val="00416F4D"/>
    <w:rsid w:val="00417355"/>
    <w:rsid w:val="004225FB"/>
    <w:rsid w:val="00422DA9"/>
    <w:rsid w:val="00424B10"/>
    <w:rsid w:val="00425641"/>
    <w:rsid w:val="004257C0"/>
    <w:rsid w:val="004264C5"/>
    <w:rsid w:val="0042667C"/>
    <w:rsid w:val="00426D1E"/>
    <w:rsid w:val="004272CA"/>
    <w:rsid w:val="00427EBA"/>
    <w:rsid w:val="0043190D"/>
    <w:rsid w:val="00431996"/>
    <w:rsid w:val="00434F17"/>
    <w:rsid w:val="004410A2"/>
    <w:rsid w:val="00441AA2"/>
    <w:rsid w:val="00442474"/>
    <w:rsid w:val="0044307C"/>
    <w:rsid w:val="00443719"/>
    <w:rsid w:val="00443D36"/>
    <w:rsid w:val="004447EC"/>
    <w:rsid w:val="00447189"/>
    <w:rsid w:val="00447438"/>
    <w:rsid w:val="00451CD7"/>
    <w:rsid w:val="00452498"/>
    <w:rsid w:val="004548B5"/>
    <w:rsid w:val="0045516C"/>
    <w:rsid w:val="00456071"/>
    <w:rsid w:val="0045636F"/>
    <w:rsid w:val="00457650"/>
    <w:rsid w:val="00457B3A"/>
    <w:rsid w:val="00464733"/>
    <w:rsid w:val="00465D2C"/>
    <w:rsid w:val="004672AD"/>
    <w:rsid w:val="00471C76"/>
    <w:rsid w:val="0047482F"/>
    <w:rsid w:val="00483D30"/>
    <w:rsid w:val="00485888"/>
    <w:rsid w:val="00492688"/>
    <w:rsid w:val="004979C9"/>
    <w:rsid w:val="00497E87"/>
    <w:rsid w:val="004A1A1B"/>
    <w:rsid w:val="004A3BF3"/>
    <w:rsid w:val="004A76FD"/>
    <w:rsid w:val="004A7A2B"/>
    <w:rsid w:val="004B317B"/>
    <w:rsid w:val="004B3723"/>
    <w:rsid w:val="004B4F42"/>
    <w:rsid w:val="004B64E7"/>
    <w:rsid w:val="004B668D"/>
    <w:rsid w:val="004C2E67"/>
    <w:rsid w:val="004C352E"/>
    <w:rsid w:val="004C459D"/>
    <w:rsid w:val="004C5A1C"/>
    <w:rsid w:val="004D1C28"/>
    <w:rsid w:val="004D4E2E"/>
    <w:rsid w:val="004D6FF2"/>
    <w:rsid w:val="004E1568"/>
    <w:rsid w:val="004E4149"/>
    <w:rsid w:val="004E4679"/>
    <w:rsid w:val="004E4759"/>
    <w:rsid w:val="004E65FA"/>
    <w:rsid w:val="004F3541"/>
    <w:rsid w:val="004F44D4"/>
    <w:rsid w:val="004F4DB5"/>
    <w:rsid w:val="004F5160"/>
    <w:rsid w:val="004F6C77"/>
    <w:rsid w:val="004F7ADE"/>
    <w:rsid w:val="0050133C"/>
    <w:rsid w:val="005026C1"/>
    <w:rsid w:val="005044AB"/>
    <w:rsid w:val="00505F67"/>
    <w:rsid w:val="00507558"/>
    <w:rsid w:val="005077EB"/>
    <w:rsid w:val="00510AA8"/>
    <w:rsid w:val="00513DA9"/>
    <w:rsid w:val="00514048"/>
    <w:rsid w:val="0051467A"/>
    <w:rsid w:val="005147C9"/>
    <w:rsid w:val="00514C67"/>
    <w:rsid w:val="005154BD"/>
    <w:rsid w:val="00516F03"/>
    <w:rsid w:val="005212A3"/>
    <w:rsid w:val="005232B1"/>
    <w:rsid w:val="00525322"/>
    <w:rsid w:val="005258D4"/>
    <w:rsid w:val="00525ED3"/>
    <w:rsid w:val="0052613B"/>
    <w:rsid w:val="00527A8D"/>
    <w:rsid w:val="00531B4D"/>
    <w:rsid w:val="0053219F"/>
    <w:rsid w:val="00532344"/>
    <w:rsid w:val="00532A5E"/>
    <w:rsid w:val="00533900"/>
    <w:rsid w:val="00533D57"/>
    <w:rsid w:val="00534825"/>
    <w:rsid w:val="00540B1F"/>
    <w:rsid w:val="00543A72"/>
    <w:rsid w:val="005469A2"/>
    <w:rsid w:val="00546CCA"/>
    <w:rsid w:val="00550A31"/>
    <w:rsid w:val="0055205F"/>
    <w:rsid w:val="0055292C"/>
    <w:rsid w:val="0055351B"/>
    <w:rsid w:val="00555EEF"/>
    <w:rsid w:val="00564FD9"/>
    <w:rsid w:val="00570D31"/>
    <w:rsid w:val="005719BC"/>
    <w:rsid w:val="00572405"/>
    <w:rsid w:val="00573D0E"/>
    <w:rsid w:val="00573FAC"/>
    <w:rsid w:val="0057480F"/>
    <w:rsid w:val="00574E30"/>
    <w:rsid w:val="00580010"/>
    <w:rsid w:val="005805D8"/>
    <w:rsid w:val="00584DF6"/>
    <w:rsid w:val="005853B0"/>
    <w:rsid w:val="00594A99"/>
    <w:rsid w:val="00595E0C"/>
    <w:rsid w:val="00597B14"/>
    <w:rsid w:val="00597E1C"/>
    <w:rsid w:val="005A1108"/>
    <w:rsid w:val="005A2847"/>
    <w:rsid w:val="005A4290"/>
    <w:rsid w:val="005A445C"/>
    <w:rsid w:val="005A4A79"/>
    <w:rsid w:val="005A5CF3"/>
    <w:rsid w:val="005A64A8"/>
    <w:rsid w:val="005B11D8"/>
    <w:rsid w:val="005B4BAD"/>
    <w:rsid w:val="005B4C09"/>
    <w:rsid w:val="005B6A44"/>
    <w:rsid w:val="005B6B32"/>
    <w:rsid w:val="005C0BE5"/>
    <w:rsid w:val="005C1175"/>
    <w:rsid w:val="005C2036"/>
    <w:rsid w:val="005C29C7"/>
    <w:rsid w:val="005C3062"/>
    <w:rsid w:val="005C5350"/>
    <w:rsid w:val="005C718E"/>
    <w:rsid w:val="005D0E02"/>
    <w:rsid w:val="005D1088"/>
    <w:rsid w:val="005D1A4C"/>
    <w:rsid w:val="005D2563"/>
    <w:rsid w:val="005D30C2"/>
    <w:rsid w:val="005D649E"/>
    <w:rsid w:val="005D751A"/>
    <w:rsid w:val="005E0095"/>
    <w:rsid w:val="005E0C27"/>
    <w:rsid w:val="005E1D9A"/>
    <w:rsid w:val="005E362E"/>
    <w:rsid w:val="005E6DEC"/>
    <w:rsid w:val="005E745E"/>
    <w:rsid w:val="005F10F3"/>
    <w:rsid w:val="005F264D"/>
    <w:rsid w:val="005F354E"/>
    <w:rsid w:val="005F3D30"/>
    <w:rsid w:val="005F563E"/>
    <w:rsid w:val="005F6749"/>
    <w:rsid w:val="006001CC"/>
    <w:rsid w:val="00600581"/>
    <w:rsid w:val="00600A90"/>
    <w:rsid w:val="00601589"/>
    <w:rsid w:val="00605295"/>
    <w:rsid w:val="00605A0F"/>
    <w:rsid w:val="00605FAF"/>
    <w:rsid w:val="0060632F"/>
    <w:rsid w:val="0060641B"/>
    <w:rsid w:val="0060663F"/>
    <w:rsid w:val="00606876"/>
    <w:rsid w:val="00610894"/>
    <w:rsid w:val="00610C2C"/>
    <w:rsid w:val="006114A6"/>
    <w:rsid w:val="00611E4F"/>
    <w:rsid w:val="00612084"/>
    <w:rsid w:val="006173B0"/>
    <w:rsid w:val="0061773C"/>
    <w:rsid w:val="0062006F"/>
    <w:rsid w:val="0062064E"/>
    <w:rsid w:val="00620762"/>
    <w:rsid w:val="00620C61"/>
    <w:rsid w:val="006222B6"/>
    <w:rsid w:val="006277BB"/>
    <w:rsid w:val="006278AE"/>
    <w:rsid w:val="00630749"/>
    <w:rsid w:val="0063077C"/>
    <w:rsid w:val="00630DE3"/>
    <w:rsid w:val="00630E86"/>
    <w:rsid w:val="00632451"/>
    <w:rsid w:val="00636221"/>
    <w:rsid w:val="006363CD"/>
    <w:rsid w:val="00637467"/>
    <w:rsid w:val="00637969"/>
    <w:rsid w:val="006404FB"/>
    <w:rsid w:val="00640517"/>
    <w:rsid w:val="00640D51"/>
    <w:rsid w:val="00643BB7"/>
    <w:rsid w:val="00643FEB"/>
    <w:rsid w:val="00650917"/>
    <w:rsid w:val="006521B4"/>
    <w:rsid w:val="00655152"/>
    <w:rsid w:val="006560FC"/>
    <w:rsid w:val="006562C0"/>
    <w:rsid w:val="006605AB"/>
    <w:rsid w:val="00665ADC"/>
    <w:rsid w:val="00665F8F"/>
    <w:rsid w:val="00666849"/>
    <w:rsid w:val="00670AAB"/>
    <w:rsid w:val="00672393"/>
    <w:rsid w:val="00673D89"/>
    <w:rsid w:val="0067525F"/>
    <w:rsid w:val="006753AA"/>
    <w:rsid w:val="00676A17"/>
    <w:rsid w:val="00681C74"/>
    <w:rsid w:val="006828BC"/>
    <w:rsid w:val="006839A3"/>
    <w:rsid w:val="006856D4"/>
    <w:rsid w:val="0069183B"/>
    <w:rsid w:val="006920F3"/>
    <w:rsid w:val="00692379"/>
    <w:rsid w:val="00693872"/>
    <w:rsid w:val="00694728"/>
    <w:rsid w:val="00695C1E"/>
    <w:rsid w:val="0069641C"/>
    <w:rsid w:val="00696CBB"/>
    <w:rsid w:val="00697BCF"/>
    <w:rsid w:val="006A2376"/>
    <w:rsid w:val="006A5C05"/>
    <w:rsid w:val="006A64E3"/>
    <w:rsid w:val="006A7F2E"/>
    <w:rsid w:val="006B1264"/>
    <w:rsid w:val="006B1A99"/>
    <w:rsid w:val="006B2E0D"/>
    <w:rsid w:val="006B77AE"/>
    <w:rsid w:val="006B77CD"/>
    <w:rsid w:val="006C0693"/>
    <w:rsid w:val="006C089D"/>
    <w:rsid w:val="006C0FA3"/>
    <w:rsid w:val="006C5738"/>
    <w:rsid w:val="006C58F1"/>
    <w:rsid w:val="006C6489"/>
    <w:rsid w:val="006C7FAD"/>
    <w:rsid w:val="006D086E"/>
    <w:rsid w:val="006D0C4A"/>
    <w:rsid w:val="006D245D"/>
    <w:rsid w:val="006D319F"/>
    <w:rsid w:val="006D3C3E"/>
    <w:rsid w:val="006E037D"/>
    <w:rsid w:val="006E07B8"/>
    <w:rsid w:val="006E1152"/>
    <w:rsid w:val="006E333A"/>
    <w:rsid w:val="006E3372"/>
    <w:rsid w:val="006E4D77"/>
    <w:rsid w:val="006E554B"/>
    <w:rsid w:val="006E5581"/>
    <w:rsid w:val="006E6B6B"/>
    <w:rsid w:val="006E7E07"/>
    <w:rsid w:val="006F2F1E"/>
    <w:rsid w:val="006F5C04"/>
    <w:rsid w:val="006F6094"/>
    <w:rsid w:val="006F70ED"/>
    <w:rsid w:val="00700B34"/>
    <w:rsid w:val="007016DB"/>
    <w:rsid w:val="00703AD5"/>
    <w:rsid w:val="00707866"/>
    <w:rsid w:val="00707BA1"/>
    <w:rsid w:val="00707DBE"/>
    <w:rsid w:val="007101D6"/>
    <w:rsid w:val="00710F87"/>
    <w:rsid w:val="00713B5B"/>
    <w:rsid w:val="00715ADD"/>
    <w:rsid w:val="007171F0"/>
    <w:rsid w:val="0072092C"/>
    <w:rsid w:val="00721446"/>
    <w:rsid w:val="007231DE"/>
    <w:rsid w:val="00724ACA"/>
    <w:rsid w:val="00726FC9"/>
    <w:rsid w:val="007309F1"/>
    <w:rsid w:val="00731CBC"/>
    <w:rsid w:val="0073344E"/>
    <w:rsid w:val="007335BE"/>
    <w:rsid w:val="00733BA8"/>
    <w:rsid w:val="0073437E"/>
    <w:rsid w:val="00734CA6"/>
    <w:rsid w:val="00741568"/>
    <w:rsid w:val="00741DB6"/>
    <w:rsid w:val="00742787"/>
    <w:rsid w:val="0074303F"/>
    <w:rsid w:val="007453E2"/>
    <w:rsid w:val="00745CBB"/>
    <w:rsid w:val="00746CB5"/>
    <w:rsid w:val="00747707"/>
    <w:rsid w:val="00751093"/>
    <w:rsid w:val="00751E77"/>
    <w:rsid w:val="0075328F"/>
    <w:rsid w:val="007545EB"/>
    <w:rsid w:val="0075637E"/>
    <w:rsid w:val="00760137"/>
    <w:rsid w:val="007603F2"/>
    <w:rsid w:val="00767363"/>
    <w:rsid w:val="00772F98"/>
    <w:rsid w:val="00773401"/>
    <w:rsid w:val="007739A3"/>
    <w:rsid w:val="007741D9"/>
    <w:rsid w:val="00774CE3"/>
    <w:rsid w:val="0077682E"/>
    <w:rsid w:val="00780DDC"/>
    <w:rsid w:val="007816D8"/>
    <w:rsid w:val="00784F99"/>
    <w:rsid w:val="007856AC"/>
    <w:rsid w:val="007858B4"/>
    <w:rsid w:val="00786B99"/>
    <w:rsid w:val="00791334"/>
    <w:rsid w:val="007933C5"/>
    <w:rsid w:val="00794504"/>
    <w:rsid w:val="00797D96"/>
    <w:rsid w:val="007A0AE5"/>
    <w:rsid w:val="007A5988"/>
    <w:rsid w:val="007A65F9"/>
    <w:rsid w:val="007A7E8A"/>
    <w:rsid w:val="007B4253"/>
    <w:rsid w:val="007B6912"/>
    <w:rsid w:val="007B770F"/>
    <w:rsid w:val="007B7E9E"/>
    <w:rsid w:val="007C002B"/>
    <w:rsid w:val="007C121C"/>
    <w:rsid w:val="007C1FAD"/>
    <w:rsid w:val="007C2200"/>
    <w:rsid w:val="007C2824"/>
    <w:rsid w:val="007C2C6D"/>
    <w:rsid w:val="007C2E54"/>
    <w:rsid w:val="007C3B49"/>
    <w:rsid w:val="007C4391"/>
    <w:rsid w:val="007C693D"/>
    <w:rsid w:val="007C7B03"/>
    <w:rsid w:val="007D0289"/>
    <w:rsid w:val="007D3513"/>
    <w:rsid w:val="007D3CCC"/>
    <w:rsid w:val="007D4940"/>
    <w:rsid w:val="007D4E5F"/>
    <w:rsid w:val="007E0133"/>
    <w:rsid w:val="007E3106"/>
    <w:rsid w:val="007E37AC"/>
    <w:rsid w:val="007E3D73"/>
    <w:rsid w:val="007E3FEE"/>
    <w:rsid w:val="007E6EB0"/>
    <w:rsid w:val="007F289E"/>
    <w:rsid w:val="007F4FC7"/>
    <w:rsid w:val="007F608D"/>
    <w:rsid w:val="007F6572"/>
    <w:rsid w:val="007F745F"/>
    <w:rsid w:val="00803236"/>
    <w:rsid w:val="00803FF5"/>
    <w:rsid w:val="00804F9D"/>
    <w:rsid w:val="008050DA"/>
    <w:rsid w:val="00813702"/>
    <w:rsid w:val="00813A0B"/>
    <w:rsid w:val="00814134"/>
    <w:rsid w:val="00814C88"/>
    <w:rsid w:val="00815F29"/>
    <w:rsid w:val="00816976"/>
    <w:rsid w:val="00820A24"/>
    <w:rsid w:val="00820D48"/>
    <w:rsid w:val="0082103A"/>
    <w:rsid w:val="00821FB8"/>
    <w:rsid w:val="00822B61"/>
    <w:rsid w:val="00822E07"/>
    <w:rsid w:val="008303B5"/>
    <w:rsid w:val="00832C86"/>
    <w:rsid w:val="00835734"/>
    <w:rsid w:val="00836E30"/>
    <w:rsid w:val="008379B7"/>
    <w:rsid w:val="0084211A"/>
    <w:rsid w:val="008423D9"/>
    <w:rsid w:val="00842984"/>
    <w:rsid w:val="00842DAA"/>
    <w:rsid w:val="00847FEE"/>
    <w:rsid w:val="0085006E"/>
    <w:rsid w:val="008503E6"/>
    <w:rsid w:val="00850C4C"/>
    <w:rsid w:val="00851536"/>
    <w:rsid w:val="00852DFA"/>
    <w:rsid w:val="00853188"/>
    <w:rsid w:val="008556D8"/>
    <w:rsid w:val="00857B96"/>
    <w:rsid w:val="00860936"/>
    <w:rsid w:val="00861F0D"/>
    <w:rsid w:val="0086463B"/>
    <w:rsid w:val="008652CC"/>
    <w:rsid w:val="00865545"/>
    <w:rsid w:val="00865944"/>
    <w:rsid w:val="00865B3D"/>
    <w:rsid w:val="00865C93"/>
    <w:rsid w:val="00866AC0"/>
    <w:rsid w:val="00866CA9"/>
    <w:rsid w:val="008674A6"/>
    <w:rsid w:val="00867545"/>
    <w:rsid w:val="00871808"/>
    <w:rsid w:val="00872602"/>
    <w:rsid w:val="00872E1E"/>
    <w:rsid w:val="00876070"/>
    <w:rsid w:val="008817B8"/>
    <w:rsid w:val="00882297"/>
    <w:rsid w:val="0088400B"/>
    <w:rsid w:val="0088628C"/>
    <w:rsid w:val="00891EEA"/>
    <w:rsid w:val="00895125"/>
    <w:rsid w:val="00895B70"/>
    <w:rsid w:val="00896AF3"/>
    <w:rsid w:val="00897599"/>
    <w:rsid w:val="008A0309"/>
    <w:rsid w:val="008A3D6E"/>
    <w:rsid w:val="008B099C"/>
    <w:rsid w:val="008B10BD"/>
    <w:rsid w:val="008C2079"/>
    <w:rsid w:val="008C2763"/>
    <w:rsid w:val="008C49A1"/>
    <w:rsid w:val="008C4E8C"/>
    <w:rsid w:val="008C54A1"/>
    <w:rsid w:val="008C74EE"/>
    <w:rsid w:val="008D0856"/>
    <w:rsid w:val="008D0907"/>
    <w:rsid w:val="008D0BE2"/>
    <w:rsid w:val="008D1E24"/>
    <w:rsid w:val="008D4FD8"/>
    <w:rsid w:val="008D59D3"/>
    <w:rsid w:val="008D5B26"/>
    <w:rsid w:val="008E085A"/>
    <w:rsid w:val="008E453D"/>
    <w:rsid w:val="008E4855"/>
    <w:rsid w:val="008F092C"/>
    <w:rsid w:val="008F3195"/>
    <w:rsid w:val="008F5F60"/>
    <w:rsid w:val="008F7095"/>
    <w:rsid w:val="00904026"/>
    <w:rsid w:val="00904ED2"/>
    <w:rsid w:val="00910067"/>
    <w:rsid w:val="0091209B"/>
    <w:rsid w:val="00912ECF"/>
    <w:rsid w:val="009150A7"/>
    <w:rsid w:val="00915345"/>
    <w:rsid w:val="00915595"/>
    <w:rsid w:val="009179A0"/>
    <w:rsid w:val="009204F5"/>
    <w:rsid w:val="00924274"/>
    <w:rsid w:val="00927644"/>
    <w:rsid w:val="009279BA"/>
    <w:rsid w:val="00930358"/>
    <w:rsid w:val="009410C9"/>
    <w:rsid w:val="00944D0D"/>
    <w:rsid w:val="00944DBA"/>
    <w:rsid w:val="00947F72"/>
    <w:rsid w:val="009506A4"/>
    <w:rsid w:val="009543EA"/>
    <w:rsid w:val="00955311"/>
    <w:rsid w:val="009556D6"/>
    <w:rsid w:val="0095578A"/>
    <w:rsid w:val="0096188B"/>
    <w:rsid w:val="009620D1"/>
    <w:rsid w:val="009622AE"/>
    <w:rsid w:val="00963B8B"/>
    <w:rsid w:val="009659E4"/>
    <w:rsid w:val="00967731"/>
    <w:rsid w:val="00967C34"/>
    <w:rsid w:val="009727CF"/>
    <w:rsid w:val="0097445A"/>
    <w:rsid w:val="009757EE"/>
    <w:rsid w:val="00975E2B"/>
    <w:rsid w:val="00976037"/>
    <w:rsid w:val="00982FAB"/>
    <w:rsid w:val="0098305E"/>
    <w:rsid w:val="009841D2"/>
    <w:rsid w:val="00985A6F"/>
    <w:rsid w:val="009874F9"/>
    <w:rsid w:val="00990AEF"/>
    <w:rsid w:val="00991251"/>
    <w:rsid w:val="0099230C"/>
    <w:rsid w:val="00992945"/>
    <w:rsid w:val="00994F38"/>
    <w:rsid w:val="00997B5F"/>
    <w:rsid w:val="009A0ADA"/>
    <w:rsid w:val="009A2508"/>
    <w:rsid w:val="009A5C8F"/>
    <w:rsid w:val="009A60FD"/>
    <w:rsid w:val="009A6671"/>
    <w:rsid w:val="009A6BC8"/>
    <w:rsid w:val="009B593E"/>
    <w:rsid w:val="009B6245"/>
    <w:rsid w:val="009C1C08"/>
    <w:rsid w:val="009C2EB4"/>
    <w:rsid w:val="009C4ACB"/>
    <w:rsid w:val="009C66BF"/>
    <w:rsid w:val="009D1A5B"/>
    <w:rsid w:val="009D1C50"/>
    <w:rsid w:val="009D1FD1"/>
    <w:rsid w:val="009D2ADD"/>
    <w:rsid w:val="009D2B53"/>
    <w:rsid w:val="009D33FF"/>
    <w:rsid w:val="009D38A4"/>
    <w:rsid w:val="009D3ACC"/>
    <w:rsid w:val="009D5C46"/>
    <w:rsid w:val="009E1803"/>
    <w:rsid w:val="009E3EAE"/>
    <w:rsid w:val="009E7819"/>
    <w:rsid w:val="009F024D"/>
    <w:rsid w:val="009F1206"/>
    <w:rsid w:val="009F156A"/>
    <w:rsid w:val="009F2982"/>
    <w:rsid w:val="009F3C31"/>
    <w:rsid w:val="009F7724"/>
    <w:rsid w:val="00A00220"/>
    <w:rsid w:val="00A013CD"/>
    <w:rsid w:val="00A01CDA"/>
    <w:rsid w:val="00A02613"/>
    <w:rsid w:val="00A03C69"/>
    <w:rsid w:val="00A04A8B"/>
    <w:rsid w:val="00A04BDF"/>
    <w:rsid w:val="00A05547"/>
    <w:rsid w:val="00A07547"/>
    <w:rsid w:val="00A10741"/>
    <w:rsid w:val="00A10B28"/>
    <w:rsid w:val="00A12FD5"/>
    <w:rsid w:val="00A13ACE"/>
    <w:rsid w:val="00A13F1F"/>
    <w:rsid w:val="00A14824"/>
    <w:rsid w:val="00A16580"/>
    <w:rsid w:val="00A1716D"/>
    <w:rsid w:val="00A21E2D"/>
    <w:rsid w:val="00A2277B"/>
    <w:rsid w:val="00A2415B"/>
    <w:rsid w:val="00A31DA8"/>
    <w:rsid w:val="00A32028"/>
    <w:rsid w:val="00A34386"/>
    <w:rsid w:val="00A346F0"/>
    <w:rsid w:val="00A34DB5"/>
    <w:rsid w:val="00A35608"/>
    <w:rsid w:val="00A378E2"/>
    <w:rsid w:val="00A37A8E"/>
    <w:rsid w:val="00A40F6D"/>
    <w:rsid w:val="00A411A7"/>
    <w:rsid w:val="00A4324B"/>
    <w:rsid w:val="00A44405"/>
    <w:rsid w:val="00A456CE"/>
    <w:rsid w:val="00A46431"/>
    <w:rsid w:val="00A47EDF"/>
    <w:rsid w:val="00A5125C"/>
    <w:rsid w:val="00A514B2"/>
    <w:rsid w:val="00A51850"/>
    <w:rsid w:val="00A52296"/>
    <w:rsid w:val="00A53816"/>
    <w:rsid w:val="00A544A0"/>
    <w:rsid w:val="00A559B5"/>
    <w:rsid w:val="00A62105"/>
    <w:rsid w:val="00A627E5"/>
    <w:rsid w:val="00A633DF"/>
    <w:rsid w:val="00A638BE"/>
    <w:rsid w:val="00A65EB3"/>
    <w:rsid w:val="00A7096E"/>
    <w:rsid w:val="00A70E54"/>
    <w:rsid w:val="00A74052"/>
    <w:rsid w:val="00A75041"/>
    <w:rsid w:val="00A7594E"/>
    <w:rsid w:val="00A75C23"/>
    <w:rsid w:val="00A7773F"/>
    <w:rsid w:val="00A77A8F"/>
    <w:rsid w:val="00A87E6C"/>
    <w:rsid w:val="00A90A9A"/>
    <w:rsid w:val="00A925E8"/>
    <w:rsid w:val="00AA0E50"/>
    <w:rsid w:val="00AA2942"/>
    <w:rsid w:val="00AA4E49"/>
    <w:rsid w:val="00AA553B"/>
    <w:rsid w:val="00AA597B"/>
    <w:rsid w:val="00AA5F9E"/>
    <w:rsid w:val="00AB18BC"/>
    <w:rsid w:val="00AB20E0"/>
    <w:rsid w:val="00AB30C0"/>
    <w:rsid w:val="00AB4330"/>
    <w:rsid w:val="00AB69AD"/>
    <w:rsid w:val="00AB6E4B"/>
    <w:rsid w:val="00AC19C9"/>
    <w:rsid w:val="00AC45AE"/>
    <w:rsid w:val="00AC4C4A"/>
    <w:rsid w:val="00AC6619"/>
    <w:rsid w:val="00AD0E15"/>
    <w:rsid w:val="00AD2A33"/>
    <w:rsid w:val="00AD5285"/>
    <w:rsid w:val="00AE3C11"/>
    <w:rsid w:val="00AE416A"/>
    <w:rsid w:val="00AE4227"/>
    <w:rsid w:val="00AE45FA"/>
    <w:rsid w:val="00AE524E"/>
    <w:rsid w:val="00AE7C8B"/>
    <w:rsid w:val="00AF13D2"/>
    <w:rsid w:val="00AF5342"/>
    <w:rsid w:val="00AF5432"/>
    <w:rsid w:val="00AF5BE4"/>
    <w:rsid w:val="00B0103A"/>
    <w:rsid w:val="00B01325"/>
    <w:rsid w:val="00B027EF"/>
    <w:rsid w:val="00B03905"/>
    <w:rsid w:val="00B0393F"/>
    <w:rsid w:val="00B049D7"/>
    <w:rsid w:val="00B062DB"/>
    <w:rsid w:val="00B12DE6"/>
    <w:rsid w:val="00B13B98"/>
    <w:rsid w:val="00B13F48"/>
    <w:rsid w:val="00B14DDE"/>
    <w:rsid w:val="00B164A2"/>
    <w:rsid w:val="00B173F3"/>
    <w:rsid w:val="00B17FAB"/>
    <w:rsid w:val="00B20247"/>
    <w:rsid w:val="00B20ACA"/>
    <w:rsid w:val="00B20F79"/>
    <w:rsid w:val="00B22C8C"/>
    <w:rsid w:val="00B22FC8"/>
    <w:rsid w:val="00B23071"/>
    <w:rsid w:val="00B23913"/>
    <w:rsid w:val="00B26088"/>
    <w:rsid w:val="00B26928"/>
    <w:rsid w:val="00B30721"/>
    <w:rsid w:val="00B3084A"/>
    <w:rsid w:val="00B32F9A"/>
    <w:rsid w:val="00B3782A"/>
    <w:rsid w:val="00B41921"/>
    <w:rsid w:val="00B45B13"/>
    <w:rsid w:val="00B4671C"/>
    <w:rsid w:val="00B550BE"/>
    <w:rsid w:val="00B55580"/>
    <w:rsid w:val="00B55E77"/>
    <w:rsid w:val="00B57225"/>
    <w:rsid w:val="00B57BC5"/>
    <w:rsid w:val="00B603F6"/>
    <w:rsid w:val="00B60D2E"/>
    <w:rsid w:val="00B614D8"/>
    <w:rsid w:val="00B6311D"/>
    <w:rsid w:val="00B633A3"/>
    <w:rsid w:val="00B65490"/>
    <w:rsid w:val="00B66A47"/>
    <w:rsid w:val="00B67401"/>
    <w:rsid w:val="00B676AC"/>
    <w:rsid w:val="00B67A57"/>
    <w:rsid w:val="00B70778"/>
    <w:rsid w:val="00B711D0"/>
    <w:rsid w:val="00B735FD"/>
    <w:rsid w:val="00B85335"/>
    <w:rsid w:val="00B85FEE"/>
    <w:rsid w:val="00B877B7"/>
    <w:rsid w:val="00B904C2"/>
    <w:rsid w:val="00B93BC5"/>
    <w:rsid w:val="00B93D9B"/>
    <w:rsid w:val="00B94794"/>
    <w:rsid w:val="00B959D2"/>
    <w:rsid w:val="00B96EB7"/>
    <w:rsid w:val="00BA09B3"/>
    <w:rsid w:val="00BA0A4E"/>
    <w:rsid w:val="00BA1E74"/>
    <w:rsid w:val="00BA2BD0"/>
    <w:rsid w:val="00BA397C"/>
    <w:rsid w:val="00BA78A9"/>
    <w:rsid w:val="00BB228B"/>
    <w:rsid w:val="00BB50C2"/>
    <w:rsid w:val="00BB5DEE"/>
    <w:rsid w:val="00BB60BB"/>
    <w:rsid w:val="00BB64EC"/>
    <w:rsid w:val="00BB707D"/>
    <w:rsid w:val="00BB785E"/>
    <w:rsid w:val="00BB7F21"/>
    <w:rsid w:val="00BC141A"/>
    <w:rsid w:val="00BC3392"/>
    <w:rsid w:val="00BC3973"/>
    <w:rsid w:val="00BC3F84"/>
    <w:rsid w:val="00BC4E9A"/>
    <w:rsid w:val="00BC5C87"/>
    <w:rsid w:val="00BC721B"/>
    <w:rsid w:val="00BC7D85"/>
    <w:rsid w:val="00BD088C"/>
    <w:rsid w:val="00BD12E8"/>
    <w:rsid w:val="00BD1F14"/>
    <w:rsid w:val="00BD3645"/>
    <w:rsid w:val="00BD5183"/>
    <w:rsid w:val="00BD5610"/>
    <w:rsid w:val="00BD78B8"/>
    <w:rsid w:val="00BE189D"/>
    <w:rsid w:val="00BE3F85"/>
    <w:rsid w:val="00BE45BA"/>
    <w:rsid w:val="00BE5D6F"/>
    <w:rsid w:val="00BE5FD2"/>
    <w:rsid w:val="00BE674B"/>
    <w:rsid w:val="00BF0308"/>
    <w:rsid w:val="00BF0374"/>
    <w:rsid w:val="00BF19BA"/>
    <w:rsid w:val="00BF2CC9"/>
    <w:rsid w:val="00BF3B30"/>
    <w:rsid w:val="00C00475"/>
    <w:rsid w:val="00C0065D"/>
    <w:rsid w:val="00C02ED8"/>
    <w:rsid w:val="00C03A33"/>
    <w:rsid w:val="00C04E40"/>
    <w:rsid w:val="00C05477"/>
    <w:rsid w:val="00C0676E"/>
    <w:rsid w:val="00C07900"/>
    <w:rsid w:val="00C1022E"/>
    <w:rsid w:val="00C11003"/>
    <w:rsid w:val="00C1176E"/>
    <w:rsid w:val="00C1276C"/>
    <w:rsid w:val="00C14E14"/>
    <w:rsid w:val="00C1547D"/>
    <w:rsid w:val="00C20C94"/>
    <w:rsid w:val="00C20D32"/>
    <w:rsid w:val="00C21960"/>
    <w:rsid w:val="00C2243B"/>
    <w:rsid w:val="00C232B3"/>
    <w:rsid w:val="00C2480C"/>
    <w:rsid w:val="00C24C78"/>
    <w:rsid w:val="00C259A9"/>
    <w:rsid w:val="00C259B8"/>
    <w:rsid w:val="00C27C8E"/>
    <w:rsid w:val="00C30164"/>
    <w:rsid w:val="00C313FD"/>
    <w:rsid w:val="00C35FD2"/>
    <w:rsid w:val="00C375A4"/>
    <w:rsid w:val="00C40128"/>
    <w:rsid w:val="00C403AB"/>
    <w:rsid w:val="00C44161"/>
    <w:rsid w:val="00C4523C"/>
    <w:rsid w:val="00C507CE"/>
    <w:rsid w:val="00C53146"/>
    <w:rsid w:val="00C53C5E"/>
    <w:rsid w:val="00C54989"/>
    <w:rsid w:val="00C550B3"/>
    <w:rsid w:val="00C56B43"/>
    <w:rsid w:val="00C61EAD"/>
    <w:rsid w:val="00C62163"/>
    <w:rsid w:val="00C63A07"/>
    <w:rsid w:val="00C63D83"/>
    <w:rsid w:val="00C667C5"/>
    <w:rsid w:val="00C66A0D"/>
    <w:rsid w:val="00C67A2B"/>
    <w:rsid w:val="00C67C54"/>
    <w:rsid w:val="00C70C71"/>
    <w:rsid w:val="00C7310F"/>
    <w:rsid w:val="00C75E17"/>
    <w:rsid w:val="00C80231"/>
    <w:rsid w:val="00C814F3"/>
    <w:rsid w:val="00C82933"/>
    <w:rsid w:val="00C904A0"/>
    <w:rsid w:val="00C90F78"/>
    <w:rsid w:val="00C93B97"/>
    <w:rsid w:val="00C93E36"/>
    <w:rsid w:val="00C95544"/>
    <w:rsid w:val="00CA14A4"/>
    <w:rsid w:val="00CA4712"/>
    <w:rsid w:val="00CA6DEF"/>
    <w:rsid w:val="00CA757B"/>
    <w:rsid w:val="00CB1CAE"/>
    <w:rsid w:val="00CB209B"/>
    <w:rsid w:val="00CB6D57"/>
    <w:rsid w:val="00CB72A8"/>
    <w:rsid w:val="00CB7CF9"/>
    <w:rsid w:val="00CC26E2"/>
    <w:rsid w:val="00CC5B18"/>
    <w:rsid w:val="00CD46EE"/>
    <w:rsid w:val="00CD47EA"/>
    <w:rsid w:val="00CD4A04"/>
    <w:rsid w:val="00CD519C"/>
    <w:rsid w:val="00CD523C"/>
    <w:rsid w:val="00CE0065"/>
    <w:rsid w:val="00CE4307"/>
    <w:rsid w:val="00CE5CD7"/>
    <w:rsid w:val="00CE6595"/>
    <w:rsid w:val="00CE76A8"/>
    <w:rsid w:val="00CF0455"/>
    <w:rsid w:val="00CF07C6"/>
    <w:rsid w:val="00CF0C77"/>
    <w:rsid w:val="00CF163A"/>
    <w:rsid w:val="00CF2599"/>
    <w:rsid w:val="00D0064F"/>
    <w:rsid w:val="00D01E72"/>
    <w:rsid w:val="00D021A5"/>
    <w:rsid w:val="00D0498D"/>
    <w:rsid w:val="00D051D0"/>
    <w:rsid w:val="00D06EDA"/>
    <w:rsid w:val="00D07029"/>
    <w:rsid w:val="00D10912"/>
    <w:rsid w:val="00D12C34"/>
    <w:rsid w:val="00D16F1D"/>
    <w:rsid w:val="00D211B7"/>
    <w:rsid w:val="00D226BD"/>
    <w:rsid w:val="00D245A5"/>
    <w:rsid w:val="00D24D3F"/>
    <w:rsid w:val="00D2614D"/>
    <w:rsid w:val="00D26389"/>
    <w:rsid w:val="00D26AEC"/>
    <w:rsid w:val="00D305E1"/>
    <w:rsid w:val="00D30D1D"/>
    <w:rsid w:val="00D31575"/>
    <w:rsid w:val="00D32A79"/>
    <w:rsid w:val="00D36359"/>
    <w:rsid w:val="00D36F99"/>
    <w:rsid w:val="00D37AD0"/>
    <w:rsid w:val="00D414EE"/>
    <w:rsid w:val="00D42469"/>
    <w:rsid w:val="00D444EC"/>
    <w:rsid w:val="00D45680"/>
    <w:rsid w:val="00D52063"/>
    <w:rsid w:val="00D5240F"/>
    <w:rsid w:val="00D5337F"/>
    <w:rsid w:val="00D540DF"/>
    <w:rsid w:val="00D5453B"/>
    <w:rsid w:val="00D557AE"/>
    <w:rsid w:val="00D55857"/>
    <w:rsid w:val="00D55BAC"/>
    <w:rsid w:val="00D56E78"/>
    <w:rsid w:val="00D57C7A"/>
    <w:rsid w:val="00D61168"/>
    <w:rsid w:val="00D62854"/>
    <w:rsid w:val="00D64F74"/>
    <w:rsid w:val="00D6753D"/>
    <w:rsid w:val="00D67BDA"/>
    <w:rsid w:val="00D71A44"/>
    <w:rsid w:val="00D72A80"/>
    <w:rsid w:val="00D74373"/>
    <w:rsid w:val="00D7716E"/>
    <w:rsid w:val="00D83852"/>
    <w:rsid w:val="00D83B9C"/>
    <w:rsid w:val="00D845AD"/>
    <w:rsid w:val="00D84D4D"/>
    <w:rsid w:val="00D854C2"/>
    <w:rsid w:val="00D91A9A"/>
    <w:rsid w:val="00D93B14"/>
    <w:rsid w:val="00D9463F"/>
    <w:rsid w:val="00D9658D"/>
    <w:rsid w:val="00D96E3F"/>
    <w:rsid w:val="00D9706F"/>
    <w:rsid w:val="00D970AF"/>
    <w:rsid w:val="00DA02B8"/>
    <w:rsid w:val="00DA0F89"/>
    <w:rsid w:val="00DA32C2"/>
    <w:rsid w:val="00DA3CC3"/>
    <w:rsid w:val="00DA55D6"/>
    <w:rsid w:val="00DB1E57"/>
    <w:rsid w:val="00DB2FC5"/>
    <w:rsid w:val="00DB3C1D"/>
    <w:rsid w:val="00DB3C75"/>
    <w:rsid w:val="00DB4A91"/>
    <w:rsid w:val="00DB5F89"/>
    <w:rsid w:val="00DB7806"/>
    <w:rsid w:val="00DC212A"/>
    <w:rsid w:val="00DC2F7C"/>
    <w:rsid w:val="00DC4311"/>
    <w:rsid w:val="00DC611F"/>
    <w:rsid w:val="00DC6BF2"/>
    <w:rsid w:val="00DD0201"/>
    <w:rsid w:val="00DD4FED"/>
    <w:rsid w:val="00DD5E12"/>
    <w:rsid w:val="00DD6FD1"/>
    <w:rsid w:val="00DD7090"/>
    <w:rsid w:val="00DD7701"/>
    <w:rsid w:val="00DE05D0"/>
    <w:rsid w:val="00DE085E"/>
    <w:rsid w:val="00DE0C5C"/>
    <w:rsid w:val="00DE10A4"/>
    <w:rsid w:val="00DE130A"/>
    <w:rsid w:val="00DE1E10"/>
    <w:rsid w:val="00DE32D7"/>
    <w:rsid w:val="00DE5B1F"/>
    <w:rsid w:val="00DE7F60"/>
    <w:rsid w:val="00DF0647"/>
    <w:rsid w:val="00DF1012"/>
    <w:rsid w:val="00DF1482"/>
    <w:rsid w:val="00DF3320"/>
    <w:rsid w:val="00DF3CB3"/>
    <w:rsid w:val="00E00256"/>
    <w:rsid w:val="00E00576"/>
    <w:rsid w:val="00E023F4"/>
    <w:rsid w:val="00E02762"/>
    <w:rsid w:val="00E07128"/>
    <w:rsid w:val="00E07F9D"/>
    <w:rsid w:val="00E101AD"/>
    <w:rsid w:val="00E11097"/>
    <w:rsid w:val="00E12A74"/>
    <w:rsid w:val="00E17A98"/>
    <w:rsid w:val="00E17D7D"/>
    <w:rsid w:val="00E209FF"/>
    <w:rsid w:val="00E24046"/>
    <w:rsid w:val="00E278E3"/>
    <w:rsid w:val="00E27DBA"/>
    <w:rsid w:val="00E3089F"/>
    <w:rsid w:val="00E32910"/>
    <w:rsid w:val="00E32B42"/>
    <w:rsid w:val="00E33263"/>
    <w:rsid w:val="00E34D20"/>
    <w:rsid w:val="00E40CCF"/>
    <w:rsid w:val="00E414AD"/>
    <w:rsid w:val="00E50258"/>
    <w:rsid w:val="00E53CC9"/>
    <w:rsid w:val="00E53CCE"/>
    <w:rsid w:val="00E54030"/>
    <w:rsid w:val="00E57932"/>
    <w:rsid w:val="00E63B37"/>
    <w:rsid w:val="00E6457B"/>
    <w:rsid w:val="00E66BB1"/>
    <w:rsid w:val="00E6728F"/>
    <w:rsid w:val="00E6739B"/>
    <w:rsid w:val="00E67954"/>
    <w:rsid w:val="00E73F8F"/>
    <w:rsid w:val="00E74E77"/>
    <w:rsid w:val="00E76C02"/>
    <w:rsid w:val="00E8253E"/>
    <w:rsid w:val="00E830EA"/>
    <w:rsid w:val="00E8310D"/>
    <w:rsid w:val="00E84994"/>
    <w:rsid w:val="00E84B1E"/>
    <w:rsid w:val="00E85033"/>
    <w:rsid w:val="00E90466"/>
    <w:rsid w:val="00E91B14"/>
    <w:rsid w:val="00E938B8"/>
    <w:rsid w:val="00E94418"/>
    <w:rsid w:val="00E9618D"/>
    <w:rsid w:val="00E96BD5"/>
    <w:rsid w:val="00EA1DF1"/>
    <w:rsid w:val="00EA2C38"/>
    <w:rsid w:val="00EA3BAF"/>
    <w:rsid w:val="00EA3F0B"/>
    <w:rsid w:val="00EA460D"/>
    <w:rsid w:val="00EA4EBB"/>
    <w:rsid w:val="00EA52CB"/>
    <w:rsid w:val="00EA7B11"/>
    <w:rsid w:val="00EB4A50"/>
    <w:rsid w:val="00EB4BCC"/>
    <w:rsid w:val="00EC222E"/>
    <w:rsid w:val="00EC4FCE"/>
    <w:rsid w:val="00EC50AB"/>
    <w:rsid w:val="00EC63E5"/>
    <w:rsid w:val="00EC6E1B"/>
    <w:rsid w:val="00EC7423"/>
    <w:rsid w:val="00EC7FC7"/>
    <w:rsid w:val="00ED0863"/>
    <w:rsid w:val="00ED0BFE"/>
    <w:rsid w:val="00ED6E16"/>
    <w:rsid w:val="00EE0428"/>
    <w:rsid w:val="00EE1009"/>
    <w:rsid w:val="00EE17EE"/>
    <w:rsid w:val="00EE1A01"/>
    <w:rsid w:val="00EE412F"/>
    <w:rsid w:val="00EE4877"/>
    <w:rsid w:val="00EE70B5"/>
    <w:rsid w:val="00EE7DF5"/>
    <w:rsid w:val="00EF18F8"/>
    <w:rsid w:val="00EF2F03"/>
    <w:rsid w:val="00EF354F"/>
    <w:rsid w:val="00EF61C6"/>
    <w:rsid w:val="00EF628A"/>
    <w:rsid w:val="00EF659F"/>
    <w:rsid w:val="00F0647D"/>
    <w:rsid w:val="00F07F34"/>
    <w:rsid w:val="00F10C47"/>
    <w:rsid w:val="00F11C67"/>
    <w:rsid w:val="00F121F9"/>
    <w:rsid w:val="00F138B4"/>
    <w:rsid w:val="00F14468"/>
    <w:rsid w:val="00F164F0"/>
    <w:rsid w:val="00F166ED"/>
    <w:rsid w:val="00F16EF8"/>
    <w:rsid w:val="00F23BBA"/>
    <w:rsid w:val="00F24972"/>
    <w:rsid w:val="00F2637A"/>
    <w:rsid w:val="00F26496"/>
    <w:rsid w:val="00F31D00"/>
    <w:rsid w:val="00F3208B"/>
    <w:rsid w:val="00F34DE3"/>
    <w:rsid w:val="00F34E18"/>
    <w:rsid w:val="00F35119"/>
    <w:rsid w:val="00F3595B"/>
    <w:rsid w:val="00F37223"/>
    <w:rsid w:val="00F3770C"/>
    <w:rsid w:val="00F4029D"/>
    <w:rsid w:val="00F4182B"/>
    <w:rsid w:val="00F423C3"/>
    <w:rsid w:val="00F472F5"/>
    <w:rsid w:val="00F4740D"/>
    <w:rsid w:val="00F51034"/>
    <w:rsid w:val="00F5310C"/>
    <w:rsid w:val="00F54C2B"/>
    <w:rsid w:val="00F564F5"/>
    <w:rsid w:val="00F57969"/>
    <w:rsid w:val="00F610FA"/>
    <w:rsid w:val="00F6208D"/>
    <w:rsid w:val="00F63499"/>
    <w:rsid w:val="00F64F2E"/>
    <w:rsid w:val="00F6548F"/>
    <w:rsid w:val="00F659AA"/>
    <w:rsid w:val="00F662DE"/>
    <w:rsid w:val="00F71058"/>
    <w:rsid w:val="00F715B9"/>
    <w:rsid w:val="00F717C7"/>
    <w:rsid w:val="00F72193"/>
    <w:rsid w:val="00F7306E"/>
    <w:rsid w:val="00F766CF"/>
    <w:rsid w:val="00F76E1F"/>
    <w:rsid w:val="00F81869"/>
    <w:rsid w:val="00F81FA9"/>
    <w:rsid w:val="00F82C47"/>
    <w:rsid w:val="00F8337E"/>
    <w:rsid w:val="00F83CAE"/>
    <w:rsid w:val="00F8471E"/>
    <w:rsid w:val="00F84874"/>
    <w:rsid w:val="00F8550F"/>
    <w:rsid w:val="00F857AE"/>
    <w:rsid w:val="00F87A64"/>
    <w:rsid w:val="00F9090E"/>
    <w:rsid w:val="00F926E6"/>
    <w:rsid w:val="00F93885"/>
    <w:rsid w:val="00F94305"/>
    <w:rsid w:val="00F9435F"/>
    <w:rsid w:val="00F96D6D"/>
    <w:rsid w:val="00F96FE2"/>
    <w:rsid w:val="00F974F4"/>
    <w:rsid w:val="00FA0650"/>
    <w:rsid w:val="00FA1737"/>
    <w:rsid w:val="00FA1FE2"/>
    <w:rsid w:val="00FA4019"/>
    <w:rsid w:val="00FA4162"/>
    <w:rsid w:val="00FA728D"/>
    <w:rsid w:val="00FB01ED"/>
    <w:rsid w:val="00FB312F"/>
    <w:rsid w:val="00FB6485"/>
    <w:rsid w:val="00FB68E6"/>
    <w:rsid w:val="00FB7219"/>
    <w:rsid w:val="00FC12C2"/>
    <w:rsid w:val="00FC163A"/>
    <w:rsid w:val="00FC267E"/>
    <w:rsid w:val="00FC7199"/>
    <w:rsid w:val="00FC727F"/>
    <w:rsid w:val="00FC731B"/>
    <w:rsid w:val="00FD4420"/>
    <w:rsid w:val="00FD4476"/>
    <w:rsid w:val="00FD50CF"/>
    <w:rsid w:val="00FE04F2"/>
    <w:rsid w:val="00FE0B02"/>
    <w:rsid w:val="00FE1A8E"/>
    <w:rsid w:val="00FE62C4"/>
    <w:rsid w:val="00FE7D04"/>
    <w:rsid w:val="00FF0B27"/>
    <w:rsid w:val="00FF1F60"/>
    <w:rsid w:val="00FF3DEB"/>
    <w:rsid w:val="00FF4C3F"/>
    <w:rsid w:val="00FF4C60"/>
    <w:rsid w:val="00FF52C4"/>
    <w:rsid w:val="00FF5C24"/>
    <w:rsid w:val="00FF680C"/>
    <w:rsid w:val="00FF68FA"/>
    <w:rsid w:val="00FF6C37"/>
    <w:rsid w:val="00FF6CA5"/>
    <w:rsid w:val="00FF7AD4"/>
    <w:rsid w:val="00FF7D6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CF3D696"/>
  <w15:chartTrackingRefBased/>
  <w15:docId w15:val="{E585C306-F18E-495C-AFDA-7CA23FCC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inespaciado"/>
    <w:next w:val="Normal"/>
    <w:link w:val="Ttulo1Car"/>
    <w:uiPriority w:val="9"/>
    <w:qFormat/>
    <w:rsid w:val="002628C0"/>
    <w:pPr>
      <w:spacing w:line="360" w:lineRule="auto"/>
      <w:jc w:val="center"/>
      <w:outlineLvl w:val="0"/>
    </w:pPr>
    <w:rPr>
      <w:rFonts w:ascii="Arial" w:hAnsi="Arial" w:cs="Arial"/>
      <w:b/>
      <w:bCs/>
      <w:sz w:val="28"/>
      <w:szCs w:val="28"/>
    </w:rPr>
  </w:style>
  <w:style w:type="paragraph" w:styleId="Ttulo2">
    <w:name w:val="heading 2"/>
    <w:basedOn w:val="Sinespaciado"/>
    <w:next w:val="Normal"/>
    <w:link w:val="Ttulo2Car"/>
    <w:uiPriority w:val="9"/>
    <w:unhideWhenUsed/>
    <w:qFormat/>
    <w:rsid w:val="002628C0"/>
    <w:pPr>
      <w:spacing w:line="360" w:lineRule="auto"/>
      <w:jc w:val="both"/>
      <w:outlineLvl w:val="1"/>
    </w:pPr>
    <w:rPr>
      <w:rFonts w:ascii="Arial" w:hAnsi="Arial" w:cs="Arial"/>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6BC8"/>
  </w:style>
  <w:style w:type="character" w:customStyle="1" w:styleId="PiedepginaCar">
    <w:name w:val="Pie de página Car"/>
    <w:basedOn w:val="Fuentedeprrafopredeter"/>
    <w:link w:val="Piedepgina"/>
    <w:uiPriority w:val="99"/>
    <w:rsid w:val="009A6BC8"/>
  </w:style>
  <w:style w:type="paragraph" w:styleId="Piedepgina">
    <w:name w:val="footer"/>
    <w:basedOn w:val="Normal"/>
    <w:link w:val="PiedepginaCar"/>
    <w:uiPriority w:val="99"/>
    <w:unhideWhenUsed/>
    <w:rsid w:val="009A6BC8"/>
    <w:pPr>
      <w:tabs>
        <w:tab w:val="center" w:pos="4419"/>
        <w:tab w:val="right" w:pos="8838"/>
      </w:tabs>
      <w:spacing w:after="0" w:line="240" w:lineRule="auto"/>
    </w:pPr>
  </w:style>
  <w:style w:type="character" w:customStyle="1" w:styleId="PiedepginaCar1">
    <w:name w:val="Pie de página Car1"/>
    <w:basedOn w:val="Fuentedeprrafopredeter"/>
    <w:uiPriority w:val="99"/>
    <w:semiHidden/>
    <w:rsid w:val="009A6BC8"/>
  </w:style>
  <w:style w:type="paragraph" w:styleId="Prrafodelista">
    <w:name w:val="List Paragraph"/>
    <w:aliases w:val="CNBV Parrafo1,Párrafo de lista1,Cita texto,Parrafo 1,Lista multicolor - Énfasis 11,Lista vistosa - Énfasis 11,Cuadrícula media 1 - Énfasis 21,List Paragraph-Thesis,Footnote,List Paragraph2,List Paragraph1,Colorful List - Accent 11,lp1"/>
    <w:basedOn w:val="Normal"/>
    <w:link w:val="PrrafodelistaCar"/>
    <w:uiPriority w:val="34"/>
    <w:qFormat/>
    <w:rsid w:val="009A6BC8"/>
    <w:pPr>
      <w:spacing w:after="200" w:line="276" w:lineRule="auto"/>
      <w:ind w:left="720"/>
      <w:contextualSpacing/>
    </w:p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 Paragraph2 Car"/>
    <w:link w:val="Prrafodelista"/>
    <w:uiPriority w:val="34"/>
    <w:qFormat/>
    <w:locked/>
    <w:rsid w:val="009A6BC8"/>
  </w:style>
  <w:style w:type="paragraph" w:styleId="Textodeglobo">
    <w:name w:val="Balloon Text"/>
    <w:basedOn w:val="Normal"/>
    <w:link w:val="TextodegloboCar"/>
    <w:uiPriority w:val="99"/>
    <w:semiHidden/>
    <w:unhideWhenUsed/>
    <w:rsid w:val="005520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205F"/>
    <w:rPr>
      <w:rFonts w:ascii="Segoe UI" w:hAnsi="Segoe UI" w:cs="Segoe UI"/>
      <w:sz w:val="18"/>
      <w:szCs w:val="18"/>
    </w:rPr>
  </w:style>
  <w:style w:type="paragraph" w:styleId="Sinespaciado">
    <w:name w:val="No Spacing"/>
    <w:uiPriority w:val="1"/>
    <w:qFormat/>
    <w:rsid w:val="007B7E9E"/>
    <w:pPr>
      <w:spacing w:after="0" w:line="240" w:lineRule="auto"/>
    </w:p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 Car3,Car3,Ca1, C"/>
    <w:basedOn w:val="Normal"/>
    <w:link w:val="TextonotapieCar"/>
    <w:unhideWhenUsed/>
    <w:qFormat/>
    <w:rsid w:val="00BE674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qFormat/>
    <w:rsid w:val="00BE674B"/>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ftre"/>
    <w:basedOn w:val="Fuentedeprrafopredeter"/>
    <w:link w:val="4GChar"/>
    <w:uiPriority w:val="99"/>
    <w:unhideWhenUsed/>
    <w:qFormat/>
    <w:rsid w:val="00BE674B"/>
    <w:rPr>
      <w:vertAlign w:val="superscript"/>
    </w:rPr>
  </w:style>
  <w:style w:type="character" w:customStyle="1" w:styleId="Ttulo1Car">
    <w:name w:val="Título 1 Car"/>
    <w:basedOn w:val="Fuentedeprrafopredeter"/>
    <w:link w:val="Ttulo1"/>
    <w:uiPriority w:val="9"/>
    <w:rsid w:val="002628C0"/>
    <w:rPr>
      <w:rFonts w:ascii="Arial" w:hAnsi="Arial" w:cs="Arial"/>
      <w:b/>
      <w:bCs/>
      <w:sz w:val="28"/>
      <w:szCs w:val="28"/>
    </w:rPr>
  </w:style>
  <w:style w:type="paragraph" w:styleId="Ttulo">
    <w:name w:val="Title"/>
    <w:basedOn w:val="Normal"/>
    <w:next w:val="Normal"/>
    <w:link w:val="TtuloCar"/>
    <w:rsid w:val="00BF19BA"/>
    <w:pPr>
      <w:tabs>
        <w:tab w:val="center" w:pos="5270"/>
      </w:tabs>
      <w:spacing w:after="0" w:line="360" w:lineRule="auto"/>
      <w:ind w:left="2835"/>
      <w:contextualSpacing/>
      <w:jc w:val="both"/>
    </w:pPr>
    <w:rPr>
      <w:rFonts w:ascii="Arial" w:eastAsiaTheme="majorEastAsia" w:hAnsi="Arial" w:cs="Arial"/>
      <w:b/>
      <w:spacing w:val="-10"/>
      <w:kern w:val="28"/>
      <w:sz w:val="28"/>
      <w:szCs w:val="28"/>
    </w:rPr>
  </w:style>
  <w:style w:type="character" w:customStyle="1" w:styleId="TtuloCar">
    <w:name w:val="Título Car"/>
    <w:basedOn w:val="Fuentedeprrafopredeter"/>
    <w:link w:val="Ttulo"/>
    <w:rsid w:val="00BF19BA"/>
    <w:rPr>
      <w:rFonts w:ascii="Arial" w:eastAsiaTheme="majorEastAsia" w:hAnsi="Arial" w:cs="Arial"/>
      <w:b/>
      <w:spacing w:val="-10"/>
      <w:kern w:val="28"/>
      <w:sz w:val="28"/>
      <w:szCs w:val="28"/>
    </w:rPr>
  </w:style>
  <w:style w:type="character" w:customStyle="1" w:styleId="Ttulo2Car">
    <w:name w:val="Título 2 Car"/>
    <w:basedOn w:val="Fuentedeprrafopredeter"/>
    <w:link w:val="Ttulo2"/>
    <w:uiPriority w:val="9"/>
    <w:rsid w:val="002628C0"/>
    <w:rPr>
      <w:rFonts w:ascii="Arial" w:hAnsi="Arial" w:cs="Arial"/>
      <w:b/>
      <w:bCs/>
      <w:sz w:val="28"/>
      <w:szCs w:val="28"/>
    </w:rPr>
  </w:style>
  <w:style w:type="paragraph" w:styleId="TtuloTDC">
    <w:name w:val="TOC Heading"/>
    <w:basedOn w:val="Ttulo1"/>
    <w:next w:val="Normal"/>
    <w:uiPriority w:val="39"/>
    <w:unhideWhenUsed/>
    <w:qFormat/>
    <w:rsid w:val="00F10C47"/>
    <w:pPr>
      <w:keepNext/>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s-MX"/>
    </w:rPr>
  </w:style>
  <w:style w:type="paragraph" w:styleId="TDC1">
    <w:name w:val="toc 1"/>
    <w:basedOn w:val="Normal"/>
    <w:next w:val="Normal"/>
    <w:autoRedefine/>
    <w:uiPriority w:val="39"/>
    <w:unhideWhenUsed/>
    <w:rsid w:val="00F10C47"/>
    <w:pPr>
      <w:spacing w:after="100"/>
    </w:pPr>
  </w:style>
  <w:style w:type="paragraph" w:styleId="TDC2">
    <w:name w:val="toc 2"/>
    <w:basedOn w:val="Normal"/>
    <w:next w:val="Normal"/>
    <w:autoRedefine/>
    <w:uiPriority w:val="39"/>
    <w:unhideWhenUsed/>
    <w:rsid w:val="00F10C47"/>
    <w:pPr>
      <w:spacing w:after="100"/>
      <w:ind w:left="220"/>
    </w:pPr>
  </w:style>
  <w:style w:type="character" w:styleId="Hipervnculo">
    <w:name w:val="Hyperlink"/>
    <w:basedOn w:val="Fuentedeprrafopredeter"/>
    <w:uiPriority w:val="99"/>
    <w:unhideWhenUsed/>
    <w:rsid w:val="00F10C47"/>
    <w:rPr>
      <w:color w:val="0563C1" w:themeColor="hyperlink"/>
      <w:u w:val="single"/>
    </w:rPr>
  </w:style>
  <w:style w:type="table" w:styleId="Tablaconcuadrcula">
    <w:name w:val="Table Grid"/>
    <w:basedOn w:val="Tablanormal"/>
    <w:uiPriority w:val="39"/>
    <w:rsid w:val="00742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A4EBB"/>
    <w:pPr>
      <w:spacing w:after="0" w:line="240" w:lineRule="auto"/>
      <w:jc w:val="both"/>
    </w:pPr>
    <w:rPr>
      <w:vertAlign w:val="superscript"/>
    </w:rPr>
  </w:style>
  <w:style w:type="table" w:customStyle="1" w:styleId="Tablaconcuadrcula2">
    <w:name w:val="Tabla con cuadrícula2"/>
    <w:basedOn w:val="Tablanormal"/>
    <w:uiPriority w:val="39"/>
    <w:rsid w:val="009506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E6EB0"/>
    <w:rPr>
      <w:sz w:val="16"/>
      <w:szCs w:val="16"/>
    </w:rPr>
  </w:style>
  <w:style w:type="paragraph" w:styleId="Textocomentario">
    <w:name w:val="annotation text"/>
    <w:basedOn w:val="Normal"/>
    <w:link w:val="TextocomentarioCar"/>
    <w:uiPriority w:val="99"/>
    <w:unhideWhenUsed/>
    <w:rsid w:val="007E6EB0"/>
    <w:pPr>
      <w:spacing w:line="240" w:lineRule="auto"/>
    </w:pPr>
    <w:rPr>
      <w:sz w:val="20"/>
      <w:szCs w:val="20"/>
    </w:rPr>
  </w:style>
  <w:style w:type="character" w:customStyle="1" w:styleId="TextocomentarioCar">
    <w:name w:val="Texto comentario Car"/>
    <w:basedOn w:val="Fuentedeprrafopredeter"/>
    <w:link w:val="Textocomentario"/>
    <w:uiPriority w:val="99"/>
    <w:rsid w:val="007E6EB0"/>
    <w:rPr>
      <w:sz w:val="20"/>
      <w:szCs w:val="20"/>
    </w:rPr>
  </w:style>
  <w:style w:type="paragraph" w:styleId="Asuntodelcomentario">
    <w:name w:val="annotation subject"/>
    <w:basedOn w:val="Textocomentario"/>
    <w:next w:val="Textocomentario"/>
    <w:link w:val="AsuntodelcomentarioCar"/>
    <w:uiPriority w:val="99"/>
    <w:semiHidden/>
    <w:unhideWhenUsed/>
    <w:rsid w:val="007E6EB0"/>
    <w:rPr>
      <w:b/>
      <w:bCs/>
    </w:rPr>
  </w:style>
  <w:style w:type="character" w:customStyle="1" w:styleId="AsuntodelcomentarioCar">
    <w:name w:val="Asunto del comentario Car"/>
    <w:basedOn w:val="TextocomentarioCar"/>
    <w:link w:val="Asuntodelcomentario"/>
    <w:uiPriority w:val="99"/>
    <w:semiHidden/>
    <w:rsid w:val="007E6EB0"/>
    <w:rPr>
      <w:b/>
      <w:bCs/>
      <w:sz w:val="20"/>
      <w:szCs w:val="20"/>
    </w:rPr>
  </w:style>
  <w:style w:type="paragraph" w:styleId="NormalWeb">
    <w:name w:val="Normal (Web)"/>
    <w:aliases w:val="Normal (Web) Car,Normal (Web) Car1 Car Car,Normal (Web) Car Car Car Car Car Car Car Car Car Car,Normal (Web) Car Car Car Car Car Car,Car Car Car,Car Car Car Car Car,Car,Car Car, Car Car Car, Car Car Car Car Car, Car Car Car Car, Car Car Ca"/>
    <w:basedOn w:val="Normal"/>
    <w:link w:val="NormalWebCar1"/>
    <w:uiPriority w:val="99"/>
    <w:qFormat/>
    <w:rsid w:val="00E3291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WebCar1">
    <w:name w:val="Normal (Web) Car1"/>
    <w:aliases w:val="Normal (Web) Car Car,Normal (Web) Car1 Car Car Car,Normal (Web) Car Car Car Car Car Car Car Car Car Car Car,Normal (Web) Car Car Car Car Car Car Car,Car Car Car Car,Car Car Car Car Car Car,Car Car1,Car Car Car1, Car Car Car Car1"/>
    <w:link w:val="NormalWeb"/>
    <w:uiPriority w:val="99"/>
    <w:rsid w:val="00E3291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7C3B49"/>
    <w:rPr>
      <w:color w:val="605E5C"/>
      <w:shd w:val="clear" w:color="auto" w:fill="E1DFDD"/>
    </w:rPr>
  </w:style>
  <w:style w:type="character" w:styleId="Textoennegrita">
    <w:name w:val="Strong"/>
    <w:basedOn w:val="Fuentedeprrafopredeter"/>
    <w:uiPriority w:val="22"/>
    <w:qFormat/>
    <w:rsid w:val="002A7AE4"/>
    <w:rPr>
      <w:b/>
      <w:bCs/>
    </w:rPr>
  </w:style>
  <w:style w:type="table" w:customStyle="1" w:styleId="Tablaconcuadrcula223">
    <w:name w:val="Tabla con cuadrícula223"/>
    <w:basedOn w:val="Tablanormal"/>
    <w:uiPriority w:val="39"/>
    <w:rsid w:val="007856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8135">
      <w:bodyDiv w:val="1"/>
      <w:marLeft w:val="0"/>
      <w:marRight w:val="0"/>
      <w:marTop w:val="0"/>
      <w:marBottom w:val="0"/>
      <w:divBdr>
        <w:top w:val="none" w:sz="0" w:space="0" w:color="auto"/>
        <w:left w:val="none" w:sz="0" w:space="0" w:color="auto"/>
        <w:bottom w:val="none" w:sz="0" w:space="0" w:color="auto"/>
        <w:right w:val="none" w:sz="0" w:space="0" w:color="auto"/>
      </w:divBdr>
    </w:div>
    <w:div w:id="416369641">
      <w:bodyDiv w:val="1"/>
      <w:marLeft w:val="0"/>
      <w:marRight w:val="0"/>
      <w:marTop w:val="0"/>
      <w:marBottom w:val="0"/>
      <w:divBdr>
        <w:top w:val="none" w:sz="0" w:space="0" w:color="auto"/>
        <w:left w:val="none" w:sz="0" w:space="0" w:color="auto"/>
        <w:bottom w:val="none" w:sz="0" w:space="0" w:color="auto"/>
        <w:right w:val="none" w:sz="0" w:space="0" w:color="auto"/>
      </w:divBdr>
    </w:div>
    <w:div w:id="1239559251">
      <w:bodyDiv w:val="1"/>
      <w:marLeft w:val="0"/>
      <w:marRight w:val="0"/>
      <w:marTop w:val="0"/>
      <w:marBottom w:val="0"/>
      <w:divBdr>
        <w:top w:val="none" w:sz="0" w:space="0" w:color="auto"/>
        <w:left w:val="none" w:sz="0" w:space="0" w:color="auto"/>
        <w:bottom w:val="none" w:sz="0" w:space="0" w:color="auto"/>
        <w:right w:val="none" w:sz="0" w:space="0" w:color="auto"/>
      </w:divBdr>
    </w:div>
    <w:div w:id="1316489394">
      <w:bodyDiv w:val="1"/>
      <w:marLeft w:val="0"/>
      <w:marRight w:val="0"/>
      <w:marTop w:val="0"/>
      <w:marBottom w:val="0"/>
      <w:divBdr>
        <w:top w:val="none" w:sz="0" w:space="0" w:color="auto"/>
        <w:left w:val="none" w:sz="0" w:space="0" w:color="auto"/>
        <w:bottom w:val="none" w:sz="0" w:space="0" w:color="auto"/>
        <w:right w:val="none" w:sz="0" w:space="0" w:color="auto"/>
      </w:divBdr>
    </w:div>
    <w:div w:id="1363242621">
      <w:bodyDiv w:val="1"/>
      <w:marLeft w:val="0"/>
      <w:marRight w:val="0"/>
      <w:marTop w:val="0"/>
      <w:marBottom w:val="0"/>
      <w:divBdr>
        <w:top w:val="none" w:sz="0" w:space="0" w:color="auto"/>
        <w:left w:val="none" w:sz="0" w:space="0" w:color="auto"/>
        <w:bottom w:val="none" w:sz="0" w:space="0" w:color="auto"/>
        <w:right w:val="none" w:sz="0" w:space="0" w:color="auto"/>
      </w:divBdr>
    </w:div>
    <w:div w:id="1419712069">
      <w:bodyDiv w:val="1"/>
      <w:marLeft w:val="0"/>
      <w:marRight w:val="0"/>
      <w:marTop w:val="0"/>
      <w:marBottom w:val="0"/>
      <w:divBdr>
        <w:top w:val="none" w:sz="0" w:space="0" w:color="auto"/>
        <w:left w:val="none" w:sz="0" w:space="0" w:color="auto"/>
        <w:bottom w:val="none" w:sz="0" w:space="0" w:color="auto"/>
        <w:right w:val="none" w:sz="0" w:space="0" w:color="auto"/>
      </w:divBdr>
    </w:div>
    <w:div w:id="1437477113">
      <w:bodyDiv w:val="1"/>
      <w:marLeft w:val="0"/>
      <w:marRight w:val="0"/>
      <w:marTop w:val="0"/>
      <w:marBottom w:val="0"/>
      <w:divBdr>
        <w:top w:val="none" w:sz="0" w:space="0" w:color="auto"/>
        <w:left w:val="none" w:sz="0" w:space="0" w:color="auto"/>
        <w:bottom w:val="none" w:sz="0" w:space="0" w:color="auto"/>
        <w:right w:val="none" w:sz="0" w:space="0" w:color="auto"/>
      </w:divBdr>
    </w:div>
    <w:div w:id="1457943666">
      <w:bodyDiv w:val="1"/>
      <w:marLeft w:val="0"/>
      <w:marRight w:val="0"/>
      <w:marTop w:val="0"/>
      <w:marBottom w:val="0"/>
      <w:divBdr>
        <w:top w:val="none" w:sz="0" w:space="0" w:color="auto"/>
        <w:left w:val="none" w:sz="0" w:space="0" w:color="auto"/>
        <w:bottom w:val="none" w:sz="0" w:space="0" w:color="auto"/>
        <w:right w:val="none" w:sz="0" w:space="0" w:color="auto"/>
      </w:divBdr>
    </w:div>
    <w:div w:id="1482113098">
      <w:bodyDiv w:val="1"/>
      <w:marLeft w:val="0"/>
      <w:marRight w:val="0"/>
      <w:marTop w:val="0"/>
      <w:marBottom w:val="0"/>
      <w:divBdr>
        <w:top w:val="none" w:sz="0" w:space="0" w:color="auto"/>
        <w:left w:val="none" w:sz="0" w:space="0" w:color="auto"/>
        <w:bottom w:val="none" w:sz="0" w:space="0" w:color="auto"/>
        <w:right w:val="none" w:sz="0" w:space="0" w:color="auto"/>
      </w:divBdr>
    </w:div>
    <w:div w:id="1533036250">
      <w:bodyDiv w:val="1"/>
      <w:marLeft w:val="0"/>
      <w:marRight w:val="0"/>
      <w:marTop w:val="0"/>
      <w:marBottom w:val="0"/>
      <w:divBdr>
        <w:top w:val="none" w:sz="0" w:space="0" w:color="auto"/>
        <w:left w:val="none" w:sz="0" w:space="0" w:color="auto"/>
        <w:bottom w:val="none" w:sz="0" w:space="0" w:color="auto"/>
        <w:right w:val="none" w:sz="0" w:space="0" w:color="auto"/>
      </w:divBdr>
    </w:div>
    <w:div w:id="1574393740">
      <w:bodyDiv w:val="1"/>
      <w:marLeft w:val="0"/>
      <w:marRight w:val="0"/>
      <w:marTop w:val="0"/>
      <w:marBottom w:val="0"/>
      <w:divBdr>
        <w:top w:val="none" w:sz="0" w:space="0" w:color="auto"/>
        <w:left w:val="none" w:sz="0" w:space="0" w:color="auto"/>
        <w:bottom w:val="none" w:sz="0" w:space="0" w:color="auto"/>
        <w:right w:val="none" w:sz="0" w:space="0" w:color="auto"/>
      </w:divBdr>
    </w:div>
    <w:div w:id="1596011358">
      <w:bodyDiv w:val="1"/>
      <w:marLeft w:val="0"/>
      <w:marRight w:val="0"/>
      <w:marTop w:val="0"/>
      <w:marBottom w:val="0"/>
      <w:divBdr>
        <w:top w:val="none" w:sz="0" w:space="0" w:color="auto"/>
        <w:left w:val="none" w:sz="0" w:space="0" w:color="auto"/>
        <w:bottom w:val="none" w:sz="0" w:space="0" w:color="auto"/>
        <w:right w:val="none" w:sz="0" w:space="0" w:color="auto"/>
      </w:divBdr>
    </w:div>
    <w:div w:id="1885411284">
      <w:bodyDiv w:val="1"/>
      <w:marLeft w:val="0"/>
      <w:marRight w:val="0"/>
      <w:marTop w:val="0"/>
      <w:marBottom w:val="0"/>
      <w:divBdr>
        <w:top w:val="none" w:sz="0" w:space="0" w:color="auto"/>
        <w:left w:val="none" w:sz="0" w:space="0" w:color="auto"/>
        <w:bottom w:val="none" w:sz="0" w:space="0" w:color="auto"/>
        <w:right w:val="none" w:sz="0" w:space="0" w:color="auto"/>
      </w:divBdr>
    </w:div>
    <w:div w:id="192827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ejeria.cdmx.gob.mx/portal_old/uploads/gacetas/4170716916327ca21b47aa72380838a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1A132-AAAF-4CF6-A774-70EC2FF4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26</Pages>
  <Words>5580</Words>
  <Characters>30695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Osorio Sánchez</dc:creator>
  <cp:keywords/>
  <dc:description/>
  <cp:lastModifiedBy>Yenifer Pedraza_Fuentes</cp:lastModifiedBy>
  <cp:revision>32</cp:revision>
  <cp:lastPrinted>2025-07-25T00:00:00Z</cp:lastPrinted>
  <dcterms:created xsi:type="dcterms:W3CDTF">2025-07-18T17:16:00Z</dcterms:created>
  <dcterms:modified xsi:type="dcterms:W3CDTF">2025-07-25T00:01:00Z</dcterms:modified>
</cp:coreProperties>
</file>