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F59D9" w14:textId="77777777" w:rsidR="00BC0C26" w:rsidRPr="00BC0C26" w:rsidRDefault="00BC0C26" w:rsidP="004C5B12">
      <w:pPr>
        <w:spacing w:after="0" w:line="276" w:lineRule="auto"/>
        <w:ind w:left="2410"/>
        <w:jc w:val="both"/>
        <w:rPr>
          <w:rFonts w:ascii="Arial" w:eastAsia="Arial" w:hAnsi="Arial" w:cs="Arial"/>
          <w:b/>
          <w:bCs/>
          <w:color w:val="000000"/>
          <w:kern w:val="0"/>
          <w:sz w:val="28"/>
          <w:szCs w:val="28"/>
          <w:u w:color="000000"/>
          <w:bdr w:val="nil"/>
          <w:lang w:eastAsia="es-MX"/>
          <w14:textOutline w14:w="0" w14:cap="flat" w14:cmpd="sng" w14:algn="ctr">
            <w14:noFill/>
            <w14:prstDash w14:val="solid"/>
            <w14:bevel/>
          </w14:textOutline>
          <w14:ligatures w14:val="none"/>
        </w:rPr>
      </w:pPr>
      <w:r w:rsidRPr="00BC0C26">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JUICIO ELECTORAL</w:t>
      </w:r>
    </w:p>
    <w:p w14:paraId="0D06A4B0" w14:textId="77777777" w:rsidR="00BC0C26" w:rsidRPr="00BC0C26" w:rsidRDefault="00BC0C26" w:rsidP="004C5B12">
      <w:pPr>
        <w:spacing w:after="0" w:line="276" w:lineRule="auto"/>
        <w:ind w:left="2410"/>
        <w:jc w:val="both"/>
        <w:rPr>
          <w:rFonts w:ascii="Arial" w:eastAsia="Arial" w:hAnsi="Arial" w:cs="Arial"/>
          <w:b/>
          <w:bCs/>
          <w:color w:val="000000"/>
          <w:kern w:val="0"/>
          <w:sz w:val="28"/>
          <w:szCs w:val="28"/>
          <w:u w:color="000000"/>
          <w:bdr w:val="nil"/>
          <w:lang w:eastAsia="es-MX"/>
          <w14:textOutline w14:w="0" w14:cap="flat" w14:cmpd="sng" w14:algn="ctr">
            <w14:noFill/>
            <w14:prstDash w14:val="solid"/>
            <w14:bevel/>
          </w14:textOutline>
          <w14:ligatures w14:val="none"/>
        </w:rPr>
      </w:pPr>
    </w:p>
    <w:p w14:paraId="52E8B905" w14:textId="56F5A112" w:rsidR="00BC0C26" w:rsidRPr="00BC0C26" w:rsidRDefault="00BC0C26" w:rsidP="004C5B12">
      <w:pPr>
        <w:spacing w:after="0" w:line="276" w:lineRule="auto"/>
        <w:ind w:left="2410"/>
        <w:jc w:val="both"/>
        <w:rPr>
          <w:rFonts w:ascii="Arial" w:eastAsia="Arial" w:hAnsi="Arial" w:cs="Arial"/>
          <w:color w:val="000000"/>
          <w:kern w:val="0"/>
          <w:sz w:val="28"/>
          <w:szCs w:val="28"/>
          <w:u w:color="000000"/>
          <w:bdr w:val="nil"/>
          <w:lang w:eastAsia="es-MX"/>
          <w14:textOutline w14:w="0" w14:cap="flat" w14:cmpd="sng" w14:algn="ctr">
            <w14:noFill/>
            <w14:prstDash w14:val="solid"/>
            <w14:bevel/>
          </w14:textOutline>
          <w14:ligatures w14:val="none"/>
        </w:rPr>
      </w:pPr>
      <w:r w:rsidRPr="00BC0C26">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 xml:space="preserve">EXPEDIENTE: </w:t>
      </w:r>
      <w:r w:rsidRPr="00BC0C26">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TECDMX-</w:t>
      </w:r>
      <w:r w:rsidR="0051197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J</w:t>
      </w:r>
      <w:r w:rsidR="005F5B5E">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EL-</w:t>
      </w:r>
      <w:r w:rsidR="006038AB">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253</w:t>
      </w:r>
      <w:r w:rsidRPr="00BC0C26">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/2025</w:t>
      </w:r>
    </w:p>
    <w:p w14:paraId="450EE0CA" w14:textId="784EAB9E" w:rsidR="00BC0C26" w:rsidRPr="00BC0C26" w:rsidRDefault="00BD62C2" w:rsidP="004C5B12">
      <w:pPr>
        <w:spacing w:after="0" w:line="276" w:lineRule="auto"/>
        <w:ind w:left="2410"/>
        <w:jc w:val="both"/>
        <w:rPr>
          <w:rFonts w:ascii="Arial" w:eastAsia="Arial" w:hAnsi="Arial" w:cs="Arial"/>
          <w:color w:val="000000"/>
          <w:kern w:val="0"/>
          <w:sz w:val="28"/>
          <w:szCs w:val="28"/>
          <w:u w:color="000000"/>
          <w:bdr w:val="nil"/>
          <w:lang w:eastAsia="es-MX"/>
          <w14:textOutline w14:w="0" w14:cap="flat" w14:cmpd="sng" w14:algn="ctr">
            <w14:noFill/>
            <w14:prstDash w14:val="solid"/>
            <w14:bevel/>
          </w14:textOutline>
          <w14:ligatures w14:val="none"/>
        </w:rPr>
      </w:pPr>
      <w:r>
        <w:rPr>
          <w:noProof/>
          <w:lang w:eastAsia="es-MX"/>
        </w:rPr>
        <mc:AlternateContent>
          <mc:Choice Requires="wps">
            <w:drawing>
              <wp:anchor distT="0" distB="0" distL="114300" distR="114300" simplePos="0" relativeHeight="251659264" behindDoc="1" locked="0" layoutInCell="1" allowOverlap="1" wp14:anchorId="157DBD87" wp14:editId="57F67B56">
                <wp:simplePos x="0" y="0"/>
                <wp:positionH relativeFrom="margin">
                  <wp:posOffset>5247861</wp:posOffset>
                </wp:positionH>
                <wp:positionV relativeFrom="paragraph">
                  <wp:posOffset>239312</wp:posOffset>
                </wp:positionV>
                <wp:extent cx="409575" cy="5153025"/>
                <wp:effectExtent l="0" t="0" r="28575" b="28575"/>
                <wp:wrapNone/>
                <wp:docPr id="247144732" name="Rectángulo 2"/>
                <wp:cNvGraphicFramePr/>
                <a:graphic xmlns:a="http://schemas.openxmlformats.org/drawingml/2006/main">
                  <a:graphicData uri="http://schemas.microsoft.com/office/word/2010/wordprocessingShape">
                    <wps:wsp>
                      <wps:cNvSpPr/>
                      <wps:spPr>
                        <a:xfrm>
                          <a:off x="0" y="0"/>
                          <a:ext cx="409575" cy="51530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2624A31" w14:textId="77777777" w:rsidR="00BD62C2" w:rsidRDefault="00BD62C2" w:rsidP="00BD62C2">
                            <w:pPr>
                              <w:jc w:val="center"/>
                              <w:rPr>
                                <w:rFonts w:ascii="Arial" w:hAnsi="Arial" w:cs="Arial"/>
                              </w:rPr>
                            </w:pPr>
                            <w:r>
                              <w:rPr>
                                <w:rFonts w:ascii="Arial" w:hAnsi="Arial" w:cs="Arial"/>
                              </w:rPr>
                              <w:t>La leyenda de los datos testados se encuentra al final del presente.</w:t>
                            </w:r>
                            <w:r>
                              <w:rPr>
                                <w:noProof/>
                                <w:sz w:val="20"/>
                                <w:szCs w:val="20"/>
                                <w:lang w:eastAsia="es-MX"/>
                              </w:rPr>
                              <w:drawing>
                                <wp:inline distT="0" distB="0" distL="0" distR="0" wp14:anchorId="576122CF" wp14:editId="44813EA8">
                                  <wp:extent cx="340360" cy="4008755"/>
                                  <wp:effectExtent l="0" t="0" r="2540" b="0"/>
                                  <wp:docPr id="19585527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360" cy="4008755"/>
                                          </a:xfrm>
                                          <a:prstGeom prst="rect">
                                            <a:avLst/>
                                          </a:prstGeom>
                                          <a:noFill/>
                                          <a:ln>
                                            <a:noFill/>
                                          </a:ln>
                                        </pic:spPr>
                                      </pic:pic>
                                    </a:graphicData>
                                  </a:graphic>
                                </wp:inline>
                              </w:drawing>
                            </w:r>
                            <w:proofErr w:type="spellStart"/>
                            <w:r>
                              <w:rPr>
                                <w:rFonts w:ascii="Arial" w:hAnsi="Arial" w:cs="Arial"/>
                              </w:rPr>
                              <w:t>nal</w:t>
                            </w:r>
                            <w:proofErr w:type="spellEnd"/>
                            <w:r>
                              <w:rPr>
                                <w:rFonts w:ascii="Arial" w:hAnsi="Arial" w:cs="Arial"/>
                              </w:rPr>
                              <w:t xml:space="preserve"> del presente.</w:t>
                            </w:r>
                          </w:p>
                        </w:txbxContent>
                      </wps:txbx>
                      <wps:bodyPr rot="0" spcFirstLastPara="0" vertOverflow="clip" horzOverflow="clip"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DBD87" id="Rectángulo 2" o:spid="_x0000_s1026" style="position:absolute;left:0;text-align:left;margin-left:413.2pt;margin-top:18.85pt;width:32.25pt;height:405.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" fillcolor="window" strokecolor="windowText" strokeweight="1pt">
                <v:textbox style="layout-flow:vertical">
                  <w:txbxContent>
                    <w:p w14:paraId="42624A31" w14:textId="77777777" w:rsidR="00BD62C2" w:rsidRDefault="00BD62C2" w:rsidP="00BD62C2">
                      <w:pPr>
                        <w:jc w:val="center"/>
                        <w:rPr>
                          <w:rFonts w:ascii="Arial" w:hAnsi="Arial" w:cs="Arial"/>
                        </w:rPr>
                      </w:pPr>
                      <w:r>
                        <w:rPr>
                          <w:rFonts w:ascii="Arial" w:hAnsi="Arial" w:cs="Arial"/>
                        </w:rPr>
                        <w:t>La leyenda de los datos testados se encuentra al final del presente.</w:t>
                      </w:r>
                      <w:r>
                        <w:rPr>
                          <w:noProof/>
                          <w:sz w:val="20"/>
                          <w:szCs w:val="20"/>
                          <w:lang w:eastAsia="es-MX"/>
                        </w:rPr>
                        <w:drawing>
                          <wp:inline distT="0" distB="0" distL="0" distR="0" wp14:anchorId="576122CF" wp14:editId="44813EA8">
                            <wp:extent cx="340360" cy="4008755"/>
                            <wp:effectExtent l="0" t="0" r="2540" b="0"/>
                            <wp:docPr id="19585527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360" cy="4008755"/>
                                    </a:xfrm>
                                    <a:prstGeom prst="rect">
                                      <a:avLst/>
                                    </a:prstGeom>
                                    <a:noFill/>
                                    <a:ln>
                                      <a:noFill/>
                                    </a:ln>
                                  </pic:spPr>
                                </pic:pic>
                              </a:graphicData>
                            </a:graphic>
                          </wp:inline>
                        </w:drawing>
                      </w:r>
                      <w:proofErr w:type="spellStart"/>
                      <w:r>
                        <w:rPr>
                          <w:rFonts w:ascii="Arial" w:hAnsi="Arial" w:cs="Arial"/>
                        </w:rPr>
                        <w:t>nal</w:t>
                      </w:r>
                      <w:proofErr w:type="spellEnd"/>
                      <w:r>
                        <w:rPr>
                          <w:rFonts w:ascii="Arial" w:hAnsi="Arial" w:cs="Arial"/>
                        </w:rPr>
                        <w:t xml:space="preserve"> del presente.</w:t>
                      </w:r>
                    </w:p>
                  </w:txbxContent>
                </v:textbox>
                <w10:wrap anchorx="margin"/>
              </v:rect>
            </w:pict>
          </mc:Fallback>
        </mc:AlternateContent>
      </w:r>
    </w:p>
    <w:p w14:paraId="1E942964" w14:textId="451601C5" w:rsidR="0093758C" w:rsidRPr="005C6291" w:rsidRDefault="00BC0C26" w:rsidP="004C5B12">
      <w:pPr>
        <w:spacing w:after="0" w:line="276" w:lineRule="auto"/>
        <w:ind w:left="2410"/>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r w:rsidRPr="005C6291">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PARTE ACTORA:</w:t>
      </w:r>
      <w:r w:rsidRPr="005C6291">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w:t>
      </w:r>
      <w:proofErr w:type="spellStart"/>
      <w:r w:rsidR="00BD62C2" w:rsidRPr="00BD62C2">
        <w:rPr>
          <w:rFonts w:ascii="Arial" w:eastAsia="Aptos" w:hAnsi="Arial" w:cs="Aptos"/>
          <w:color w:val="000000"/>
          <w:kern w:val="0"/>
          <w:sz w:val="28"/>
          <w:szCs w:val="28"/>
          <w:highlight w:val="black"/>
          <w:u w:color="000000"/>
          <w:bdr w:val="nil"/>
          <w:lang w:eastAsia="es-MX"/>
          <w14:textOutline w14:w="0" w14:cap="flat" w14:cmpd="sng" w14:algn="ctr">
            <w14:noFill/>
            <w14:prstDash w14:val="solid"/>
            <w14:bevel/>
          </w14:textOutline>
          <w14:ligatures w14:val="none"/>
        </w:rPr>
        <w:t>XXXXXXXxXXXXXXXXXxXXXXXxXXXX</w:t>
      </w:r>
      <w:proofErr w:type="spellEnd"/>
    </w:p>
    <w:p w14:paraId="0CBC09C7" w14:textId="77777777" w:rsidR="0093758C" w:rsidRPr="005C6291" w:rsidRDefault="0093758C" w:rsidP="004C5B12">
      <w:pPr>
        <w:spacing w:after="0" w:line="276" w:lineRule="auto"/>
        <w:ind w:left="2410"/>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p>
    <w:p w14:paraId="138655F4" w14:textId="1CCBCD6E" w:rsidR="00BC0C26" w:rsidRPr="00BC0C26" w:rsidRDefault="00BC0C26" w:rsidP="004C5B12">
      <w:pPr>
        <w:spacing w:after="0" w:line="276" w:lineRule="auto"/>
        <w:ind w:left="2410"/>
        <w:jc w:val="both"/>
        <w:rPr>
          <w:rFonts w:ascii="Arial" w:eastAsia="Arial" w:hAnsi="Arial" w:cs="Arial"/>
          <w:color w:val="000000"/>
          <w:kern w:val="0"/>
          <w:sz w:val="28"/>
          <w:szCs w:val="28"/>
          <w:u w:color="000000"/>
          <w:bdr w:val="nil"/>
          <w:lang w:eastAsia="es-MX"/>
          <w14:textOutline w14:w="0" w14:cap="flat" w14:cmpd="sng" w14:algn="ctr">
            <w14:noFill/>
            <w14:prstDash w14:val="solid"/>
            <w14:bevel/>
          </w14:textOutline>
          <w14:ligatures w14:val="none"/>
        </w:rPr>
      </w:pPr>
      <w:r w:rsidRPr="00BC0C26">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 xml:space="preserve">AUTORIDAD RESPONSABLE: </w:t>
      </w:r>
      <w:r w:rsidR="00C47A81">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ÓRGANO DICTAMINADOR DE LA ALCALDÍA </w:t>
      </w:r>
      <w:r w:rsidR="006038AB">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MIGUEL HIDALGO</w:t>
      </w:r>
    </w:p>
    <w:p w14:paraId="239C3527" w14:textId="77777777" w:rsidR="00BC0C26" w:rsidRPr="00BC0C26" w:rsidRDefault="00BC0C26" w:rsidP="004C5B12">
      <w:pPr>
        <w:spacing w:after="0" w:line="276" w:lineRule="auto"/>
        <w:ind w:left="2410"/>
        <w:jc w:val="both"/>
        <w:rPr>
          <w:rFonts w:ascii="Arial" w:eastAsia="Arial" w:hAnsi="Arial" w:cs="Arial"/>
          <w:color w:val="000000"/>
          <w:kern w:val="0"/>
          <w:sz w:val="28"/>
          <w:szCs w:val="28"/>
          <w:u w:color="000000"/>
          <w:bdr w:val="nil"/>
          <w:lang w:eastAsia="es-MX"/>
          <w14:textOutline w14:w="0" w14:cap="flat" w14:cmpd="sng" w14:algn="ctr">
            <w14:noFill/>
            <w14:prstDash w14:val="solid"/>
            <w14:bevel/>
          </w14:textOutline>
          <w14:ligatures w14:val="none"/>
        </w:rPr>
      </w:pPr>
    </w:p>
    <w:p w14:paraId="3AAFE5E5" w14:textId="77777777" w:rsidR="00BC0C26" w:rsidRPr="00BC0C26" w:rsidRDefault="00BC0C26" w:rsidP="004C5B12">
      <w:pPr>
        <w:spacing w:after="0" w:line="276" w:lineRule="auto"/>
        <w:ind w:left="2410"/>
        <w:jc w:val="both"/>
        <w:rPr>
          <w:rFonts w:ascii="Arial" w:eastAsia="Arial" w:hAnsi="Arial" w:cs="Arial"/>
          <w:color w:val="000000"/>
          <w:kern w:val="0"/>
          <w:sz w:val="28"/>
          <w:szCs w:val="28"/>
          <w:u w:color="000000"/>
          <w:bdr w:val="nil"/>
          <w:lang w:eastAsia="es-MX"/>
          <w14:textOutline w14:w="0" w14:cap="flat" w14:cmpd="sng" w14:algn="ctr">
            <w14:noFill/>
            <w14:prstDash w14:val="solid"/>
            <w14:bevel/>
          </w14:textOutline>
          <w14:ligatures w14:val="none"/>
        </w:rPr>
      </w:pPr>
      <w:r w:rsidRPr="00BC0C26">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 xml:space="preserve">MAGISTRADO PONENTE: </w:t>
      </w:r>
      <w:r w:rsidRPr="00BC0C26">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OSIRIS VÁZQUEZ RANGEL </w:t>
      </w:r>
    </w:p>
    <w:p w14:paraId="09135C09" w14:textId="77777777" w:rsidR="00BC0C26" w:rsidRPr="00BC0C26" w:rsidRDefault="00BC0C26" w:rsidP="004C5B12">
      <w:pPr>
        <w:spacing w:after="0" w:line="276" w:lineRule="auto"/>
        <w:ind w:left="2410"/>
        <w:jc w:val="both"/>
        <w:rPr>
          <w:rFonts w:ascii="Arial" w:eastAsia="Arial" w:hAnsi="Arial" w:cs="Arial"/>
          <w:color w:val="000000"/>
          <w:kern w:val="0"/>
          <w:sz w:val="28"/>
          <w:szCs w:val="28"/>
          <w:u w:color="000000"/>
          <w:bdr w:val="nil"/>
          <w:lang w:eastAsia="es-MX"/>
          <w14:textOutline w14:w="0" w14:cap="flat" w14:cmpd="sng" w14:algn="ctr">
            <w14:noFill/>
            <w14:prstDash w14:val="solid"/>
            <w14:bevel/>
          </w14:textOutline>
          <w14:ligatures w14:val="none"/>
        </w:rPr>
      </w:pPr>
    </w:p>
    <w:p w14:paraId="46BE7094" w14:textId="2A7CF684" w:rsidR="00BC0C26" w:rsidRPr="00BD1FF0" w:rsidRDefault="00BC0C26" w:rsidP="004C5B12">
      <w:pPr>
        <w:spacing w:after="0" w:line="276" w:lineRule="auto"/>
        <w:ind w:left="2410"/>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r w:rsidRPr="00997D4C">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SECRETAR</w:t>
      </w:r>
      <w:r w:rsidR="004453CC" w:rsidRPr="00997D4C">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IADO</w:t>
      </w:r>
      <w:r w:rsidRPr="00997D4C">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w:t>
      </w:r>
      <w:r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w:t>
      </w:r>
      <w:r w:rsidR="00BD1FF0" w:rsidRPr="00997D4C">
        <w:rPr>
          <w:rFonts w:ascii="Arial" w:eastAsia="Aptos" w:hAnsi="Arial" w:cs="Aptos"/>
          <w:color w:val="000000"/>
          <w:kern w:val="0"/>
          <w:sz w:val="28"/>
          <w:szCs w:val="28"/>
          <w:u w:color="000000"/>
          <w:bdr w:val="nil"/>
          <w:lang w:val="es-ES" w:eastAsia="es-MX"/>
          <w14:textOutline w14:w="0" w14:cap="flat" w14:cmpd="sng" w14:algn="ctr">
            <w14:noFill/>
            <w14:prstDash w14:val="solid"/>
            <w14:bevel/>
          </w14:textOutline>
          <w14:ligatures w14:val="none"/>
        </w:rPr>
        <w:t>RUBÉN GERALDO VENEGAS</w:t>
      </w:r>
      <w:r w:rsidR="004453CC" w:rsidRPr="00997D4C">
        <w:rPr>
          <w:rFonts w:ascii="Arial" w:eastAsia="Aptos" w:hAnsi="Arial" w:cs="Aptos"/>
          <w:color w:val="000000"/>
          <w:kern w:val="0"/>
          <w:sz w:val="28"/>
          <w:szCs w:val="28"/>
          <w:u w:color="000000"/>
          <w:bdr w:val="nil"/>
          <w:lang w:val="es-ES" w:eastAsia="es-MX"/>
          <w14:textOutline w14:w="0" w14:cap="flat" w14:cmpd="sng" w14:algn="ctr">
            <w14:noFill/>
            <w14:prstDash w14:val="solid"/>
            <w14:bevel/>
          </w14:textOutline>
          <w14:ligatures w14:val="none"/>
        </w:rPr>
        <w:t xml:space="preserve"> Y EDGAR MALAGÓN MARTÍNEZ</w:t>
      </w:r>
      <w:r w:rsidR="00917DCE" w:rsidRPr="00997D4C">
        <w:rPr>
          <w:rStyle w:val="Refdenotaalpie"/>
          <w:rFonts w:ascii="Arial" w:eastAsia="Aptos" w:hAnsi="Arial" w:cs="Aptos"/>
          <w:color w:val="000000"/>
          <w:kern w:val="0"/>
          <w:sz w:val="28"/>
          <w:szCs w:val="28"/>
          <w:u w:color="000000"/>
          <w:bdr w:val="nil"/>
          <w:lang w:val="es-ES" w:eastAsia="es-MX"/>
          <w14:textOutline w14:w="0" w14:cap="flat" w14:cmpd="sng" w14:algn="ctr">
            <w14:noFill/>
            <w14:prstDash w14:val="solid"/>
            <w14:bevel/>
          </w14:textOutline>
          <w14:ligatures w14:val="none"/>
        </w:rPr>
        <w:footnoteReference w:id="1"/>
      </w:r>
    </w:p>
    <w:p w14:paraId="12F1B728" w14:textId="77777777" w:rsidR="00BC0C26" w:rsidRPr="00BC0C26" w:rsidRDefault="00BC0C26" w:rsidP="00917DCE">
      <w:pPr>
        <w:spacing w:after="0" w:line="240" w:lineRule="auto"/>
        <w:jc w:val="both"/>
        <w:rPr>
          <w:rFonts w:ascii="Arial" w:eastAsia="Arial" w:hAnsi="Arial" w:cs="Arial"/>
          <w:b/>
          <w:bCs/>
          <w:color w:val="000000"/>
          <w:kern w:val="0"/>
          <w:sz w:val="26"/>
          <w:szCs w:val="26"/>
          <w:u w:color="000000"/>
          <w:bdr w:val="nil"/>
          <w:lang w:eastAsia="es-MX"/>
          <w14:textOutline w14:w="0" w14:cap="flat" w14:cmpd="sng" w14:algn="ctr">
            <w14:noFill/>
            <w14:prstDash w14:val="solid"/>
            <w14:bevel/>
          </w14:textOutline>
          <w14:ligatures w14:val="none"/>
        </w:rPr>
      </w:pPr>
    </w:p>
    <w:p w14:paraId="237E9197" w14:textId="77777777" w:rsidR="00771789" w:rsidRDefault="00771789" w:rsidP="00BC0C26">
      <w:pPr>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p>
    <w:p w14:paraId="5E0C47C1" w14:textId="4896352D" w:rsidR="00BC0C26" w:rsidRDefault="00BC0C26" w:rsidP="00BF7297">
      <w:pPr>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r w:rsidRPr="00BC0C26">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Ciudad de México, a </w:t>
      </w:r>
      <w:r w:rsid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veinticuatro</w:t>
      </w:r>
      <w:r w:rsidR="00467957">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w:t>
      </w:r>
      <w:r w:rsidRPr="00BC0C26">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de </w:t>
      </w:r>
      <w:r w:rsidR="00556C08">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julio</w:t>
      </w:r>
      <w:r w:rsidRPr="00BC0C26">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de dos mil veinticinco.</w:t>
      </w:r>
    </w:p>
    <w:p w14:paraId="39AB2750" w14:textId="77777777" w:rsidR="00BF7297" w:rsidRPr="00BC0C26" w:rsidRDefault="00BF7297" w:rsidP="00BF7297">
      <w:pPr>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p>
    <w:p w14:paraId="1DA79B04" w14:textId="41F29915" w:rsidR="003A4DD6" w:rsidRDefault="00C160D8" w:rsidP="00BF7297">
      <w:pPr>
        <w:spacing w:after="0" w:line="360" w:lineRule="auto"/>
        <w:jc w:val="both"/>
        <w:rPr>
          <w:rFonts w:ascii="Arial" w:hAnsi="Arial" w:cs="Arial"/>
          <w:sz w:val="28"/>
          <w:szCs w:val="28"/>
          <w:lang w:val="es-ES_tradnl"/>
        </w:rPr>
      </w:pPr>
      <w:r w:rsidRPr="00997D4C">
        <w:rPr>
          <w:rFonts w:ascii="Arial" w:eastAsia="Calibri" w:hAnsi="Arial" w:cs="Arial"/>
          <w:sz w:val="28"/>
          <w:szCs w:val="28"/>
        </w:rPr>
        <w:t xml:space="preserve">El Pleno del Tribunal Electoral de la Ciudad de México, en sesión pública de esta fecha, resuelve </w:t>
      </w:r>
      <w:r w:rsidRPr="00997D4C">
        <w:rPr>
          <w:rFonts w:ascii="Arial" w:eastAsia="Calibri" w:hAnsi="Arial" w:cs="Arial"/>
          <w:b/>
          <w:sz w:val="28"/>
          <w:szCs w:val="28"/>
        </w:rPr>
        <w:t xml:space="preserve">desechar </w:t>
      </w:r>
      <w:r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la demanda que motivó la integración del presente Juicio, </w:t>
      </w:r>
      <w:r w:rsidRPr="00997D4C">
        <w:rPr>
          <w:rFonts w:ascii="Arial" w:eastAsia="Aptos" w:hAnsi="Arial" w:cs="Arial"/>
          <w:color w:val="000000"/>
          <w:kern w:val="0"/>
          <w:sz w:val="28"/>
          <w:szCs w:val="28"/>
          <w:u w:color="000000"/>
          <w:bdr w:val="nil"/>
          <w:lang w:eastAsia="es-MX"/>
          <w14:textOutline w14:w="0" w14:cap="flat" w14:cmpd="sng" w14:algn="ctr">
            <w14:noFill/>
            <w14:prstDash w14:val="solid"/>
            <w14:bevel/>
          </w14:textOutline>
          <w14:ligatures w14:val="none"/>
        </w:rPr>
        <w:t xml:space="preserve">ante </w:t>
      </w:r>
      <w:r w:rsidRPr="00997D4C">
        <w:rPr>
          <w:rFonts w:ascii="Arial" w:eastAsia="Aptos" w:hAnsi="Arial" w:cs="Arial"/>
          <w:b/>
          <w:color w:val="000000"/>
          <w:kern w:val="0"/>
          <w:sz w:val="28"/>
          <w:szCs w:val="28"/>
          <w:u w:color="000000"/>
          <w:bdr w:val="nil"/>
          <w:lang w:eastAsia="es-MX"/>
          <w14:textOutline w14:w="0" w14:cap="flat" w14:cmpd="sng" w14:algn="ctr">
            <w14:noFill/>
            <w14:prstDash w14:val="solid"/>
            <w14:bevel/>
          </w14:textOutline>
          <w14:ligatures w14:val="none"/>
        </w:rPr>
        <w:t>la ausencia de interés</w:t>
      </w:r>
      <w:r w:rsidRPr="00997D4C">
        <w:rPr>
          <w:rFonts w:ascii="Arial" w:hAnsi="Arial" w:cs="Arial"/>
          <w:b/>
          <w:sz w:val="28"/>
          <w:szCs w:val="28"/>
          <w:lang w:val="es-ES_tradnl"/>
        </w:rPr>
        <w:t xml:space="preserve"> jurídico </w:t>
      </w:r>
      <w:r w:rsidRPr="00997D4C">
        <w:rPr>
          <w:rFonts w:ascii="Arial" w:hAnsi="Arial" w:cs="Arial"/>
          <w:sz w:val="28"/>
          <w:szCs w:val="28"/>
          <w:lang w:val="es-ES_tradnl"/>
        </w:rPr>
        <w:t>de la parte actora, lo que representa un obstáculo procesal para examinar el fondo de su pretensión.</w:t>
      </w:r>
    </w:p>
    <w:p w14:paraId="149AA581" w14:textId="77777777" w:rsidR="00556C08" w:rsidRDefault="00556C08" w:rsidP="00AA3D81">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sdt>
      <w:sdtPr>
        <w:rPr>
          <w:rFonts w:ascii="Times New Roman" w:eastAsia="Arial Unicode MS" w:hAnsi="Times New Roman" w:cs="Times New Roman"/>
          <w:kern w:val="0"/>
          <w:sz w:val="24"/>
          <w:szCs w:val="24"/>
          <w:bdr w:val="nil"/>
          <w14:ligatures w14:val="none"/>
        </w:rPr>
        <w:id w:val="206072942"/>
        <w:docPartObj>
          <w:docPartGallery w:val="Table of Contents"/>
          <w:docPartUnique/>
        </w:docPartObj>
      </w:sdtPr>
      <w:sdtEndPr>
        <w:rPr>
          <w:b/>
          <w:bCs/>
        </w:rPr>
      </w:sdtEndPr>
      <w:sdtContent>
        <w:p w14:paraId="708A240A" w14:textId="77777777" w:rsidR="005B7AD7" w:rsidRPr="00894AA1" w:rsidRDefault="005B7AD7" w:rsidP="005B7AD7">
          <w:pPr>
            <w:keepNext/>
            <w:keepLines/>
            <w:pBdr>
              <w:top w:val="nil"/>
              <w:left w:val="nil"/>
              <w:bottom w:val="nil"/>
              <w:right w:val="nil"/>
              <w:between w:val="nil"/>
              <w:bar w:val="nil"/>
            </w:pBdr>
            <w:spacing w:before="240" w:after="0" w:line="240" w:lineRule="auto"/>
            <w:jc w:val="center"/>
            <w:rPr>
              <w:rFonts w:ascii="Arial" w:eastAsiaTheme="majorEastAsia" w:hAnsi="Arial" w:cs="Arial"/>
              <w:b/>
              <w:bCs/>
              <w:kern w:val="0"/>
              <w:sz w:val="20"/>
              <w:szCs w:val="20"/>
              <w:u w:color="0F4761"/>
              <w:bdr w:val="nil"/>
              <w:lang w:eastAsia="es-MX"/>
              <w14:ligatures w14:val="none"/>
            </w:rPr>
          </w:pPr>
          <w:r w:rsidRPr="00894AA1">
            <w:rPr>
              <w:rFonts w:ascii="Arial" w:eastAsiaTheme="majorEastAsia" w:hAnsi="Arial" w:cs="Arial"/>
              <w:b/>
              <w:bCs/>
              <w:kern w:val="0"/>
              <w:sz w:val="20"/>
              <w:szCs w:val="20"/>
              <w:u w:color="0F4761"/>
              <w:bdr w:val="nil"/>
              <w:lang w:eastAsia="es-MX"/>
              <w14:ligatures w14:val="none"/>
            </w:rPr>
            <w:t>Índice</w:t>
          </w:r>
        </w:p>
        <w:p w14:paraId="7E95890B" w14:textId="719A188F" w:rsidR="005B7AD7" w:rsidRPr="00894AA1" w:rsidRDefault="005B7AD7" w:rsidP="005B7AD7">
          <w:pPr>
            <w:pStyle w:val="TDC1"/>
            <w:tabs>
              <w:tab w:val="right" w:leader="dot" w:pos="7693"/>
            </w:tabs>
            <w:rPr>
              <w:rFonts w:ascii="Arial" w:eastAsiaTheme="minorEastAsia" w:hAnsi="Arial" w:cs="Arial"/>
              <w:noProof/>
              <w:sz w:val="20"/>
              <w:szCs w:val="20"/>
              <w:lang w:eastAsia="es-MX"/>
            </w:rPr>
          </w:pPr>
          <w:r w:rsidRPr="00894AA1">
            <w:rPr>
              <w:rFonts w:ascii="Arial" w:eastAsia="Arial" w:hAnsi="Arial" w:cs="Arial"/>
              <w:b/>
              <w:bCs/>
              <w:color w:val="000000"/>
              <w:sz w:val="20"/>
              <w:szCs w:val="20"/>
              <w:u w:color="000000"/>
              <w:bdr w:val="nil"/>
              <w:lang w:eastAsia="es-MX"/>
              <w14:ligatures w14:val="none"/>
            </w:rPr>
            <w:fldChar w:fldCharType="begin"/>
          </w:r>
          <w:r w:rsidRPr="00894AA1">
            <w:rPr>
              <w:rFonts w:ascii="Arial" w:eastAsia="Arial" w:hAnsi="Arial" w:cs="Arial"/>
              <w:b/>
              <w:bCs/>
              <w:color w:val="000000"/>
              <w:sz w:val="20"/>
              <w:szCs w:val="20"/>
              <w:u w:color="000000"/>
              <w:bdr w:val="nil"/>
              <w:lang w:eastAsia="es-MX"/>
              <w14:ligatures w14:val="none"/>
            </w:rPr>
            <w:instrText xml:space="preserve"> TOC \o "1-3" \h \z \u </w:instrText>
          </w:r>
          <w:r w:rsidRPr="00894AA1">
            <w:rPr>
              <w:rFonts w:ascii="Arial" w:eastAsia="Arial" w:hAnsi="Arial" w:cs="Arial"/>
              <w:b/>
              <w:bCs/>
              <w:color w:val="000000"/>
              <w:sz w:val="20"/>
              <w:szCs w:val="20"/>
              <w:u w:color="000000"/>
              <w:bdr w:val="nil"/>
              <w:lang w:eastAsia="es-MX"/>
              <w14:ligatures w14:val="none"/>
            </w:rPr>
            <w:fldChar w:fldCharType="separate"/>
          </w:r>
          <w:hyperlink w:anchor="_Toc202174559" w:history="1">
            <w:r w:rsidRPr="00894AA1">
              <w:rPr>
                <w:rStyle w:val="Hipervnculo"/>
                <w:rFonts w:ascii="Arial" w:eastAsiaTheme="majorEastAsia" w:hAnsi="Arial" w:cs="Arial"/>
                <w:b/>
                <w:bCs/>
                <w:noProof/>
                <w:kern w:val="0"/>
                <w:sz w:val="20"/>
                <w:szCs w:val="20"/>
                <w:bdr w:val="nil"/>
                <w14:ligatures w14:val="none"/>
              </w:rPr>
              <w:t>ANTECEDENTE</w:t>
            </w:r>
            <w:r w:rsidRPr="00894AA1">
              <w:rPr>
                <w:rFonts w:ascii="Arial" w:hAnsi="Arial" w:cs="Arial"/>
                <w:noProof/>
                <w:webHidden/>
                <w:sz w:val="20"/>
                <w:szCs w:val="20"/>
              </w:rPr>
              <w:tab/>
            </w:r>
          </w:hyperlink>
          <w:r w:rsidR="00BF7297">
            <w:t>3</w:t>
          </w:r>
        </w:p>
        <w:p w14:paraId="49B75D1D" w14:textId="57280AFA" w:rsidR="005B7AD7" w:rsidRPr="00894AA1" w:rsidRDefault="005B7AD7" w:rsidP="005B7AD7">
          <w:pPr>
            <w:pStyle w:val="TDC1"/>
            <w:tabs>
              <w:tab w:val="right" w:leader="dot" w:pos="7693"/>
            </w:tabs>
            <w:rPr>
              <w:rFonts w:ascii="Arial" w:eastAsiaTheme="minorEastAsia" w:hAnsi="Arial" w:cs="Arial"/>
              <w:noProof/>
              <w:sz w:val="20"/>
              <w:szCs w:val="20"/>
              <w:lang w:eastAsia="es-MX"/>
            </w:rPr>
          </w:pPr>
          <w:hyperlink w:anchor="_Toc202174560" w:history="1">
            <w:r w:rsidRPr="00894AA1">
              <w:rPr>
                <w:rStyle w:val="Hipervnculo"/>
                <w:rFonts w:ascii="Arial" w:eastAsia="Arial" w:hAnsi="Arial" w:cs="Arial"/>
                <w:b/>
                <w:bCs/>
                <w:noProof/>
                <w:kern w:val="0"/>
                <w:sz w:val="20"/>
                <w:szCs w:val="20"/>
                <w:bdr w:val="nil"/>
                <w14:ligatures w14:val="none"/>
              </w:rPr>
              <w:t>RAZONES Y FUNDAMENTOS</w:t>
            </w:r>
            <w:r w:rsidRPr="00894AA1">
              <w:rPr>
                <w:rFonts w:ascii="Arial" w:hAnsi="Arial" w:cs="Arial"/>
                <w:noProof/>
                <w:webHidden/>
                <w:sz w:val="20"/>
                <w:szCs w:val="20"/>
              </w:rPr>
              <w:tab/>
            </w:r>
            <w:r w:rsidR="00537314">
              <w:rPr>
                <w:rFonts w:ascii="Arial" w:hAnsi="Arial" w:cs="Arial"/>
                <w:noProof/>
                <w:webHidden/>
                <w:sz w:val="20"/>
                <w:szCs w:val="20"/>
              </w:rPr>
              <w:t>6</w:t>
            </w:r>
          </w:hyperlink>
        </w:p>
        <w:p w14:paraId="1A7BED97" w14:textId="6A0D78D2" w:rsidR="005B7AD7" w:rsidRPr="00894AA1" w:rsidRDefault="005B7AD7" w:rsidP="005B7AD7">
          <w:pPr>
            <w:pStyle w:val="TDC1"/>
            <w:tabs>
              <w:tab w:val="right" w:leader="dot" w:pos="7693"/>
            </w:tabs>
            <w:rPr>
              <w:rFonts w:ascii="Arial" w:eastAsiaTheme="minorEastAsia" w:hAnsi="Arial" w:cs="Arial"/>
              <w:noProof/>
              <w:sz w:val="20"/>
              <w:szCs w:val="20"/>
              <w:lang w:eastAsia="es-MX"/>
            </w:rPr>
          </w:pPr>
          <w:hyperlink w:anchor="_Toc202174561" w:history="1">
            <w:r w:rsidRPr="00894AA1">
              <w:rPr>
                <w:rStyle w:val="Hipervnculo"/>
                <w:rFonts w:ascii="Arial" w:eastAsia="Aptos" w:hAnsi="Arial" w:cs="Arial"/>
                <w:b/>
                <w:bCs/>
                <w:noProof/>
                <w:kern w:val="0"/>
                <w:sz w:val="20"/>
                <w:szCs w:val="20"/>
                <w:bdr w:val="nil"/>
                <w:lang w:eastAsia="es-MX"/>
                <w14:textOutline w14:w="0" w14:cap="flat" w14:cmpd="sng" w14:algn="ctr">
                  <w14:noFill/>
                  <w14:prstDash w14:val="solid"/>
                  <w14:bevel/>
                </w14:textOutline>
                <w14:ligatures w14:val="none"/>
              </w:rPr>
              <w:t>PRIMERO. Competencia.</w:t>
            </w:r>
            <w:r w:rsidRPr="00894AA1">
              <w:rPr>
                <w:rFonts w:ascii="Arial" w:hAnsi="Arial" w:cs="Arial"/>
                <w:noProof/>
                <w:webHidden/>
                <w:sz w:val="20"/>
                <w:szCs w:val="20"/>
              </w:rPr>
              <w:tab/>
            </w:r>
            <w:r w:rsidR="00537314">
              <w:rPr>
                <w:rFonts w:ascii="Arial" w:hAnsi="Arial" w:cs="Arial"/>
                <w:noProof/>
                <w:webHidden/>
                <w:sz w:val="20"/>
                <w:szCs w:val="20"/>
              </w:rPr>
              <w:t>6</w:t>
            </w:r>
          </w:hyperlink>
        </w:p>
        <w:p w14:paraId="1F567B58" w14:textId="39C3955F" w:rsidR="005B7AD7" w:rsidRPr="00894AA1" w:rsidRDefault="005B7AD7" w:rsidP="005B7AD7">
          <w:pPr>
            <w:pStyle w:val="TDC1"/>
            <w:tabs>
              <w:tab w:val="right" w:leader="dot" w:pos="7693"/>
            </w:tabs>
            <w:rPr>
              <w:rFonts w:ascii="Arial" w:eastAsiaTheme="minorEastAsia" w:hAnsi="Arial" w:cs="Arial"/>
              <w:noProof/>
              <w:sz w:val="20"/>
              <w:szCs w:val="20"/>
              <w:lang w:eastAsia="es-MX"/>
            </w:rPr>
          </w:pPr>
          <w:hyperlink w:anchor="_Toc202174562" w:history="1">
            <w:r w:rsidRPr="00894AA1">
              <w:rPr>
                <w:rStyle w:val="Hipervnculo"/>
                <w:rFonts w:ascii="Arial" w:eastAsia="Aptos" w:hAnsi="Arial" w:cs="Arial"/>
                <w:b/>
                <w:bCs/>
                <w:noProof/>
                <w:kern w:val="0"/>
                <w:sz w:val="20"/>
                <w:szCs w:val="20"/>
                <w:bdr w:val="nil"/>
                <w:lang w:eastAsia="es-MX"/>
                <w14:textOutline w14:w="0" w14:cap="flat" w14:cmpd="sng" w14:algn="ctr">
                  <w14:noFill/>
                  <w14:prstDash w14:val="solid"/>
                  <w14:bevel/>
                </w14:textOutline>
                <w14:ligatures w14:val="none"/>
              </w:rPr>
              <w:t>SEGUNDO. Improcedencia.</w:t>
            </w:r>
            <w:r w:rsidRPr="00894AA1">
              <w:rPr>
                <w:rFonts w:ascii="Arial" w:hAnsi="Arial" w:cs="Arial"/>
                <w:noProof/>
                <w:webHidden/>
                <w:sz w:val="20"/>
                <w:szCs w:val="20"/>
              </w:rPr>
              <w:tab/>
            </w:r>
            <w:r w:rsidR="00537314">
              <w:rPr>
                <w:rFonts w:ascii="Arial" w:hAnsi="Arial" w:cs="Arial"/>
                <w:noProof/>
                <w:webHidden/>
                <w:sz w:val="20"/>
                <w:szCs w:val="20"/>
              </w:rPr>
              <w:t>6</w:t>
            </w:r>
          </w:hyperlink>
        </w:p>
        <w:p w14:paraId="53C6AF5E" w14:textId="3C0D544B" w:rsidR="005B7AD7" w:rsidRPr="00894AA1" w:rsidRDefault="005B7AD7" w:rsidP="005B7AD7">
          <w:pPr>
            <w:pStyle w:val="TDC1"/>
            <w:tabs>
              <w:tab w:val="right" w:leader="dot" w:pos="7693"/>
            </w:tabs>
            <w:rPr>
              <w:rFonts w:ascii="Arial" w:eastAsiaTheme="minorEastAsia" w:hAnsi="Arial" w:cs="Arial"/>
              <w:noProof/>
              <w:sz w:val="20"/>
              <w:szCs w:val="20"/>
              <w:lang w:eastAsia="es-MX"/>
            </w:rPr>
          </w:pPr>
          <w:hyperlink w:anchor="_Toc202174563" w:history="1">
            <w:r w:rsidRPr="00894AA1">
              <w:rPr>
                <w:rStyle w:val="Hipervnculo"/>
                <w:rFonts w:ascii="Arial" w:eastAsia="Aptos" w:hAnsi="Arial" w:cs="Arial"/>
                <w:b/>
                <w:bCs/>
                <w:noProof/>
                <w:kern w:val="0"/>
                <w:sz w:val="20"/>
                <w:szCs w:val="20"/>
                <w:bdr w:val="nil"/>
                <w:lang w:eastAsia="es-MX"/>
                <w14:textOutline w14:w="0" w14:cap="flat" w14:cmpd="sng" w14:algn="ctr">
                  <w14:noFill/>
                  <w14:prstDash w14:val="solid"/>
                  <w14:bevel/>
                </w14:textOutline>
                <w14:ligatures w14:val="none"/>
              </w:rPr>
              <w:t>RESUELVE</w:t>
            </w:r>
            <w:r w:rsidRPr="00894AA1">
              <w:rPr>
                <w:rFonts w:ascii="Arial" w:hAnsi="Arial" w:cs="Arial"/>
                <w:noProof/>
                <w:webHidden/>
                <w:sz w:val="20"/>
                <w:szCs w:val="20"/>
              </w:rPr>
              <w:tab/>
            </w:r>
            <w:r w:rsidR="00A56B38" w:rsidRPr="00997D4C">
              <w:rPr>
                <w:rFonts w:ascii="Arial" w:hAnsi="Arial" w:cs="Arial"/>
                <w:noProof/>
                <w:webHidden/>
                <w:sz w:val="20"/>
                <w:szCs w:val="20"/>
              </w:rPr>
              <w:t>19</w:t>
            </w:r>
          </w:hyperlink>
        </w:p>
        <w:p w14:paraId="08427F2B" w14:textId="77777777" w:rsidR="005B7AD7" w:rsidRDefault="005B7AD7" w:rsidP="005B7AD7">
          <w:pPr>
            <w:pBdr>
              <w:top w:val="nil"/>
              <w:left w:val="nil"/>
              <w:bottom w:val="nil"/>
              <w:right w:val="nil"/>
              <w:between w:val="nil"/>
              <w:bar w:val="nil"/>
            </w:pBdr>
            <w:spacing w:after="0" w:line="240" w:lineRule="auto"/>
            <w:rPr>
              <w:rFonts w:ascii="Times New Roman" w:eastAsia="Arial Unicode MS" w:hAnsi="Times New Roman" w:cs="Times New Roman"/>
              <w:b/>
              <w:bCs/>
              <w:kern w:val="0"/>
              <w:sz w:val="24"/>
              <w:szCs w:val="24"/>
              <w:bdr w:val="nil"/>
              <w14:ligatures w14:val="none"/>
            </w:rPr>
          </w:pPr>
          <w:r w:rsidRPr="00894AA1">
            <w:rPr>
              <w:rFonts w:ascii="Arial" w:eastAsia="Arial Unicode MS" w:hAnsi="Arial" w:cs="Arial"/>
              <w:b/>
              <w:bCs/>
              <w:kern w:val="0"/>
              <w:sz w:val="20"/>
              <w:szCs w:val="20"/>
              <w:bdr w:val="nil"/>
              <w14:ligatures w14:val="none"/>
            </w:rPr>
            <w:fldChar w:fldCharType="end"/>
          </w:r>
        </w:p>
      </w:sdtContent>
    </w:sdt>
    <w:p w14:paraId="1892949E" w14:textId="6D2754FE" w:rsidR="00F145D6" w:rsidRPr="00894AA1" w:rsidRDefault="00F145D6" w:rsidP="00F145D6">
      <w:pPr>
        <w:pBdr>
          <w:top w:val="nil"/>
          <w:left w:val="nil"/>
          <w:bottom w:val="nil"/>
          <w:right w:val="nil"/>
          <w:between w:val="nil"/>
          <w:bar w:val="nil"/>
        </w:pBdr>
        <w:spacing w:after="0" w:line="240" w:lineRule="auto"/>
        <w:jc w:val="center"/>
        <w:rPr>
          <w:rFonts w:ascii="Arial" w:eastAsia="Arial" w:hAnsi="Arial" w:cs="Arial"/>
          <w:b/>
          <w:bCs/>
          <w:kern w:val="32"/>
          <w:sz w:val="20"/>
          <w:szCs w:val="20"/>
          <w:bdr w:val="nil"/>
          <w14:ligatures w14:val="none"/>
        </w:rPr>
      </w:pPr>
      <w:r w:rsidRPr="00894AA1">
        <w:rPr>
          <w:rFonts w:ascii="Arial" w:eastAsia="Arial" w:hAnsi="Arial" w:cs="Arial"/>
          <w:b/>
          <w:bCs/>
          <w:kern w:val="32"/>
          <w:sz w:val="20"/>
          <w:szCs w:val="20"/>
          <w:bdr w:val="nil"/>
          <w14:ligatures w14:val="none"/>
        </w:rPr>
        <w:t>GLOSARIO</w:t>
      </w:r>
    </w:p>
    <w:p w14:paraId="4A5C2360" w14:textId="5E94CB2D" w:rsidR="00F145D6" w:rsidRPr="00894AA1" w:rsidRDefault="00942C64" w:rsidP="00F145D6">
      <w:pPr>
        <w:pBdr>
          <w:top w:val="nil"/>
          <w:left w:val="nil"/>
          <w:bottom w:val="nil"/>
          <w:right w:val="nil"/>
          <w:between w:val="nil"/>
          <w:bar w:val="nil"/>
        </w:pBdr>
        <w:spacing w:after="0" w:line="240" w:lineRule="auto"/>
        <w:jc w:val="center"/>
        <w:rPr>
          <w:rFonts w:ascii="Arial" w:eastAsia="Arial" w:hAnsi="Arial" w:cs="Arial"/>
          <w:kern w:val="32"/>
          <w:sz w:val="20"/>
          <w:szCs w:val="20"/>
          <w:bdr w:val="nil"/>
          <w14:ligatures w14:val="none"/>
        </w:rPr>
      </w:pPr>
      <w:r>
        <w:rPr>
          <w:noProof/>
          <w:lang w:eastAsia="es-MX"/>
        </w:rPr>
        <mc:AlternateContent>
          <mc:Choice Requires="wps">
            <w:drawing>
              <wp:anchor distT="0" distB="0" distL="114300" distR="114300" simplePos="0" relativeHeight="251661312" behindDoc="1" locked="0" layoutInCell="1" allowOverlap="1" wp14:anchorId="11E3B51C" wp14:editId="7DC3FA84">
                <wp:simplePos x="0" y="0"/>
                <wp:positionH relativeFrom="margin">
                  <wp:posOffset>5379527</wp:posOffset>
                </wp:positionH>
                <wp:positionV relativeFrom="paragraph">
                  <wp:posOffset>247153</wp:posOffset>
                </wp:positionV>
                <wp:extent cx="409575" cy="5153025"/>
                <wp:effectExtent l="0" t="0" r="28575" b="28575"/>
                <wp:wrapNone/>
                <wp:docPr id="2041106536" name="Rectángulo 2"/>
                <wp:cNvGraphicFramePr/>
                <a:graphic xmlns:a="http://schemas.openxmlformats.org/drawingml/2006/main">
                  <a:graphicData uri="http://schemas.microsoft.com/office/word/2010/wordprocessingShape">
                    <wps:wsp>
                      <wps:cNvSpPr/>
                      <wps:spPr>
                        <a:xfrm>
                          <a:off x="0" y="0"/>
                          <a:ext cx="409575" cy="51530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C74695" w14:textId="77777777" w:rsidR="00942C64" w:rsidRDefault="00942C64" w:rsidP="00942C64">
                            <w:pPr>
                              <w:jc w:val="center"/>
                              <w:rPr>
                                <w:rFonts w:ascii="Arial" w:hAnsi="Arial" w:cs="Arial"/>
                              </w:rPr>
                            </w:pPr>
                            <w:r>
                              <w:rPr>
                                <w:rFonts w:ascii="Arial" w:hAnsi="Arial" w:cs="Arial"/>
                              </w:rPr>
                              <w:t>La leyenda de los datos testados se encuentra al final del presente.</w:t>
                            </w:r>
                            <w:r>
                              <w:rPr>
                                <w:noProof/>
                                <w:sz w:val="20"/>
                                <w:szCs w:val="20"/>
                                <w:lang w:eastAsia="es-MX"/>
                              </w:rPr>
                              <w:drawing>
                                <wp:inline distT="0" distB="0" distL="0" distR="0" wp14:anchorId="1BC89668" wp14:editId="793EE06E">
                                  <wp:extent cx="340360" cy="4008755"/>
                                  <wp:effectExtent l="0" t="0" r="2540" b="0"/>
                                  <wp:docPr id="16374391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360" cy="4008755"/>
                                          </a:xfrm>
                                          <a:prstGeom prst="rect">
                                            <a:avLst/>
                                          </a:prstGeom>
                                          <a:noFill/>
                                          <a:ln>
                                            <a:noFill/>
                                          </a:ln>
                                        </pic:spPr>
                                      </pic:pic>
                                    </a:graphicData>
                                  </a:graphic>
                                </wp:inline>
                              </w:drawing>
                            </w:r>
                            <w:proofErr w:type="spellStart"/>
                            <w:r>
                              <w:rPr>
                                <w:rFonts w:ascii="Arial" w:hAnsi="Arial" w:cs="Arial"/>
                              </w:rPr>
                              <w:t>nal</w:t>
                            </w:r>
                            <w:proofErr w:type="spellEnd"/>
                            <w:r>
                              <w:rPr>
                                <w:rFonts w:ascii="Arial" w:hAnsi="Arial" w:cs="Arial"/>
                              </w:rPr>
                              <w:t xml:space="preserve"> del presente.</w:t>
                            </w:r>
                          </w:p>
                        </w:txbxContent>
                      </wps:txbx>
                      <wps:bodyPr rot="0" spcFirstLastPara="0" vertOverflow="clip" horzOverflow="clip"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3B51C" id="_x0000_s1027" style="position:absolute;left:0;text-align:left;margin-left:423.6pt;margin-top:19.45pt;width:32.25pt;height:405.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" fillcolor="window" strokecolor="windowText" strokeweight="1pt">
                <v:textbox style="layout-flow:vertical">
                  <w:txbxContent>
                    <w:p w14:paraId="38C74695" w14:textId="77777777" w:rsidR="00942C64" w:rsidRDefault="00942C64" w:rsidP="00942C64">
                      <w:pPr>
                        <w:jc w:val="center"/>
                        <w:rPr>
                          <w:rFonts w:ascii="Arial" w:hAnsi="Arial" w:cs="Arial"/>
                        </w:rPr>
                      </w:pPr>
                      <w:r>
                        <w:rPr>
                          <w:rFonts w:ascii="Arial" w:hAnsi="Arial" w:cs="Arial"/>
                        </w:rPr>
                        <w:t>La leyenda de los datos testados se encuentra al final del presente.</w:t>
                      </w:r>
                      <w:r>
                        <w:rPr>
                          <w:noProof/>
                          <w:sz w:val="20"/>
                          <w:szCs w:val="20"/>
                          <w:lang w:eastAsia="es-MX"/>
                        </w:rPr>
                        <w:drawing>
                          <wp:inline distT="0" distB="0" distL="0" distR="0" wp14:anchorId="1BC89668" wp14:editId="793EE06E">
                            <wp:extent cx="340360" cy="4008755"/>
                            <wp:effectExtent l="0" t="0" r="2540" b="0"/>
                            <wp:docPr id="16374391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360" cy="4008755"/>
                                    </a:xfrm>
                                    <a:prstGeom prst="rect">
                                      <a:avLst/>
                                    </a:prstGeom>
                                    <a:noFill/>
                                    <a:ln>
                                      <a:noFill/>
                                    </a:ln>
                                  </pic:spPr>
                                </pic:pic>
                              </a:graphicData>
                            </a:graphic>
                          </wp:inline>
                        </w:drawing>
                      </w:r>
                      <w:proofErr w:type="spellStart"/>
                      <w:r>
                        <w:rPr>
                          <w:rFonts w:ascii="Arial" w:hAnsi="Arial" w:cs="Arial"/>
                        </w:rPr>
                        <w:t>nal</w:t>
                      </w:r>
                      <w:proofErr w:type="spellEnd"/>
                      <w:r>
                        <w:rPr>
                          <w:rFonts w:ascii="Arial" w:hAnsi="Arial" w:cs="Arial"/>
                        </w:rPr>
                        <w:t xml:space="preserve"> del presente.</w:t>
                      </w:r>
                    </w:p>
                  </w:txbxContent>
                </v:textbox>
                <w10:wrap anchorx="margin"/>
              </v:rect>
            </w:pict>
          </mc:Fallback>
        </mc:AlternateContent>
      </w:r>
    </w:p>
    <w:tbl>
      <w:tblPr>
        <w:tblW w:w="7850" w:type="dxa"/>
        <w:jc w:val="center"/>
        <w:shd w:val="clear" w:color="auto" w:fill="CAD1D7"/>
        <w:tblLayout w:type="fixed"/>
        <w:tblLook w:val="04A0" w:firstRow="1" w:lastRow="0" w:firstColumn="1" w:lastColumn="0" w:noHBand="0" w:noVBand="1"/>
      </w:tblPr>
      <w:tblGrid>
        <w:gridCol w:w="3261"/>
        <w:gridCol w:w="4589"/>
      </w:tblGrid>
      <w:tr w:rsidR="00F145D6" w:rsidRPr="00894AA1" w14:paraId="5845D51F" w14:textId="77777777" w:rsidTr="003812F0">
        <w:trPr>
          <w:trHeight w:val="483"/>
          <w:jc w:val="center"/>
        </w:trPr>
        <w:tc>
          <w:tcPr>
            <w:tcW w:w="3261" w:type="dxa"/>
            <w:tcMar>
              <w:top w:w="80" w:type="dxa"/>
              <w:left w:w="80" w:type="dxa"/>
              <w:bottom w:w="80" w:type="dxa"/>
              <w:right w:w="80" w:type="dxa"/>
            </w:tcMar>
            <w:vAlign w:val="center"/>
          </w:tcPr>
          <w:p w14:paraId="4BC5F9A2" w14:textId="70E6BAAF" w:rsidR="00F145D6" w:rsidRPr="00894AA1" w:rsidRDefault="00F145D6" w:rsidP="003812F0">
            <w:pPr>
              <w:widowControl w:val="0"/>
              <w:pBdr>
                <w:top w:val="nil"/>
                <w:left w:val="nil"/>
                <w:bottom w:val="nil"/>
                <w:right w:val="nil"/>
                <w:between w:val="nil"/>
                <w:bar w:val="nil"/>
              </w:pBdr>
              <w:spacing w:after="0" w:line="276" w:lineRule="auto"/>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pPr>
            <w:r w:rsidRPr="00894AA1">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t xml:space="preserve">Autoridad responsable, </w:t>
            </w:r>
            <w:r>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t>Órgano Dictaminador:</w:t>
            </w:r>
            <w:r w:rsidR="00942C64">
              <w:rPr>
                <w:noProof/>
                <w:lang w:eastAsia="es-MX"/>
              </w:rPr>
              <w:t xml:space="preserve"> </w:t>
            </w:r>
          </w:p>
          <w:p w14:paraId="05069AF1" w14:textId="77777777" w:rsidR="00F145D6" w:rsidRPr="00894AA1" w:rsidRDefault="00F145D6" w:rsidP="003812F0">
            <w:pPr>
              <w:widowControl w:val="0"/>
              <w:pBdr>
                <w:top w:val="nil"/>
                <w:left w:val="nil"/>
                <w:bottom w:val="nil"/>
                <w:right w:val="nil"/>
                <w:between w:val="nil"/>
                <w:bar w:val="nil"/>
              </w:pBdr>
              <w:spacing w:after="0" w:line="276" w:lineRule="auto"/>
              <w:jc w:val="both"/>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pPr>
          </w:p>
          <w:p w14:paraId="6972AFEB" w14:textId="77777777" w:rsidR="00F145D6" w:rsidRPr="00894AA1" w:rsidRDefault="00F145D6" w:rsidP="003812F0">
            <w:pPr>
              <w:widowControl w:val="0"/>
              <w:pBdr>
                <w:top w:val="nil"/>
                <w:left w:val="nil"/>
                <w:bottom w:val="nil"/>
                <w:right w:val="nil"/>
                <w:between w:val="nil"/>
                <w:bar w:val="nil"/>
              </w:pBdr>
              <w:spacing w:after="0" w:line="276" w:lineRule="auto"/>
              <w:jc w:val="both"/>
              <w:rPr>
                <w:rFonts w:ascii="Arial" w:eastAsia="Aptos" w:hAnsi="Arial" w:cs="Arial"/>
                <w:color w:val="000000"/>
                <w:sz w:val="20"/>
                <w:szCs w:val="20"/>
                <w:u w:color="000000"/>
                <w:bdr w:val="nil"/>
                <w:lang w:eastAsia="es-MX"/>
                <w14:textOutline w14:w="0" w14:cap="flat" w14:cmpd="sng" w14:algn="ctr">
                  <w14:noFill/>
                  <w14:prstDash w14:val="solid"/>
                  <w14:bevel/>
                </w14:textOutline>
                <w14:ligatures w14:val="none"/>
              </w:rPr>
            </w:pPr>
            <w:r w:rsidRPr="00894AA1">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t>Código Electoral</w:t>
            </w:r>
            <w:r>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t>:</w:t>
            </w:r>
          </w:p>
        </w:tc>
        <w:tc>
          <w:tcPr>
            <w:tcW w:w="4589" w:type="dxa"/>
            <w:tcMar>
              <w:top w:w="80" w:type="dxa"/>
              <w:left w:w="80" w:type="dxa"/>
              <w:bottom w:w="80" w:type="dxa"/>
              <w:right w:w="80" w:type="dxa"/>
            </w:tcMar>
          </w:tcPr>
          <w:p w14:paraId="6FD3B631" w14:textId="77777777" w:rsidR="00F145D6" w:rsidRPr="00894AA1" w:rsidRDefault="00F145D6" w:rsidP="003812F0">
            <w:pPr>
              <w:widowControl w:val="0"/>
              <w:pBdr>
                <w:top w:val="nil"/>
                <w:left w:val="nil"/>
                <w:bottom w:val="nil"/>
                <w:right w:val="nil"/>
                <w:between w:val="nil"/>
                <w:bar w:val="nil"/>
              </w:pBdr>
              <w:spacing w:after="0" w:line="276" w:lineRule="auto"/>
              <w:jc w:val="both"/>
              <w:rPr>
                <w:rFonts w:ascii="Arial" w:eastAsia="Aptos" w:hAnsi="Arial" w:cs="Arial"/>
                <w:color w:val="000000"/>
                <w:kern w:val="0"/>
                <w:sz w:val="20"/>
                <w:szCs w:val="20"/>
                <w:u w:color="000000"/>
                <w:bdr w:val="nil"/>
                <w:lang w:eastAsia="es-MX"/>
                <w14:textOutline w14:w="0" w14:cap="flat" w14:cmpd="sng" w14:algn="ctr">
                  <w14:noFill/>
                  <w14:prstDash w14:val="solid"/>
                  <w14:bevel/>
                </w14:textOutline>
                <w14:ligatures w14:val="none"/>
              </w:rPr>
            </w:pPr>
          </w:p>
          <w:p w14:paraId="28015E41" w14:textId="77777777" w:rsidR="00F145D6" w:rsidRPr="00894AA1" w:rsidRDefault="00F145D6" w:rsidP="003812F0">
            <w:pPr>
              <w:widowControl w:val="0"/>
              <w:pBdr>
                <w:top w:val="nil"/>
                <w:left w:val="nil"/>
                <w:bottom w:val="nil"/>
                <w:right w:val="nil"/>
                <w:between w:val="nil"/>
                <w:bar w:val="nil"/>
              </w:pBdr>
              <w:spacing w:after="0" w:line="276" w:lineRule="auto"/>
              <w:jc w:val="both"/>
              <w:rPr>
                <w:rFonts w:ascii="Arial" w:eastAsia="Aptos" w:hAnsi="Arial" w:cs="Arial"/>
                <w:color w:val="000000"/>
                <w:kern w:val="0"/>
                <w:sz w:val="20"/>
                <w:szCs w:val="20"/>
                <w:u w:color="000000"/>
                <w:bdr w:val="nil"/>
                <w:lang w:eastAsia="es-MX"/>
                <w14:textOutline w14:w="0" w14:cap="flat" w14:cmpd="sng" w14:algn="ctr">
                  <w14:noFill/>
                  <w14:prstDash w14:val="solid"/>
                  <w14:bevel/>
                </w14:textOutline>
                <w14:ligatures w14:val="none"/>
              </w:rPr>
            </w:pPr>
            <w:r>
              <w:rPr>
                <w:rFonts w:ascii="Arial" w:eastAsia="Aptos" w:hAnsi="Arial" w:cs="Arial"/>
                <w:color w:val="000000"/>
                <w:kern w:val="0"/>
                <w:sz w:val="20"/>
                <w:szCs w:val="20"/>
                <w:u w:color="000000"/>
                <w:bdr w:val="nil"/>
                <w:lang w:eastAsia="es-MX"/>
                <w14:textOutline w14:w="0" w14:cap="flat" w14:cmpd="sng" w14:algn="ctr">
                  <w14:noFill/>
                  <w14:prstDash w14:val="solid"/>
                  <w14:bevel/>
                </w14:textOutline>
                <w14:ligatures w14:val="none"/>
              </w:rPr>
              <w:t>Órgano Dictaminador de la Alcaldía Miguel Hidalgo</w:t>
            </w:r>
            <w:r w:rsidRPr="00894AA1">
              <w:rPr>
                <w:rFonts w:ascii="Arial" w:eastAsia="Aptos" w:hAnsi="Arial" w:cs="Arial"/>
                <w:color w:val="000000"/>
                <w:kern w:val="0"/>
                <w:sz w:val="20"/>
                <w:szCs w:val="20"/>
                <w:u w:color="000000"/>
                <w:bdr w:val="nil"/>
                <w:lang w:eastAsia="es-MX"/>
                <w14:textOutline w14:w="0" w14:cap="flat" w14:cmpd="sng" w14:algn="ctr">
                  <w14:noFill/>
                  <w14:prstDash w14:val="solid"/>
                  <w14:bevel/>
                </w14:textOutline>
                <w14:ligatures w14:val="none"/>
              </w:rPr>
              <w:t>.</w:t>
            </w:r>
          </w:p>
          <w:p w14:paraId="57899F2E" w14:textId="77777777" w:rsidR="00F145D6" w:rsidRPr="00894AA1" w:rsidRDefault="00F145D6" w:rsidP="003812F0">
            <w:pPr>
              <w:widowControl w:val="0"/>
              <w:pBdr>
                <w:top w:val="nil"/>
                <w:left w:val="nil"/>
                <w:bottom w:val="nil"/>
                <w:right w:val="nil"/>
                <w:between w:val="nil"/>
                <w:bar w:val="nil"/>
              </w:pBdr>
              <w:spacing w:after="0" w:line="276" w:lineRule="auto"/>
              <w:jc w:val="both"/>
              <w:rPr>
                <w:rFonts w:ascii="Arial" w:eastAsia="Aptos" w:hAnsi="Arial" w:cs="Arial"/>
                <w:color w:val="000000"/>
                <w:kern w:val="0"/>
                <w:sz w:val="20"/>
                <w:szCs w:val="20"/>
                <w:u w:color="000000"/>
                <w:bdr w:val="nil"/>
                <w:lang w:eastAsia="es-MX"/>
                <w14:textOutline w14:w="0" w14:cap="flat" w14:cmpd="sng" w14:algn="ctr">
                  <w14:noFill/>
                  <w14:prstDash w14:val="solid"/>
                  <w14:bevel/>
                </w14:textOutline>
                <w14:ligatures w14:val="none"/>
              </w:rPr>
            </w:pPr>
          </w:p>
          <w:p w14:paraId="55AC910F" w14:textId="77777777" w:rsidR="00F145D6" w:rsidRPr="00894AA1" w:rsidRDefault="00F145D6" w:rsidP="003812F0">
            <w:pPr>
              <w:widowControl w:val="0"/>
              <w:pBdr>
                <w:top w:val="nil"/>
                <w:left w:val="nil"/>
                <w:bottom w:val="nil"/>
                <w:right w:val="nil"/>
                <w:between w:val="nil"/>
                <w:bar w:val="nil"/>
              </w:pBdr>
              <w:spacing w:after="0" w:line="276" w:lineRule="auto"/>
              <w:jc w:val="both"/>
              <w:rPr>
                <w:rFonts w:ascii="Arial" w:eastAsia="Aptos" w:hAnsi="Arial" w:cs="Arial"/>
                <w:color w:val="000000"/>
                <w:sz w:val="20"/>
                <w:szCs w:val="20"/>
                <w:u w:color="000000"/>
                <w:bdr w:val="nil"/>
                <w:lang w:eastAsia="es-MX"/>
                <w14:textOutline w14:w="0" w14:cap="flat" w14:cmpd="sng" w14:algn="ctr">
                  <w14:noFill/>
                  <w14:prstDash w14:val="solid"/>
                  <w14:bevel/>
                </w14:textOutline>
                <w14:ligatures w14:val="none"/>
              </w:rPr>
            </w:pPr>
            <w:r w:rsidRPr="00894AA1">
              <w:rPr>
                <w:rFonts w:ascii="Arial" w:eastAsia="Aptos" w:hAnsi="Arial" w:cs="Arial"/>
                <w:color w:val="000000"/>
                <w:kern w:val="0"/>
                <w:sz w:val="20"/>
                <w:szCs w:val="20"/>
                <w:u w:color="000000"/>
                <w:bdr w:val="nil"/>
                <w:lang w:eastAsia="es-MX"/>
                <w14:textOutline w14:w="0" w14:cap="flat" w14:cmpd="sng" w14:algn="ctr">
                  <w14:noFill/>
                  <w14:prstDash w14:val="solid"/>
                  <w14:bevel/>
                </w14:textOutline>
                <w14:ligatures w14:val="none"/>
              </w:rPr>
              <w:t>Código de Instituciones y Procedimientos Electorales de la Ciudad de México.</w:t>
            </w:r>
          </w:p>
        </w:tc>
      </w:tr>
      <w:tr w:rsidR="00F145D6" w:rsidRPr="00894AA1" w14:paraId="0677F332" w14:textId="77777777" w:rsidTr="003812F0">
        <w:trPr>
          <w:trHeight w:val="243"/>
          <w:jc w:val="center"/>
        </w:trPr>
        <w:tc>
          <w:tcPr>
            <w:tcW w:w="3261" w:type="dxa"/>
            <w:tcMar>
              <w:top w:w="80" w:type="dxa"/>
              <w:left w:w="80" w:type="dxa"/>
              <w:bottom w:w="80" w:type="dxa"/>
              <w:right w:w="80" w:type="dxa"/>
            </w:tcMar>
            <w:vAlign w:val="center"/>
          </w:tcPr>
          <w:p w14:paraId="0A0DFCF4" w14:textId="735FBF2F" w:rsidR="00F145D6" w:rsidRPr="00894AA1" w:rsidRDefault="00F145D6" w:rsidP="003812F0">
            <w:pPr>
              <w:widowControl w:val="0"/>
              <w:pBdr>
                <w:top w:val="nil"/>
                <w:left w:val="nil"/>
                <w:bottom w:val="nil"/>
                <w:right w:val="nil"/>
                <w:between w:val="nil"/>
                <w:bar w:val="nil"/>
              </w:pBdr>
              <w:spacing w:after="0" w:line="276" w:lineRule="auto"/>
              <w:jc w:val="both"/>
              <w:rPr>
                <w:rFonts w:ascii="Arial" w:eastAsia="Aptos" w:hAnsi="Arial" w:cs="Arial"/>
                <w:color w:val="000000"/>
                <w:sz w:val="20"/>
                <w:szCs w:val="20"/>
                <w:u w:color="000000"/>
                <w:bdr w:val="nil"/>
                <w:lang w:eastAsia="es-MX"/>
                <w14:textOutline w14:w="0" w14:cap="flat" w14:cmpd="sng" w14:algn="ctr">
                  <w14:noFill/>
                  <w14:prstDash w14:val="solid"/>
                  <w14:bevel/>
                </w14:textOutline>
                <w14:ligatures w14:val="none"/>
              </w:rPr>
            </w:pPr>
            <w:r w:rsidRPr="00894AA1">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t>Constitución Local</w:t>
            </w:r>
            <w:r>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t>:</w:t>
            </w:r>
          </w:p>
        </w:tc>
        <w:tc>
          <w:tcPr>
            <w:tcW w:w="4589" w:type="dxa"/>
            <w:tcMar>
              <w:top w:w="80" w:type="dxa"/>
              <w:left w:w="80" w:type="dxa"/>
              <w:bottom w:w="80" w:type="dxa"/>
              <w:right w:w="80" w:type="dxa"/>
            </w:tcMar>
          </w:tcPr>
          <w:p w14:paraId="55ADC553" w14:textId="477D5704" w:rsidR="00F145D6" w:rsidRPr="00894AA1" w:rsidRDefault="00F145D6" w:rsidP="003812F0">
            <w:pPr>
              <w:widowControl w:val="0"/>
              <w:pBdr>
                <w:top w:val="nil"/>
                <w:left w:val="nil"/>
                <w:bottom w:val="nil"/>
                <w:right w:val="nil"/>
                <w:between w:val="nil"/>
                <w:bar w:val="nil"/>
              </w:pBdr>
              <w:spacing w:after="0" w:line="276" w:lineRule="auto"/>
              <w:jc w:val="both"/>
              <w:rPr>
                <w:rFonts w:ascii="Arial" w:eastAsia="Aptos" w:hAnsi="Arial" w:cs="Arial"/>
                <w:color w:val="000000"/>
                <w:sz w:val="20"/>
                <w:szCs w:val="20"/>
                <w:u w:color="000000"/>
                <w:bdr w:val="nil"/>
                <w:lang w:eastAsia="es-MX"/>
                <w14:textOutline w14:w="0" w14:cap="flat" w14:cmpd="sng" w14:algn="ctr">
                  <w14:noFill/>
                  <w14:prstDash w14:val="solid"/>
                  <w14:bevel/>
                </w14:textOutline>
                <w14:ligatures w14:val="none"/>
              </w:rPr>
            </w:pPr>
            <w:r w:rsidRPr="00894AA1">
              <w:rPr>
                <w:rFonts w:ascii="Arial" w:eastAsia="Aptos" w:hAnsi="Arial" w:cs="Arial"/>
                <w:color w:val="000000"/>
                <w:kern w:val="0"/>
                <w:sz w:val="20"/>
                <w:szCs w:val="20"/>
                <w:u w:color="000000"/>
                <w:bdr w:val="nil"/>
                <w:lang w:eastAsia="es-MX"/>
                <w14:textOutline w14:w="0" w14:cap="flat" w14:cmpd="sng" w14:algn="ctr">
                  <w14:noFill/>
                  <w14:prstDash w14:val="solid"/>
                  <w14:bevel/>
                </w14:textOutline>
                <w14:ligatures w14:val="none"/>
              </w:rPr>
              <w:t>Constitución Política de la Ciudad de México.</w:t>
            </w:r>
          </w:p>
        </w:tc>
      </w:tr>
      <w:tr w:rsidR="00F145D6" w:rsidRPr="00894AA1" w14:paraId="2A3E240E" w14:textId="77777777" w:rsidTr="003812F0">
        <w:trPr>
          <w:trHeight w:val="243"/>
          <w:jc w:val="center"/>
        </w:trPr>
        <w:tc>
          <w:tcPr>
            <w:tcW w:w="3261" w:type="dxa"/>
            <w:tcMar>
              <w:top w:w="80" w:type="dxa"/>
              <w:left w:w="80" w:type="dxa"/>
              <w:bottom w:w="80" w:type="dxa"/>
              <w:right w:w="80" w:type="dxa"/>
            </w:tcMar>
            <w:vAlign w:val="center"/>
          </w:tcPr>
          <w:p w14:paraId="42B98A2C" w14:textId="77777777" w:rsidR="00F145D6" w:rsidRPr="00894AA1" w:rsidRDefault="00F145D6" w:rsidP="003812F0">
            <w:pPr>
              <w:widowControl w:val="0"/>
              <w:pBdr>
                <w:top w:val="nil"/>
                <w:left w:val="nil"/>
                <w:bottom w:val="nil"/>
                <w:right w:val="nil"/>
                <w:between w:val="nil"/>
                <w:bar w:val="nil"/>
              </w:pBdr>
              <w:spacing w:after="0" w:line="276" w:lineRule="auto"/>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pPr>
            <w:r>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t xml:space="preserve">Convocatoria </w:t>
            </w:r>
            <w:r w:rsidRPr="00161113">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t>de Presupuesto Participativo 2025</w:t>
            </w:r>
            <w:r>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t>:</w:t>
            </w:r>
          </w:p>
        </w:tc>
        <w:tc>
          <w:tcPr>
            <w:tcW w:w="4589" w:type="dxa"/>
            <w:tcMar>
              <w:top w:w="80" w:type="dxa"/>
              <w:left w:w="80" w:type="dxa"/>
              <w:bottom w:w="80" w:type="dxa"/>
              <w:right w:w="80" w:type="dxa"/>
            </w:tcMar>
          </w:tcPr>
          <w:p w14:paraId="62F69EFC" w14:textId="77777777" w:rsidR="00F145D6" w:rsidRPr="00CD781B" w:rsidRDefault="00F145D6" w:rsidP="003812F0">
            <w:pPr>
              <w:widowControl w:val="0"/>
              <w:pBdr>
                <w:top w:val="nil"/>
                <w:left w:val="nil"/>
                <w:bottom w:val="nil"/>
                <w:right w:val="nil"/>
                <w:between w:val="nil"/>
                <w:bar w:val="nil"/>
              </w:pBdr>
              <w:spacing w:after="0" w:line="276" w:lineRule="auto"/>
              <w:jc w:val="both"/>
              <w:rPr>
                <w:rFonts w:ascii="Arial" w:eastAsia="Aptos" w:hAnsi="Arial" w:cs="Arial"/>
                <w:color w:val="000000"/>
                <w:kern w:val="0"/>
                <w:sz w:val="20"/>
                <w:szCs w:val="20"/>
                <w:highlight w:val="yellow"/>
                <w:u w:color="000000"/>
                <w:bdr w:val="nil"/>
                <w:lang w:eastAsia="es-MX"/>
                <w14:textOutline w14:w="0" w14:cap="flat" w14:cmpd="sng" w14:algn="ctr">
                  <w14:noFill/>
                  <w14:prstDash w14:val="solid"/>
                  <w14:bevel/>
                </w14:textOutline>
                <w14:ligatures w14:val="none"/>
              </w:rPr>
            </w:pPr>
            <w:r w:rsidRPr="00956D3F">
              <w:rPr>
                <w:rFonts w:ascii="Arial" w:hAnsi="Arial" w:cs="Arial"/>
                <w:bCs/>
                <w:sz w:val="20"/>
                <w:szCs w:val="20"/>
              </w:rPr>
              <w:t>Convocatoria dirigida a las personas ciudadanas, originarias, habitantes y vecinas de la Ciudad de México, integrantes de las Comisiones de Participación Comunitarias (COPACO), así como a las Organizaciones Ciudadanas y de la Sociedad Civil a participar en la Consulta del Presupuesto Participativo 2025.</w:t>
            </w:r>
          </w:p>
        </w:tc>
      </w:tr>
      <w:tr w:rsidR="00F145D6" w:rsidRPr="00894AA1" w14:paraId="289A3CF1" w14:textId="77777777" w:rsidTr="003812F0">
        <w:trPr>
          <w:trHeight w:val="243"/>
          <w:jc w:val="center"/>
        </w:trPr>
        <w:tc>
          <w:tcPr>
            <w:tcW w:w="3261" w:type="dxa"/>
            <w:tcMar>
              <w:top w:w="80" w:type="dxa"/>
              <w:left w:w="80" w:type="dxa"/>
              <w:bottom w:w="80" w:type="dxa"/>
              <w:right w:w="80" w:type="dxa"/>
            </w:tcMar>
            <w:vAlign w:val="center"/>
          </w:tcPr>
          <w:p w14:paraId="2CFA0641" w14:textId="77777777" w:rsidR="00F145D6" w:rsidRPr="00894AA1" w:rsidRDefault="00F145D6" w:rsidP="003812F0">
            <w:pPr>
              <w:widowControl w:val="0"/>
              <w:pBdr>
                <w:top w:val="nil"/>
                <w:left w:val="nil"/>
                <w:bottom w:val="nil"/>
                <w:right w:val="nil"/>
                <w:between w:val="nil"/>
                <w:bar w:val="nil"/>
              </w:pBdr>
              <w:spacing w:after="0" w:line="276" w:lineRule="auto"/>
              <w:rPr>
                <w:rFonts w:ascii="Arial" w:eastAsia="Aptos" w:hAnsi="Arial" w:cs="Arial"/>
                <w:color w:val="000000"/>
                <w:sz w:val="20"/>
                <w:szCs w:val="20"/>
                <w:u w:color="000000"/>
                <w:bdr w:val="nil"/>
                <w:lang w:eastAsia="es-MX"/>
                <w14:textOutline w14:w="0" w14:cap="flat" w14:cmpd="sng" w14:algn="ctr">
                  <w14:noFill/>
                  <w14:prstDash w14:val="solid"/>
                  <w14:bevel/>
                </w14:textOutline>
                <w14:ligatures w14:val="none"/>
              </w:rPr>
            </w:pPr>
            <w:r w:rsidRPr="00894AA1">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t>Instituto Electoral</w:t>
            </w:r>
            <w:r>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t xml:space="preserve"> o IECM:</w:t>
            </w:r>
          </w:p>
        </w:tc>
        <w:tc>
          <w:tcPr>
            <w:tcW w:w="4589" w:type="dxa"/>
            <w:tcMar>
              <w:top w:w="80" w:type="dxa"/>
              <w:left w:w="80" w:type="dxa"/>
              <w:bottom w:w="80" w:type="dxa"/>
              <w:right w:w="80" w:type="dxa"/>
            </w:tcMar>
          </w:tcPr>
          <w:p w14:paraId="0ECEA4F0" w14:textId="77777777" w:rsidR="00F145D6" w:rsidRPr="00894AA1" w:rsidRDefault="00F145D6" w:rsidP="003812F0">
            <w:pPr>
              <w:widowControl w:val="0"/>
              <w:pBdr>
                <w:top w:val="nil"/>
                <w:left w:val="nil"/>
                <w:bottom w:val="nil"/>
                <w:right w:val="nil"/>
                <w:between w:val="nil"/>
                <w:bar w:val="nil"/>
              </w:pBdr>
              <w:spacing w:after="0" w:line="276" w:lineRule="auto"/>
              <w:jc w:val="both"/>
              <w:rPr>
                <w:rFonts w:ascii="Arial" w:eastAsia="Aptos" w:hAnsi="Arial" w:cs="Arial"/>
                <w:color w:val="000000"/>
                <w:sz w:val="20"/>
                <w:szCs w:val="20"/>
                <w:u w:color="000000"/>
                <w:bdr w:val="nil"/>
                <w:lang w:eastAsia="es-MX"/>
                <w14:textOutline w14:w="0" w14:cap="flat" w14:cmpd="sng" w14:algn="ctr">
                  <w14:noFill/>
                  <w14:prstDash w14:val="solid"/>
                  <w14:bevel/>
                </w14:textOutline>
                <w14:ligatures w14:val="none"/>
              </w:rPr>
            </w:pPr>
            <w:r w:rsidRPr="00894AA1">
              <w:rPr>
                <w:rFonts w:ascii="Arial" w:eastAsia="Aptos" w:hAnsi="Arial" w:cs="Arial"/>
                <w:color w:val="000000"/>
                <w:kern w:val="0"/>
                <w:sz w:val="20"/>
                <w:szCs w:val="20"/>
                <w:u w:color="000000"/>
                <w:bdr w:val="nil"/>
                <w:lang w:eastAsia="es-MX"/>
                <w14:textOutline w14:w="0" w14:cap="flat" w14:cmpd="sng" w14:algn="ctr">
                  <w14:noFill/>
                  <w14:prstDash w14:val="solid"/>
                  <w14:bevel/>
                </w14:textOutline>
                <w14:ligatures w14:val="none"/>
              </w:rPr>
              <w:t>Instituto Electoral de la Ciudad de México.</w:t>
            </w:r>
          </w:p>
        </w:tc>
      </w:tr>
      <w:tr w:rsidR="00F145D6" w:rsidRPr="00894AA1" w14:paraId="74681041" w14:textId="77777777" w:rsidTr="003812F0">
        <w:trPr>
          <w:trHeight w:val="243"/>
          <w:jc w:val="center"/>
        </w:trPr>
        <w:tc>
          <w:tcPr>
            <w:tcW w:w="3261" w:type="dxa"/>
            <w:tcMar>
              <w:top w:w="80" w:type="dxa"/>
              <w:left w:w="80" w:type="dxa"/>
              <w:bottom w:w="80" w:type="dxa"/>
              <w:right w:w="80" w:type="dxa"/>
            </w:tcMar>
            <w:vAlign w:val="center"/>
          </w:tcPr>
          <w:p w14:paraId="4020B468" w14:textId="77777777" w:rsidR="00F145D6" w:rsidRPr="00894AA1" w:rsidRDefault="00F145D6" w:rsidP="003812F0">
            <w:pPr>
              <w:widowControl w:val="0"/>
              <w:pBdr>
                <w:top w:val="nil"/>
                <w:left w:val="nil"/>
                <w:bottom w:val="nil"/>
                <w:right w:val="nil"/>
                <w:between w:val="nil"/>
                <w:bar w:val="nil"/>
              </w:pBdr>
              <w:spacing w:after="0" w:line="276" w:lineRule="auto"/>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pPr>
            <w:r>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t>Ley de Participación:</w:t>
            </w:r>
          </w:p>
        </w:tc>
        <w:tc>
          <w:tcPr>
            <w:tcW w:w="4589" w:type="dxa"/>
            <w:tcMar>
              <w:top w:w="80" w:type="dxa"/>
              <w:left w:w="80" w:type="dxa"/>
              <w:bottom w:w="80" w:type="dxa"/>
              <w:right w:w="80" w:type="dxa"/>
            </w:tcMar>
          </w:tcPr>
          <w:p w14:paraId="41B5BEDE" w14:textId="77777777" w:rsidR="00F145D6" w:rsidRPr="00894AA1" w:rsidRDefault="00F145D6" w:rsidP="003812F0">
            <w:pPr>
              <w:widowControl w:val="0"/>
              <w:pBdr>
                <w:top w:val="nil"/>
                <w:left w:val="nil"/>
                <w:bottom w:val="nil"/>
                <w:right w:val="nil"/>
                <w:between w:val="nil"/>
                <w:bar w:val="nil"/>
              </w:pBdr>
              <w:spacing w:after="0" w:line="276" w:lineRule="auto"/>
              <w:jc w:val="both"/>
              <w:rPr>
                <w:rFonts w:ascii="Arial" w:eastAsia="Aptos" w:hAnsi="Arial" w:cs="Arial"/>
                <w:color w:val="000000"/>
                <w:kern w:val="0"/>
                <w:sz w:val="20"/>
                <w:szCs w:val="20"/>
                <w:u w:color="000000"/>
                <w:bdr w:val="nil"/>
                <w:lang w:eastAsia="es-MX"/>
                <w14:textOutline w14:w="0" w14:cap="flat" w14:cmpd="sng" w14:algn="ctr">
                  <w14:noFill/>
                  <w14:prstDash w14:val="solid"/>
                  <w14:bevel/>
                </w14:textOutline>
                <w14:ligatures w14:val="none"/>
              </w:rPr>
            </w:pPr>
            <w:r w:rsidRPr="00E24046">
              <w:rPr>
                <w:rFonts w:ascii="Arial" w:hAnsi="Arial" w:cs="Arial"/>
                <w:bCs/>
                <w:sz w:val="20"/>
                <w:szCs w:val="20"/>
              </w:rPr>
              <w:t>Ley de Participación Ciudadana de la Ciudad de México.</w:t>
            </w:r>
          </w:p>
        </w:tc>
      </w:tr>
      <w:tr w:rsidR="00F145D6" w:rsidRPr="00894AA1" w14:paraId="6D42034B" w14:textId="77777777" w:rsidTr="003812F0">
        <w:trPr>
          <w:trHeight w:val="243"/>
          <w:jc w:val="center"/>
        </w:trPr>
        <w:tc>
          <w:tcPr>
            <w:tcW w:w="3261" w:type="dxa"/>
            <w:tcMar>
              <w:top w:w="80" w:type="dxa"/>
              <w:left w:w="80" w:type="dxa"/>
              <w:bottom w:w="80" w:type="dxa"/>
              <w:right w:w="80" w:type="dxa"/>
            </w:tcMar>
            <w:vAlign w:val="center"/>
          </w:tcPr>
          <w:p w14:paraId="57448400" w14:textId="7AA0A6F0" w:rsidR="00F145D6" w:rsidRPr="00894AA1" w:rsidRDefault="00F145D6" w:rsidP="003812F0">
            <w:pPr>
              <w:widowControl w:val="0"/>
              <w:pBdr>
                <w:top w:val="nil"/>
                <w:left w:val="nil"/>
                <w:bottom w:val="nil"/>
                <w:right w:val="nil"/>
                <w:between w:val="nil"/>
                <w:bar w:val="nil"/>
              </w:pBdr>
              <w:spacing w:after="0" w:line="276" w:lineRule="auto"/>
              <w:rPr>
                <w:rFonts w:ascii="Arial" w:eastAsia="Aptos" w:hAnsi="Arial" w:cs="Arial"/>
                <w:color w:val="000000"/>
                <w:sz w:val="20"/>
                <w:szCs w:val="20"/>
                <w:u w:color="000000"/>
                <w:bdr w:val="nil"/>
                <w:lang w:eastAsia="es-MX"/>
                <w14:textOutline w14:w="0" w14:cap="flat" w14:cmpd="sng" w14:algn="ctr">
                  <w14:noFill/>
                  <w14:prstDash w14:val="solid"/>
                  <w14:bevel/>
                </w14:textOutline>
                <w14:ligatures w14:val="none"/>
              </w:rPr>
            </w:pPr>
            <w:r w:rsidRPr="00894AA1">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t>Ley Procesal</w:t>
            </w:r>
            <w:r>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t>:</w:t>
            </w:r>
          </w:p>
        </w:tc>
        <w:tc>
          <w:tcPr>
            <w:tcW w:w="4589" w:type="dxa"/>
            <w:tcMar>
              <w:top w:w="80" w:type="dxa"/>
              <w:left w:w="80" w:type="dxa"/>
              <w:bottom w:w="80" w:type="dxa"/>
              <w:right w:w="80" w:type="dxa"/>
            </w:tcMar>
          </w:tcPr>
          <w:p w14:paraId="7A88CD89" w14:textId="77777777" w:rsidR="00F145D6" w:rsidRPr="00894AA1" w:rsidRDefault="00F145D6" w:rsidP="003812F0">
            <w:pPr>
              <w:widowControl w:val="0"/>
              <w:pBdr>
                <w:top w:val="nil"/>
                <w:left w:val="nil"/>
                <w:bottom w:val="nil"/>
                <w:right w:val="nil"/>
                <w:between w:val="nil"/>
                <w:bar w:val="nil"/>
              </w:pBdr>
              <w:spacing w:after="0" w:line="276" w:lineRule="auto"/>
              <w:jc w:val="both"/>
              <w:rPr>
                <w:rFonts w:ascii="Arial" w:eastAsia="Aptos" w:hAnsi="Arial" w:cs="Arial"/>
                <w:color w:val="000000"/>
                <w:sz w:val="20"/>
                <w:szCs w:val="20"/>
                <w:u w:color="000000"/>
                <w:bdr w:val="nil"/>
                <w:lang w:eastAsia="es-MX"/>
                <w14:textOutline w14:w="0" w14:cap="flat" w14:cmpd="sng" w14:algn="ctr">
                  <w14:noFill/>
                  <w14:prstDash w14:val="solid"/>
                  <w14:bevel/>
                </w14:textOutline>
                <w14:ligatures w14:val="none"/>
              </w:rPr>
            </w:pPr>
            <w:r w:rsidRPr="00894AA1">
              <w:rPr>
                <w:rFonts w:ascii="Arial" w:eastAsia="Aptos" w:hAnsi="Arial" w:cs="Arial"/>
                <w:color w:val="000000"/>
                <w:kern w:val="0"/>
                <w:sz w:val="20"/>
                <w:szCs w:val="20"/>
                <w:u w:color="000000"/>
                <w:bdr w:val="nil"/>
                <w:lang w:eastAsia="es-MX"/>
                <w14:textOutline w14:w="0" w14:cap="flat" w14:cmpd="sng" w14:algn="ctr">
                  <w14:noFill/>
                  <w14:prstDash w14:val="solid"/>
                  <w14:bevel/>
                </w14:textOutline>
                <w14:ligatures w14:val="none"/>
              </w:rPr>
              <w:t>Ley Procesal Electoral de la Ciudad de México.</w:t>
            </w:r>
          </w:p>
        </w:tc>
      </w:tr>
      <w:tr w:rsidR="00F145D6" w:rsidRPr="00894AA1" w14:paraId="179467B9" w14:textId="77777777" w:rsidTr="003812F0">
        <w:trPr>
          <w:trHeight w:val="555"/>
          <w:jc w:val="center"/>
        </w:trPr>
        <w:tc>
          <w:tcPr>
            <w:tcW w:w="3261" w:type="dxa"/>
            <w:tcMar>
              <w:top w:w="80" w:type="dxa"/>
              <w:left w:w="80" w:type="dxa"/>
              <w:bottom w:w="80" w:type="dxa"/>
              <w:right w:w="80" w:type="dxa"/>
            </w:tcMar>
            <w:vAlign w:val="center"/>
          </w:tcPr>
          <w:p w14:paraId="18853E46" w14:textId="77777777" w:rsidR="00F145D6" w:rsidRPr="00B56F7A" w:rsidRDefault="00F145D6" w:rsidP="003812F0">
            <w:pPr>
              <w:widowControl w:val="0"/>
              <w:pBdr>
                <w:top w:val="nil"/>
                <w:left w:val="nil"/>
                <w:bottom w:val="nil"/>
                <w:right w:val="nil"/>
                <w:between w:val="nil"/>
                <w:bar w:val="nil"/>
              </w:pBdr>
              <w:spacing w:after="0" w:line="276" w:lineRule="auto"/>
              <w:rPr>
                <w:rFonts w:ascii="Arial" w:eastAsia="Aptos" w:hAnsi="Arial" w:cs="Arial"/>
                <w:b/>
                <w:bCs/>
                <w:color w:val="000000"/>
                <w:kern w:val="0"/>
                <w:sz w:val="20"/>
                <w:szCs w:val="20"/>
                <w:u w:color="000000"/>
                <w:bdr w:val="nil"/>
                <w:lang w:val="pt-PT" w:eastAsia="es-MX"/>
                <w14:textOutline w14:w="0" w14:cap="flat" w14:cmpd="sng" w14:algn="ctr">
                  <w14:noFill/>
                  <w14:prstDash w14:val="solid"/>
                  <w14:bevel/>
                </w14:textOutline>
                <w14:ligatures w14:val="none"/>
              </w:rPr>
            </w:pPr>
            <w:r w:rsidRPr="00B56F7A">
              <w:rPr>
                <w:rFonts w:ascii="Arial" w:eastAsia="Aptos" w:hAnsi="Arial" w:cs="Arial"/>
                <w:b/>
                <w:bCs/>
                <w:color w:val="000000"/>
                <w:kern w:val="0"/>
                <w:sz w:val="20"/>
                <w:szCs w:val="20"/>
                <w:u w:color="000000"/>
                <w:bdr w:val="nil"/>
                <w:lang w:val="pt-PT" w:eastAsia="es-MX"/>
                <w14:textOutline w14:w="0" w14:cap="flat" w14:cmpd="sng" w14:algn="ctr">
                  <w14:noFill/>
                  <w14:prstDash w14:val="solid"/>
                  <w14:bevel/>
                </w14:textOutline>
                <w14:ligatures w14:val="none"/>
              </w:rPr>
              <w:t>Parte actora, demandante</w:t>
            </w:r>
          </w:p>
          <w:p w14:paraId="4AB2B7CE" w14:textId="77777777" w:rsidR="00F145D6" w:rsidRPr="00B56F7A" w:rsidRDefault="00F145D6" w:rsidP="003812F0">
            <w:pPr>
              <w:widowControl w:val="0"/>
              <w:pBdr>
                <w:top w:val="nil"/>
                <w:left w:val="nil"/>
                <w:bottom w:val="nil"/>
                <w:right w:val="nil"/>
                <w:between w:val="nil"/>
                <w:bar w:val="nil"/>
              </w:pBdr>
              <w:spacing w:after="0" w:line="276" w:lineRule="auto"/>
              <w:jc w:val="both"/>
              <w:rPr>
                <w:rFonts w:ascii="Arial" w:eastAsia="Aptos" w:hAnsi="Arial" w:cs="Arial"/>
                <w:b/>
                <w:bCs/>
                <w:color w:val="000000"/>
                <w:kern w:val="0"/>
                <w:sz w:val="20"/>
                <w:szCs w:val="20"/>
                <w:u w:color="000000"/>
                <w:bdr w:val="nil"/>
                <w:lang w:val="pt-PT" w:eastAsia="es-MX"/>
                <w14:textOutline w14:w="0" w14:cap="flat" w14:cmpd="sng" w14:algn="ctr">
                  <w14:noFill/>
                  <w14:prstDash w14:val="solid"/>
                  <w14:bevel/>
                </w14:textOutline>
                <w14:ligatures w14:val="none"/>
              </w:rPr>
            </w:pPr>
            <w:r w:rsidRPr="00B56F7A">
              <w:rPr>
                <w:rFonts w:ascii="Arial" w:eastAsia="Aptos" w:hAnsi="Arial" w:cs="Arial"/>
                <w:b/>
                <w:bCs/>
                <w:color w:val="000000"/>
                <w:kern w:val="0"/>
                <w:sz w:val="20"/>
                <w:szCs w:val="20"/>
                <w:u w:color="000000"/>
                <w:bdr w:val="nil"/>
                <w:lang w:val="pt-PT" w:eastAsia="es-MX"/>
                <w14:textOutline w14:w="0" w14:cap="flat" w14:cmpd="sng" w14:algn="ctr">
                  <w14:noFill/>
                  <w14:prstDash w14:val="solid"/>
                  <w14:bevel/>
                </w14:textOutline>
                <w14:ligatures w14:val="none"/>
              </w:rPr>
              <w:t>o promovente:</w:t>
            </w:r>
          </w:p>
        </w:tc>
        <w:tc>
          <w:tcPr>
            <w:tcW w:w="4589" w:type="dxa"/>
            <w:tcMar>
              <w:top w:w="80" w:type="dxa"/>
              <w:left w:w="80" w:type="dxa"/>
              <w:bottom w:w="80" w:type="dxa"/>
              <w:right w:w="80" w:type="dxa"/>
            </w:tcMar>
            <w:vAlign w:val="center"/>
          </w:tcPr>
          <w:p w14:paraId="45423267" w14:textId="4CE30B7E" w:rsidR="00F145D6" w:rsidRPr="00BD62C2" w:rsidRDefault="00BD62C2" w:rsidP="003812F0">
            <w:pPr>
              <w:widowControl w:val="0"/>
              <w:pBdr>
                <w:top w:val="nil"/>
                <w:left w:val="nil"/>
                <w:bottom w:val="nil"/>
                <w:right w:val="nil"/>
                <w:between w:val="nil"/>
                <w:bar w:val="nil"/>
              </w:pBdr>
              <w:spacing w:after="0" w:line="276" w:lineRule="auto"/>
              <w:rPr>
                <w:rFonts w:ascii="Arial" w:eastAsia="Aptos" w:hAnsi="Arial" w:cs="Arial"/>
                <w:color w:val="000000"/>
                <w:kern w:val="0"/>
                <w:sz w:val="20"/>
                <w:szCs w:val="20"/>
                <w:highlight w:val="black"/>
                <w:u w:color="000000"/>
                <w:bdr w:val="nil"/>
                <w:lang w:eastAsia="es-MX"/>
                <w14:textOutline w14:w="0" w14:cap="flat" w14:cmpd="sng" w14:algn="ctr">
                  <w14:noFill/>
                  <w14:prstDash w14:val="solid"/>
                  <w14:bevel/>
                </w14:textOutline>
                <w14:ligatures w14:val="none"/>
              </w:rPr>
            </w:pPr>
            <w:proofErr w:type="spellStart"/>
            <w:r w:rsidRPr="00BD62C2">
              <w:rPr>
                <w:rFonts w:ascii="Arial" w:eastAsia="Aptos" w:hAnsi="Arial" w:cs="Arial"/>
                <w:color w:val="000000"/>
                <w:kern w:val="0"/>
                <w:sz w:val="20"/>
                <w:szCs w:val="20"/>
                <w:highlight w:val="black"/>
                <w:u w:color="000000"/>
                <w:bdr w:val="nil"/>
                <w:lang w:eastAsia="es-MX"/>
                <w14:textOutline w14:w="0" w14:cap="flat" w14:cmpd="sng" w14:algn="ctr">
                  <w14:noFill/>
                  <w14:prstDash w14:val="solid"/>
                  <w14:bevel/>
                </w14:textOutline>
                <w14:ligatures w14:val="none"/>
              </w:rPr>
              <w:t>XxxxxxxxXxxxxxxxxxXxxxxxXxxx</w:t>
            </w:r>
            <w:proofErr w:type="spellEnd"/>
          </w:p>
        </w:tc>
      </w:tr>
      <w:tr w:rsidR="00F145D6" w:rsidRPr="00997D4C" w14:paraId="619CCCA9" w14:textId="77777777" w:rsidTr="003812F0">
        <w:trPr>
          <w:trHeight w:val="25"/>
          <w:jc w:val="center"/>
        </w:trPr>
        <w:tc>
          <w:tcPr>
            <w:tcW w:w="3261" w:type="dxa"/>
            <w:tcMar>
              <w:top w:w="80" w:type="dxa"/>
              <w:left w:w="80" w:type="dxa"/>
              <w:bottom w:w="80" w:type="dxa"/>
              <w:right w:w="80" w:type="dxa"/>
            </w:tcMar>
            <w:vAlign w:val="center"/>
          </w:tcPr>
          <w:p w14:paraId="335BD091" w14:textId="77777777" w:rsidR="00F145D6" w:rsidRPr="00997D4C" w:rsidRDefault="00F145D6" w:rsidP="003812F0">
            <w:pPr>
              <w:widowControl w:val="0"/>
              <w:pBdr>
                <w:top w:val="nil"/>
                <w:left w:val="nil"/>
                <w:bottom w:val="nil"/>
                <w:right w:val="nil"/>
                <w:between w:val="nil"/>
                <w:bar w:val="nil"/>
              </w:pBdr>
              <w:spacing w:after="0" w:line="276" w:lineRule="auto"/>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pPr>
            <w:r w:rsidRPr="00997D4C">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t>Proyecto de Defensa Jurídica:</w:t>
            </w:r>
          </w:p>
        </w:tc>
        <w:tc>
          <w:tcPr>
            <w:tcW w:w="4589" w:type="dxa"/>
            <w:tcMar>
              <w:top w:w="80" w:type="dxa"/>
              <w:left w:w="80" w:type="dxa"/>
              <w:bottom w:w="80" w:type="dxa"/>
              <w:right w:w="80" w:type="dxa"/>
            </w:tcMar>
            <w:vAlign w:val="center"/>
          </w:tcPr>
          <w:p w14:paraId="645D1288" w14:textId="244FB14F" w:rsidR="00F145D6" w:rsidRPr="00997D4C" w:rsidRDefault="00F145D6" w:rsidP="003812F0">
            <w:pPr>
              <w:widowControl w:val="0"/>
              <w:pBdr>
                <w:top w:val="nil"/>
                <w:left w:val="nil"/>
                <w:bottom w:val="nil"/>
                <w:right w:val="nil"/>
                <w:between w:val="nil"/>
                <w:bar w:val="nil"/>
              </w:pBdr>
              <w:spacing w:after="0" w:line="276" w:lineRule="auto"/>
              <w:jc w:val="both"/>
              <w:rPr>
                <w:rFonts w:ascii="Arial" w:eastAsia="Aptos" w:hAnsi="Arial" w:cs="Arial"/>
                <w:color w:val="000000"/>
                <w:kern w:val="0"/>
                <w:sz w:val="20"/>
                <w:szCs w:val="20"/>
                <w:u w:color="000000"/>
                <w:bdr w:val="nil"/>
                <w:lang w:eastAsia="es-MX"/>
                <w14:textOutline w14:w="0" w14:cap="flat" w14:cmpd="sng" w14:algn="ctr">
                  <w14:noFill/>
                  <w14:prstDash w14:val="solid"/>
                  <w14:bevel/>
                </w14:textOutline>
                <w14:ligatures w14:val="none"/>
              </w:rPr>
            </w:pPr>
            <w:r w:rsidRPr="00997D4C">
              <w:rPr>
                <w:rFonts w:ascii="Arial" w:eastAsia="Aptos" w:hAnsi="Arial" w:cs="Arial"/>
                <w:color w:val="000000"/>
                <w:kern w:val="0"/>
                <w:sz w:val="20"/>
                <w:szCs w:val="20"/>
                <w:u w:color="000000"/>
                <w:bdr w:val="nil"/>
                <w:lang w:eastAsia="es-MX"/>
                <w14:textOutline w14:w="0" w14:cap="flat" w14:cmpd="sng" w14:algn="ctr">
                  <w14:noFill/>
                  <w14:prstDash w14:val="solid"/>
                  <w14:bevel/>
                </w14:textOutline>
                <w14:ligatures w14:val="none"/>
              </w:rPr>
              <w:t>Proyecto de Presupuesto Participativo 2025, denominado “Servicio de Asesoría y Defensa Jurídica”</w:t>
            </w:r>
            <w:r w:rsidR="0050748B" w:rsidRPr="00997D4C">
              <w:rPr>
                <w:rFonts w:ascii="Arial" w:eastAsia="Aptos" w:hAnsi="Arial" w:cs="Arial"/>
                <w:color w:val="000000"/>
                <w:kern w:val="0"/>
                <w:sz w:val="20"/>
                <w:szCs w:val="20"/>
                <w:u w:color="000000"/>
                <w:bdr w:val="nil"/>
                <w:lang w:eastAsia="es-MX"/>
                <w14:textOutline w14:w="0" w14:cap="flat" w14:cmpd="sng" w14:algn="ctr">
                  <w14:noFill/>
                  <w14:prstDash w14:val="solid"/>
                  <w14:bevel/>
                </w14:textOutline>
                <w14:ligatures w14:val="none"/>
              </w:rPr>
              <w:t xml:space="preserve">, registrado y dictaminado como viable, en la Unidad Territorial </w:t>
            </w:r>
            <w:proofErr w:type="spellStart"/>
            <w:r w:rsidR="00BD62C2" w:rsidRPr="00BD62C2">
              <w:rPr>
                <w:rFonts w:ascii="Arial" w:eastAsia="Aptos" w:hAnsi="Arial" w:cs="Arial"/>
                <w:color w:val="000000"/>
                <w:kern w:val="0"/>
                <w:sz w:val="20"/>
                <w:szCs w:val="20"/>
                <w:highlight w:val="black"/>
                <w:u w:color="000000"/>
                <w:bdr w:val="nil"/>
                <w:lang w:eastAsia="es-MX"/>
                <w14:textOutline w14:w="0" w14:cap="flat" w14:cmpd="sng" w14:algn="ctr">
                  <w14:noFill/>
                  <w14:prstDash w14:val="solid"/>
                  <w14:bevel/>
                </w14:textOutline>
                <w14:ligatures w14:val="none"/>
              </w:rPr>
              <w:t>XxxxxxXxxxx</w:t>
            </w:r>
            <w:proofErr w:type="spellEnd"/>
            <w:r w:rsidR="0050748B" w:rsidRPr="00997D4C">
              <w:rPr>
                <w:rFonts w:ascii="Arial" w:eastAsia="Aptos" w:hAnsi="Arial" w:cs="Arial"/>
                <w:color w:val="000000"/>
                <w:kern w:val="0"/>
                <w:sz w:val="20"/>
                <w:szCs w:val="20"/>
                <w:u w:color="000000"/>
                <w:bdr w:val="nil"/>
                <w:lang w:eastAsia="es-MX"/>
                <w14:textOutline w14:w="0" w14:cap="flat" w14:cmpd="sng" w14:algn="ctr">
                  <w14:noFill/>
                  <w14:prstDash w14:val="solid"/>
                  <w14:bevel/>
                </w14:textOutline>
                <w14:ligatures w14:val="none"/>
              </w:rPr>
              <w:t xml:space="preserve">, </w:t>
            </w:r>
            <w:proofErr w:type="spellStart"/>
            <w:r w:rsidR="00BD62C2" w:rsidRPr="00BD62C2">
              <w:rPr>
                <w:rFonts w:ascii="Arial" w:eastAsia="Aptos" w:hAnsi="Arial" w:cs="Arial"/>
                <w:color w:val="000000"/>
                <w:kern w:val="0"/>
                <w:sz w:val="20"/>
                <w:szCs w:val="20"/>
                <w:highlight w:val="black"/>
                <w:u w:color="000000"/>
                <w:bdr w:val="nil"/>
                <w:lang w:eastAsia="es-MX"/>
                <w14:textOutline w14:w="0" w14:cap="flat" w14:cmpd="sng" w14:algn="ctr">
                  <w14:noFill/>
                  <w14:prstDash w14:val="solid"/>
                  <w14:bevel/>
                </w14:textOutline>
                <w14:ligatures w14:val="none"/>
              </w:rPr>
              <w:t>xxxxxxxxxxxx</w:t>
            </w:r>
            <w:proofErr w:type="spellEnd"/>
            <w:r w:rsidR="00AE491E" w:rsidRPr="00997D4C">
              <w:rPr>
                <w:rFonts w:ascii="Arial" w:eastAsia="Aptos" w:hAnsi="Arial" w:cs="Arial"/>
                <w:color w:val="000000"/>
                <w:kern w:val="0"/>
                <w:sz w:val="20"/>
                <w:szCs w:val="20"/>
                <w:u w:color="000000"/>
                <w:bdr w:val="nil"/>
                <w:lang w:eastAsia="es-MX"/>
                <w14:textOutline w14:w="0" w14:cap="flat" w14:cmpd="sng" w14:algn="ctr">
                  <w14:noFill/>
                  <w14:prstDash w14:val="solid"/>
                  <w14:bevel/>
                </w14:textOutline>
                <w14:ligatures w14:val="none"/>
              </w:rPr>
              <w:t>, en la Alcaldía Miguel Hidalgo.</w:t>
            </w:r>
          </w:p>
        </w:tc>
      </w:tr>
      <w:tr w:rsidR="00F145D6" w:rsidRPr="00997D4C" w14:paraId="05C651E9" w14:textId="77777777" w:rsidTr="003812F0">
        <w:trPr>
          <w:trHeight w:val="25"/>
          <w:jc w:val="center"/>
        </w:trPr>
        <w:tc>
          <w:tcPr>
            <w:tcW w:w="3261" w:type="dxa"/>
            <w:tcMar>
              <w:top w:w="80" w:type="dxa"/>
              <w:left w:w="80" w:type="dxa"/>
              <w:bottom w:w="80" w:type="dxa"/>
              <w:right w:w="80" w:type="dxa"/>
            </w:tcMar>
            <w:vAlign w:val="center"/>
          </w:tcPr>
          <w:p w14:paraId="576466C1" w14:textId="626B19DD" w:rsidR="00F145D6" w:rsidRPr="00997D4C" w:rsidRDefault="00F145D6" w:rsidP="003812F0">
            <w:pPr>
              <w:widowControl w:val="0"/>
              <w:pBdr>
                <w:top w:val="nil"/>
                <w:left w:val="nil"/>
                <w:bottom w:val="nil"/>
                <w:right w:val="nil"/>
                <w:between w:val="nil"/>
                <w:bar w:val="nil"/>
              </w:pBdr>
              <w:spacing w:after="0" w:line="276" w:lineRule="auto"/>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pPr>
            <w:proofErr w:type="spellStart"/>
            <w:r w:rsidRPr="00997D4C">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t>Redictamen</w:t>
            </w:r>
            <w:proofErr w:type="spellEnd"/>
            <w:r w:rsidRPr="00997D4C">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t xml:space="preserve"> positivo / acto controvertido</w:t>
            </w:r>
            <w:r w:rsidR="00A74CD9" w:rsidRPr="00997D4C">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t xml:space="preserve"> / </w:t>
            </w:r>
            <w:r w:rsidR="001E35DB" w:rsidRPr="00997D4C">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t>reiteración viable o positiva</w:t>
            </w:r>
            <w:r w:rsidRPr="00997D4C">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t>:</w:t>
            </w:r>
          </w:p>
        </w:tc>
        <w:tc>
          <w:tcPr>
            <w:tcW w:w="4589" w:type="dxa"/>
            <w:tcMar>
              <w:top w:w="80" w:type="dxa"/>
              <w:left w:w="80" w:type="dxa"/>
              <w:bottom w:w="80" w:type="dxa"/>
              <w:right w:w="80" w:type="dxa"/>
            </w:tcMar>
          </w:tcPr>
          <w:p w14:paraId="41C6E184" w14:textId="20E1FD01" w:rsidR="00F145D6" w:rsidRPr="00997D4C" w:rsidRDefault="00F145D6" w:rsidP="003812F0">
            <w:pPr>
              <w:widowControl w:val="0"/>
              <w:pBdr>
                <w:top w:val="nil"/>
                <w:left w:val="nil"/>
                <w:bottom w:val="nil"/>
                <w:right w:val="nil"/>
                <w:between w:val="nil"/>
                <w:bar w:val="nil"/>
              </w:pBdr>
              <w:spacing w:after="0" w:line="276" w:lineRule="auto"/>
              <w:jc w:val="both"/>
              <w:rPr>
                <w:rFonts w:ascii="Arial" w:eastAsia="Aptos" w:hAnsi="Arial" w:cs="Arial"/>
                <w:color w:val="000000"/>
                <w:kern w:val="0"/>
                <w:sz w:val="20"/>
                <w:szCs w:val="20"/>
                <w:u w:color="000000"/>
                <w:bdr w:val="nil"/>
                <w:lang w:eastAsia="es-MX"/>
                <w14:textOutline w14:w="0" w14:cap="flat" w14:cmpd="sng" w14:algn="ctr">
                  <w14:noFill/>
                  <w14:prstDash w14:val="solid"/>
                  <w14:bevel/>
                </w14:textOutline>
                <w14:ligatures w14:val="none"/>
              </w:rPr>
            </w:pPr>
            <w:proofErr w:type="spellStart"/>
            <w:r w:rsidRPr="00997D4C">
              <w:rPr>
                <w:rFonts w:ascii="Arial" w:hAnsi="Arial" w:cs="Arial"/>
                <w:bCs/>
                <w:sz w:val="20"/>
                <w:szCs w:val="20"/>
              </w:rPr>
              <w:t>Redictamen</w:t>
            </w:r>
            <w:proofErr w:type="spellEnd"/>
            <w:r w:rsidRPr="00997D4C">
              <w:rPr>
                <w:rFonts w:ascii="Arial" w:hAnsi="Arial" w:cs="Arial"/>
                <w:bCs/>
                <w:sz w:val="20"/>
                <w:szCs w:val="20"/>
              </w:rPr>
              <w:t xml:space="preserve"> “positivo”</w:t>
            </w:r>
            <w:r w:rsidR="001E35DB" w:rsidRPr="00997D4C">
              <w:rPr>
                <w:rFonts w:ascii="Arial" w:hAnsi="Arial" w:cs="Arial"/>
                <w:bCs/>
                <w:sz w:val="20"/>
                <w:szCs w:val="20"/>
              </w:rPr>
              <w:t xml:space="preserve"> o reiteración de viabilidad</w:t>
            </w:r>
            <w:r w:rsidRPr="00997D4C">
              <w:rPr>
                <w:rFonts w:ascii="Arial" w:hAnsi="Arial" w:cs="Arial"/>
                <w:bCs/>
                <w:sz w:val="20"/>
                <w:szCs w:val="20"/>
              </w:rPr>
              <w:t xml:space="preserve"> del proyecto de presupuesto participativo 2025, por el que se determinó que el proyecto con número de folio IECM-DD13-000086/25, era viable.</w:t>
            </w:r>
          </w:p>
        </w:tc>
      </w:tr>
      <w:tr w:rsidR="00F145D6" w:rsidRPr="00997D4C" w14:paraId="5B26CAB0" w14:textId="77777777" w:rsidTr="003812F0">
        <w:trPr>
          <w:trHeight w:val="25"/>
          <w:jc w:val="center"/>
        </w:trPr>
        <w:tc>
          <w:tcPr>
            <w:tcW w:w="3261" w:type="dxa"/>
            <w:tcMar>
              <w:top w:w="80" w:type="dxa"/>
              <w:left w:w="80" w:type="dxa"/>
              <w:bottom w:w="80" w:type="dxa"/>
              <w:right w:w="80" w:type="dxa"/>
            </w:tcMar>
            <w:vAlign w:val="center"/>
          </w:tcPr>
          <w:p w14:paraId="2440F9AA" w14:textId="77777777" w:rsidR="00F145D6" w:rsidRPr="00997D4C" w:rsidRDefault="00F145D6" w:rsidP="003812F0">
            <w:pPr>
              <w:widowControl w:val="0"/>
              <w:pBdr>
                <w:top w:val="nil"/>
                <w:left w:val="nil"/>
                <w:bottom w:val="nil"/>
                <w:right w:val="nil"/>
                <w:between w:val="nil"/>
                <w:bar w:val="nil"/>
              </w:pBdr>
              <w:spacing w:after="0" w:line="276" w:lineRule="auto"/>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pPr>
            <w:r w:rsidRPr="00997D4C">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t>Sala Superior:</w:t>
            </w:r>
          </w:p>
        </w:tc>
        <w:tc>
          <w:tcPr>
            <w:tcW w:w="4589" w:type="dxa"/>
            <w:tcMar>
              <w:top w:w="80" w:type="dxa"/>
              <w:left w:w="80" w:type="dxa"/>
              <w:bottom w:w="80" w:type="dxa"/>
              <w:right w:w="80" w:type="dxa"/>
            </w:tcMar>
          </w:tcPr>
          <w:p w14:paraId="6BB6B410" w14:textId="77777777" w:rsidR="00F145D6" w:rsidRPr="00997D4C" w:rsidRDefault="00F145D6" w:rsidP="003812F0">
            <w:pPr>
              <w:widowControl w:val="0"/>
              <w:pBdr>
                <w:top w:val="nil"/>
                <w:left w:val="nil"/>
                <w:bottom w:val="nil"/>
                <w:right w:val="nil"/>
                <w:between w:val="nil"/>
                <w:bar w:val="nil"/>
              </w:pBdr>
              <w:spacing w:after="0" w:line="276" w:lineRule="auto"/>
              <w:jc w:val="both"/>
              <w:rPr>
                <w:rFonts w:ascii="Arial" w:hAnsi="Arial" w:cs="Arial"/>
                <w:bCs/>
                <w:sz w:val="20"/>
                <w:szCs w:val="20"/>
              </w:rPr>
            </w:pPr>
            <w:r w:rsidRPr="00997D4C">
              <w:rPr>
                <w:rFonts w:ascii="Arial" w:hAnsi="Arial" w:cs="Arial"/>
                <w:bCs/>
                <w:sz w:val="20"/>
                <w:szCs w:val="20"/>
              </w:rPr>
              <w:t>Sala Superior del Tribunal Electoral del Poder Judicial de la Federación.</w:t>
            </w:r>
          </w:p>
        </w:tc>
      </w:tr>
      <w:tr w:rsidR="00F145D6" w:rsidRPr="00997D4C" w14:paraId="3ABD1FA7" w14:textId="77777777" w:rsidTr="003812F0">
        <w:trPr>
          <w:trHeight w:val="25"/>
          <w:jc w:val="center"/>
        </w:trPr>
        <w:tc>
          <w:tcPr>
            <w:tcW w:w="3261" w:type="dxa"/>
            <w:tcMar>
              <w:top w:w="80" w:type="dxa"/>
              <w:left w:w="80" w:type="dxa"/>
              <w:bottom w:w="80" w:type="dxa"/>
              <w:right w:w="80" w:type="dxa"/>
            </w:tcMar>
            <w:vAlign w:val="center"/>
          </w:tcPr>
          <w:p w14:paraId="7A3AABF5" w14:textId="77777777" w:rsidR="00F145D6" w:rsidRPr="00997D4C" w:rsidRDefault="00F145D6" w:rsidP="003812F0">
            <w:pPr>
              <w:widowControl w:val="0"/>
              <w:pBdr>
                <w:top w:val="nil"/>
                <w:left w:val="nil"/>
                <w:bottom w:val="nil"/>
                <w:right w:val="nil"/>
                <w:between w:val="nil"/>
                <w:bar w:val="nil"/>
              </w:pBdr>
              <w:spacing w:after="0" w:line="276" w:lineRule="auto"/>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pPr>
            <w:r w:rsidRPr="00997D4C">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t>SCJN:</w:t>
            </w:r>
          </w:p>
        </w:tc>
        <w:tc>
          <w:tcPr>
            <w:tcW w:w="4589" w:type="dxa"/>
            <w:tcMar>
              <w:top w:w="80" w:type="dxa"/>
              <w:left w:w="80" w:type="dxa"/>
              <w:bottom w:w="80" w:type="dxa"/>
              <w:right w:w="80" w:type="dxa"/>
            </w:tcMar>
          </w:tcPr>
          <w:p w14:paraId="37E3D708" w14:textId="77777777" w:rsidR="00F145D6" w:rsidRPr="00997D4C" w:rsidRDefault="00F145D6" w:rsidP="003812F0">
            <w:pPr>
              <w:widowControl w:val="0"/>
              <w:pBdr>
                <w:top w:val="nil"/>
                <w:left w:val="nil"/>
                <w:bottom w:val="nil"/>
                <w:right w:val="nil"/>
                <w:between w:val="nil"/>
                <w:bar w:val="nil"/>
              </w:pBdr>
              <w:spacing w:after="0" w:line="276" w:lineRule="auto"/>
              <w:jc w:val="both"/>
              <w:rPr>
                <w:rFonts w:ascii="Arial" w:hAnsi="Arial" w:cs="Arial"/>
                <w:bCs/>
                <w:sz w:val="20"/>
                <w:szCs w:val="20"/>
              </w:rPr>
            </w:pPr>
            <w:r w:rsidRPr="00997D4C">
              <w:rPr>
                <w:rFonts w:ascii="Arial" w:hAnsi="Arial" w:cs="Arial"/>
                <w:bCs/>
                <w:sz w:val="20"/>
                <w:szCs w:val="20"/>
              </w:rPr>
              <w:t>Suprema Corte de Justicia de la Nación.</w:t>
            </w:r>
          </w:p>
        </w:tc>
      </w:tr>
      <w:tr w:rsidR="00F145D6" w:rsidRPr="0079568C" w14:paraId="1527646F" w14:textId="77777777" w:rsidTr="003812F0">
        <w:trPr>
          <w:trHeight w:val="25"/>
          <w:jc w:val="center"/>
        </w:trPr>
        <w:tc>
          <w:tcPr>
            <w:tcW w:w="3261" w:type="dxa"/>
            <w:tcMar>
              <w:top w:w="80" w:type="dxa"/>
              <w:left w:w="80" w:type="dxa"/>
              <w:bottom w:w="80" w:type="dxa"/>
              <w:right w:w="80" w:type="dxa"/>
            </w:tcMar>
            <w:vAlign w:val="center"/>
          </w:tcPr>
          <w:p w14:paraId="04742A08" w14:textId="77777777" w:rsidR="00F145D6" w:rsidRPr="00997D4C" w:rsidRDefault="00F145D6" w:rsidP="003812F0">
            <w:pPr>
              <w:widowControl w:val="0"/>
              <w:pBdr>
                <w:top w:val="nil"/>
                <w:left w:val="nil"/>
                <w:bottom w:val="nil"/>
                <w:right w:val="nil"/>
                <w:between w:val="nil"/>
                <w:bar w:val="nil"/>
              </w:pBdr>
              <w:spacing w:after="0" w:line="276" w:lineRule="auto"/>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pPr>
            <w:r w:rsidRPr="00997D4C">
              <w:rPr>
                <w:rFonts w:ascii="Arial" w:eastAsia="Aptos" w:hAnsi="Arial" w:cs="Arial"/>
                <w:b/>
                <w:bCs/>
                <w:color w:val="000000"/>
                <w:kern w:val="0"/>
                <w:sz w:val="20"/>
                <w:szCs w:val="20"/>
                <w:u w:color="000000"/>
                <w:bdr w:val="nil"/>
                <w:lang w:eastAsia="es-MX"/>
                <w14:textOutline w14:w="0" w14:cap="flat" w14:cmpd="sng" w14:algn="ctr">
                  <w14:noFill/>
                  <w14:prstDash w14:val="solid"/>
                  <w14:bevel/>
                </w14:textOutline>
                <w14:ligatures w14:val="none"/>
              </w:rPr>
              <w:t>TEPJF:</w:t>
            </w:r>
          </w:p>
        </w:tc>
        <w:tc>
          <w:tcPr>
            <w:tcW w:w="4589" w:type="dxa"/>
            <w:tcMar>
              <w:top w:w="80" w:type="dxa"/>
              <w:left w:w="80" w:type="dxa"/>
              <w:bottom w:w="80" w:type="dxa"/>
              <w:right w:w="80" w:type="dxa"/>
            </w:tcMar>
          </w:tcPr>
          <w:p w14:paraId="777D18A5" w14:textId="77777777" w:rsidR="00F145D6" w:rsidRPr="00997D4C" w:rsidRDefault="00F145D6" w:rsidP="003812F0">
            <w:pPr>
              <w:widowControl w:val="0"/>
              <w:pBdr>
                <w:top w:val="nil"/>
                <w:left w:val="nil"/>
                <w:bottom w:val="nil"/>
                <w:right w:val="nil"/>
                <w:between w:val="nil"/>
                <w:bar w:val="nil"/>
              </w:pBdr>
              <w:spacing w:after="0" w:line="276" w:lineRule="auto"/>
              <w:jc w:val="both"/>
              <w:rPr>
                <w:rFonts w:ascii="Arial" w:hAnsi="Arial" w:cs="Arial"/>
                <w:bCs/>
                <w:sz w:val="20"/>
                <w:szCs w:val="20"/>
              </w:rPr>
            </w:pPr>
            <w:r w:rsidRPr="00997D4C">
              <w:rPr>
                <w:rFonts w:ascii="Arial" w:hAnsi="Arial" w:cs="Arial"/>
                <w:bCs/>
                <w:sz w:val="20"/>
                <w:szCs w:val="20"/>
              </w:rPr>
              <w:t>Tribunal Electoral del Poder Judicial de la Federación.</w:t>
            </w:r>
          </w:p>
        </w:tc>
      </w:tr>
    </w:tbl>
    <w:p w14:paraId="2344BEC8" w14:textId="77777777" w:rsidR="00F145D6" w:rsidRDefault="00F145D6" w:rsidP="00F145D6">
      <w:pPr>
        <w:spacing w:before="120" w:after="240" w:line="360" w:lineRule="auto"/>
        <w:jc w:val="both"/>
        <w:rPr>
          <w:rFonts w:ascii="Arial" w:eastAsia="Calibri" w:hAnsi="Arial" w:cs="Arial"/>
          <w:kern w:val="0"/>
          <w:sz w:val="28"/>
          <w:szCs w:val="28"/>
          <w:lang w:eastAsia="es-MX"/>
          <w14:ligatures w14:val="none"/>
        </w:rPr>
      </w:pPr>
    </w:p>
    <w:p w14:paraId="160AE5F6" w14:textId="00314C96" w:rsidR="00BC0C26" w:rsidRDefault="00BC0C26" w:rsidP="00537314">
      <w:pPr>
        <w:spacing w:after="0" w:line="360" w:lineRule="auto"/>
        <w:jc w:val="both"/>
        <w:rPr>
          <w:rFonts w:ascii="Arial" w:eastAsia="Calibri" w:hAnsi="Arial" w:cs="Arial"/>
          <w:kern w:val="0"/>
          <w:sz w:val="28"/>
          <w:szCs w:val="28"/>
          <w:lang w:eastAsia="es-MX"/>
          <w14:ligatures w14:val="none"/>
        </w:rPr>
      </w:pPr>
      <w:r w:rsidRPr="00BC0C26">
        <w:rPr>
          <w:rFonts w:ascii="Arial" w:eastAsia="Calibri" w:hAnsi="Arial" w:cs="Arial"/>
          <w:kern w:val="0"/>
          <w:sz w:val="28"/>
          <w:szCs w:val="28"/>
          <w:lang w:eastAsia="es-MX"/>
          <w14:ligatures w14:val="none"/>
        </w:rPr>
        <w:lastRenderedPageBreak/>
        <w:t xml:space="preserve">De la narración efectuada por la parte actora en su demanda, de los hechos notorios invocados conforme al artículo 52 de la </w:t>
      </w:r>
      <w:r w:rsidRPr="00BC0C26">
        <w:rPr>
          <w:rFonts w:ascii="Arial" w:eastAsia="Calibri" w:hAnsi="Arial" w:cs="Arial"/>
          <w:bCs/>
          <w:kern w:val="0"/>
          <w:sz w:val="28"/>
          <w:szCs w:val="28"/>
          <w:lang w:val="es-ES" w:eastAsia="es-MX"/>
          <w14:ligatures w14:val="none"/>
        </w:rPr>
        <w:t xml:space="preserve">Ley Procesal, </w:t>
      </w:r>
      <w:r w:rsidRPr="00BC0C26">
        <w:rPr>
          <w:rFonts w:ascii="Arial" w:eastAsia="Calibri" w:hAnsi="Arial" w:cs="Arial"/>
          <w:kern w:val="0"/>
          <w:sz w:val="28"/>
          <w:szCs w:val="28"/>
          <w:lang w:eastAsia="es-MX"/>
          <w14:ligatures w14:val="none"/>
        </w:rPr>
        <w:t>así como de las constancias que obran en el expediente, se advierten los siguientes:</w:t>
      </w:r>
    </w:p>
    <w:p w14:paraId="3875D0CE" w14:textId="77C428D9" w:rsidR="00537314" w:rsidRDefault="00942C64" w:rsidP="00537314">
      <w:pPr>
        <w:spacing w:after="0" w:line="360" w:lineRule="auto"/>
        <w:jc w:val="both"/>
        <w:rPr>
          <w:rFonts w:ascii="Arial" w:eastAsia="Calibri" w:hAnsi="Arial" w:cs="Arial"/>
          <w:kern w:val="0"/>
          <w:sz w:val="28"/>
          <w:szCs w:val="28"/>
          <w:lang w:eastAsia="es-MX"/>
          <w14:ligatures w14:val="none"/>
        </w:rPr>
      </w:pPr>
      <w:r>
        <w:rPr>
          <w:noProof/>
          <w:lang w:eastAsia="es-MX"/>
        </w:rPr>
        <mc:AlternateContent>
          <mc:Choice Requires="wps">
            <w:drawing>
              <wp:anchor distT="0" distB="0" distL="114300" distR="114300" simplePos="0" relativeHeight="251663360" behindDoc="1" locked="0" layoutInCell="1" allowOverlap="1" wp14:anchorId="1E564A3E" wp14:editId="47C1CF5A">
                <wp:simplePos x="0" y="0"/>
                <wp:positionH relativeFrom="margin">
                  <wp:posOffset>5412685</wp:posOffset>
                </wp:positionH>
                <wp:positionV relativeFrom="paragraph">
                  <wp:posOffset>94947</wp:posOffset>
                </wp:positionV>
                <wp:extent cx="409575" cy="5153025"/>
                <wp:effectExtent l="0" t="0" r="28575" b="28575"/>
                <wp:wrapNone/>
                <wp:docPr id="1762224181" name="Rectángulo 2"/>
                <wp:cNvGraphicFramePr/>
                <a:graphic xmlns:a="http://schemas.openxmlformats.org/drawingml/2006/main">
                  <a:graphicData uri="http://schemas.microsoft.com/office/word/2010/wordprocessingShape">
                    <wps:wsp>
                      <wps:cNvSpPr/>
                      <wps:spPr>
                        <a:xfrm>
                          <a:off x="0" y="0"/>
                          <a:ext cx="409575" cy="51530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D436414" w14:textId="77777777" w:rsidR="00942C64" w:rsidRDefault="00942C64" w:rsidP="00942C64">
                            <w:pPr>
                              <w:jc w:val="center"/>
                              <w:rPr>
                                <w:rFonts w:ascii="Arial" w:hAnsi="Arial" w:cs="Arial"/>
                              </w:rPr>
                            </w:pPr>
                            <w:r>
                              <w:rPr>
                                <w:rFonts w:ascii="Arial" w:hAnsi="Arial" w:cs="Arial"/>
                              </w:rPr>
                              <w:t>La leyenda de los datos testados se encuentra al final del presente.</w:t>
                            </w:r>
                            <w:r>
                              <w:rPr>
                                <w:noProof/>
                                <w:sz w:val="20"/>
                                <w:szCs w:val="20"/>
                                <w:lang w:eastAsia="es-MX"/>
                              </w:rPr>
                              <w:drawing>
                                <wp:inline distT="0" distB="0" distL="0" distR="0" wp14:anchorId="0B3196C2" wp14:editId="0871527E">
                                  <wp:extent cx="340360" cy="4008755"/>
                                  <wp:effectExtent l="0" t="0" r="2540" b="0"/>
                                  <wp:docPr id="3995538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360" cy="4008755"/>
                                          </a:xfrm>
                                          <a:prstGeom prst="rect">
                                            <a:avLst/>
                                          </a:prstGeom>
                                          <a:noFill/>
                                          <a:ln>
                                            <a:noFill/>
                                          </a:ln>
                                        </pic:spPr>
                                      </pic:pic>
                                    </a:graphicData>
                                  </a:graphic>
                                </wp:inline>
                              </w:drawing>
                            </w:r>
                            <w:proofErr w:type="spellStart"/>
                            <w:r>
                              <w:rPr>
                                <w:rFonts w:ascii="Arial" w:hAnsi="Arial" w:cs="Arial"/>
                              </w:rPr>
                              <w:t>nal</w:t>
                            </w:r>
                            <w:proofErr w:type="spellEnd"/>
                            <w:r>
                              <w:rPr>
                                <w:rFonts w:ascii="Arial" w:hAnsi="Arial" w:cs="Arial"/>
                              </w:rPr>
                              <w:t xml:space="preserve"> del presente.</w:t>
                            </w:r>
                          </w:p>
                        </w:txbxContent>
                      </wps:txbx>
                      <wps:bodyPr rot="0" spcFirstLastPara="0" vertOverflow="clip" horzOverflow="clip"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64A3E" id="_x0000_s1028" style="position:absolute;left:0;text-align:left;margin-left:426.2pt;margin-top:7.5pt;width:32.25pt;height:405.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" fillcolor="window" strokecolor="windowText" strokeweight="1pt">
                <v:textbox style="layout-flow:vertical">
                  <w:txbxContent>
                    <w:p w14:paraId="0D436414" w14:textId="77777777" w:rsidR="00942C64" w:rsidRDefault="00942C64" w:rsidP="00942C64">
                      <w:pPr>
                        <w:jc w:val="center"/>
                        <w:rPr>
                          <w:rFonts w:ascii="Arial" w:hAnsi="Arial" w:cs="Arial"/>
                        </w:rPr>
                      </w:pPr>
                      <w:r>
                        <w:rPr>
                          <w:rFonts w:ascii="Arial" w:hAnsi="Arial" w:cs="Arial"/>
                        </w:rPr>
                        <w:t>La leyenda de los datos testados se encuentra al final del presente.</w:t>
                      </w:r>
                      <w:r>
                        <w:rPr>
                          <w:noProof/>
                          <w:sz w:val="20"/>
                          <w:szCs w:val="20"/>
                          <w:lang w:eastAsia="es-MX"/>
                        </w:rPr>
                        <w:drawing>
                          <wp:inline distT="0" distB="0" distL="0" distR="0" wp14:anchorId="0B3196C2" wp14:editId="0871527E">
                            <wp:extent cx="340360" cy="4008755"/>
                            <wp:effectExtent l="0" t="0" r="2540" b="0"/>
                            <wp:docPr id="3995538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360" cy="4008755"/>
                                    </a:xfrm>
                                    <a:prstGeom prst="rect">
                                      <a:avLst/>
                                    </a:prstGeom>
                                    <a:noFill/>
                                    <a:ln>
                                      <a:noFill/>
                                    </a:ln>
                                  </pic:spPr>
                                </pic:pic>
                              </a:graphicData>
                            </a:graphic>
                          </wp:inline>
                        </w:drawing>
                      </w:r>
                      <w:proofErr w:type="spellStart"/>
                      <w:r>
                        <w:rPr>
                          <w:rFonts w:ascii="Arial" w:hAnsi="Arial" w:cs="Arial"/>
                        </w:rPr>
                        <w:t>nal</w:t>
                      </w:r>
                      <w:proofErr w:type="spellEnd"/>
                      <w:r>
                        <w:rPr>
                          <w:rFonts w:ascii="Arial" w:hAnsi="Arial" w:cs="Arial"/>
                        </w:rPr>
                        <w:t xml:space="preserve"> del presente.</w:t>
                      </w:r>
                    </w:p>
                  </w:txbxContent>
                </v:textbox>
                <w10:wrap anchorx="margin"/>
              </v:rect>
            </w:pict>
          </mc:Fallback>
        </mc:AlternateContent>
      </w:r>
    </w:p>
    <w:p w14:paraId="3B24DE64" w14:textId="0BBBD81E" w:rsidR="00BC0C26" w:rsidRDefault="00BC0C26" w:rsidP="00537314">
      <w:pPr>
        <w:keepNext/>
        <w:keepLines/>
        <w:pBdr>
          <w:top w:val="nil"/>
          <w:left w:val="nil"/>
          <w:bottom w:val="nil"/>
          <w:right w:val="nil"/>
          <w:between w:val="nil"/>
          <w:bar w:val="nil"/>
        </w:pBdr>
        <w:spacing w:after="0" w:line="360" w:lineRule="auto"/>
        <w:jc w:val="center"/>
        <w:outlineLvl w:val="0"/>
        <w:rPr>
          <w:rFonts w:ascii="Arial" w:eastAsiaTheme="majorEastAsia" w:hAnsi="Arial" w:cstheme="majorBidi"/>
          <w:b/>
          <w:bCs/>
          <w:kern w:val="0"/>
          <w:sz w:val="28"/>
          <w:szCs w:val="28"/>
          <w:bdr w:val="nil"/>
          <w14:ligatures w14:val="none"/>
        </w:rPr>
      </w:pPr>
      <w:bookmarkStart w:id="0" w:name="_Toc203830638"/>
      <w:r w:rsidRPr="00BC0C26">
        <w:rPr>
          <w:rFonts w:ascii="Arial" w:eastAsiaTheme="majorEastAsia" w:hAnsi="Arial" w:cstheme="majorBidi"/>
          <w:b/>
          <w:bCs/>
          <w:kern w:val="0"/>
          <w:sz w:val="28"/>
          <w:szCs w:val="28"/>
          <w:bdr w:val="nil"/>
          <w14:ligatures w14:val="none"/>
        </w:rPr>
        <w:t>ANTECEDENTES</w:t>
      </w:r>
      <w:bookmarkEnd w:id="0"/>
    </w:p>
    <w:p w14:paraId="5218D4C0" w14:textId="624B2480" w:rsidR="00537314" w:rsidRPr="00BC0C26" w:rsidRDefault="00537314" w:rsidP="00537314">
      <w:pPr>
        <w:keepNext/>
        <w:keepLines/>
        <w:pBdr>
          <w:top w:val="nil"/>
          <w:left w:val="nil"/>
          <w:bottom w:val="nil"/>
          <w:right w:val="nil"/>
          <w:between w:val="nil"/>
          <w:bar w:val="nil"/>
        </w:pBdr>
        <w:spacing w:after="0" w:line="360" w:lineRule="auto"/>
        <w:jc w:val="center"/>
        <w:outlineLvl w:val="0"/>
        <w:rPr>
          <w:rFonts w:ascii="Arial" w:eastAsia="Arial" w:hAnsi="Arial" w:cs="Arial"/>
          <w:b/>
          <w:bCs/>
          <w:kern w:val="0"/>
          <w:sz w:val="28"/>
          <w:szCs w:val="28"/>
          <w:bdr w:val="nil"/>
          <w14:ligatures w14:val="none"/>
        </w:rPr>
      </w:pPr>
    </w:p>
    <w:p w14:paraId="10747BDF" w14:textId="23E369DD" w:rsidR="00BC0C26" w:rsidRDefault="00BC0C26" w:rsidP="00537314">
      <w:pPr>
        <w:spacing w:after="0" w:line="360" w:lineRule="auto"/>
        <w:jc w:val="both"/>
        <w:rPr>
          <w:rFonts w:ascii="Arial" w:eastAsia="Calibri" w:hAnsi="Arial" w:cs="Arial"/>
          <w:b/>
          <w:bCs/>
          <w:kern w:val="0"/>
          <w:sz w:val="28"/>
          <w:szCs w:val="28"/>
          <w:lang w:eastAsia="es-MX"/>
          <w14:ligatures w14:val="none"/>
        </w:rPr>
      </w:pPr>
      <w:r w:rsidRPr="00BC0C26">
        <w:rPr>
          <w:rFonts w:ascii="Arial" w:eastAsia="Calibri" w:hAnsi="Arial" w:cs="Arial"/>
          <w:b/>
          <w:bCs/>
          <w:kern w:val="0"/>
          <w:sz w:val="28"/>
          <w:szCs w:val="28"/>
          <w:lang w:eastAsia="es-MX"/>
          <w14:ligatures w14:val="none"/>
        </w:rPr>
        <w:t>I. Contexto.</w:t>
      </w:r>
    </w:p>
    <w:p w14:paraId="2F9731CB" w14:textId="357113BF" w:rsidR="00537314" w:rsidRPr="00BC0C26" w:rsidRDefault="00537314" w:rsidP="00537314">
      <w:pPr>
        <w:spacing w:after="0" w:line="360" w:lineRule="auto"/>
        <w:jc w:val="both"/>
        <w:rPr>
          <w:rFonts w:ascii="Arial" w:eastAsia="Calibri" w:hAnsi="Arial" w:cs="Arial"/>
          <w:b/>
          <w:bCs/>
          <w:kern w:val="0"/>
          <w:sz w:val="28"/>
          <w:szCs w:val="28"/>
          <w:lang w:eastAsia="es-MX"/>
          <w14:ligatures w14:val="none"/>
        </w:rPr>
      </w:pPr>
    </w:p>
    <w:p w14:paraId="185B102E" w14:textId="7A5869F4" w:rsidR="0070697C" w:rsidRDefault="0070697C" w:rsidP="00537314">
      <w:pPr>
        <w:pStyle w:val="Prrafodelista"/>
        <w:spacing w:after="0" w:line="360" w:lineRule="auto"/>
        <w:ind w:left="0"/>
        <w:contextualSpacing w:val="0"/>
        <w:jc w:val="both"/>
        <w:rPr>
          <w:rFonts w:ascii="Arial" w:hAnsi="Arial" w:cs="Arial"/>
          <w:sz w:val="28"/>
          <w:szCs w:val="28"/>
        </w:rPr>
      </w:pPr>
      <w:bookmarkStart w:id="1" w:name="_Toc189140775"/>
      <w:r>
        <w:rPr>
          <w:rFonts w:ascii="Arial" w:hAnsi="Arial" w:cs="Arial"/>
          <w:b/>
          <w:bCs/>
          <w:sz w:val="28"/>
          <w:szCs w:val="28"/>
        </w:rPr>
        <w:t>1. Convocatoria</w:t>
      </w:r>
      <w:r>
        <w:rPr>
          <w:rFonts w:ascii="Arial" w:hAnsi="Arial" w:cs="Arial"/>
          <w:sz w:val="28"/>
          <w:szCs w:val="28"/>
        </w:rPr>
        <w:t xml:space="preserve">. </w:t>
      </w:r>
      <w:r w:rsidRPr="00997D4C">
        <w:rPr>
          <w:rFonts w:ascii="Arial" w:hAnsi="Arial" w:cs="Arial"/>
          <w:sz w:val="28"/>
          <w:szCs w:val="28"/>
        </w:rPr>
        <w:t xml:space="preserve">El </w:t>
      </w:r>
      <w:r w:rsidR="00A24C3E" w:rsidRPr="00997D4C">
        <w:rPr>
          <w:rFonts w:ascii="Arial" w:hAnsi="Arial" w:cs="Arial"/>
          <w:sz w:val="28"/>
          <w:szCs w:val="28"/>
        </w:rPr>
        <w:t>quince</w:t>
      </w:r>
      <w:r w:rsidRPr="00997D4C">
        <w:rPr>
          <w:rFonts w:ascii="Arial" w:hAnsi="Arial" w:cs="Arial"/>
          <w:sz w:val="28"/>
          <w:szCs w:val="28"/>
        </w:rPr>
        <w:t xml:space="preserve"> de enero, el </w:t>
      </w:r>
      <w:r w:rsidR="00B20EBE" w:rsidRPr="00997D4C">
        <w:rPr>
          <w:rFonts w:ascii="Arial" w:hAnsi="Arial" w:cs="Arial"/>
          <w:sz w:val="28"/>
          <w:szCs w:val="28"/>
        </w:rPr>
        <w:t xml:space="preserve">Consejo General del </w:t>
      </w:r>
      <w:r w:rsidRPr="00997D4C">
        <w:rPr>
          <w:rFonts w:ascii="Arial" w:hAnsi="Arial" w:cs="Arial"/>
          <w:sz w:val="28"/>
          <w:szCs w:val="28"/>
        </w:rPr>
        <w:t xml:space="preserve">IECM </w:t>
      </w:r>
      <w:r w:rsidR="00B20EBE" w:rsidRPr="00997D4C">
        <w:rPr>
          <w:rFonts w:ascii="Arial" w:hAnsi="Arial" w:cs="Arial"/>
          <w:sz w:val="28"/>
          <w:szCs w:val="28"/>
        </w:rPr>
        <w:t>aprobó</w:t>
      </w:r>
      <w:r w:rsidRPr="00997D4C">
        <w:rPr>
          <w:rFonts w:ascii="Arial" w:hAnsi="Arial" w:cs="Arial"/>
          <w:sz w:val="28"/>
          <w:szCs w:val="28"/>
        </w:rPr>
        <w:t xml:space="preserve"> la Convocatoria de Presupuesto Participativo 2025</w:t>
      </w:r>
      <w:r w:rsidR="00917DCE" w:rsidRPr="00997D4C">
        <w:rPr>
          <w:rFonts w:ascii="Arial" w:hAnsi="Arial" w:cs="Arial"/>
          <w:sz w:val="28"/>
          <w:szCs w:val="28"/>
        </w:rPr>
        <w:t>, misma que fue publicada el veintisiete de enero siguiente en la Gaceta Oficial</w:t>
      </w:r>
      <w:r w:rsidR="00B20EBE" w:rsidRPr="00997D4C">
        <w:rPr>
          <w:rFonts w:ascii="Arial" w:hAnsi="Arial" w:cs="Arial"/>
          <w:sz w:val="28"/>
          <w:szCs w:val="28"/>
        </w:rPr>
        <w:t xml:space="preserve"> del Gobierno de la Ciudad de México</w:t>
      </w:r>
      <w:r w:rsidR="00917DCE" w:rsidRPr="00997D4C">
        <w:rPr>
          <w:rFonts w:ascii="Arial" w:hAnsi="Arial" w:cs="Arial"/>
          <w:sz w:val="28"/>
          <w:szCs w:val="28"/>
        </w:rPr>
        <w:t>.</w:t>
      </w:r>
    </w:p>
    <w:p w14:paraId="12BBF6A9" w14:textId="444CBEEE" w:rsidR="00537314" w:rsidRPr="00997D4C" w:rsidRDefault="00537314" w:rsidP="00537314">
      <w:pPr>
        <w:pStyle w:val="Prrafodelista"/>
        <w:spacing w:after="0" w:line="360" w:lineRule="auto"/>
        <w:ind w:left="0"/>
        <w:contextualSpacing w:val="0"/>
        <w:jc w:val="both"/>
        <w:rPr>
          <w:rFonts w:ascii="Arial" w:eastAsia="Arial" w:hAnsi="Arial" w:cs="Arial"/>
          <w:sz w:val="28"/>
          <w:szCs w:val="28"/>
          <w:lang w:val="es-ES_tradnl"/>
        </w:rPr>
      </w:pPr>
    </w:p>
    <w:p w14:paraId="61913B09" w14:textId="0021407F" w:rsidR="00621DA7" w:rsidRDefault="00621DA7" w:rsidP="00537314">
      <w:pPr>
        <w:pStyle w:val="Prrafodelista"/>
        <w:spacing w:after="0" w:line="360" w:lineRule="auto"/>
        <w:ind w:left="0"/>
        <w:contextualSpacing w:val="0"/>
        <w:jc w:val="both"/>
        <w:rPr>
          <w:rFonts w:ascii="Arial" w:hAnsi="Arial" w:cs="Arial"/>
          <w:sz w:val="28"/>
          <w:szCs w:val="28"/>
        </w:rPr>
      </w:pPr>
      <w:r w:rsidRPr="00997D4C">
        <w:rPr>
          <w:rFonts w:ascii="Arial" w:hAnsi="Arial" w:cs="Arial"/>
          <w:b/>
          <w:bCs/>
          <w:sz w:val="28"/>
          <w:szCs w:val="28"/>
        </w:rPr>
        <w:t xml:space="preserve">2. </w:t>
      </w:r>
      <w:r w:rsidR="006038AB" w:rsidRPr="00997D4C">
        <w:rPr>
          <w:rFonts w:ascii="Arial" w:hAnsi="Arial" w:cs="Arial"/>
          <w:b/>
          <w:bCs/>
          <w:sz w:val="28"/>
          <w:szCs w:val="28"/>
        </w:rPr>
        <w:t>Presentación de proyectos</w:t>
      </w:r>
      <w:r w:rsidRPr="00997D4C">
        <w:rPr>
          <w:rFonts w:ascii="Arial" w:hAnsi="Arial" w:cs="Arial"/>
          <w:b/>
          <w:bCs/>
          <w:sz w:val="28"/>
          <w:szCs w:val="28"/>
        </w:rPr>
        <w:t xml:space="preserve">. </w:t>
      </w:r>
      <w:r w:rsidR="006038AB" w:rsidRPr="00997D4C">
        <w:rPr>
          <w:rFonts w:ascii="Arial" w:hAnsi="Arial" w:cs="Arial"/>
          <w:sz w:val="28"/>
          <w:szCs w:val="28"/>
        </w:rPr>
        <w:t xml:space="preserve">Del </w:t>
      </w:r>
      <w:r w:rsidR="003227A4" w:rsidRPr="00997D4C">
        <w:rPr>
          <w:rFonts w:ascii="Arial" w:hAnsi="Arial" w:cs="Arial"/>
          <w:sz w:val="28"/>
          <w:szCs w:val="28"/>
        </w:rPr>
        <w:t>siete</w:t>
      </w:r>
      <w:r w:rsidR="006038AB" w:rsidRPr="00997D4C">
        <w:rPr>
          <w:rFonts w:ascii="Arial" w:hAnsi="Arial" w:cs="Arial"/>
          <w:sz w:val="28"/>
          <w:szCs w:val="28"/>
        </w:rPr>
        <w:t xml:space="preserve"> de febrero a</w:t>
      </w:r>
      <w:r w:rsidR="003227A4" w:rsidRPr="00997D4C">
        <w:rPr>
          <w:rFonts w:ascii="Arial" w:hAnsi="Arial" w:cs="Arial"/>
          <w:sz w:val="28"/>
          <w:szCs w:val="28"/>
        </w:rPr>
        <w:t>l primero</w:t>
      </w:r>
      <w:r w:rsidR="006038AB" w:rsidRPr="00997D4C">
        <w:rPr>
          <w:rFonts w:ascii="Arial" w:hAnsi="Arial" w:cs="Arial"/>
          <w:sz w:val="28"/>
          <w:szCs w:val="28"/>
        </w:rPr>
        <w:t xml:space="preserve"> de mayo, la ciudadanía interesada en participar tenía la posibilidad de presentar proyectos para el </w:t>
      </w:r>
      <w:r w:rsidR="00535BD7" w:rsidRPr="00997D4C">
        <w:rPr>
          <w:rFonts w:ascii="Arial" w:hAnsi="Arial" w:cs="Arial"/>
          <w:sz w:val="28"/>
          <w:szCs w:val="28"/>
        </w:rPr>
        <w:t>P</w:t>
      </w:r>
      <w:r w:rsidR="006038AB" w:rsidRPr="00997D4C">
        <w:rPr>
          <w:rFonts w:ascii="Arial" w:hAnsi="Arial" w:cs="Arial"/>
          <w:sz w:val="28"/>
          <w:szCs w:val="28"/>
        </w:rPr>
        <w:t xml:space="preserve">resupuesto </w:t>
      </w:r>
      <w:r w:rsidR="00535BD7" w:rsidRPr="00997D4C">
        <w:rPr>
          <w:rFonts w:ascii="Arial" w:hAnsi="Arial" w:cs="Arial"/>
          <w:sz w:val="28"/>
          <w:szCs w:val="28"/>
        </w:rPr>
        <w:t>Participativo del ejercicio fiscal 2025</w:t>
      </w:r>
    </w:p>
    <w:p w14:paraId="248DA06A" w14:textId="55C6BB75" w:rsidR="00537314" w:rsidRPr="00997D4C" w:rsidRDefault="00537314" w:rsidP="00537314">
      <w:pPr>
        <w:pStyle w:val="Prrafodelista"/>
        <w:spacing w:after="0" w:line="360" w:lineRule="auto"/>
        <w:ind w:left="0"/>
        <w:contextualSpacing w:val="0"/>
        <w:jc w:val="both"/>
        <w:rPr>
          <w:rFonts w:ascii="Arial" w:hAnsi="Arial" w:cs="Arial"/>
          <w:sz w:val="28"/>
          <w:szCs w:val="28"/>
        </w:rPr>
      </w:pPr>
    </w:p>
    <w:p w14:paraId="6E565C16" w14:textId="25137F32" w:rsidR="00535BD7" w:rsidRPr="00997D4C" w:rsidRDefault="00535BD7" w:rsidP="00537314">
      <w:pPr>
        <w:pStyle w:val="Prrafodelista"/>
        <w:spacing w:after="0" w:line="360" w:lineRule="auto"/>
        <w:ind w:left="0"/>
        <w:contextualSpacing w:val="0"/>
        <w:jc w:val="both"/>
        <w:rPr>
          <w:rFonts w:ascii="Arial" w:hAnsi="Arial" w:cs="Arial"/>
          <w:sz w:val="28"/>
          <w:szCs w:val="28"/>
        </w:rPr>
      </w:pPr>
      <w:r w:rsidRPr="00997D4C">
        <w:rPr>
          <w:rFonts w:ascii="Arial" w:hAnsi="Arial" w:cs="Arial"/>
          <w:b/>
          <w:bCs/>
          <w:sz w:val="28"/>
          <w:szCs w:val="28"/>
        </w:rPr>
        <w:t>3.</w:t>
      </w:r>
      <w:r w:rsidR="0028594E" w:rsidRPr="00997D4C">
        <w:rPr>
          <w:rFonts w:ascii="Arial" w:hAnsi="Arial" w:cs="Arial"/>
          <w:b/>
          <w:bCs/>
          <w:sz w:val="28"/>
          <w:szCs w:val="28"/>
        </w:rPr>
        <w:t xml:space="preserve"> </w:t>
      </w:r>
      <w:r w:rsidRPr="00997D4C">
        <w:rPr>
          <w:rFonts w:ascii="Arial" w:hAnsi="Arial" w:cs="Arial"/>
          <w:b/>
          <w:bCs/>
          <w:sz w:val="28"/>
          <w:szCs w:val="28"/>
        </w:rPr>
        <w:t>Publicación de los proyectos</w:t>
      </w:r>
      <w:r w:rsidRPr="00997D4C">
        <w:rPr>
          <w:rFonts w:ascii="Arial" w:hAnsi="Arial" w:cs="Arial"/>
          <w:sz w:val="28"/>
          <w:szCs w:val="28"/>
        </w:rPr>
        <w:t xml:space="preserve">. El </w:t>
      </w:r>
      <w:r w:rsidR="003227A4" w:rsidRPr="00997D4C">
        <w:rPr>
          <w:rFonts w:ascii="Arial" w:hAnsi="Arial" w:cs="Arial"/>
          <w:sz w:val="28"/>
          <w:szCs w:val="28"/>
        </w:rPr>
        <w:t xml:space="preserve">veintitrés </w:t>
      </w:r>
      <w:r w:rsidRPr="00997D4C">
        <w:rPr>
          <w:rFonts w:ascii="Arial" w:hAnsi="Arial" w:cs="Arial"/>
          <w:sz w:val="28"/>
          <w:szCs w:val="28"/>
        </w:rPr>
        <w:t xml:space="preserve">de junio </w:t>
      </w:r>
      <w:r w:rsidR="003227A4" w:rsidRPr="00997D4C">
        <w:rPr>
          <w:rFonts w:ascii="Arial" w:hAnsi="Arial" w:cs="Arial"/>
          <w:sz w:val="28"/>
          <w:szCs w:val="28"/>
        </w:rPr>
        <w:t>s</w:t>
      </w:r>
      <w:r w:rsidRPr="00997D4C">
        <w:rPr>
          <w:rFonts w:ascii="Arial" w:hAnsi="Arial" w:cs="Arial"/>
          <w:sz w:val="28"/>
          <w:szCs w:val="28"/>
        </w:rPr>
        <w:t xml:space="preserve">e publicó en el portal del IECM la determinación de los proyectos, entre los cuales, respecto a la demarcación de Miguel Hidalgo, se determinó como positivo el dictamen con el folio </w:t>
      </w:r>
      <w:r w:rsidRPr="00997D4C">
        <w:rPr>
          <w:rFonts w:ascii="Arial" w:hAnsi="Arial" w:cs="Arial"/>
          <w:b/>
          <w:bCs/>
          <w:sz w:val="28"/>
          <w:szCs w:val="28"/>
        </w:rPr>
        <w:t>IECM-DD13-000086/25,</w:t>
      </w:r>
      <w:r w:rsidRPr="00997D4C">
        <w:rPr>
          <w:rFonts w:ascii="Arial" w:hAnsi="Arial" w:cs="Arial"/>
          <w:sz w:val="28"/>
          <w:szCs w:val="28"/>
        </w:rPr>
        <w:t xml:space="preserve"> relativo al proyecto denominado “Servicio de Asesoría y Defensa Jurídica” en la UT </w:t>
      </w:r>
      <w:proofErr w:type="spellStart"/>
      <w:r w:rsidR="00BD62C2" w:rsidRPr="00BD62C2">
        <w:rPr>
          <w:rFonts w:ascii="Arial" w:hAnsi="Arial" w:cs="Arial"/>
          <w:sz w:val="28"/>
          <w:szCs w:val="28"/>
          <w:highlight w:val="black"/>
        </w:rPr>
        <w:t>XxxxxxXxxxx</w:t>
      </w:r>
      <w:proofErr w:type="spellEnd"/>
      <w:r w:rsidR="00F702BE" w:rsidRPr="00997D4C">
        <w:rPr>
          <w:rFonts w:ascii="Arial" w:hAnsi="Arial" w:cs="Arial"/>
          <w:sz w:val="28"/>
          <w:szCs w:val="28"/>
        </w:rPr>
        <w:t>, y con ello la viabilidad del Proyecto de Defensa Jurídica.</w:t>
      </w:r>
      <w:r w:rsidR="00942C64" w:rsidRPr="00942C64">
        <w:rPr>
          <w:noProof/>
          <w:lang w:eastAsia="es-MX"/>
        </w:rPr>
        <w:t xml:space="preserve"> </w:t>
      </w:r>
    </w:p>
    <w:p w14:paraId="2D3FF0DF" w14:textId="622D096D" w:rsidR="00535BD7" w:rsidRDefault="00535BD7" w:rsidP="00537314">
      <w:pPr>
        <w:pStyle w:val="Prrafodelista"/>
        <w:spacing w:after="0" w:line="360" w:lineRule="auto"/>
        <w:ind w:left="0"/>
        <w:contextualSpacing w:val="0"/>
        <w:jc w:val="both"/>
        <w:rPr>
          <w:rFonts w:ascii="Arial" w:hAnsi="Arial" w:cs="Arial"/>
          <w:b/>
          <w:bCs/>
          <w:sz w:val="28"/>
          <w:szCs w:val="28"/>
        </w:rPr>
      </w:pPr>
      <w:r w:rsidRPr="00997D4C">
        <w:rPr>
          <w:rFonts w:ascii="Arial" w:hAnsi="Arial" w:cs="Arial"/>
          <w:b/>
          <w:bCs/>
          <w:sz w:val="28"/>
          <w:szCs w:val="28"/>
        </w:rPr>
        <w:lastRenderedPageBreak/>
        <w:t xml:space="preserve">4. Demanda de Juicio Electoral. </w:t>
      </w:r>
      <w:r w:rsidRPr="00997D4C">
        <w:rPr>
          <w:rFonts w:ascii="Arial" w:hAnsi="Arial" w:cs="Arial"/>
          <w:sz w:val="28"/>
          <w:szCs w:val="28"/>
        </w:rPr>
        <w:t xml:space="preserve"> Inconforme</w:t>
      </w:r>
      <w:r w:rsidR="00D71A3E" w:rsidRPr="00997D4C">
        <w:rPr>
          <w:rFonts w:ascii="Arial" w:hAnsi="Arial" w:cs="Arial"/>
          <w:sz w:val="28"/>
          <w:szCs w:val="28"/>
        </w:rPr>
        <w:t xml:space="preserve"> con la viabilidad decretada en su momento por el Órgano Dictaminador,</w:t>
      </w:r>
      <w:r w:rsidRPr="00997D4C">
        <w:rPr>
          <w:rFonts w:ascii="Arial" w:hAnsi="Arial" w:cs="Arial"/>
          <w:sz w:val="28"/>
          <w:szCs w:val="28"/>
        </w:rPr>
        <w:t xml:space="preserve"> </w:t>
      </w:r>
      <w:r w:rsidR="00827273" w:rsidRPr="00997D4C">
        <w:rPr>
          <w:rFonts w:ascii="Arial" w:hAnsi="Arial" w:cs="Arial"/>
          <w:sz w:val="28"/>
          <w:szCs w:val="28"/>
        </w:rPr>
        <w:t xml:space="preserve">el veintisiete de junio siguiente, </w:t>
      </w:r>
      <w:r w:rsidRPr="00997D4C">
        <w:rPr>
          <w:rFonts w:ascii="Arial" w:hAnsi="Arial" w:cs="Arial"/>
          <w:sz w:val="28"/>
          <w:szCs w:val="28"/>
        </w:rPr>
        <w:t xml:space="preserve">la parte actora, presentó un medio de impugnación ante este Tribunal Electoral, que se turnó con el número de expediente </w:t>
      </w:r>
      <w:r w:rsidRPr="00997D4C">
        <w:rPr>
          <w:rFonts w:ascii="Arial" w:hAnsi="Arial" w:cs="Arial"/>
          <w:b/>
          <w:bCs/>
          <w:sz w:val="28"/>
          <w:szCs w:val="28"/>
        </w:rPr>
        <w:t>TECDMX-JEL-170/2025.</w:t>
      </w:r>
    </w:p>
    <w:p w14:paraId="574FBBD6" w14:textId="77777777" w:rsidR="00537314" w:rsidRPr="00997D4C" w:rsidRDefault="00537314" w:rsidP="00537314">
      <w:pPr>
        <w:pStyle w:val="Prrafodelista"/>
        <w:spacing w:after="0" w:line="360" w:lineRule="auto"/>
        <w:ind w:left="0"/>
        <w:contextualSpacing w:val="0"/>
        <w:jc w:val="both"/>
        <w:rPr>
          <w:rFonts w:ascii="Arial" w:hAnsi="Arial" w:cs="Arial"/>
          <w:b/>
          <w:bCs/>
          <w:sz w:val="28"/>
          <w:szCs w:val="28"/>
        </w:rPr>
      </w:pPr>
    </w:p>
    <w:p w14:paraId="449DB513" w14:textId="7D42FE20" w:rsidR="00535BD7" w:rsidRPr="00997D4C" w:rsidRDefault="00535BD7" w:rsidP="00537314">
      <w:pPr>
        <w:pStyle w:val="Prrafodelista"/>
        <w:spacing w:after="0" w:line="360" w:lineRule="auto"/>
        <w:ind w:left="0"/>
        <w:contextualSpacing w:val="0"/>
        <w:jc w:val="both"/>
        <w:rPr>
          <w:rFonts w:ascii="Arial" w:hAnsi="Arial" w:cs="Arial"/>
          <w:sz w:val="28"/>
          <w:szCs w:val="28"/>
        </w:rPr>
      </w:pPr>
      <w:r w:rsidRPr="00997D4C">
        <w:rPr>
          <w:rFonts w:ascii="Arial" w:hAnsi="Arial" w:cs="Arial"/>
          <w:b/>
          <w:bCs/>
          <w:sz w:val="28"/>
          <w:szCs w:val="28"/>
        </w:rPr>
        <w:t>5. Reencauzamiento.</w:t>
      </w:r>
      <w:r w:rsidRPr="00997D4C">
        <w:rPr>
          <w:rFonts w:ascii="Arial" w:hAnsi="Arial" w:cs="Arial"/>
          <w:sz w:val="28"/>
          <w:szCs w:val="28"/>
        </w:rPr>
        <w:t xml:space="preserve"> El </w:t>
      </w:r>
      <w:r w:rsidR="003227A4" w:rsidRPr="00997D4C">
        <w:rPr>
          <w:rFonts w:ascii="Arial" w:hAnsi="Arial" w:cs="Arial"/>
          <w:sz w:val="28"/>
          <w:szCs w:val="28"/>
        </w:rPr>
        <w:t>primero</w:t>
      </w:r>
      <w:r w:rsidRPr="00997D4C">
        <w:rPr>
          <w:rFonts w:ascii="Arial" w:hAnsi="Arial" w:cs="Arial"/>
          <w:sz w:val="28"/>
          <w:szCs w:val="28"/>
        </w:rPr>
        <w:t xml:space="preserve"> de julio, este Tribunal Electoral ordenó reencauzar la inconformidad del actor por la aprobación del dictamen a la alcaldía Miguel Hidalgo, para que se le diera el cauce conforme al procedimiento de aclaración establecido en la base novena de la Convocatoria del Presupuesto Participativo</w:t>
      </w:r>
      <w:r w:rsidR="00D0194D" w:rsidRPr="00997D4C">
        <w:rPr>
          <w:rFonts w:ascii="Arial" w:hAnsi="Arial" w:cs="Arial"/>
          <w:sz w:val="28"/>
          <w:szCs w:val="28"/>
        </w:rPr>
        <w:t>, en los términos siguientes:</w:t>
      </w:r>
    </w:p>
    <w:p w14:paraId="659A071F" w14:textId="0927B346" w:rsidR="00D0194D" w:rsidRPr="00B56F7A" w:rsidRDefault="00D0194D" w:rsidP="00537314">
      <w:pPr>
        <w:pStyle w:val="Prrafodelista"/>
        <w:spacing w:before="240" w:after="240" w:line="240" w:lineRule="auto"/>
        <w:ind w:left="0"/>
        <w:contextualSpacing w:val="0"/>
        <w:jc w:val="both"/>
        <w:rPr>
          <w:rFonts w:ascii="Arial" w:hAnsi="Arial" w:cs="Arial"/>
          <w:i/>
          <w:iCs/>
          <w:sz w:val="28"/>
          <w:szCs w:val="28"/>
          <w:lang w:val="pt-PT"/>
        </w:rPr>
      </w:pPr>
      <w:r w:rsidRPr="00B56F7A">
        <w:rPr>
          <w:rFonts w:ascii="Arial" w:hAnsi="Arial" w:cs="Arial"/>
          <w:i/>
          <w:iCs/>
          <w:sz w:val="28"/>
          <w:szCs w:val="28"/>
          <w:lang w:val="pt-PT"/>
        </w:rPr>
        <w:t>[…]</w:t>
      </w:r>
    </w:p>
    <w:p w14:paraId="4BE19962" w14:textId="77777777" w:rsidR="00D0194D" w:rsidRPr="00B56F7A" w:rsidRDefault="00D0194D" w:rsidP="00537314">
      <w:pPr>
        <w:pStyle w:val="Ttulo1"/>
        <w:spacing w:line="240" w:lineRule="auto"/>
        <w:ind w:left="567" w:right="757"/>
        <w:jc w:val="center"/>
        <w:rPr>
          <w:rFonts w:ascii="Arial" w:eastAsiaTheme="minorHAnsi" w:hAnsi="Arial" w:cs="Arial"/>
          <w:b/>
          <w:bCs/>
          <w:i/>
          <w:iCs/>
          <w:color w:val="auto"/>
          <w:sz w:val="22"/>
          <w:szCs w:val="22"/>
          <w:lang w:val="pt-PT"/>
        </w:rPr>
      </w:pPr>
      <w:bookmarkStart w:id="2" w:name="_Toc201957313"/>
      <w:bookmarkStart w:id="3" w:name="_Toc202260475"/>
      <w:r w:rsidRPr="00B56F7A">
        <w:rPr>
          <w:rFonts w:ascii="Arial" w:eastAsiaTheme="minorHAnsi" w:hAnsi="Arial" w:cs="Arial"/>
          <w:b/>
          <w:bCs/>
          <w:i/>
          <w:iCs/>
          <w:color w:val="auto"/>
          <w:sz w:val="22"/>
          <w:szCs w:val="22"/>
          <w:lang w:val="pt-PT"/>
        </w:rPr>
        <w:t>A C U E R D A</w:t>
      </w:r>
      <w:bookmarkEnd w:id="2"/>
      <w:bookmarkEnd w:id="3"/>
    </w:p>
    <w:p w14:paraId="28C63213" w14:textId="77777777" w:rsidR="00D0194D" w:rsidRPr="00B56F7A" w:rsidRDefault="00D0194D" w:rsidP="00537314">
      <w:pPr>
        <w:spacing w:line="240" w:lineRule="auto"/>
        <w:ind w:left="567" w:right="757"/>
        <w:rPr>
          <w:rFonts w:ascii="Arial" w:hAnsi="Arial" w:cs="Arial"/>
          <w:i/>
          <w:iCs/>
          <w:lang w:val="pt-PT"/>
        </w:rPr>
      </w:pPr>
    </w:p>
    <w:p w14:paraId="567BC4D7" w14:textId="77777777" w:rsidR="00D0194D" w:rsidRPr="00997D4C" w:rsidRDefault="00D0194D" w:rsidP="00537314">
      <w:pPr>
        <w:pStyle w:val="Sinespaciado"/>
        <w:ind w:left="567" w:right="757"/>
        <w:jc w:val="both"/>
        <w:rPr>
          <w:rFonts w:ascii="Arial" w:hAnsi="Arial" w:cs="Arial"/>
          <w:i/>
          <w:iCs/>
          <w:kern w:val="2"/>
          <w14:ligatures w14:val="standardContextual"/>
        </w:rPr>
      </w:pPr>
      <w:r w:rsidRPr="00B56F7A">
        <w:rPr>
          <w:rFonts w:ascii="Arial" w:hAnsi="Arial" w:cs="Arial"/>
          <w:b/>
          <w:bCs/>
          <w:i/>
          <w:iCs/>
          <w:kern w:val="2"/>
          <w:lang w:val="pt-PT"/>
          <w14:ligatures w14:val="standardContextual"/>
        </w:rPr>
        <w:t>PRIMERO</w:t>
      </w:r>
      <w:r w:rsidRPr="00B56F7A">
        <w:rPr>
          <w:rFonts w:ascii="Arial" w:hAnsi="Arial" w:cs="Arial"/>
          <w:i/>
          <w:iCs/>
          <w:kern w:val="2"/>
          <w:lang w:val="pt-PT"/>
          <w14:ligatures w14:val="standardContextual"/>
        </w:rPr>
        <w:t xml:space="preserve">. </w:t>
      </w:r>
      <w:r w:rsidRPr="00997D4C">
        <w:rPr>
          <w:rFonts w:ascii="Arial" w:hAnsi="Arial" w:cs="Arial"/>
          <w:i/>
          <w:iCs/>
          <w:kern w:val="2"/>
          <w14:ligatures w14:val="standardContextual"/>
        </w:rPr>
        <w:t xml:space="preserve">Es improcedente el medio de impugnación en que se actúa. </w:t>
      </w:r>
    </w:p>
    <w:p w14:paraId="653B3FF3" w14:textId="77777777" w:rsidR="00D0194D" w:rsidRPr="00997D4C" w:rsidRDefault="00D0194D" w:rsidP="00537314">
      <w:pPr>
        <w:pStyle w:val="Sinespaciado"/>
        <w:ind w:left="567" w:right="757"/>
        <w:jc w:val="both"/>
        <w:rPr>
          <w:rFonts w:ascii="Arial" w:hAnsi="Arial" w:cs="Arial"/>
          <w:i/>
          <w:iCs/>
          <w:kern w:val="2"/>
          <w14:ligatures w14:val="standardContextual"/>
        </w:rPr>
      </w:pPr>
    </w:p>
    <w:p w14:paraId="2D1130EF" w14:textId="77777777" w:rsidR="00D0194D" w:rsidRPr="00D0194D" w:rsidRDefault="00D0194D" w:rsidP="00537314">
      <w:pPr>
        <w:pStyle w:val="Sinespaciado"/>
        <w:ind w:left="567" w:right="757"/>
        <w:jc w:val="both"/>
        <w:rPr>
          <w:rFonts w:ascii="Arial" w:hAnsi="Arial" w:cs="Arial"/>
          <w:i/>
          <w:iCs/>
          <w:kern w:val="2"/>
          <w14:ligatures w14:val="standardContextual"/>
        </w:rPr>
      </w:pPr>
      <w:r w:rsidRPr="00997D4C">
        <w:rPr>
          <w:rFonts w:ascii="Arial" w:hAnsi="Arial" w:cs="Arial"/>
          <w:b/>
          <w:bCs/>
          <w:i/>
          <w:iCs/>
          <w:kern w:val="2"/>
          <w14:ligatures w14:val="standardContextual"/>
        </w:rPr>
        <w:t>SEGUNDO</w:t>
      </w:r>
      <w:r w:rsidRPr="00997D4C">
        <w:rPr>
          <w:rFonts w:ascii="Arial" w:hAnsi="Arial" w:cs="Arial"/>
          <w:i/>
          <w:iCs/>
          <w:kern w:val="2"/>
          <w14:ligatures w14:val="standardContextual"/>
        </w:rPr>
        <w:t xml:space="preserve">. Se reencauza el presente medio de impugnación a la Alcaldía, a fin de que inicie el procedimiento de aclaración contemplado en la Convocatoria, en términos de lo expuesto en el apartado </w:t>
      </w:r>
      <w:r w:rsidRPr="00997D4C">
        <w:rPr>
          <w:rFonts w:ascii="Arial" w:hAnsi="Arial" w:cs="Arial"/>
          <w:b/>
          <w:bCs/>
          <w:i/>
          <w:iCs/>
          <w:kern w:val="2"/>
          <w14:ligatures w14:val="standardContextual"/>
        </w:rPr>
        <w:t>TERCERO</w:t>
      </w:r>
      <w:r w:rsidRPr="00997D4C">
        <w:rPr>
          <w:rFonts w:ascii="Arial" w:hAnsi="Arial" w:cs="Arial"/>
          <w:i/>
          <w:iCs/>
          <w:kern w:val="2"/>
          <w14:ligatures w14:val="standardContextual"/>
        </w:rPr>
        <w:t xml:space="preserve"> de este acuerdo.</w:t>
      </w:r>
      <w:r w:rsidRPr="00D0194D">
        <w:rPr>
          <w:rFonts w:ascii="Arial" w:hAnsi="Arial" w:cs="Arial"/>
          <w:i/>
          <w:iCs/>
          <w:kern w:val="2"/>
          <w14:ligatures w14:val="standardContextual"/>
        </w:rPr>
        <w:t xml:space="preserve"> </w:t>
      </w:r>
    </w:p>
    <w:p w14:paraId="078F0AA2" w14:textId="77777777" w:rsidR="00D0194D" w:rsidRPr="00D0194D" w:rsidRDefault="00D0194D" w:rsidP="00D0194D">
      <w:pPr>
        <w:pStyle w:val="Sinespaciado"/>
        <w:spacing w:line="360" w:lineRule="auto"/>
        <w:jc w:val="both"/>
        <w:rPr>
          <w:rFonts w:ascii="Arial" w:hAnsi="Arial" w:cs="Arial"/>
          <w:i/>
          <w:iCs/>
          <w:kern w:val="2"/>
          <w14:ligatures w14:val="standardContextual"/>
        </w:rPr>
      </w:pPr>
    </w:p>
    <w:p w14:paraId="3DFB2174" w14:textId="5BBE2C35" w:rsidR="00CF312E" w:rsidRDefault="003227A4" w:rsidP="00537314">
      <w:pPr>
        <w:pStyle w:val="Sinespaciado"/>
        <w:spacing w:line="360" w:lineRule="auto"/>
        <w:jc w:val="both"/>
        <w:rPr>
          <w:rFonts w:ascii="Arial" w:hAnsi="Arial" w:cs="Arial"/>
          <w:sz w:val="28"/>
          <w:szCs w:val="28"/>
        </w:rPr>
      </w:pPr>
      <w:r w:rsidRPr="00997D4C">
        <w:rPr>
          <w:rFonts w:ascii="Arial" w:hAnsi="Arial" w:cs="Arial"/>
          <w:b/>
          <w:bCs/>
          <w:sz w:val="28"/>
          <w:szCs w:val="28"/>
        </w:rPr>
        <w:t>6</w:t>
      </w:r>
      <w:r w:rsidR="00637EF1" w:rsidRPr="00997D4C">
        <w:rPr>
          <w:rFonts w:ascii="Arial" w:hAnsi="Arial" w:cs="Arial"/>
          <w:b/>
          <w:bCs/>
          <w:sz w:val="28"/>
          <w:szCs w:val="28"/>
        </w:rPr>
        <w:t xml:space="preserve">. </w:t>
      </w:r>
      <w:r w:rsidR="00454E07" w:rsidRPr="00997D4C">
        <w:rPr>
          <w:rFonts w:ascii="Arial" w:hAnsi="Arial" w:cs="Arial"/>
          <w:b/>
          <w:bCs/>
          <w:sz w:val="28"/>
          <w:szCs w:val="28"/>
        </w:rPr>
        <w:t xml:space="preserve">Reiteración de viabilidad. </w:t>
      </w:r>
      <w:r w:rsidR="00637EF1" w:rsidRPr="00997D4C">
        <w:rPr>
          <w:rFonts w:ascii="Arial" w:hAnsi="Arial" w:cs="Arial"/>
          <w:sz w:val="28"/>
          <w:szCs w:val="28"/>
        </w:rPr>
        <w:t xml:space="preserve">El </w:t>
      </w:r>
      <w:r w:rsidR="00535BD7" w:rsidRPr="00997D4C">
        <w:rPr>
          <w:rFonts w:ascii="Arial" w:hAnsi="Arial" w:cs="Arial"/>
          <w:sz w:val="28"/>
          <w:szCs w:val="28"/>
        </w:rPr>
        <w:t>ocho de julio</w:t>
      </w:r>
      <w:r w:rsidR="00637EF1" w:rsidRPr="00997D4C">
        <w:rPr>
          <w:rFonts w:ascii="Arial" w:hAnsi="Arial" w:cs="Arial"/>
          <w:sz w:val="28"/>
          <w:szCs w:val="28"/>
        </w:rPr>
        <w:t xml:space="preserve"> el Órgano dictaminador determinó</w:t>
      </w:r>
      <w:r w:rsidR="006C1375" w:rsidRPr="00997D4C">
        <w:rPr>
          <w:rFonts w:ascii="Arial" w:hAnsi="Arial" w:cs="Arial"/>
          <w:sz w:val="28"/>
          <w:szCs w:val="28"/>
        </w:rPr>
        <w:t xml:space="preserve"> reiterar</w:t>
      </w:r>
      <w:r w:rsidR="0026325C" w:rsidRPr="00997D4C">
        <w:rPr>
          <w:rFonts w:ascii="Arial" w:hAnsi="Arial" w:cs="Arial"/>
          <w:sz w:val="28"/>
          <w:szCs w:val="28"/>
        </w:rPr>
        <w:t xml:space="preserve"> la viabilidad</w:t>
      </w:r>
      <w:r w:rsidR="00637EF1" w:rsidRPr="00997D4C">
        <w:rPr>
          <w:rFonts w:ascii="Arial" w:hAnsi="Arial" w:cs="Arial"/>
          <w:sz w:val="28"/>
          <w:szCs w:val="28"/>
        </w:rPr>
        <w:t xml:space="preserve"> </w:t>
      </w:r>
      <w:r w:rsidR="00350540" w:rsidRPr="00997D4C">
        <w:rPr>
          <w:rFonts w:ascii="Arial" w:hAnsi="Arial" w:cs="Arial"/>
          <w:sz w:val="28"/>
          <w:szCs w:val="28"/>
        </w:rPr>
        <w:t>d</w:t>
      </w:r>
      <w:r w:rsidR="00EC35C6" w:rsidRPr="00997D4C">
        <w:rPr>
          <w:rFonts w:ascii="Arial" w:hAnsi="Arial" w:cs="Arial"/>
          <w:sz w:val="28"/>
          <w:szCs w:val="28"/>
        </w:rPr>
        <w:t>el Proyecto</w:t>
      </w:r>
      <w:r w:rsidR="00350540" w:rsidRPr="00997D4C">
        <w:rPr>
          <w:rFonts w:ascii="Arial" w:hAnsi="Arial" w:cs="Arial"/>
          <w:sz w:val="28"/>
          <w:szCs w:val="28"/>
        </w:rPr>
        <w:t xml:space="preserve"> de </w:t>
      </w:r>
      <w:r w:rsidR="00B46B39" w:rsidRPr="00997D4C">
        <w:rPr>
          <w:rFonts w:ascii="Arial" w:hAnsi="Arial" w:cs="Arial"/>
          <w:sz w:val="28"/>
          <w:szCs w:val="28"/>
        </w:rPr>
        <w:t>Defensa Jurídica</w:t>
      </w:r>
      <w:r w:rsidR="00350540" w:rsidRPr="00997D4C">
        <w:rPr>
          <w:rFonts w:ascii="Arial" w:hAnsi="Arial" w:cs="Arial"/>
          <w:sz w:val="28"/>
          <w:szCs w:val="28"/>
        </w:rPr>
        <w:t>.</w:t>
      </w:r>
    </w:p>
    <w:p w14:paraId="5791D037" w14:textId="77777777" w:rsidR="00537314" w:rsidRPr="003064F3" w:rsidRDefault="00537314" w:rsidP="00537314">
      <w:pPr>
        <w:pStyle w:val="Sinespaciado"/>
        <w:spacing w:line="360" w:lineRule="auto"/>
        <w:jc w:val="both"/>
        <w:rPr>
          <w:rFonts w:ascii="Arial" w:hAnsi="Arial" w:cs="Arial"/>
          <w:sz w:val="28"/>
          <w:szCs w:val="28"/>
        </w:rPr>
      </w:pPr>
    </w:p>
    <w:p w14:paraId="2096DC96" w14:textId="46E807A0" w:rsidR="00CF312E" w:rsidRDefault="00BC0C26" w:rsidP="00537314">
      <w:pPr>
        <w:widowControl w:val="0"/>
        <w:pBdr>
          <w:top w:val="nil"/>
          <w:left w:val="nil"/>
          <w:bottom w:val="nil"/>
          <w:right w:val="nil"/>
          <w:between w:val="nil"/>
          <w:bar w:val="nil"/>
        </w:pBdr>
        <w:spacing w:after="0" w:line="360" w:lineRule="auto"/>
        <w:jc w:val="both"/>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pPr>
      <w:r w:rsidRPr="00BC0C26">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II. Juicio Electoral.</w:t>
      </w:r>
    </w:p>
    <w:p w14:paraId="1A12EF1D" w14:textId="77777777" w:rsidR="00537314" w:rsidRPr="00BC0C26" w:rsidRDefault="00537314" w:rsidP="00537314">
      <w:pPr>
        <w:widowControl w:val="0"/>
        <w:pBdr>
          <w:top w:val="nil"/>
          <w:left w:val="nil"/>
          <w:bottom w:val="nil"/>
          <w:right w:val="nil"/>
          <w:between w:val="nil"/>
          <w:bar w:val="nil"/>
        </w:pBdr>
        <w:spacing w:after="0" w:line="360" w:lineRule="auto"/>
        <w:jc w:val="both"/>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pPr>
    </w:p>
    <w:p w14:paraId="74DCEA0F" w14:textId="005F1DA2" w:rsidR="007D12C0" w:rsidRDefault="00BC0C26" w:rsidP="00537314">
      <w:pP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bookmarkStart w:id="4" w:name="_Toc203561925"/>
      <w:r w:rsidRPr="00997D4C">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 xml:space="preserve">1. Presentación de demanda. </w:t>
      </w:r>
      <w:r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El </w:t>
      </w:r>
      <w:r w:rsidR="003227A4"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once</w:t>
      </w:r>
      <w:r w:rsidR="00204586"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de julio</w:t>
      </w:r>
      <w:r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la parte </w:t>
      </w:r>
      <w:r w:rsidR="00F047B0"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actora </w:t>
      </w:r>
      <w:r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presentó, </w:t>
      </w:r>
      <w:r w:rsidR="007D12C0"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en </w:t>
      </w:r>
      <w:r w:rsidR="00CE07EA"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Oficialía de Partes de este Tribunal Electoral</w:t>
      </w:r>
      <w:r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un </w:t>
      </w:r>
      <w:r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lastRenderedPageBreak/>
        <w:t xml:space="preserve">escrito a través del cual, controvierte </w:t>
      </w:r>
      <w:r w:rsidR="00896C55"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la determinación</w:t>
      </w:r>
      <w:r w:rsidR="00FE266F"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“viable”</w:t>
      </w:r>
      <w:r w:rsidR="00FF2F8A"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del </w:t>
      </w:r>
      <w:r w:rsidR="007D5E89" w:rsidRPr="00997D4C">
        <w:rPr>
          <w:rFonts w:ascii="Arial" w:hAnsi="Arial" w:cs="Arial"/>
          <w:sz w:val="28"/>
          <w:szCs w:val="28"/>
        </w:rPr>
        <w:t xml:space="preserve">Proyecto </w:t>
      </w:r>
      <w:r w:rsidR="00B46B39" w:rsidRPr="00997D4C">
        <w:rPr>
          <w:rFonts w:ascii="Arial" w:hAnsi="Arial" w:cs="Arial"/>
          <w:sz w:val="28"/>
          <w:szCs w:val="28"/>
        </w:rPr>
        <w:t>de Defensa Jurídica</w:t>
      </w:r>
      <w:r w:rsidR="00FF2F8A"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con la</w:t>
      </w:r>
      <w:r w:rsidR="002B2BF4"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w:t>
      </w:r>
      <w:r w:rsidR="005F5B5E"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w:t>
      </w:r>
      <w:r w:rsidR="00535BD7" w:rsidRPr="00997D4C">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IECM-DD13-000086/25</w:t>
      </w:r>
      <w:r w:rsidR="00FC1414" w:rsidRPr="00997D4C">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w:t>
      </w:r>
      <w:bookmarkEnd w:id="4"/>
      <w:r w:rsidR="003227A4"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w:t>
      </w:r>
    </w:p>
    <w:p w14:paraId="3EB8AC58" w14:textId="77777777" w:rsidR="00537314" w:rsidRDefault="00537314" w:rsidP="00537314">
      <w:pP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p>
    <w:p w14:paraId="32AE3085" w14:textId="64C05B0B" w:rsidR="00057138" w:rsidRDefault="00057138" w:rsidP="00537314">
      <w:pPr>
        <w:widowControl w:val="0"/>
        <w:pBdr>
          <w:top w:val="nil"/>
          <w:left w:val="nil"/>
          <w:bottom w:val="nil"/>
          <w:right w:val="nil"/>
          <w:between w:val="nil"/>
          <w:bar w:val="nil"/>
        </w:pBdr>
        <w:spacing w:after="0" w:line="360" w:lineRule="auto"/>
        <w:jc w:val="both"/>
        <w:rPr>
          <w:rFonts w:ascii="Arial" w:eastAsia="Aptos" w:hAnsi="Arial" w:cs="Aptos"/>
          <w:color w:val="000000"/>
          <w:sz w:val="28"/>
          <w:szCs w:val="28"/>
          <w:u w:color="000000"/>
          <w:bdr w:val="nil"/>
          <w:lang w:eastAsia="es-MX"/>
          <w14:textOutline w14:w="0" w14:cap="flat" w14:cmpd="sng" w14:algn="ctr">
            <w14:noFill/>
            <w14:prstDash w14:val="solid"/>
            <w14:bevel/>
          </w14:textOutline>
          <w14:ligatures w14:val="none"/>
        </w:rPr>
      </w:pPr>
      <w:bookmarkStart w:id="5" w:name="_Toc189140783"/>
      <w:bookmarkStart w:id="6" w:name="_Hlk202435101"/>
      <w:r>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2</w:t>
      </w:r>
      <w:r w:rsidRPr="00BC0C26">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 xml:space="preserve">. </w:t>
      </w:r>
      <w:bookmarkStart w:id="7" w:name="_Toc189140784"/>
      <w:bookmarkEnd w:id="5"/>
      <w:r w:rsidRPr="00BC0C26">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Turno</w:t>
      </w:r>
      <w:r w:rsidRPr="00BC0C26">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El</w:t>
      </w:r>
      <w:r>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w:t>
      </w:r>
      <w:r w:rsidR="00535BD7">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once</w:t>
      </w:r>
      <w:r>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w:t>
      </w:r>
      <w:r w:rsidRPr="00BC0C26">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de ju</w:t>
      </w:r>
      <w:r>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l</w:t>
      </w:r>
      <w:r w:rsidRPr="00BC0C26">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io, el Magistrado Presidente de este órgano jurisdiccional ordenó integrar el expediente </w:t>
      </w:r>
      <w:r w:rsidRPr="00BC0C26">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TECDMX-</w:t>
      </w:r>
      <w:r w:rsidR="00F23474">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J</w:t>
      </w:r>
      <w:r w:rsidR="005F5B5E">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EL-</w:t>
      </w:r>
      <w:r w:rsidR="00535BD7">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253</w:t>
      </w:r>
      <w:r w:rsidRPr="00BC0C26">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/2025</w:t>
      </w:r>
      <w:r w:rsidRPr="00BC0C26">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y</w:t>
      </w:r>
      <w:r w:rsidRPr="00BC0C26">
        <w:rPr>
          <w:rFonts w:ascii="Arial" w:eastAsia="Aptos" w:hAnsi="Arial" w:cs="Aptos"/>
          <w:color w:val="000000"/>
          <w:sz w:val="28"/>
          <w:szCs w:val="28"/>
          <w:u w:color="000000"/>
          <w:bdr w:val="nil"/>
          <w:lang w:eastAsia="es-MX"/>
          <w14:textOutline w14:w="0" w14:cap="flat" w14:cmpd="sng" w14:algn="ctr">
            <w14:noFill/>
            <w14:prstDash w14:val="solid"/>
            <w14:bevel/>
          </w14:textOutline>
          <w14:ligatures w14:val="none"/>
        </w:rPr>
        <w:t xml:space="preserve"> turnarlo a la Ponencia del Magistrado </w:t>
      </w:r>
      <w:r w:rsidRPr="00BC0C26">
        <w:rPr>
          <w:rFonts w:ascii="Arial" w:eastAsia="Aptos" w:hAnsi="Arial" w:cs="Aptos"/>
          <w:bCs/>
          <w:color w:val="000000"/>
          <w:sz w:val="28"/>
          <w:szCs w:val="28"/>
          <w:u w:color="000000"/>
          <w:bdr w:val="nil"/>
          <w:lang w:eastAsia="es-MX"/>
          <w14:textOutline w14:w="0" w14:cap="flat" w14:cmpd="sng" w14:algn="ctr">
            <w14:noFill/>
            <w14:prstDash w14:val="solid"/>
            <w14:bevel/>
          </w14:textOutline>
          <w14:ligatures w14:val="none"/>
        </w:rPr>
        <w:t>Osiris Vázquez Rangel</w:t>
      </w:r>
      <w:r w:rsidRPr="00BC0C26">
        <w:rPr>
          <w:rFonts w:ascii="Arial" w:eastAsia="Aptos" w:hAnsi="Arial" w:cs="Aptos"/>
          <w:color w:val="000000"/>
          <w:sz w:val="28"/>
          <w:szCs w:val="28"/>
          <w:u w:color="000000"/>
          <w:bdr w:val="nil"/>
          <w:lang w:eastAsia="es-MX"/>
          <w14:textOutline w14:w="0" w14:cap="flat" w14:cmpd="sng" w14:algn="ctr">
            <w14:noFill/>
            <w14:prstDash w14:val="solid"/>
            <w14:bevel/>
          </w14:textOutline>
          <w14:ligatures w14:val="none"/>
        </w:rPr>
        <w:t>, para su sustanciación y resolución correspondiente</w:t>
      </w:r>
      <w:r>
        <w:rPr>
          <w:rStyle w:val="Refdenotaalpie"/>
          <w:rFonts w:ascii="Arial" w:eastAsia="Aptos" w:hAnsi="Arial" w:cs="Aptos"/>
          <w:color w:val="000000"/>
          <w:sz w:val="28"/>
          <w:szCs w:val="28"/>
          <w:u w:color="000000"/>
          <w:bdr w:val="nil"/>
          <w:lang w:eastAsia="es-MX"/>
          <w14:textOutline w14:w="0" w14:cap="flat" w14:cmpd="sng" w14:algn="ctr">
            <w14:noFill/>
            <w14:prstDash w14:val="solid"/>
            <w14:bevel/>
          </w14:textOutline>
          <w14:ligatures w14:val="none"/>
        </w:rPr>
        <w:footnoteReference w:id="2"/>
      </w:r>
      <w:r w:rsidRPr="00BC0C26">
        <w:rPr>
          <w:rFonts w:ascii="Arial" w:eastAsia="Aptos" w:hAnsi="Arial" w:cs="Aptos"/>
          <w:color w:val="000000"/>
          <w:sz w:val="28"/>
          <w:szCs w:val="28"/>
          <w:u w:color="000000"/>
          <w:bdr w:val="nil"/>
          <w:lang w:eastAsia="es-MX"/>
          <w14:textOutline w14:w="0" w14:cap="flat" w14:cmpd="sng" w14:algn="ctr">
            <w14:noFill/>
            <w14:prstDash w14:val="solid"/>
            <w14:bevel/>
          </w14:textOutline>
          <w14:ligatures w14:val="none"/>
        </w:rPr>
        <w:t>.</w:t>
      </w:r>
    </w:p>
    <w:p w14:paraId="42A338A3" w14:textId="77777777" w:rsidR="00537314" w:rsidRPr="00BC0C26" w:rsidRDefault="00537314" w:rsidP="00537314">
      <w:pPr>
        <w:widowControl w:val="0"/>
        <w:pBdr>
          <w:top w:val="nil"/>
          <w:left w:val="nil"/>
          <w:bottom w:val="nil"/>
          <w:right w:val="nil"/>
          <w:between w:val="nil"/>
          <w:bar w:val="nil"/>
        </w:pBdr>
        <w:spacing w:after="0" w:line="360" w:lineRule="auto"/>
        <w:jc w:val="both"/>
        <w:rPr>
          <w:rFonts w:ascii="Arial" w:eastAsia="Aptos" w:hAnsi="Arial" w:cs="Aptos"/>
          <w:color w:val="000000"/>
          <w:sz w:val="28"/>
          <w:szCs w:val="28"/>
          <w:u w:color="000000"/>
          <w:bdr w:val="nil"/>
          <w:lang w:eastAsia="es-MX"/>
          <w14:textOutline w14:w="0" w14:cap="flat" w14:cmpd="sng" w14:algn="ctr">
            <w14:noFill/>
            <w14:prstDash w14:val="solid"/>
            <w14:bevel/>
          </w14:textOutline>
          <w14:ligatures w14:val="none"/>
        </w:rPr>
      </w:pPr>
    </w:p>
    <w:bookmarkEnd w:id="7"/>
    <w:p w14:paraId="6605E336" w14:textId="76C89286" w:rsidR="00057138" w:rsidRDefault="00112FC7" w:rsidP="00537314">
      <w:pPr>
        <w:pBdr>
          <w:top w:val="nil"/>
          <w:left w:val="nil"/>
          <w:bottom w:val="nil"/>
          <w:right w:val="nil"/>
          <w:between w:val="nil"/>
          <w:bar w:val="nil"/>
        </w:pBdr>
        <w:spacing w:after="0" w:line="360" w:lineRule="auto"/>
        <w:jc w:val="both"/>
        <w:rPr>
          <w:rFonts w:ascii="Arial" w:eastAsia="Arial Unicode MS" w:hAnsi="Arial" w:cs="Arial"/>
          <w:bCs/>
          <w:kern w:val="0"/>
          <w:sz w:val="28"/>
          <w:szCs w:val="28"/>
          <w:bdr w:val="nil"/>
          <w14:ligatures w14:val="none"/>
        </w:rPr>
      </w:pPr>
      <w:r>
        <w:rPr>
          <w:rFonts w:ascii="Arial" w:eastAsia="Times New Roman" w:hAnsi="Arial" w:cs="Arial"/>
          <w:b/>
          <w:kern w:val="0"/>
          <w:sz w:val="28"/>
          <w:szCs w:val="28"/>
          <w:bdr w:val="nil"/>
          <w:lang w:eastAsia="es-ES"/>
          <w14:ligatures w14:val="none"/>
        </w:rPr>
        <w:t>3</w:t>
      </w:r>
      <w:r w:rsidR="00057138" w:rsidRPr="00BC0C26">
        <w:rPr>
          <w:rFonts w:ascii="Arial" w:eastAsia="Times New Roman" w:hAnsi="Arial" w:cs="Arial"/>
          <w:b/>
          <w:kern w:val="0"/>
          <w:sz w:val="28"/>
          <w:szCs w:val="28"/>
          <w:bdr w:val="nil"/>
          <w:lang w:eastAsia="es-ES"/>
          <w14:ligatures w14:val="none"/>
        </w:rPr>
        <w:t xml:space="preserve">. Radicación. </w:t>
      </w:r>
      <w:r w:rsidR="00057138" w:rsidRPr="00BC0C26">
        <w:rPr>
          <w:rFonts w:ascii="Arial" w:eastAsia="Arial Unicode MS" w:hAnsi="Arial" w:cs="Arial"/>
          <w:kern w:val="0"/>
          <w:sz w:val="28"/>
          <w:szCs w:val="28"/>
          <w:bdr w:val="nil"/>
          <w14:ligatures w14:val="none"/>
        </w:rPr>
        <w:t xml:space="preserve">El </w:t>
      </w:r>
      <w:r w:rsidR="003227A4">
        <w:rPr>
          <w:rFonts w:ascii="Arial" w:eastAsia="Arial Unicode MS" w:hAnsi="Arial" w:cs="Arial"/>
          <w:kern w:val="0"/>
          <w:sz w:val="28"/>
          <w:szCs w:val="28"/>
          <w:bdr w:val="nil"/>
          <w14:ligatures w14:val="none"/>
        </w:rPr>
        <w:t>catorce</w:t>
      </w:r>
      <w:r>
        <w:rPr>
          <w:rFonts w:ascii="Arial" w:eastAsia="Arial Unicode MS" w:hAnsi="Arial" w:cs="Arial"/>
          <w:kern w:val="0"/>
          <w:sz w:val="28"/>
          <w:szCs w:val="28"/>
          <w:bdr w:val="nil"/>
          <w14:ligatures w14:val="none"/>
        </w:rPr>
        <w:t xml:space="preserve"> de julio, </w:t>
      </w:r>
      <w:r w:rsidR="00057138" w:rsidRPr="00BC0C26">
        <w:rPr>
          <w:rFonts w:ascii="Arial" w:eastAsia="Arial Unicode MS" w:hAnsi="Arial" w:cs="Arial"/>
          <w:kern w:val="0"/>
          <w:sz w:val="28"/>
          <w:szCs w:val="28"/>
          <w:bdr w:val="nil"/>
          <w14:ligatures w14:val="none"/>
        </w:rPr>
        <w:t xml:space="preserve">el Magistrado Instructor </w:t>
      </w:r>
      <w:r w:rsidR="00057138" w:rsidRPr="00BC0C26">
        <w:rPr>
          <w:rFonts w:ascii="Arial" w:eastAsia="Arial Unicode MS" w:hAnsi="Arial" w:cs="Arial"/>
          <w:bCs/>
          <w:kern w:val="0"/>
          <w:sz w:val="28"/>
          <w:szCs w:val="28"/>
          <w:bdr w:val="nil"/>
          <w14:ligatures w14:val="none"/>
        </w:rPr>
        <w:t>radicó el expediente de juicio electoral en su ponencia.</w:t>
      </w:r>
    </w:p>
    <w:p w14:paraId="1930BF82" w14:textId="77777777" w:rsidR="00537314" w:rsidRPr="00BC0C26" w:rsidRDefault="00537314" w:rsidP="00537314">
      <w:pPr>
        <w:pBdr>
          <w:top w:val="nil"/>
          <w:left w:val="nil"/>
          <w:bottom w:val="nil"/>
          <w:right w:val="nil"/>
          <w:between w:val="nil"/>
          <w:bar w:val="nil"/>
        </w:pBdr>
        <w:spacing w:after="0" w:line="360" w:lineRule="auto"/>
        <w:jc w:val="both"/>
        <w:rPr>
          <w:rFonts w:ascii="Arial" w:eastAsia="Arial Unicode MS" w:hAnsi="Arial" w:cs="Arial"/>
          <w:kern w:val="0"/>
          <w:sz w:val="28"/>
          <w:szCs w:val="28"/>
          <w:bdr w:val="nil"/>
          <w14:ligatures w14:val="none"/>
        </w:rPr>
      </w:pPr>
    </w:p>
    <w:p w14:paraId="5090E241" w14:textId="0486BE59" w:rsidR="00BC0C26" w:rsidRDefault="00B7456C" w:rsidP="00537314">
      <w:pPr>
        <w:widowControl w:val="0"/>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bookmarkStart w:id="8" w:name="_Toc189140776"/>
      <w:bookmarkEnd w:id="1"/>
      <w:bookmarkEnd w:id="6"/>
      <w:r w:rsidRPr="00997D4C">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4</w:t>
      </w:r>
      <w:r w:rsidR="00BC0C26" w:rsidRPr="00997D4C">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 xml:space="preserve">. </w:t>
      </w:r>
      <w:r w:rsidR="00112FC7" w:rsidRPr="00997D4C">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 xml:space="preserve">Informe </w:t>
      </w:r>
      <w:r w:rsidRPr="00997D4C">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Circunstanciado</w:t>
      </w:r>
      <w:r w:rsidR="00BC0C26" w:rsidRPr="00997D4C">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 xml:space="preserve">. </w:t>
      </w:r>
      <w:r w:rsidR="00BC0C26"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El </w:t>
      </w:r>
      <w:r w:rsidR="00960038"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dieciocho</w:t>
      </w:r>
      <w:r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de julio</w:t>
      </w:r>
      <w:r w:rsidR="00F432C2"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w:t>
      </w:r>
      <w:r w:rsidR="00BC0C26"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siguiente, el </w:t>
      </w:r>
      <w:r w:rsidR="002D67A5"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Presidente del Órgano Dictaminador </w:t>
      </w:r>
      <w:r w:rsidR="006A5CF5"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y Direct</w:t>
      </w:r>
      <w:r w:rsidR="0084411B"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or Ejecutivo de Participación Ciudadana </w:t>
      </w:r>
      <w:r w:rsidR="002D67A5"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de la Alcaldía </w:t>
      </w:r>
      <w:r w:rsidR="003227A4"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Miguel Hidalgo</w:t>
      </w:r>
      <w:r w:rsidR="00385477"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w:t>
      </w:r>
      <w:r w:rsidR="00BC0C26"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remitió a este Tribunal</w:t>
      </w:r>
      <w:r w:rsidR="00385477"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Electoral</w:t>
      </w:r>
      <w:r w:rsidR="00BC0C26"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el </w:t>
      </w:r>
      <w:r w:rsidR="00385477"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informe circunstanciado </w:t>
      </w:r>
      <w:r w:rsidR="00AE205A"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que </w:t>
      </w:r>
      <w:r w:rsidR="00CD1B7F"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señalo rendir en términos de los artículos 77 y 78 de la Ley Procesal,</w:t>
      </w:r>
      <w:r w:rsidR="00BC0C26"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con motivo de</w:t>
      </w:r>
      <w:r w:rsidR="00CA3DB2"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la presentación de la demanda de la parte actora.</w:t>
      </w:r>
      <w:r w:rsidR="00BC0C26" w:rsidRPr="00BC0C26">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w:t>
      </w:r>
    </w:p>
    <w:p w14:paraId="0FDD52E4" w14:textId="77777777" w:rsidR="00537314" w:rsidRPr="00BC0C26" w:rsidRDefault="00537314" w:rsidP="00537314">
      <w:pPr>
        <w:widowControl w:val="0"/>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p>
    <w:p w14:paraId="496756E8" w14:textId="34EC0344" w:rsidR="0028594E" w:rsidRPr="00446B67" w:rsidRDefault="0028594E" w:rsidP="00537314">
      <w:pPr>
        <w:tabs>
          <w:tab w:val="left" w:pos="426"/>
        </w:tabs>
        <w:spacing w:after="0" w:line="360" w:lineRule="auto"/>
        <w:jc w:val="both"/>
        <w:rPr>
          <w:rFonts w:ascii="Arial" w:hAnsi="Arial" w:cs="Arial"/>
          <w:bCs/>
          <w:sz w:val="28"/>
          <w:szCs w:val="28"/>
        </w:rPr>
      </w:pPr>
      <w:bookmarkStart w:id="9" w:name="_Toc189137400"/>
      <w:bookmarkStart w:id="10" w:name="_Toc189674214"/>
      <w:bookmarkEnd w:id="8"/>
      <w:r>
        <w:rPr>
          <w:rFonts w:ascii="Arial" w:hAnsi="Arial" w:cs="Arial"/>
          <w:b/>
          <w:sz w:val="28"/>
          <w:szCs w:val="28"/>
          <w:shd w:val="clear" w:color="auto" w:fill="FFFFFF"/>
          <w:lang w:val="es-ES_tradnl"/>
        </w:rPr>
        <w:t>5</w:t>
      </w:r>
      <w:r>
        <w:rPr>
          <w:rFonts w:ascii="Arial" w:eastAsia="Times New Roman" w:hAnsi="Arial" w:cs="Arial"/>
          <w:b/>
          <w:spacing w:val="-4"/>
          <w:sz w:val="28"/>
          <w:szCs w:val="28"/>
          <w:lang w:eastAsia="es-ES"/>
        </w:rPr>
        <w:t xml:space="preserve">. </w:t>
      </w:r>
      <w:r w:rsidRPr="005323FE">
        <w:rPr>
          <w:rFonts w:ascii="Arial" w:eastAsia="Times New Roman" w:hAnsi="Arial" w:cs="Arial"/>
          <w:b/>
          <w:spacing w:val="-4"/>
          <w:sz w:val="28"/>
          <w:szCs w:val="28"/>
          <w:lang w:eastAsia="es-ES"/>
        </w:rPr>
        <w:t>Admisión y cierre de instrucción</w:t>
      </w:r>
      <w:r w:rsidRPr="005323FE">
        <w:rPr>
          <w:rFonts w:ascii="Arial" w:hAnsi="Arial" w:cs="Arial"/>
          <w:b/>
          <w:sz w:val="28"/>
          <w:szCs w:val="28"/>
          <w:shd w:val="clear" w:color="auto" w:fill="FFFFFF"/>
          <w:lang w:val="es-ES_tradnl"/>
        </w:rPr>
        <w:t xml:space="preserve">. </w:t>
      </w:r>
      <w:bookmarkStart w:id="11" w:name="_Hlk203730921"/>
      <w:r w:rsidRPr="005323FE">
        <w:rPr>
          <w:rFonts w:ascii="Arial" w:hAnsi="Arial" w:cs="Arial"/>
          <w:bCs/>
          <w:sz w:val="28"/>
          <w:szCs w:val="28"/>
        </w:rPr>
        <w:t>En su oportunidad, se admitió la demanda y, dado que no existían diligencias pendientes de realizar, se cerró instrucción, quedando los autos en estado de dictar sentencia.</w:t>
      </w:r>
    </w:p>
    <w:bookmarkEnd w:id="11"/>
    <w:p w14:paraId="6D050CC0" w14:textId="77777777" w:rsidR="0028594E" w:rsidRPr="00BC0C26" w:rsidRDefault="0028594E" w:rsidP="00537314">
      <w:pPr>
        <w:pBdr>
          <w:top w:val="nil"/>
          <w:left w:val="nil"/>
          <w:bottom w:val="nil"/>
          <w:right w:val="nil"/>
          <w:between w:val="nil"/>
          <w:bar w:val="nil"/>
        </w:pBdr>
        <w:spacing w:after="0" w:line="360" w:lineRule="auto"/>
        <w:outlineLvl w:val="0"/>
        <w:rPr>
          <w:rFonts w:ascii="Arial" w:eastAsia="Arial" w:hAnsi="Arial" w:cs="Arial"/>
          <w:b/>
          <w:bCs/>
          <w:kern w:val="0"/>
          <w:sz w:val="28"/>
          <w:szCs w:val="28"/>
          <w:bdr w:val="nil"/>
          <w14:ligatures w14:val="none"/>
        </w:rPr>
      </w:pPr>
    </w:p>
    <w:p w14:paraId="56A89BBD" w14:textId="77777777" w:rsidR="00BC0C26" w:rsidRPr="00BC0C26" w:rsidRDefault="00BC0C26" w:rsidP="00537314">
      <w:pPr>
        <w:pBdr>
          <w:top w:val="nil"/>
          <w:left w:val="nil"/>
          <w:bottom w:val="nil"/>
          <w:right w:val="nil"/>
          <w:between w:val="nil"/>
          <w:bar w:val="nil"/>
        </w:pBdr>
        <w:spacing w:after="0" w:line="360" w:lineRule="auto"/>
        <w:jc w:val="center"/>
        <w:outlineLvl w:val="0"/>
        <w:rPr>
          <w:rFonts w:ascii="Arial" w:eastAsia="Arial" w:hAnsi="Arial" w:cs="Arial"/>
          <w:b/>
          <w:bCs/>
          <w:kern w:val="0"/>
          <w:sz w:val="28"/>
          <w:szCs w:val="28"/>
          <w:bdr w:val="nil"/>
          <w14:ligatures w14:val="none"/>
        </w:rPr>
      </w:pPr>
      <w:bookmarkStart w:id="12" w:name="_Toc203830639"/>
      <w:r w:rsidRPr="00BC0C26">
        <w:rPr>
          <w:rFonts w:ascii="Arial" w:eastAsia="Arial" w:hAnsi="Arial" w:cs="Arial"/>
          <w:b/>
          <w:bCs/>
          <w:kern w:val="0"/>
          <w:sz w:val="28"/>
          <w:szCs w:val="28"/>
          <w:bdr w:val="nil"/>
          <w14:ligatures w14:val="none"/>
        </w:rPr>
        <w:lastRenderedPageBreak/>
        <w:t>RAZONES Y FUNDAMENTOS</w:t>
      </w:r>
      <w:bookmarkEnd w:id="9"/>
      <w:bookmarkEnd w:id="10"/>
      <w:bookmarkEnd w:id="12"/>
    </w:p>
    <w:p w14:paraId="1035CE6C" w14:textId="77777777" w:rsidR="004048D9" w:rsidRPr="00BC0C26" w:rsidRDefault="004048D9" w:rsidP="00537314">
      <w:pPr>
        <w:pBdr>
          <w:top w:val="nil"/>
          <w:left w:val="nil"/>
          <w:bottom w:val="nil"/>
          <w:right w:val="nil"/>
          <w:between w:val="nil"/>
          <w:bar w:val="nil"/>
        </w:pBdr>
        <w:spacing w:after="0" w:line="360" w:lineRule="auto"/>
        <w:rPr>
          <w:rFonts w:ascii="Arial" w:eastAsia="Arial" w:hAnsi="Arial" w:cs="Arial"/>
          <w:b/>
          <w:bCs/>
          <w:kern w:val="0"/>
          <w:sz w:val="28"/>
          <w:szCs w:val="28"/>
          <w:bdr w:val="nil"/>
          <w14:ligatures w14:val="none"/>
        </w:rPr>
      </w:pPr>
    </w:p>
    <w:p w14:paraId="41FA31D1" w14:textId="77777777" w:rsidR="00BC0C26" w:rsidRDefault="00BC0C26" w:rsidP="00537314">
      <w:pPr>
        <w:pBdr>
          <w:top w:val="nil"/>
          <w:left w:val="nil"/>
          <w:bottom w:val="nil"/>
          <w:right w:val="nil"/>
          <w:between w:val="nil"/>
          <w:bar w:val="nil"/>
        </w:pBdr>
        <w:spacing w:after="0" w:line="360" w:lineRule="auto"/>
        <w:jc w:val="both"/>
        <w:outlineLvl w:val="0"/>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pPr>
      <w:bookmarkStart w:id="13" w:name="_Toc189674215"/>
      <w:bookmarkStart w:id="14" w:name="_Toc203830640"/>
      <w:r w:rsidRPr="00BC0C26">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PRIMERO. Competencia</w:t>
      </w:r>
      <w:bookmarkStart w:id="15" w:name="_Hlk135330196"/>
      <w:bookmarkEnd w:id="13"/>
      <w:r w:rsidRPr="00BC0C26">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w:t>
      </w:r>
      <w:bookmarkEnd w:id="14"/>
    </w:p>
    <w:p w14:paraId="2C20B6DB" w14:textId="77777777" w:rsidR="00537314" w:rsidRPr="00BC0C26" w:rsidRDefault="00537314" w:rsidP="00537314">
      <w:pPr>
        <w:pBdr>
          <w:top w:val="nil"/>
          <w:left w:val="nil"/>
          <w:bottom w:val="nil"/>
          <w:right w:val="nil"/>
          <w:between w:val="nil"/>
          <w:bar w:val="nil"/>
        </w:pBdr>
        <w:spacing w:after="0" w:line="360" w:lineRule="auto"/>
        <w:jc w:val="both"/>
        <w:outlineLvl w:val="0"/>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pPr>
    </w:p>
    <w:p w14:paraId="0B8DB00F" w14:textId="6EF7C072" w:rsidR="007F42BB" w:rsidRDefault="00BC0C26" w:rsidP="00537314">
      <w:pPr>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r w:rsidRPr="00BC0C26">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Este Tribunal Electoral es competente</w:t>
      </w:r>
      <w:r w:rsidRPr="00BC0C26">
        <w:rPr>
          <w:rFonts w:ascii="Arial" w:eastAsia="Aptos" w:hAnsi="Arial" w:cs="Aptos"/>
          <w:color w:val="000000"/>
          <w:kern w:val="0"/>
          <w:sz w:val="28"/>
          <w:szCs w:val="28"/>
          <w:u w:color="000000"/>
          <w:bdr w:val="nil"/>
          <w:vertAlign w:val="superscript"/>
          <w:lang w:eastAsia="es-MX"/>
          <w14:textOutline w14:w="0" w14:cap="flat" w14:cmpd="sng" w14:algn="ctr">
            <w14:noFill/>
            <w14:prstDash w14:val="solid"/>
            <w14:bevel/>
          </w14:textOutline>
          <w14:ligatures w14:val="none"/>
        </w:rPr>
        <w:footnoteReference w:id="3"/>
      </w:r>
      <w:r w:rsidRPr="00BC0C26">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para conocer y resolver el presente juicio electoral, toda vez que, en su carácter de máximo órgano jurisdiccional electoral en la Ciudad de México, tiene a su cargo, entre otras cuestiones, garantizar que todos los actos y resoluciones en la materia se sujeten a los principios de legalidad, constitucionalidad y convencionalidad.</w:t>
      </w:r>
    </w:p>
    <w:p w14:paraId="0CE0FAFE" w14:textId="3741E030" w:rsidR="007F42BB" w:rsidRDefault="00BC0C26" w:rsidP="00537314">
      <w:pPr>
        <w:pBdr>
          <w:top w:val="nil"/>
          <w:left w:val="nil"/>
          <w:bottom w:val="nil"/>
          <w:right w:val="nil"/>
          <w:between w:val="nil"/>
          <w:bar w:val="nil"/>
        </w:pBdr>
        <w:spacing w:after="0" w:line="360" w:lineRule="auto"/>
        <w:jc w:val="both"/>
        <w:rPr>
          <w:rFonts w:ascii="Arial" w:eastAsia="Calibri" w:hAnsi="Arial" w:cs="Arial"/>
          <w:sz w:val="28"/>
          <w:szCs w:val="28"/>
        </w:rPr>
      </w:pPr>
      <w:r w:rsidRPr="00BC0C26">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De ahí que le corresponda resolver, en forma definitiva e inatacable, </w:t>
      </w:r>
      <w:r w:rsidR="007F42BB" w:rsidRPr="005323FE">
        <w:rPr>
          <w:rFonts w:ascii="Arial" w:eastAsia="Calibri" w:hAnsi="Arial" w:cs="Arial"/>
          <w:sz w:val="28"/>
          <w:szCs w:val="28"/>
        </w:rPr>
        <w:t>entre otros asuntos, los suscitados en el desarrollo de los mecanismos de democracia directa e instrumentos de democracia participativa.</w:t>
      </w:r>
    </w:p>
    <w:p w14:paraId="29F07A2E" w14:textId="77777777" w:rsidR="00537314" w:rsidRPr="00105410" w:rsidRDefault="00537314" w:rsidP="00537314">
      <w:pPr>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p>
    <w:p w14:paraId="482FE6B1" w14:textId="1D6C8E54" w:rsidR="000E6DCF" w:rsidRDefault="00461E3B" w:rsidP="00537314">
      <w:pPr>
        <w:pStyle w:val="Sinespaciado"/>
        <w:spacing w:line="360" w:lineRule="auto"/>
        <w:jc w:val="both"/>
        <w:rPr>
          <w:rFonts w:ascii="Arial" w:eastAsia="Calibri" w:hAnsi="Arial" w:cs="Arial"/>
          <w:sz w:val="28"/>
          <w:szCs w:val="28"/>
        </w:rPr>
      </w:pPr>
      <w:bookmarkStart w:id="16" w:name="_Toc189674216"/>
      <w:bookmarkEnd w:id="15"/>
      <w:r w:rsidRPr="00997D4C">
        <w:rPr>
          <w:rFonts w:ascii="Arial" w:hAnsi="Arial" w:cs="Arial"/>
          <w:sz w:val="28"/>
          <w:szCs w:val="28"/>
        </w:rPr>
        <w:t xml:space="preserve">En el caso, dicho supuesto se cumple, si se </w:t>
      </w:r>
      <w:r w:rsidR="002A7B04" w:rsidRPr="00997D4C">
        <w:rPr>
          <w:rFonts w:ascii="Arial" w:hAnsi="Arial" w:cs="Arial"/>
          <w:sz w:val="28"/>
          <w:szCs w:val="28"/>
        </w:rPr>
        <w:t>considera</w:t>
      </w:r>
      <w:r w:rsidRPr="00997D4C">
        <w:rPr>
          <w:rFonts w:ascii="Arial" w:hAnsi="Arial" w:cs="Arial"/>
          <w:sz w:val="28"/>
          <w:szCs w:val="28"/>
        </w:rPr>
        <w:t xml:space="preserve"> </w:t>
      </w:r>
      <w:r w:rsidR="002A7B04" w:rsidRPr="00997D4C">
        <w:rPr>
          <w:rFonts w:ascii="Arial" w:hAnsi="Arial" w:cs="Arial"/>
          <w:sz w:val="28"/>
          <w:szCs w:val="28"/>
        </w:rPr>
        <w:t>que la</w:t>
      </w:r>
      <w:r w:rsidRPr="00997D4C">
        <w:rPr>
          <w:rFonts w:ascii="Arial" w:hAnsi="Arial" w:cs="Arial"/>
          <w:sz w:val="28"/>
          <w:szCs w:val="28"/>
        </w:rPr>
        <w:t xml:space="preserve"> </w:t>
      </w:r>
      <w:r w:rsidRPr="00997D4C">
        <w:rPr>
          <w:rFonts w:ascii="Arial" w:hAnsi="Arial" w:cs="Arial"/>
          <w:iCs/>
          <w:sz w:val="28"/>
          <w:szCs w:val="28"/>
        </w:rPr>
        <w:t>parte actora</w:t>
      </w:r>
      <w:r w:rsidRPr="00997D4C">
        <w:rPr>
          <w:rFonts w:ascii="Arial" w:hAnsi="Arial" w:cs="Arial"/>
          <w:sz w:val="28"/>
          <w:szCs w:val="28"/>
        </w:rPr>
        <w:t xml:space="preserve"> controvierte la </w:t>
      </w:r>
      <w:r w:rsidR="008D38D2" w:rsidRPr="00997D4C">
        <w:rPr>
          <w:rFonts w:ascii="Arial" w:hAnsi="Arial" w:cs="Arial"/>
          <w:sz w:val="28"/>
          <w:szCs w:val="28"/>
        </w:rPr>
        <w:t xml:space="preserve">reiteración en sentido positivo </w:t>
      </w:r>
      <w:r w:rsidRPr="00997D4C">
        <w:rPr>
          <w:rFonts w:ascii="Arial" w:hAnsi="Arial" w:cs="Arial"/>
          <w:sz w:val="28"/>
          <w:szCs w:val="28"/>
        </w:rPr>
        <w:t>del</w:t>
      </w:r>
      <w:r w:rsidRPr="00997D4C">
        <w:rPr>
          <w:rFonts w:ascii="Arial" w:hAnsi="Arial" w:cs="Arial"/>
          <w:b/>
          <w:bCs/>
          <w:sz w:val="28"/>
          <w:szCs w:val="28"/>
        </w:rPr>
        <w:t xml:space="preserve"> Proyecto</w:t>
      </w:r>
      <w:r w:rsidR="006E2CC1" w:rsidRPr="00997D4C">
        <w:rPr>
          <w:rFonts w:ascii="Arial" w:hAnsi="Arial" w:cs="Arial"/>
          <w:b/>
          <w:bCs/>
          <w:sz w:val="28"/>
          <w:szCs w:val="28"/>
        </w:rPr>
        <w:t xml:space="preserve"> </w:t>
      </w:r>
      <w:r w:rsidR="007D5E89" w:rsidRPr="00997D4C">
        <w:rPr>
          <w:rFonts w:ascii="Arial" w:hAnsi="Arial" w:cs="Arial"/>
          <w:b/>
          <w:bCs/>
          <w:sz w:val="28"/>
          <w:szCs w:val="28"/>
        </w:rPr>
        <w:t xml:space="preserve">de </w:t>
      </w:r>
      <w:r w:rsidR="00003E3A" w:rsidRPr="00997D4C">
        <w:rPr>
          <w:rFonts w:ascii="Arial" w:hAnsi="Arial" w:cs="Arial"/>
          <w:b/>
          <w:bCs/>
          <w:sz w:val="28"/>
          <w:szCs w:val="28"/>
        </w:rPr>
        <w:t>Defensa Jurídica</w:t>
      </w:r>
      <w:r w:rsidRPr="00997D4C">
        <w:rPr>
          <w:rFonts w:ascii="Arial" w:hAnsi="Arial" w:cs="Arial"/>
          <w:sz w:val="28"/>
          <w:szCs w:val="28"/>
        </w:rPr>
        <w:t>,</w:t>
      </w:r>
      <w:r w:rsidR="00091BA1" w:rsidRPr="00997D4C">
        <w:rPr>
          <w:rFonts w:ascii="Arial" w:hAnsi="Arial" w:cs="Arial"/>
          <w:sz w:val="28"/>
          <w:szCs w:val="28"/>
        </w:rPr>
        <w:t xml:space="preserve"> que recayó al escrito de aclaración presentado por el promovente,</w:t>
      </w:r>
      <w:r w:rsidRPr="00997D4C">
        <w:rPr>
          <w:rFonts w:ascii="Arial" w:hAnsi="Arial" w:cs="Arial"/>
          <w:sz w:val="28"/>
          <w:szCs w:val="28"/>
        </w:rPr>
        <w:t xml:space="preserve"> emitido por la autoridad responsable, </w:t>
      </w:r>
      <w:r w:rsidRPr="00997D4C">
        <w:rPr>
          <w:rFonts w:ascii="Arial" w:eastAsia="Calibri" w:hAnsi="Arial" w:cs="Arial"/>
          <w:sz w:val="28"/>
          <w:szCs w:val="28"/>
        </w:rPr>
        <w:t>de ahí que se surta la competencia de este órgano jurisdiccional</w:t>
      </w:r>
    </w:p>
    <w:p w14:paraId="2BFB46B7" w14:textId="77777777" w:rsidR="00997D4C" w:rsidRDefault="00997D4C" w:rsidP="00537314">
      <w:pPr>
        <w:pStyle w:val="Sinespaciado"/>
        <w:spacing w:line="360" w:lineRule="auto"/>
        <w:jc w:val="both"/>
        <w:rPr>
          <w:rFonts w:ascii="Arial" w:eastAsia="Calibri" w:hAnsi="Arial" w:cs="Arial"/>
          <w:sz w:val="28"/>
          <w:szCs w:val="28"/>
        </w:rPr>
      </w:pPr>
    </w:p>
    <w:p w14:paraId="6E8C5821" w14:textId="4F5342A0" w:rsidR="000E6DCF" w:rsidRDefault="000E6DCF" w:rsidP="00537314">
      <w:pPr>
        <w:pBdr>
          <w:top w:val="nil"/>
          <w:left w:val="nil"/>
          <w:bottom w:val="nil"/>
          <w:right w:val="nil"/>
          <w:between w:val="nil"/>
          <w:bar w:val="nil"/>
        </w:pBdr>
        <w:shd w:val="clear" w:color="auto" w:fill="FFFFFF" w:themeFill="background1"/>
        <w:spacing w:after="0" w:line="360" w:lineRule="auto"/>
        <w:jc w:val="both"/>
        <w:outlineLvl w:val="0"/>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pPr>
      <w:r w:rsidRPr="00997D4C">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SEGUNDO. Improcedencia.</w:t>
      </w:r>
    </w:p>
    <w:p w14:paraId="69BD7AF4" w14:textId="77777777" w:rsidR="00537314" w:rsidRPr="00997D4C" w:rsidRDefault="00537314" w:rsidP="00537314">
      <w:pPr>
        <w:pBdr>
          <w:top w:val="nil"/>
          <w:left w:val="nil"/>
          <w:bottom w:val="nil"/>
          <w:right w:val="nil"/>
          <w:between w:val="nil"/>
          <w:bar w:val="nil"/>
        </w:pBdr>
        <w:shd w:val="clear" w:color="auto" w:fill="FFFFFF" w:themeFill="background1"/>
        <w:spacing w:after="0" w:line="360" w:lineRule="auto"/>
        <w:jc w:val="both"/>
        <w:outlineLvl w:val="0"/>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pPr>
    </w:p>
    <w:p w14:paraId="191DE1E0" w14:textId="77777777" w:rsidR="000E6DCF" w:rsidRDefault="000E6DCF" w:rsidP="00537314">
      <w:pPr>
        <w:pBdr>
          <w:top w:val="nil"/>
          <w:left w:val="nil"/>
          <w:bottom w:val="nil"/>
          <w:right w:val="nil"/>
          <w:between w:val="nil"/>
          <w:bar w:val="nil"/>
        </w:pBdr>
        <w:spacing w:after="0" w:line="360" w:lineRule="auto"/>
        <w:jc w:val="both"/>
        <w:rPr>
          <w:rFonts w:ascii="Arial" w:eastAsia="Arial Unicode MS" w:hAnsi="Arial" w:cs="Arial"/>
          <w:kern w:val="0"/>
          <w:sz w:val="28"/>
          <w:szCs w:val="28"/>
          <w:bdr w:val="nil"/>
          <w:lang w:eastAsia="es-ES"/>
          <w14:ligatures w14:val="none"/>
        </w:rPr>
      </w:pPr>
      <w:bookmarkStart w:id="17" w:name="_Hlk202429780"/>
      <w:r w:rsidRPr="00997D4C">
        <w:rPr>
          <w:rFonts w:ascii="Arial" w:eastAsia="Arial Unicode MS" w:hAnsi="Arial" w:cs="Arial"/>
          <w:kern w:val="0"/>
          <w:sz w:val="28"/>
          <w:szCs w:val="28"/>
          <w:bdr w:val="nil"/>
          <w:lang w:eastAsia="es-ES"/>
          <w14:ligatures w14:val="none"/>
        </w:rPr>
        <w:lastRenderedPageBreak/>
        <w:t>Dado que el análisis de las causales de improcedencia constituye un elemento de estudio preferente y debe realizarse aún de oficio por este órgano jurisdiccional, a continuación, se analizará si se actualiza alguna de las causales de improcedencia contenidas en el artículo 49, de la Ley Procesal.</w:t>
      </w:r>
    </w:p>
    <w:p w14:paraId="657575F7" w14:textId="77777777" w:rsidR="00537314" w:rsidRPr="00997D4C" w:rsidRDefault="00537314" w:rsidP="00537314">
      <w:pPr>
        <w:pBdr>
          <w:top w:val="nil"/>
          <w:left w:val="nil"/>
          <w:bottom w:val="nil"/>
          <w:right w:val="nil"/>
          <w:between w:val="nil"/>
          <w:bar w:val="nil"/>
        </w:pBdr>
        <w:spacing w:after="0" w:line="360" w:lineRule="auto"/>
        <w:jc w:val="both"/>
        <w:rPr>
          <w:rFonts w:ascii="Arial" w:eastAsia="Arial Unicode MS" w:hAnsi="Arial" w:cs="Arial"/>
          <w:kern w:val="0"/>
          <w:sz w:val="28"/>
          <w:szCs w:val="28"/>
          <w:bdr w:val="nil"/>
          <w:lang w:eastAsia="es-ES"/>
          <w14:ligatures w14:val="none"/>
        </w:rPr>
      </w:pPr>
    </w:p>
    <w:p w14:paraId="2A6F19D4" w14:textId="38CD6CC6" w:rsidR="000E6DCF" w:rsidRDefault="000E6DCF" w:rsidP="00537314">
      <w:pPr>
        <w:pBdr>
          <w:top w:val="nil"/>
          <w:left w:val="nil"/>
          <w:bottom w:val="nil"/>
          <w:right w:val="nil"/>
          <w:between w:val="nil"/>
          <w:bar w:val="nil"/>
        </w:pBdr>
        <w:spacing w:after="0" w:line="360" w:lineRule="auto"/>
        <w:jc w:val="both"/>
        <w:rPr>
          <w:rFonts w:ascii="Arial" w:eastAsia="Arial Unicode MS" w:hAnsi="Arial" w:cs="Arial"/>
          <w:kern w:val="0"/>
          <w:sz w:val="28"/>
          <w:szCs w:val="28"/>
          <w:bdr w:val="nil"/>
          <w:lang w:eastAsia="es-ES"/>
          <w14:ligatures w14:val="none"/>
        </w:rPr>
      </w:pPr>
      <w:bookmarkStart w:id="18" w:name="_Hlk202429972"/>
      <w:bookmarkEnd w:id="17"/>
      <w:r w:rsidRPr="00997D4C">
        <w:rPr>
          <w:rFonts w:ascii="Arial" w:eastAsia="Arial Unicode MS" w:hAnsi="Arial" w:cs="Arial"/>
          <w:kern w:val="0"/>
          <w:sz w:val="28"/>
          <w:szCs w:val="28"/>
          <w:bdr w:val="nil"/>
          <w:lang w:eastAsia="es-ES"/>
          <w14:ligatures w14:val="none"/>
        </w:rPr>
        <w:t xml:space="preserve">Así, es necesario analizar los requisitos de procedibilidad de manera preferente y definirse si el juicio de la ciudadanía en que se actúa se presentó oportuna y efectivamente, para controvertir la </w:t>
      </w:r>
      <w:r w:rsidR="00D47DBD" w:rsidRPr="00997D4C">
        <w:rPr>
          <w:rFonts w:ascii="Arial" w:eastAsia="Arial Unicode MS" w:hAnsi="Arial" w:cs="Arial"/>
          <w:kern w:val="0"/>
          <w:sz w:val="28"/>
          <w:szCs w:val="28"/>
          <w:bdr w:val="nil"/>
          <w:lang w:eastAsia="es-ES"/>
          <w14:ligatures w14:val="none"/>
        </w:rPr>
        <w:t>reiteración de la viabilidad positiva,</w:t>
      </w:r>
      <w:r w:rsidRPr="00997D4C">
        <w:rPr>
          <w:rFonts w:ascii="Arial" w:eastAsia="Arial Unicode MS" w:hAnsi="Arial" w:cs="Arial"/>
          <w:kern w:val="0"/>
          <w:sz w:val="28"/>
          <w:szCs w:val="28"/>
          <w:bdr w:val="nil"/>
          <w:lang w:eastAsia="es-ES"/>
          <w14:ligatures w14:val="none"/>
        </w:rPr>
        <w:t xml:space="preserve"> del Proyecto </w:t>
      </w:r>
      <w:r w:rsidRPr="00997D4C">
        <w:rPr>
          <w:rFonts w:ascii="Arial" w:hAnsi="Arial" w:cs="Arial"/>
          <w:sz w:val="28"/>
          <w:szCs w:val="28"/>
        </w:rPr>
        <w:t>de Defensa Jurídica</w:t>
      </w:r>
      <w:r w:rsidRPr="00997D4C">
        <w:rPr>
          <w:rFonts w:ascii="Arial" w:eastAsia="Arial Unicode MS" w:hAnsi="Arial" w:cs="Arial"/>
          <w:kern w:val="0"/>
          <w:sz w:val="28"/>
          <w:szCs w:val="28"/>
          <w:bdr w:val="nil"/>
          <w:lang w:eastAsia="es-ES"/>
          <w14:ligatures w14:val="none"/>
        </w:rPr>
        <w:t>, emitido por el órgano dictaminador.</w:t>
      </w:r>
    </w:p>
    <w:p w14:paraId="47E151A3" w14:textId="77777777" w:rsidR="00537314" w:rsidRPr="00997D4C" w:rsidRDefault="00537314" w:rsidP="00537314">
      <w:pPr>
        <w:pBdr>
          <w:top w:val="nil"/>
          <w:left w:val="nil"/>
          <w:bottom w:val="nil"/>
          <w:right w:val="nil"/>
          <w:between w:val="nil"/>
          <w:bar w:val="nil"/>
        </w:pBdr>
        <w:spacing w:after="0" w:line="360" w:lineRule="auto"/>
        <w:jc w:val="both"/>
        <w:rPr>
          <w:rFonts w:ascii="Arial" w:eastAsia="Arial Unicode MS" w:hAnsi="Arial" w:cs="Arial"/>
          <w:kern w:val="0"/>
          <w:sz w:val="28"/>
          <w:szCs w:val="28"/>
          <w:bdr w:val="nil"/>
          <w:lang w:eastAsia="es-ES"/>
          <w14:ligatures w14:val="none"/>
        </w:rPr>
      </w:pPr>
    </w:p>
    <w:p w14:paraId="033EB07D" w14:textId="77777777" w:rsidR="000E6DCF" w:rsidRDefault="000E6DCF" w:rsidP="00537314">
      <w:pPr>
        <w:pBdr>
          <w:top w:val="nil"/>
          <w:left w:val="nil"/>
          <w:bottom w:val="nil"/>
          <w:right w:val="nil"/>
          <w:between w:val="nil"/>
          <w:bar w:val="nil"/>
        </w:pBdr>
        <w:spacing w:after="0" w:line="360" w:lineRule="auto"/>
        <w:jc w:val="both"/>
        <w:rPr>
          <w:rFonts w:ascii="Arial" w:eastAsia="Arial Unicode MS" w:hAnsi="Arial" w:cs="Arial"/>
          <w:kern w:val="0"/>
          <w:sz w:val="28"/>
          <w:szCs w:val="28"/>
          <w:bdr w:val="nil"/>
          <w:lang w:eastAsia="es-ES"/>
          <w14:ligatures w14:val="none"/>
        </w:rPr>
      </w:pPr>
      <w:bookmarkStart w:id="19" w:name="_Hlk202435487"/>
      <w:r w:rsidRPr="00997D4C">
        <w:rPr>
          <w:rFonts w:ascii="Arial" w:eastAsia="Arial Unicode MS" w:hAnsi="Arial" w:cs="Arial"/>
          <w:kern w:val="0"/>
          <w:sz w:val="28"/>
          <w:szCs w:val="28"/>
          <w:bdr w:val="nil"/>
          <w:lang w:eastAsia="es-ES"/>
          <w14:ligatures w14:val="none"/>
        </w:rPr>
        <w:t>Lo anterior, en el entendido de que, si se actualiza dicha causal de improcedencia, existiría impedimento para la válida constitución del proceso, la sustanciación del juicio y, en su caso, la emisión de la sentencia que resuelva la materia de la impugnación</w:t>
      </w:r>
      <w:r w:rsidRPr="00997D4C">
        <w:rPr>
          <w:rFonts w:ascii="Arial" w:eastAsia="Arial Unicode MS" w:hAnsi="Arial" w:cs="Arial"/>
          <w:kern w:val="0"/>
          <w:sz w:val="28"/>
          <w:szCs w:val="28"/>
          <w:bdr w:val="nil"/>
          <w:vertAlign w:val="superscript"/>
          <w:lang w:eastAsia="es-ES"/>
          <w14:ligatures w14:val="none"/>
        </w:rPr>
        <w:footnoteReference w:id="4"/>
      </w:r>
      <w:r w:rsidRPr="00997D4C">
        <w:rPr>
          <w:rFonts w:ascii="Arial" w:eastAsia="Arial Unicode MS" w:hAnsi="Arial" w:cs="Arial"/>
          <w:kern w:val="0"/>
          <w:sz w:val="28"/>
          <w:szCs w:val="28"/>
          <w:bdr w:val="nil"/>
          <w:lang w:eastAsia="es-ES"/>
          <w14:ligatures w14:val="none"/>
        </w:rPr>
        <w:t>.</w:t>
      </w:r>
    </w:p>
    <w:p w14:paraId="4DFFA9BD" w14:textId="77777777" w:rsidR="00537314" w:rsidRPr="00997D4C" w:rsidRDefault="00537314" w:rsidP="00537314">
      <w:pPr>
        <w:pBdr>
          <w:top w:val="nil"/>
          <w:left w:val="nil"/>
          <w:bottom w:val="nil"/>
          <w:right w:val="nil"/>
          <w:between w:val="nil"/>
          <w:bar w:val="nil"/>
        </w:pBdr>
        <w:spacing w:after="0" w:line="360" w:lineRule="auto"/>
        <w:jc w:val="both"/>
        <w:rPr>
          <w:rFonts w:ascii="Arial" w:eastAsia="Arial Unicode MS" w:hAnsi="Arial" w:cs="Arial"/>
          <w:kern w:val="0"/>
          <w:sz w:val="28"/>
          <w:szCs w:val="28"/>
          <w:bdr w:val="nil"/>
          <w:lang w:eastAsia="es-ES"/>
          <w14:ligatures w14:val="none"/>
        </w:rPr>
      </w:pPr>
    </w:p>
    <w:p w14:paraId="1FF26030" w14:textId="0156E980" w:rsidR="00537314" w:rsidRPr="00997D4C" w:rsidRDefault="000E6DCF" w:rsidP="00537314">
      <w:pPr>
        <w:pBdr>
          <w:top w:val="nil"/>
          <w:left w:val="nil"/>
          <w:bottom w:val="nil"/>
          <w:right w:val="nil"/>
          <w:between w:val="nil"/>
          <w:bar w:val="nil"/>
        </w:pBdr>
        <w:spacing w:after="0" w:line="360" w:lineRule="auto"/>
        <w:jc w:val="both"/>
        <w:rPr>
          <w:rFonts w:ascii="Arial" w:eastAsia="Arial Unicode MS" w:hAnsi="Arial" w:cs="Arial"/>
          <w:kern w:val="0"/>
          <w:sz w:val="28"/>
          <w:szCs w:val="28"/>
          <w:bdr w:val="nil"/>
          <w:lang w:eastAsia="es-ES"/>
          <w14:ligatures w14:val="none"/>
        </w:rPr>
      </w:pPr>
      <w:bookmarkStart w:id="20" w:name="_Hlk202435496"/>
      <w:bookmarkEnd w:id="19"/>
      <w:r w:rsidRPr="00997D4C">
        <w:rPr>
          <w:rFonts w:ascii="Arial" w:eastAsia="Arial Unicode MS" w:hAnsi="Arial" w:cs="Arial"/>
          <w:kern w:val="0"/>
          <w:sz w:val="28"/>
          <w:szCs w:val="28"/>
          <w:bdr w:val="nil"/>
          <w:lang w:eastAsia="es-ES"/>
          <w14:ligatures w14:val="none"/>
        </w:rPr>
        <w:t xml:space="preserve">Al respecto, este órgano jurisdiccional determina que el juicio en que se actúa es </w:t>
      </w:r>
      <w:r w:rsidRPr="00997D4C">
        <w:rPr>
          <w:rFonts w:ascii="Arial" w:eastAsia="Arial Unicode MS" w:hAnsi="Arial" w:cs="Arial"/>
          <w:b/>
          <w:bCs/>
          <w:kern w:val="0"/>
          <w:sz w:val="28"/>
          <w:szCs w:val="28"/>
          <w:bdr w:val="nil"/>
          <w:lang w:eastAsia="es-ES"/>
          <w14:ligatures w14:val="none"/>
        </w:rPr>
        <w:t>improcedente</w:t>
      </w:r>
      <w:r w:rsidRPr="00997D4C">
        <w:rPr>
          <w:rFonts w:ascii="Arial" w:eastAsia="Arial Unicode MS" w:hAnsi="Arial" w:cs="Arial"/>
          <w:kern w:val="0"/>
          <w:sz w:val="28"/>
          <w:szCs w:val="28"/>
          <w:bdr w:val="nil"/>
          <w:lang w:eastAsia="es-ES"/>
          <w14:ligatures w14:val="none"/>
        </w:rPr>
        <w:t xml:space="preserve">, y, por ende, debe </w:t>
      </w:r>
      <w:r w:rsidRPr="00997D4C">
        <w:rPr>
          <w:rFonts w:ascii="Arial" w:eastAsia="Arial Unicode MS" w:hAnsi="Arial" w:cs="Arial"/>
          <w:b/>
          <w:bCs/>
          <w:kern w:val="0"/>
          <w:sz w:val="28"/>
          <w:szCs w:val="28"/>
          <w:bdr w:val="nil"/>
          <w:lang w:eastAsia="es-ES"/>
          <w14:ligatures w14:val="none"/>
        </w:rPr>
        <w:t>desecharse de plano la demanda</w:t>
      </w:r>
      <w:r w:rsidRPr="00997D4C">
        <w:rPr>
          <w:rFonts w:ascii="Arial" w:eastAsia="Arial Unicode MS" w:hAnsi="Arial" w:cs="Arial"/>
          <w:kern w:val="0"/>
          <w:sz w:val="28"/>
          <w:szCs w:val="28"/>
          <w:bdr w:val="nil"/>
          <w:lang w:eastAsia="es-ES"/>
          <w14:ligatures w14:val="none"/>
        </w:rPr>
        <w:t xml:space="preserve"> que lo originó, pues </w:t>
      </w:r>
      <w:r w:rsidRPr="00997D4C">
        <w:rPr>
          <w:rFonts w:ascii="Arial" w:hAnsi="Arial" w:cs="Arial"/>
          <w:sz w:val="28"/>
          <w:szCs w:val="28"/>
          <w:lang w:val="es-ES_tradnl" w:eastAsia="es-MX"/>
        </w:rPr>
        <w:t xml:space="preserve">se actualiza la causal de improcedencia prevista en el artículo 49, fracción I, de la </w:t>
      </w:r>
      <w:r w:rsidRPr="00997D4C">
        <w:rPr>
          <w:rFonts w:ascii="Arial" w:hAnsi="Arial" w:cs="Arial"/>
          <w:iCs/>
          <w:sz w:val="28"/>
          <w:szCs w:val="28"/>
          <w:lang w:val="es-ES_tradnl" w:eastAsia="es-MX"/>
        </w:rPr>
        <w:t>Ley Procesal</w:t>
      </w:r>
      <w:r w:rsidRPr="00997D4C">
        <w:rPr>
          <w:rFonts w:ascii="Arial" w:hAnsi="Arial" w:cs="Arial"/>
          <w:sz w:val="28"/>
          <w:szCs w:val="28"/>
          <w:lang w:val="es-ES_tradnl" w:eastAsia="es-MX"/>
        </w:rPr>
        <w:t xml:space="preserve"> relativa a que se pretende impugnar un acto que </w:t>
      </w:r>
      <w:r w:rsidRPr="00997D4C">
        <w:rPr>
          <w:rFonts w:ascii="Arial" w:hAnsi="Arial" w:cs="Arial"/>
          <w:b/>
          <w:bCs/>
          <w:sz w:val="28"/>
          <w:szCs w:val="28"/>
          <w:lang w:val="es-ES_tradnl" w:eastAsia="es-MX"/>
        </w:rPr>
        <w:t>no afecta el interés jurídico</w:t>
      </w:r>
      <w:r w:rsidRPr="00997D4C">
        <w:rPr>
          <w:rFonts w:ascii="Arial" w:hAnsi="Arial" w:cs="Arial"/>
          <w:sz w:val="28"/>
          <w:szCs w:val="28"/>
          <w:lang w:val="es-ES_tradnl" w:eastAsia="es-MX"/>
        </w:rPr>
        <w:t xml:space="preserve"> de la parte actora</w:t>
      </w:r>
      <w:r w:rsidRPr="00997D4C">
        <w:rPr>
          <w:rFonts w:ascii="Arial" w:hAnsi="Arial" w:cs="Arial"/>
          <w:iCs/>
          <w:sz w:val="28"/>
          <w:szCs w:val="28"/>
          <w:lang w:val="es-ES_tradnl" w:eastAsia="es-MX"/>
        </w:rPr>
        <w:t>,</w:t>
      </w:r>
      <w:r w:rsidRPr="00997D4C">
        <w:rPr>
          <w:rFonts w:ascii="Arial" w:eastAsia="Arial Unicode MS" w:hAnsi="Arial" w:cs="Times New Roman"/>
          <w:kern w:val="0"/>
          <w:sz w:val="28"/>
          <w:szCs w:val="28"/>
          <w:bdr w:val="nil"/>
          <w14:ligatures w14:val="none"/>
        </w:rPr>
        <w:t xml:space="preserve"> </w:t>
      </w:r>
      <w:r w:rsidRPr="00997D4C">
        <w:rPr>
          <w:rFonts w:ascii="Arial" w:eastAsia="Arial Unicode MS" w:hAnsi="Arial" w:cs="Arial"/>
          <w:kern w:val="0"/>
          <w:sz w:val="28"/>
          <w:szCs w:val="28"/>
          <w:bdr w:val="nil"/>
          <w:lang w:eastAsia="es-ES"/>
          <w14:ligatures w14:val="none"/>
        </w:rPr>
        <w:t xml:space="preserve">como se explica a continuación. </w:t>
      </w:r>
    </w:p>
    <w:bookmarkEnd w:id="18"/>
    <w:bookmarkEnd w:id="20"/>
    <w:p w14:paraId="41DCD5BF" w14:textId="77777777" w:rsidR="000E6DCF" w:rsidRDefault="000E6DCF" w:rsidP="00537314">
      <w:pPr>
        <w:widowControl w:val="0"/>
        <w:pBdr>
          <w:top w:val="nil"/>
          <w:left w:val="nil"/>
          <w:bottom w:val="nil"/>
          <w:right w:val="nil"/>
          <w:between w:val="nil"/>
          <w:bar w:val="nil"/>
        </w:pBdr>
        <w:spacing w:after="0" w:line="360" w:lineRule="auto"/>
        <w:jc w:val="both"/>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pPr>
      <w:r w:rsidRPr="00997D4C">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lastRenderedPageBreak/>
        <w:t>1. Marco normativo.</w:t>
      </w:r>
    </w:p>
    <w:p w14:paraId="2FAE4BF2" w14:textId="77777777" w:rsidR="00537314" w:rsidRPr="00997D4C" w:rsidRDefault="00537314" w:rsidP="00537314">
      <w:pPr>
        <w:widowControl w:val="0"/>
        <w:pBdr>
          <w:top w:val="nil"/>
          <w:left w:val="nil"/>
          <w:bottom w:val="nil"/>
          <w:right w:val="nil"/>
          <w:between w:val="nil"/>
          <w:bar w:val="nil"/>
        </w:pBdr>
        <w:spacing w:after="0" w:line="360" w:lineRule="auto"/>
        <w:jc w:val="both"/>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pPr>
    </w:p>
    <w:p w14:paraId="5000D4C1" w14:textId="77777777" w:rsidR="000E6DCF" w:rsidRDefault="000E6DCF" w:rsidP="00537314">
      <w:pPr>
        <w:pBdr>
          <w:top w:val="nil"/>
          <w:left w:val="nil"/>
          <w:bottom w:val="nil"/>
          <w:right w:val="nil"/>
          <w:between w:val="nil"/>
          <w:bar w:val="nil"/>
        </w:pBdr>
        <w:spacing w:after="0" w:line="360" w:lineRule="auto"/>
        <w:jc w:val="both"/>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pPr>
      <w:r w:rsidRPr="00997D4C">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1.1. Derecho de acceso a la justicia.</w:t>
      </w:r>
    </w:p>
    <w:p w14:paraId="65C72231" w14:textId="77777777" w:rsidR="00537314" w:rsidRPr="00997D4C" w:rsidRDefault="00537314" w:rsidP="00537314">
      <w:pPr>
        <w:pBdr>
          <w:top w:val="nil"/>
          <w:left w:val="nil"/>
          <w:bottom w:val="nil"/>
          <w:right w:val="nil"/>
          <w:between w:val="nil"/>
          <w:bar w:val="nil"/>
        </w:pBdr>
        <w:spacing w:after="0" w:line="360" w:lineRule="auto"/>
        <w:jc w:val="both"/>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pPr>
    </w:p>
    <w:p w14:paraId="4AEEDE2F" w14:textId="77777777" w:rsidR="000E6DCF" w:rsidRDefault="000E6DCF" w:rsidP="00537314">
      <w:pPr>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r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El artículo 17 de la Constitución Federal establece que toda persona tiene derecho a que se le administre justicia, por tribunales que estarán expeditos para impartirla en los plazos y términos que fijen las leyes, emitiendo sus resoluciones de manera pronta, completa e imparcial</w:t>
      </w:r>
      <w:r w:rsidRPr="00997D4C">
        <w:rPr>
          <w:rFonts w:ascii="Arial" w:eastAsia="Aptos" w:hAnsi="Arial" w:cs="Aptos"/>
          <w:color w:val="000000"/>
          <w:kern w:val="0"/>
          <w:sz w:val="28"/>
          <w:szCs w:val="28"/>
          <w:u w:color="000000"/>
          <w:bdr w:val="nil"/>
          <w:vertAlign w:val="superscript"/>
          <w:lang w:eastAsia="es-MX"/>
          <w14:textOutline w14:w="0" w14:cap="flat" w14:cmpd="sng" w14:algn="ctr">
            <w14:noFill/>
            <w14:prstDash w14:val="solid"/>
            <w14:bevel/>
          </w14:textOutline>
          <w14:ligatures w14:val="none"/>
        </w:rPr>
        <w:footnoteReference w:id="5"/>
      </w:r>
      <w:r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w:t>
      </w:r>
    </w:p>
    <w:p w14:paraId="11076FF5" w14:textId="77777777" w:rsidR="00537314" w:rsidRPr="00997D4C" w:rsidRDefault="00537314" w:rsidP="00537314">
      <w:pPr>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p>
    <w:p w14:paraId="48CE8465" w14:textId="77777777" w:rsidR="000E6DCF" w:rsidRDefault="000E6DCF" w:rsidP="00537314">
      <w:pPr>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r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En este sentido la SCJN ha sostenido que, si bien es cierto toda persona tiene derecho a la administración de justicia en los términos referidos, no menos cierto es que el acceso a la tutela jurisdiccional se supedita al cumplimiento de los presupuestos formales y materiales de procedencia para la acción respectiva, lo cual, además de representar una exigencia legal, brinda certeza jurídica a las partes en un proceso.</w:t>
      </w:r>
    </w:p>
    <w:p w14:paraId="00415638" w14:textId="77777777" w:rsidR="00537314" w:rsidRPr="00997D4C" w:rsidRDefault="00537314" w:rsidP="00537314">
      <w:pPr>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p>
    <w:p w14:paraId="35B9EFEF" w14:textId="77777777" w:rsidR="000E6DCF" w:rsidRDefault="000E6DCF" w:rsidP="00537314">
      <w:pPr>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r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Siguiendo tales pautas, el Estado puede y debe establecer presupuestos y criterios de admisibilidad de los medios de defensa judiciales a favor de las personas, los cuales no pueden desconocerse ni omitirse. </w:t>
      </w:r>
    </w:p>
    <w:p w14:paraId="2D8E6504" w14:textId="77777777" w:rsidR="00537314" w:rsidRPr="00997D4C" w:rsidRDefault="00537314" w:rsidP="00537314">
      <w:pPr>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p>
    <w:p w14:paraId="3936641D" w14:textId="77777777" w:rsidR="000E6DCF" w:rsidRDefault="000E6DCF" w:rsidP="00537314">
      <w:pPr>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r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Acorde con lo señalado, resulta compatible con dicha previsión constitucional que la Legislatura de la Ciudad de México, al </w:t>
      </w:r>
      <w:r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lastRenderedPageBreak/>
        <w:t xml:space="preserve">regular lo referente a la tutela jurisdiccional en materia electoral, estableciera condiciones para el acceso a la misma y previera distintas vías, cada una de las cuales tendría diferentes requisitos de procedencia a cumplirse para justificar el accionar del aparato jurisdiccional. </w:t>
      </w:r>
    </w:p>
    <w:p w14:paraId="2B184933" w14:textId="77777777" w:rsidR="00537314" w:rsidRPr="00997D4C" w:rsidRDefault="00537314" w:rsidP="00537314">
      <w:pPr>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p>
    <w:p w14:paraId="76AB8087" w14:textId="77777777" w:rsidR="000E6DCF" w:rsidRDefault="000E6DCF" w:rsidP="00537314">
      <w:pPr>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r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En ese orden de ideas, los presupuestos de admisión previstos en la Ley Procesal no son simples formalidades tendentes para restringir el acceso a la justicia o impedir la emisión de una sentencia en la que se haga un pronunciamiento sobre el fondo de la cuestión planteada. </w:t>
      </w:r>
    </w:p>
    <w:p w14:paraId="0C91784E" w14:textId="77777777" w:rsidR="00537314" w:rsidRPr="00997D4C" w:rsidRDefault="00537314" w:rsidP="00537314">
      <w:pPr>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p>
    <w:p w14:paraId="2C6EACA3" w14:textId="77777777" w:rsidR="000E6DCF" w:rsidRDefault="000E6DCF" w:rsidP="00537314">
      <w:pPr>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r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En realidad, constituyen elementos mínimos necesarios para la correcta y funcional administración de justicia que corresponde a este Tribunal Electoral y, por consiguiente, para la efectiva protección de los derechos de las personas. </w:t>
      </w:r>
    </w:p>
    <w:p w14:paraId="5FAE3388" w14:textId="77777777" w:rsidR="00537314" w:rsidRPr="00997D4C" w:rsidRDefault="00537314" w:rsidP="00537314">
      <w:pPr>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p>
    <w:p w14:paraId="2CE1AAC7" w14:textId="77777777" w:rsidR="000E6DCF" w:rsidRDefault="000E6DCF" w:rsidP="00537314">
      <w:pPr>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r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Precisamente por ello, la procedencia de una acción en materia electoral depende del cumplimiento de los requisitos de admisión, los cuales varían atendiendo a la vía que se ejerza y el derecho cuya tutela se pide. </w:t>
      </w:r>
    </w:p>
    <w:p w14:paraId="300C7D64" w14:textId="77777777" w:rsidR="00537314" w:rsidRPr="00997D4C" w:rsidRDefault="00537314" w:rsidP="00537314">
      <w:pPr>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p>
    <w:p w14:paraId="4B9DBFB2" w14:textId="7DCFFD0E" w:rsidR="00537314" w:rsidRDefault="000E6DCF" w:rsidP="00537314">
      <w:pPr>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r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De tal suerte, no conculca los principios de acceso a la justicia y tutela efectiva reconocidos por el artículo 17 de la Constitución Federal, la resolución jurisdiccional que determine el desechamiento de la demanda, cuando concurra alguna de las causas de inadmisibilidad que estén previstas en la norma, puntualizando que la valoración de los presupuestos </w:t>
      </w:r>
      <w:r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lastRenderedPageBreak/>
        <w:t>procesales debe ser objetiva, evitando interpretaciones desproporcionadas que mermen el acceso a la jurisdicción y sustentada en circunstancias plenamente acreditadas.</w:t>
      </w:r>
    </w:p>
    <w:p w14:paraId="3EC83DFF" w14:textId="77777777" w:rsidR="00537314" w:rsidRPr="00997D4C" w:rsidRDefault="00537314" w:rsidP="00537314">
      <w:pPr>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p>
    <w:p w14:paraId="7C6C044A" w14:textId="77777777" w:rsidR="000E6DCF" w:rsidRDefault="000E6DCF" w:rsidP="00537314">
      <w:pPr>
        <w:pBdr>
          <w:top w:val="nil"/>
          <w:left w:val="nil"/>
          <w:bottom w:val="nil"/>
          <w:right w:val="nil"/>
          <w:between w:val="nil"/>
          <w:bar w:val="nil"/>
        </w:pBdr>
        <w:spacing w:after="0" w:line="360" w:lineRule="auto"/>
        <w:jc w:val="both"/>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pPr>
      <w:r w:rsidRPr="00997D4C">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1.2. Ausencia de interés jurídico o legítimo como causal de improcedencia.</w:t>
      </w:r>
    </w:p>
    <w:p w14:paraId="478015B2" w14:textId="77777777" w:rsidR="00537314" w:rsidRPr="00997D4C" w:rsidRDefault="00537314" w:rsidP="00537314">
      <w:pPr>
        <w:pBdr>
          <w:top w:val="nil"/>
          <w:left w:val="nil"/>
          <w:bottom w:val="nil"/>
          <w:right w:val="nil"/>
          <w:between w:val="nil"/>
          <w:bar w:val="nil"/>
        </w:pBdr>
        <w:spacing w:after="0" w:line="360" w:lineRule="auto"/>
        <w:jc w:val="both"/>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pPr>
    </w:p>
    <w:p w14:paraId="56ED792D" w14:textId="77777777" w:rsidR="000E6DCF" w:rsidRPr="00997D4C" w:rsidRDefault="000E6DCF" w:rsidP="00537314">
      <w:pPr>
        <w:pStyle w:val="Prrafodelista"/>
        <w:tabs>
          <w:tab w:val="left" w:pos="7655"/>
          <w:tab w:val="left" w:pos="7938"/>
        </w:tabs>
        <w:spacing w:after="0" w:line="360" w:lineRule="auto"/>
        <w:ind w:left="0"/>
        <w:contextualSpacing w:val="0"/>
        <w:jc w:val="both"/>
        <w:rPr>
          <w:rFonts w:ascii="Arial" w:hAnsi="Arial" w:cs="Arial"/>
          <w:sz w:val="28"/>
          <w:szCs w:val="28"/>
        </w:rPr>
      </w:pPr>
      <w:bookmarkStart w:id="21" w:name="_Hlk97208926"/>
      <w:bookmarkStart w:id="22" w:name="_Hlk93590315"/>
      <w:bookmarkStart w:id="23" w:name="_Hlk62642875"/>
      <w:r w:rsidRPr="00997D4C">
        <w:rPr>
          <w:rFonts w:ascii="Arial" w:hAnsi="Arial" w:cs="Arial"/>
          <w:sz w:val="28"/>
          <w:szCs w:val="28"/>
          <w:lang w:val="es-ES_tradnl" w:eastAsia="es-ES"/>
        </w:rPr>
        <w:t>En ese sentido, e</w:t>
      </w:r>
      <w:r w:rsidRPr="00997D4C">
        <w:rPr>
          <w:rFonts w:ascii="Arial" w:hAnsi="Arial" w:cs="Arial"/>
          <w:sz w:val="28"/>
          <w:szCs w:val="28"/>
          <w:lang w:eastAsia="es-ES"/>
        </w:rPr>
        <w:t>l artículo 47, de la Ley Procesal dispone, en esencia, los requisitos que deben observarse para la presentación de los medios de impugnación.</w:t>
      </w:r>
    </w:p>
    <w:p w14:paraId="6F4E9B92" w14:textId="77777777" w:rsidR="000E6DCF" w:rsidRPr="00997D4C" w:rsidRDefault="000E6DCF" w:rsidP="00537314">
      <w:pPr>
        <w:pStyle w:val="Prrafodelista"/>
        <w:spacing w:after="0" w:line="360" w:lineRule="auto"/>
        <w:ind w:left="0"/>
        <w:rPr>
          <w:rFonts w:ascii="Arial" w:hAnsi="Arial" w:cs="Arial"/>
          <w:sz w:val="28"/>
          <w:szCs w:val="28"/>
          <w:lang w:eastAsia="es-ES"/>
        </w:rPr>
      </w:pPr>
    </w:p>
    <w:p w14:paraId="35B32348" w14:textId="77777777" w:rsidR="000E6DCF" w:rsidRPr="00997D4C" w:rsidRDefault="000E6DCF" w:rsidP="00537314">
      <w:pPr>
        <w:pStyle w:val="Prrafodelista"/>
        <w:tabs>
          <w:tab w:val="left" w:pos="7655"/>
          <w:tab w:val="left" w:pos="7938"/>
        </w:tabs>
        <w:spacing w:after="0" w:line="360" w:lineRule="auto"/>
        <w:ind w:left="0"/>
        <w:contextualSpacing w:val="0"/>
        <w:jc w:val="both"/>
        <w:rPr>
          <w:rFonts w:ascii="Arial" w:hAnsi="Arial" w:cs="Arial"/>
          <w:sz w:val="28"/>
          <w:szCs w:val="28"/>
          <w:lang w:eastAsia="es-ES"/>
        </w:rPr>
      </w:pPr>
      <w:r w:rsidRPr="00997D4C">
        <w:rPr>
          <w:rFonts w:ascii="Arial" w:hAnsi="Arial" w:cs="Arial"/>
          <w:sz w:val="28"/>
          <w:szCs w:val="28"/>
          <w:lang w:eastAsia="es-ES"/>
        </w:rPr>
        <w:t xml:space="preserve">Con relación a ello, el artículo 49 de la citada Ley señala que los medios de impugnación son improcedentes cuando se actualice alguna de las causales allí descritas. </w:t>
      </w:r>
    </w:p>
    <w:p w14:paraId="345D42B8" w14:textId="77777777" w:rsidR="000E6DCF" w:rsidRPr="00997D4C" w:rsidRDefault="000E6DCF" w:rsidP="00537314">
      <w:pPr>
        <w:pStyle w:val="Prrafodelista"/>
        <w:tabs>
          <w:tab w:val="left" w:pos="7655"/>
          <w:tab w:val="left" w:pos="7938"/>
        </w:tabs>
        <w:spacing w:after="0" w:line="360" w:lineRule="auto"/>
        <w:ind w:left="0"/>
        <w:contextualSpacing w:val="0"/>
        <w:jc w:val="both"/>
        <w:rPr>
          <w:rFonts w:ascii="Arial" w:hAnsi="Arial" w:cs="Arial"/>
          <w:sz w:val="28"/>
          <w:szCs w:val="28"/>
          <w:lang w:eastAsia="es-ES"/>
        </w:rPr>
      </w:pPr>
    </w:p>
    <w:p w14:paraId="78D56435" w14:textId="77777777" w:rsidR="000E6DCF" w:rsidRPr="00997D4C" w:rsidRDefault="000E6DCF" w:rsidP="00537314">
      <w:pPr>
        <w:pStyle w:val="Prrafodelista"/>
        <w:tabs>
          <w:tab w:val="left" w:pos="7655"/>
          <w:tab w:val="left" w:pos="7938"/>
        </w:tabs>
        <w:spacing w:after="0" w:line="360" w:lineRule="auto"/>
        <w:ind w:left="0"/>
        <w:contextualSpacing w:val="0"/>
        <w:jc w:val="both"/>
        <w:rPr>
          <w:rFonts w:ascii="Arial" w:hAnsi="Arial" w:cs="Arial"/>
          <w:sz w:val="28"/>
          <w:szCs w:val="28"/>
        </w:rPr>
      </w:pPr>
      <w:r w:rsidRPr="00997D4C">
        <w:rPr>
          <w:rFonts w:ascii="Arial" w:hAnsi="Arial" w:cs="Arial"/>
          <w:sz w:val="28"/>
          <w:szCs w:val="28"/>
          <w:lang w:eastAsia="es-ES"/>
        </w:rPr>
        <w:t>En el entendido que la consecuencia jurídica es el desechamiento de plano de la demanda, cuando no se haya admitido el medio de impugnación.</w:t>
      </w:r>
    </w:p>
    <w:p w14:paraId="2D723D84" w14:textId="77777777" w:rsidR="000E6DCF" w:rsidRPr="00997D4C" w:rsidRDefault="000E6DCF" w:rsidP="00537314">
      <w:pPr>
        <w:pStyle w:val="Prrafodelista"/>
        <w:spacing w:after="0" w:line="360" w:lineRule="auto"/>
        <w:ind w:left="0"/>
        <w:rPr>
          <w:rFonts w:ascii="Arial" w:hAnsi="Arial" w:cs="Arial"/>
          <w:sz w:val="28"/>
          <w:szCs w:val="28"/>
          <w:lang w:eastAsia="es-ES"/>
        </w:rPr>
      </w:pPr>
    </w:p>
    <w:p w14:paraId="12AEB8F6" w14:textId="77777777" w:rsidR="000E6DCF" w:rsidRPr="00997D4C" w:rsidRDefault="000E6DCF" w:rsidP="003A4DD6">
      <w:pPr>
        <w:pStyle w:val="Prrafodelista"/>
        <w:tabs>
          <w:tab w:val="left" w:pos="7655"/>
          <w:tab w:val="left" w:pos="7938"/>
        </w:tabs>
        <w:spacing w:after="0" w:line="360" w:lineRule="auto"/>
        <w:ind w:left="0"/>
        <w:contextualSpacing w:val="0"/>
        <w:jc w:val="both"/>
        <w:rPr>
          <w:rFonts w:ascii="Arial" w:hAnsi="Arial" w:cs="Arial"/>
          <w:sz w:val="28"/>
          <w:szCs w:val="28"/>
        </w:rPr>
      </w:pPr>
      <w:r w:rsidRPr="00997D4C">
        <w:rPr>
          <w:rFonts w:ascii="Arial" w:hAnsi="Arial" w:cs="Arial"/>
          <w:sz w:val="28"/>
          <w:szCs w:val="28"/>
          <w:lang w:eastAsia="es-ES"/>
        </w:rPr>
        <w:t>Las fracciones I a XII del numeral en cita establecen hipótesis específicas de improcedencia de los medios de impugnación en materia electoral; en tanto que la fracción XIII refiere un supuesto genérico, al prever que los medios de impugnación serán improcedentes cuando la causa de inadmisión se desprenda de los ordenamientos legales aplicables.</w:t>
      </w:r>
    </w:p>
    <w:p w14:paraId="507FCE0A" w14:textId="77777777" w:rsidR="003A4DD6" w:rsidRDefault="003A4DD6" w:rsidP="003A4DD6">
      <w:pPr>
        <w:pStyle w:val="Prrafodelista"/>
        <w:tabs>
          <w:tab w:val="left" w:pos="7655"/>
          <w:tab w:val="left" w:pos="7938"/>
        </w:tabs>
        <w:spacing w:after="0" w:line="360" w:lineRule="auto"/>
        <w:ind w:left="0"/>
        <w:contextualSpacing w:val="0"/>
        <w:jc w:val="both"/>
        <w:rPr>
          <w:rFonts w:ascii="Arial" w:hAnsi="Arial" w:cs="Arial"/>
          <w:sz w:val="28"/>
          <w:szCs w:val="28"/>
          <w:lang w:eastAsia="es-ES"/>
        </w:rPr>
      </w:pPr>
    </w:p>
    <w:p w14:paraId="4BC83348" w14:textId="022B4196" w:rsidR="000E6DCF" w:rsidRPr="00997D4C" w:rsidRDefault="000E6DCF" w:rsidP="003A4DD6">
      <w:pPr>
        <w:pStyle w:val="Prrafodelista"/>
        <w:tabs>
          <w:tab w:val="left" w:pos="7655"/>
          <w:tab w:val="left" w:pos="7938"/>
        </w:tabs>
        <w:spacing w:after="0" w:line="360" w:lineRule="auto"/>
        <w:ind w:left="0"/>
        <w:contextualSpacing w:val="0"/>
        <w:jc w:val="both"/>
        <w:rPr>
          <w:rFonts w:ascii="Arial" w:hAnsi="Arial" w:cs="Arial"/>
          <w:sz w:val="28"/>
          <w:szCs w:val="28"/>
        </w:rPr>
      </w:pPr>
      <w:r w:rsidRPr="00997D4C">
        <w:rPr>
          <w:rFonts w:ascii="Arial" w:hAnsi="Arial" w:cs="Arial"/>
          <w:sz w:val="28"/>
          <w:szCs w:val="28"/>
          <w:lang w:eastAsia="es-ES"/>
        </w:rPr>
        <w:lastRenderedPageBreak/>
        <w:t>En otras palabras, el citado numeral 49 establece, de manera enunciativa, mas no limitativa, las causas de improcedencia de los medios de impugnación en materia electoral.</w:t>
      </w:r>
    </w:p>
    <w:p w14:paraId="5A64394E" w14:textId="77777777" w:rsidR="000E6DCF" w:rsidRPr="00997D4C" w:rsidRDefault="000E6DCF" w:rsidP="00537314">
      <w:pPr>
        <w:pStyle w:val="Prrafodelista"/>
        <w:spacing w:after="0" w:line="360" w:lineRule="auto"/>
        <w:ind w:left="0"/>
        <w:rPr>
          <w:rFonts w:ascii="Arial" w:hAnsi="Arial" w:cs="Arial"/>
          <w:sz w:val="28"/>
          <w:szCs w:val="28"/>
          <w:lang w:eastAsia="es-ES"/>
        </w:rPr>
      </w:pPr>
    </w:p>
    <w:p w14:paraId="51F7519B" w14:textId="77777777" w:rsidR="000E6DCF" w:rsidRPr="00997D4C" w:rsidRDefault="000E6DCF" w:rsidP="00537314">
      <w:pPr>
        <w:pStyle w:val="Prrafodelista"/>
        <w:tabs>
          <w:tab w:val="left" w:pos="7655"/>
          <w:tab w:val="left" w:pos="7938"/>
        </w:tabs>
        <w:spacing w:after="0" w:line="360" w:lineRule="auto"/>
        <w:ind w:left="0"/>
        <w:contextualSpacing w:val="0"/>
        <w:jc w:val="both"/>
        <w:rPr>
          <w:rFonts w:ascii="Arial" w:hAnsi="Arial" w:cs="Arial"/>
          <w:sz w:val="28"/>
          <w:szCs w:val="28"/>
        </w:rPr>
      </w:pPr>
      <w:r w:rsidRPr="00997D4C">
        <w:rPr>
          <w:rFonts w:ascii="Arial" w:hAnsi="Arial" w:cs="Arial"/>
          <w:sz w:val="28"/>
          <w:szCs w:val="28"/>
          <w:lang w:eastAsia="es-ES"/>
        </w:rPr>
        <w:t>Aunado a lo anterior, el artículo 80, fracción V, de la Ley Procesal prevé que la Magistratura que sustancie algún expediente podrá someter a consideración del Pleno la propuesta de resolución para desechar el medio de impugnación, cuando de su revisión advierta, entre otras cuestiones, que encuadra en una de las causales de improcedencia o sobreseimiento.</w:t>
      </w:r>
    </w:p>
    <w:p w14:paraId="18029335" w14:textId="77777777" w:rsidR="000E6DCF" w:rsidRPr="00997D4C" w:rsidRDefault="000E6DCF" w:rsidP="00537314">
      <w:pPr>
        <w:pStyle w:val="Prrafodelista"/>
        <w:spacing w:after="0" w:line="360" w:lineRule="auto"/>
        <w:ind w:left="0"/>
        <w:rPr>
          <w:rFonts w:ascii="Arial" w:hAnsi="Arial" w:cs="Arial"/>
          <w:sz w:val="28"/>
          <w:szCs w:val="28"/>
          <w:lang w:eastAsia="es-ES"/>
        </w:rPr>
      </w:pPr>
    </w:p>
    <w:p w14:paraId="35D6214F" w14:textId="77777777" w:rsidR="000E6DCF" w:rsidRPr="00997D4C" w:rsidRDefault="000E6DCF" w:rsidP="00537314">
      <w:pPr>
        <w:pStyle w:val="Prrafodelista"/>
        <w:tabs>
          <w:tab w:val="left" w:pos="7655"/>
          <w:tab w:val="left" w:pos="7938"/>
        </w:tabs>
        <w:spacing w:after="0" w:line="360" w:lineRule="auto"/>
        <w:ind w:left="0"/>
        <w:contextualSpacing w:val="0"/>
        <w:jc w:val="both"/>
        <w:rPr>
          <w:rFonts w:ascii="Arial" w:hAnsi="Arial" w:cs="Arial"/>
          <w:sz w:val="28"/>
          <w:szCs w:val="28"/>
        </w:rPr>
      </w:pPr>
      <w:r w:rsidRPr="00997D4C">
        <w:rPr>
          <w:rFonts w:ascii="Arial" w:hAnsi="Arial" w:cs="Arial"/>
          <w:sz w:val="28"/>
          <w:szCs w:val="28"/>
          <w:lang w:eastAsia="es-ES"/>
        </w:rPr>
        <w:t>El diverso artículo 91, fracción VI, de la Ley Procesal estipula que las resoluciones del Tribunal Electoral podrán tener como efecto, entre otros, desechar o sobreseer el medio de impugnación, según sea el caso, cuando concurra alguna de las causales de improcedencia establecidas en la misma normativa.</w:t>
      </w:r>
    </w:p>
    <w:p w14:paraId="72C8B15B" w14:textId="77777777" w:rsidR="000E6DCF" w:rsidRPr="00997D4C" w:rsidRDefault="000E6DCF" w:rsidP="00537314">
      <w:pPr>
        <w:pStyle w:val="Prrafodelista"/>
        <w:spacing w:after="0" w:line="360" w:lineRule="auto"/>
        <w:ind w:left="0"/>
        <w:rPr>
          <w:rFonts w:ascii="Arial" w:hAnsi="Arial" w:cs="Arial"/>
          <w:sz w:val="28"/>
          <w:szCs w:val="28"/>
          <w:lang w:eastAsia="es-ES"/>
        </w:rPr>
      </w:pPr>
    </w:p>
    <w:p w14:paraId="1848F236" w14:textId="77777777" w:rsidR="000E6DCF" w:rsidRPr="00997D4C" w:rsidRDefault="000E6DCF" w:rsidP="00537314">
      <w:pPr>
        <w:pStyle w:val="Prrafodelista"/>
        <w:tabs>
          <w:tab w:val="left" w:pos="7655"/>
          <w:tab w:val="left" w:pos="7938"/>
        </w:tabs>
        <w:spacing w:after="0" w:line="360" w:lineRule="auto"/>
        <w:ind w:left="0"/>
        <w:contextualSpacing w:val="0"/>
        <w:jc w:val="both"/>
        <w:rPr>
          <w:rFonts w:ascii="Arial" w:hAnsi="Arial" w:cs="Arial"/>
          <w:sz w:val="28"/>
          <w:szCs w:val="28"/>
        </w:rPr>
      </w:pPr>
      <w:r w:rsidRPr="00997D4C">
        <w:rPr>
          <w:rFonts w:ascii="Arial" w:hAnsi="Arial" w:cs="Arial"/>
          <w:sz w:val="28"/>
          <w:szCs w:val="28"/>
          <w:lang w:eastAsia="es-ES"/>
        </w:rPr>
        <w:t>La Ley Procesal prevé como presupuesto necesario para la actuación de este Tribunal Electoral, entre otros, que la parte accionante impugne actos o resoluciones que afecten su interés jurídico, a la literalidad siguiente:</w:t>
      </w:r>
    </w:p>
    <w:p w14:paraId="4180C8B9" w14:textId="77777777" w:rsidR="000E6DCF" w:rsidRPr="00997D4C" w:rsidRDefault="000E6DCF" w:rsidP="000E6DCF">
      <w:pPr>
        <w:spacing w:after="0" w:line="360" w:lineRule="auto"/>
        <w:jc w:val="both"/>
        <w:rPr>
          <w:rFonts w:ascii="Arial" w:hAnsi="Arial" w:cs="Arial"/>
          <w:sz w:val="28"/>
          <w:szCs w:val="28"/>
          <w:lang w:eastAsia="es-ES"/>
        </w:rPr>
      </w:pPr>
    </w:p>
    <w:p w14:paraId="04A14983" w14:textId="77777777" w:rsidR="000E6DCF" w:rsidRPr="00997D4C" w:rsidRDefault="000E6DCF" w:rsidP="000E6DCF">
      <w:pPr>
        <w:spacing w:after="0" w:line="360" w:lineRule="auto"/>
        <w:ind w:left="284" w:right="284"/>
        <w:jc w:val="both"/>
        <w:rPr>
          <w:rFonts w:ascii="Arial" w:hAnsi="Arial" w:cs="Arial"/>
          <w:i/>
          <w:sz w:val="24"/>
          <w:szCs w:val="24"/>
          <w:lang w:eastAsia="es-ES"/>
        </w:rPr>
      </w:pPr>
      <w:r w:rsidRPr="00997D4C">
        <w:rPr>
          <w:rFonts w:ascii="Arial" w:hAnsi="Arial" w:cs="Arial"/>
          <w:b/>
          <w:bCs/>
          <w:i/>
          <w:sz w:val="24"/>
          <w:szCs w:val="24"/>
          <w:lang w:eastAsia="es-ES"/>
        </w:rPr>
        <w:t>Artículo 49.</w:t>
      </w:r>
      <w:r w:rsidRPr="00997D4C">
        <w:rPr>
          <w:rFonts w:ascii="Arial" w:hAnsi="Arial" w:cs="Arial"/>
          <w:i/>
          <w:sz w:val="24"/>
          <w:szCs w:val="24"/>
          <w:lang w:eastAsia="es-ES"/>
        </w:rPr>
        <w:t xml:space="preserve"> Los medios de impugnación previstos en este ordenamiento serán improcedentes y, por tanto, se decretará el desechamiento de plano de la demanda, cuando:</w:t>
      </w:r>
    </w:p>
    <w:p w14:paraId="3A8DD412" w14:textId="77777777" w:rsidR="000E6DCF" w:rsidRPr="00997D4C" w:rsidRDefault="000E6DCF" w:rsidP="000E6DCF">
      <w:pPr>
        <w:spacing w:after="0" w:line="360" w:lineRule="auto"/>
        <w:ind w:left="284" w:right="284"/>
        <w:jc w:val="both"/>
        <w:rPr>
          <w:rFonts w:ascii="Arial" w:hAnsi="Arial" w:cs="Arial"/>
          <w:i/>
          <w:sz w:val="24"/>
          <w:szCs w:val="24"/>
          <w:lang w:eastAsia="es-ES"/>
        </w:rPr>
      </w:pPr>
    </w:p>
    <w:p w14:paraId="6E0D9A31" w14:textId="77777777" w:rsidR="000E6DCF" w:rsidRPr="00997D4C" w:rsidRDefault="000E6DCF" w:rsidP="000E6DCF">
      <w:pPr>
        <w:spacing w:after="0" w:line="360" w:lineRule="auto"/>
        <w:ind w:left="284" w:right="284"/>
        <w:jc w:val="both"/>
        <w:rPr>
          <w:rFonts w:ascii="Arial" w:hAnsi="Arial" w:cs="Arial"/>
          <w:i/>
          <w:sz w:val="24"/>
          <w:szCs w:val="24"/>
          <w:lang w:eastAsia="es-ES"/>
        </w:rPr>
      </w:pPr>
      <w:r w:rsidRPr="00997D4C">
        <w:rPr>
          <w:rFonts w:ascii="Arial" w:hAnsi="Arial" w:cs="Arial"/>
          <w:i/>
          <w:sz w:val="24"/>
          <w:szCs w:val="24"/>
          <w:lang w:eastAsia="es-ES"/>
        </w:rPr>
        <w:lastRenderedPageBreak/>
        <w:t>Se pretenda impugnar actos o resoluciones que no afecten el interés jurídico del actor y cuando se interpongan ante autoridad u órgano distinto del responsable;</w:t>
      </w:r>
    </w:p>
    <w:p w14:paraId="1AE139F9" w14:textId="77777777" w:rsidR="000E6DCF" w:rsidRPr="00B56F7A" w:rsidRDefault="000E6DCF" w:rsidP="000E6DCF">
      <w:pPr>
        <w:spacing w:after="0" w:line="360" w:lineRule="auto"/>
        <w:rPr>
          <w:i/>
          <w:lang w:eastAsia="es-ES"/>
        </w:rPr>
      </w:pPr>
    </w:p>
    <w:p w14:paraId="4D79B5C9" w14:textId="77777777" w:rsidR="000E6DCF" w:rsidRPr="00997D4C" w:rsidRDefault="000E6DCF" w:rsidP="00537314">
      <w:pPr>
        <w:pStyle w:val="Prrafodelista"/>
        <w:spacing w:after="0" w:line="360" w:lineRule="auto"/>
        <w:ind w:left="0"/>
        <w:contextualSpacing w:val="0"/>
        <w:jc w:val="both"/>
        <w:rPr>
          <w:rFonts w:ascii="Arial" w:hAnsi="Arial" w:cs="Arial"/>
          <w:sz w:val="28"/>
          <w:szCs w:val="28"/>
          <w:lang w:eastAsia="es-ES"/>
        </w:rPr>
      </w:pPr>
      <w:r w:rsidRPr="00997D4C">
        <w:rPr>
          <w:rFonts w:ascii="Arial" w:hAnsi="Arial" w:cs="Arial"/>
          <w:sz w:val="28"/>
          <w:szCs w:val="28"/>
          <w:lang w:eastAsia="es-ES"/>
        </w:rPr>
        <w:t>Del mismo modo, el artículo 38, de dicha normativa dispone que el trámite, sustanciación y resolución de todos los medios de impugnación se debe realizar conforme a lo previsto en el propio ordenamiento.</w:t>
      </w:r>
    </w:p>
    <w:p w14:paraId="513FBFED" w14:textId="77777777" w:rsidR="000E6DCF" w:rsidRPr="00997D4C" w:rsidRDefault="000E6DCF" w:rsidP="00537314">
      <w:pPr>
        <w:pStyle w:val="Prrafodelista"/>
        <w:spacing w:after="0" w:line="360" w:lineRule="auto"/>
        <w:ind w:left="0"/>
        <w:contextualSpacing w:val="0"/>
        <w:jc w:val="both"/>
        <w:rPr>
          <w:rFonts w:ascii="Arial" w:hAnsi="Arial" w:cs="Arial"/>
          <w:sz w:val="28"/>
          <w:szCs w:val="28"/>
          <w:lang w:eastAsia="es-ES"/>
        </w:rPr>
      </w:pPr>
    </w:p>
    <w:p w14:paraId="15B2D41F" w14:textId="77777777" w:rsidR="000E6DCF" w:rsidRPr="00997D4C" w:rsidRDefault="000E6DCF" w:rsidP="00537314">
      <w:pPr>
        <w:pStyle w:val="Prrafodelista"/>
        <w:spacing w:after="0" w:line="360" w:lineRule="auto"/>
        <w:ind w:left="0"/>
        <w:contextualSpacing w:val="0"/>
        <w:jc w:val="both"/>
        <w:rPr>
          <w:rFonts w:ascii="Arial" w:hAnsi="Arial" w:cs="Arial"/>
          <w:sz w:val="28"/>
          <w:szCs w:val="28"/>
          <w:lang w:eastAsia="es-ES"/>
        </w:rPr>
      </w:pPr>
      <w:r w:rsidRPr="00997D4C">
        <w:rPr>
          <w:rFonts w:ascii="Arial" w:eastAsia="Arial Unicode MS" w:hAnsi="Arial" w:cs="Arial"/>
          <w:bCs/>
          <w:sz w:val="28"/>
          <w:szCs w:val="28"/>
          <w:bdr w:val="none" w:sz="0" w:space="0" w:color="auto" w:frame="1"/>
          <w:lang w:val="es-ES_tradnl" w:eastAsia="es-MX"/>
        </w:rPr>
        <w:t xml:space="preserve">La </w:t>
      </w:r>
      <w:r w:rsidRPr="00997D4C">
        <w:rPr>
          <w:rFonts w:ascii="Arial" w:eastAsia="Arial Unicode MS" w:hAnsi="Arial" w:cs="Arial"/>
          <w:bCs/>
          <w:iCs/>
          <w:sz w:val="28"/>
          <w:szCs w:val="28"/>
          <w:bdr w:val="none" w:sz="0" w:space="0" w:color="auto" w:frame="1"/>
          <w:lang w:val="es-ES_tradnl" w:eastAsia="es-MX"/>
        </w:rPr>
        <w:t>Sala Superior</w:t>
      </w:r>
      <w:r w:rsidRPr="00997D4C">
        <w:rPr>
          <w:rFonts w:ascii="Arial" w:eastAsia="Arial Unicode MS" w:hAnsi="Arial" w:cs="Arial"/>
          <w:bCs/>
          <w:sz w:val="28"/>
          <w:szCs w:val="28"/>
          <w:bdr w:val="none" w:sz="0" w:space="0" w:color="auto" w:frame="1"/>
          <w:lang w:val="es-ES_tradnl" w:eastAsia="es-MX"/>
        </w:rPr>
        <w:t xml:space="preserve"> ha sostenido</w:t>
      </w:r>
      <w:r w:rsidRPr="00997D4C">
        <w:rPr>
          <w:rStyle w:val="Refdenotaalpie"/>
          <w:rFonts w:ascii="Arial" w:eastAsia="Arial Unicode MS" w:hAnsi="Arial" w:cs="Arial"/>
          <w:bCs/>
          <w:sz w:val="28"/>
          <w:szCs w:val="28"/>
          <w:bdr w:val="none" w:sz="0" w:space="0" w:color="auto" w:frame="1"/>
          <w:lang w:val="es-ES_tradnl" w:eastAsia="es-MX"/>
        </w:rPr>
        <w:t xml:space="preserve"> </w:t>
      </w:r>
      <w:r w:rsidRPr="00997D4C">
        <w:rPr>
          <w:rFonts w:ascii="Arial" w:eastAsia="Arial Unicode MS" w:hAnsi="Arial" w:cs="Arial"/>
          <w:bCs/>
          <w:sz w:val="28"/>
          <w:szCs w:val="28"/>
          <w:bdr w:val="none" w:sz="0" w:space="0" w:color="auto" w:frame="1"/>
          <w:lang w:val="es-ES_tradnl" w:eastAsia="es-MX"/>
        </w:rPr>
        <w:t>en la jurisprudencia</w:t>
      </w:r>
      <w:r w:rsidRPr="00997D4C">
        <w:rPr>
          <w:rFonts w:ascii="Arial" w:eastAsia="Arial Unicode MS" w:hAnsi="Arial" w:cs="Arial"/>
          <w:b/>
          <w:bCs/>
          <w:sz w:val="28"/>
          <w:szCs w:val="28"/>
          <w:bdr w:val="none" w:sz="0" w:space="0" w:color="auto" w:frame="1"/>
          <w:lang w:val="es-ES_tradnl" w:eastAsia="es-MX"/>
        </w:rPr>
        <w:t xml:space="preserve"> 7/2002</w:t>
      </w:r>
      <w:r w:rsidRPr="00997D4C">
        <w:rPr>
          <w:rFonts w:ascii="Arial" w:eastAsia="Arial Unicode MS" w:hAnsi="Arial" w:cs="Arial"/>
          <w:bCs/>
          <w:sz w:val="28"/>
          <w:szCs w:val="28"/>
          <w:bdr w:val="none" w:sz="0" w:space="0" w:color="auto" w:frame="1"/>
          <w:lang w:val="es-ES_tradnl" w:eastAsia="es-MX"/>
        </w:rPr>
        <w:t>, de rubro:</w:t>
      </w:r>
      <w:r w:rsidRPr="00997D4C">
        <w:rPr>
          <w:rFonts w:ascii="Arial" w:eastAsia="Arial Unicode MS" w:hAnsi="Arial" w:cs="Arial"/>
          <w:b/>
          <w:bCs/>
          <w:sz w:val="28"/>
          <w:szCs w:val="28"/>
          <w:bdr w:val="none" w:sz="0" w:space="0" w:color="auto" w:frame="1"/>
          <w:lang w:val="es-ES_tradnl" w:eastAsia="es-MX"/>
        </w:rPr>
        <w:t xml:space="preserve"> “</w:t>
      </w:r>
      <w:r w:rsidRPr="00997D4C">
        <w:rPr>
          <w:rFonts w:ascii="Arial" w:eastAsia="Arial Unicode MS" w:hAnsi="Arial" w:cs="Arial"/>
          <w:b/>
          <w:bCs/>
          <w:iCs/>
          <w:sz w:val="26"/>
          <w:szCs w:val="26"/>
          <w:bdr w:val="none" w:sz="0" w:space="0" w:color="auto" w:frame="1"/>
          <w:lang w:val="es-ES_tradnl" w:eastAsia="es-MX"/>
        </w:rPr>
        <w:t>INTERÉS JURÍDICO DIRECTO PARA PROMOVER MEDIOS DE IMPUGNACIÓN. REQUISITOS PARA SU SURTIMIENTO”</w:t>
      </w:r>
      <w:r w:rsidRPr="00997D4C">
        <w:rPr>
          <w:rFonts w:ascii="Arial" w:eastAsia="Arial Unicode MS" w:hAnsi="Arial" w:cs="Arial"/>
          <w:b/>
          <w:bCs/>
          <w:sz w:val="28"/>
          <w:szCs w:val="28"/>
          <w:bdr w:val="none" w:sz="0" w:space="0" w:color="auto" w:frame="1"/>
          <w:lang w:val="es-ES_tradnl" w:eastAsia="es-MX"/>
        </w:rPr>
        <w:t xml:space="preserve"> </w:t>
      </w:r>
      <w:r w:rsidRPr="00997D4C">
        <w:rPr>
          <w:rFonts w:ascii="Arial" w:eastAsia="Arial Unicode MS" w:hAnsi="Arial" w:cs="Arial"/>
          <w:bCs/>
          <w:sz w:val="28"/>
          <w:szCs w:val="28"/>
          <w:bdr w:val="none" w:sz="0" w:space="0" w:color="auto" w:frame="1"/>
          <w:lang w:val="es-ES_tradnl" w:eastAsia="es-MX"/>
        </w:rPr>
        <w:t xml:space="preserve">que, por regla general, </w:t>
      </w:r>
      <w:r w:rsidRPr="00997D4C">
        <w:rPr>
          <w:rFonts w:ascii="Arial" w:hAnsi="Arial" w:cs="Arial"/>
          <w:sz w:val="28"/>
          <w:szCs w:val="28"/>
          <w:lang w:eastAsia="es-ES"/>
        </w:rPr>
        <w:t xml:space="preserve">el </w:t>
      </w:r>
      <w:r w:rsidRPr="00997D4C">
        <w:rPr>
          <w:rFonts w:ascii="Arial" w:hAnsi="Arial" w:cs="Arial"/>
          <w:bCs/>
          <w:sz w:val="28"/>
          <w:szCs w:val="28"/>
          <w:lang w:eastAsia="es-ES"/>
        </w:rPr>
        <w:t xml:space="preserve">interés jurídico </w:t>
      </w:r>
      <w:r w:rsidRPr="00997D4C">
        <w:rPr>
          <w:rFonts w:ascii="Arial" w:hAnsi="Arial" w:cs="Arial"/>
          <w:sz w:val="28"/>
          <w:szCs w:val="28"/>
          <w:lang w:eastAsia="es-ES"/>
        </w:rPr>
        <w:t>se surte si en la demanda se aduce la infracción de algún derecho sustancial de la parte actora y, a la vez, ésta hace ver que la intervención del órgano jurisdiccional es necesaria y útil para lograr la reparación de esa vulneración.</w:t>
      </w:r>
    </w:p>
    <w:p w14:paraId="088067C1" w14:textId="77777777" w:rsidR="000E6DCF" w:rsidRPr="00997D4C" w:rsidRDefault="000E6DCF" w:rsidP="00537314">
      <w:pPr>
        <w:pStyle w:val="Prrafodelista"/>
        <w:spacing w:after="0" w:line="360" w:lineRule="auto"/>
        <w:ind w:left="0"/>
        <w:rPr>
          <w:rFonts w:ascii="Arial" w:eastAsia="Calibri" w:hAnsi="Arial" w:cs="Arial"/>
          <w:sz w:val="28"/>
          <w:szCs w:val="28"/>
          <w:lang w:val="es-ES_tradnl"/>
        </w:rPr>
      </w:pPr>
    </w:p>
    <w:p w14:paraId="41191D52" w14:textId="77777777" w:rsidR="000E6DCF" w:rsidRPr="00997D4C" w:rsidRDefault="000E6DCF" w:rsidP="00537314">
      <w:pPr>
        <w:pStyle w:val="Prrafodelista"/>
        <w:spacing w:after="0" w:line="360" w:lineRule="auto"/>
        <w:ind w:left="0"/>
        <w:contextualSpacing w:val="0"/>
        <w:jc w:val="both"/>
        <w:rPr>
          <w:rFonts w:ascii="Arial" w:hAnsi="Arial" w:cs="Arial"/>
          <w:sz w:val="28"/>
          <w:szCs w:val="28"/>
          <w:lang w:eastAsia="es-ES"/>
        </w:rPr>
      </w:pPr>
      <w:r w:rsidRPr="00997D4C">
        <w:rPr>
          <w:rFonts w:ascii="Arial" w:eastAsia="Calibri" w:hAnsi="Arial" w:cs="Arial"/>
          <w:sz w:val="28"/>
          <w:szCs w:val="28"/>
          <w:lang w:val="es-ES_tradnl"/>
        </w:rPr>
        <w:t xml:space="preserve">Ahora bien, la </w:t>
      </w:r>
      <w:r w:rsidRPr="00997D4C">
        <w:rPr>
          <w:rFonts w:ascii="Arial" w:eastAsia="Calibri" w:hAnsi="Arial" w:cs="Arial"/>
          <w:iCs/>
          <w:sz w:val="28"/>
          <w:szCs w:val="28"/>
          <w:lang w:val="es-ES_tradnl"/>
        </w:rPr>
        <w:t>Sala Superior</w:t>
      </w:r>
      <w:r w:rsidRPr="00997D4C">
        <w:rPr>
          <w:rFonts w:ascii="Arial" w:eastAsia="Calibri" w:hAnsi="Arial" w:cs="Arial"/>
          <w:sz w:val="28"/>
          <w:szCs w:val="28"/>
          <w:lang w:val="es-ES_tradnl"/>
        </w:rPr>
        <w:t xml:space="preserve">, la Sala Regional Ciudad de México del </w:t>
      </w:r>
      <w:r w:rsidRPr="00997D4C">
        <w:rPr>
          <w:rFonts w:ascii="Arial" w:eastAsia="Calibri" w:hAnsi="Arial" w:cs="Arial"/>
          <w:iCs/>
          <w:sz w:val="28"/>
          <w:szCs w:val="28"/>
          <w:lang w:val="es-ES_tradnl"/>
        </w:rPr>
        <w:t xml:space="preserve">TEPJF </w:t>
      </w:r>
      <w:r w:rsidRPr="00997D4C">
        <w:rPr>
          <w:rFonts w:ascii="Arial" w:eastAsia="Calibri" w:hAnsi="Arial" w:cs="Arial"/>
          <w:sz w:val="28"/>
          <w:szCs w:val="28"/>
          <w:lang w:val="es-ES_tradnl"/>
        </w:rPr>
        <w:t>y este órgano jurisdiccional local en diversas sentencias</w:t>
      </w:r>
      <w:r w:rsidRPr="00997D4C">
        <w:rPr>
          <w:rStyle w:val="Refdenotaalpie"/>
          <w:rFonts w:ascii="Arial" w:eastAsia="Calibri" w:hAnsi="Arial" w:cs="Arial"/>
          <w:sz w:val="28"/>
          <w:szCs w:val="28"/>
          <w:lang w:val="es-ES_tradnl"/>
        </w:rPr>
        <w:footnoteReference w:id="6"/>
      </w:r>
      <w:r w:rsidRPr="00997D4C">
        <w:rPr>
          <w:rFonts w:ascii="Arial" w:eastAsia="Calibri" w:hAnsi="Arial" w:cs="Arial"/>
          <w:sz w:val="28"/>
          <w:szCs w:val="28"/>
          <w:lang w:val="es-ES_tradnl"/>
        </w:rPr>
        <w:t xml:space="preserve"> han sostenido tres grados de afectación como variables para analizar si una persona puede acudir a reclamar el derecho que considere afectado, estos es el interés: </w:t>
      </w:r>
      <w:r w:rsidRPr="00997D4C">
        <w:rPr>
          <w:rFonts w:ascii="Arial" w:eastAsia="Calibri" w:hAnsi="Arial" w:cs="Arial"/>
          <w:b/>
          <w:sz w:val="28"/>
          <w:szCs w:val="28"/>
          <w:lang w:val="es-ES_tradnl"/>
        </w:rPr>
        <w:t>jurídico</w:t>
      </w:r>
      <w:r w:rsidRPr="00997D4C">
        <w:rPr>
          <w:rFonts w:ascii="Arial" w:eastAsia="Calibri" w:hAnsi="Arial" w:cs="Arial"/>
          <w:sz w:val="28"/>
          <w:szCs w:val="28"/>
          <w:lang w:val="es-ES_tradnl"/>
        </w:rPr>
        <w:t xml:space="preserve">, </w:t>
      </w:r>
      <w:r w:rsidRPr="00997D4C">
        <w:rPr>
          <w:rFonts w:ascii="Arial" w:eastAsia="Calibri" w:hAnsi="Arial" w:cs="Arial"/>
          <w:b/>
          <w:sz w:val="28"/>
          <w:szCs w:val="28"/>
          <w:lang w:val="es-ES_tradnl"/>
        </w:rPr>
        <w:t>legítimo</w:t>
      </w:r>
      <w:r w:rsidRPr="00997D4C">
        <w:rPr>
          <w:rFonts w:ascii="Arial" w:eastAsia="Calibri" w:hAnsi="Arial" w:cs="Arial"/>
          <w:sz w:val="28"/>
          <w:szCs w:val="28"/>
          <w:lang w:val="es-ES_tradnl"/>
        </w:rPr>
        <w:t xml:space="preserve"> y </w:t>
      </w:r>
      <w:r w:rsidRPr="00997D4C">
        <w:rPr>
          <w:rFonts w:ascii="Arial" w:eastAsia="Calibri" w:hAnsi="Arial" w:cs="Arial"/>
          <w:b/>
          <w:sz w:val="28"/>
          <w:szCs w:val="28"/>
          <w:lang w:val="es-ES_tradnl"/>
        </w:rPr>
        <w:t>simple</w:t>
      </w:r>
      <w:r w:rsidRPr="00997D4C">
        <w:rPr>
          <w:rFonts w:ascii="Arial" w:eastAsia="Calibri" w:hAnsi="Arial" w:cs="Arial"/>
          <w:sz w:val="28"/>
          <w:szCs w:val="28"/>
          <w:lang w:val="es-ES_tradnl"/>
        </w:rPr>
        <w:t>.</w:t>
      </w:r>
    </w:p>
    <w:p w14:paraId="7B86B431" w14:textId="77777777" w:rsidR="000E6DCF" w:rsidRPr="00997D4C" w:rsidRDefault="000E6DCF" w:rsidP="00537314">
      <w:pPr>
        <w:pStyle w:val="Prrafodelista"/>
        <w:spacing w:after="0" w:line="360" w:lineRule="auto"/>
        <w:ind w:left="0"/>
        <w:rPr>
          <w:rFonts w:ascii="Arial" w:eastAsia="Calibri" w:hAnsi="Arial" w:cs="Arial"/>
          <w:sz w:val="28"/>
          <w:szCs w:val="28"/>
          <w:lang w:val="es-ES_tradnl"/>
        </w:rPr>
      </w:pPr>
    </w:p>
    <w:p w14:paraId="79BBC118" w14:textId="77777777" w:rsidR="000E6DCF" w:rsidRPr="00997D4C" w:rsidRDefault="000E6DCF" w:rsidP="00537314">
      <w:pPr>
        <w:pStyle w:val="Prrafodelista"/>
        <w:spacing w:after="0" w:line="360" w:lineRule="auto"/>
        <w:ind w:left="0"/>
        <w:contextualSpacing w:val="0"/>
        <w:jc w:val="both"/>
        <w:rPr>
          <w:rFonts w:ascii="Arial" w:hAnsi="Arial" w:cs="Arial"/>
          <w:sz w:val="28"/>
          <w:szCs w:val="28"/>
          <w:lang w:eastAsia="es-ES"/>
        </w:rPr>
      </w:pPr>
      <w:r w:rsidRPr="00997D4C">
        <w:rPr>
          <w:rFonts w:ascii="Arial" w:eastAsia="Calibri" w:hAnsi="Arial" w:cs="Arial"/>
          <w:sz w:val="28"/>
          <w:szCs w:val="28"/>
          <w:lang w:val="es-ES_tradnl"/>
        </w:rPr>
        <w:lastRenderedPageBreak/>
        <w:t xml:space="preserve">Como se mencionó, por regla general, el </w:t>
      </w:r>
      <w:r w:rsidRPr="00997D4C">
        <w:rPr>
          <w:rFonts w:ascii="Arial" w:eastAsia="Calibri" w:hAnsi="Arial" w:cs="Arial"/>
          <w:b/>
          <w:sz w:val="28"/>
          <w:szCs w:val="28"/>
          <w:lang w:val="es-ES_tradnl"/>
        </w:rPr>
        <w:t>interés jurídico</w:t>
      </w:r>
      <w:r w:rsidRPr="00997D4C">
        <w:rPr>
          <w:rFonts w:ascii="Arial" w:eastAsia="Calibri" w:hAnsi="Arial" w:cs="Arial"/>
          <w:sz w:val="28"/>
          <w:szCs w:val="28"/>
          <w:lang w:val="es-ES_tradnl"/>
        </w:rPr>
        <w:t xml:space="preserve"> existe cuando en la demanda se aduce la vulneración de algún derecho de quien impugna y dicha persona argumenta que la intervención del órgano jurisdiccional es necesaria y útil para reparar esa vulneración, mediante la formulación de algún planteamiento tendente a obtener la emisión de una sentencia que revoque o modifique el acto reclamado.</w:t>
      </w:r>
    </w:p>
    <w:p w14:paraId="32EBBB51" w14:textId="77777777" w:rsidR="000E6DCF" w:rsidRPr="00997D4C" w:rsidRDefault="000E6DCF" w:rsidP="00537314">
      <w:pPr>
        <w:pStyle w:val="Prrafodelista"/>
        <w:spacing w:after="0" w:line="360" w:lineRule="auto"/>
        <w:ind w:left="0"/>
        <w:rPr>
          <w:rFonts w:ascii="Arial" w:eastAsia="Calibri" w:hAnsi="Arial" w:cs="Arial"/>
          <w:sz w:val="28"/>
          <w:szCs w:val="28"/>
          <w:lang w:val="es-ES_tradnl"/>
        </w:rPr>
      </w:pPr>
    </w:p>
    <w:p w14:paraId="187DE72C" w14:textId="77777777" w:rsidR="000E6DCF" w:rsidRPr="00997D4C" w:rsidRDefault="000E6DCF" w:rsidP="00537314">
      <w:pPr>
        <w:pStyle w:val="Prrafodelista"/>
        <w:spacing w:after="0" w:line="360" w:lineRule="auto"/>
        <w:ind w:left="0"/>
        <w:contextualSpacing w:val="0"/>
        <w:jc w:val="both"/>
        <w:rPr>
          <w:rFonts w:ascii="Arial" w:hAnsi="Arial" w:cs="Arial"/>
          <w:sz w:val="28"/>
          <w:szCs w:val="28"/>
          <w:lang w:eastAsia="es-ES"/>
        </w:rPr>
      </w:pPr>
      <w:r w:rsidRPr="00997D4C">
        <w:rPr>
          <w:rFonts w:ascii="Arial" w:eastAsia="Calibri" w:hAnsi="Arial" w:cs="Arial"/>
          <w:sz w:val="28"/>
          <w:szCs w:val="28"/>
          <w:lang w:val="es-ES_tradnl"/>
        </w:rPr>
        <w:t xml:space="preserve">Por otro lado, el </w:t>
      </w:r>
      <w:r w:rsidRPr="00997D4C">
        <w:rPr>
          <w:rFonts w:ascii="Arial" w:eastAsia="Calibri" w:hAnsi="Arial" w:cs="Arial"/>
          <w:b/>
          <w:sz w:val="28"/>
          <w:szCs w:val="28"/>
          <w:lang w:val="es-ES_tradnl"/>
        </w:rPr>
        <w:t>interés legítimo</w:t>
      </w:r>
      <w:r w:rsidRPr="00997D4C">
        <w:rPr>
          <w:rFonts w:ascii="Arial" w:eastAsia="Calibri" w:hAnsi="Arial" w:cs="Arial"/>
          <w:sz w:val="28"/>
          <w:szCs w:val="28"/>
          <w:lang w:val="es-ES_tradnl"/>
        </w:rPr>
        <w:t xml:space="preserve"> no exige un derecho subjetivo literal y expresamente tutelado para poder ejercer una acción restitutoria de derechos, sino que, para ejercerlo, basta un vínculo entre la parte actora y un derecho humano, del cual derive una afectación a su esfera jurídica, dada una especial situación frente al orden jurídico.</w:t>
      </w:r>
    </w:p>
    <w:p w14:paraId="311A472C" w14:textId="77777777" w:rsidR="000E6DCF" w:rsidRPr="00997D4C" w:rsidRDefault="000E6DCF" w:rsidP="00537314">
      <w:pPr>
        <w:pStyle w:val="Prrafodelista"/>
        <w:spacing w:after="0" w:line="360" w:lineRule="auto"/>
        <w:ind w:left="0"/>
        <w:rPr>
          <w:rFonts w:ascii="Arial" w:eastAsia="Calibri" w:hAnsi="Arial" w:cs="Arial"/>
          <w:sz w:val="28"/>
          <w:szCs w:val="28"/>
          <w:lang w:val="es-ES_tradnl"/>
        </w:rPr>
      </w:pPr>
    </w:p>
    <w:p w14:paraId="582921B3" w14:textId="77777777" w:rsidR="000E6DCF" w:rsidRPr="00997D4C" w:rsidRDefault="000E6DCF" w:rsidP="00537314">
      <w:pPr>
        <w:pStyle w:val="Prrafodelista"/>
        <w:spacing w:after="0" w:line="360" w:lineRule="auto"/>
        <w:ind w:left="0"/>
        <w:contextualSpacing w:val="0"/>
        <w:jc w:val="both"/>
        <w:rPr>
          <w:rFonts w:ascii="Arial" w:hAnsi="Arial" w:cs="Arial"/>
          <w:sz w:val="28"/>
          <w:szCs w:val="28"/>
          <w:lang w:eastAsia="es-ES"/>
        </w:rPr>
      </w:pPr>
      <w:r w:rsidRPr="00997D4C">
        <w:rPr>
          <w:rFonts w:ascii="Arial" w:eastAsia="Calibri" w:hAnsi="Arial" w:cs="Arial"/>
          <w:sz w:val="28"/>
          <w:szCs w:val="28"/>
          <w:lang w:val="es-ES_tradnl"/>
        </w:rPr>
        <w:t>Las personas que basan su pretensión en este tipo de interés se encuentran en una circunstancia de hechos que, aunque no es la establecida exactamente en la hipótesis normativa, sí tiene una especial referencia al ámbito normativo.</w:t>
      </w:r>
    </w:p>
    <w:p w14:paraId="3CFEAB24" w14:textId="77777777" w:rsidR="000E6DCF" w:rsidRPr="00997D4C" w:rsidRDefault="000E6DCF" w:rsidP="00537314">
      <w:pPr>
        <w:pStyle w:val="Prrafodelista"/>
        <w:spacing w:after="0" w:line="360" w:lineRule="auto"/>
        <w:ind w:left="0"/>
        <w:rPr>
          <w:rFonts w:ascii="Arial" w:eastAsia="Calibri" w:hAnsi="Arial" w:cs="Arial"/>
          <w:sz w:val="28"/>
          <w:szCs w:val="28"/>
          <w:lang w:val="es-ES_tradnl"/>
        </w:rPr>
      </w:pPr>
    </w:p>
    <w:p w14:paraId="10F85920" w14:textId="77777777" w:rsidR="000E6DCF" w:rsidRPr="00997D4C" w:rsidRDefault="000E6DCF" w:rsidP="00537314">
      <w:pPr>
        <w:pStyle w:val="Prrafodelista"/>
        <w:spacing w:after="0" w:line="360" w:lineRule="auto"/>
        <w:ind w:left="0"/>
        <w:contextualSpacing w:val="0"/>
        <w:jc w:val="both"/>
        <w:rPr>
          <w:rFonts w:ascii="Arial" w:hAnsi="Arial" w:cs="Arial"/>
          <w:sz w:val="28"/>
          <w:szCs w:val="28"/>
          <w:lang w:eastAsia="es-ES"/>
        </w:rPr>
      </w:pPr>
      <w:r w:rsidRPr="00997D4C">
        <w:rPr>
          <w:rFonts w:ascii="Arial" w:eastAsia="Calibri" w:hAnsi="Arial" w:cs="Arial"/>
          <w:sz w:val="28"/>
          <w:szCs w:val="28"/>
          <w:lang w:val="es-ES_tradnl"/>
        </w:rPr>
        <w:t>Este interés no se asocia a la existencia de un derecho subjetivo, pero sí a la tutela jurídica que corresponda a la especial situación frente al orden jurídico, de tal suerte que alguna norma puede establecer un interés difuso en beneficio de una colectividad o grupo al que pertenezca la persona agraviada.</w:t>
      </w:r>
    </w:p>
    <w:p w14:paraId="227FDA52" w14:textId="77777777" w:rsidR="000E6DCF" w:rsidRPr="00997D4C" w:rsidRDefault="000E6DCF" w:rsidP="00537314">
      <w:pPr>
        <w:pStyle w:val="Prrafodelista"/>
        <w:spacing w:after="0" w:line="360" w:lineRule="auto"/>
        <w:ind w:left="0"/>
        <w:rPr>
          <w:rFonts w:ascii="Arial" w:eastAsia="Calibri" w:hAnsi="Arial" w:cs="Arial"/>
          <w:sz w:val="28"/>
          <w:szCs w:val="28"/>
          <w:lang w:val="es-ES_tradnl"/>
        </w:rPr>
      </w:pPr>
    </w:p>
    <w:p w14:paraId="1DE75063" w14:textId="77777777" w:rsidR="000E6DCF" w:rsidRPr="00997D4C" w:rsidRDefault="000E6DCF" w:rsidP="00537314">
      <w:pPr>
        <w:pStyle w:val="Prrafodelista"/>
        <w:spacing w:after="0" w:line="360" w:lineRule="auto"/>
        <w:ind w:left="0"/>
        <w:contextualSpacing w:val="0"/>
        <w:jc w:val="both"/>
        <w:rPr>
          <w:rFonts w:ascii="Arial" w:hAnsi="Arial" w:cs="Arial"/>
          <w:sz w:val="28"/>
          <w:szCs w:val="28"/>
          <w:lang w:eastAsia="es-ES"/>
        </w:rPr>
      </w:pPr>
      <w:r w:rsidRPr="00997D4C">
        <w:rPr>
          <w:rFonts w:ascii="Arial" w:eastAsia="Calibri" w:hAnsi="Arial" w:cs="Arial"/>
          <w:sz w:val="28"/>
          <w:szCs w:val="28"/>
          <w:lang w:val="es-ES_tradnl"/>
        </w:rPr>
        <w:lastRenderedPageBreak/>
        <w:t xml:space="preserve">Para la </w:t>
      </w:r>
      <w:r w:rsidRPr="00997D4C">
        <w:rPr>
          <w:rFonts w:ascii="Arial" w:eastAsia="Calibri" w:hAnsi="Arial" w:cs="Arial"/>
          <w:b/>
          <w:iCs/>
          <w:sz w:val="28"/>
          <w:szCs w:val="28"/>
          <w:lang w:val="es-ES_tradnl"/>
        </w:rPr>
        <w:t>SCJN</w:t>
      </w:r>
      <w:r w:rsidRPr="00997D4C">
        <w:rPr>
          <w:rFonts w:ascii="Arial" w:eastAsia="Calibri" w:hAnsi="Arial" w:cs="Arial"/>
          <w:iCs/>
          <w:sz w:val="28"/>
          <w:szCs w:val="28"/>
          <w:lang w:val="es-ES_tradnl"/>
        </w:rPr>
        <w:t>,</w:t>
      </w:r>
      <w:r w:rsidRPr="00997D4C">
        <w:rPr>
          <w:rFonts w:ascii="Arial" w:eastAsia="Calibri" w:hAnsi="Arial" w:cs="Arial"/>
          <w:sz w:val="28"/>
          <w:szCs w:val="28"/>
          <w:lang w:val="es-ES_tradnl"/>
        </w:rPr>
        <w:t xml:space="preserve"> el </w:t>
      </w:r>
      <w:r w:rsidRPr="00997D4C">
        <w:rPr>
          <w:rFonts w:ascii="Arial" w:eastAsia="Calibri" w:hAnsi="Arial" w:cs="Arial"/>
          <w:b/>
          <w:sz w:val="28"/>
          <w:szCs w:val="28"/>
          <w:lang w:val="es-ES_tradnl"/>
        </w:rPr>
        <w:t>interés legítimo</w:t>
      </w:r>
      <w:r w:rsidRPr="00997D4C">
        <w:rPr>
          <w:rFonts w:ascii="Arial" w:eastAsia="Calibri" w:hAnsi="Arial" w:cs="Arial"/>
          <w:sz w:val="28"/>
          <w:szCs w:val="28"/>
          <w:lang w:val="es-ES_tradnl"/>
        </w:rPr>
        <w:t xml:space="preserve"> alude al interés personal, individual o colectivo, cualificado, actual, real y jurídicamente relevante, que puede traducirse en un beneficio jurídico en favor de la persona inconforme, derivado de una afectación a su esfera jurídica en sentido amplio, bien de índole económica, profesional, de salud pública, o de cualquier otra.</w:t>
      </w:r>
      <w:r w:rsidRPr="00997D4C">
        <w:rPr>
          <w:rStyle w:val="Refdenotaalpie"/>
          <w:rFonts w:ascii="Arial" w:eastAsia="Calibri" w:hAnsi="Arial" w:cs="Arial"/>
          <w:sz w:val="28"/>
          <w:szCs w:val="28"/>
          <w:lang w:val="es-ES_tradnl"/>
        </w:rPr>
        <w:footnoteReference w:id="7"/>
      </w:r>
    </w:p>
    <w:p w14:paraId="4E039C36" w14:textId="77777777" w:rsidR="000E6DCF" w:rsidRPr="00997D4C" w:rsidRDefault="000E6DCF" w:rsidP="00537314">
      <w:pPr>
        <w:pStyle w:val="Prrafodelista"/>
        <w:spacing w:after="0" w:line="360" w:lineRule="auto"/>
        <w:ind w:left="0"/>
        <w:rPr>
          <w:rFonts w:ascii="Arial" w:eastAsia="Calibri" w:hAnsi="Arial" w:cs="Arial"/>
          <w:sz w:val="28"/>
          <w:szCs w:val="28"/>
          <w:lang w:val="es-ES_tradnl"/>
        </w:rPr>
      </w:pPr>
    </w:p>
    <w:p w14:paraId="7B8CB0EF" w14:textId="77777777" w:rsidR="000E6DCF" w:rsidRPr="00997D4C" w:rsidRDefault="000E6DCF" w:rsidP="00537314">
      <w:pPr>
        <w:pStyle w:val="Prrafodelista"/>
        <w:spacing w:after="0" w:line="360" w:lineRule="auto"/>
        <w:ind w:left="0"/>
        <w:contextualSpacing w:val="0"/>
        <w:jc w:val="both"/>
        <w:rPr>
          <w:rFonts w:ascii="Arial" w:eastAsia="Calibri" w:hAnsi="Arial" w:cs="Arial"/>
          <w:sz w:val="28"/>
          <w:szCs w:val="28"/>
          <w:lang w:val="es-ES_tradnl"/>
        </w:rPr>
      </w:pPr>
      <w:r w:rsidRPr="00997D4C">
        <w:rPr>
          <w:rFonts w:ascii="Arial" w:eastAsia="Calibri" w:hAnsi="Arial" w:cs="Arial"/>
          <w:sz w:val="28"/>
          <w:szCs w:val="28"/>
          <w:lang w:val="es-ES_tradnl"/>
        </w:rPr>
        <w:t>Así, para probar el interés legítimo debe acreditarse que:</w:t>
      </w:r>
    </w:p>
    <w:p w14:paraId="5F6CC18D" w14:textId="77777777" w:rsidR="000E6DCF" w:rsidRPr="00997D4C" w:rsidRDefault="000E6DCF" w:rsidP="00537314">
      <w:pPr>
        <w:pStyle w:val="Prrafodelista"/>
        <w:spacing w:after="0" w:line="360" w:lineRule="auto"/>
        <w:ind w:left="0"/>
        <w:contextualSpacing w:val="0"/>
        <w:jc w:val="both"/>
        <w:rPr>
          <w:rFonts w:ascii="Arial" w:hAnsi="Arial" w:cs="Arial"/>
          <w:sz w:val="28"/>
          <w:szCs w:val="28"/>
          <w:lang w:eastAsia="es-ES"/>
        </w:rPr>
      </w:pPr>
    </w:p>
    <w:p w14:paraId="6A4A1A75" w14:textId="77777777" w:rsidR="000E6DCF" w:rsidRPr="00997D4C" w:rsidRDefault="000E6DCF" w:rsidP="00537314">
      <w:pPr>
        <w:pStyle w:val="Prrafodelista"/>
        <w:numPr>
          <w:ilvl w:val="0"/>
          <w:numId w:val="13"/>
        </w:numPr>
        <w:spacing w:after="0" w:line="360" w:lineRule="auto"/>
        <w:ind w:left="0" w:firstLine="0"/>
        <w:jc w:val="both"/>
        <w:rPr>
          <w:rFonts w:ascii="Arial" w:eastAsia="Calibri" w:hAnsi="Arial" w:cs="Arial"/>
          <w:sz w:val="28"/>
          <w:szCs w:val="28"/>
          <w:lang w:val="es-ES_tradnl"/>
        </w:rPr>
      </w:pPr>
      <w:r w:rsidRPr="00997D4C">
        <w:rPr>
          <w:rFonts w:ascii="Arial" w:eastAsia="Calibri" w:hAnsi="Arial" w:cs="Arial"/>
          <w:sz w:val="28"/>
          <w:szCs w:val="28"/>
          <w:lang w:val="es-ES_tradnl"/>
        </w:rPr>
        <w:t xml:space="preserve">Exista una norma constitucional que establezca o tutele algún interés legítimo en beneficio de un derecho de una colectividad; </w:t>
      </w:r>
    </w:p>
    <w:p w14:paraId="37E5EB59" w14:textId="77777777" w:rsidR="000E6DCF" w:rsidRPr="00997D4C" w:rsidRDefault="000E6DCF" w:rsidP="00537314">
      <w:pPr>
        <w:pStyle w:val="Prrafodelista"/>
        <w:spacing w:after="0" w:line="360" w:lineRule="auto"/>
        <w:ind w:left="0"/>
        <w:jc w:val="both"/>
        <w:rPr>
          <w:rFonts w:ascii="Arial" w:eastAsia="Calibri" w:hAnsi="Arial" w:cs="Arial"/>
          <w:sz w:val="28"/>
          <w:szCs w:val="28"/>
          <w:lang w:val="es-ES_tradnl"/>
        </w:rPr>
      </w:pPr>
    </w:p>
    <w:p w14:paraId="0A827DF1" w14:textId="47CA252F" w:rsidR="000E6DCF" w:rsidRPr="00997D4C" w:rsidRDefault="000E6DCF" w:rsidP="00537314">
      <w:pPr>
        <w:pStyle w:val="Prrafodelista"/>
        <w:numPr>
          <w:ilvl w:val="0"/>
          <w:numId w:val="13"/>
        </w:numPr>
        <w:spacing w:after="0" w:line="360" w:lineRule="auto"/>
        <w:ind w:left="0" w:firstLine="0"/>
        <w:jc w:val="both"/>
        <w:rPr>
          <w:rFonts w:ascii="Arial" w:eastAsia="Calibri" w:hAnsi="Arial" w:cs="Arial"/>
          <w:sz w:val="28"/>
          <w:szCs w:val="28"/>
          <w:lang w:val="es-ES_tradnl"/>
        </w:rPr>
      </w:pPr>
      <w:r w:rsidRPr="00997D4C">
        <w:rPr>
          <w:rFonts w:ascii="Arial" w:eastAsia="Calibri" w:hAnsi="Arial" w:cs="Arial"/>
          <w:sz w:val="28"/>
          <w:szCs w:val="28"/>
          <w:lang w:val="es-ES_tradnl"/>
        </w:rPr>
        <w:t>El acto reclamado transgreda ese interés legítimo, por la situación que guarda la persona accionante frente al ordenamiento jurídico -ya sea de manera individual o colectiva</w:t>
      </w:r>
      <w:r w:rsidR="00537314">
        <w:rPr>
          <w:rFonts w:ascii="Arial" w:eastAsia="Calibri" w:hAnsi="Arial" w:cs="Arial"/>
          <w:sz w:val="28"/>
          <w:szCs w:val="28"/>
          <w:lang w:val="es-ES_tradnl"/>
        </w:rPr>
        <w:t>;</w:t>
      </w:r>
    </w:p>
    <w:p w14:paraId="4B263A67" w14:textId="77777777" w:rsidR="000E6DCF" w:rsidRPr="00997D4C" w:rsidRDefault="000E6DCF" w:rsidP="00537314">
      <w:pPr>
        <w:pStyle w:val="Prrafodelista"/>
        <w:spacing w:after="0" w:line="360" w:lineRule="auto"/>
        <w:ind w:left="0"/>
        <w:jc w:val="both"/>
        <w:rPr>
          <w:rFonts w:ascii="Arial" w:eastAsia="Calibri" w:hAnsi="Arial" w:cs="Arial"/>
          <w:sz w:val="28"/>
          <w:szCs w:val="28"/>
          <w:lang w:val="es-ES_tradnl"/>
        </w:rPr>
      </w:pPr>
    </w:p>
    <w:p w14:paraId="149B4F92" w14:textId="77777777" w:rsidR="000E6DCF" w:rsidRPr="00997D4C" w:rsidRDefault="000E6DCF" w:rsidP="00537314">
      <w:pPr>
        <w:pStyle w:val="Prrafodelista"/>
        <w:numPr>
          <w:ilvl w:val="0"/>
          <w:numId w:val="13"/>
        </w:numPr>
        <w:spacing w:after="0" w:line="360" w:lineRule="auto"/>
        <w:ind w:left="0" w:firstLine="0"/>
        <w:jc w:val="both"/>
        <w:rPr>
          <w:rFonts w:ascii="Arial" w:eastAsia="Calibri" w:hAnsi="Arial" w:cs="Arial"/>
          <w:sz w:val="28"/>
          <w:szCs w:val="28"/>
          <w:lang w:val="es-ES_tradnl"/>
        </w:rPr>
      </w:pPr>
      <w:r w:rsidRPr="00997D4C">
        <w:rPr>
          <w:rFonts w:ascii="Arial" w:eastAsia="Calibri" w:hAnsi="Arial" w:cs="Arial"/>
          <w:sz w:val="28"/>
          <w:szCs w:val="28"/>
          <w:lang w:val="es-ES_tradnl"/>
        </w:rPr>
        <w:t xml:space="preserve">La persona promovente pertenezca a esa colectividad. </w:t>
      </w:r>
    </w:p>
    <w:p w14:paraId="254858D3" w14:textId="77777777" w:rsidR="000E6DCF" w:rsidRPr="00B56F7A" w:rsidRDefault="000E6DCF" w:rsidP="00537314">
      <w:pPr>
        <w:spacing w:after="0" w:line="360" w:lineRule="auto"/>
        <w:rPr>
          <w:lang w:eastAsia="es-ES"/>
        </w:rPr>
      </w:pPr>
    </w:p>
    <w:p w14:paraId="6966B441" w14:textId="0173CFD8" w:rsidR="000E6DCF" w:rsidRPr="00537314" w:rsidRDefault="000E6DCF" w:rsidP="00537314">
      <w:pPr>
        <w:pStyle w:val="Prrafodelista"/>
        <w:spacing w:after="0" w:line="360" w:lineRule="auto"/>
        <w:ind w:left="0"/>
        <w:contextualSpacing w:val="0"/>
        <w:jc w:val="both"/>
        <w:rPr>
          <w:rFonts w:ascii="Arial" w:hAnsi="Arial" w:cs="Arial"/>
          <w:sz w:val="28"/>
          <w:szCs w:val="28"/>
          <w:lang w:eastAsia="es-ES"/>
        </w:rPr>
      </w:pPr>
      <w:r w:rsidRPr="00997D4C">
        <w:rPr>
          <w:rFonts w:ascii="Arial" w:hAnsi="Arial" w:cs="Arial"/>
          <w:sz w:val="28"/>
          <w:szCs w:val="28"/>
          <w:lang w:eastAsia="es-ES"/>
        </w:rPr>
        <w:t xml:space="preserve">Ello </w:t>
      </w:r>
      <w:r w:rsidRPr="00997D4C">
        <w:rPr>
          <w:rFonts w:ascii="Arial" w:hAnsi="Arial" w:cs="Arial"/>
          <w:b/>
          <w:bCs/>
          <w:sz w:val="28"/>
          <w:szCs w:val="28"/>
          <w:lang w:eastAsia="es-ES"/>
        </w:rPr>
        <w:t xml:space="preserve">supone una </w:t>
      </w:r>
      <w:r w:rsidRPr="00997D4C">
        <w:rPr>
          <w:rFonts w:ascii="Arial" w:hAnsi="Arial" w:cs="Arial"/>
          <w:b/>
          <w:bCs/>
          <w:sz w:val="28"/>
          <w:szCs w:val="28"/>
          <w:u w:val="single"/>
          <w:lang w:eastAsia="es-ES"/>
        </w:rPr>
        <w:t>afectación jurídica a la esfera de derechos de quien reclama la vulneración</w:t>
      </w:r>
      <w:r w:rsidRPr="00997D4C">
        <w:rPr>
          <w:rFonts w:ascii="Arial" w:hAnsi="Arial" w:cs="Arial"/>
          <w:sz w:val="28"/>
          <w:szCs w:val="28"/>
          <w:lang w:eastAsia="es-ES"/>
        </w:rPr>
        <w:t>, por lo cual se debe demostrar ese agravio y su pertenencia al grupo que en específico sufrió o sufre el agravio que se aduce en la demanda, en el caso, la afectación a los derechos político- electorales de votar o ser votado.</w:t>
      </w:r>
    </w:p>
    <w:p w14:paraId="241E2005" w14:textId="77777777" w:rsidR="000E6DCF" w:rsidRPr="00997D4C" w:rsidRDefault="000E6DCF" w:rsidP="00537314">
      <w:pPr>
        <w:pStyle w:val="Prrafodelista"/>
        <w:spacing w:after="0" w:line="360" w:lineRule="auto"/>
        <w:ind w:left="0"/>
        <w:contextualSpacing w:val="0"/>
        <w:jc w:val="both"/>
        <w:rPr>
          <w:rFonts w:ascii="Arial" w:eastAsia="Calibri" w:hAnsi="Arial" w:cs="Arial"/>
          <w:sz w:val="28"/>
          <w:szCs w:val="28"/>
          <w:lang w:val="es-ES_tradnl"/>
        </w:rPr>
      </w:pPr>
      <w:r w:rsidRPr="00997D4C">
        <w:rPr>
          <w:rFonts w:ascii="Arial" w:eastAsia="Calibri" w:hAnsi="Arial" w:cs="Arial"/>
          <w:sz w:val="28"/>
          <w:szCs w:val="28"/>
          <w:lang w:val="es-ES_tradnl"/>
        </w:rPr>
        <w:lastRenderedPageBreak/>
        <w:t>También debe considerarse que los elementos constitutivos del interés legítimo son concurrentes, por tanto, basta la ausencia de alguno de ellos para que el medio de defensa intentado sea improcedente.</w:t>
      </w:r>
    </w:p>
    <w:p w14:paraId="32BF23B4" w14:textId="77777777" w:rsidR="000E6DCF" w:rsidRPr="00997D4C" w:rsidRDefault="000E6DCF" w:rsidP="00537314">
      <w:pPr>
        <w:pStyle w:val="Prrafodelista"/>
        <w:spacing w:after="0" w:line="360" w:lineRule="auto"/>
        <w:ind w:left="0"/>
        <w:rPr>
          <w:rFonts w:ascii="Arial" w:eastAsia="Calibri" w:hAnsi="Arial" w:cs="Arial"/>
          <w:sz w:val="28"/>
          <w:szCs w:val="28"/>
          <w:lang w:val="es-ES_tradnl"/>
        </w:rPr>
      </w:pPr>
    </w:p>
    <w:p w14:paraId="69C97998" w14:textId="77777777" w:rsidR="000E6DCF" w:rsidRPr="00997D4C" w:rsidRDefault="000E6DCF" w:rsidP="00537314">
      <w:pPr>
        <w:pStyle w:val="Prrafodelista"/>
        <w:spacing w:after="0" w:line="360" w:lineRule="auto"/>
        <w:ind w:left="0"/>
        <w:contextualSpacing w:val="0"/>
        <w:jc w:val="both"/>
        <w:rPr>
          <w:rFonts w:ascii="Arial" w:eastAsia="Calibri" w:hAnsi="Arial" w:cs="Arial"/>
          <w:sz w:val="28"/>
          <w:szCs w:val="28"/>
          <w:lang w:val="es-ES_tradnl"/>
        </w:rPr>
      </w:pPr>
      <w:r w:rsidRPr="00997D4C">
        <w:rPr>
          <w:rFonts w:ascii="Arial" w:eastAsia="Calibri" w:hAnsi="Arial" w:cs="Arial"/>
          <w:sz w:val="28"/>
          <w:szCs w:val="28"/>
          <w:lang w:val="es-ES_tradnl"/>
        </w:rPr>
        <w:t xml:space="preserve">Finalmente, el </w:t>
      </w:r>
      <w:r w:rsidRPr="00997D4C">
        <w:rPr>
          <w:rFonts w:ascii="Arial" w:eastAsia="Calibri" w:hAnsi="Arial" w:cs="Arial"/>
          <w:b/>
          <w:sz w:val="28"/>
          <w:szCs w:val="28"/>
          <w:lang w:val="es-ES_tradnl"/>
        </w:rPr>
        <w:t>interés simple</w:t>
      </w:r>
      <w:r w:rsidRPr="00997D4C">
        <w:rPr>
          <w:rFonts w:ascii="Arial" w:eastAsia="Calibri" w:hAnsi="Arial" w:cs="Arial"/>
          <w:sz w:val="28"/>
          <w:szCs w:val="28"/>
          <w:lang w:val="es-ES_tradnl"/>
        </w:rPr>
        <w:t xml:space="preserve">, es la noción más amplia del concepto de interés para el acceso a la jurisdicción y se le suele identificar con las acciones populares. </w:t>
      </w:r>
    </w:p>
    <w:p w14:paraId="714AA7D0" w14:textId="77777777" w:rsidR="000E6DCF" w:rsidRPr="00997D4C" w:rsidRDefault="000E6DCF" w:rsidP="00537314">
      <w:pPr>
        <w:pStyle w:val="Prrafodelista"/>
        <w:spacing w:after="0" w:line="360" w:lineRule="auto"/>
        <w:ind w:left="0"/>
        <w:rPr>
          <w:rFonts w:ascii="Arial" w:eastAsia="Calibri" w:hAnsi="Arial" w:cs="Arial"/>
          <w:sz w:val="28"/>
          <w:szCs w:val="28"/>
          <w:lang w:val="es-ES_tradnl"/>
        </w:rPr>
      </w:pPr>
    </w:p>
    <w:p w14:paraId="5814D078" w14:textId="77777777" w:rsidR="000E6DCF" w:rsidRPr="00997D4C" w:rsidRDefault="000E6DCF" w:rsidP="00537314">
      <w:pPr>
        <w:pStyle w:val="Prrafodelista"/>
        <w:spacing w:after="0" w:line="360" w:lineRule="auto"/>
        <w:ind w:left="0"/>
        <w:contextualSpacing w:val="0"/>
        <w:jc w:val="both"/>
        <w:rPr>
          <w:rFonts w:ascii="Arial" w:eastAsia="Calibri" w:hAnsi="Arial" w:cs="Arial"/>
          <w:sz w:val="28"/>
          <w:szCs w:val="28"/>
          <w:lang w:val="es-ES_tradnl"/>
        </w:rPr>
      </w:pPr>
      <w:r w:rsidRPr="00997D4C">
        <w:rPr>
          <w:rFonts w:ascii="Arial" w:eastAsia="Calibri" w:hAnsi="Arial" w:cs="Arial"/>
          <w:sz w:val="28"/>
          <w:szCs w:val="28"/>
          <w:lang w:val="es-ES_tradnl"/>
        </w:rPr>
        <w:t>En ellas se reconoce legitimación a cualquier persona ciudadana por el mero hecho de ser integrante de una sociedad, sin necesidad de que invoque un interés jurídico. La situación jurídica de la persona sería el mero interés en la legalidad de los actos del Estado.</w:t>
      </w:r>
    </w:p>
    <w:p w14:paraId="318E79D1" w14:textId="77777777" w:rsidR="000E6DCF" w:rsidRPr="00997D4C" w:rsidRDefault="000E6DCF" w:rsidP="00537314">
      <w:pPr>
        <w:pStyle w:val="Prrafodelista"/>
        <w:spacing w:after="0" w:line="360" w:lineRule="auto"/>
        <w:ind w:left="0"/>
        <w:rPr>
          <w:rFonts w:ascii="Arial" w:eastAsia="Calibri" w:hAnsi="Arial" w:cs="Arial"/>
          <w:sz w:val="28"/>
          <w:szCs w:val="28"/>
          <w:lang w:val="es-ES_tradnl"/>
        </w:rPr>
      </w:pPr>
    </w:p>
    <w:p w14:paraId="41E401D2" w14:textId="77777777" w:rsidR="000E6DCF" w:rsidRPr="00997D4C" w:rsidRDefault="000E6DCF" w:rsidP="00537314">
      <w:pPr>
        <w:pStyle w:val="Prrafodelista"/>
        <w:spacing w:after="0" w:line="360" w:lineRule="auto"/>
        <w:ind w:left="0"/>
        <w:contextualSpacing w:val="0"/>
        <w:jc w:val="both"/>
        <w:rPr>
          <w:rFonts w:ascii="Arial" w:eastAsia="Calibri" w:hAnsi="Arial" w:cs="Arial"/>
          <w:sz w:val="28"/>
          <w:szCs w:val="28"/>
          <w:lang w:val="es-ES_tradnl"/>
        </w:rPr>
      </w:pPr>
      <w:r w:rsidRPr="00997D4C">
        <w:rPr>
          <w:rFonts w:ascii="Arial" w:eastAsia="Calibri" w:hAnsi="Arial" w:cs="Arial"/>
          <w:sz w:val="28"/>
          <w:szCs w:val="28"/>
          <w:lang w:val="es-ES_tradnl"/>
        </w:rPr>
        <w:t>Se trata de un interés que puede tener cualquier persona ciudadana, cualquier votante o cualquier persona interesada en que los actos del Estado se lleven conforme a lo que dictan las normas aplicables.</w:t>
      </w:r>
    </w:p>
    <w:p w14:paraId="6326A649" w14:textId="77777777" w:rsidR="000E6DCF" w:rsidRPr="00997D4C" w:rsidRDefault="000E6DCF" w:rsidP="00537314">
      <w:pPr>
        <w:pStyle w:val="Prrafodelista"/>
        <w:spacing w:after="0" w:line="360" w:lineRule="auto"/>
        <w:ind w:left="0"/>
        <w:rPr>
          <w:rFonts w:ascii="Arial" w:eastAsia="Calibri" w:hAnsi="Arial" w:cs="Arial"/>
          <w:sz w:val="28"/>
          <w:szCs w:val="28"/>
          <w:lang w:val="es-ES_tradnl"/>
        </w:rPr>
      </w:pPr>
    </w:p>
    <w:p w14:paraId="5CC625EB" w14:textId="77777777" w:rsidR="000E6DCF" w:rsidRPr="00997D4C" w:rsidRDefault="000E6DCF" w:rsidP="00537314">
      <w:pPr>
        <w:pStyle w:val="Prrafodelista"/>
        <w:spacing w:after="0" w:line="360" w:lineRule="auto"/>
        <w:ind w:left="0"/>
        <w:contextualSpacing w:val="0"/>
        <w:jc w:val="both"/>
        <w:rPr>
          <w:rFonts w:ascii="Arial" w:eastAsia="Calibri" w:hAnsi="Arial" w:cs="Arial"/>
          <w:sz w:val="28"/>
          <w:szCs w:val="28"/>
          <w:lang w:val="es-ES_tradnl"/>
        </w:rPr>
      </w:pPr>
      <w:r w:rsidRPr="00997D4C">
        <w:rPr>
          <w:rFonts w:ascii="Arial" w:eastAsia="Calibri" w:hAnsi="Arial" w:cs="Arial"/>
          <w:sz w:val="28"/>
          <w:szCs w:val="28"/>
          <w:lang w:val="es-ES_tradnl"/>
        </w:rPr>
        <w:t xml:space="preserve">Así, la </w:t>
      </w:r>
      <w:r w:rsidRPr="00997D4C">
        <w:rPr>
          <w:rFonts w:ascii="Arial" w:eastAsia="Calibri" w:hAnsi="Arial" w:cs="Arial"/>
          <w:b/>
          <w:iCs/>
          <w:sz w:val="28"/>
          <w:szCs w:val="28"/>
          <w:lang w:val="es-ES_tradnl"/>
        </w:rPr>
        <w:t>SCJN</w:t>
      </w:r>
      <w:r w:rsidRPr="00997D4C">
        <w:rPr>
          <w:rStyle w:val="Refdenotaalpie"/>
          <w:rFonts w:ascii="Arial" w:eastAsia="Calibri" w:hAnsi="Arial" w:cs="Arial"/>
          <w:sz w:val="28"/>
          <w:szCs w:val="28"/>
          <w:lang w:val="es-ES_tradnl"/>
        </w:rPr>
        <w:footnoteReference w:id="8"/>
      </w:r>
      <w:r w:rsidRPr="00997D4C">
        <w:rPr>
          <w:rFonts w:ascii="Arial" w:eastAsia="Calibri" w:hAnsi="Arial" w:cs="Arial"/>
          <w:i/>
          <w:iCs/>
          <w:sz w:val="28"/>
          <w:szCs w:val="28"/>
          <w:lang w:val="es-ES_tradnl"/>
        </w:rPr>
        <w:t xml:space="preserve"> </w:t>
      </w:r>
      <w:r w:rsidRPr="00997D4C">
        <w:rPr>
          <w:rFonts w:ascii="Arial" w:eastAsia="Calibri" w:hAnsi="Arial" w:cs="Arial"/>
          <w:sz w:val="28"/>
          <w:szCs w:val="28"/>
          <w:lang w:val="es-ES_tradnl"/>
        </w:rPr>
        <w:t xml:space="preserve">ha definido el interés simple </w:t>
      </w:r>
      <w:r w:rsidRPr="00997D4C">
        <w:rPr>
          <w:rFonts w:ascii="Arial" w:eastAsia="Calibri" w:hAnsi="Arial" w:cs="Arial"/>
          <w:i/>
          <w:sz w:val="28"/>
          <w:szCs w:val="28"/>
          <w:lang w:val="es-ES_tradnl"/>
        </w:rPr>
        <w:t>“</w:t>
      </w:r>
      <w:r w:rsidRPr="00997D4C">
        <w:rPr>
          <w:rFonts w:ascii="Arial" w:eastAsia="Calibri" w:hAnsi="Arial" w:cs="Arial"/>
          <w:i/>
          <w:iCs/>
          <w:sz w:val="28"/>
          <w:szCs w:val="28"/>
          <w:lang w:val="es-ES_tradnl"/>
        </w:rPr>
        <w:t>como el que puede tener cualquier persona por alguna acción u omisión del Estado pero que, en caso de satisfacerse, no se traducirá en un beneficio personal para el interesado</w:t>
      </w:r>
      <w:r w:rsidRPr="00997D4C">
        <w:rPr>
          <w:rFonts w:ascii="Arial" w:eastAsia="Calibri" w:hAnsi="Arial" w:cs="Arial"/>
          <w:i/>
          <w:sz w:val="28"/>
          <w:szCs w:val="28"/>
          <w:lang w:val="es-ES_tradnl"/>
        </w:rPr>
        <w:t>”</w:t>
      </w:r>
      <w:r w:rsidRPr="00997D4C">
        <w:rPr>
          <w:rFonts w:ascii="Arial" w:eastAsia="Calibri" w:hAnsi="Arial" w:cs="Arial"/>
          <w:sz w:val="28"/>
          <w:szCs w:val="28"/>
          <w:lang w:val="es-ES_tradnl"/>
        </w:rPr>
        <w:t>, de tal suerte que dicho interés resulta jurídicamente irrelevante.</w:t>
      </w:r>
    </w:p>
    <w:p w14:paraId="38A99BB0" w14:textId="77777777" w:rsidR="000E6DCF" w:rsidRPr="00997D4C" w:rsidRDefault="000E6DCF" w:rsidP="00537314">
      <w:pPr>
        <w:pStyle w:val="Prrafodelista"/>
        <w:spacing w:after="0" w:line="360" w:lineRule="auto"/>
        <w:ind w:left="0"/>
        <w:rPr>
          <w:rFonts w:ascii="Arial" w:eastAsia="Calibri" w:hAnsi="Arial" w:cs="Arial"/>
          <w:sz w:val="28"/>
          <w:szCs w:val="28"/>
          <w:lang w:val="es-ES_tradnl"/>
        </w:rPr>
      </w:pPr>
    </w:p>
    <w:p w14:paraId="5DC67751" w14:textId="77777777" w:rsidR="000E6DCF" w:rsidRPr="00997D4C" w:rsidRDefault="000E6DCF" w:rsidP="00537314">
      <w:pPr>
        <w:pStyle w:val="Prrafodelista"/>
        <w:spacing w:after="0" w:line="360" w:lineRule="auto"/>
        <w:ind w:left="0"/>
        <w:contextualSpacing w:val="0"/>
        <w:jc w:val="both"/>
        <w:rPr>
          <w:rFonts w:ascii="Arial" w:eastAsia="Calibri" w:hAnsi="Arial" w:cs="Arial"/>
          <w:sz w:val="28"/>
          <w:szCs w:val="28"/>
          <w:lang w:val="es-ES_tradnl"/>
        </w:rPr>
      </w:pPr>
      <w:r w:rsidRPr="00997D4C">
        <w:rPr>
          <w:rFonts w:ascii="Arial" w:eastAsia="Calibri" w:hAnsi="Arial" w:cs="Arial"/>
          <w:sz w:val="28"/>
          <w:szCs w:val="28"/>
          <w:lang w:val="es-ES_tradnl"/>
        </w:rPr>
        <w:lastRenderedPageBreak/>
        <w:t xml:space="preserve">Definidos los tipos de interés se destaca que los mismos conforman una escala fundamental que debe valorarse cuando se trata de analizar el acceso a la jurisdicción estatal. </w:t>
      </w:r>
    </w:p>
    <w:p w14:paraId="21DC4A1A" w14:textId="77777777" w:rsidR="000E6DCF" w:rsidRPr="00997D4C" w:rsidRDefault="000E6DCF" w:rsidP="00537314">
      <w:pPr>
        <w:pStyle w:val="Prrafodelista"/>
        <w:spacing w:after="0" w:line="360" w:lineRule="auto"/>
        <w:ind w:left="0"/>
        <w:contextualSpacing w:val="0"/>
        <w:jc w:val="both"/>
        <w:rPr>
          <w:rFonts w:ascii="Arial" w:hAnsi="Arial" w:cs="Arial"/>
          <w:sz w:val="28"/>
          <w:szCs w:val="28"/>
          <w:lang w:eastAsia="es-ES"/>
        </w:rPr>
      </w:pPr>
    </w:p>
    <w:p w14:paraId="1B137B99" w14:textId="77777777" w:rsidR="000E6DCF" w:rsidRDefault="000E6DCF" w:rsidP="00537314">
      <w:pPr>
        <w:widowControl w:val="0"/>
        <w:pBdr>
          <w:top w:val="nil"/>
          <w:left w:val="nil"/>
          <w:bottom w:val="nil"/>
          <w:right w:val="nil"/>
          <w:between w:val="nil"/>
          <w:bar w:val="nil"/>
        </w:pBdr>
        <w:spacing w:after="0" w:line="360" w:lineRule="auto"/>
        <w:jc w:val="both"/>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pPr>
      <w:r w:rsidRPr="00997D4C">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2. Justificación de la decisión.</w:t>
      </w:r>
    </w:p>
    <w:p w14:paraId="5DA43294" w14:textId="77777777" w:rsidR="00537314" w:rsidRPr="00997D4C" w:rsidRDefault="00537314" w:rsidP="00537314">
      <w:pPr>
        <w:widowControl w:val="0"/>
        <w:pBdr>
          <w:top w:val="nil"/>
          <w:left w:val="nil"/>
          <w:bottom w:val="nil"/>
          <w:right w:val="nil"/>
          <w:between w:val="nil"/>
          <w:bar w:val="nil"/>
        </w:pBdr>
        <w:spacing w:after="0" w:line="360" w:lineRule="auto"/>
        <w:jc w:val="both"/>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pPr>
    </w:p>
    <w:p w14:paraId="5579603E" w14:textId="22B61080" w:rsidR="000E6DCF" w:rsidRPr="00997D4C" w:rsidRDefault="000E6DCF" w:rsidP="00537314">
      <w:pPr>
        <w:pStyle w:val="Prrafodelista"/>
        <w:spacing w:after="0" w:line="360" w:lineRule="auto"/>
        <w:ind w:left="0"/>
        <w:contextualSpacing w:val="0"/>
        <w:jc w:val="both"/>
        <w:rPr>
          <w:rFonts w:ascii="Arial" w:hAnsi="Arial" w:cs="Arial"/>
          <w:sz w:val="28"/>
          <w:szCs w:val="28"/>
          <w:lang w:eastAsia="es-ES"/>
        </w:rPr>
      </w:pPr>
      <w:r w:rsidRPr="00997D4C">
        <w:rPr>
          <w:rFonts w:ascii="Arial" w:hAnsi="Arial" w:cs="Arial"/>
          <w:sz w:val="28"/>
          <w:szCs w:val="28"/>
          <w:lang w:eastAsia="es-ES"/>
        </w:rPr>
        <w:t xml:space="preserve">En el caso se estima que se actualiza la causal de improcedencia, establecida en el citado artículo 49, fracción I, de la Ley Procesal, consistente en que la parte actora </w:t>
      </w:r>
      <w:r w:rsidRPr="00997D4C">
        <w:rPr>
          <w:rFonts w:ascii="Arial" w:hAnsi="Arial" w:cs="Arial"/>
          <w:b/>
          <w:sz w:val="28"/>
          <w:szCs w:val="28"/>
          <w:lang w:eastAsia="es-ES"/>
        </w:rPr>
        <w:t>carece de interés jurídico</w:t>
      </w:r>
      <w:r w:rsidRPr="00997D4C">
        <w:rPr>
          <w:rFonts w:ascii="Arial" w:hAnsi="Arial" w:cs="Arial"/>
          <w:sz w:val="28"/>
          <w:szCs w:val="28"/>
          <w:lang w:eastAsia="es-ES"/>
        </w:rPr>
        <w:t xml:space="preserve"> para promover el presente </w:t>
      </w:r>
      <w:r w:rsidR="006577B9" w:rsidRPr="00997D4C">
        <w:rPr>
          <w:rFonts w:ascii="Arial" w:hAnsi="Arial" w:cs="Arial"/>
          <w:sz w:val="28"/>
          <w:szCs w:val="28"/>
          <w:lang w:eastAsia="es-ES"/>
        </w:rPr>
        <w:t>J</w:t>
      </w:r>
      <w:r w:rsidRPr="00997D4C">
        <w:rPr>
          <w:rFonts w:ascii="Arial" w:hAnsi="Arial" w:cs="Arial"/>
          <w:sz w:val="28"/>
          <w:szCs w:val="28"/>
          <w:lang w:eastAsia="es-ES"/>
        </w:rPr>
        <w:t xml:space="preserve">uicio, </w:t>
      </w:r>
      <w:r w:rsidRPr="00997D4C">
        <w:rPr>
          <w:rFonts w:ascii="Arial" w:hAnsi="Arial" w:cs="Arial"/>
          <w:b/>
          <w:bCs/>
          <w:sz w:val="28"/>
          <w:szCs w:val="28"/>
          <w:lang w:eastAsia="es-ES"/>
        </w:rPr>
        <w:t xml:space="preserve">dado que </w:t>
      </w:r>
      <w:r w:rsidR="00B41192" w:rsidRPr="00997D4C">
        <w:rPr>
          <w:rFonts w:ascii="Arial" w:hAnsi="Arial" w:cs="Arial"/>
          <w:b/>
          <w:bCs/>
          <w:sz w:val="28"/>
          <w:szCs w:val="28"/>
          <w:lang w:eastAsia="es-ES"/>
        </w:rPr>
        <w:t xml:space="preserve">el acto impugnado </w:t>
      </w:r>
      <w:r w:rsidR="009273C2" w:rsidRPr="00997D4C">
        <w:rPr>
          <w:rFonts w:ascii="Arial" w:hAnsi="Arial" w:cs="Arial"/>
          <w:b/>
          <w:bCs/>
          <w:sz w:val="28"/>
          <w:szCs w:val="28"/>
          <w:lang w:eastAsia="es-ES"/>
        </w:rPr>
        <w:t xml:space="preserve">no depara en </w:t>
      </w:r>
      <w:r w:rsidRPr="00997D4C">
        <w:rPr>
          <w:rFonts w:ascii="Arial" w:hAnsi="Arial" w:cs="Arial"/>
          <w:b/>
          <w:bCs/>
          <w:sz w:val="28"/>
          <w:szCs w:val="28"/>
          <w:lang w:eastAsia="es-ES"/>
        </w:rPr>
        <w:t xml:space="preserve">afectaciones directas, inminentes e inmediatas a </w:t>
      </w:r>
      <w:r w:rsidR="009273C2" w:rsidRPr="00997D4C">
        <w:rPr>
          <w:rFonts w:ascii="Arial" w:hAnsi="Arial" w:cs="Arial"/>
          <w:b/>
          <w:bCs/>
          <w:sz w:val="28"/>
          <w:szCs w:val="28"/>
          <w:lang w:eastAsia="es-ES"/>
        </w:rPr>
        <w:t>la</w:t>
      </w:r>
      <w:r w:rsidRPr="00997D4C">
        <w:rPr>
          <w:rFonts w:ascii="Arial" w:hAnsi="Arial" w:cs="Arial"/>
          <w:b/>
          <w:bCs/>
          <w:sz w:val="28"/>
          <w:szCs w:val="28"/>
          <w:lang w:eastAsia="es-ES"/>
        </w:rPr>
        <w:t xml:space="preserve"> esfera de derechos político-electorales</w:t>
      </w:r>
      <w:r w:rsidR="009273C2" w:rsidRPr="00997D4C">
        <w:rPr>
          <w:rFonts w:ascii="Arial" w:hAnsi="Arial" w:cs="Arial"/>
          <w:b/>
          <w:bCs/>
          <w:sz w:val="28"/>
          <w:szCs w:val="28"/>
          <w:lang w:eastAsia="es-ES"/>
        </w:rPr>
        <w:t xml:space="preserve"> o de participación ciudadana del actor</w:t>
      </w:r>
      <w:r w:rsidRPr="00997D4C">
        <w:rPr>
          <w:rFonts w:ascii="Arial" w:hAnsi="Arial" w:cs="Arial"/>
          <w:b/>
          <w:bCs/>
          <w:sz w:val="28"/>
          <w:szCs w:val="28"/>
          <w:lang w:eastAsia="es-ES"/>
        </w:rPr>
        <w:t>.</w:t>
      </w:r>
    </w:p>
    <w:p w14:paraId="2C6E0530" w14:textId="77777777" w:rsidR="000E6DCF" w:rsidRPr="00997D4C" w:rsidRDefault="000E6DCF" w:rsidP="00537314">
      <w:pPr>
        <w:pStyle w:val="Prrafodelista"/>
        <w:spacing w:after="0" w:line="360" w:lineRule="auto"/>
        <w:ind w:left="0"/>
        <w:rPr>
          <w:rFonts w:ascii="Arial" w:hAnsi="Arial" w:cs="Arial"/>
          <w:sz w:val="28"/>
          <w:szCs w:val="28"/>
          <w:lang w:eastAsia="es-ES"/>
        </w:rPr>
      </w:pPr>
    </w:p>
    <w:p w14:paraId="13C9D40A" w14:textId="77777777" w:rsidR="000E6DCF" w:rsidRPr="00997D4C" w:rsidRDefault="000E6DCF" w:rsidP="00537314">
      <w:pPr>
        <w:pStyle w:val="Prrafodelista"/>
        <w:spacing w:after="0" w:line="360" w:lineRule="auto"/>
        <w:ind w:left="0"/>
        <w:contextualSpacing w:val="0"/>
        <w:jc w:val="both"/>
        <w:rPr>
          <w:rFonts w:ascii="Arial" w:hAnsi="Arial" w:cs="Arial"/>
          <w:sz w:val="28"/>
          <w:szCs w:val="28"/>
          <w:lang w:eastAsia="es-ES"/>
        </w:rPr>
      </w:pPr>
      <w:r w:rsidRPr="00997D4C">
        <w:rPr>
          <w:rFonts w:ascii="Arial" w:hAnsi="Arial" w:cs="Arial"/>
          <w:sz w:val="28"/>
          <w:szCs w:val="28"/>
          <w:lang w:eastAsia="es-ES"/>
        </w:rPr>
        <w:t xml:space="preserve">Para evidenciar lo anterior, una vez identificados, desde la óptica jurisprudencial, los tres grados de afectación distinta a partir de los cuales una persona puede acudir ante los órganos jurisdiccionales a reclamar el derecho que considere afectado, también denominados interés </w:t>
      </w:r>
      <w:r w:rsidRPr="00997D4C">
        <w:rPr>
          <w:rFonts w:ascii="Arial" w:hAnsi="Arial" w:cs="Arial"/>
          <w:b/>
          <w:bCs/>
          <w:sz w:val="28"/>
          <w:szCs w:val="28"/>
          <w:lang w:eastAsia="es-ES"/>
        </w:rPr>
        <w:t>simple, legítimo y jurídico</w:t>
      </w:r>
      <w:r w:rsidRPr="00997D4C">
        <w:rPr>
          <w:rStyle w:val="Refdenotaalpie"/>
          <w:rFonts w:ascii="Arial" w:hAnsi="Arial" w:cs="Arial"/>
          <w:sz w:val="28"/>
          <w:szCs w:val="28"/>
          <w:lang w:eastAsia="es-ES"/>
        </w:rPr>
        <w:footnoteReference w:id="9"/>
      </w:r>
      <w:bookmarkEnd w:id="21"/>
      <w:bookmarkEnd w:id="22"/>
      <w:r w:rsidRPr="00997D4C">
        <w:rPr>
          <w:rFonts w:ascii="Arial" w:hAnsi="Arial" w:cs="Arial"/>
          <w:sz w:val="28"/>
          <w:szCs w:val="28"/>
          <w:lang w:eastAsia="es-ES"/>
        </w:rPr>
        <w:t>, se procederá a justificar la presente determinación.</w:t>
      </w:r>
    </w:p>
    <w:p w14:paraId="40D82FB1" w14:textId="77777777" w:rsidR="000E6DCF" w:rsidRPr="00997D4C" w:rsidRDefault="000E6DCF" w:rsidP="00537314">
      <w:pPr>
        <w:spacing w:after="0" w:line="360" w:lineRule="auto"/>
        <w:jc w:val="both"/>
        <w:rPr>
          <w:rFonts w:ascii="Arial" w:eastAsia="Calibri" w:hAnsi="Arial" w:cs="Arial"/>
          <w:b/>
          <w:sz w:val="28"/>
          <w:szCs w:val="28"/>
          <w:lang w:val="es-ES_tradnl"/>
        </w:rPr>
      </w:pPr>
    </w:p>
    <w:p w14:paraId="40AA6BA6" w14:textId="77777777" w:rsidR="000E6DCF" w:rsidRPr="00997D4C" w:rsidRDefault="000E6DCF" w:rsidP="00537314">
      <w:pPr>
        <w:pStyle w:val="Prrafodelista"/>
        <w:spacing w:after="0" w:line="360" w:lineRule="auto"/>
        <w:ind w:left="0"/>
        <w:contextualSpacing w:val="0"/>
        <w:jc w:val="both"/>
        <w:rPr>
          <w:rFonts w:ascii="Arial" w:eastAsia="Calibri" w:hAnsi="Arial" w:cs="Arial"/>
          <w:sz w:val="28"/>
          <w:szCs w:val="28"/>
          <w:lang w:val="es-ES_tradnl"/>
        </w:rPr>
      </w:pPr>
      <w:r w:rsidRPr="00997D4C">
        <w:rPr>
          <w:rFonts w:ascii="Arial" w:eastAsia="Calibri" w:hAnsi="Arial" w:cs="Arial"/>
          <w:sz w:val="28"/>
          <w:szCs w:val="28"/>
          <w:lang w:val="es-ES_tradnl"/>
        </w:rPr>
        <w:t xml:space="preserve">Este </w:t>
      </w:r>
      <w:r w:rsidRPr="00997D4C">
        <w:rPr>
          <w:rFonts w:ascii="Arial" w:eastAsia="Calibri" w:hAnsi="Arial" w:cs="Arial"/>
          <w:iCs/>
          <w:sz w:val="28"/>
          <w:szCs w:val="28"/>
          <w:lang w:val="es-ES_tradnl"/>
        </w:rPr>
        <w:t>Tribunal Electoral estima</w:t>
      </w:r>
      <w:r w:rsidRPr="00997D4C">
        <w:rPr>
          <w:rFonts w:ascii="Arial" w:eastAsia="Calibri" w:hAnsi="Arial" w:cs="Arial"/>
          <w:sz w:val="28"/>
          <w:szCs w:val="28"/>
          <w:lang w:val="es-ES_tradnl"/>
        </w:rPr>
        <w:t xml:space="preserve"> que el juicio electoral interpuesto por la parte actora es </w:t>
      </w:r>
      <w:r w:rsidRPr="00997D4C">
        <w:rPr>
          <w:rFonts w:ascii="Arial" w:eastAsia="Calibri" w:hAnsi="Arial" w:cs="Arial"/>
          <w:b/>
          <w:sz w:val="28"/>
          <w:szCs w:val="28"/>
          <w:lang w:val="es-ES_tradnl"/>
        </w:rPr>
        <w:t xml:space="preserve">improcedente, </w:t>
      </w:r>
      <w:r w:rsidRPr="00997D4C">
        <w:rPr>
          <w:rFonts w:ascii="Arial" w:eastAsia="Calibri" w:hAnsi="Arial" w:cs="Arial"/>
          <w:b/>
          <w:sz w:val="28"/>
          <w:szCs w:val="28"/>
          <w:u w:val="single"/>
          <w:lang w:val="es-ES_tradnl"/>
        </w:rPr>
        <w:t>al no contar con interés jurídico</w:t>
      </w:r>
      <w:r w:rsidRPr="00997D4C">
        <w:rPr>
          <w:rFonts w:ascii="Arial" w:eastAsia="Calibri" w:hAnsi="Arial" w:cs="Arial"/>
          <w:b/>
          <w:sz w:val="28"/>
          <w:szCs w:val="28"/>
          <w:lang w:val="es-ES_tradnl"/>
        </w:rPr>
        <w:t xml:space="preserve"> </w:t>
      </w:r>
      <w:r w:rsidRPr="00997D4C">
        <w:rPr>
          <w:rFonts w:ascii="Arial" w:eastAsia="Calibri" w:hAnsi="Arial" w:cs="Arial"/>
          <w:sz w:val="28"/>
          <w:szCs w:val="28"/>
          <w:lang w:val="es-ES_tradnl"/>
        </w:rPr>
        <w:t>para combatir el acto impugnado.</w:t>
      </w:r>
    </w:p>
    <w:p w14:paraId="64F08AAE" w14:textId="77777777" w:rsidR="000E6DCF" w:rsidRPr="00997D4C" w:rsidRDefault="000E6DCF" w:rsidP="00537314">
      <w:pPr>
        <w:pStyle w:val="Prrafodelista"/>
        <w:spacing w:after="0" w:line="360" w:lineRule="auto"/>
        <w:ind w:left="0"/>
        <w:contextualSpacing w:val="0"/>
        <w:jc w:val="both"/>
        <w:rPr>
          <w:rFonts w:ascii="Arial" w:eastAsia="Calibri" w:hAnsi="Arial" w:cs="Arial"/>
          <w:sz w:val="28"/>
          <w:szCs w:val="28"/>
          <w:lang w:val="es-ES_tradnl"/>
        </w:rPr>
      </w:pPr>
    </w:p>
    <w:p w14:paraId="7B052B12" w14:textId="0AAAD429" w:rsidR="000E6DCF" w:rsidRPr="00997D4C" w:rsidRDefault="000E6DCF" w:rsidP="00537314">
      <w:pPr>
        <w:pStyle w:val="Prrafodelista"/>
        <w:spacing w:after="0" w:line="360" w:lineRule="auto"/>
        <w:ind w:left="0"/>
        <w:contextualSpacing w:val="0"/>
        <w:jc w:val="both"/>
        <w:rPr>
          <w:rFonts w:ascii="Arial" w:hAnsi="Arial" w:cs="Arial"/>
          <w:sz w:val="28"/>
          <w:szCs w:val="28"/>
          <w:lang w:val="es-ES_tradnl"/>
        </w:rPr>
      </w:pPr>
      <w:r w:rsidRPr="00997D4C">
        <w:rPr>
          <w:rFonts w:ascii="Arial" w:hAnsi="Arial" w:cs="Arial"/>
          <w:sz w:val="28"/>
          <w:szCs w:val="28"/>
          <w:lang w:val="es-ES_tradnl"/>
        </w:rPr>
        <w:lastRenderedPageBreak/>
        <w:t xml:space="preserve">En ese sentido, se considera que la parte actora no cuenta con un derecho subjetivo que le permita exigir a la </w:t>
      </w:r>
      <w:r w:rsidRPr="00997D4C">
        <w:rPr>
          <w:rFonts w:ascii="Arial" w:hAnsi="Arial" w:cs="Arial"/>
          <w:iCs/>
          <w:sz w:val="28"/>
          <w:szCs w:val="28"/>
          <w:lang w:val="es-ES_tradnl"/>
        </w:rPr>
        <w:t>autoridad responsable</w:t>
      </w:r>
      <w:r w:rsidRPr="00997D4C">
        <w:rPr>
          <w:rFonts w:ascii="Arial" w:hAnsi="Arial" w:cs="Arial"/>
          <w:sz w:val="28"/>
          <w:szCs w:val="28"/>
          <w:lang w:val="es-ES_tradnl"/>
        </w:rPr>
        <w:t xml:space="preserve"> que se </w:t>
      </w:r>
      <w:r w:rsidR="007A6F78" w:rsidRPr="00997D4C">
        <w:rPr>
          <w:rFonts w:ascii="Arial" w:hAnsi="Arial" w:cs="Arial"/>
          <w:sz w:val="28"/>
          <w:szCs w:val="28"/>
          <w:lang w:val="es-ES_tradnl"/>
        </w:rPr>
        <w:t>revoque la viabilidad</w:t>
      </w:r>
      <w:r w:rsidRPr="00997D4C">
        <w:rPr>
          <w:rFonts w:ascii="Arial" w:hAnsi="Arial" w:cs="Arial"/>
          <w:sz w:val="28"/>
          <w:szCs w:val="28"/>
          <w:lang w:val="es-ES_tradnl"/>
        </w:rPr>
        <w:t xml:space="preserve"> </w:t>
      </w:r>
      <w:r w:rsidR="007A6F78" w:rsidRPr="00997D4C">
        <w:rPr>
          <w:rFonts w:ascii="Arial" w:hAnsi="Arial" w:cs="Arial"/>
          <w:sz w:val="28"/>
          <w:szCs w:val="28"/>
          <w:lang w:val="es-ES_tradnl"/>
        </w:rPr>
        <w:t>d</w:t>
      </w:r>
      <w:r w:rsidRPr="00997D4C">
        <w:rPr>
          <w:rFonts w:ascii="Arial" w:hAnsi="Arial" w:cs="Arial"/>
          <w:sz w:val="28"/>
          <w:szCs w:val="28"/>
          <w:lang w:val="es-ES_tradnl"/>
        </w:rPr>
        <w:t xml:space="preserve">el </w:t>
      </w:r>
      <w:r w:rsidRPr="00997D4C">
        <w:rPr>
          <w:rFonts w:ascii="Arial" w:hAnsi="Arial" w:cs="Arial"/>
          <w:b/>
          <w:bCs/>
          <w:sz w:val="28"/>
          <w:szCs w:val="28"/>
          <w:lang w:val="es-ES_tradnl"/>
        </w:rPr>
        <w:t>Proyecto de Defensa Jurídica</w:t>
      </w:r>
      <w:r w:rsidR="007A6F78" w:rsidRPr="00997D4C">
        <w:rPr>
          <w:rFonts w:ascii="Arial" w:hAnsi="Arial" w:cs="Arial"/>
          <w:sz w:val="28"/>
          <w:szCs w:val="28"/>
          <w:lang w:val="es-ES_tradnl"/>
        </w:rPr>
        <w:t xml:space="preserve">, emitida por el </w:t>
      </w:r>
      <w:r w:rsidR="000E1CBC" w:rsidRPr="00997D4C">
        <w:rPr>
          <w:rFonts w:ascii="Arial" w:hAnsi="Arial" w:cs="Arial"/>
          <w:sz w:val="28"/>
          <w:szCs w:val="28"/>
          <w:lang w:val="es-ES_tradnl"/>
        </w:rPr>
        <w:t>Ó</w:t>
      </w:r>
      <w:r w:rsidR="007A6F78" w:rsidRPr="00997D4C">
        <w:rPr>
          <w:rFonts w:ascii="Arial" w:hAnsi="Arial" w:cs="Arial"/>
          <w:sz w:val="28"/>
          <w:szCs w:val="28"/>
          <w:lang w:val="es-ES_tradnl"/>
        </w:rPr>
        <w:t xml:space="preserve">rgano </w:t>
      </w:r>
      <w:r w:rsidR="000E1CBC" w:rsidRPr="00997D4C">
        <w:rPr>
          <w:rFonts w:ascii="Arial" w:hAnsi="Arial" w:cs="Arial"/>
          <w:sz w:val="28"/>
          <w:szCs w:val="28"/>
          <w:lang w:val="es-ES_tradnl"/>
        </w:rPr>
        <w:t>D</w:t>
      </w:r>
      <w:r w:rsidR="007A6F78" w:rsidRPr="00997D4C">
        <w:rPr>
          <w:rFonts w:ascii="Arial" w:hAnsi="Arial" w:cs="Arial"/>
          <w:sz w:val="28"/>
          <w:szCs w:val="28"/>
          <w:lang w:val="es-ES_tradnl"/>
        </w:rPr>
        <w:t>ictaminador</w:t>
      </w:r>
      <w:r w:rsidR="000E1CBC" w:rsidRPr="00997D4C">
        <w:rPr>
          <w:rFonts w:ascii="Arial" w:hAnsi="Arial" w:cs="Arial"/>
          <w:sz w:val="28"/>
          <w:szCs w:val="28"/>
          <w:lang w:val="es-ES_tradnl"/>
        </w:rPr>
        <w:t>.</w:t>
      </w:r>
    </w:p>
    <w:p w14:paraId="10524708" w14:textId="77777777" w:rsidR="000E6DCF" w:rsidRPr="00997D4C" w:rsidRDefault="000E6DCF" w:rsidP="00537314">
      <w:pPr>
        <w:pStyle w:val="Prrafodelista"/>
        <w:spacing w:after="0" w:line="360" w:lineRule="auto"/>
        <w:ind w:left="0"/>
        <w:contextualSpacing w:val="0"/>
        <w:jc w:val="both"/>
        <w:rPr>
          <w:rFonts w:ascii="Arial" w:hAnsi="Arial" w:cs="Arial"/>
          <w:sz w:val="28"/>
          <w:szCs w:val="28"/>
          <w:lang w:val="es-ES_tradnl"/>
        </w:rPr>
      </w:pPr>
    </w:p>
    <w:p w14:paraId="31828F95" w14:textId="1496ED8F" w:rsidR="00894B0A" w:rsidRPr="00997D4C" w:rsidRDefault="000E6DCF" w:rsidP="00537314">
      <w:pPr>
        <w:spacing w:after="0" w:line="360" w:lineRule="auto"/>
        <w:jc w:val="both"/>
        <w:rPr>
          <w:rFonts w:ascii="Arial" w:eastAsia="Times New Roman" w:hAnsi="Arial" w:cs="Arial"/>
          <w:bCs/>
          <w:sz w:val="28"/>
          <w:szCs w:val="28"/>
          <w:lang w:eastAsia="es-ES"/>
        </w:rPr>
      </w:pPr>
      <w:r w:rsidRPr="00997D4C">
        <w:rPr>
          <w:rFonts w:ascii="Arial" w:eastAsia="Times New Roman" w:hAnsi="Arial" w:cs="Arial"/>
          <w:bCs/>
          <w:sz w:val="28"/>
          <w:szCs w:val="28"/>
          <w:lang w:eastAsia="es-ES"/>
        </w:rPr>
        <w:t xml:space="preserve">Ello, ya que, </w:t>
      </w:r>
      <w:r w:rsidR="00A66FF3" w:rsidRPr="00997D4C">
        <w:rPr>
          <w:rFonts w:ascii="Arial" w:eastAsia="Times New Roman" w:hAnsi="Arial" w:cs="Arial"/>
          <w:bCs/>
          <w:sz w:val="28"/>
          <w:szCs w:val="28"/>
          <w:lang w:eastAsia="es-ES"/>
        </w:rPr>
        <w:t xml:space="preserve">como se ha adelantado, </w:t>
      </w:r>
      <w:r w:rsidR="00FA621B" w:rsidRPr="00997D4C">
        <w:rPr>
          <w:rFonts w:ascii="Arial" w:eastAsia="Times New Roman" w:hAnsi="Arial" w:cs="Arial"/>
          <w:bCs/>
          <w:sz w:val="28"/>
          <w:szCs w:val="28"/>
          <w:lang w:eastAsia="es-ES"/>
        </w:rPr>
        <w:t>la viabilidad decretada por la autoridad responsable,</w:t>
      </w:r>
      <w:r w:rsidR="00B86CFB" w:rsidRPr="00997D4C">
        <w:rPr>
          <w:rFonts w:ascii="Arial" w:eastAsia="Times New Roman" w:hAnsi="Arial" w:cs="Arial"/>
          <w:bCs/>
          <w:sz w:val="28"/>
          <w:szCs w:val="28"/>
          <w:lang w:eastAsia="es-ES"/>
        </w:rPr>
        <w:t xml:space="preserve"> así como la reiteración de la misma calificativa,</w:t>
      </w:r>
      <w:r w:rsidR="00FA621B" w:rsidRPr="00997D4C">
        <w:rPr>
          <w:rFonts w:ascii="Arial" w:eastAsia="Times New Roman" w:hAnsi="Arial" w:cs="Arial"/>
          <w:bCs/>
          <w:sz w:val="28"/>
          <w:szCs w:val="28"/>
          <w:lang w:eastAsia="es-ES"/>
        </w:rPr>
        <w:t xml:space="preserve"> respecto al </w:t>
      </w:r>
      <w:r w:rsidR="00FA621B" w:rsidRPr="00997D4C">
        <w:rPr>
          <w:rFonts w:ascii="Arial" w:eastAsia="Times New Roman" w:hAnsi="Arial" w:cs="Arial"/>
          <w:b/>
          <w:sz w:val="28"/>
          <w:szCs w:val="28"/>
          <w:lang w:eastAsia="es-ES"/>
        </w:rPr>
        <w:t>Proyecto de Defensa Jurídica</w:t>
      </w:r>
      <w:r w:rsidR="00FA621B" w:rsidRPr="00997D4C">
        <w:rPr>
          <w:rFonts w:ascii="Arial" w:eastAsia="Times New Roman" w:hAnsi="Arial" w:cs="Arial"/>
          <w:bCs/>
          <w:sz w:val="28"/>
          <w:szCs w:val="28"/>
          <w:lang w:eastAsia="es-ES"/>
        </w:rPr>
        <w:t>,</w:t>
      </w:r>
      <w:r w:rsidR="001A14C2" w:rsidRPr="00997D4C">
        <w:rPr>
          <w:rFonts w:ascii="Arial" w:eastAsia="Times New Roman" w:hAnsi="Arial" w:cs="Arial"/>
          <w:bCs/>
          <w:sz w:val="28"/>
          <w:szCs w:val="28"/>
          <w:lang w:eastAsia="es-ES"/>
        </w:rPr>
        <w:t xml:space="preserve"> no deparan de forma directa</w:t>
      </w:r>
      <w:r w:rsidR="008E6D91" w:rsidRPr="00997D4C">
        <w:rPr>
          <w:rFonts w:ascii="Arial" w:eastAsia="Times New Roman" w:hAnsi="Arial" w:cs="Arial"/>
          <w:bCs/>
          <w:sz w:val="28"/>
          <w:szCs w:val="28"/>
          <w:lang w:eastAsia="es-ES"/>
        </w:rPr>
        <w:t xml:space="preserve">, </w:t>
      </w:r>
      <w:r w:rsidR="001A14C2" w:rsidRPr="00997D4C">
        <w:rPr>
          <w:rFonts w:ascii="Arial" w:eastAsia="Times New Roman" w:hAnsi="Arial" w:cs="Arial"/>
          <w:bCs/>
          <w:sz w:val="28"/>
          <w:szCs w:val="28"/>
          <w:lang w:eastAsia="es-ES"/>
        </w:rPr>
        <w:t>inmediata</w:t>
      </w:r>
      <w:r w:rsidR="002A759F" w:rsidRPr="00997D4C">
        <w:rPr>
          <w:rFonts w:ascii="Arial" w:eastAsia="Times New Roman" w:hAnsi="Arial" w:cs="Arial"/>
          <w:bCs/>
          <w:sz w:val="28"/>
          <w:szCs w:val="28"/>
          <w:lang w:eastAsia="es-ES"/>
        </w:rPr>
        <w:t xml:space="preserve"> o inminente alguna afectación </w:t>
      </w:r>
      <w:r w:rsidR="00894B0A" w:rsidRPr="00997D4C">
        <w:rPr>
          <w:rFonts w:ascii="Arial" w:eastAsia="Times New Roman" w:hAnsi="Arial" w:cs="Arial"/>
          <w:bCs/>
          <w:sz w:val="28"/>
          <w:szCs w:val="28"/>
          <w:lang w:eastAsia="es-ES"/>
        </w:rPr>
        <w:t>a</w:t>
      </w:r>
      <w:r w:rsidR="002A759F" w:rsidRPr="00997D4C">
        <w:rPr>
          <w:rFonts w:ascii="Arial" w:eastAsia="Times New Roman" w:hAnsi="Arial" w:cs="Arial"/>
          <w:bCs/>
          <w:sz w:val="28"/>
          <w:szCs w:val="28"/>
          <w:lang w:eastAsia="es-ES"/>
        </w:rPr>
        <w:t xml:space="preserve">l actor, pues </w:t>
      </w:r>
      <w:r w:rsidR="00894B0A" w:rsidRPr="00997D4C">
        <w:rPr>
          <w:rFonts w:ascii="Arial" w:eastAsia="Times New Roman" w:hAnsi="Arial" w:cs="Arial"/>
          <w:bCs/>
          <w:sz w:val="28"/>
          <w:szCs w:val="28"/>
          <w:lang w:eastAsia="es-ES"/>
        </w:rPr>
        <w:t>la confirmación o eventual revocación o modificación del acto impugnado, en modo alguno impacta</w:t>
      </w:r>
      <w:r w:rsidR="00E35BBE" w:rsidRPr="00997D4C">
        <w:rPr>
          <w:rFonts w:ascii="Arial" w:eastAsia="Times New Roman" w:hAnsi="Arial" w:cs="Arial"/>
          <w:bCs/>
          <w:sz w:val="28"/>
          <w:szCs w:val="28"/>
          <w:lang w:eastAsia="es-ES"/>
        </w:rPr>
        <w:t xml:space="preserve"> sobre </w:t>
      </w:r>
      <w:r w:rsidR="00C51BD1" w:rsidRPr="00997D4C">
        <w:rPr>
          <w:rFonts w:ascii="Arial" w:eastAsia="Times New Roman" w:hAnsi="Arial" w:cs="Arial"/>
          <w:bCs/>
          <w:sz w:val="28"/>
          <w:szCs w:val="28"/>
          <w:lang w:eastAsia="es-ES"/>
        </w:rPr>
        <w:t xml:space="preserve">el ejercicio de </w:t>
      </w:r>
      <w:r w:rsidR="000F405C" w:rsidRPr="00997D4C">
        <w:rPr>
          <w:rFonts w:ascii="Arial" w:eastAsia="Times New Roman" w:hAnsi="Arial" w:cs="Arial"/>
          <w:bCs/>
          <w:sz w:val="28"/>
          <w:szCs w:val="28"/>
          <w:lang w:eastAsia="es-ES"/>
        </w:rPr>
        <w:t xml:space="preserve">sus </w:t>
      </w:r>
      <w:r w:rsidR="00C51BD1" w:rsidRPr="00997D4C">
        <w:rPr>
          <w:rFonts w:ascii="Arial" w:eastAsia="Times New Roman" w:hAnsi="Arial" w:cs="Arial"/>
          <w:bCs/>
          <w:sz w:val="28"/>
          <w:szCs w:val="28"/>
          <w:lang w:eastAsia="es-ES"/>
        </w:rPr>
        <w:t>derechos político-electorales o de participación ciudadana.</w:t>
      </w:r>
      <w:r w:rsidR="00894B0A" w:rsidRPr="00997D4C">
        <w:rPr>
          <w:rFonts w:ascii="Arial" w:eastAsia="Times New Roman" w:hAnsi="Arial" w:cs="Arial"/>
          <w:bCs/>
          <w:sz w:val="28"/>
          <w:szCs w:val="28"/>
          <w:lang w:eastAsia="es-ES"/>
        </w:rPr>
        <w:t xml:space="preserve"> </w:t>
      </w:r>
    </w:p>
    <w:p w14:paraId="05D9C604" w14:textId="77777777" w:rsidR="00DF0E8B" w:rsidRPr="00997D4C" w:rsidRDefault="00DF0E8B" w:rsidP="00537314">
      <w:pPr>
        <w:spacing w:after="0" w:line="360" w:lineRule="auto"/>
        <w:jc w:val="both"/>
        <w:rPr>
          <w:rFonts w:ascii="Arial" w:eastAsia="Times New Roman" w:hAnsi="Arial" w:cs="Arial"/>
          <w:bCs/>
          <w:sz w:val="28"/>
          <w:szCs w:val="28"/>
          <w:lang w:eastAsia="es-ES"/>
        </w:rPr>
      </w:pPr>
    </w:p>
    <w:p w14:paraId="547F0602" w14:textId="4214AA65" w:rsidR="00445564" w:rsidRPr="00997D4C" w:rsidRDefault="00DF0E8B" w:rsidP="00537314">
      <w:pPr>
        <w:spacing w:after="0" w:line="360" w:lineRule="auto"/>
        <w:jc w:val="both"/>
        <w:rPr>
          <w:rFonts w:ascii="Arial" w:eastAsia="Times New Roman" w:hAnsi="Arial" w:cs="Arial"/>
          <w:bCs/>
          <w:sz w:val="28"/>
          <w:szCs w:val="28"/>
          <w:lang w:eastAsia="es-ES"/>
        </w:rPr>
      </w:pPr>
      <w:r w:rsidRPr="00997D4C">
        <w:rPr>
          <w:rFonts w:ascii="Arial" w:eastAsia="Times New Roman" w:hAnsi="Arial" w:cs="Arial"/>
          <w:bCs/>
          <w:sz w:val="28"/>
          <w:szCs w:val="28"/>
          <w:lang w:eastAsia="es-ES"/>
        </w:rPr>
        <w:t xml:space="preserve">Así, </w:t>
      </w:r>
      <w:r w:rsidR="00CF64B6" w:rsidRPr="00997D4C">
        <w:rPr>
          <w:rFonts w:ascii="Arial" w:eastAsia="Times New Roman" w:hAnsi="Arial" w:cs="Arial"/>
          <w:bCs/>
          <w:sz w:val="28"/>
          <w:szCs w:val="28"/>
          <w:lang w:eastAsia="es-ES"/>
        </w:rPr>
        <w:t xml:space="preserve">el hecho de que </w:t>
      </w:r>
      <w:r w:rsidRPr="00997D4C">
        <w:rPr>
          <w:rFonts w:ascii="Arial" w:eastAsia="Times New Roman" w:hAnsi="Arial" w:cs="Arial"/>
          <w:bCs/>
          <w:sz w:val="28"/>
          <w:szCs w:val="28"/>
          <w:lang w:eastAsia="es-ES"/>
        </w:rPr>
        <w:t xml:space="preserve">el actor acuda a inconformarse por la dictaminación positiva del </w:t>
      </w:r>
      <w:r w:rsidRPr="00997D4C">
        <w:rPr>
          <w:rFonts w:ascii="Arial" w:eastAsia="Times New Roman" w:hAnsi="Arial" w:cs="Arial"/>
          <w:b/>
          <w:sz w:val="28"/>
          <w:szCs w:val="28"/>
          <w:lang w:eastAsia="es-ES"/>
        </w:rPr>
        <w:t xml:space="preserve">Proyecto de </w:t>
      </w:r>
      <w:r w:rsidR="00461940" w:rsidRPr="00997D4C">
        <w:rPr>
          <w:rFonts w:ascii="Arial" w:eastAsia="Times New Roman" w:hAnsi="Arial" w:cs="Arial"/>
          <w:b/>
          <w:sz w:val="28"/>
          <w:szCs w:val="28"/>
          <w:lang w:eastAsia="es-ES"/>
        </w:rPr>
        <w:t>Defensoría Jurídica</w:t>
      </w:r>
      <w:r w:rsidR="00461940" w:rsidRPr="00997D4C">
        <w:rPr>
          <w:rFonts w:ascii="Arial" w:eastAsia="Times New Roman" w:hAnsi="Arial" w:cs="Arial"/>
          <w:bCs/>
          <w:sz w:val="28"/>
          <w:szCs w:val="28"/>
          <w:lang w:eastAsia="es-ES"/>
        </w:rPr>
        <w:t xml:space="preserve">, </w:t>
      </w:r>
      <w:r w:rsidR="00CF64B6" w:rsidRPr="00997D4C">
        <w:rPr>
          <w:rFonts w:ascii="Arial" w:eastAsia="Times New Roman" w:hAnsi="Arial" w:cs="Arial"/>
          <w:bCs/>
          <w:sz w:val="28"/>
          <w:szCs w:val="28"/>
          <w:lang w:eastAsia="es-ES"/>
        </w:rPr>
        <w:t xml:space="preserve">sin </w:t>
      </w:r>
      <w:r w:rsidRPr="00997D4C">
        <w:rPr>
          <w:rFonts w:ascii="Arial" w:eastAsia="Times New Roman" w:hAnsi="Arial" w:cs="Arial"/>
          <w:bCs/>
          <w:sz w:val="28"/>
          <w:szCs w:val="28"/>
          <w:lang w:eastAsia="es-ES"/>
        </w:rPr>
        <w:t>resentir</w:t>
      </w:r>
      <w:r w:rsidR="00E62B5B" w:rsidRPr="00997D4C">
        <w:rPr>
          <w:rFonts w:ascii="Arial" w:eastAsia="Times New Roman" w:hAnsi="Arial" w:cs="Arial"/>
          <w:bCs/>
          <w:sz w:val="28"/>
          <w:szCs w:val="28"/>
          <w:lang w:eastAsia="es-ES"/>
        </w:rPr>
        <w:t xml:space="preserve"> potencialmente</w:t>
      </w:r>
      <w:r w:rsidRPr="00997D4C">
        <w:rPr>
          <w:rFonts w:ascii="Arial" w:eastAsia="Times New Roman" w:hAnsi="Arial" w:cs="Arial"/>
          <w:bCs/>
          <w:sz w:val="28"/>
          <w:szCs w:val="28"/>
          <w:lang w:eastAsia="es-ES"/>
        </w:rPr>
        <w:t xml:space="preserve"> una afectación en </w:t>
      </w:r>
      <w:r w:rsidR="00CF64B6" w:rsidRPr="00997D4C">
        <w:rPr>
          <w:rFonts w:ascii="Arial" w:eastAsia="Times New Roman" w:hAnsi="Arial" w:cs="Arial"/>
          <w:bCs/>
          <w:sz w:val="28"/>
          <w:szCs w:val="28"/>
          <w:lang w:eastAsia="es-ES"/>
        </w:rPr>
        <w:t>su</w:t>
      </w:r>
      <w:r w:rsidRPr="00997D4C">
        <w:rPr>
          <w:rFonts w:ascii="Arial" w:eastAsia="Times New Roman" w:hAnsi="Arial" w:cs="Arial"/>
          <w:bCs/>
          <w:sz w:val="28"/>
          <w:szCs w:val="28"/>
          <w:lang w:eastAsia="es-ES"/>
        </w:rPr>
        <w:t xml:space="preserve"> esfera jurídica</w:t>
      </w:r>
      <w:r w:rsidR="00E62B5B" w:rsidRPr="00997D4C">
        <w:rPr>
          <w:rFonts w:ascii="Arial" w:eastAsia="Times New Roman" w:hAnsi="Arial" w:cs="Arial"/>
          <w:bCs/>
          <w:sz w:val="28"/>
          <w:szCs w:val="28"/>
          <w:lang w:eastAsia="es-ES"/>
        </w:rPr>
        <w:t xml:space="preserve"> de derechos, provoca la evidente ausencia de interés jurídico.</w:t>
      </w:r>
    </w:p>
    <w:p w14:paraId="3DF4CA47" w14:textId="77777777" w:rsidR="00E85077" w:rsidRPr="00997D4C" w:rsidRDefault="00E85077" w:rsidP="00537314">
      <w:pPr>
        <w:spacing w:after="0" w:line="360" w:lineRule="auto"/>
        <w:jc w:val="both"/>
        <w:rPr>
          <w:rFonts w:ascii="Arial" w:eastAsia="Times New Roman" w:hAnsi="Arial" w:cs="Arial"/>
          <w:bCs/>
          <w:sz w:val="28"/>
          <w:szCs w:val="28"/>
          <w:lang w:eastAsia="es-ES"/>
        </w:rPr>
      </w:pPr>
    </w:p>
    <w:p w14:paraId="271F73F7" w14:textId="47E09018" w:rsidR="000E6DCF" w:rsidRPr="00997D4C" w:rsidRDefault="00475CA4" w:rsidP="00537314">
      <w:pPr>
        <w:pStyle w:val="Prrafodelista"/>
        <w:spacing w:after="0" w:line="360" w:lineRule="auto"/>
        <w:ind w:left="0"/>
        <w:contextualSpacing w:val="0"/>
        <w:jc w:val="both"/>
        <w:rPr>
          <w:rFonts w:ascii="Arial" w:hAnsi="Arial" w:cs="Arial"/>
          <w:sz w:val="28"/>
          <w:szCs w:val="28"/>
          <w:lang w:eastAsia="es-ES"/>
        </w:rPr>
      </w:pPr>
      <w:r w:rsidRPr="00997D4C">
        <w:rPr>
          <w:rFonts w:ascii="Arial" w:hAnsi="Arial" w:cs="Arial"/>
          <w:sz w:val="28"/>
          <w:szCs w:val="28"/>
          <w:lang w:val="es-ES_tradnl"/>
        </w:rPr>
        <w:t>En ese sentido</w:t>
      </w:r>
      <w:r w:rsidR="000E6DCF" w:rsidRPr="00997D4C">
        <w:rPr>
          <w:rFonts w:ascii="Arial" w:hAnsi="Arial" w:cs="Arial"/>
          <w:sz w:val="28"/>
          <w:szCs w:val="28"/>
          <w:lang w:val="es-ES_tradnl"/>
        </w:rPr>
        <w:t xml:space="preserve">, </w:t>
      </w:r>
      <w:r w:rsidRPr="00997D4C">
        <w:rPr>
          <w:rFonts w:ascii="Arial" w:hAnsi="Arial" w:cs="Arial"/>
          <w:sz w:val="28"/>
          <w:szCs w:val="28"/>
          <w:lang w:val="es-ES_tradnl"/>
        </w:rPr>
        <w:t xml:space="preserve">y toda vez que, </w:t>
      </w:r>
      <w:r w:rsidR="000E6DCF" w:rsidRPr="00997D4C">
        <w:rPr>
          <w:rFonts w:ascii="Arial" w:hAnsi="Arial" w:cs="Arial"/>
          <w:sz w:val="28"/>
          <w:szCs w:val="28"/>
          <w:lang w:eastAsia="es-ES"/>
        </w:rPr>
        <w:t xml:space="preserve">como ha quedado precisado, la Ley Procesal establece expresamente, como requisito para que este Pleno esté en aptitud de estudiar los planteamientos realizados a través del medio de impugnación, que en el escrito inicial de demanda, quien promueva, </w:t>
      </w:r>
      <w:r w:rsidR="000E6DCF" w:rsidRPr="00997D4C">
        <w:rPr>
          <w:rFonts w:ascii="Arial" w:hAnsi="Arial" w:cs="Arial"/>
          <w:b/>
          <w:sz w:val="28"/>
          <w:szCs w:val="28"/>
          <w:lang w:eastAsia="es-ES"/>
        </w:rPr>
        <w:t>tenga interés jurídico para hacerlo</w:t>
      </w:r>
      <w:r w:rsidR="000E6DCF" w:rsidRPr="00997D4C">
        <w:rPr>
          <w:rFonts w:ascii="Arial" w:hAnsi="Arial" w:cs="Arial"/>
          <w:sz w:val="28"/>
          <w:szCs w:val="28"/>
          <w:lang w:eastAsia="es-ES"/>
        </w:rPr>
        <w:t>.</w:t>
      </w:r>
    </w:p>
    <w:p w14:paraId="7CB0914F" w14:textId="77777777" w:rsidR="000E6DCF" w:rsidRPr="00997D4C" w:rsidRDefault="000E6DCF" w:rsidP="00537314">
      <w:pPr>
        <w:pStyle w:val="Prrafodelista"/>
        <w:spacing w:after="0" w:line="360" w:lineRule="auto"/>
        <w:ind w:left="0"/>
        <w:contextualSpacing w:val="0"/>
        <w:jc w:val="both"/>
        <w:rPr>
          <w:rFonts w:ascii="Arial" w:hAnsi="Arial" w:cs="Arial"/>
          <w:sz w:val="28"/>
          <w:szCs w:val="28"/>
          <w:lang w:eastAsia="es-ES"/>
        </w:rPr>
      </w:pPr>
    </w:p>
    <w:p w14:paraId="1CC387F3" w14:textId="77777777" w:rsidR="000E6DCF" w:rsidRPr="00997D4C" w:rsidRDefault="000E6DCF" w:rsidP="00537314">
      <w:pPr>
        <w:pStyle w:val="Prrafodelista"/>
        <w:spacing w:after="0" w:line="360" w:lineRule="auto"/>
        <w:ind w:left="0"/>
        <w:contextualSpacing w:val="0"/>
        <w:jc w:val="both"/>
        <w:rPr>
          <w:rFonts w:ascii="Arial" w:hAnsi="Arial" w:cs="Arial"/>
          <w:sz w:val="28"/>
          <w:szCs w:val="28"/>
          <w:lang w:val="es-ES_tradnl"/>
        </w:rPr>
      </w:pPr>
      <w:r w:rsidRPr="00997D4C">
        <w:rPr>
          <w:rFonts w:ascii="Arial" w:hAnsi="Arial" w:cs="Arial"/>
          <w:sz w:val="28"/>
          <w:szCs w:val="28"/>
          <w:lang w:eastAsia="es-ES"/>
        </w:rPr>
        <w:t xml:space="preserve">Aunado a ello, la referida legislación consagra que, para que caso de que se pretendan impugnar </w:t>
      </w:r>
      <w:r w:rsidRPr="00997D4C">
        <w:rPr>
          <w:rFonts w:ascii="Arial" w:hAnsi="Arial" w:cs="Arial"/>
          <w:b/>
          <w:bCs/>
          <w:sz w:val="28"/>
          <w:szCs w:val="28"/>
          <w:lang w:eastAsia="es-ES"/>
        </w:rPr>
        <w:t>actos</w:t>
      </w:r>
      <w:r w:rsidRPr="00997D4C">
        <w:rPr>
          <w:rFonts w:ascii="Arial" w:hAnsi="Arial" w:cs="Arial"/>
          <w:sz w:val="28"/>
          <w:szCs w:val="28"/>
          <w:lang w:eastAsia="es-ES"/>
        </w:rPr>
        <w:t xml:space="preserve"> o resoluciones </w:t>
      </w:r>
      <w:r w:rsidRPr="00997D4C">
        <w:rPr>
          <w:rFonts w:ascii="Arial" w:hAnsi="Arial" w:cs="Arial"/>
          <w:b/>
          <w:bCs/>
          <w:sz w:val="28"/>
          <w:szCs w:val="28"/>
          <w:lang w:eastAsia="es-ES"/>
        </w:rPr>
        <w:t xml:space="preserve">que </w:t>
      </w:r>
      <w:r w:rsidRPr="00997D4C">
        <w:rPr>
          <w:rFonts w:ascii="Arial" w:hAnsi="Arial" w:cs="Arial"/>
          <w:b/>
          <w:bCs/>
          <w:sz w:val="28"/>
          <w:szCs w:val="28"/>
          <w:lang w:eastAsia="es-ES"/>
        </w:rPr>
        <w:lastRenderedPageBreak/>
        <w:t>no afecten el interés jurídico de la parte accionante</w:t>
      </w:r>
      <w:r w:rsidRPr="00997D4C">
        <w:rPr>
          <w:rFonts w:ascii="Arial" w:hAnsi="Arial" w:cs="Arial"/>
          <w:sz w:val="28"/>
          <w:szCs w:val="28"/>
          <w:lang w:eastAsia="es-ES"/>
        </w:rPr>
        <w:t>, lo procedente será el desechamiento de plano de la demanda</w:t>
      </w:r>
      <w:r w:rsidRPr="00997D4C">
        <w:rPr>
          <w:rStyle w:val="Refdenotaalpie"/>
          <w:rFonts w:ascii="Arial" w:hAnsi="Arial" w:cs="Arial"/>
          <w:sz w:val="28"/>
          <w:szCs w:val="28"/>
          <w:lang w:eastAsia="es-ES"/>
        </w:rPr>
        <w:footnoteReference w:id="10"/>
      </w:r>
      <w:r w:rsidRPr="00997D4C">
        <w:rPr>
          <w:rFonts w:ascii="Arial" w:hAnsi="Arial" w:cs="Arial"/>
          <w:sz w:val="28"/>
          <w:szCs w:val="28"/>
          <w:lang w:eastAsia="es-ES"/>
        </w:rPr>
        <w:t>.</w:t>
      </w:r>
    </w:p>
    <w:p w14:paraId="14433FAF" w14:textId="77777777" w:rsidR="000E6DCF" w:rsidRPr="00997D4C" w:rsidRDefault="000E6DCF" w:rsidP="00537314">
      <w:pPr>
        <w:pStyle w:val="Prrafodelista"/>
        <w:spacing w:after="0" w:line="360" w:lineRule="auto"/>
        <w:ind w:left="0"/>
        <w:rPr>
          <w:rFonts w:ascii="Arial" w:hAnsi="Arial" w:cs="Arial"/>
          <w:sz w:val="28"/>
          <w:szCs w:val="28"/>
          <w:lang w:eastAsia="es-ES"/>
        </w:rPr>
      </w:pPr>
    </w:p>
    <w:p w14:paraId="72EEDE35" w14:textId="77777777" w:rsidR="000E6DCF" w:rsidRPr="00997D4C" w:rsidRDefault="000E6DCF" w:rsidP="00537314">
      <w:pPr>
        <w:pStyle w:val="Prrafodelista"/>
        <w:spacing w:after="0" w:line="360" w:lineRule="auto"/>
        <w:ind w:left="0"/>
        <w:contextualSpacing w:val="0"/>
        <w:jc w:val="both"/>
        <w:rPr>
          <w:rFonts w:ascii="Arial" w:eastAsia="Calibri" w:hAnsi="Arial" w:cs="Arial"/>
          <w:sz w:val="28"/>
          <w:szCs w:val="28"/>
          <w:lang w:val="es-ES_tradnl"/>
        </w:rPr>
      </w:pPr>
      <w:r w:rsidRPr="00997D4C">
        <w:rPr>
          <w:rFonts w:ascii="Arial" w:hAnsi="Arial" w:cs="Arial"/>
          <w:sz w:val="28"/>
          <w:szCs w:val="28"/>
          <w:lang w:eastAsia="es-ES"/>
        </w:rPr>
        <w:t xml:space="preserve">Por ello, es claro que la ley sí confiere acciones personales y directas a quienes integran la comunidad, a través de las cuales es posible combatir los actos </w:t>
      </w:r>
      <w:proofErr w:type="spellStart"/>
      <w:r w:rsidRPr="00997D4C">
        <w:rPr>
          <w:rFonts w:ascii="Arial" w:hAnsi="Arial" w:cs="Arial"/>
          <w:sz w:val="28"/>
          <w:szCs w:val="28"/>
          <w:lang w:eastAsia="es-ES"/>
        </w:rPr>
        <w:t>conculcatorios</w:t>
      </w:r>
      <w:proofErr w:type="spellEnd"/>
      <w:r w:rsidRPr="00997D4C">
        <w:rPr>
          <w:rFonts w:ascii="Arial" w:hAnsi="Arial" w:cs="Arial"/>
          <w:sz w:val="28"/>
          <w:szCs w:val="28"/>
          <w:lang w:eastAsia="es-ES"/>
        </w:rPr>
        <w:t xml:space="preserve"> que pudieran acontecer, siempre y cuando exista un derecho susceptible de tutela y reparación por parte de esta autoridad electoral, pues de lo contrario, la resolución que emita este colegiado –en caso de acreditarse lo aducido– no resultaría efectiva para resarcir la esfera de derechos particular, pues como se expuso, se considera que no existió afectación a esta, en momento alguno.</w:t>
      </w:r>
    </w:p>
    <w:p w14:paraId="50CF9BF4" w14:textId="77777777" w:rsidR="000E6DCF" w:rsidRPr="00997D4C" w:rsidRDefault="000E6DCF" w:rsidP="00537314">
      <w:pPr>
        <w:pStyle w:val="Prrafodelista"/>
        <w:spacing w:after="0" w:line="360" w:lineRule="auto"/>
        <w:ind w:left="0"/>
        <w:rPr>
          <w:rFonts w:ascii="Arial" w:hAnsi="Arial" w:cs="Arial"/>
          <w:sz w:val="28"/>
          <w:szCs w:val="28"/>
          <w:lang w:eastAsia="es-ES"/>
        </w:rPr>
      </w:pPr>
    </w:p>
    <w:p w14:paraId="479EAD7E" w14:textId="77777777" w:rsidR="000E6DCF" w:rsidRPr="00997D4C" w:rsidRDefault="000E6DCF" w:rsidP="00537314">
      <w:pPr>
        <w:pStyle w:val="Prrafodelista"/>
        <w:spacing w:after="0" w:line="360" w:lineRule="auto"/>
        <w:ind w:left="0"/>
        <w:contextualSpacing w:val="0"/>
        <w:jc w:val="both"/>
        <w:rPr>
          <w:rFonts w:ascii="Arial" w:eastAsia="Calibri" w:hAnsi="Arial" w:cs="Arial"/>
          <w:sz w:val="28"/>
          <w:szCs w:val="28"/>
          <w:lang w:val="es-ES_tradnl"/>
        </w:rPr>
      </w:pPr>
      <w:r w:rsidRPr="00997D4C">
        <w:rPr>
          <w:rFonts w:ascii="Arial" w:hAnsi="Arial" w:cs="Arial"/>
          <w:sz w:val="28"/>
          <w:szCs w:val="28"/>
          <w:lang w:eastAsia="es-ES"/>
        </w:rPr>
        <w:t>En efecto, si bien tanto este órgano jurisdiccional como la Sala Superior han emitido pronunciamiento respecto a los requisitos indispensables para que se surta el Interés jurídico directo, y los mismos se encuentran claramente definidos, en el particular no se actualizan.</w:t>
      </w:r>
    </w:p>
    <w:p w14:paraId="2D728A0D" w14:textId="77777777" w:rsidR="000E6DCF" w:rsidRPr="00997D4C" w:rsidRDefault="000E6DCF" w:rsidP="00537314">
      <w:pPr>
        <w:pStyle w:val="Prrafodelista"/>
        <w:spacing w:after="0" w:line="360" w:lineRule="auto"/>
        <w:ind w:left="0"/>
        <w:rPr>
          <w:rFonts w:ascii="Arial" w:hAnsi="Arial" w:cs="Arial"/>
          <w:sz w:val="28"/>
          <w:szCs w:val="28"/>
          <w:lang w:eastAsia="es-ES"/>
        </w:rPr>
      </w:pPr>
    </w:p>
    <w:p w14:paraId="1E26CEF2" w14:textId="77777777" w:rsidR="000E6DCF" w:rsidRPr="00997D4C" w:rsidRDefault="000E6DCF" w:rsidP="00537314">
      <w:pPr>
        <w:pStyle w:val="Prrafodelista"/>
        <w:spacing w:after="0" w:line="360" w:lineRule="auto"/>
        <w:ind w:left="0"/>
        <w:contextualSpacing w:val="0"/>
        <w:jc w:val="both"/>
        <w:rPr>
          <w:rFonts w:ascii="Arial" w:hAnsi="Arial" w:cs="Arial"/>
          <w:sz w:val="28"/>
          <w:szCs w:val="28"/>
          <w:lang w:eastAsia="es-ES"/>
        </w:rPr>
      </w:pPr>
      <w:r w:rsidRPr="00997D4C">
        <w:rPr>
          <w:rFonts w:ascii="Arial" w:hAnsi="Arial" w:cs="Arial"/>
          <w:sz w:val="28"/>
          <w:szCs w:val="28"/>
          <w:lang w:eastAsia="es-ES"/>
        </w:rPr>
        <w:t>Esto se sostiene así, pues, se ha determinado como condición que se aduzca la infracción de algún derecho sustancial y que, para lograr su reparación, resultara necesaria y útil la intervención del órgano jurisdiccional, circunstancia que no se acredita en el caso en concreto.</w:t>
      </w:r>
    </w:p>
    <w:p w14:paraId="51DDD28F" w14:textId="77777777" w:rsidR="000E6DCF" w:rsidRPr="00997D4C" w:rsidRDefault="000E6DCF" w:rsidP="00537314">
      <w:pPr>
        <w:pStyle w:val="Prrafodelista"/>
        <w:spacing w:after="0" w:line="360" w:lineRule="auto"/>
        <w:ind w:left="0"/>
        <w:contextualSpacing w:val="0"/>
        <w:jc w:val="both"/>
        <w:rPr>
          <w:rFonts w:ascii="Arial" w:hAnsi="Arial" w:cs="Arial"/>
          <w:sz w:val="28"/>
          <w:szCs w:val="28"/>
          <w:lang w:eastAsia="es-ES"/>
        </w:rPr>
      </w:pPr>
    </w:p>
    <w:p w14:paraId="7E9D7F82" w14:textId="1F81D54B" w:rsidR="004453CC" w:rsidRPr="00997D4C" w:rsidRDefault="000E6DCF" w:rsidP="00537314">
      <w:pPr>
        <w:pStyle w:val="Prrafodelista"/>
        <w:spacing w:after="0" w:line="360" w:lineRule="auto"/>
        <w:ind w:left="0"/>
        <w:contextualSpacing w:val="0"/>
        <w:jc w:val="both"/>
        <w:rPr>
          <w:rFonts w:ascii="Arial" w:hAnsi="Arial" w:cs="Arial"/>
          <w:sz w:val="28"/>
          <w:szCs w:val="28"/>
          <w:lang w:eastAsia="es-ES"/>
        </w:rPr>
      </w:pPr>
      <w:r w:rsidRPr="00997D4C">
        <w:rPr>
          <w:rFonts w:ascii="Arial" w:hAnsi="Arial" w:cs="Arial"/>
          <w:sz w:val="28"/>
          <w:szCs w:val="28"/>
          <w:lang w:eastAsia="es-ES"/>
        </w:rPr>
        <w:lastRenderedPageBreak/>
        <w:t xml:space="preserve">Pues no es posible advertir el derecho susceptible de reparar o tutelar por parte de este órgano jurisdiccional, dado que la parte actora </w:t>
      </w:r>
      <w:r w:rsidR="00BD43AA" w:rsidRPr="00997D4C">
        <w:rPr>
          <w:rFonts w:ascii="Arial" w:hAnsi="Arial" w:cs="Arial"/>
          <w:sz w:val="28"/>
          <w:szCs w:val="28"/>
          <w:lang w:eastAsia="es-ES"/>
        </w:rPr>
        <w:t xml:space="preserve">es susceptible de resentir de modo </w:t>
      </w:r>
      <w:r w:rsidR="004453CC" w:rsidRPr="00997D4C">
        <w:rPr>
          <w:rFonts w:ascii="Arial" w:hAnsi="Arial" w:cs="Arial"/>
          <w:sz w:val="28"/>
          <w:szCs w:val="28"/>
          <w:lang w:eastAsia="es-ES"/>
        </w:rPr>
        <w:t>directo</w:t>
      </w:r>
      <w:r w:rsidR="006526C7" w:rsidRPr="00997D4C">
        <w:rPr>
          <w:rFonts w:ascii="Arial" w:hAnsi="Arial" w:cs="Arial"/>
          <w:sz w:val="28"/>
          <w:szCs w:val="28"/>
          <w:lang w:eastAsia="es-ES"/>
        </w:rPr>
        <w:t>, inmediato e inminente, un detrimento en el ejercicio de sus derechos, en tanto que será la ciudadanía quien</w:t>
      </w:r>
      <w:r w:rsidR="00927471" w:rsidRPr="00997D4C">
        <w:rPr>
          <w:rFonts w:ascii="Arial" w:hAnsi="Arial" w:cs="Arial"/>
          <w:sz w:val="28"/>
          <w:szCs w:val="28"/>
          <w:lang w:eastAsia="es-ES"/>
        </w:rPr>
        <w:t xml:space="preserve">, en la jornada de consulta, decidirá sobre la </w:t>
      </w:r>
      <w:r w:rsidR="006F77E1" w:rsidRPr="00997D4C">
        <w:rPr>
          <w:rFonts w:ascii="Arial" w:hAnsi="Arial" w:cs="Arial"/>
          <w:sz w:val="28"/>
          <w:szCs w:val="28"/>
          <w:lang w:eastAsia="es-ES"/>
        </w:rPr>
        <w:t xml:space="preserve">eventual </w:t>
      </w:r>
      <w:r w:rsidR="00927471" w:rsidRPr="00997D4C">
        <w:rPr>
          <w:rFonts w:ascii="Arial" w:hAnsi="Arial" w:cs="Arial"/>
          <w:sz w:val="28"/>
          <w:szCs w:val="28"/>
          <w:lang w:eastAsia="es-ES"/>
        </w:rPr>
        <w:t xml:space="preserve">ejecución o no, del </w:t>
      </w:r>
      <w:r w:rsidR="00927471" w:rsidRPr="00997D4C">
        <w:rPr>
          <w:rFonts w:ascii="Arial" w:hAnsi="Arial" w:cs="Arial"/>
          <w:b/>
          <w:bCs/>
          <w:sz w:val="28"/>
          <w:szCs w:val="28"/>
          <w:lang w:eastAsia="es-ES"/>
        </w:rPr>
        <w:t>Proyecto de Defensa Jurídica</w:t>
      </w:r>
      <w:r w:rsidR="00927471" w:rsidRPr="00997D4C">
        <w:rPr>
          <w:rFonts w:ascii="Arial" w:hAnsi="Arial" w:cs="Arial"/>
          <w:sz w:val="28"/>
          <w:szCs w:val="28"/>
          <w:lang w:eastAsia="es-ES"/>
        </w:rPr>
        <w:t xml:space="preserve">, reprochado como </w:t>
      </w:r>
      <w:r w:rsidR="004453CC" w:rsidRPr="00997D4C">
        <w:rPr>
          <w:rFonts w:ascii="Arial" w:hAnsi="Arial" w:cs="Arial"/>
          <w:sz w:val="28"/>
          <w:szCs w:val="28"/>
          <w:lang w:eastAsia="es-ES"/>
        </w:rPr>
        <w:t>indebido.</w:t>
      </w:r>
    </w:p>
    <w:p w14:paraId="3824E477" w14:textId="77777777" w:rsidR="004453CC" w:rsidRPr="00997D4C" w:rsidRDefault="004453CC" w:rsidP="00537314">
      <w:pPr>
        <w:pStyle w:val="Prrafodelista"/>
        <w:spacing w:after="0" w:line="360" w:lineRule="auto"/>
        <w:ind w:left="0"/>
        <w:contextualSpacing w:val="0"/>
        <w:jc w:val="both"/>
        <w:rPr>
          <w:rFonts w:ascii="Arial" w:hAnsi="Arial" w:cs="Arial"/>
          <w:sz w:val="28"/>
          <w:szCs w:val="28"/>
          <w:lang w:eastAsia="es-ES"/>
        </w:rPr>
      </w:pPr>
    </w:p>
    <w:p w14:paraId="14F5FC8C" w14:textId="7ED8E897" w:rsidR="000E6DCF" w:rsidRPr="00997D4C" w:rsidRDefault="00475CA4" w:rsidP="00537314">
      <w:pPr>
        <w:pStyle w:val="Prrafodelista"/>
        <w:spacing w:after="0" w:line="360" w:lineRule="auto"/>
        <w:ind w:left="0"/>
        <w:contextualSpacing w:val="0"/>
        <w:jc w:val="both"/>
        <w:rPr>
          <w:rFonts w:ascii="Arial" w:eastAsia="Calibri" w:hAnsi="Arial" w:cs="Arial"/>
          <w:sz w:val="28"/>
          <w:szCs w:val="28"/>
          <w:lang w:val="es-ES_tradnl"/>
        </w:rPr>
      </w:pPr>
      <w:r w:rsidRPr="00997D4C">
        <w:rPr>
          <w:rFonts w:ascii="Arial" w:hAnsi="Arial" w:cs="Arial"/>
          <w:sz w:val="28"/>
          <w:szCs w:val="28"/>
          <w:lang w:eastAsia="es-ES"/>
        </w:rPr>
        <w:t>Derivado de lo anterior</w:t>
      </w:r>
      <w:r w:rsidR="000E6DCF" w:rsidRPr="00997D4C">
        <w:rPr>
          <w:rFonts w:ascii="Arial" w:hAnsi="Arial" w:cs="Arial"/>
          <w:sz w:val="28"/>
          <w:szCs w:val="28"/>
          <w:lang w:eastAsia="es-ES"/>
        </w:rPr>
        <w:t>, del análisis integral de la demanda, no se advierte afectación directa</w:t>
      </w:r>
      <w:r w:rsidR="006F77E1" w:rsidRPr="00997D4C">
        <w:rPr>
          <w:rFonts w:ascii="Arial" w:hAnsi="Arial" w:cs="Arial"/>
          <w:sz w:val="28"/>
          <w:szCs w:val="28"/>
          <w:lang w:eastAsia="es-ES"/>
        </w:rPr>
        <w:t>, inminente, inmediata</w:t>
      </w:r>
      <w:r w:rsidR="000E6DCF" w:rsidRPr="00997D4C">
        <w:rPr>
          <w:rFonts w:ascii="Arial" w:hAnsi="Arial" w:cs="Arial"/>
          <w:sz w:val="28"/>
          <w:szCs w:val="28"/>
          <w:lang w:eastAsia="es-ES"/>
        </w:rPr>
        <w:t xml:space="preserve"> y personal alguna a los derechos </w:t>
      </w:r>
      <w:r w:rsidR="006F77E1" w:rsidRPr="00997D4C">
        <w:rPr>
          <w:rFonts w:ascii="Arial" w:hAnsi="Arial" w:cs="Arial"/>
          <w:sz w:val="28"/>
          <w:szCs w:val="28"/>
          <w:lang w:eastAsia="es-ES"/>
        </w:rPr>
        <w:t xml:space="preserve">político-electorales o </w:t>
      </w:r>
      <w:r w:rsidR="000E6DCF" w:rsidRPr="00997D4C">
        <w:rPr>
          <w:rFonts w:ascii="Arial" w:hAnsi="Arial" w:cs="Arial"/>
          <w:sz w:val="28"/>
          <w:szCs w:val="28"/>
          <w:lang w:eastAsia="es-ES"/>
        </w:rPr>
        <w:t>de participación ciudadana de quien promueve.</w:t>
      </w:r>
    </w:p>
    <w:p w14:paraId="3BE645CD" w14:textId="77777777" w:rsidR="000E6DCF" w:rsidRPr="00997D4C" w:rsidRDefault="000E6DCF" w:rsidP="00537314">
      <w:pPr>
        <w:spacing w:after="0" w:line="360" w:lineRule="auto"/>
        <w:rPr>
          <w:rFonts w:ascii="Arial" w:hAnsi="Arial" w:cs="Arial"/>
          <w:sz w:val="28"/>
          <w:szCs w:val="28"/>
          <w:lang w:val="es-ES_tradnl"/>
        </w:rPr>
      </w:pPr>
    </w:p>
    <w:p w14:paraId="0C109321" w14:textId="77777777" w:rsidR="000E6DCF" w:rsidRPr="00997D4C" w:rsidRDefault="000E6DCF" w:rsidP="00537314">
      <w:pPr>
        <w:pStyle w:val="Prrafodelista"/>
        <w:widowControl w:val="0"/>
        <w:snapToGrid w:val="0"/>
        <w:spacing w:after="0" w:line="360" w:lineRule="auto"/>
        <w:ind w:left="0"/>
        <w:contextualSpacing w:val="0"/>
        <w:jc w:val="both"/>
        <w:rPr>
          <w:rFonts w:ascii="Arial" w:hAnsi="Arial" w:cs="Arial"/>
          <w:sz w:val="28"/>
          <w:szCs w:val="28"/>
          <w:lang w:val="es-ES_tradnl"/>
        </w:rPr>
      </w:pPr>
      <w:r w:rsidRPr="00997D4C">
        <w:rPr>
          <w:rFonts w:ascii="Arial" w:hAnsi="Arial" w:cs="Arial"/>
          <w:sz w:val="28"/>
          <w:szCs w:val="28"/>
          <w:lang w:val="es-ES_tradnl"/>
        </w:rPr>
        <w:t xml:space="preserve">Así, es evidente que la actuación de esta autoridad jurisdiccional no podría reparar ninguno de los dos derechos que tiene la </w:t>
      </w:r>
      <w:r w:rsidRPr="00997D4C">
        <w:rPr>
          <w:rFonts w:ascii="Arial" w:hAnsi="Arial" w:cs="Arial"/>
          <w:iCs/>
          <w:sz w:val="28"/>
          <w:szCs w:val="28"/>
          <w:lang w:val="es-ES_tradnl"/>
        </w:rPr>
        <w:t>parte</w:t>
      </w:r>
      <w:r w:rsidRPr="00997D4C">
        <w:rPr>
          <w:rFonts w:ascii="Arial" w:hAnsi="Arial" w:cs="Arial"/>
          <w:i/>
          <w:sz w:val="28"/>
          <w:szCs w:val="28"/>
          <w:lang w:val="es-ES_tradnl"/>
        </w:rPr>
        <w:t xml:space="preserve"> </w:t>
      </w:r>
      <w:r w:rsidRPr="00997D4C">
        <w:rPr>
          <w:rFonts w:ascii="Arial" w:hAnsi="Arial" w:cs="Arial"/>
          <w:sz w:val="28"/>
          <w:szCs w:val="28"/>
          <w:lang w:val="es-ES_tradnl"/>
        </w:rPr>
        <w:t xml:space="preserve">actora en el marco del desarrollo de la citada consulta, a saber: registrar proyectos o votar por ellos. </w:t>
      </w:r>
    </w:p>
    <w:p w14:paraId="72E921AA" w14:textId="77777777" w:rsidR="000E6DCF" w:rsidRPr="00997D4C" w:rsidRDefault="000E6DCF" w:rsidP="00537314">
      <w:pPr>
        <w:spacing w:after="0" w:line="360" w:lineRule="auto"/>
        <w:rPr>
          <w:rFonts w:ascii="Arial" w:eastAsia="Calibri" w:hAnsi="Arial" w:cs="Arial"/>
          <w:sz w:val="28"/>
          <w:szCs w:val="28"/>
          <w:lang w:val="es-ES_tradnl"/>
        </w:rPr>
      </w:pPr>
    </w:p>
    <w:p w14:paraId="74BD7E4D" w14:textId="77777777" w:rsidR="000E6DCF" w:rsidRPr="00997D4C" w:rsidRDefault="000E6DCF" w:rsidP="00537314">
      <w:pPr>
        <w:pStyle w:val="Prrafodelista"/>
        <w:widowControl w:val="0"/>
        <w:snapToGrid w:val="0"/>
        <w:spacing w:after="0" w:line="360" w:lineRule="auto"/>
        <w:ind w:left="0"/>
        <w:contextualSpacing w:val="0"/>
        <w:jc w:val="both"/>
        <w:rPr>
          <w:rFonts w:ascii="Arial" w:hAnsi="Arial" w:cs="Arial"/>
          <w:sz w:val="28"/>
          <w:szCs w:val="28"/>
          <w:lang w:val="es-ES_tradnl"/>
        </w:rPr>
      </w:pPr>
      <w:bookmarkStart w:id="24" w:name="_Hlk35096445"/>
      <w:r w:rsidRPr="00997D4C">
        <w:rPr>
          <w:rFonts w:ascii="Arial" w:hAnsi="Arial" w:cs="Arial"/>
          <w:sz w:val="28"/>
          <w:szCs w:val="28"/>
          <w:lang w:val="es-ES_tradnl"/>
        </w:rPr>
        <w:t xml:space="preserve">En conclusión, ante la falta de interés jurídico de la parte actora, este Tribunal Electoral </w:t>
      </w:r>
      <w:r w:rsidRPr="00997D4C">
        <w:rPr>
          <w:rFonts w:ascii="Arial" w:hAnsi="Arial" w:cs="Arial"/>
          <w:sz w:val="28"/>
          <w:szCs w:val="28"/>
          <w:lang w:val="es-ES_tradnl" w:eastAsia="es-ES_tradnl"/>
        </w:rPr>
        <w:t>encuentra</w:t>
      </w:r>
      <w:r w:rsidRPr="00997D4C">
        <w:rPr>
          <w:rFonts w:ascii="Arial" w:hAnsi="Arial" w:cs="Arial"/>
          <w:sz w:val="28"/>
          <w:szCs w:val="28"/>
          <w:lang w:val="es-ES_tradnl"/>
        </w:rPr>
        <w:t xml:space="preserve"> un obstáculo procesal para examinar el fondo de su pretensión, por lo que, con fundamento en lo dispuesto en el artículo 49 fracción I de la Ley Procesal</w:t>
      </w:r>
      <w:bookmarkStart w:id="25" w:name="_Hlk97209282"/>
      <w:bookmarkEnd w:id="24"/>
      <w:r w:rsidRPr="00997D4C">
        <w:rPr>
          <w:rFonts w:ascii="Arial" w:hAnsi="Arial" w:cs="Arial"/>
          <w:sz w:val="28"/>
          <w:szCs w:val="28"/>
          <w:lang w:val="es-ES_tradnl"/>
        </w:rPr>
        <w:t>,</w:t>
      </w:r>
      <w:r w:rsidRPr="00997D4C">
        <w:rPr>
          <w:rFonts w:ascii="Arial" w:hAnsi="Arial" w:cs="Arial"/>
          <w:sz w:val="28"/>
          <w:szCs w:val="28"/>
          <w:lang w:val="es-ES_tradnl" w:eastAsia="es-MX"/>
        </w:rPr>
        <w:t xml:space="preserve"> </w:t>
      </w:r>
      <w:r w:rsidRPr="00997D4C">
        <w:rPr>
          <w:rFonts w:ascii="Arial" w:hAnsi="Arial" w:cs="Arial"/>
          <w:b/>
          <w:bCs/>
          <w:sz w:val="28"/>
          <w:szCs w:val="28"/>
          <w:lang w:val="es-ES_tradnl"/>
        </w:rPr>
        <w:t xml:space="preserve">procede desechar de plano </w:t>
      </w:r>
      <w:r w:rsidRPr="00997D4C">
        <w:rPr>
          <w:rFonts w:ascii="Arial" w:hAnsi="Arial" w:cs="Arial"/>
          <w:sz w:val="28"/>
          <w:szCs w:val="28"/>
          <w:lang w:val="es-ES_tradnl"/>
        </w:rPr>
        <w:t>el medio de impugnación citado al rubro.</w:t>
      </w:r>
      <w:bookmarkEnd w:id="23"/>
      <w:bookmarkEnd w:id="25"/>
    </w:p>
    <w:p w14:paraId="24A34071" w14:textId="77777777" w:rsidR="000E6DCF" w:rsidRPr="00997D4C" w:rsidRDefault="000E6DCF" w:rsidP="00537314">
      <w:pPr>
        <w:pStyle w:val="Prrafodelista"/>
        <w:widowControl w:val="0"/>
        <w:snapToGrid w:val="0"/>
        <w:spacing w:after="0" w:line="360" w:lineRule="auto"/>
        <w:ind w:left="0"/>
        <w:contextualSpacing w:val="0"/>
        <w:jc w:val="both"/>
        <w:rPr>
          <w:rFonts w:ascii="Arial" w:hAnsi="Arial" w:cs="Arial"/>
          <w:sz w:val="28"/>
          <w:szCs w:val="28"/>
          <w:lang w:val="es-ES_tradnl"/>
        </w:rPr>
      </w:pPr>
    </w:p>
    <w:p w14:paraId="60C337D0" w14:textId="3C40FF5A" w:rsidR="00537314" w:rsidRDefault="000E6DCF" w:rsidP="00537314">
      <w:pPr>
        <w:widowControl w:val="0"/>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r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Por lo antes expuesto y fundado, se</w:t>
      </w:r>
    </w:p>
    <w:p w14:paraId="31F1A573" w14:textId="77777777" w:rsidR="00537314" w:rsidRPr="00997D4C" w:rsidRDefault="00537314" w:rsidP="00537314">
      <w:pPr>
        <w:widowControl w:val="0"/>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p>
    <w:p w14:paraId="65E6541A" w14:textId="77777777" w:rsidR="000E6DCF" w:rsidRDefault="000E6DCF" w:rsidP="00537314">
      <w:pPr>
        <w:pBdr>
          <w:top w:val="nil"/>
          <w:left w:val="nil"/>
          <w:bottom w:val="nil"/>
          <w:right w:val="nil"/>
          <w:between w:val="nil"/>
          <w:bar w:val="nil"/>
        </w:pBdr>
        <w:spacing w:after="0" w:line="360" w:lineRule="auto"/>
        <w:jc w:val="center"/>
        <w:outlineLvl w:val="0"/>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pPr>
      <w:bookmarkStart w:id="26" w:name="_Toc189137401"/>
      <w:bookmarkStart w:id="27" w:name="_Toc189674220"/>
      <w:bookmarkStart w:id="28" w:name="_Toc202174563"/>
      <w:r w:rsidRPr="00997D4C">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RESUELVE</w:t>
      </w:r>
      <w:bookmarkEnd w:id="26"/>
      <w:bookmarkEnd w:id="27"/>
      <w:bookmarkEnd w:id="28"/>
    </w:p>
    <w:p w14:paraId="23939A65" w14:textId="77777777" w:rsidR="00537314" w:rsidRPr="00997D4C" w:rsidRDefault="00537314" w:rsidP="00537314">
      <w:pPr>
        <w:pBdr>
          <w:top w:val="nil"/>
          <w:left w:val="nil"/>
          <w:bottom w:val="nil"/>
          <w:right w:val="nil"/>
          <w:between w:val="nil"/>
          <w:bar w:val="nil"/>
        </w:pBdr>
        <w:spacing w:after="0" w:line="360" w:lineRule="auto"/>
        <w:jc w:val="center"/>
        <w:outlineLvl w:val="0"/>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pPr>
    </w:p>
    <w:p w14:paraId="50355CC2" w14:textId="77777777" w:rsidR="000E6DCF" w:rsidRDefault="000E6DCF" w:rsidP="00537314">
      <w:pPr>
        <w:widowControl w:val="0"/>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r w:rsidRPr="00997D4C">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ÚNICO.</w:t>
      </w:r>
      <w:r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Se </w:t>
      </w:r>
      <w:r w:rsidRPr="00997D4C">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desecha de plano</w:t>
      </w:r>
      <w:r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xml:space="preserve"> la demanda.</w:t>
      </w:r>
    </w:p>
    <w:p w14:paraId="49A71D94" w14:textId="77777777" w:rsidR="00537314" w:rsidRPr="00997D4C" w:rsidRDefault="00537314" w:rsidP="00537314">
      <w:pPr>
        <w:widowControl w:val="0"/>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p>
    <w:p w14:paraId="2A346D39" w14:textId="77777777" w:rsidR="000E6DCF" w:rsidRDefault="000E6DCF" w:rsidP="00537314">
      <w:pPr>
        <w:widowControl w:val="0"/>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bookmarkStart w:id="29" w:name="_Hlk107493331"/>
      <w:r w:rsidRPr="00997D4C">
        <w:rPr>
          <w:rFonts w:ascii="Arial" w:eastAsia="Aptos" w:hAnsi="Arial" w:cs="Aptos"/>
          <w:b/>
          <w:bCs/>
          <w:color w:val="000000"/>
          <w:kern w:val="0"/>
          <w:sz w:val="28"/>
          <w:szCs w:val="28"/>
          <w:u w:color="000000"/>
          <w:bdr w:val="nil"/>
          <w:lang w:eastAsia="es-MX"/>
          <w14:textOutline w14:w="0" w14:cap="flat" w14:cmpd="sng" w14:algn="ctr">
            <w14:noFill/>
            <w14:prstDash w14:val="solid"/>
            <w14:bevel/>
          </w14:textOutline>
          <w14:ligatures w14:val="none"/>
        </w:rPr>
        <w:t>Notifíquese</w:t>
      </w:r>
      <w:r w:rsidRPr="00997D4C">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t>, conforme a Derecho corresponda.</w:t>
      </w:r>
    </w:p>
    <w:p w14:paraId="45BC87F6" w14:textId="77777777" w:rsidR="00537314" w:rsidRPr="00997D4C" w:rsidRDefault="00537314" w:rsidP="00537314">
      <w:pPr>
        <w:widowControl w:val="0"/>
        <w:pBdr>
          <w:top w:val="nil"/>
          <w:left w:val="nil"/>
          <w:bottom w:val="nil"/>
          <w:right w:val="nil"/>
          <w:between w:val="nil"/>
          <w:bar w:val="nil"/>
        </w:pBdr>
        <w:spacing w:after="0" w:line="360" w:lineRule="auto"/>
        <w:jc w:val="both"/>
        <w:rPr>
          <w:rFonts w:ascii="Arial" w:eastAsia="Aptos" w:hAnsi="Arial" w:cs="Aptos"/>
          <w:color w:val="000000"/>
          <w:kern w:val="0"/>
          <w:sz w:val="28"/>
          <w:szCs w:val="28"/>
          <w:u w:color="000000"/>
          <w:bdr w:val="nil"/>
          <w:lang w:eastAsia="es-MX"/>
          <w14:textOutline w14:w="0" w14:cap="flat" w14:cmpd="sng" w14:algn="ctr">
            <w14:noFill/>
            <w14:prstDash w14:val="solid"/>
            <w14:bevel/>
          </w14:textOutline>
          <w14:ligatures w14:val="none"/>
        </w:rPr>
      </w:pPr>
    </w:p>
    <w:p w14:paraId="384EE904" w14:textId="77777777" w:rsidR="000E6DCF" w:rsidRDefault="000E6DCF" w:rsidP="00537314">
      <w:pPr>
        <w:spacing w:after="0" w:line="360" w:lineRule="auto"/>
        <w:jc w:val="both"/>
        <w:rPr>
          <w:rFonts w:ascii="Arial" w:hAnsi="Arial" w:cs="Arial"/>
          <w:bCs/>
          <w:kern w:val="0"/>
          <w:sz w:val="28"/>
          <w:szCs w:val="28"/>
          <w:lang w:val="es-ES"/>
          <w14:ligatures w14:val="none"/>
        </w:rPr>
      </w:pPr>
      <w:r w:rsidRPr="00997D4C">
        <w:rPr>
          <w:rFonts w:ascii="Arial" w:hAnsi="Arial" w:cs="Arial"/>
          <w:bCs/>
          <w:kern w:val="0"/>
          <w:sz w:val="28"/>
          <w:szCs w:val="28"/>
          <w:lang w:val="es-ES"/>
          <w14:ligatures w14:val="none"/>
        </w:rPr>
        <w:t xml:space="preserve">Hecho lo anterior, en su oportunidad, </w:t>
      </w:r>
      <w:r w:rsidRPr="00997D4C">
        <w:rPr>
          <w:rFonts w:ascii="Arial" w:hAnsi="Arial" w:cs="Arial"/>
          <w:b/>
          <w:kern w:val="0"/>
          <w:sz w:val="28"/>
          <w:szCs w:val="28"/>
          <w:lang w:val="es-ES"/>
          <w14:ligatures w14:val="none"/>
        </w:rPr>
        <w:t>archívese</w:t>
      </w:r>
      <w:r w:rsidRPr="00997D4C">
        <w:rPr>
          <w:rFonts w:ascii="Arial" w:hAnsi="Arial" w:cs="Arial"/>
          <w:bCs/>
          <w:kern w:val="0"/>
          <w:sz w:val="28"/>
          <w:szCs w:val="28"/>
          <w:lang w:val="es-ES"/>
          <w14:ligatures w14:val="none"/>
        </w:rPr>
        <w:t xml:space="preserve"> el expediente como asunto total y definitivamente concluido.</w:t>
      </w:r>
    </w:p>
    <w:p w14:paraId="6CD1B248" w14:textId="77777777" w:rsidR="00537314" w:rsidRPr="00997D4C" w:rsidRDefault="00537314" w:rsidP="00537314">
      <w:pPr>
        <w:spacing w:after="0" w:line="360" w:lineRule="auto"/>
        <w:jc w:val="both"/>
        <w:rPr>
          <w:rFonts w:ascii="Arial" w:eastAsia="Times New Roman" w:hAnsi="Arial" w:cs="Arial"/>
          <w:kern w:val="0"/>
          <w:sz w:val="28"/>
          <w:szCs w:val="28"/>
          <w:lang w:val="es-ES" w:eastAsia="es-ES"/>
          <w14:ligatures w14:val="none"/>
        </w:rPr>
      </w:pPr>
    </w:p>
    <w:p w14:paraId="13DCB625" w14:textId="2817187D" w:rsidR="000E6DCF" w:rsidRDefault="000E6DCF" w:rsidP="00537314">
      <w:pPr>
        <w:widowControl w:val="0"/>
        <w:pBdr>
          <w:top w:val="nil"/>
          <w:left w:val="nil"/>
          <w:bottom w:val="nil"/>
          <w:right w:val="nil"/>
          <w:between w:val="nil"/>
          <w:bar w:val="nil"/>
        </w:pBdr>
        <w:spacing w:after="0" w:line="360" w:lineRule="auto"/>
        <w:jc w:val="both"/>
        <w:rPr>
          <w:rFonts w:ascii="Arial" w:eastAsia="Arial" w:hAnsi="Arial" w:cs="Arial"/>
          <w:color w:val="000000"/>
          <w:sz w:val="28"/>
          <w:szCs w:val="28"/>
          <w:u w:color="000000"/>
          <w:bdr w:val="nil"/>
          <w:lang w:eastAsia="es-MX"/>
          <w14:textOutline w14:w="0" w14:cap="flat" w14:cmpd="sng" w14:algn="ctr">
            <w14:noFill/>
            <w14:prstDash w14:val="solid"/>
            <w14:bevel/>
          </w14:textOutline>
          <w14:ligatures w14:val="none"/>
        </w:rPr>
      </w:pPr>
      <w:r w:rsidRPr="00997D4C">
        <w:rPr>
          <w:rFonts w:ascii="Arial" w:eastAsia="Arial" w:hAnsi="Arial" w:cs="Arial"/>
          <w:b/>
          <w:color w:val="000000"/>
          <w:sz w:val="28"/>
          <w:szCs w:val="28"/>
          <w:u w:color="000000"/>
          <w:bdr w:val="nil"/>
          <w:lang w:eastAsia="es-MX"/>
          <w14:textOutline w14:w="0" w14:cap="flat" w14:cmpd="sng" w14:algn="ctr">
            <w14:noFill/>
            <w14:prstDash w14:val="solid"/>
            <w14:bevel/>
          </w14:textOutline>
          <w14:ligatures w14:val="none"/>
        </w:rPr>
        <w:t>PUBLÍQUESE</w:t>
      </w:r>
      <w:r w:rsidRPr="00997D4C">
        <w:rPr>
          <w:rFonts w:ascii="Arial" w:eastAsia="Arial" w:hAnsi="Arial" w:cs="Arial"/>
          <w:color w:val="000000"/>
          <w:sz w:val="28"/>
          <w:szCs w:val="28"/>
          <w:u w:color="000000"/>
          <w:bdr w:val="nil"/>
          <w:lang w:eastAsia="es-MX"/>
          <w14:textOutline w14:w="0" w14:cap="flat" w14:cmpd="sng" w14:algn="ctr">
            <w14:noFill/>
            <w14:prstDash w14:val="solid"/>
            <w14:bevel/>
          </w14:textOutline>
          <w14:ligatures w14:val="none"/>
        </w:rPr>
        <w:t xml:space="preserve"> en su sitio de Internet (www.tecdmx.org.mx), una vez que esta determinación haya causado estado.</w:t>
      </w:r>
      <w:bookmarkEnd w:id="16"/>
      <w:bookmarkEnd w:id="29"/>
    </w:p>
    <w:p w14:paraId="75697FCC" w14:textId="77777777" w:rsidR="00942C64" w:rsidRDefault="00942C64" w:rsidP="00537314">
      <w:pPr>
        <w:widowControl w:val="0"/>
        <w:pBdr>
          <w:top w:val="nil"/>
          <w:left w:val="nil"/>
          <w:bottom w:val="nil"/>
          <w:right w:val="nil"/>
          <w:between w:val="nil"/>
          <w:bar w:val="nil"/>
        </w:pBdr>
        <w:spacing w:after="0" w:line="360" w:lineRule="auto"/>
        <w:jc w:val="both"/>
        <w:rPr>
          <w:rFonts w:ascii="Arial" w:eastAsia="Arial" w:hAnsi="Arial" w:cs="Arial"/>
          <w:color w:val="000000"/>
          <w:sz w:val="28"/>
          <w:szCs w:val="28"/>
          <w:u w:color="000000"/>
          <w:bdr w:val="nil"/>
          <w:lang w:eastAsia="es-MX"/>
          <w14:textOutline w14:w="0" w14:cap="flat" w14:cmpd="sng" w14:algn="ctr">
            <w14:noFill/>
            <w14:prstDash w14:val="solid"/>
            <w14:bevel/>
          </w14:textOutline>
          <w14:ligatures w14:val="none"/>
        </w:rPr>
      </w:pPr>
    </w:p>
    <w:p w14:paraId="231120E0" w14:textId="77777777" w:rsidR="00B56F7A" w:rsidRPr="00EA72CE" w:rsidRDefault="00B56F7A" w:rsidP="00B56F7A">
      <w:pPr>
        <w:widowControl w:val="0"/>
        <w:spacing w:after="0" w:line="360" w:lineRule="auto"/>
        <w:jc w:val="both"/>
        <w:rPr>
          <w:rFonts w:ascii="Arial" w:eastAsia="Calibri" w:hAnsi="Arial" w:cs="Arial"/>
          <w:kern w:val="0"/>
          <w:sz w:val="28"/>
          <w:szCs w:val="28"/>
          <w14:ligatures w14:val="none"/>
        </w:rPr>
      </w:pPr>
      <w:r w:rsidRPr="00EA72CE">
        <w:rPr>
          <w:rFonts w:ascii="Arial" w:eastAsia="Calibri" w:hAnsi="Arial" w:cs="Arial"/>
          <w:kern w:val="0"/>
          <w:sz w:val="28"/>
          <w:szCs w:val="28"/>
          <w14:ligatures w14:val="none"/>
        </w:rPr>
        <w:t xml:space="preserve">Así lo resolvieron, por </w:t>
      </w:r>
      <w:r w:rsidRPr="00EA72CE">
        <w:rPr>
          <w:rFonts w:ascii="Arial" w:eastAsia="Calibri" w:hAnsi="Arial" w:cs="Arial"/>
          <w:b/>
          <w:bCs/>
          <w:kern w:val="0"/>
          <w:sz w:val="28"/>
          <w:szCs w:val="28"/>
          <w14:ligatures w14:val="none"/>
        </w:rPr>
        <w:t xml:space="preserve">unanimidad </w:t>
      </w:r>
      <w:r w:rsidRPr="00EA72CE">
        <w:rPr>
          <w:rFonts w:ascii="Arial" w:eastAsia="Calibri" w:hAnsi="Arial" w:cs="Arial"/>
          <w:kern w:val="0"/>
          <w:sz w:val="28"/>
          <w:szCs w:val="28"/>
          <w14:ligatures w14:val="none"/>
        </w:rPr>
        <w:t xml:space="preserve">de votos, las Magistraturas integrantes del Pleno del Tribunal Electoral de la Ciudad de México, ante la Secretaria General, quien autoriza y da fe. </w:t>
      </w:r>
    </w:p>
    <w:p w14:paraId="6326F230" w14:textId="77777777" w:rsidR="00B56F7A" w:rsidRPr="00EA72CE" w:rsidRDefault="00B56F7A" w:rsidP="00B56F7A">
      <w:pPr>
        <w:widowControl w:val="0"/>
        <w:spacing w:after="0" w:line="360" w:lineRule="auto"/>
        <w:jc w:val="both"/>
        <w:rPr>
          <w:rFonts w:ascii="Arial" w:eastAsia="Calibri" w:hAnsi="Arial" w:cs="Arial"/>
          <w:kern w:val="0"/>
          <w:sz w:val="28"/>
          <w:szCs w:val="28"/>
          <w14:ligatures w14:val="none"/>
        </w:rPr>
      </w:pPr>
    </w:p>
    <w:tbl>
      <w:tblPr>
        <w:tblStyle w:val="Tablaconcuadrcula223"/>
        <w:tblW w:w="9319" w:type="dxa"/>
        <w:tblInd w:w="-1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4007"/>
        <w:gridCol w:w="529"/>
        <w:gridCol w:w="3724"/>
        <w:gridCol w:w="529"/>
      </w:tblGrid>
      <w:tr w:rsidR="00B56F7A" w:rsidRPr="00B56F7A" w14:paraId="0FF619A3" w14:textId="77777777" w:rsidTr="008E59BF">
        <w:trPr>
          <w:gridBefore w:val="1"/>
          <w:wBefore w:w="530" w:type="dxa"/>
          <w:trHeight w:val="763"/>
        </w:trPr>
        <w:tc>
          <w:tcPr>
            <w:tcW w:w="8789" w:type="dxa"/>
            <w:gridSpan w:val="4"/>
            <w:vAlign w:val="bottom"/>
          </w:tcPr>
          <w:p w14:paraId="6825F9D8" w14:textId="77777777" w:rsidR="00B56F7A" w:rsidRPr="00EA72CE" w:rsidRDefault="00B56F7A" w:rsidP="008E59BF">
            <w:pPr>
              <w:suppressAutoHyphens/>
              <w:rPr>
                <w:rFonts w:ascii="Arial" w:hAnsi="Arial" w:cs="Arial"/>
                <w:bCs/>
                <w:kern w:val="16"/>
                <w:sz w:val="28"/>
                <w:szCs w:val="28"/>
                <w:lang w:val="es-ES"/>
              </w:rPr>
            </w:pPr>
          </w:p>
          <w:p w14:paraId="13EECE94" w14:textId="77777777" w:rsidR="00B56F7A" w:rsidRPr="00EA72CE" w:rsidRDefault="00B56F7A" w:rsidP="008E59BF">
            <w:pPr>
              <w:suppressAutoHyphens/>
              <w:rPr>
                <w:rFonts w:ascii="Arial" w:hAnsi="Arial" w:cs="Arial"/>
                <w:bCs/>
                <w:kern w:val="16"/>
                <w:sz w:val="28"/>
                <w:szCs w:val="28"/>
                <w:lang w:val="es-ES"/>
              </w:rPr>
            </w:pPr>
          </w:p>
          <w:p w14:paraId="4B77C7F3" w14:textId="77777777" w:rsidR="00B56F7A" w:rsidRPr="00EA72CE" w:rsidRDefault="00B56F7A" w:rsidP="008E59BF">
            <w:pPr>
              <w:suppressAutoHyphens/>
              <w:rPr>
                <w:rFonts w:ascii="Arial" w:hAnsi="Arial" w:cs="Arial"/>
                <w:bCs/>
                <w:kern w:val="16"/>
                <w:sz w:val="28"/>
                <w:szCs w:val="28"/>
                <w:lang w:val="es-ES"/>
              </w:rPr>
            </w:pPr>
          </w:p>
          <w:p w14:paraId="4D3E9A5B" w14:textId="77777777" w:rsidR="00B56F7A" w:rsidRPr="00EA72CE" w:rsidRDefault="00B56F7A" w:rsidP="008E59BF">
            <w:pPr>
              <w:suppressAutoHyphens/>
              <w:rPr>
                <w:rFonts w:ascii="Arial" w:hAnsi="Arial" w:cs="Arial"/>
                <w:bCs/>
                <w:kern w:val="16"/>
                <w:sz w:val="24"/>
                <w:szCs w:val="24"/>
                <w:lang w:val="es-ES"/>
              </w:rPr>
            </w:pPr>
          </w:p>
          <w:p w14:paraId="75B4702B" w14:textId="77777777" w:rsidR="00B56F7A" w:rsidRPr="00EA72CE" w:rsidRDefault="00B56F7A" w:rsidP="008E59BF">
            <w:pPr>
              <w:suppressAutoHyphens/>
              <w:rPr>
                <w:rFonts w:ascii="Arial" w:hAnsi="Arial" w:cs="Arial"/>
                <w:bCs/>
                <w:kern w:val="16"/>
                <w:sz w:val="28"/>
                <w:szCs w:val="28"/>
                <w:lang w:val="es-ES"/>
              </w:rPr>
            </w:pPr>
          </w:p>
          <w:p w14:paraId="26401D08" w14:textId="77777777" w:rsidR="00B56F7A" w:rsidRPr="00EA72CE" w:rsidRDefault="00B56F7A" w:rsidP="008E59BF">
            <w:pPr>
              <w:suppressAutoHyphens/>
              <w:rPr>
                <w:rFonts w:ascii="Arial" w:hAnsi="Arial" w:cs="Arial"/>
                <w:bCs/>
                <w:kern w:val="16"/>
                <w:sz w:val="28"/>
                <w:szCs w:val="28"/>
                <w:lang w:val="es-ES"/>
              </w:rPr>
            </w:pPr>
          </w:p>
          <w:p w14:paraId="04A675AE" w14:textId="77777777" w:rsidR="00B56F7A" w:rsidRPr="00EA72CE" w:rsidRDefault="00B56F7A" w:rsidP="008E59BF">
            <w:pPr>
              <w:suppressAutoHyphens/>
              <w:jc w:val="center"/>
              <w:rPr>
                <w:rFonts w:ascii="Arial" w:hAnsi="Arial" w:cs="Arial"/>
                <w:bCs/>
                <w:kern w:val="16"/>
                <w:sz w:val="28"/>
                <w:szCs w:val="28"/>
                <w:lang w:val="pt-PT"/>
              </w:rPr>
            </w:pPr>
            <w:r w:rsidRPr="00EA72CE">
              <w:rPr>
                <w:rFonts w:ascii="Arial" w:hAnsi="Arial" w:cs="Arial"/>
                <w:bCs/>
                <w:kern w:val="16"/>
                <w:sz w:val="28"/>
                <w:szCs w:val="28"/>
                <w:lang w:val="pt-PT"/>
              </w:rPr>
              <w:t>ARMANDO AMBRIZ HERNÁNDEZ</w:t>
            </w:r>
          </w:p>
          <w:p w14:paraId="00FD496A" w14:textId="77777777" w:rsidR="00B56F7A" w:rsidRPr="00EA72CE" w:rsidRDefault="00B56F7A" w:rsidP="008E59BF">
            <w:pPr>
              <w:suppressAutoHyphens/>
              <w:spacing w:line="360" w:lineRule="auto"/>
              <w:jc w:val="center"/>
              <w:rPr>
                <w:rFonts w:ascii="Arial" w:hAnsi="Arial" w:cs="Arial"/>
                <w:spacing w:val="-6"/>
                <w:sz w:val="28"/>
                <w:szCs w:val="28"/>
                <w:bdr w:val="none" w:sz="0" w:space="0" w:color="auto" w:frame="1"/>
                <w:lang w:val="pt-PT"/>
              </w:rPr>
            </w:pPr>
            <w:r w:rsidRPr="00EA72CE">
              <w:rPr>
                <w:rFonts w:ascii="Arial" w:hAnsi="Arial" w:cs="Arial"/>
                <w:b/>
                <w:kern w:val="16"/>
                <w:sz w:val="28"/>
                <w:szCs w:val="28"/>
                <w:lang w:val="pt-PT"/>
              </w:rPr>
              <w:t>MAGISTRADO PRESIDENTE</w:t>
            </w:r>
          </w:p>
        </w:tc>
      </w:tr>
      <w:tr w:rsidR="00B56F7A" w:rsidRPr="00EA72CE" w14:paraId="365AD626" w14:textId="77777777" w:rsidTr="008E59BF">
        <w:trPr>
          <w:gridBefore w:val="1"/>
          <w:wBefore w:w="530" w:type="dxa"/>
          <w:trHeight w:val="1031"/>
        </w:trPr>
        <w:tc>
          <w:tcPr>
            <w:tcW w:w="4536" w:type="dxa"/>
            <w:gridSpan w:val="2"/>
            <w:vAlign w:val="bottom"/>
          </w:tcPr>
          <w:p w14:paraId="6F42498C" w14:textId="77777777" w:rsidR="00B56F7A" w:rsidRPr="00EA72CE" w:rsidRDefault="00B56F7A" w:rsidP="008E59BF">
            <w:pPr>
              <w:suppressAutoHyphens/>
              <w:rPr>
                <w:rFonts w:ascii="Arial" w:hAnsi="Arial" w:cs="Arial"/>
                <w:bCs/>
                <w:kern w:val="16"/>
                <w:sz w:val="28"/>
                <w:szCs w:val="28"/>
                <w:lang w:val="pt-PT"/>
              </w:rPr>
            </w:pPr>
          </w:p>
          <w:p w14:paraId="5D0C6234" w14:textId="77777777" w:rsidR="00B56F7A" w:rsidRPr="00EA72CE" w:rsidRDefault="00B56F7A" w:rsidP="008E59BF">
            <w:pPr>
              <w:suppressAutoHyphens/>
              <w:rPr>
                <w:rFonts w:ascii="Arial" w:hAnsi="Arial" w:cs="Arial"/>
                <w:bCs/>
                <w:kern w:val="16"/>
                <w:sz w:val="28"/>
                <w:szCs w:val="28"/>
                <w:lang w:val="pt-PT"/>
              </w:rPr>
            </w:pPr>
          </w:p>
          <w:p w14:paraId="3F203B22" w14:textId="77777777" w:rsidR="00B56F7A" w:rsidRPr="00EA72CE" w:rsidRDefault="00B56F7A" w:rsidP="008E59BF">
            <w:pPr>
              <w:suppressAutoHyphens/>
              <w:jc w:val="center"/>
              <w:rPr>
                <w:rFonts w:ascii="Arial" w:hAnsi="Arial" w:cs="Arial"/>
                <w:bCs/>
                <w:kern w:val="16"/>
                <w:sz w:val="28"/>
                <w:szCs w:val="28"/>
                <w:lang w:val="pt-PT"/>
              </w:rPr>
            </w:pPr>
            <w:r w:rsidRPr="00EA72CE">
              <w:rPr>
                <w:rFonts w:ascii="Arial" w:hAnsi="Arial" w:cs="Arial"/>
                <w:bCs/>
                <w:kern w:val="16"/>
                <w:sz w:val="28"/>
                <w:szCs w:val="28"/>
                <w:lang w:val="pt-PT"/>
              </w:rPr>
              <w:t>JOSÉ JESÚS HERNÁNDEZ RODRÍGUEZ</w:t>
            </w:r>
          </w:p>
          <w:p w14:paraId="528963D0" w14:textId="77777777" w:rsidR="00B56F7A" w:rsidRPr="00EA72CE" w:rsidRDefault="00B56F7A" w:rsidP="008E59BF">
            <w:pPr>
              <w:suppressAutoHyphens/>
              <w:spacing w:line="360" w:lineRule="auto"/>
              <w:jc w:val="center"/>
              <w:rPr>
                <w:rFonts w:ascii="Arial" w:hAnsi="Arial" w:cs="Arial"/>
                <w:spacing w:val="-6"/>
                <w:sz w:val="28"/>
                <w:szCs w:val="28"/>
                <w:bdr w:val="none" w:sz="0" w:space="0" w:color="auto" w:frame="1"/>
                <w:lang w:val="pt-PT"/>
              </w:rPr>
            </w:pPr>
            <w:r w:rsidRPr="00EA72CE">
              <w:rPr>
                <w:rFonts w:ascii="Arial" w:hAnsi="Arial" w:cs="Arial"/>
                <w:b/>
                <w:kern w:val="16"/>
                <w:sz w:val="28"/>
                <w:szCs w:val="28"/>
                <w:lang w:val="pt-PT"/>
              </w:rPr>
              <w:t>MAGISTRADO</w:t>
            </w:r>
          </w:p>
        </w:tc>
        <w:tc>
          <w:tcPr>
            <w:tcW w:w="4253" w:type="dxa"/>
            <w:gridSpan w:val="2"/>
            <w:vAlign w:val="bottom"/>
          </w:tcPr>
          <w:p w14:paraId="7BC701F1" w14:textId="77777777" w:rsidR="00B56F7A" w:rsidRPr="00EA72CE" w:rsidRDefault="00B56F7A" w:rsidP="008E59BF">
            <w:pPr>
              <w:suppressAutoHyphens/>
              <w:rPr>
                <w:rFonts w:ascii="Arial" w:hAnsi="Arial" w:cs="Arial"/>
                <w:bCs/>
                <w:kern w:val="16"/>
                <w:sz w:val="28"/>
                <w:szCs w:val="28"/>
                <w:lang w:val="pt-PT"/>
              </w:rPr>
            </w:pPr>
          </w:p>
          <w:p w14:paraId="1CA28386" w14:textId="77777777" w:rsidR="00B56F7A" w:rsidRPr="00EA72CE" w:rsidRDefault="00B56F7A" w:rsidP="008E59BF">
            <w:pPr>
              <w:suppressAutoHyphens/>
              <w:rPr>
                <w:rFonts w:ascii="Arial" w:hAnsi="Arial" w:cs="Arial"/>
                <w:bCs/>
                <w:kern w:val="16"/>
                <w:sz w:val="28"/>
                <w:szCs w:val="28"/>
                <w:lang w:val="pt-PT"/>
              </w:rPr>
            </w:pPr>
          </w:p>
          <w:p w14:paraId="219C60A8" w14:textId="77777777" w:rsidR="00B56F7A" w:rsidRDefault="00B56F7A" w:rsidP="008E59BF">
            <w:pPr>
              <w:suppressAutoHyphens/>
              <w:rPr>
                <w:rFonts w:ascii="Arial" w:hAnsi="Arial" w:cs="Arial"/>
                <w:bCs/>
                <w:kern w:val="16"/>
                <w:sz w:val="28"/>
                <w:szCs w:val="28"/>
                <w:lang w:val="pt-PT"/>
              </w:rPr>
            </w:pPr>
          </w:p>
          <w:p w14:paraId="0734D09F" w14:textId="77777777" w:rsidR="00B56F7A" w:rsidRPr="00EA72CE" w:rsidRDefault="00B56F7A" w:rsidP="008E59BF">
            <w:pPr>
              <w:suppressAutoHyphens/>
              <w:rPr>
                <w:rFonts w:ascii="Arial" w:hAnsi="Arial" w:cs="Arial"/>
                <w:bCs/>
                <w:kern w:val="16"/>
                <w:sz w:val="28"/>
                <w:szCs w:val="28"/>
                <w:lang w:val="pt-PT"/>
              </w:rPr>
            </w:pPr>
          </w:p>
          <w:p w14:paraId="10341119" w14:textId="77777777" w:rsidR="00B56F7A" w:rsidRPr="00EA72CE" w:rsidRDefault="00B56F7A" w:rsidP="008E59BF">
            <w:pPr>
              <w:suppressAutoHyphens/>
              <w:rPr>
                <w:rFonts w:ascii="Arial" w:hAnsi="Arial" w:cs="Arial"/>
                <w:bCs/>
                <w:kern w:val="16"/>
                <w:sz w:val="28"/>
                <w:szCs w:val="28"/>
                <w:lang w:val="pt-PT"/>
              </w:rPr>
            </w:pPr>
          </w:p>
          <w:p w14:paraId="38809B70" w14:textId="77777777" w:rsidR="00B56F7A" w:rsidRPr="00EA72CE" w:rsidRDefault="00B56F7A" w:rsidP="008E59BF">
            <w:pPr>
              <w:suppressAutoHyphens/>
              <w:rPr>
                <w:rFonts w:ascii="Arial" w:hAnsi="Arial" w:cs="Arial"/>
                <w:bCs/>
                <w:kern w:val="16"/>
                <w:sz w:val="28"/>
                <w:szCs w:val="28"/>
                <w:lang w:val="pt-PT"/>
              </w:rPr>
            </w:pPr>
          </w:p>
          <w:p w14:paraId="38D7E9BC" w14:textId="77777777" w:rsidR="00B56F7A" w:rsidRPr="00EA72CE" w:rsidRDefault="00B56F7A" w:rsidP="008E59BF">
            <w:pPr>
              <w:suppressAutoHyphens/>
              <w:rPr>
                <w:rFonts w:ascii="Arial" w:hAnsi="Arial" w:cs="Arial"/>
                <w:bCs/>
                <w:kern w:val="16"/>
                <w:lang w:val="pt-PT"/>
              </w:rPr>
            </w:pPr>
          </w:p>
          <w:p w14:paraId="4E2EA72A" w14:textId="77777777" w:rsidR="00B56F7A" w:rsidRPr="00EA72CE" w:rsidRDefault="00B56F7A" w:rsidP="008E59BF">
            <w:pPr>
              <w:suppressAutoHyphens/>
              <w:jc w:val="center"/>
              <w:rPr>
                <w:rFonts w:ascii="Arial" w:hAnsi="Arial" w:cs="Arial"/>
                <w:bCs/>
                <w:kern w:val="16"/>
                <w:sz w:val="28"/>
                <w:szCs w:val="28"/>
                <w:lang w:val="pt-PT"/>
              </w:rPr>
            </w:pPr>
            <w:r w:rsidRPr="00EA72CE">
              <w:rPr>
                <w:rFonts w:ascii="Arial" w:hAnsi="Arial" w:cs="Arial"/>
                <w:bCs/>
                <w:kern w:val="16"/>
                <w:sz w:val="28"/>
                <w:szCs w:val="28"/>
                <w:lang w:val="pt-PT"/>
              </w:rPr>
              <w:t>LAURA PATRICIA JIMÉNEZ CASTILLO</w:t>
            </w:r>
          </w:p>
          <w:p w14:paraId="6ECFD63D" w14:textId="77777777" w:rsidR="00B56F7A" w:rsidRPr="00EA72CE" w:rsidRDefault="00B56F7A" w:rsidP="008E59BF">
            <w:pPr>
              <w:suppressAutoHyphens/>
              <w:spacing w:line="360" w:lineRule="auto"/>
              <w:jc w:val="center"/>
              <w:rPr>
                <w:rFonts w:ascii="Arial" w:hAnsi="Arial" w:cs="Arial"/>
                <w:spacing w:val="-6"/>
                <w:sz w:val="28"/>
                <w:szCs w:val="28"/>
                <w:bdr w:val="none" w:sz="0" w:space="0" w:color="auto" w:frame="1"/>
                <w:lang w:val="pt-PT"/>
              </w:rPr>
            </w:pPr>
            <w:r w:rsidRPr="00EA72CE">
              <w:rPr>
                <w:rFonts w:ascii="Arial" w:hAnsi="Arial" w:cs="Arial"/>
                <w:b/>
                <w:kern w:val="16"/>
                <w:sz w:val="28"/>
                <w:szCs w:val="28"/>
                <w:lang w:val="pt-PT"/>
              </w:rPr>
              <w:t>MAGISTRADA</w:t>
            </w:r>
          </w:p>
        </w:tc>
      </w:tr>
      <w:tr w:rsidR="00B56F7A" w:rsidRPr="00EA72CE" w14:paraId="338F526B" w14:textId="77777777" w:rsidTr="008E59BF">
        <w:trPr>
          <w:gridAfter w:val="1"/>
          <w:wAfter w:w="529" w:type="dxa"/>
        </w:trPr>
        <w:tc>
          <w:tcPr>
            <w:tcW w:w="4537" w:type="dxa"/>
            <w:gridSpan w:val="2"/>
            <w:vAlign w:val="bottom"/>
          </w:tcPr>
          <w:p w14:paraId="55D65089" w14:textId="77777777" w:rsidR="00B56F7A" w:rsidRPr="00EA72CE" w:rsidRDefault="00B56F7A" w:rsidP="008E59BF">
            <w:pPr>
              <w:suppressAutoHyphens/>
              <w:ind w:right="341"/>
              <w:jc w:val="center"/>
              <w:rPr>
                <w:rFonts w:ascii="Arial" w:hAnsi="Arial" w:cs="Arial"/>
                <w:bCs/>
                <w:kern w:val="16"/>
                <w:sz w:val="28"/>
                <w:szCs w:val="28"/>
                <w:lang w:val="pt-PT"/>
              </w:rPr>
            </w:pPr>
          </w:p>
          <w:p w14:paraId="19DC84B8" w14:textId="77777777" w:rsidR="00B56F7A" w:rsidRPr="00EA72CE" w:rsidRDefault="00B56F7A" w:rsidP="008E59BF">
            <w:pPr>
              <w:suppressAutoHyphens/>
              <w:ind w:left="612" w:right="477"/>
              <w:jc w:val="center"/>
              <w:rPr>
                <w:rFonts w:ascii="Arial" w:hAnsi="Arial" w:cs="Arial"/>
                <w:bCs/>
                <w:kern w:val="16"/>
                <w:sz w:val="28"/>
                <w:szCs w:val="28"/>
                <w:lang w:val="pt-PT"/>
              </w:rPr>
            </w:pPr>
            <w:r w:rsidRPr="00EA72CE">
              <w:rPr>
                <w:rFonts w:ascii="Arial" w:hAnsi="Arial" w:cs="Arial"/>
                <w:bCs/>
                <w:kern w:val="16"/>
                <w:sz w:val="28"/>
                <w:szCs w:val="28"/>
                <w:lang w:val="pt-PT"/>
              </w:rPr>
              <w:t>KARINA SALGADO LUNAR</w:t>
            </w:r>
          </w:p>
          <w:p w14:paraId="3BDC3E5E" w14:textId="77777777" w:rsidR="00B56F7A" w:rsidRPr="00EA72CE" w:rsidRDefault="00B56F7A" w:rsidP="008E59BF">
            <w:pPr>
              <w:suppressAutoHyphens/>
              <w:spacing w:line="360" w:lineRule="auto"/>
              <w:ind w:left="174"/>
              <w:jc w:val="center"/>
              <w:rPr>
                <w:rFonts w:ascii="Arial" w:hAnsi="Arial" w:cs="Arial"/>
                <w:spacing w:val="-6"/>
                <w:sz w:val="28"/>
                <w:szCs w:val="28"/>
                <w:bdr w:val="none" w:sz="0" w:space="0" w:color="auto" w:frame="1"/>
                <w:lang w:val="pt-PT"/>
              </w:rPr>
            </w:pPr>
            <w:r w:rsidRPr="00EA72CE">
              <w:rPr>
                <w:rFonts w:ascii="Arial" w:hAnsi="Arial" w:cs="Arial"/>
                <w:b/>
                <w:kern w:val="16"/>
                <w:sz w:val="28"/>
                <w:szCs w:val="28"/>
                <w:lang w:val="pt-PT"/>
              </w:rPr>
              <w:t>MAGISTRADA</w:t>
            </w:r>
          </w:p>
        </w:tc>
        <w:tc>
          <w:tcPr>
            <w:tcW w:w="4253" w:type="dxa"/>
            <w:gridSpan w:val="2"/>
            <w:vAlign w:val="bottom"/>
          </w:tcPr>
          <w:p w14:paraId="0B51667B" w14:textId="77777777" w:rsidR="00B56F7A" w:rsidRPr="00EA72CE" w:rsidRDefault="00B56F7A" w:rsidP="008E59BF">
            <w:pPr>
              <w:suppressAutoHyphens/>
              <w:rPr>
                <w:rFonts w:ascii="Arial" w:hAnsi="Arial" w:cs="Arial"/>
                <w:bCs/>
                <w:kern w:val="16"/>
                <w:sz w:val="28"/>
                <w:szCs w:val="28"/>
                <w:lang w:val="pt-PT"/>
              </w:rPr>
            </w:pPr>
          </w:p>
          <w:p w14:paraId="4CD5375A" w14:textId="77777777" w:rsidR="00B56F7A" w:rsidRPr="00EA72CE" w:rsidRDefault="00B56F7A" w:rsidP="008E59BF">
            <w:pPr>
              <w:suppressAutoHyphens/>
              <w:rPr>
                <w:rFonts w:ascii="Arial" w:hAnsi="Arial" w:cs="Arial"/>
                <w:bCs/>
                <w:kern w:val="16"/>
                <w:sz w:val="28"/>
                <w:szCs w:val="28"/>
                <w:lang w:val="pt-PT"/>
              </w:rPr>
            </w:pPr>
          </w:p>
          <w:p w14:paraId="2AB95A27" w14:textId="77777777" w:rsidR="00B56F7A" w:rsidRPr="00EA72CE" w:rsidRDefault="00B56F7A" w:rsidP="008E59BF">
            <w:pPr>
              <w:suppressAutoHyphens/>
              <w:rPr>
                <w:rFonts w:ascii="Arial" w:hAnsi="Arial" w:cs="Arial"/>
                <w:bCs/>
                <w:kern w:val="16"/>
                <w:sz w:val="28"/>
                <w:szCs w:val="28"/>
                <w:lang w:val="pt-PT"/>
              </w:rPr>
            </w:pPr>
          </w:p>
          <w:p w14:paraId="23C45792" w14:textId="77777777" w:rsidR="00B56F7A" w:rsidRPr="00EA72CE" w:rsidRDefault="00B56F7A" w:rsidP="008E59BF">
            <w:pPr>
              <w:suppressAutoHyphens/>
              <w:rPr>
                <w:rFonts w:ascii="Arial" w:hAnsi="Arial" w:cs="Arial"/>
                <w:bCs/>
                <w:kern w:val="16"/>
                <w:sz w:val="28"/>
                <w:szCs w:val="28"/>
                <w:lang w:val="pt-PT"/>
              </w:rPr>
            </w:pPr>
          </w:p>
          <w:p w14:paraId="3E6047DE" w14:textId="77777777" w:rsidR="00B56F7A" w:rsidRPr="00EA72CE" w:rsidRDefault="00B56F7A" w:rsidP="008E59BF">
            <w:pPr>
              <w:suppressAutoHyphens/>
              <w:rPr>
                <w:rFonts w:ascii="Arial" w:hAnsi="Arial" w:cs="Arial"/>
                <w:bCs/>
                <w:kern w:val="16"/>
                <w:sz w:val="28"/>
                <w:szCs w:val="28"/>
                <w:lang w:val="pt-PT"/>
              </w:rPr>
            </w:pPr>
          </w:p>
          <w:p w14:paraId="0EB1E299" w14:textId="77777777" w:rsidR="00B56F7A" w:rsidRPr="00EA72CE" w:rsidRDefault="00B56F7A" w:rsidP="008E59BF">
            <w:pPr>
              <w:suppressAutoHyphens/>
              <w:rPr>
                <w:rFonts w:ascii="Arial" w:hAnsi="Arial" w:cs="Arial"/>
                <w:bCs/>
                <w:kern w:val="16"/>
                <w:sz w:val="28"/>
                <w:szCs w:val="28"/>
                <w:lang w:val="pt-PT"/>
              </w:rPr>
            </w:pPr>
          </w:p>
          <w:p w14:paraId="594EBDFB" w14:textId="77777777" w:rsidR="00B56F7A" w:rsidRPr="00EA72CE" w:rsidRDefault="00B56F7A" w:rsidP="008E59BF">
            <w:pPr>
              <w:suppressAutoHyphens/>
              <w:rPr>
                <w:rFonts w:ascii="Arial" w:hAnsi="Arial" w:cs="Arial"/>
                <w:bCs/>
                <w:kern w:val="16"/>
                <w:sz w:val="28"/>
                <w:szCs w:val="28"/>
                <w:lang w:val="pt-PT"/>
              </w:rPr>
            </w:pPr>
          </w:p>
          <w:p w14:paraId="3CDB1B14" w14:textId="77777777" w:rsidR="00B56F7A" w:rsidRPr="00EA72CE" w:rsidRDefault="00B56F7A" w:rsidP="008E59BF">
            <w:pPr>
              <w:suppressAutoHyphens/>
              <w:rPr>
                <w:rFonts w:ascii="Arial" w:hAnsi="Arial" w:cs="Arial"/>
                <w:bCs/>
                <w:kern w:val="16"/>
                <w:sz w:val="28"/>
                <w:szCs w:val="28"/>
                <w:lang w:val="pt-PT"/>
              </w:rPr>
            </w:pPr>
          </w:p>
          <w:p w14:paraId="3CAAA063" w14:textId="77777777" w:rsidR="00B56F7A" w:rsidRPr="00EA72CE" w:rsidRDefault="00B56F7A" w:rsidP="008E59BF">
            <w:pPr>
              <w:suppressAutoHyphens/>
              <w:rPr>
                <w:rFonts w:ascii="Arial" w:hAnsi="Arial" w:cs="Arial"/>
                <w:bCs/>
                <w:kern w:val="16"/>
                <w:sz w:val="28"/>
                <w:szCs w:val="28"/>
                <w:lang w:val="pt-PT"/>
              </w:rPr>
            </w:pPr>
          </w:p>
          <w:p w14:paraId="78D7D2CC" w14:textId="77777777" w:rsidR="00B56F7A" w:rsidRPr="00EA72CE" w:rsidRDefault="00B56F7A" w:rsidP="008E59BF">
            <w:pPr>
              <w:suppressAutoHyphens/>
              <w:rPr>
                <w:rFonts w:ascii="Arial" w:hAnsi="Arial" w:cs="Arial"/>
                <w:bCs/>
                <w:kern w:val="16"/>
                <w:sz w:val="28"/>
                <w:szCs w:val="28"/>
                <w:lang w:val="pt-PT"/>
              </w:rPr>
            </w:pPr>
          </w:p>
          <w:p w14:paraId="0ABEDE57" w14:textId="77777777" w:rsidR="00B56F7A" w:rsidRPr="00EA72CE" w:rsidRDefault="00B56F7A" w:rsidP="008E59BF">
            <w:pPr>
              <w:suppressAutoHyphens/>
              <w:rPr>
                <w:rFonts w:ascii="Arial" w:hAnsi="Arial" w:cs="Arial"/>
                <w:bCs/>
                <w:kern w:val="16"/>
                <w:lang w:val="pt-PT"/>
              </w:rPr>
            </w:pPr>
          </w:p>
          <w:p w14:paraId="57645764" w14:textId="77777777" w:rsidR="00B56F7A" w:rsidRPr="00EA72CE" w:rsidRDefault="00B56F7A" w:rsidP="008E59BF">
            <w:pPr>
              <w:suppressAutoHyphens/>
              <w:ind w:left="305" w:right="456"/>
              <w:jc w:val="center"/>
              <w:rPr>
                <w:rFonts w:ascii="Arial" w:hAnsi="Arial" w:cs="Arial"/>
                <w:bCs/>
                <w:kern w:val="16"/>
                <w:sz w:val="28"/>
                <w:szCs w:val="28"/>
                <w:lang w:val="pt-PT"/>
              </w:rPr>
            </w:pPr>
            <w:r w:rsidRPr="00EA72CE">
              <w:rPr>
                <w:rFonts w:ascii="Arial" w:hAnsi="Arial" w:cs="Arial"/>
                <w:bCs/>
                <w:kern w:val="16"/>
                <w:sz w:val="28"/>
                <w:szCs w:val="28"/>
                <w:lang w:val="pt-PT"/>
              </w:rPr>
              <w:t>OSIRIS VÁZQUEZ RANGEL</w:t>
            </w:r>
          </w:p>
          <w:p w14:paraId="3F79827A" w14:textId="77777777" w:rsidR="00B56F7A" w:rsidRPr="00EA72CE" w:rsidRDefault="00B56F7A" w:rsidP="008E59BF">
            <w:pPr>
              <w:suppressAutoHyphens/>
              <w:spacing w:line="360" w:lineRule="auto"/>
              <w:jc w:val="center"/>
              <w:rPr>
                <w:rFonts w:ascii="Arial" w:hAnsi="Arial" w:cs="Arial"/>
                <w:spacing w:val="-6"/>
                <w:sz w:val="28"/>
                <w:szCs w:val="28"/>
                <w:bdr w:val="none" w:sz="0" w:space="0" w:color="auto" w:frame="1"/>
                <w:lang w:val="pt-PT"/>
              </w:rPr>
            </w:pPr>
            <w:r w:rsidRPr="00EA72CE">
              <w:rPr>
                <w:rFonts w:ascii="Arial" w:hAnsi="Arial" w:cs="Arial"/>
                <w:b/>
                <w:kern w:val="16"/>
                <w:sz w:val="28"/>
                <w:szCs w:val="28"/>
                <w:lang w:val="pt-PT"/>
              </w:rPr>
              <w:t>MAGISTRADO</w:t>
            </w:r>
          </w:p>
        </w:tc>
      </w:tr>
      <w:tr w:rsidR="00B56F7A" w:rsidRPr="00EA72CE" w14:paraId="362FCFDB" w14:textId="77777777" w:rsidTr="008E59BF">
        <w:trPr>
          <w:gridAfter w:val="1"/>
          <w:wAfter w:w="529" w:type="dxa"/>
          <w:trHeight w:val="622"/>
        </w:trPr>
        <w:tc>
          <w:tcPr>
            <w:tcW w:w="8790" w:type="dxa"/>
            <w:gridSpan w:val="4"/>
            <w:vAlign w:val="center"/>
          </w:tcPr>
          <w:p w14:paraId="1C59B362" w14:textId="77777777" w:rsidR="00B56F7A" w:rsidRPr="00EA72CE" w:rsidRDefault="00B56F7A" w:rsidP="008E59BF">
            <w:pPr>
              <w:suppressAutoHyphens/>
              <w:rPr>
                <w:rFonts w:ascii="Arial" w:hAnsi="Arial" w:cs="Arial"/>
                <w:bCs/>
                <w:kern w:val="16"/>
                <w:sz w:val="28"/>
                <w:szCs w:val="28"/>
                <w:lang w:val="pt-PT"/>
              </w:rPr>
            </w:pPr>
          </w:p>
          <w:p w14:paraId="38436848" w14:textId="77777777" w:rsidR="00B56F7A" w:rsidRPr="00EA72CE" w:rsidRDefault="00B56F7A" w:rsidP="008E59BF">
            <w:pPr>
              <w:suppressAutoHyphens/>
              <w:rPr>
                <w:rFonts w:ascii="Arial" w:hAnsi="Arial" w:cs="Arial"/>
                <w:bCs/>
                <w:kern w:val="16"/>
                <w:sz w:val="28"/>
                <w:szCs w:val="28"/>
                <w:lang w:val="pt-PT"/>
              </w:rPr>
            </w:pPr>
          </w:p>
          <w:p w14:paraId="0D04560B" w14:textId="77777777" w:rsidR="00B56F7A" w:rsidRDefault="00B56F7A" w:rsidP="008E59BF">
            <w:pPr>
              <w:suppressAutoHyphens/>
              <w:rPr>
                <w:rFonts w:ascii="Arial" w:hAnsi="Arial" w:cs="Arial"/>
                <w:bCs/>
                <w:kern w:val="16"/>
                <w:sz w:val="28"/>
                <w:szCs w:val="28"/>
                <w:lang w:val="pt-PT"/>
              </w:rPr>
            </w:pPr>
          </w:p>
          <w:p w14:paraId="7A65AD33" w14:textId="77777777" w:rsidR="00B56F7A" w:rsidRPr="00EA72CE" w:rsidRDefault="00B56F7A" w:rsidP="008E59BF">
            <w:pPr>
              <w:suppressAutoHyphens/>
              <w:rPr>
                <w:rFonts w:ascii="Arial" w:hAnsi="Arial" w:cs="Arial"/>
                <w:bCs/>
                <w:kern w:val="16"/>
                <w:sz w:val="28"/>
                <w:szCs w:val="28"/>
                <w:lang w:val="pt-PT"/>
              </w:rPr>
            </w:pPr>
          </w:p>
          <w:p w14:paraId="29B26920" w14:textId="77777777" w:rsidR="00B56F7A" w:rsidRPr="00EA72CE" w:rsidRDefault="00B56F7A" w:rsidP="008E59BF">
            <w:pPr>
              <w:suppressAutoHyphens/>
              <w:rPr>
                <w:rFonts w:ascii="Arial" w:hAnsi="Arial" w:cs="Arial"/>
                <w:bCs/>
                <w:kern w:val="16"/>
                <w:sz w:val="28"/>
                <w:szCs w:val="28"/>
                <w:lang w:val="pt-PT"/>
              </w:rPr>
            </w:pPr>
          </w:p>
          <w:p w14:paraId="3C77C42C" w14:textId="77777777" w:rsidR="00B56F7A" w:rsidRPr="00EA72CE" w:rsidRDefault="00B56F7A" w:rsidP="008E59BF">
            <w:pPr>
              <w:suppressAutoHyphens/>
              <w:rPr>
                <w:rFonts w:ascii="Arial" w:hAnsi="Arial" w:cs="Arial"/>
                <w:bCs/>
                <w:kern w:val="16"/>
                <w:sz w:val="28"/>
                <w:szCs w:val="28"/>
                <w:lang w:val="pt-PT"/>
              </w:rPr>
            </w:pPr>
          </w:p>
          <w:p w14:paraId="59AD93C4" w14:textId="77777777" w:rsidR="00B56F7A" w:rsidRPr="00EA72CE" w:rsidRDefault="00B56F7A" w:rsidP="008E59BF">
            <w:pPr>
              <w:suppressAutoHyphens/>
              <w:rPr>
                <w:rFonts w:ascii="Arial" w:hAnsi="Arial" w:cs="Arial"/>
                <w:bCs/>
                <w:kern w:val="16"/>
                <w:lang w:val="pt-PT"/>
              </w:rPr>
            </w:pPr>
          </w:p>
          <w:p w14:paraId="730AA07D" w14:textId="77777777" w:rsidR="00B56F7A" w:rsidRPr="00EA72CE" w:rsidRDefault="00B56F7A" w:rsidP="008E59BF">
            <w:pPr>
              <w:suppressAutoHyphens/>
              <w:adjustRightInd w:val="0"/>
              <w:spacing w:line="252" w:lineRule="auto"/>
              <w:jc w:val="center"/>
              <w:rPr>
                <w:rFonts w:ascii="Arial" w:hAnsi="Arial" w:cs="Arial"/>
                <w:bCs/>
                <w:color w:val="000000"/>
                <w:sz w:val="28"/>
                <w:szCs w:val="28"/>
                <w:lang w:val="es-ES"/>
              </w:rPr>
            </w:pPr>
            <w:r w:rsidRPr="00EA72CE">
              <w:rPr>
                <w:rFonts w:ascii="Arial" w:hAnsi="Arial" w:cs="Arial"/>
                <w:bCs/>
                <w:color w:val="000000"/>
                <w:sz w:val="28"/>
                <w:szCs w:val="28"/>
                <w:lang w:val="es-ES"/>
              </w:rPr>
              <w:t>LUCÍA HERNÁNDEZ CHAMORRO</w:t>
            </w:r>
          </w:p>
          <w:p w14:paraId="79BBD6E4" w14:textId="77777777" w:rsidR="00B56F7A" w:rsidRPr="00EA72CE" w:rsidRDefault="00B56F7A" w:rsidP="008E59BF">
            <w:pPr>
              <w:suppressAutoHyphens/>
              <w:spacing w:line="360" w:lineRule="auto"/>
              <w:jc w:val="center"/>
              <w:rPr>
                <w:rFonts w:ascii="Arial" w:hAnsi="Arial" w:cs="Arial"/>
                <w:spacing w:val="-6"/>
                <w:sz w:val="28"/>
                <w:szCs w:val="28"/>
                <w:bdr w:val="none" w:sz="0" w:space="0" w:color="auto" w:frame="1"/>
                <w:lang w:val="pt-PT"/>
              </w:rPr>
            </w:pPr>
            <w:r w:rsidRPr="00EA72CE">
              <w:rPr>
                <w:rFonts w:ascii="Arial" w:hAnsi="Arial" w:cs="Arial"/>
                <w:b/>
                <w:bCs/>
                <w:color w:val="000000"/>
                <w:sz w:val="28"/>
                <w:szCs w:val="28"/>
                <w:lang w:val="es-ES"/>
              </w:rPr>
              <w:t>SECRETARIA GENERAL</w:t>
            </w:r>
          </w:p>
        </w:tc>
      </w:tr>
    </w:tbl>
    <w:p w14:paraId="6345D51B" w14:textId="77777777" w:rsidR="00B56F7A" w:rsidRPr="00EA72CE" w:rsidRDefault="00B56F7A" w:rsidP="00B56F7A">
      <w:pPr>
        <w:widowControl w:val="0"/>
        <w:spacing w:after="0" w:line="360" w:lineRule="auto"/>
        <w:jc w:val="both"/>
        <w:rPr>
          <w:rFonts w:ascii="Arial" w:eastAsia="Calibri" w:hAnsi="Arial" w:cs="Arial"/>
          <w:kern w:val="0"/>
          <w:sz w:val="28"/>
          <w:szCs w:val="28"/>
          <w14:ligatures w14:val="none"/>
        </w:rPr>
      </w:pPr>
    </w:p>
    <w:p w14:paraId="1229590A" w14:textId="77777777" w:rsidR="00B56F7A" w:rsidRPr="00EA72CE" w:rsidRDefault="00B56F7A" w:rsidP="00B56F7A">
      <w:pPr>
        <w:widowControl w:val="0"/>
        <w:spacing w:after="0" w:line="360" w:lineRule="auto"/>
        <w:jc w:val="both"/>
        <w:rPr>
          <w:rFonts w:ascii="Arial" w:eastAsia="Calibri" w:hAnsi="Arial" w:cs="Arial"/>
          <w:kern w:val="0"/>
          <w:sz w:val="28"/>
          <w:szCs w:val="28"/>
          <w14:ligatures w14:val="none"/>
        </w:rPr>
      </w:pPr>
    </w:p>
    <w:p w14:paraId="57498D0D" w14:textId="77777777" w:rsidR="00B56F7A" w:rsidRPr="00EA72CE" w:rsidRDefault="00B56F7A" w:rsidP="00B56F7A">
      <w:pPr>
        <w:widowControl w:val="0"/>
        <w:spacing w:after="0" w:line="360" w:lineRule="auto"/>
        <w:jc w:val="both"/>
        <w:rPr>
          <w:rFonts w:ascii="Arial" w:eastAsia="Calibri" w:hAnsi="Arial" w:cs="Arial"/>
          <w:kern w:val="0"/>
          <w:sz w:val="28"/>
          <w:szCs w:val="28"/>
          <w14:ligatures w14:val="none"/>
        </w:rPr>
      </w:pPr>
    </w:p>
    <w:p w14:paraId="3BB5234F" w14:textId="77777777" w:rsidR="00B56F7A" w:rsidRPr="00EA72CE" w:rsidRDefault="00B56F7A" w:rsidP="00B56F7A">
      <w:pPr>
        <w:tabs>
          <w:tab w:val="left" w:pos="1276"/>
          <w:tab w:val="left" w:pos="1985"/>
          <w:tab w:val="left" w:pos="5812"/>
          <w:tab w:val="left" w:pos="7088"/>
          <w:tab w:val="left" w:pos="8407"/>
        </w:tabs>
        <w:spacing w:line="240" w:lineRule="auto"/>
        <w:ind w:left="-426" w:right="616"/>
        <w:jc w:val="both"/>
        <w:rPr>
          <w:rFonts w:ascii="Arial" w:eastAsia="Aptos" w:hAnsi="Arial" w:cs="Arial"/>
          <w:b/>
          <w:bCs/>
          <w:lang w:eastAsia="es-MX"/>
        </w:rPr>
      </w:pPr>
      <w:r w:rsidRPr="00EA72CE">
        <w:rPr>
          <w:rFonts w:ascii="Arial" w:eastAsia="Aptos" w:hAnsi="Arial" w:cs="Arial"/>
          <w:b/>
          <w:bCs/>
          <w:lang w:eastAsia="es-MX"/>
        </w:rPr>
        <w:t>LUCÍA HERNÁNDEZ CHAMORRO, SECRETARIA GENERAL DEL TRIBUNAL ELECTORAL DE LA CIUDAD DE MÉXICO, CERTIFICO QUE LA PRESENTE FOJA CON FIRMAS AUTÓGRAFAS, FORMA PARTE INTEGRAL DE LA SENTENCIA EMITIDA EN EL EXPEDIENTE TECDMX-JEL-</w:t>
      </w:r>
      <w:r>
        <w:rPr>
          <w:rFonts w:ascii="Arial" w:eastAsia="Aptos" w:hAnsi="Arial" w:cs="Arial"/>
          <w:b/>
          <w:bCs/>
          <w:lang w:eastAsia="es-MX"/>
        </w:rPr>
        <w:t>253</w:t>
      </w:r>
      <w:r w:rsidRPr="00EA72CE">
        <w:rPr>
          <w:rFonts w:ascii="Arial" w:eastAsia="Aptos" w:hAnsi="Arial" w:cs="Arial"/>
          <w:b/>
          <w:bCs/>
          <w:lang w:eastAsia="es-MX"/>
        </w:rPr>
        <w:t>/2025, DE VEINTICUATRO DE JULIO DE DOS MIL VEINTICINCO.</w:t>
      </w:r>
    </w:p>
    <w:p w14:paraId="1BC2E368" w14:textId="77777777" w:rsidR="00942C64" w:rsidRDefault="00942C64" w:rsidP="00537314">
      <w:pPr>
        <w:widowControl w:val="0"/>
        <w:pBdr>
          <w:top w:val="nil"/>
          <w:left w:val="nil"/>
          <w:bottom w:val="nil"/>
          <w:right w:val="nil"/>
          <w:between w:val="nil"/>
          <w:bar w:val="nil"/>
        </w:pBdr>
        <w:spacing w:after="0" w:line="360" w:lineRule="auto"/>
        <w:jc w:val="both"/>
        <w:rPr>
          <w:rFonts w:ascii="Arial" w:eastAsia="Arial" w:hAnsi="Arial" w:cs="Arial"/>
          <w:color w:val="000000"/>
          <w:sz w:val="28"/>
          <w:szCs w:val="28"/>
          <w:u w:color="000000"/>
          <w:bdr w:val="nil"/>
          <w:lang w:eastAsia="es-MX"/>
          <w14:textOutline w14:w="0" w14:cap="flat" w14:cmpd="sng" w14:algn="ctr">
            <w14:noFill/>
            <w14:prstDash w14:val="solid"/>
            <w14:bevel/>
          </w14:textOutline>
          <w14:ligatures w14:val="none"/>
        </w:rPr>
      </w:pPr>
    </w:p>
    <w:p w14:paraId="5A5CE2D7" w14:textId="1E9ACD4C" w:rsidR="00942C64" w:rsidRPr="00942C64" w:rsidRDefault="00942C64" w:rsidP="00B56F7A">
      <w:pPr>
        <w:pStyle w:val="Piedepgina"/>
        <w:ind w:left="-426" w:right="615"/>
        <w:jc w:val="both"/>
        <w:rPr>
          <w:rFonts w:ascii="Arial" w:hAnsi="Arial" w:cs="Arial"/>
          <w:sz w:val="18"/>
          <w:szCs w:val="18"/>
        </w:rPr>
      </w:pPr>
      <w:r w:rsidRPr="00BE3CC3">
        <w:rPr>
          <w:rFonts w:ascii="Arial" w:hAnsi="Arial" w:cs="Arial"/>
          <w:sz w:val="18"/>
          <w:szCs w:val="18"/>
        </w:rPr>
        <w:t>“Este documento es una versión pública de su original, motivo por el cual los datos personales</w:t>
      </w:r>
      <w:r>
        <w:rPr>
          <w:rFonts w:ascii="Arial" w:hAnsi="Arial" w:cs="Arial"/>
          <w:sz w:val="18"/>
          <w:szCs w:val="18"/>
        </w:rPr>
        <w:t xml:space="preserve"> </w:t>
      </w:r>
      <w:r w:rsidRPr="00BE3CC3">
        <w:rPr>
          <w:rFonts w:ascii="Arial" w:hAnsi="Arial" w:cs="Arial"/>
          <w:sz w:val="18"/>
          <w:szCs w:val="18"/>
        </w:rPr>
        <w:t>se han eliminado de conformidad con los artículos 100, 106, 107 y 116 de la Ley General de Transparencia y Acceso a la Información Pública; 6, fracciones XII, XXII, XXIII y XLIII, 169, 176, 177 y 186 de la Ley de Transparencia, Acceso a la Información Pública y Rendición de Cuentas de la Ciudad de México; así como 3, fracción IX, de la Ley de Protección de Datos Personales en Posesión de Sujetos Obligados  de la Ciudad de México, y los numerales segundo, fracciones XVII y XVIII, séptimo, trigésimo octavo, quincuagésimo sexto, sexagésimo y primero de los Lineamientos de Clasificación y Desclasificación de la información, así como para la elaboración de versiones públicas, y numeral 62 de los Lineamientos Generales de Protección de Datos Personales en Posesión de Sujetos Obligados de la Ciudad de México, colocándose en la palabra testada un cintillo negro”.</w:t>
      </w:r>
    </w:p>
    <w:sectPr w:rsidR="00942C64" w:rsidRPr="00942C64" w:rsidSect="00BC0C26">
      <w:headerReference w:type="even" r:id="rId12"/>
      <w:headerReference w:type="default" r:id="rId13"/>
      <w:footerReference w:type="even" r:id="rId14"/>
      <w:footerReference w:type="default" r:id="rId15"/>
      <w:headerReference w:type="first" r:id="rId16"/>
      <w:footerReference w:type="first" r:id="rId17"/>
      <w:pgSz w:w="12240" w:h="19298" w:code="164"/>
      <w:pgMar w:top="3402" w:right="1985" w:bottom="2410" w:left="2552" w:header="1134" w:footer="15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6F87E" w14:textId="77777777" w:rsidR="006B6A3D" w:rsidRDefault="006B6A3D" w:rsidP="00BC0C26">
      <w:pPr>
        <w:spacing w:after="0" w:line="240" w:lineRule="auto"/>
      </w:pPr>
      <w:r>
        <w:separator/>
      </w:r>
    </w:p>
  </w:endnote>
  <w:endnote w:type="continuationSeparator" w:id="0">
    <w:p w14:paraId="4FDCA9C7" w14:textId="77777777" w:rsidR="006B6A3D" w:rsidRDefault="006B6A3D" w:rsidP="00BC0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296A" w14:textId="77777777" w:rsidR="00CE58BF" w:rsidRPr="00D60804" w:rsidRDefault="009B6767">
    <w:pPr>
      <w:pStyle w:val="Piedepgina"/>
      <w:tabs>
        <w:tab w:val="clear" w:pos="8838"/>
        <w:tab w:val="right" w:pos="7683"/>
      </w:tabs>
      <w:jc w:val="center"/>
    </w:pPr>
    <w:r w:rsidRPr="00D60804">
      <w:fldChar w:fldCharType="begin"/>
    </w:r>
    <w:r w:rsidRPr="00D60804">
      <w:instrText xml:space="preserve"> PAGE </w:instrText>
    </w:r>
    <w:r w:rsidRPr="00D60804">
      <w:fldChar w:fldCharType="separate"/>
    </w:r>
    <w:r w:rsidRPr="00D60804">
      <w:t>2</w:t>
    </w:r>
    <w:r w:rsidRPr="00D6080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F1DE" w14:textId="77777777" w:rsidR="00CE58BF" w:rsidRPr="00D60804" w:rsidRDefault="009B6767">
    <w:pPr>
      <w:pStyle w:val="Piedepgina"/>
      <w:tabs>
        <w:tab w:val="clear" w:pos="8838"/>
        <w:tab w:val="right" w:pos="7683"/>
      </w:tabs>
      <w:jc w:val="center"/>
    </w:pPr>
    <w:r w:rsidRPr="00D60804">
      <w:rPr>
        <w:rFonts w:ascii="Arial" w:eastAsia="Arial" w:hAnsi="Arial" w:cs="Arial"/>
      </w:rPr>
      <w:fldChar w:fldCharType="begin"/>
    </w:r>
    <w:r w:rsidRPr="00D60804">
      <w:rPr>
        <w:rFonts w:ascii="Arial" w:eastAsia="Arial" w:hAnsi="Arial" w:cs="Arial"/>
      </w:rPr>
      <w:instrText xml:space="preserve"> PAGE </w:instrText>
    </w:r>
    <w:r w:rsidRPr="00D60804">
      <w:rPr>
        <w:rFonts w:ascii="Arial" w:eastAsia="Arial" w:hAnsi="Arial" w:cs="Arial"/>
      </w:rPr>
      <w:fldChar w:fldCharType="separate"/>
    </w:r>
    <w:r w:rsidRPr="00D60804">
      <w:rPr>
        <w:rFonts w:ascii="Arial" w:eastAsia="Arial" w:hAnsi="Arial" w:cs="Arial"/>
      </w:rPr>
      <w:t>3</w:t>
    </w:r>
    <w:r w:rsidRPr="00D60804">
      <w:rPr>
        <w:rFonts w:ascii="Arial" w:eastAsia="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1E68" w14:textId="77777777" w:rsidR="00CE58BF" w:rsidRPr="00D60804" w:rsidRDefault="009B6767">
    <w:pPr>
      <w:pStyle w:val="Encabezado"/>
      <w:jc w:val="right"/>
    </w:pPr>
    <w:r w:rsidRPr="00D60804">
      <w:tab/>
    </w:r>
    <w:r w:rsidRPr="00D6080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A152" w14:textId="77777777" w:rsidR="006B6A3D" w:rsidRDefault="006B6A3D" w:rsidP="00BC0C26">
      <w:pPr>
        <w:spacing w:after="0" w:line="240" w:lineRule="auto"/>
      </w:pPr>
      <w:r>
        <w:separator/>
      </w:r>
    </w:p>
  </w:footnote>
  <w:footnote w:type="continuationSeparator" w:id="0">
    <w:p w14:paraId="41B699DD" w14:textId="77777777" w:rsidR="006B6A3D" w:rsidRDefault="006B6A3D" w:rsidP="00BC0C26">
      <w:pPr>
        <w:spacing w:after="0" w:line="240" w:lineRule="auto"/>
      </w:pPr>
      <w:r>
        <w:continuationSeparator/>
      </w:r>
    </w:p>
  </w:footnote>
  <w:footnote w:id="1">
    <w:p w14:paraId="7734A093" w14:textId="3FB525B0" w:rsidR="00917DCE" w:rsidRPr="00917DCE" w:rsidRDefault="00917DCE" w:rsidP="00917DCE">
      <w:pPr>
        <w:pStyle w:val="Textonotapie"/>
        <w:rPr>
          <w:rFonts w:ascii="Arial" w:hAnsi="Arial" w:cs="Arial"/>
          <w:b/>
          <w:bCs/>
          <w:sz w:val="18"/>
          <w:szCs w:val="18"/>
        </w:rPr>
      </w:pPr>
      <w:r>
        <w:rPr>
          <w:rStyle w:val="Refdenotaalpie"/>
        </w:rPr>
        <w:footnoteRef/>
      </w:r>
      <w:r>
        <w:t xml:space="preserve"> </w:t>
      </w:r>
      <w:r w:rsidRPr="00917DCE">
        <w:rPr>
          <w:rFonts w:ascii="Arial" w:hAnsi="Arial" w:cs="Arial"/>
          <w:sz w:val="18"/>
          <w:szCs w:val="18"/>
        </w:rPr>
        <w:t>Con la colaboración de la Licenciada María Fernanda Cardoso Ravelo.</w:t>
      </w:r>
    </w:p>
    <w:p w14:paraId="2D29B5CB" w14:textId="39012B47" w:rsidR="00917DCE" w:rsidRDefault="00917DCE">
      <w:pPr>
        <w:pStyle w:val="Textonotapie"/>
      </w:pPr>
    </w:p>
  </w:footnote>
  <w:footnote w:id="2">
    <w:p w14:paraId="088BA072" w14:textId="7CDCB143" w:rsidR="00057138" w:rsidRDefault="00057138" w:rsidP="00057138">
      <w:pPr>
        <w:pStyle w:val="Textonotapie"/>
      </w:pPr>
      <w:r>
        <w:rPr>
          <w:rStyle w:val="Refdenotaalpie"/>
        </w:rPr>
        <w:footnoteRef/>
      </w:r>
      <w:r>
        <w:t xml:space="preserve"> </w:t>
      </w:r>
      <w:r w:rsidRPr="00F312A6">
        <w:rPr>
          <w:rFonts w:ascii="Arial" w:hAnsi="Arial" w:cs="Arial"/>
          <w:sz w:val="18"/>
          <w:szCs w:val="18"/>
        </w:rPr>
        <w:t>Lo que se cumplimentó, a través del oficio TECDMX/SG/</w:t>
      </w:r>
      <w:r w:rsidR="003227A4">
        <w:rPr>
          <w:rFonts w:ascii="Arial" w:hAnsi="Arial" w:cs="Arial"/>
          <w:sz w:val="18"/>
          <w:szCs w:val="18"/>
        </w:rPr>
        <w:t>1409</w:t>
      </w:r>
      <w:r w:rsidRPr="00F312A6">
        <w:rPr>
          <w:rFonts w:ascii="Arial" w:hAnsi="Arial" w:cs="Arial"/>
          <w:sz w:val="18"/>
          <w:szCs w:val="18"/>
        </w:rPr>
        <w:t>/2025</w:t>
      </w:r>
    </w:p>
  </w:footnote>
  <w:footnote w:id="3">
    <w:p w14:paraId="195BC423" w14:textId="77777777" w:rsidR="00BC0C26" w:rsidRPr="00D60804" w:rsidRDefault="00BC0C26" w:rsidP="00BC0C26">
      <w:pPr>
        <w:pStyle w:val="Textonotapie"/>
        <w:jc w:val="both"/>
        <w:rPr>
          <w:rFonts w:ascii="Arial" w:hAnsi="Arial" w:cs="Arial"/>
          <w:sz w:val="18"/>
          <w:szCs w:val="18"/>
        </w:rPr>
      </w:pPr>
      <w:r w:rsidRPr="00D32C80">
        <w:rPr>
          <w:rStyle w:val="Refdenotaalpie"/>
          <w:rFonts w:ascii="Arial" w:hAnsi="Arial" w:cs="Arial"/>
          <w:sz w:val="18"/>
          <w:szCs w:val="18"/>
        </w:rPr>
        <w:footnoteRef/>
      </w:r>
      <w:r w:rsidRPr="00D32C80">
        <w:rPr>
          <w:rFonts w:ascii="Arial" w:hAnsi="Arial" w:cs="Arial"/>
          <w:sz w:val="18"/>
          <w:szCs w:val="18"/>
        </w:rPr>
        <w:t xml:space="preserve"> Lo anterior, con fundamento en los artículos 1, 17, 122, Apartado A, fracciones VII y IX, en relación con el 116, fracción IV, incisos b) y c) y 133, de la Constitución Federal; 38, numeral 4, y 46, apartado A, inciso g), de la Constitución Local; 1, 2, 30, 31,165 fracciones I y V, 171, 178</w:t>
      </w:r>
      <w:r w:rsidRPr="00D60804">
        <w:rPr>
          <w:rFonts w:ascii="Arial" w:hAnsi="Arial" w:cs="Arial"/>
          <w:sz w:val="18"/>
          <w:szCs w:val="18"/>
        </w:rPr>
        <w:t xml:space="preserve"> y 179</w:t>
      </w:r>
      <w:r>
        <w:rPr>
          <w:rFonts w:ascii="Arial" w:hAnsi="Arial" w:cs="Arial"/>
          <w:sz w:val="18"/>
          <w:szCs w:val="18"/>
        </w:rPr>
        <w:t>,</w:t>
      </w:r>
      <w:r w:rsidRPr="00D60804">
        <w:rPr>
          <w:rFonts w:ascii="Arial" w:hAnsi="Arial" w:cs="Arial"/>
          <w:sz w:val="18"/>
          <w:szCs w:val="18"/>
        </w:rPr>
        <w:t xml:space="preserve"> fracción I</w:t>
      </w:r>
      <w:r>
        <w:rPr>
          <w:rFonts w:ascii="Arial" w:hAnsi="Arial" w:cs="Arial"/>
          <w:sz w:val="18"/>
          <w:szCs w:val="18"/>
        </w:rPr>
        <w:t>,</w:t>
      </w:r>
      <w:r w:rsidRPr="00D60804">
        <w:rPr>
          <w:rFonts w:ascii="Arial" w:hAnsi="Arial" w:cs="Arial"/>
          <w:sz w:val="18"/>
          <w:szCs w:val="18"/>
        </w:rPr>
        <w:t xml:space="preserve"> del Código Electoral; 1, 28, fracciones I y II, 37 fracción I, 85, 91, 102 y 103, fracci</w:t>
      </w:r>
      <w:r>
        <w:rPr>
          <w:rFonts w:ascii="Arial" w:hAnsi="Arial" w:cs="Arial"/>
          <w:sz w:val="18"/>
          <w:szCs w:val="18"/>
        </w:rPr>
        <w:t>ones</w:t>
      </w:r>
      <w:r w:rsidRPr="00D60804">
        <w:rPr>
          <w:rFonts w:ascii="Arial" w:hAnsi="Arial" w:cs="Arial"/>
          <w:sz w:val="18"/>
          <w:szCs w:val="18"/>
        </w:rPr>
        <w:t xml:space="preserve"> I</w:t>
      </w:r>
      <w:r>
        <w:rPr>
          <w:rFonts w:ascii="Arial" w:hAnsi="Arial" w:cs="Arial"/>
          <w:sz w:val="18"/>
          <w:szCs w:val="18"/>
        </w:rPr>
        <w:t>I Bis y IV</w:t>
      </w:r>
      <w:r w:rsidRPr="00D60804">
        <w:rPr>
          <w:rFonts w:ascii="Arial" w:hAnsi="Arial" w:cs="Arial"/>
          <w:sz w:val="18"/>
          <w:szCs w:val="18"/>
        </w:rPr>
        <w:t>, de la Ley Procesal Electoral.</w:t>
      </w:r>
    </w:p>
  </w:footnote>
  <w:footnote w:id="4">
    <w:p w14:paraId="2883B7C7" w14:textId="77777777" w:rsidR="000E6DCF" w:rsidRPr="00221D06" w:rsidRDefault="000E6DCF" w:rsidP="000E6DCF">
      <w:pPr>
        <w:pStyle w:val="Textonotapie"/>
        <w:jc w:val="both"/>
        <w:rPr>
          <w:rFonts w:ascii="Arial" w:hAnsi="Arial" w:cs="Arial"/>
          <w:i/>
          <w:iCs/>
          <w:sz w:val="18"/>
          <w:szCs w:val="18"/>
        </w:rPr>
      </w:pPr>
      <w:r w:rsidRPr="00D60804">
        <w:rPr>
          <w:rStyle w:val="Refdenotaalpie"/>
          <w:rFonts w:ascii="Arial" w:hAnsi="Arial" w:cs="Arial"/>
          <w:sz w:val="18"/>
          <w:szCs w:val="18"/>
        </w:rPr>
        <w:footnoteRef/>
      </w:r>
      <w:r w:rsidRPr="00D60804">
        <w:rPr>
          <w:rFonts w:ascii="Arial" w:hAnsi="Arial" w:cs="Arial"/>
          <w:sz w:val="18"/>
          <w:szCs w:val="18"/>
        </w:rPr>
        <w:t xml:space="preserve"> Sirve de apoyo </w:t>
      </w:r>
      <w:r>
        <w:rPr>
          <w:rFonts w:ascii="Arial" w:hAnsi="Arial" w:cs="Arial"/>
          <w:sz w:val="18"/>
          <w:szCs w:val="18"/>
        </w:rPr>
        <w:t xml:space="preserve">el criterio sostenido en </w:t>
      </w:r>
      <w:r w:rsidRPr="00D60804">
        <w:rPr>
          <w:rFonts w:ascii="Arial" w:hAnsi="Arial" w:cs="Arial"/>
          <w:sz w:val="18"/>
          <w:szCs w:val="18"/>
        </w:rPr>
        <w:t>la Jurisprudencia</w:t>
      </w:r>
      <w:r>
        <w:rPr>
          <w:rFonts w:ascii="Arial" w:hAnsi="Arial" w:cs="Arial"/>
          <w:sz w:val="18"/>
          <w:szCs w:val="18"/>
        </w:rPr>
        <w:t xml:space="preserve">: </w:t>
      </w:r>
      <w:r w:rsidRPr="00221D06">
        <w:rPr>
          <w:rFonts w:ascii="Arial" w:hAnsi="Arial" w:cs="Arial"/>
          <w:b/>
          <w:bCs/>
          <w:sz w:val="18"/>
          <w:szCs w:val="18"/>
        </w:rPr>
        <w:t>TEDF1EL J001/1999</w:t>
      </w:r>
      <w:r w:rsidRPr="00221D06">
        <w:rPr>
          <w:rFonts w:ascii="Arial" w:hAnsi="Arial" w:cs="Arial"/>
          <w:sz w:val="18"/>
          <w:szCs w:val="18"/>
        </w:rPr>
        <w:t xml:space="preserve"> aprobada por este Tribunal Electoral, de rubro</w:t>
      </w:r>
      <w:r w:rsidRPr="00221D06">
        <w:rPr>
          <w:rFonts w:ascii="Arial" w:hAnsi="Arial" w:cs="Arial"/>
          <w:i/>
          <w:iCs/>
          <w:sz w:val="18"/>
          <w:szCs w:val="18"/>
        </w:rPr>
        <w:t xml:space="preserve">: </w:t>
      </w:r>
      <w:r w:rsidRPr="00221D06">
        <w:rPr>
          <w:rFonts w:ascii="Arial" w:hAnsi="Arial" w:cs="Arial"/>
          <w:b/>
          <w:bCs/>
          <w:i/>
          <w:iCs/>
          <w:sz w:val="18"/>
          <w:szCs w:val="18"/>
        </w:rPr>
        <w:t>“IMPROCEDENCIA, CAUSALES DE. SU ESTUDIO ES PREFERENTE Y DE OFICIO EN LOS MEDIOS DE IMPUGNACIÓN PREVISTOS POR EL CÓDIGO ELECTORAL DEL DISTRITO FEDERAL”.</w:t>
      </w:r>
    </w:p>
  </w:footnote>
  <w:footnote w:id="5">
    <w:p w14:paraId="602E1EE3" w14:textId="77777777" w:rsidR="000E6DCF" w:rsidRPr="00D60804" w:rsidRDefault="000E6DCF" w:rsidP="000E6DCF">
      <w:pPr>
        <w:pStyle w:val="Textonotapie"/>
        <w:jc w:val="both"/>
        <w:rPr>
          <w:rFonts w:ascii="Arial" w:hAnsi="Arial" w:cs="Arial"/>
          <w:sz w:val="18"/>
          <w:szCs w:val="18"/>
        </w:rPr>
      </w:pPr>
      <w:r w:rsidRPr="00D60804">
        <w:rPr>
          <w:rStyle w:val="Refdenotaalpie"/>
          <w:rFonts w:ascii="Arial" w:hAnsi="Arial" w:cs="Arial"/>
          <w:sz w:val="18"/>
          <w:szCs w:val="18"/>
        </w:rPr>
        <w:footnoteRef/>
      </w:r>
      <w:r w:rsidRPr="00D60804">
        <w:rPr>
          <w:rFonts w:ascii="Arial" w:hAnsi="Arial" w:cs="Arial"/>
          <w:sz w:val="18"/>
          <w:szCs w:val="18"/>
        </w:rPr>
        <w:t xml:space="preserve"> Previsión que coincide en lo medular con lo establecido en los numerales 14 del Pacto Internacional de Derechos Civiles y Políticos; 8 párrafo 1 y 25 de la Convención Americana.</w:t>
      </w:r>
    </w:p>
  </w:footnote>
  <w:footnote w:id="6">
    <w:p w14:paraId="6463E33F" w14:textId="77777777" w:rsidR="000E6DCF" w:rsidRPr="006F6230" w:rsidRDefault="000E6DCF" w:rsidP="000E6DCF">
      <w:pPr>
        <w:pStyle w:val="Textonotapie"/>
        <w:jc w:val="both"/>
        <w:rPr>
          <w:rFonts w:ascii="Arial" w:hAnsi="Arial" w:cs="Arial"/>
        </w:rPr>
      </w:pPr>
      <w:r w:rsidRPr="00997D4C">
        <w:rPr>
          <w:rStyle w:val="Refdenotaalpie"/>
          <w:rFonts w:ascii="Arial" w:hAnsi="Arial" w:cs="Arial"/>
        </w:rPr>
        <w:footnoteRef/>
      </w:r>
      <w:r w:rsidRPr="00997D4C">
        <w:rPr>
          <w:rFonts w:ascii="Arial" w:hAnsi="Arial" w:cs="Arial"/>
        </w:rPr>
        <w:t xml:space="preserve"> </w:t>
      </w:r>
      <w:r w:rsidRPr="00997D4C">
        <w:rPr>
          <w:rFonts w:ascii="Arial" w:hAnsi="Arial" w:cs="Arial"/>
          <w:sz w:val="18"/>
        </w:rPr>
        <w:t>SUP-JDC-1064/2017 y acumulado, SUP-JDC-159/2018, SUP-JDC-198/2018 y SUP-JDC-199/2018 y acumulado, SUP-JDC-236/2018, SUP-JDC-266/2018, SCM-JDC-365/2018, SCM-JDC-387/2018, SCM-JDC-064/2020, SCM-JDC-066/2020 y TECDMX-JEL-082/2020.</w:t>
      </w:r>
    </w:p>
  </w:footnote>
  <w:footnote w:id="7">
    <w:p w14:paraId="6711E098" w14:textId="77777777" w:rsidR="000E6DCF" w:rsidRPr="006F6230" w:rsidRDefault="000E6DCF" w:rsidP="000E6DCF">
      <w:pPr>
        <w:pStyle w:val="Textonotapie"/>
        <w:jc w:val="both"/>
        <w:rPr>
          <w:rFonts w:ascii="Arial" w:hAnsi="Arial" w:cs="Arial"/>
          <w:i/>
          <w:iCs/>
        </w:rPr>
      </w:pPr>
      <w:r w:rsidRPr="00997D4C">
        <w:rPr>
          <w:rStyle w:val="Refdenotaalpie"/>
          <w:rFonts w:ascii="Arial" w:hAnsi="Arial" w:cs="Arial"/>
        </w:rPr>
        <w:footnoteRef/>
      </w:r>
      <w:r w:rsidRPr="00997D4C">
        <w:rPr>
          <w:rFonts w:ascii="Arial" w:hAnsi="Arial" w:cs="Arial"/>
        </w:rPr>
        <w:t xml:space="preserve"> </w:t>
      </w:r>
      <w:r w:rsidRPr="00997D4C">
        <w:rPr>
          <w:rFonts w:ascii="Arial" w:hAnsi="Arial" w:cs="Arial"/>
          <w:sz w:val="18"/>
        </w:rPr>
        <w:t>Ello, tal como quedó asentado en la jurisprudencia P./J. 50/2014 (10a.), de rubro: “</w:t>
      </w:r>
      <w:r w:rsidRPr="00997D4C">
        <w:rPr>
          <w:rFonts w:ascii="Arial" w:hAnsi="Arial" w:cs="Arial"/>
          <w:b/>
          <w:sz w:val="18"/>
        </w:rPr>
        <w:t>INTERÉS LEGÍTIMO. CONTENIDO Y ALCANCE PARA EFECTOS DE LA PROCEDENCIA DEL JUICIO DE AMPARO (INTERPRETACIÓN DEL ARTÍCULO 107, FRACCIÓN I, DE LA CONSTITUCIÓN POLÍTICA DE LOS ESTADOS UNIDOS MEXICANOS)</w:t>
      </w:r>
      <w:r w:rsidRPr="00997D4C">
        <w:rPr>
          <w:rFonts w:ascii="Arial" w:hAnsi="Arial" w:cs="Arial"/>
          <w:sz w:val="18"/>
        </w:rPr>
        <w:t>”.</w:t>
      </w:r>
    </w:p>
    <w:p w14:paraId="33E218F6" w14:textId="77777777" w:rsidR="000E6DCF" w:rsidRPr="006F6230" w:rsidRDefault="000E6DCF" w:rsidP="000E6DCF">
      <w:pPr>
        <w:pStyle w:val="Textonotapie"/>
        <w:rPr>
          <w:rFonts w:ascii="Arial" w:hAnsi="Arial" w:cs="Arial"/>
        </w:rPr>
      </w:pPr>
    </w:p>
  </w:footnote>
  <w:footnote w:id="8">
    <w:p w14:paraId="03E464DF" w14:textId="77777777" w:rsidR="000E6DCF" w:rsidRPr="006F6230" w:rsidRDefault="000E6DCF" w:rsidP="000E6DCF">
      <w:pPr>
        <w:pStyle w:val="Textonotapie"/>
        <w:jc w:val="both"/>
        <w:rPr>
          <w:rFonts w:ascii="Arial" w:hAnsi="Arial" w:cs="Arial"/>
        </w:rPr>
      </w:pPr>
      <w:r w:rsidRPr="00997D4C">
        <w:rPr>
          <w:rStyle w:val="Refdenotaalpie"/>
          <w:rFonts w:ascii="Arial" w:hAnsi="Arial" w:cs="Arial"/>
        </w:rPr>
        <w:footnoteRef/>
      </w:r>
      <w:r w:rsidRPr="00997D4C">
        <w:rPr>
          <w:rFonts w:ascii="Arial" w:hAnsi="Arial" w:cs="Arial"/>
        </w:rPr>
        <w:t xml:space="preserve"> </w:t>
      </w:r>
      <w:r w:rsidRPr="00997D4C">
        <w:rPr>
          <w:rFonts w:ascii="Arial" w:hAnsi="Arial" w:cs="Arial"/>
          <w:sz w:val="18"/>
        </w:rPr>
        <w:t>En la Tesis: 1a./J. 38/2016 (10a.)</w:t>
      </w:r>
      <w:r w:rsidRPr="00997D4C">
        <w:rPr>
          <w:rFonts w:ascii="Arial" w:hAnsi="Arial" w:cs="Arial"/>
          <w:sz w:val="18"/>
          <w:vertAlign w:val="superscript"/>
        </w:rPr>
        <w:footnoteRef/>
      </w:r>
      <w:r w:rsidRPr="00997D4C">
        <w:rPr>
          <w:rFonts w:ascii="Arial" w:hAnsi="Arial" w:cs="Arial"/>
          <w:sz w:val="18"/>
        </w:rPr>
        <w:t xml:space="preserve"> de rubro: </w:t>
      </w:r>
      <w:r w:rsidRPr="00997D4C">
        <w:rPr>
          <w:rFonts w:ascii="Arial" w:hAnsi="Arial" w:cs="Arial"/>
          <w:b/>
          <w:bCs/>
          <w:sz w:val="18"/>
        </w:rPr>
        <w:t>“INTERÉS LEGÍTIMO EN EL AMPARO. SU DIFERENCIA CON EL INTERÉS SIMPLE”</w:t>
      </w:r>
      <w:r w:rsidRPr="00997D4C">
        <w:rPr>
          <w:rFonts w:ascii="Arial" w:hAnsi="Arial" w:cs="Arial"/>
          <w:sz w:val="18"/>
        </w:rPr>
        <w:t>.</w:t>
      </w:r>
    </w:p>
  </w:footnote>
  <w:footnote w:id="9">
    <w:p w14:paraId="6BFE67C5" w14:textId="77777777" w:rsidR="000E6DCF" w:rsidRPr="008272B8" w:rsidRDefault="000E6DCF" w:rsidP="000E6DCF">
      <w:pPr>
        <w:pStyle w:val="Textonotapie"/>
        <w:jc w:val="both"/>
        <w:rPr>
          <w:rFonts w:ascii="Arial" w:hAnsi="Arial" w:cs="Arial"/>
          <w:sz w:val="18"/>
          <w:szCs w:val="18"/>
        </w:rPr>
      </w:pPr>
      <w:r w:rsidRPr="008272B8">
        <w:rPr>
          <w:rStyle w:val="Refdenotaalpie"/>
          <w:rFonts w:ascii="Arial" w:hAnsi="Arial" w:cs="Arial"/>
          <w:sz w:val="18"/>
          <w:szCs w:val="18"/>
        </w:rPr>
        <w:footnoteRef/>
      </w:r>
      <w:r w:rsidRPr="008272B8">
        <w:rPr>
          <w:rFonts w:ascii="Arial" w:hAnsi="Arial" w:cs="Arial"/>
          <w:sz w:val="18"/>
          <w:szCs w:val="18"/>
        </w:rPr>
        <w:t xml:space="preserve"> Criterios sostenidos por la Sala Superior en los expedientes SUP-JDC-1064/2017 y Acumulado, SUP-JDC-159/2018, SUP-JDC-198/2018 y SUP-JDC-199/2018 y Acumulado, SUP-JDC-236/2018 y SUP-JDC-266/2018.</w:t>
      </w:r>
    </w:p>
  </w:footnote>
  <w:footnote w:id="10">
    <w:p w14:paraId="19DFE994" w14:textId="77777777" w:rsidR="000E6DCF" w:rsidRPr="008272B8" w:rsidRDefault="000E6DCF" w:rsidP="000E6DCF">
      <w:pPr>
        <w:pStyle w:val="Textonotapie"/>
        <w:jc w:val="both"/>
        <w:rPr>
          <w:rFonts w:ascii="Arial" w:hAnsi="Arial" w:cs="Arial"/>
          <w:sz w:val="18"/>
          <w:szCs w:val="18"/>
        </w:rPr>
      </w:pPr>
      <w:r w:rsidRPr="008272B8">
        <w:rPr>
          <w:rStyle w:val="Refdenotaalpie"/>
          <w:rFonts w:ascii="Arial" w:hAnsi="Arial" w:cs="Arial"/>
          <w:sz w:val="18"/>
          <w:szCs w:val="18"/>
        </w:rPr>
        <w:footnoteRef/>
      </w:r>
      <w:r w:rsidRPr="008272B8">
        <w:rPr>
          <w:rFonts w:ascii="Arial" w:hAnsi="Arial" w:cs="Arial"/>
          <w:sz w:val="18"/>
          <w:szCs w:val="18"/>
        </w:rPr>
        <w:t xml:space="preserve"> Artículo 49, fracción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9263" w14:textId="77777777" w:rsidR="00253BAA" w:rsidRDefault="00253BAA">
    <w:pPr>
      <w:pStyle w:val="Encabezado"/>
      <w:tabs>
        <w:tab w:val="clear" w:pos="8838"/>
        <w:tab w:val="right" w:pos="7683"/>
      </w:tabs>
      <w:jc w:val="right"/>
      <w:rPr>
        <w:rFonts w:ascii="Arial" w:hAnsi="Arial"/>
        <w:b/>
        <w:bCs/>
        <w:sz w:val="28"/>
        <w:szCs w:val="28"/>
      </w:rPr>
    </w:pPr>
  </w:p>
  <w:p w14:paraId="282E5215" w14:textId="039F69DA" w:rsidR="00CE58BF" w:rsidRPr="00253BAA" w:rsidRDefault="009B6767">
    <w:pPr>
      <w:pStyle w:val="Encabezado"/>
      <w:tabs>
        <w:tab w:val="clear" w:pos="8838"/>
        <w:tab w:val="right" w:pos="7683"/>
      </w:tabs>
      <w:jc w:val="right"/>
      <w:rPr>
        <w:rFonts w:ascii="Arial" w:hAnsi="Arial"/>
        <w:b/>
        <w:bCs/>
        <w:sz w:val="28"/>
        <w:szCs w:val="28"/>
      </w:rPr>
    </w:pPr>
    <w:r w:rsidRPr="00253BAA">
      <w:rPr>
        <w:rFonts w:ascii="Arial" w:hAnsi="Arial"/>
        <w:b/>
        <w:bCs/>
        <w:sz w:val="28"/>
        <w:szCs w:val="28"/>
      </w:rPr>
      <w:t>TECDMX-</w:t>
    </w:r>
    <w:r w:rsidR="007363F1">
      <w:rPr>
        <w:rFonts w:ascii="Arial" w:hAnsi="Arial"/>
        <w:b/>
        <w:bCs/>
        <w:sz w:val="28"/>
        <w:szCs w:val="28"/>
      </w:rPr>
      <w:t>J</w:t>
    </w:r>
    <w:r w:rsidR="00A06BEC">
      <w:rPr>
        <w:rFonts w:ascii="Arial" w:hAnsi="Arial"/>
        <w:b/>
        <w:bCs/>
        <w:sz w:val="28"/>
        <w:szCs w:val="28"/>
      </w:rPr>
      <w:t>EL-</w:t>
    </w:r>
    <w:r w:rsidR="003227A4">
      <w:rPr>
        <w:rFonts w:ascii="Arial" w:hAnsi="Arial"/>
        <w:b/>
        <w:bCs/>
        <w:sz w:val="28"/>
        <w:szCs w:val="28"/>
      </w:rPr>
      <w:t>253</w:t>
    </w:r>
    <w:r w:rsidRPr="00253BAA">
      <w:rPr>
        <w:rFonts w:ascii="Arial" w:hAnsi="Arial"/>
        <w:b/>
        <w:bCs/>
        <w:sz w:val="28"/>
        <w:szCs w:val="28"/>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930B" w14:textId="77777777" w:rsidR="00CE58BF" w:rsidRPr="00D60804" w:rsidRDefault="009B6767">
    <w:pPr>
      <w:pStyle w:val="Encabezado"/>
      <w:tabs>
        <w:tab w:val="clear" w:pos="8838"/>
        <w:tab w:val="right" w:pos="7683"/>
      </w:tabs>
      <w:jc w:val="right"/>
      <w:rPr>
        <w:rFonts w:ascii="Arial" w:hAnsi="Arial"/>
        <w:b/>
        <w:bCs/>
        <w:sz w:val="24"/>
        <w:szCs w:val="24"/>
      </w:rPr>
    </w:pPr>
    <w:r w:rsidRPr="00D60804">
      <w:rPr>
        <w:noProof/>
      </w:rPr>
      <w:drawing>
        <wp:anchor distT="152400" distB="152400" distL="152400" distR="152400" simplePos="0" relativeHeight="251658752" behindDoc="1" locked="0" layoutInCell="1" allowOverlap="1" wp14:anchorId="1009AEB7" wp14:editId="25BA4CE3">
          <wp:simplePos x="0" y="0"/>
          <wp:positionH relativeFrom="page">
            <wp:posOffset>1590382</wp:posOffset>
          </wp:positionH>
          <wp:positionV relativeFrom="page">
            <wp:posOffset>679938</wp:posOffset>
          </wp:positionV>
          <wp:extent cx="1493520" cy="1237615"/>
          <wp:effectExtent l="0" t="0" r="0" b="0"/>
          <wp:wrapNone/>
          <wp:docPr id="283846657" name="officeArt object" descr="Imagen que contiene 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5" name="Imagen que contiene LogotipoDescripción generada automáticamente" descr="Imagen que contiene LogotipoDescripción generada automáticamente"/>
                  <pic:cNvPicPr>
                    <a:picLocks noChangeAspect="1"/>
                  </pic:cNvPicPr>
                </pic:nvPicPr>
                <pic:blipFill>
                  <a:blip r:embed="rId1"/>
                  <a:stretch>
                    <a:fillRect/>
                  </a:stretch>
                </pic:blipFill>
                <pic:spPr>
                  <a:xfrm>
                    <a:off x="0" y="0"/>
                    <a:ext cx="1493520" cy="1237615"/>
                  </a:xfrm>
                  <a:prstGeom prst="rect">
                    <a:avLst/>
                  </a:prstGeom>
                  <a:ln w="12700" cap="flat">
                    <a:noFill/>
                    <a:miter lim="400000"/>
                  </a:ln>
                  <a:effectLst/>
                </pic:spPr>
              </pic:pic>
            </a:graphicData>
          </a:graphic>
        </wp:anchor>
      </w:drawing>
    </w:r>
  </w:p>
  <w:p w14:paraId="50D8D8BF" w14:textId="183E1866" w:rsidR="00CE58BF" w:rsidRPr="00253BAA" w:rsidRDefault="009B6767">
    <w:pPr>
      <w:pStyle w:val="Encabezado"/>
      <w:tabs>
        <w:tab w:val="clear" w:pos="8838"/>
        <w:tab w:val="right" w:pos="7683"/>
      </w:tabs>
      <w:jc w:val="right"/>
      <w:rPr>
        <w:rFonts w:ascii="Arial" w:hAnsi="Arial"/>
        <w:b/>
        <w:bCs/>
        <w:sz w:val="28"/>
        <w:szCs w:val="28"/>
      </w:rPr>
    </w:pPr>
    <w:r w:rsidRPr="00253BAA">
      <w:rPr>
        <w:rFonts w:ascii="Arial" w:hAnsi="Arial"/>
        <w:b/>
        <w:bCs/>
        <w:sz w:val="28"/>
        <w:szCs w:val="28"/>
      </w:rPr>
      <w:t>TECDMX-</w:t>
    </w:r>
    <w:r w:rsidR="0049430F">
      <w:rPr>
        <w:rFonts w:ascii="Arial" w:hAnsi="Arial"/>
        <w:b/>
        <w:bCs/>
        <w:sz w:val="28"/>
        <w:szCs w:val="28"/>
      </w:rPr>
      <w:t>J</w:t>
    </w:r>
    <w:r w:rsidR="007363F1">
      <w:rPr>
        <w:rFonts w:ascii="Arial" w:hAnsi="Arial"/>
        <w:b/>
        <w:bCs/>
        <w:sz w:val="28"/>
        <w:szCs w:val="28"/>
      </w:rPr>
      <w:t>EL-</w:t>
    </w:r>
    <w:r w:rsidR="003227A4">
      <w:rPr>
        <w:rFonts w:ascii="Arial" w:hAnsi="Arial"/>
        <w:b/>
        <w:bCs/>
        <w:sz w:val="28"/>
        <w:szCs w:val="28"/>
      </w:rPr>
      <w:t>253</w:t>
    </w:r>
    <w:r w:rsidRPr="00253BAA">
      <w:rPr>
        <w:rFonts w:ascii="Arial" w:hAnsi="Arial"/>
        <w:b/>
        <w:bCs/>
        <w:sz w:val="28"/>
        <w:szCs w:val="28"/>
      </w:rPr>
      <w:t>/2025</w:t>
    </w:r>
  </w:p>
  <w:p w14:paraId="2A0009BB" w14:textId="77777777" w:rsidR="00CE58BF" w:rsidRPr="00D60804" w:rsidRDefault="00CE58BF">
    <w:pPr>
      <w:pStyle w:val="Encabezado"/>
      <w:tabs>
        <w:tab w:val="clear" w:pos="8838"/>
        <w:tab w:val="right" w:pos="7683"/>
      </w:tabs>
    </w:pPr>
  </w:p>
  <w:p w14:paraId="5E820573" w14:textId="77777777" w:rsidR="00CE58BF" w:rsidRPr="00D60804" w:rsidRDefault="00CE58BF">
    <w:pPr>
      <w:pStyle w:val="Encabezado"/>
      <w:tabs>
        <w:tab w:val="clear" w:pos="8838"/>
        <w:tab w:val="right" w:pos="7683"/>
      </w:tabs>
    </w:pPr>
  </w:p>
  <w:p w14:paraId="3D1807A9" w14:textId="77777777" w:rsidR="00CE58BF" w:rsidRPr="00D60804" w:rsidRDefault="00CE58BF">
    <w:pPr>
      <w:pStyle w:val="Encabezado"/>
      <w:tabs>
        <w:tab w:val="clear" w:pos="8838"/>
        <w:tab w:val="right" w:pos="76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6486" w14:textId="77777777" w:rsidR="00CE58BF" w:rsidRPr="00D60804" w:rsidRDefault="009B6767">
    <w:pPr>
      <w:pStyle w:val="Encabezado"/>
      <w:tabs>
        <w:tab w:val="clear" w:pos="8838"/>
        <w:tab w:val="right" w:pos="7683"/>
      </w:tabs>
    </w:pPr>
    <w:r w:rsidRPr="00D60804">
      <w:rPr>
        <w:noProof/>
      </w:rPr>
      <w:drawing>
        <wp:anchor distT="152400" distB="152400" distL="152400" distR="152400" simplePos="0" relativeHeight="251657216" behindDoc="1" locked="0" layoutInCell="1" allowOverlap="1" wp14:anchorId="093E06B9" wp14:editId="2B949A03">
          <wp:simplePos x="0" y="0"/>
          <wp:positionH relativeFrom="page">
            <wp:posOffset>1540800</wp:posOffset>
          </wp:positionH>
          <wp:positionV relativeFrom="topMargin">
            <wp:posOffset>655200</wp:posOffset>
          </wp:positionV>
          <wp:extent cx="1533525" cy="1324546"/>
          <wp:effectExtent l="0" t="0" r="0" b="9525"/>
          <wp:wrapNone/>
          <wp:docPr id="1497554009" name="officeArt object" descr="http://intranet/images/avisosycirculares/2017/nueva-imagen/escudo-te-oficial.jpg"/>
          <wp:cNvGraphicFramePr/>
          <a:graphic xmlns:a="http://schemas.openxmlformats.org/drawingml/2006/main">
            <a:graphicData uri="http://schemas.openxmlformats.org/drawingml/2006/picture">
              <pic:pic xmlns:pic="http://schemas.openxmlformats.org/drawingml/2006/picture">
                <pic:nvPicPr>
                  <pic:cNvPr id="1073741826" name="http://intranet/images/avisosycirculares/2017/nueva-imagen/escudo-te-oficial.jpg" descr="http://intranet/images/avisosycirculares/2017/nueva-imagen/escudo-te-oficial.jpg"/>
                  <pic:cNvPicPr>
                    <a:picLocks noChangeAspect="1"/>
                  </pic:cNvPicPr>
                </pic:nvPicPr>
                <pic:blipFill>
                  <a:blip r:embed="rId1"/>
                  <a:stretch>
                    <a:fillRect/>
                  </a:stretch>
                </pic:blipFill>
                <pic:spPr>
                  <a:xfrm>
                    <a:off x="0" y="0"/>
                    <a:ext cx="1542528" cy="1332322"/>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7B1"/>
    <w:multiLevelType w:val="hybridMultilevel"/>
    <w:tmpl w:val="0EA66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D24571"/>
    <w:multiLevelType w:val="hybridMultilevel"/>
    <w:tmpl w:val="1C4E3F60"/>
    <w:lvl w:ilvl="0" w:tplc="D52A32BE">
      <w:start w:val="4"/>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A5338CA"/>
    <w:multiLevelType w:val="hybridMultilevel"/>
    <w:tmpl w:val="2542BA84"/>
    <w:lvl w:ilvl="0" w:tplc="7FC29CC8">
      <w:start w:val="1"/>
      <w:numFmt w:val="bullet"/>
      <w:lvlText w:val=""/>
      <w:lvlJc w:val="left"/>
      <w:pPr>
        <w:ind w:left="720" w:hanging="360"/>
      </w:pPr>
      <w:rPr>
        <w:rFonts w:ascii="Symbol" w:eastAsia="Aptos" w:hAnsi="Symbol" w:cs="Apto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8949C2"/>
    <w:multiLevelType w:val="hybridMultilevel"/>
    <w:tmpl w:val="9620E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E154A1"/>
    <w:multiLevelType w:val="hybridMultilevel"/>
    <w:tmpl w:val="F260F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C31BE"/>
    <w:multiLevelType w:val="hybridMultilevel"/>
    <w:tmpl w:val="16D66F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9D12A51"/>
    <w:multiLevelType w:val="hybridMultilevel"/>
    <w:tmpl w:val="4F3033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DAD2E37"/>
    <w:multiLevelType w:val="hybridMultilevel"/>
    <w:tmpl w:val="52CE4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09E67D7"/>
    <w:multiLevelType w:val="hybridMultilevel"/>
    <w:tmpl w:val="F4CA8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A464F7D"/>
    <w:multiLevelType w:val="hybridMultilevel"/>
    <w:tmpl w:val="F3E673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DFA5705"/>
    <w:multiLevelType w:val="hybridMultilevel"/>
    <w:tmpl w:val="26946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E127D2E"/>
    <w:multiLevelType w:val="hybridMultilevel"/>
    <w:tmpl w:val="D31A4798"/>
    <w:lvl w:ilvl="0" w:tplc="F014B37A">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7A2368CF"/>
    <w:multiLevelType w:val="hybridMultilevel"/>
    <w:tmpl w:val="0FC2E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29144754">
    <w:abstractNumId w:val="2"/>
  </w:num>
  <w:num w:numId="2" w16cid:durableId="85423700">
    <w:abstractNumId w:val="5"/>
  </w:num>
  <w:num w:numId="3" w16cid:durableId="428161546">
    <w:abstractNumId w:val="1"/>
  </w:num>
  <w:num w:numId="4" w16cid:durableId="676465206">
    <w:abstractNumId w:val="9"/>
  </w:num>
  <w:num w:numId="5" w16cid:durableId="403650579">
    <w:abstractNumId w:val="0"/>
  </w:num>
  <w:num w:numId="6" w16cid:durableId="76752777">
    <w:abstractNumId w:val="12"/>
  </w:num>
  <w:num w:numId="7" w16cid:durableId="1597908172">
    <w:abstractNumId w:val="8"/>
  </w:num>
  <w:num w:numId="8" w16cid:durableId="555629900">
    <w:abstractNumId w:val="7"/>
  </w:num>
  <w:num w:numId="9" w16cid:durableId="16470628">
    <w:abstractNumId w:val="3"/>
  </w:num>
  <w:num w:numId="10" w16cid:durableId="1072702319">
    <w:abstractNumId w:val="4"/>
  </w:num>
  <w:num w:numId="11" w16cid:durableId="1547715344">
    <w:abstractNumId w:val="10"/>
  </w:num>
  <w:num w:numId="12" w16cid:durableId="413479083">
    <w:abstractNumId w:val="6"/>
  </w:num>
  <w:num w:numId="13" w16cid:durableId="869950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C26"/>
    <w:rsid w:val="00002C7C"/>
    <w:rsid w:val="00003E3A"/>
    <w:rsid w:val="00003EDA"/>
    <w:rsid w:val="000156A8"/>
    <w:rsid w:val="0001786B"/>
    <w:rsid w:val="0003085D"/>
    <w:rsid w:val="00032BB2"/>
    <w:rsid w:val="00046F30"/>
    <w:rsid w:val="00057138"/>
    <w:rsid w:val="00062455"/>
    <w:rsid w:val="00070E00"/>
    <w:rsid w:val="0007131F"/>
    <w:rsid w:val="00080894"/>
    <w:rsid w:val="00087A49"/>
    <w:rsid w:val="000906E4"/>
    <w:rsid w:val="00091254"/>
    <w:rsid w:val="00091BA1"/>
    <w:rsid w:val="0009420B"/>
    <w:rsid w:val="00094FFE"/>
    <w:rsid w:val="000A1AE6"/>
    <w:rsid w:val="000A2656"/>
    <w:rsid w:val="000A2F26"/>
    <w:rsid w:val="000A6543"/>
    <w:rsid w:val="000A7D46"/>
    <w:rsid w:val="000B2151"/>
    <w:rsid w:val="000B517C"/>
    <w:rsid w:val="000B5A03"/>
    <w:rsid w:val="000B6610"/>
    <w:rsid w:val="000B7FEF"/>
    <w:rsid w:val="000C3003"/>
    <w:rsid w:val="000C7CAD"/>
    <w:rsid w:val="000D1291"/>
    <w:rsid w:val="000E0C83"/>
    <w:rsid w:val="000E1CBC"/>
    <w:rsid w:val="000E3A0F"/>
    <w:rsid w:val="000E3B33"/>
    <w:rsid w:val="000E6DCF"/>
    <w:rsid w:val="000E7D7F"/>
    <w:rsid w:val="000F0A88"/>
    <w:rsid w:val="000F1166"/>
    <w:rsid w:val="000F405C"/>
    <w:rsid w:val="00100874"/>
    <w:rsid w:val="00102EB6"/>
    <w:rsid w:val="00104D92"/>
    <w:rsid w:val="00104E3D"/>
    <w:rsid w:val="00105410"/>
    <w:rsid w:val="00105E1B"/>
    <w:rsid w:val="001065D2"/>
    <w:rsid w:val="001108F6"/>
    <w:rsid w:val="00112A11"/>
    <w:rsid w:val="00112FC7"/>
    <w:rsid w:val="00114CAE"/>
    <w:rsid w:val="00117D62"/>
    <w:rsid w:val="0012106C"/>
    <w:rsid w:val="001225B8"/>
    <w:rsid w:val="00125EBA"/>
    <w:rsid w:val="001262FC"/>
    <w:rsid w:val="00127BD7"/>
    <w:rsid w:val="001348EF"/>
    <w:rsid w:val="00134A22"/>
    <w:rsid w:val="001414FC"/>
    <w:rsid w:val="00141D1B"/>
    <w:rsid w:val="00143368"/>
    <w:rsid w:val="001452C0"/>
    <w:rsid w:val="00161113"/>
    <w:rsid w:val="00170703"/>
    <w:rsid w:val="001710A1"/>
    <w:rsid w:val="00172FF9"/>
    <w:rsid w:val="0017645D"/>
    <w:rsid w:val="00191AD0"/>
    <w:rsid w:val="00193284"/>
    <w:rsid w:val="001936BC"/>
    <w:rsid w:val="0019653D"/>
    <w:rsid w:val="00196CBB"/>
    <w:rsid w:val="001A09A0"/>
    <w:rsid w:val="001A1088"/>
    <w:rsid w:val="001A14C2"/>
    <w:rsid w:val="001A1D7C"/>
    <w:rsid w:val="001A5BF7"/>
    <w:rsid w:val="001A6A52"/>
    <w:rsid w:val="001A6B7E"/>
    <w:rsid w:val="001B1674"/>
    <w:rsid w:val="001B4CB7"/>
    <w:rsid w:val="001B518D"/>
    <w:rsid w:val="001B57F2"/>
    <w:rsid w:val="001C3B5A"/>
    <w:rsid w:val="001C5E63"/>
    <w:rsid w:val="001D24D8"/>
    <w:rsid w:val="001D4760"/>
    <w:rsid w:val="001D6CCF"/>
    <w:rsid w:val="001E35DB"/>
    <w:rsid w:val="001E55A3"/>
    <w:rsid w:val="001E69DB"/>
    <w:rsid w:val="001F497E"/>
    <w:rsid w:val="00201268"/>
    <w:rsid w:val="00203A00"/>
    <w:rsid w:val="00204586"/>
    <w:rsid w:val="00204D31"/>
    <w:rsid w:val="00205AAF"/>
    <w:rsid w:val="00207D92"/>
    <w:rsid w:val="00211D0C"/>
    <w:rsid w:val="002228CF"/>
    <w:rsid w:val="00224FCB"/>
    <w:rsid w:val="00225B60"/>
    <w:rsid w:val="00234585"/>
    <w:rsid w:val="002350D6"/>
    <w:rsid w:val="002353D7"/>
    <w:rsid w:val="00235CFD"/>
    <w:rsid w:val="002410DD"/>
    <w:rsid w:val="00250DC4"/>
    <w:rsid w:val="00253BAA"/>
    <w:rsid w:val="00256756"/>
    <w:rsid w:val="0026264D"/>
    <w:rsid w:val="0026325C"/>
    <w:rsid w:val="002661D9"/>
    <w:rsid w:val="00270548"/>
    <w:rsid w:val="00277C92"/>
    <w:rsid w:val="00280E96"/>
    <w:rsid w:val="0028133D"/>
    <w:rsid w:val="00281CCD"/>
    <w:rsid w:val="0028407B"/>
    <w:rsid w:val="002840B3"/>
    <w:rsid w:val="0028594E"/>
    <w:rsid w:val="00293589"/>
    <w:rsid w:val="002A663A"/>
    <w:rsid w:val="002A701B"/>
    <w:rsid w:val="002A759F"/>
    <w:rsid w:val="002A75FD"/>
    <w:rsid w:val="002A7B04"/>
    <w:rsid w:val="002B2BF4"/>
    <w:rsid w:val="002B4F26"/>
    <w:rsid w:val="002B754F"/>
    <w:rsid w:val="002C2779"/>
    <w:rsid w:val="002C2E62"/>
    <w:rsid w:val="002C36B4"/>
    <w:rsid w:val="002C4926"/>
    <w:rsid w:val="002C6482"/>
    <w:rsid w:val="002D0769"/>
    <w:rsid w:val="002D67A5"/>
    <w:rsid w:val="002E3168"/>
    <w:rsid w:val="002E3D8C"/>
    <w:rsid w:val="002E55C4"/>
    <w:rsid w:val="002E6729"/>
    <w:rsid w:val="002F6DA5"/>
    <w:rsid w:val="002F7950"/>
    <w:rsid w:val="0030454C"/>
    <w:rsid w:val="00305E7A"/>
    <w:rsid w:val="00313499"/>
    <w:rsid w:val="00315EDB"/>
    <w:rsid w:val="00317DD9"/>
    <w:rsid w:val="003200B5"/>
    <w:rsid w:val="003227A4"/>
    <w:rsid w:val="00324002"/>
    <w:rsid w:val="00325153"/>
    <w:rsid w:val="00326DCA"/>
    <w:rsid w:val="0033069E"/>
    <w:rsid w:val="00330C33"/>
    <w:rsid w:val="0033126C"/>
    <w:rsid w:val="0033170A"/>
    <w:rsid w:val="00337B65"/>
    <w:rsid w:val="00341AED"/>
    <w:rsid w:val="0034623B"/>
    <w:rsid w:val="0035043D"/>
    <w:rsid w:val="00350540"/>
    <w:rsid w:val="00361078"/>
    <w:rsid w:val="00370EB9"/>
    <w:rsid w:val="00385477"/>
    <w:rsid w:val="00391C1F"/>
    <w:rsid w:val="0039558E"/>
    <w:rsid w:val="003A01FD"/>
    <w:rsid w:val="003A4DD6"/>
    <w:rsid w:val="003A5A2F"/>
    <w:rsid w:val="003B34F8"/>
    <w:rsid w:val="003B3A85"/>
    <w:rsid w:val="003B3EAE"/>
    <w:rsid w:val="003B5B09"/>
    <w:rsid w:val="003B6235"/>
    <w:rsid w:val="003C26FE"/>
    <w:rsid w:val="003C33F8"/>
    <w:rsid w:val="003C4549"/>
    <w:rsid w:val="003D46C4"/>
    <w:rsid w:val="003E3FB3"/>
    <w:rsid w:val="003F1D92"/>
    <w:rsid w:val="003F2971"/>
    <w:rsid w:val="0040042E"/>
    <w:rsid w:val="00401F07"/>
    <w:rsid w:val="00403EB7"/>
    <w:rsid w:val="004048D9"/>
    <w:rsid w:val="00405B79"/>
    <w:rsid w:val="00414992"/>
    <w:rsid w:val="004177F7"/>
    <w:rsid w:val="004217A5"/>
    <w:rsid w:val="004232D3"/>
    <w:rsid w:val="00426145"/>
    <w:rsid w:val="0043064F"/>
    <w:rsid w:val="00432B69"/>
    <w:rsid w:val="00433323"/>
    <w:rsid w:val="0043694F"/>
    <w:rsid w:val="0044081E"/>
    <w:rsid w:val="004408C5"/>
    <w:rsid w:val="00442D37"/>
    <w:rsid w:val="00443C77"/>
    <w:rsid w:val="004453CC"/>
    <w:rsid w:val="00445564"/>
    <w:rsid w:val="00450BBA"/>
    <w:rsid w:val="00454E07"/>
    <w:rsid w:val="00461940"/>
    <w:rsid w:val="00461E3B"/>
    <w:rsid w:val="004638D5"/>
    <w:rsid w:val="00467957"/>
    <w:rsid w:val="0047186C"/>
    <w:rsid w:val="00474C43"/>
    <w:rsid w:val="00475B2B"/>
    <w:rsid w:val="00475CA4"/>
    <w:rsid w:val="00477DE6"/>
    <w:rsid w:val="0048377B"/>
    <w:rsid w:val="00484268"/>
    <w:rsid w:val="004859B4"/>
    <w:rsid w:val="0048731E"/>
    <w:rsid w:val="00487ED9"/>
    <w:rsid w:val="00491170"/>
    <w:rsid w:val="0049174C"/>
    <w:rsid w:val="00492324"/>
    <w:rsid w:val="0049430F"/>
    <w:rsid w:val="00494BC1"/>
    <w:rsid w:val="004976DC"/>
    <w:rsid w:val="004A1FB8"/>
    <w:rsid w:val="004A2B8A"/>
    <w:rsid w:val="004A4AA6"/>
    <w:rsid w:val="004A4F44"/>
    <w:rsid w:val="004B0757"/>
    <w:rsid w:val="004B217C"/>
    <w:rsid w:val="004B5D0A"/>
    <w:rsid w:val="004C0350"/>
    <w:rsid w:val="004C3248"/>
    <w:rsid w:val="004C3CE5"/>
    <w:rsid w:val="004C4181"/>
    <w:rsid w:val="004C5B12"/>
    <w:rsid w:val="004D01C2"/>
    <w:rsid w:val="004D0A89"/>
    <w:rsid w:val="004D1CC0"/>
    <w:rsid w:val="004D5DD0"/>
    <w:rsid w:val="004D6C06"/>
    <w:rsid w:val="004E2739"/>
    <w:rsid w:val="004E66CD"/>
    <w:rsid w:val="004F1396"/>
    <w:rsid w:val="004F1E4A"/>
    <w:rsid w:val="004F7CC9"/>
    <w:rsid w:val="0050241C"/>
    <w:rsid w:val="0050748B"/>
    <w:rsid w:val="0051197C"/>
    <w:rsid w:val="0051220E"/>
    <w:rsid w:val="005128E5"/>
    <w:rsid w:val="005160CE"/>
    <w:rsid w:val="00517268"/>
    <w:rsid w:val="00517E97"/>
    <w:rsid w:val="0052025A"/>
    <w:rsid w:val="00520891"/>
    <w:rsid w:val="00520A62"/>
    <w:rsid w:val="005217D9"/>
    <w:rsid w:val="00526CE3"/>
    <w:rsid w:val="005353E9"/>
    <w:rsid w:val="00535AE5"/>
    <w:rsid w:val="00535BD7"/>
    <w:rsid w:val="00535C26"/>
    <w:rsid w:val="00537314"/>
    <w:rsid w:val="0054055E"/>
    <w:rsid w:val="00546CAB"/>
    <w:rsid w:val="00551B7B"/>
    <w:rsid w:val="00556C08"/>
    <w:rsid w:val="005622B1"/>
    <w:rsid w:val="00562F89"/>
    <w:rsid w:val="00564F32"/>
    <w:rsid w:val="005675D9"/>
    <w:rsid w:val="00572FF9"/>
    <w:rsid w:val="005731E6"/>
    <w:rsid w:val="00577001"/>
    <w:rsid w:val="005A107A"/>
    <w:rsid w:val="005A1358"/>
    <w:rsid w:val="005A23B9"/>
    <w:rsid w:val="005A2FC3"/>
    <w:rsid w:val="005A637B"/>
    <w:rsid w:val="005B15E1"/>
    <w:rsid w:val="005B2306"/>
    <w:rsid w:val="005B419A"/>
    <w:rsid w:val="005B7A95"/>
    <w:rsid w:val="005B7AD7"/>
    <w:rsid w:val="005C0BDE"/>
    <w:rsid w:val="005C1696"/>
    <w:rsid w:val="005C369D"/>
    <w:rsid w:val="005C569A"/>
    <w:rsid w:val="005C6291"/>
    <w:rsid w:val="005C650D"/>
    <w:rsid w:val="005C69EB"/>
    <w:rsid w:val="005D3389"/>
    <w:rsid w:val="005D3FEE"/>
    <w:rsid w:val="005E3FC8"/>
    <w:rsid w:val="005E4BE5"/>
    <w:rsid w:val="005E59F0"/>
    <w:rsid w:val="005F0126"/>
    <w:rsid w:val="005F0711"/>
    <w:rsid w:val="005F0738"/>
    <w:rsid w:val="005F5B5E"/>
    <w:rsid w:val="005F771F"/>
    <w:rsid w:val="0060230E"/>
    <w:rsid w:val="00603362"/>
    <w:rsid w:val="006033ED"/>
    <w:rsid w:val="006038AB"/>
    <w:rsid w:val="00603F2F"/>
    <w:rsid w:val="00612C2F"/>
    <w:rsid w:val="006208D5"/>
    <w:rsid w:val="00621DA7"/>
    <w:rsid w:val="00623CE8"/>
    <w:rsid w:val="0062655F"/>
    <w:rsid w:val="00626B55"/>
    <w:rsid w:val="0063139B"/>
    <w:rsid w:val="00632D70"/>
    <w:rsid w:val="0063348C"/>
    <w:rsid w:val="00637EF1"/>
    <w:rsid w:val="00642029"/>
    <w:rsid w:val="00643843"/>
    <w:rsid w:val="0064659B"/>
    <w:rsid w:val="006526C7"/>
    <w:rsid w:val="00656B99"/>
    <w:rsid w:val="006577B9"/>
    <w:rsid w:val="00657CE2"/>
    <w:rsid w:val="00661706"/>
    <w:rsid w:val="00667391"/>
    <w:rsid w:val="0067036D"/>
    <w:rsid w:val="00670422"/>
    <w:rsid w:val="00673109"/>
    <w:rsid w:val="00674C0C"/>
    <w:rsid w:val="00674EA6"/>
    <w:rsid w:val="0067570B"/>
    <w:rsid w:val="00676110"/>
    <w:rsid w:val="00677B31"/>
    <w:rsid w:val="00682667"/>
    <w:rsid w:val="00682A40"/>
    <w:rsid w:val="00682BBB"/>
    <w:rsid w:val="00682DEA"/>
    <w:rsid w:val="00683776"/>
    <w:rsid w:val="0068465F"/>
    <w:rsid w:val="00686B0F"/>
    <w:rsid w:val="00686DFC"/>
    <w:rsid w:val="00692085"/>
    <w:rsid w:val="006951E7"/>
    <w:rsid w:val="00696F85"/>
    <w:rsid w:val="006A5CF5"/>
    <w:rsid w:val="006B1BBA"/>
    <w:rsid w:val="006B28B3"/>
    <w:rsid w:val="006B6A3D"/>
    <w:rsid w:val="006B7402"/>
    <w:rsid w:val="006B7509"/>
    <w:rsid w:val="006C0C97"/>
    <w:rsid w:val="006C1375"/>
    <w:rsid w:val="006C1BC4"/>
    <w:rsid w:val="006C7C77"/>
    <w:rsid w:val="006D55C6"/>
    <w:rsid w:val="006E071E"/>
    <w:rsid w:val="006E2CC1"/>
    <w:rsid w:val="006F452D"/>
    <w:rsid w:val="006F633D"/>
    <w:rsid w:val="006F76EE"/>
    <w:rsid w:val="006F77E1"/>
    <w:rsid w:val="00704315"/>
    <w:rsid w:val="0070670B"/>
    <w:rsid w:val="0070697C"/>
    <w:rsid w:val="00706EB6"/>
    <w:rsid w:val="0072035F"/>
    <w:rsid w:val="00723D53"/>
    <w:rsid w:val="00726A96"/>
    <w:rsid w:val="00726DA2"/>
    <w:rsid w:val="00727016"/>
    <w:rsid w:val="00730A6D"/>
    <w:rsid w:val="00730E56"/>
    <w:rsid w:val="0073514B"/>
    <w:rsid w:val="007363F1"/>
    <w:rsid w:val="00740DFF"/>
    <w:rsid w:val="007415D5"/>
    <w:rsid w:val="00742488"/>
    <w:rsid w:val="007424B2"/>
    <w:rsid w:val="0074305F"/>
    <w:rsid w:val="007430F3"/>
    <w:rsid w:val="007444A8"/>
    <w:rsid w:val="00745CAF"/>
    <w:rsid w:val="00746232"/>
    <w:rsid w:val="007651BA"/>
    <w:rsid w:val="0076777C"/>
    <w:rsid w:val="00767DFF"/>
    <w:rsid w:val="00771789"/>
    <w:rsid w:val="00771DA6"/>
    <w:rsid w:val="0077248F"/>
    <w:rsid w:val="00776449"/>
    <w:rsid w:val="0077769F"/>
    <w:rsid w:val="007817F0"/>
    <w:rsid w:val="00783D85"/>
    <w:rsid w:val="007857CC"/>
    <w:rsid w:val="00796033"/>
    <w:rsid w:val="00797F80"/>
    <w:rsid w:val="007A4846"/>
    <w:rsid w:val="007A6A79"/>
    <w:rsid w:val="007A6F78"/>
    <w:rsid w:val="007A76AD"/>
    <w:rsid w:val="007A7C39"/>
    <w:rsid w:val="007B3C18"/>
    <w:rsid w:val="007B7382"/>
    <w:rsid w:val="007B76AE"/>
    <w:rsid w:val="007C2782"/>
    <w:rsid w:val="007C6254"/>
    <w:rsid w:val="007D06ED"/>
    <w:rsid w:val="007D12C0"/>
    <w:rsid w:val="007D2BB6"/>
    <w:rsid w:val="007D5E89"/>
    <w:rsid w:val="007E03A5"/>
    <w:rsid w:val="007E0D69"/>
    <w:rsid w:val="007E1DBF"/>
    <w:rsid w:val="007E3421"/>
    <w:rsid w:val="007F1D16"/>
    <w:rsid w:val="007F1DA8"/>
    <w:rsid w:val="007F303B"/>
    <w:rsid w:val="007F40E8"/>
    <w:rsid w:val="007F42BB"/>
    <w:rsid w:val="007F79BC"/>
    <w:rsid w:val="00804374"/>
    <w:rsid w:val="00805B61"/>
    <w:rsid w:val="00806693"/>
    <w:rsid w:val="00810370"/>
    <w:rsid w:val="0081151B"/>
    <w:rsid w:val="00814586"/>
    <w:rsid w:val="00814E32"/>
    <w:rsid w:val="008174F5"/>
    <w:rsid w:val="00822B1C"/>
    <w:rsid w:val="0082499D"/>
    <w:rsid w:val="008256EF"/>
    <w:rsid w:val="00827273"/>
    <w:rsid w:val="00831495"/>
    <w:rsid w:val="00836246"/>
    <w:rsid w:val="008368DA"/>
    <w:rsid w:val="00840798"/>
    <w:rsid w:val="00842CCA"/>
    <w:rsid w:val="0084411B"/>
    <w:rsid w:val="00852AF9"/>
    <w:rsid w:val="008563EE"/>
    <w:rsid w:val="0085780F"/>
    <w:rsid w:val="0086647B"/>
    <w:rsid w:val="008679A8"/>
    <w:rsid w:val="00876699"/>
    <w:rsid w:val="00884DB1"/>
    <w:rsid w:val="00885285"/>
    <w:rsid w:val="00892976"/>
    <w:rsid w:val="00894AA1"/>
    <w:rsid w:val="00894B0A"/>
    <w:rsid w:val="00896C55"/>
    <w:rsid w:val="008A0068"/>
    <w:rsid w:val="008A107F"/>
    <w:rsid w:val="008A2155"/>
    <w:rsid w:val="008A2A70"/>
    <w:rsid w:val="008A2C03"/>
    <w:rsid w:val="008A648A"/>
    <w:rsid w:val="008B5777"/>
    <w:rsid w:val="008C0295"/>
    <w:rsid w:val="008C26F0"/>
    <w:rsid w:val="008C35AF"/>
    <w:rsid w:val="008C7689"/>
    <w:rsid w:val="008D2825"/>
    <w:rsid w:val="008D38D2"/>
    <w:rsid w:val="008D39E6"/>
    <w:rsid w:val="008D7AA4"/>
    <w:rsid w:val="008E6D91"/>
    <w:rsid w:val="008F0CA1"/>
    <w:rsid w:val="008F1988"/>
    <w:rsid w:val="008F1AB6"/>
    <w:rsid w:val="008F4B8B"/>
    <w:rsid w:val="008F6312"/>
    <w:rsid w:val="0091721A"/>
    <w:rsid w:val="00917DCE"/>
    <w:rsid w:val="00924212"/>
    <w:rsid w:val="00924C31"/>
    <w:rsid w:val="009273C2"/>
    <w:rsid w:val="00927471"/>
    <w:rsid w:val="009374DA"/>
    <w:rsid w:val="0093758C"/>
    <w:rsid w:val="00941228"/>
    <w:rsid w:val="00942C64"/>
    <w:rsid w:val="009433B2"/>
    <w:rsid w:val="009441BA"/>
    <w:rsid w:val="00945E55"/>
    <w:rsid w:val="00946491"/>
    <w:rsid w:val="009469FD"/>
    <w:rsid w:val="00951A47"/>
    <w:rsid w:val="009522F1"/>
    <w:rsid w:val="009523D0"/>
    <w:rsid w:val="009539C5"/>
    <w:rsid w:val="00954FE4"/>
    <w:rsid w:val="00956D3F"/>
    <w:rsid w:val="00960038"/>
    <w:rsid w:val="00960B51"/>
    <w:rsid w:val="0096551C"/>
    <w:rsid w:val="009660A2"/>
    <w:rsid w:val="00967FC8"/>
    <w:rsid w:val="00974DDB"/>
    <w:rsid w:val="00976086"/>
    <w:rsid w:val="00987267"/>
    <w:rsid w:val="00991391"/>
    <w:rsid w:val="00991767"/>
    <w:rsid w:val="009927A6"/>
    <w:rsid w:val="009957D7"/>
    <w:rsid w:val="00997316"/>
    <w:rsid w:val="00997D4C"/>
    <w:rsid w:val="009A2D76"/>
    <w:rsid w:val="009A6C6D"/>
    <w:rsid w:val="009A72CF"/>
    <w:rsid w:val="009B4E2E"/>
    <w:rsid w:val="009B57A7"/>
    <w:rsid w:val="009B6767"/>
    <w:rsid w:val="009C391E"/>
    <w:rsid w:val="009C60C0"/>
    <w:rsid w:val="009C69B3"/>
    <w:rsid w:val="009D2ED3"/>
    <w:rsid w:val="009D3A18"/>
    <w:rsid w:val="009D4AC5"/>
    <w:rsid w:val="009D603B"/>
    <w:rsid w:val="009E448F"/>
    <w:rsid w:val="009E58B1"/>
    <w:rsid w:val="009E5B7A"/>
    <w:rsid w:val="009E63A3"/>
    <w:rsid w:val="009F7671"/>
    <w:rsid w:val="00A0166D"/>
    <w:rsid w:val="00A06BEC"/>
    <w:rsid w:val="00A11742"/>
    <w:rsid w:val="00A15107"/>
    <w:rsid w:val="00A22BC3"/>
    <w:rsid w:val="00A244C3"/>
    <w:rsid w:val="00A24C3E"/>
    <w:rsid w:val="00A24DA0"/>
    <w:rsid w:val="00A2628A"/>
    <w:rsid w:val="00A27302"/>
    <w:rsid w:val="00A317C8"/>
    <w:rsid w:val="00A341AB"/>
    <w:rsid w:val="00A355F8"/>
    <w:rsid w:val="00A35CE6"/>
    <w:rsid w:val="00A36218"/>
    <w:rsid w:val="00A42640"/>
    <w:rsid w:val="00A4674A"/>
    <w:rsid w:val="00A50862"/>
    <w:rsid w:val="00A521AB"/>
    <w:rsid w:val="00A53E21"/>
    <w:rsid w:val="00A54536"/>
    <w:rsid w:val="00A56B38"/>
    <w:rsid w:val="00A574EA"/>
    <w:rsid w:val="00A575EC"/>
    <w:rsid w:val="00A57908"/>
    <w:rsid w:val="00A57A3F"/>
    <w:rsid w:val="00A65F56"/>
    <w:rsid w:val="00A66484"/>
    <w:rsid w:val="00A66CA3"/>
    <w:rsid w:val="00A66FF3"/>
    <w:rsid w:val="00A674D1"/>
    <w:rsid w:val="00A7077D"/>
    <w:rsid w:val="00A727EF"/>
    <w:rsid w:val="00A73B28"/>
    <w:rsid w:val="00A74428"/>
    <w:rsid w:val="00A74CD9"/>
    <w:rsid w:val="00A778D6"/>
    <w:rsid w:val="00A926E8"/>
    <w:rsid w:val="00A941F3"/>
    <w:rsid w:val="00A97558"/>
    <w:rsid w:val="00AA08EA"/>
    <w:rsid w:val="00AA3931"/>
    <w:rsid w:val="00AA3D81"/>
    <w:rsid w:val="00AA5043"/>
    <w:rsid w:val="00AA55E0"/>
    <w:rsid w:val="00AA5E93"/>
    <w:rsid w:val="00AA7A7B"/>
    <w:rsid w:val="00AB6E64"/>
    <w:rsid w:val="00AC3874"/>
    <w:rsid w:val="00AC4E03"/>
    <w:rsid w:val="00AC601F"/>
    <w:rsid w:val="00AC7C0E"/>
    <w:rsid w:val="00AC7F3E"/>
    <w:rsid w:val="00AD04E4"/>
    <w:rsid w:val="00AD74A0"/>
    <w:rsid w:val="00AE0991"/>
    <w:rsid w:val="00AE1547"/>
    <w:rsid w:val="00AE205A"/>
    <w:rsid w:val="00AE491E"/>
    <w:rsid w:val="00AE6A28"/>
    <w:rsid w:val="00AE6ED6"/>
    <w:rsid w:val="00AF184C"/>
    <w:rsid w:val="00B009D1"/>
    <w:rsid w:val="00B01E82"/>
    <w:rsid w:val="00B0354F"/>
    <w:rsid w:val="00B0571C"/>
    <w:rsid w:val="00B05C1D"/>
    <w:rsid w:val="00B06011"/>
    <w:rsid w:val="00B07153"/>
    <w:rsid w:val="00B125A1"/>
    <w:rsid w:val="00B13069"/>
    <w:rsid w:val="00B13A33"/>
    <w:rsid w:val="00B15452"/>
    <w:rsid w:val="00B16731"/>
    <w:rsid w:val="00B1687F"/>
    <w:rsid w:val="00B20EBE"/>
    <w:rsid w:val="00B22FF8"/>
    <w:rsid w:val="00B27A59"/>
    <w:rsid w:val="00B36C22"/>
    <w:rsid w:val="00B41192"/>
    <w:rsid w:val="00B41C52"/>
    <w:rsid w:val="00B4275E"/>
    <w:rsid w:val="00B42CDF"/>
    <w:rsid w:val="00B458E4"/>
    <w:rsid w:val="00B46B39"/>
    <w:rsid w:val="00B522FE"/>
    <w:rsid w:val="00B529A2"/>
    <w:rsid w:val="00B53735"/>
    <w:rsid w:val="00B56D7C"/>
    <w:rsid w:val="00B56F7A"/>
    <w:rsid w:val="00B679EC"/>
    <w:rsid w:val="00B67C6C"/>
    <w:rsid w:val="00B7456C"/>
    <w:rsid w:val="00B8636A"/>
    <w:rsid w:val="00B86CFB"/>
    <w:rsid w:val="00B90212"/>
    <w:rsid w:val="00B961CB"/>
    <w:rsid w:val="00BA1F23"/>
    <w:rsid w:val="00BA75BB"/>
    <w:rsid w:val="00BB1E76"/>
    <w:rsid w:val="00BB4803"/>
    <w:rsid w:val="00BB6784"/>
    <w:rsid w:val="00BC0C26"/>
    <w:rsid w:val="00BC15F7"/>
    <w:rsid w:val="00BD1FF0"/>
    <w:rsid w:val="00BD43AA"/>
    <w:rsid w:val="00BD5783"/>
    <w:rsid w:val="00BD6287"/>
    <w:rsid w:val="00BD62C2"/>
    <w:rsid w:val="00BE0356"/>
    <w:rsid w:val="00BE0C2B"/>
    <w:rsid w:val="00BE6FBB"/>
    <w:rsid w:val="00BF1C6E"/>
    <w:rsid w:val="00BF6AD1"/>
    <w:rsid w:val="00BF7297"/>
    <w:rsid w:val="00C00F10"/>
    <w:rsid w:val="00C02134"/>
    <w:rsid w:val="00C06D49"/>
    <w:rsid w:val="00C12BCD"/>
    <w:rsid w:val="00C136DC"/>
    <w:rsid w:val="00C1465A"/>
    <w:rsid w:val="00C149F7"/>
    <w:rsid w:val="00C160D8"/>
    <w:rsid w:val="00C171A4"/>
    <w:rsid w:val="00C208D5"/>
    <w:rsid w:val="00C22490"/>
    <w:rsid w:val="00C2697C"/>
    <w:rsid w:val="00C312C1"/>
    <w:rsid w:val="00C331D9"/>
    <w:rsid w:val="00C36289"/>
    <w:rsid w:val="00C40E6C"/>
    <w:rsid w:val="00C43E8E"/>
    <w:rsid w:val="00C47A81"/>
    <w:rsid w:val="00C51BD1"/>
    <w:rsid w:val="00C530DA"/>
    <w:rsid w:val="00C54522"/>
    <w:rsid w:val="00C55CC9"/>
    <w:rsid w:val="00C63F6C"/>
    <w:rsid w:val="00C64835"/>
    <w:rsid w:val="00C704C9"/>
    <w:rsid w:val="00C7119F"/>
    <w:rsid w:val="00C723B3"/>
    <w:rsid w:val="00C72BEF"/>
    <w:rsid w:val="00C72C58"/>
    <w:rsid w:val="00C77830"/>
    <w:rsid w:val="00C7789B"/>
    <w:rsid w:val="00C778E2"/>
    <w:rsid w:val="00C80141"/>
    <w:rsid w:val="00C874C7"/>
    <w:rsid w:val="00C9187D"/>
    <w:rsid w:val="00C97E1F"/>
    <w:rsid w:val="00CA0160"/>
    <w:rsid w:val="00CA2385"/>
    <w:rsid w:val="00CA3DB2"/>
    <w:rsid w:val="00CA630D"/>
    <w:rsid w:val="00CB50DB"/>
    <w:rsid w:val="00CB6E83"/>
    <w:rsid w:val="00CB762D"/>
    <w:rsid w:val="00CB79A1"/>
    <w:rsid w:val="00CB7BBF"/>
    <w:rsid w:val="00CC3157"/>
    <w:rsid w:val="00CC42A6"/>
    <w:rsid w:val="00CC7527"/>
    <w:rsid w:val="00CD1B7F"/>
    <w:rsid w:val="00CD520F"/>
    <w:rsid w:val="00CD781B"/>
    <w:rsid w:val="00CE07EA"/>
    <w:rsid w:val="00CE5152"/>
    <w:rsid w:val="00CE58BF"/>
    <w:rsid w:val="00CF312E"/>
    <w:rsid w:val="00CF37FC"/>
    <w:rsid w:val="00CF4EAE"/>
    <w:rsid w:val="00CF5E32"/>
    <w:rsid w:val="00CF64B6"/>
    <w:rsid w:val="00D00FF7"/>
    <w:rsid w:val="00D014C1"/>
    <w:rsid w:val="00D0194D"/>
    <w:rsid w:val="00D021D0"/>
    <w:rsid w:val="00D02C2D"/>
    <w:rsid w:val="00D06043"/>
    <w:rsid w:val="00D07A1C"/>
    <w:rsid w:val="00D102E9"/>
    <w:rsid w:val="00D10400"/>
    <w:rsid w:val="00D12D92"/>
    <w:rsid w:val="00D13722"/>
    <w:rsid w:val="00D1453E"/>
    <w:rsid w:val="00D14DF4"/>
    <w:rsid w:val="00D166C6"/>
    <w:rsid w:val="00D20396"/>
    <w:rsid w:val="00D21917"/>
    <w:rsid w:val="00D246EC"/>
    <w:rsid w:val="00D24957"/>
    <w:rsid w:val="00D26A88"/>
    <w:rsid w:val="00D364F4"/>
    <w:rsid w:val="00D40E8F"/>
    <w:rsid w:val="00D44186"/>
    <w:rsid w:val="00D44656"/>
    <w:rsid w:val="00D47DBD"/>
    <w:rsid w:val="00D52E3C"/>
    <w:rsid w:val="00D5547D"/>
    <w:rsid w:val="00D57EBE"/>
    <w:rsid w:val="00D604B2"/>
    <w:rsid w:val="00D619FA"/>
    <w:rsid w:val="00D6583B"/>
    <w:rsid w:val="00D71A3E"/>
    <w:rsid w:val="00D72214"/>
    <w:rsid w:val="00D742CC"/>
    <w:rsid w:val="00D75467"/>
    <w:rsid w:val="00D76B98"/>
    <w:rsid w:val="00D77DA6"/>
    <w:rsid w:val="00D8107C"/>
    <w:rsid w:val="00D81676"/>
    <w:rsid w:val="00D826CD"/>
    <w:rsid w:val="00D831F8"/>
    <w:rsid w:val="00D837C0"/>
    <w:rsid w:val="00D85A6C"/>
    <w:rsid w:val="00D8720F"/>
    <w:rsid w:val="00D87BE6"/>
    <w:rsid w:val="00D9184A"/>
    <w:rsid w:val="00D92F05"/>
    <w:rsid w:val="00D9614F"/>
    <w:rsid w:val="00D9625D"/>
    <w:rsid w:val="00DA1BB7"/>
    <w:rsid w:val="00DB42E9"/>
    <w:rsid w:val="00DB6C7F"/>
    <w:rsid w:val="00DC0A8A"/>
    <w:rsid w:val="00DC5E56"/>
    <w:rsid w:val="00DD2CDA"/>
    <w:rsid w:val="00DD5BA1"/>
    <w:rsid w:val="00DD67B8"/>
    <w:rsid w:val="00DD6D81"/>
    <w:rsid w:val="00DE0704"/>
    <w:rsid w:val="00DE2198"/>
    <w:rsid w:val="00DE7487"/>
    <w:rsid w:val="00DF0E8B"/>
    <w:rsid w:val="00DF1898"/>
    <w:rsid w:val="00DF2DC0"/>
    <w:rsid w:val="00DF57F8"/>
    <w:rsid w:val="00DF66F7"/>
    <w:rsid w:val="00E14C1B"/>
    <w:rsid w:val="00E207F6"/>
    <w:rsid w:val="00E20F75"/>
    <w:rsid w:val="00E2449D"/>
    <w:rsid w:val="00E2526A"/>
    <w:rsid w:val="00E27828"/>
    <w:rsid w:val="00E27888"/>
    <w:rsid w:val="00E27BF5"/>
    <w:rsid w:val="00E34553"/>
    <w:rsid w:val="00E354A3"/>
    <w:rsid w:val="00E35B07"/>
    <w:rsid w:val="00E35BBE"/>
    <w:rsid w:val="00E36BAB"/>
    <w:rsid w:val="00E419AC"/>
    <w:rsid w:val="00E4352E"/>
    <w:rsid w:val="00E435E2"/>
    <w:rsid w:val="00E50440"/>
    <w:rsid w:val="00E60C21"/>
    <w:rsid w:val="00E6108F"/>
    <w:rsid w:val="00E62B5B"/>
    <w:rsid w:val="00E65AA6"/>
    <w:rsid w:val="00E6640F"/>
    <w:rsid w:val="00E70697"/>
    <w:rsid w:val="00E72860"/>
    <w:rsid w:val="00E73926"/>
    <w:rsid w:val="00E74E48"/>
    <w:rsid w:val="00E77E82"/>
    <w:rsid w:val="00E83E2D"/>
    <w:rsid w:val="00E85077"/>
    <w:rsid w:val="00E86DD2"/>
    <w:rsid w:val="00E87BC9"/>
    <w:rsid w:val="00E87F2F"/>
    <w:rsid w:val="00E90052"/>
    <w:rsid w:val="00E9166C"/>
    <w:rsid w:val="00E91A83"/>
    <w:rsid w:val="00E92C34"/>
    <w:rsid w:val="00EB20E0"/>
    <w:rsid w:val="00EB5DFA"/>
    <w:rsid w:val="00EB78CF"/>
    <w:rsid w:val="00EC31D7"/>
    <w:rsid w:val="00EC35C6"/>
    <w:rsid w:val="00EC7371"/>
    <w:rsid w:val="00ED0EC6"/>
    <w:rsid w:val="00ED1FBE"/>
    <w:rsid w:val="00ED2412"/>
    <w:rsid w:val="00ED6B59"/>
    <w:rsid w:val="00EE1773"/>
    <w:rsid w:val="00EE4D3A"/>
    <w:rsid w:val="00F047B0"/>
    <w:rsid w:val="00F11D7C"/>
    <w:rsid w:val="00F145D6"/>
    <w:rsid w:val="00F2238B"/>
    <w:rsid w:val="00F23474"/>
    <w:rsid w:val="00F25DEE"/>
    <w:rsid w:val="00F26D00"/>
    <w:rsid w:val="00F27E44"/>
    <w:rsid w:val="00F3074E"/>
    <w:rsid w:val="00F312A6"/>
    <w:rsid w:val="00F37229"/>
    <w:rsid w:val="00F37F80"/>
    <w:rsid w:val="00F411FA"/>
    <w:rsid w:val="00F4253C"/>
    <w:rsid w:val="00F432C2"/>
    <w:rsid w:val="00F50DDA"/>
    <w:rsid w:val="00F5163D"/>
    <w:rsid w:val="00F53118"/>
    <w:rsid w:val="00F534FF"/>
    <w:rsid w:val="00F55722"/>
    <w:rsid w:val="00F62017"/>
    <w:rsid w:val="00F622A4"/>
    <w:rsid w:val="00F62343"/>
    <w:rsid w:val="00F66745"/>
    <w:rsid w:val="00F66B80"/>
    <w:rsid w:val="00F702BE"/>
    <w:rsid w:val="00F70AEB"/>
    <w:rsid w:val="00F71360"/>
    <w:rsid w:val="00F723AE"/>
    <w:rsid w:val="00F81C6C"/>
    <w:rsid w:val="00F8634E"/>
    <w:rsid w:val="00F905C8"/>
    <w:rsid w:val="00F9143D"/>
    <w:rsid w:val="00F94128"/>
    <w:rsid w:val="00F970C1"/>
    <w:rsid w:val="00FA1211"/>
    <w:rsid w:val="00FA26C7"/>
    <w:rsid w:val="00FA5EC3"/>
    <w:rsid w:val="00FA621B"/>
    <w:rsid w:val="00FB2370"/>
    <w:rsid w:val="00FB2BFE"/>
    <w:rsid w:val="00FB38CD"/>
    <w:rsid w:val="00FB6E5A"/>
    <w:rsid w:val="00FB7CDF"/>
    <w:rsid w:val="00FB7F67"/>
    <w:rsid w:val="00FC1414"/>
    <w:rsid w:val="00FC2945"/>
    <w:rsid w:val="00FC50A5"/>
    <w:rsid w:val="00FC5B0A"/>
    <w:rsid w:val="00FD0849"/>
    <w:rsid w:val="00FD2069"/>
    <w:rsid w:val="00FD20BC"/>
    <w:rsid w:val="00FD2D21"/>
    <w:rsid w:val="00FD47EC"/>
    <w:rsid w:val="00FE266F"/>
    <w:rsid w:val="00FE5CD1"/>
    <w:rsid w:val="00FF24F2"/>
    <w:rsid w:val="00FF2EFC"/>
    <w:rsid w:val="00FF2F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26425"/>
  <w15:chartTrackingRefBased/>
  <w15:docId w15:val="{23621FF5-BD0E-4451-A7C3-24A2C716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0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C0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C0C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C0C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C0C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C0C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0C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0C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0C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0C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C0C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C0C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C0C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C0C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C0C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C0C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C0C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C0C26"/>
    <w:rPr>
      <w:rFonts w:eastAsiaTheme="majorEastAsia" w:cstheme="majorBidi"/>
      <w:color w:val="272727" w:themeColor="text1" w:themeTint="D8"/>
    </w:rPr>
  </w:style>
  <w:style w:type="paragraph" w:styleId="Ttulo">
    <w:name w:val="Title"/>
    <w:basedOn w:val="Normal"/>
    <w:next w:val="Normal"/>
    <w:link w:val="TtuloCar"/>
    <w:uiPriority w:val="10"/>
    <w:qFormat/>
    <w:rsid w:val="00BC0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0C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0C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0C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0C26"/>
    <w:pPr>
      <w:spacing w:before="160"/>
      <w:jc w:val="center"/>
    </w:pPr>
    <w:rPr>
      <w:i/>
      <w:iCs/>
      <w:color w:val="404040" w:themeColor="text1" w:themeTint="BF"/>
    </w:rPr>
  </w:style>
  <w:style w:type="character" w:customStyle="1" w:styleId="CitaCar">
    <w:name w:val="Cita Car"/>
    <w:basedOn w:val="Fuentedeprrafopredeter"/>
    <w:link w:val="Cita"/>
    <w:uiPriority w:val="29"/>
    <w:rsid w:val="00BC0C26"/>
    <w:rPr>
      <w:i/>
      <w:iCs/>
      <w:color w:val="404040" w:themeColor="text1" w:themeTint="BF"/>
    </w:rPr>
  </w:style>
  <w:style w:type="paragraph" w:styleId="Prrafodelista">
    <w:name w:val="List Paragraph"/>
    <w:aliases w:val="CNBV Parrafo1,Párrafo de lista1,Parrafo 1,Lista multicolor - Énfasis 11,Lista vistosa - Énfasis 11,Cita texto,List Paragraph-Thesis,Cuadrícula media 1 - Énfasis 21,Footnote,List Paragraph2,List Paragraph1,Colorful List - Accent 11,lp1,l"/>
    <w:basedOn w:val="Normal"/>
    <w:link w:val="PrrafodelistaCar"/>
    <w:uiPriority w:val="34"/>
    <w:qFormat/>
    <w:rsid w:val="00BC0C26"/>
    <w:pPr>
      <w:ind w:left="720"/>
      <w:contextualSpacing/>
    </w:pPr>
  </w:style>
  <w:style w:type="character" w:styleId="nfasisintenso">
    <w:name w:val="Intense Emphasis"/>
    <w:basedOn w:val="Fuentedeprrafopredeter"/>
    <w:uiPriority w:val="21"/>
    <w:qFormat/>
    <w:rsid w:val="00BC0C26"/>
    <w:rPr>
      <w:i/>
      <w:iCs/>
      <w:color w:val="0F4761" w:themeColor="accent1" w:themeShade="BF"/>
    </w:rPr>
  </w:style>
  <w:style w:type="paragraph" w:styleId="Citadestacada">
    <w:name w:val="Intense Quote"/>
    <w:basedOn w:val="Normal"/>
    <w:next w:val="Normal"/>
    <w:link w:val="CitadestacadaCar"/>
    <w:uiPriority w:val="30"/>
    <w:qFormat/>
    <w:rsid w:val="00BC0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C0C26"/>
    <w:rPr>
      <w:i/>
      <w:iCs/>
      <w:color w:val="0F4761" w:themeColor="accent1" w:themeShade="BF"/>
    </w:rPr>
  </w:style>
  <w:style w:type="character" w:styleId="Referenciaintensa">
    <w:name w:val="Intense Reference"/>
    <w:basedOn w:val="Fuentedeprrafopredeter"/>
    <w:uiPriority w:val="32"/>
    <w:qFormat/>
    <w:rsid w:val="00BC0C26"/>
    <w:rPr>
      <w:b/>
      <w:bCs/>
      <w:smallCaps/>
      <w:color w:val="0F4761" w:themeColor="accent1" w:themeShade="BF"/>
      <w:spacing w:val="5"/>
    </w:rPr>
  </w:style>
  <w:style w:type="paragraph" w:styleId="Encabezado">
    <w:name w:val="header"/>
    <w:basedOn w:val="Normal"/>
    <w:link w:val="EncabezadoCar"/>
    <w:uiPriority w:val="99"/>
    <w:semiHidden/>
    <w:unhideWhenUsed/>
    <w:rsid w:val="00BC0C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C0C26"/>
  </w:style>
  <w:style w:type="paragraph" w:styleId="Piedepgina">
    <w:name w:val="footer"/>
    <w:basedOn w:val="Normal"/>
    <w:link w:val="PiedepginaCar"/>
    <w:uiPriority w:val="99"/>
    <w:unhideWhenUsed/>
    <w:rsid w:val="00BC0C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0C26"/>
  </w:style>
  <w:style w:type="paragraph" w:styleId="Textonotapie">
    <w:name w:val="footnote text"/>
    <w:aliases w:val="Car3,Footnote Text Char Char Char Char Char,Footnote Text Char Char Char Char,Footnote Text Cha,Footnote reference,FA Fu,Footnote Text Char Char Char,FA Fußnotentext,FA Fu?notentext,Footnote Text Char Char,FA Fuﬂnotentext,Ca,Ca1,C, Car3, "/>
    <w:basedOn w:val="Normal"/>
    <w:link w:val="TextonotapieCar"/>
    <w:unhideWhenUsed/>
    <w:qFormat/>
    <w:rsid w:val="00BC0C26"/>
    <w:pPr>
      <w:spacing w:after="0" w:line="240" w:lineRule="auto"/>
    </w:pPr>
    <w:rPr>
      <w:sz w:val="20"/>
      <w:szCs w:val="20"/>
    </w:rPr>
  </w:style>
  <w:style w:type="character" w:customStyle="1" w:styleId="TextonotapieCar">
    <w:name w:val="Texto nota pie Car"/>
    <w:aliases w:val="Car3 Car,Footnote Text Char Char Char Char Char Car,Footnote Text Char Char Char Char Car,Footnote Text Cha Car,Footnote reference Car,FA Fu Car,Footnote Text Char Char Char Car,FA Fußnotentext Car,FA Fu?notentext Car,Ca Car,Ca1 Car"/>
    <w:basedOn w:val="Fuentedeprrafopredeter"/>
    <w:link w:val="Textonotapie"/>
    <w:qFormat/>
    <w:rsid w:val="00BC0C26"/>
    <w:rPr>
      <w:sz w:val="20"/>
      <w:szCs w:val="20"/>
    </w:rPr>
  </w:style>
  <w:style w:type="character" w:styleId="Hipervnculo">
    <w:name w:val="Hyperlink"/>
    <w:uiPriority w:val="99"/>
    <w:rsid w:val="00BC0C26"/>
    <w:rPr>
      <w:u w:val="single"/>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ftre"/>
    <w:basedOn w:val="Fuentedeprrafopredeter"/>
    <w:link w:val="4GChar"/>
    <w:uiPriority w:val="99"/>
    <w:unhideWhenUsed/>
    <w:qFormat/>
    <w:rsid w:val="00BC0C26"/>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C0C26"/>
    <w:pPr>
      <w:spacing w:after="0" w:line="240" w:lineRule="auto"/>
      <w:jc w:val="both"/>
    </w:pPr>
    <w:rPr>
      <w:vertAlign w:val="superscript"/>
    </w:rPr>
  </w:style>
  <w:style w:type="paragraph" w:styleId="TDC1">
    <w:name w:val="toc 1"/>
    <w:basedOn w:val="Normal"/>
    <w:next w:val="Normal"/>
    <w:autoRedefine/>
    <w:uiPriority w:val="39"/>
    <w:unhideWhenUsed/>
    <w:rsid w:val="00991767"/>
    <w:pPr>
      <w:spacing w:after="100"/>
    </w:pPr>
  </w:style>
  <w:style w:type="character" w:customStyle="1" w:styleId="PrrafodelistaCar">
    <w:name w:val="Párrafo de lista Car"/>
    <w:aliases w:val="CNBV Parrafo1 Car,Párrafo de lista1 Car,Parrafo 1 Car,Lista multicolor - Énfasis 11 Car,Lista vistosa - Énfasis 11 Car,Cita texto Car,List Paragraph-Thesis Car,Cuadrícula media 1 - Énfasis 21 Car,Footnote Car,List Paragraph2 Car"/>
    <w:link w:val="Prrafodelista"/>
    <w:uiPriority w:val="34"/>
    <w:qFormat/>
    <w:locked/>
    <w:rsid w:val="00E27BF5"/>
  </w:style>
  <w:style w:type="table" w:styleId="Tablaconcuadrcula">
    <w:name w:val="Table Grid"/>
    <w:basedOn w:val="Tablanormal"/>
    <w:uiPriority w:val="39"/>
    <w:rsid w:val="00E27B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A1358"/>
    <w:pPr>
      <w:spacing w:after="0" w:line="240" w:lineRule="auto"/>
    </w:pPr>
  </w:style>
  <w:style w:type="paragraph" w:styleId="Sinespaciado">
    <w:name w:val="No Spacing"/>
    <w:uiPriority w:val="1"/>
    <w:qFormat/>
    <w:rsid w:val="00637EF1"/>
    <w:pPr>
      <w:spacing w:after="0" w:line="240" w:lineRule="auto"/>
    </w:pPr>
    <w:rPr>
      <w:kern w:val="0"/>
      <w14:ligatures w14:val="none"/>
    </w:rPr>
  </w:style>
  <w:style w:type="character" w:styleId="Mencinsinresolver">
    <w:name w:val="Unresolved Mention"/>
    <w:basedOn w:val="Fuentedeprrafopredeter"/>
    <w:uiPriority w:val="99"/>
    <w:semiHidden/>
    <w:unhideWhenUsed/>
    <w:rsid w:val="00A521AB"/>
    <w:rPr>
      <w:color w:val="605E5C"/>
      <w:shd w:val="clear" w:color="auto" w:fill="E1DFDD"/>
    </w:rPr>
  </w:style>
  <w:style w:type="paragraph" w:customStyle="1" w:styleId="Estilo">
    <w:name w:val="Estilo"/>
    <w:basedOn w:val="Sinespaciado"/>
    <w:link w:val="EstiloCar"/>
    <w:qFormat/>
    <w:rsid w:val="00FA5EC3"/>
    <w:pPr>
      <w:jc w:val="both"/>
    </w:pPr>
    <w:rPr>
      <w:rFonts w:ascii="Arial" w:hAnsi="Arial"/>
      <w:sz w:val="24"/>
    </w:rPr>
  </w:style>
  <w:style w:type="character" w:customStyle="1" w:styleId="EstiloCar">
    <w:name w:val="Estilo Car"/>
    <w:basedOn w:val="Fuentedeprrafopredeter"/>
    <w:link w:val="Estilo"/>
    <w:rsid w:val="00FA5EC3"/>
    <w:rPr>
      <w:rFonts w:ascii="Arial" w:hAnsi="Arial"/>
      <w:kern w:val="0"/>
      <w:sz w:val="24"/>
      <w14:ligatures w14:val="none"/>
    </w:rPr>
  </w:style>
  <w:style w:type="table" w:customStyle="1" w:styleId="Tablaconcuadrcula223">
    <w:name w:val="Tabla con cuadrícula223"/>
    <w:basedOn w:val="Tablanormal"/>
    <w:uiPriority w:val="39"/>
    <w:rsid w:val="00B56F7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51622">
      <w:bodyDiv w:val="1"/>
      <w:marLeft w:val="0"/>
      <w:marRight w:val="0"/>
      <w:marTop w:val="0"/>
      <w:marBottom w:val="0"/>
      <w:divBdr>
        <w:top w:val="none" w:sz="0" w:space="0" w:color="auto"/>
        <w:left w:val="none" w:sz="0" w:space="0" w:color="auto"/>
        <w:bottom w:val="none" w:sz="0" w:space="0" w:color="auto"/>
        <w:right w:val="none" w:sz="0" w:space="0" w:color="auto"/>
      </w:divBdr>
    </w:div>
    <w:div w:id="509682185">
      <w:bodyDiv w:val="1"/>
      <w:marLeft w:val="0"/>
      <w:marRight w:val="0"/>
      <w:marTop w:val="0"/>
      <w:marBottom w:val="0"/>
      <w:divBdr>
        <w:top w:val="none" w:sz="0" w:space="0" w:color="auto"/>
        <w:left w:val="none" w:sz="0" w:space="0" w:color="auto"/>
        <w:bottom w:val="none" w:sz="0" w:space="0" w:color="auto"/>
        <w:right w:val="none" w:sz="0" w:space="0" w:color="auto"/>
      </w:divBdr>
    </w:div>
    <w:div w:id="515656160">
      <w:bodyDiv w:val="1"/>
      <w:marLeft w:val="0"/>
      <w:marRight w:val="0"/>
      <w:marTop w:val="0"/>
      <w:marBottom w:val="0"/>
      <w:divBdr>
        <w:top w:val="none" w:sz="0" w:space="0" w:color="auto"/>
        <w:left w:val="none" w:sz="0" w:space="0" w:color="auto"/>
        <w:bottom w:val="none" w:sz="0" w:space="0" w:color="auto"/>
        <w:right w:val="none" w:sz="0" w:space="0" w:color="auto"/>
      </w:divBdr>
    </w:div>
    <w:div w:id="561209378">
      <w:bodyDiv w:val="1"/>
      <w:marLeft w:val="0"/>
      <w:marRight w:val="0"/>
      <w:marTop w:val="0"/>
      <w:marBottom w:val="0"/>
      <w:divBdr>
        <w:top w:val="none" w:sz="0" w:space="0" w:color="auto"/>
        <w:left w:val="none" w:sz="0" w:space="0" w:color="auto"/>
        <w:bottom w:val="none" w:sz="0" w:space="0" w:color="auto"/>
        <w:right w:val="none" w:sz="0" w:space="0" w:color="auto"/>
      </w:divBdr>
    </w:div>
    <w:div w:id="670334586">
      <w:bodyDiv w:val="1"/>
      <w:marLeft w:val="0"/>
      <w:marRight w:val="0"/>
      <w:marTop w:val="0"/>
      <w:marBottom w:val="0"/>
      <w:divBdr>
        <w:top w:val="none" w:sz="0" w:space="0" w:color="auto"/>
        <w:left w:val="none" w:sz="0" w:space="0" w:color="auto"/>
        <w:bottom w:val="none" w:sz="0" w:space="0" w:color="auto"/>
        <w:right w:val="none" w:sz="0" w:space="0" w:color="auto"/>
      </w:divBdr>
    </w:div>
    <w:div w:id="1307508957">
      <w:bodyDiv w:val="1"/>
      <w:marLeft w:val="0"/>
      <w:marRight w:val="0"/>
      <w:marTop w:val="0"/>
      <w:marBottom w:val="0"/>
      <w:divBdr>
        <w:top w:val="none" w:sz="0" w:space="0" w:color="auto"/>
        <w:left w:val="none" w:sz="0" w:space="0" w:color="auto"/>
        <w:bottom w:val="none" w:sz="0" w:space="0" w:color="auto"/>
        <w:right w:val="none" w:sz="0" w:space="0" w:color="auto"/>
      </w:divBdr>
    </w:div>
    <w:div w:id="1438137749">
      <w:bodyDiv w:val="1"/>
      <w:marLeft w:val="0"/>
      <w:marRight w:val="0"/>
      <w:marTop w:val="0"/>
      <w:marBottom w:val="0"/>
      <w:divBdr>
        <w:top w:val="none" w:sz="0" w:space="0" w:color="auto"/>
        <w:left w:val="none" w:sz="0" w:space="0" w:color="auto"/>
        <w:bottom w:val="none" w:sz="0" w:space="0" w:color="auto"/>
        <w:right w:val="none" w:sz="0" w:space="0" w:color="auto"/>
      </w:divBdr>
    </w:div>
    <w:div w:id="173246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038A478BB06BF45BA10D832FDE770B4" ma:contentTypeVersion="12" ma:contentTypeDescription="Crear nuevo documento." ma:contentTypeScope="" ma:versionID="9785aceb2aa6b720f50d14cb098314ce">
  <xsd:schema xmlns:xsd="http://www.w3.org/2001/XMLSchema" xmlns:xs="http://www.w3.org/2001/XMLSchema" xmlns:p="http://schemas.microsoft.com/office/2006/metadata/properties" xmlns:ns3="8554441d-ce34-4035-ab33-1dcb491517fb" xmlns:ns4="5991a356-2483-4d35-98a2-d71777dc3e0a" targetNamespace="http://schemas.microsoft.com/office/2006/metadata/properties" ma:root="true" ma:fieldsID="1dd547f5b4ef6b46afbc7046e1f16902" ns3:_="" ns4:_="">
    <xsd:import namespace="8554441d-ce34-4035-ab33-1dcb491517fb"/>
    <xsd:import namespace="5991a356-2483-4d35-98a2-d71777dc3e0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DateTaken" minOccurs="0"/>
                <xsd:element ref="ns4:_activity" minOccurs="0"/>
                <xsd:element ref="ns4:MediaServiceObjectDetectorVersion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4441d-ce34-4035-ab33-1dcb491517fb"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1a356-2483-4d35-98a2-d71777dc3e0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991a356-2483-4d35-98a2-d71777dc3e0a" xsi:nil="true"/>
  </documentManagement>
</p:properties>
</file>

<file path=customXml/itemProps1.xml><?xml version="1.0" encoding="utf-8"?>
<ds:datastoreItem xmlns:ds="http://schemas.openxmlformats.org/officeDocument/2006/customXml" ds:itemID="{84971AB6-4027-4AAB-8D57-E738B8537299}">
  <ds:schemaRefs>
    <ds:schemaRef ds:uri="http://schemas.openxmlformats.org/officeDocument/2006/bibliography"/>
  </ds:schemaRefs>
</ds:datastoreItem>
</file>

<file path=customXml/itemProps2.xml><?xml version="1.0" encoding="utf-8"?>
<ds:datastoreItem xmlns:ds="http://schemas.openxmlformats.org/officeDocument/2006/customXml" ds:itemID="{303AE3CA-F5A5-400D-BA5E-065F46593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4441d-ce34-4035-ab33-1dcb491517fb"/>
    <ds:schemaRef ds:uri="5991a356-2483-4d35-98a2-d71777dc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C469B-B2BE-46D7-A3AB-B8268C289F43}">
  <ds:schemaRefs>
    <ds:schemaRef ds:uri="http://schemas.microsoft.com/sharepoint/v3/contenttype/forms"/>
  </ds:schemaRefs>
</ds:datastoreItem>
</file>

<file path=customXml/itemProps4.xml><?xml version="1.0" encoding="utf-8"?>
<ds:datastoreItem xmlns:ds="http://schemas.openxmlformats.org/officeDocument/2006/customXml" ds:itemID="{83A6FFC0-08F7-4808-8BB6-3F3B410E9B4C}">
  <ds:schemaRefs>
    <ds:schemaRef ds:uri="http://schemas.microsoft.com/office/2006/metadata/properties"/>
    <ds:schemaRef ds:uri="http://schemas.microsoft.com/office/infopath/2007/PartnerControls"/>
    <ds:schemaRef ds:uri="5991a356-2483-4d35-98a2-d71777dc3e0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3805</Words>
  <Characters>20928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Karem Angélica Torres Betancourt</dc:creator>
  <cp:keywords/>
  <dc:description/>
  <cp:lastModifiedBy>Yenifer Pedraza_Fuentes</cp:lastModifiedBy>
  <cp:revision>4</cp:revision>
  <cp:lastPrinted>2025-07-24T01:26:00Z</cp:lastPrinted>
  <dcterms:created xsi:type="dcterms:W3CDTF">2025-07-24T01:28:00Z</dcterms:created>
  <dcterms:modified xsi:type="dcterms:W3CDTF">2025-07-24T16:17:00Z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0x0101007038A478BB06BF45BA10D832FDE770B4</vt:lpwstr>
  </property>
</Properties>
</file>