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2BC9" w14:textId="3F908729" w:rsidR="00475685" w:rsidRPr="003561AF" w:rsidRDefault="00475685" w:rsidP="00475685">
      <w:pPr>
        <w:spacing w:after="240" w:line="276" w:lineRule="auto"/>
        <w:ind w:left="2977"/>
        <w:jc w:val="both"/>
        <w:rPr>
          <w:rFonts w:ascii="Arial" w:eastAsia="Times New Roman" w:hAnsi="Arial" w:cs="Arial"/>
          <w:b/>
          <w:bCs/>
          <w:color w:val="000000"/>
          <w:sz w:val="28"/>
          <w:szCs w:val="28"/>
          <w:lang w:eastAsia="es-MX"/>
        </w:rPr>
      </w:pPr>
      <w:r w:rsidRPr="0048054E">
        <w:rPr>
          <w:rFonts w:eastAsia="Calibri" w:cs="Arial"/>
          <w:b/>
          <w:bCs/>
          <w:noProof/>
          <w:kern w:val="28"/>
          <w:sz w:val="28"/>
          <w:szCs w:val="28"/>
        </w:rPr>
        <mc:AlternateContent>
          <mc:Choice Requires="wps">
            <w:drawing>
              <wp:anchor distT="0" distB="0" distL="114300" distR="114300" simplePos="0" relativeHeight="251662336" behindDoc="0" locked="0" layoutInCell="1" allowOverlap="1" wp14:anchorId="0B1E73B1" wp14:editId="2F67601C">
                <wp:simplePos x="0" y="0"/>
                <wp:positionH relativeFrom="rightMargin">
                  <wp:posOffset>118405</wp:posOffset>
                </wp:positionH>
                <wp:positionV relativeFrom="paragraph">
                  <wp:posOffset>355452</wp:posOffset>
                </wp:positionV>
                <wp:extent cx="352425" cy="5456555"/>
                <wp:effectExtent l="0" t="0" r="28575" b="10795"/>
                <wp:wrapNone/>
                <wp:docPr id="1027094923" name="Rectángulo 1027094923"/>
                <wp:cNvGraphicFramePr/>
                <a:graphic xmlns:a="http://schemas.openxmlformats.org/drawingml/2006/main">
                  <a:graphicData uri="http://schemas.microsoft.com/office/word/2010/wordprocessingShape">
                    <wps:wsp>
                      <wps:cNvSpPr/>
                      <wps:spPr>
                        <a:xfrm>
                          <a:off x="0" y="0"/>
                          <a:ext cx="352425" cy="54565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8B1B7F" w14:textId="77777777" w:rsidR="00475685" w:rsidRPr="00AE2E2C" w:rsidRDefault="00475685" w:rsidP="00475685">
                            <w:pPr>
                              <w:jc w:val="center"/>
                              <w:rPr>
                                <w:rFonts w:cs="Arial"/>
                              </w:rPr>
                            </w:pPr>
                            <w:r w:rsidRPr="00AE2E2C">
                              <w:rPr>
                                <w:rFonts w:cs="Arial"/>
                              </w:rPr>
                              <w:t>La leyenda de los datos testados se encuentra al final del presente</w:t>
                            </w:r>
                            <w:r>
                              <w:rPr>
                                <w:rFonts w:cs="Arial"/>
                              </w:rPr>
                              <w:t xml:space="preserve"> acuerdo.</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1E73B1" id="Rectángulo 1027094923" o:spid="_x0000_s1026" style="position:absolute;left:0;text-align:left;margin-left:9.3pt;margin-top:28pt;width:27.75pt;height:429.65pt;z-index:25166233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" fillcolor="window" strokecolor="windowText" strokeweight="1pt">
                <v:textbox style="layout-flow:vertical">
                  <w:txbxContent>
                    <w:p w14:paraId="518B1B7F" w14:textId="77777777" w:rsidR="00475685" w:rsidRPr="00AE2E2C" w:rsidRDefault="00475685" w:rsidP="00475685">
                      <w:pPr>
                        <w:jc w:val="center"/>
                        <w:rPr>
                          <w:rFonts w:cs="Arial"/>
                        </w:rPr>
                      </w:pPr>
                      <w:r w:rsidRPr="00AE2E2C">
                        <w:rPr>
                          <w:rFonts w:cs="Arial"/>
                        </w:rPr>
                        <w:t>La leyenda de los datos testados se encuentra al final del presente</w:t>
                      </w:r>
                      <w:r>
                        <w:rPr>
                          <w:rFonts w:cs="Arial"/>
                        </w:rPr>
                        <w:t xml:space="preserve"> acuerdo.</w:t>
                      </w:r>
                    </w:p>
                  </w:txbxContent>
                </v:textbox>
                <w10:wrap anchorx="margin"/>
              </v:rect>
            </w:pict>
          </mc:Fallback>
        </mc:AlternateContent>
      </w:r>
      <w:r w:rsidRPr="003561AF">
        <w:rPr>
          <w:rFonts w:ascii="Arial" w:eastAsia="Times New Roman" w:hAnsi="Arial" w:cs="Arial"/>
          <w:b/>
          <w:bCs/>
          <w:color w:val="000000"/>
          <w:sz w:val="28"/>
          <w:szCs w:val="28"/>
          <w:lang w:eastAsia="es-MX"/>
        </w:rPr>
        <w:t>JUICIO ELECTORAL</w:t>
      </w:r>
    </w:p>
    <w:p w14:paraId="2FBB9982" w14:textId="71D97CAA" w:rsidR="00475685" w:rsidRPr="003561AF" w:rsidRDefault="00475685" w:rsidP="00475685">
      <w:pPr>
        <w:spacing w:after="240" w:line="276" w:lineRule="auto"/>
        <w:ind w:left="2977"/>
        <w:jc w:val="both"/>
        <w:rPr>
          <w:rFonts w:ascii="Arial" w:eastAsia="Times New Roman" w:hAnsi="Arial" w:cs="Arial"/>
          <w:bCs/>
          <w:color w:val="000000"/>
          <w:sz w:val="28"/>
          <w:szCs w:val="28"/>
          <w:lang w:eastAsia="es-MX"/>
        </w:rPr>
      </w:pPr>
      <w:r w:rsidRPr="003561AF">
        <w:rPr>
          <w:rFonts w:ascii="Arial" w:eastAsia="Times New Roman" w:hAnsi="Arial" w:cs="Arial"/>
          <w:b/>
          <w:bCs/>
          <w:color w:val="000000"/>
          <w:sz w:val="28"/>
          <w:szCs w:val="28"/>
          <w:lang w:eastAsia="es-MX"/>
        </w:rPr>
        <w:t xml:space="preserve">EXPEDIENTE: </w:t>
      </w:r>
      <w:r w:rsidRPr="003561AF">
        <w:rPr>
          <w:rFonts w:ascii="Arial" w:eastAsia="Times New Roman" w:hAnsi="Arial" w:cs="Arial"/>
          <w:bCs/>
          <w:color w:val="000000"/>
          <w:sz w:val="28"/>
          <w:szCs w:val="28"/>
          <w:lang w:eastAsia="es-MX"/>
        </w:rPr>
        <w:t>TECDMX-JEL-270/2025</w:t>
      </w:r>
    </w:p>
    <w:p w14:paraId="4E1B35B5" w14:textId="77777777" w:rsidR="00475685" w:rsidRDefault="00475685" w:rsidP="00475685">
      <w:pPr>
        <w:spacing w:after="240" w:line="276" w:lineRule="auto"/>
        <w:ind w:left="2977"/>
        <w:jc w:val="both"/>
        <w:rPr>
          <w:rFonts w:ascii="Arial" w:eastAsia="Calibri" w:hAnsi="Arial" w:cs="Arial"/>
          <w:sz w:val="28"/>
          <w:szCs w:val="28"/>
          <w:lang w:eastAsia="es-MX"/>
        </w:rPr>
      </w:pPr>
      <w:r w:rsidRPr="003561AF">
        <w:rPr>
          <w:rFonts w:ascii="Arial" w:eastAsia="Times New Roman" w:hAnsi="Arial" w:cs="Arial"/>
          <w:b/>
          <w:sz w:val="28"/>
          <w:szCs w:val="28"/>
          <w:lang w:eastAsia="es-ES"/>
        </w:rPr>
        <w:t>PARTE ACTORA:</w:t>
      </w:r>
      <w:r w:rsidRPr="003561AF">
        <w:rPr>
          <w:rFonts w:ascii="Arial" w:eastAsia="Times New Roman" w:hAnsi="Arial" w:cs="Arial"/>
          <w:sz w:val="28"/>
          <w:szCs w:val="28"/>
          <w:lang w:eastAsia="es-ES"/>
        </w:rPr>
        <w:t xml:space="preserve"> </w:t>
      </w:r>
      <w:proofErr w:type="spellStart"/>
      <w:r w:rsidRPr="00475685">
        <w:rPr>
          <w:rFonts w:ascii="Arial" w:eastAsia="Times New Roman" w:hAnsi="Arial" w:cs="Arial"/>
          <w:sz w:val="28"/>
          <w:szCs w:val="28"/>
          <w:highlight w:val="black"/>
          <w:lang w:eastAsia="es-ES"/>
        </w:rPr>
        <w:t>XXXXXxXXXXXxXXXXXXXXxXXXXXx</w:t>
      </w:r>
      <w:r w:rsidRPr="00475685">
        <w:rPr>
          <w:rFonts w:ascii="Arial" w:eastAsia="Calibri" w:hAnsi="Arial" w:cs="Arial"/>
          <w:sz w:val="28"/>
          <w:szCs w:val="28"/>
          <w:highlight w:val="black"/>
          <w:lang w:eastAsia="es-MX"/>
        </w:rPr>
        <w:t>x</w:t>
      </w:r>
      <w:proofErr w:type="spellEnd"/>
    </w:p>
    <w:p w14:paraId="626D4E33" w14:textId="582CEA09" w:rsidR="00475685" w:rsidRPr="003561AF" w:rsidRDefault="00475685" w:rsidP="00475685">
      <w:pPr>
        <w:spacing w:after="240" w:line="276" w:lineRule="auto"/>
        <w:ind w:left="2977"/>
        <w:jc w:val="both"/>
        <w:rPr>
          <w:rFonts w:ascii="Arial" w:eastAsia="Arial" w:hAnsi="Arial" w:cs="Arial"/>
          <w:color w:val="000000" w:themeColor="text1"/>
          <w:sz w:val="28"/>
          <w:szCs w:val="28"/>
        </w:rPr>
      </w:pPr>
      <w:r w:rsidRPr="003561AF">
        <w:rPr>
          <w:rFonts w:ascii="Arial" w:eastAsia="Times New Roman" w:hAnsi="Arial" w:cs="Arial"/>
          <w:b/>
          <w:bCs/>
          <w:color w:val="000000"/>
          <w:sz w:val="28"/>
          <w:szCs w:val="28"/>
          <w:lang w:eastAsia="es-ES"/>
        </w:rPr>
        <w:t xml:space="preserve">AUTORIDAD RESPONSABLE: </w:t>
      </w:r>
      <w:r w:rsidRPr="003561AF">
        <w:rPr>
          <w:rFonts w:ascii="Arial" w:eastAsia="Arial" w:hAnsi="Arial" w:cs="Arial"/>
          <w:color w:val="000000" w:themeColor="text1"/>
          <w:sz w:val="28"/>
          <w:szCs w:val="28"/>
        </w:rPr>
        <w:t xml:space="preserve">ÓRGANO DICTAMINADOR DE LA ALCALDÍA AZCAPOTZALCO </w:t>
      </w:r>
    </w:p>
    <w:p w14:paraId="165DF75C" w14:textId="77777777" w:rsidR="00475685" w:rsidRPr="00800915" w:rsidRDefault="00475685" w:rsidP="00475685">
      <w:pPr>
        <w:spacing w:after="240" w:line="276" w:lineRule="auto"/>
        <w:ind w:left="2977"/>
        <w:jc w:val="both"/>
        <w:rPr>
          <w:rFonts w:ascii="Arial" w:eastAsia="Times New Roman" w:hAnsi="Arial" w:cs="Arial"/>
          <w:bCs/>
          <w:color w:val="000000"/>
          <w:sz w:val="28"/>
          <w:szCs w:val="28"/>
          <w:lang w:val="pt-PT" w:eastAsia="es-MX"/>
        </w:rPr>
      </w:pPr>
      <w:r w:rsidRPr="00800915">
        <w:rPr>
          <w:rFonts w:ascii="Arial" w:eastAsia="Times New Roman" w:hAnsi="Arial" w:cs="Arial"/>
          <w:b/>
          <w:bCs/>
          <w:color w:val="000000"/>
          <w:sz w:val="28"/>
          <w:szCs w:val="28"/>
          <w:lang w:val="pt-PT" w:eastAsia="es-ES"/>
        </w:rPr>
        <w:t>MAGISTRADA PONENTE:</w:t>
      </w:r>
      <w:r w:rsidRPr="00800915">
        <w:rPr>
          <w:rFonts w:ascii="Arial" w:eastAsia="Times New Roman" w:hAnsi="Arial" w:cs="Arial"/>
          <w:bCs/>
          <w:color w:val="000000"/>
          <w:sz w:val="28"/>
          <w:szCs w:val="28"/>
          <w:lang w:val="pt-PT" w:eastAsia="es-MX"/>
        </w:rPr>
        <w:t xml:space="preserve"> </w:t>
      </w:r>
      <w:bookmarkStart w:id="0" w:name="_Hlk169081676"/>
      <w:r w:rsidRPr="00800915">
        <w:rPr>
          <w:rFonts w:ascii="Arial" w:eastAsia="Times New Roman" w:hAnsi="Arial" w:cs="Arial"/>
          <w:bCs/>
          <w:color w:val="000000"/>
          <w:sz w:val="28"/>
          <w:szCs w:val="28"/>
          <w:lang w:val="pt-PT" w:eastAsia="es-MX"/>
        </w:rPr>
        <w:t>KARINA SALGADO LUNAR</w:t>
      </w:r>
      <w:bookmarkEnd w:id="0"/>
      <w:r w:rsidRPr="003561AF">
        <w:rPr>
          <w:rStyle w:val="Refdenotaalpie"/>
          <w:rFonts w:ascii="Arial" w:eastAsia="Times New Roman" w:hAnsi="Arial" w:cs="Arial"/>
          <w:bCs/>
          <w:color w:val="000000"/>
          <w:sz w:val="28"/>
          <w:szCs w:val="28"/>
          <w:lang w:eastAsia="es-MX"/>
        </w:rPr>
        <w:footnoteReference w:id="1"/>
      </w:r>
    </w:p>
    <w:p w14:paraId="2DE74F6D" w14:textId="77777777" w:rsidR="00475685" w:rsidRPr="00800915" w:rsidRDefault="00475685" w:rsidP="00475685">
      <w:pPr>
        <w:spacing w:after="0" w:line="360" w:lineRule="auto"/>
        <w:jc w:val="both"/>
        <w:rPr>
          <w:rFonts w:ascii="Arial" w:eastAsia="Times New Roman" w:hAnsi="Arial" w:cs="Arial"/>
          <w:sz w:val="28"/>
          <w:szCs w:val="28"/>
          <w:lang w:val="pt-PT" w:eastAsia="es-ES"/>
        </w:rPr>
      </w:pPr>
    </w:p>
    <w:p w14:paraId="1DDEDB9F" w14:textId="77777777" w:rsidR="00475685" w:rsidRPr="003561AF" w:rsidRDefault="00475685" w:rsidP="00475685">
      <w:pPr>
        <w:spacing w:after="0" w:line="360" w:lineRule="auto"/>
        <w:jc w:val="both"/>
        <w:rPr>
          <w:rFonts w:ascii="Arial" w:eastAsia="Times New Roman" w:hAnsi="Arial" w:cs="Arial"/>
          <w:sz w:val="28"/>
          <w:szCs w:val="28"/>
          <w:lang w:eastAsia="es-ES"/>
        </w:rPr>
      </w:pPr>
      <w:r w:rsidRPr="003561AF">
        <w:rPr>
          <w:rFonts w:ascii="Arial" w:eastAsia="Times New Roman" w:hAnsi="Arial" w:cs="Arial"/>
          <w:sz w:val="28"/>
          <w:szCs w:val="28"/>
          <w:lang w:eastAsia="es-ES"/>
        </w:rPr>
        <w:t xml:space="preserve">Ciudad de México, a </w:t>
      </w:r>
      <w:r>
        <w:rPr>
          <w:rFonts w:ascii="Arial" w:eastAsia="Times New Roman" w:hAnsi="Arial" w:cs="Arial"/>
          <w:sz w:val="28"/>
          <w:szCs w:val="28"/>
          <w:lang w:eastAsia="es-ES"/>
        </w:rPr>
        <w:t>treinta y uno</w:t>
      </w:r>
      <w:r w:rsidRPr="003561AF">
        <w:rPr>
          <w:rFonts w:ascii="Arial" w:eastAsia="Times New Roman" w:hAnsi="Arial" w:cs="Arial"/>
          <w:sz w:val="28"/>
          <w:szCs w:val="28"/>
          <w:lang w:eastAsia="es-ES"/>
        </w:rPr>
        <w:t xml:space="preserve"> de julio de dos mil veinticinco.</w:t>
      </w:r>
    </w:p>
    <w:p w14:paraId="099C2022" w14:textId="77777777" w:rsidR="00475685" w:rsidRPr="003561AF" w:rsidRDefault="00475685" w:rsidP="00475685">
      <w:pPr>
        <w:spacing w:after="0" w:line="360" w:lineRule="auto"/>
        <w:jc w:val="both"/>
        <w:rPr>
          <w:rFonts w:ascii="Arial" w:eastAsia="Arial" w:hAnsi="Arial" w:cs="Arial"/>
          <w:sz w:val="28"/>
          <w:szCs w:val="28"/>
          <w:lang w:val="es-ES_tradnl"/>
        </w:rPr>
      </w:pPr>
      <w:bookmarkStart w:id="1" w:name="_Hlk169081624"/>
    </w:p>
    <w:p w14:paraId="458962C3" w14:textId="77777777" w:rsidR="00475685" w:rsidRPr="003561AF" w:rsidRDefault="00475685" w:rsidP="00475685">
      <w:pPr>
        <w:spacing w:line="360" w:lineRule="auto"/>
        <w:jc w:val="both"/>
        <w:rPr>
          <w:rFonts w:ascii="Arial" w:hAnsi="Arial" w:cs="Arial"/>
          <w:color w:val="000000" w:themeColor="text1"/>
          <w:sz w:val="28"/>
          <w:szCs w:val="28"/>
        </w:rPr>
      </w:pPr>
      <w:r w:rsidRPr="003561AF">
        <w:rPr>
          <w:rFonts w:ascii="Arial" w:eastAsia="Calibri" w:hAnsi="Arial" w:cs="Arial"/>
          <w:sz w:val="28"/>
          <w:szCs w:val="28"/>
        </w:rPr>
        <w:t xml:space="preserve">El Pleno del Tribunal Electoral de la Ciudad de México, en sesión pública de esta fecha, resuelve declarar </w:t>
      </w:r>
      <w:r w:rsidRPr="003561AF">
        <w:rPr>
          <w:rFonts w:ascii="Arial" w:eastAsia="Calibri" w:hAnsi="Arial" w:cs="Arial"/>
          <w:b/>
          <w:bCs/>
          <w:sz w:val="28"/>
          <w:szCs w:val="28"/>
        </w:rPr>
        <w:t xml:space="preserve">existente </w:t>
      </w:r>
      <w:r w:rsidRPr="003561AF">
        <w:rPr>
          <w:rFonts w:ascii="Arial" w:eastAsia="Calibri" w:hAnsi="Arial" w:cs="Arial"/>
          <w:sz w:val="28"/>
          <w:szCs w:val="28"/>
        </w:rPr>
        <w:t>la omisión atribuida a la autoridad responsable de emitir un nuevo dictamen con motivo de la aclaración que presentó la parte actora. Por otro lado</w:t>
      </w:r>
      <w:r w:rsidRPr="003561AF">
        <w:rPr>
          <w:rFonts w:ascii="Arial" w:hAnsi="Arial" w:cs="Arial"/>
          <w:color w:val="000000" w:themeColor="text1"/>
          <w:sz w:val="28"/>
          <w:szCs w:val="28"/>
        </w:rPr>
        <w:t xml:space="preserve">, </w:t>
      </w:r>
      <w:r w:rsidRPr="003561AF">
        <w:rPr>
          <w:rFonts w:ascii="Arial" w:hAnsi="Arial" w:cs="Arial"/>
          <w:b/>
          <w:bCs/>
          <w:color w:val="000000" w:themeColor="text1"/>
          <w:sz w:val="28"/>
          <w:szCs w:val="28"/>
        </w:rPr>
        <w:t xml:space="preserve">confirma </w:t>
      </w:r>
      <w:r w:rsidRPr="003561AF">
        <w:rPr>
          <w:rFonts w:ascii="Arial" w:hAnsi="Arial" w:cs="Arial"/>
          <w:color w:val="000000" w:themeColor="text1"/>
          <w:sz w:val="28"/>
          <w:szCs w:val="28"/>
        </w:rPr>
        <w:t xml:space="preserve">el dictamen que declaró </w:t>
      </w:r>
      <w:r w:rsidRPr="003561AF">
        <w:rPr>
          <w:rFonts w:ascii="Arial" w:hAnsi="Arial" w:cs="Arial"/>
          <w:b/>
          <w:bCs/>
          <w:color w:val="000000" w:themeColor="text1"/>
          <w:sz w:val="28"/>
          <w:szCs w:val="28"/>
        </w:rPr>
        <w:t>“no viable” el proyecto denominado “</w:t>
      </w:r>
      <w:proofErr w:type="spellStart"/>
      <w:r w:rsidRPr="003561AF">
        <w:rPr>
          <w:rFonts w:ascii="Arial" w:hAnsi="Arial" w:cs="Arial"/>
          <w:b/>
          <w:bCs/>
          <w:color w:val="000000" w:themeColor="text1"/>
          <w:sz w:val="28"/>
          <w:szCs w:val="28"/>
        </w:rPr>
        <w:t>Coachilco</w:t>
      </w:r>
      <w:proofErr w:type="spellEnd"/>
      <w:r w:rsidRPr="003561AF">
        <w:rPr>
          <w:rFonts w:ascii="Arial" w:hAnsi="Arial" w:cs="Arial"/>
          <w:b/>
          <w:bCs/>
          <w:color w:val="000000" w:themeColor="text1"/>
          <w:sz w:val="28"/>
          <w:szCs w:val="28"/>
        </w:rPr>
        <w:t xml:space="preserve"> pisando firme”</w:t>
      </w:r>
      <w:r w:rsidRPr="003561AF">
        <w:rPr>
          <w:rFonts w:ascii="Arial" w:hAnsi="Arial" w:cs="Arial"/>
          <w:color w:val="000000" w:themeColor="text1"/>
          <w:sz w:val="28"/>
          <w:szCs w:val="28"/>
        </w:rPr>
        <w:t>, propuesto para la Unidad Territorial San Marcos (Barrio), dentro de la consulta de presupuesto participativo 2025.</w:t>
      </w:r>
    </w:p>
    <w:p w14:paraId="429EA556" w14:textId="77777777" w:rsidR="00475685" w:rsidRPr="003561AF" w:rsidRDefault="00475685" w:rsidP="00475685">
      <w:pPr>
        <w:spacing w:after="0" w:line="360" w:lineRule="auto"/>
        <w:jc w:val="center"/>
        <w:rPr>
          <w:rFonts w:ascii="Arial" w:hAnsi="Arial" w:cs="Arial"/>
          <w:b/>
          <w:bCs/>
          <w:color w:val="000000" w:themeColor="text1"/>
          <w:sz w:val="28"/>
          <w:szCs w:val="28"/>
          <w:lang w:val="pt-PT"/>
        </w:rPr>
      </w:pPr>
      <w:bookmarkStart w:id="2" w:name="_Toc169032771"/>
      <w:bookmarkStart w:id="3" w:name="_Toc169095273"/>
      <w:bookmarkStart w:id="4" w:name="_Hlk202965981"/>
      <w:bookmarkEnd w:id="1"/>
      <w:r w:rsidRPr="003561AF">
        <w:rPr>
          <w:rFonts w:ascii="Arial" w:hAnsi="Arial" w:cs="Arial"/>
          <w:b/>
          <w:bCs/>
          <w:color w:val="000000" w:themeColor="text1"/>
          <w:sz w:val="28"/>
          <w:szCs w:val="28"/>
          <w:lang w:val="pt-BR"/>
        </w:rPr>
        <w:t>A N T E C E D E N T E S</w:t>
      </w:r>
    </w:p>
    <w:p w14:paraId="5B39AD8E" w14:textId="77777777" w:rsidR="00475685" w:rsidRPr="003561AF" w:rsidRDefault="00475685" w:rsidP="00475685">
      <w:pPr>
        <w:pStyle w:val="Sinespaciado"/>
        <w:spacing w:line="360" w:lineRule="auto"/>
        <w:jc w:val="both"/>
        <w:rPr>
          <w:rFonts w:ascii="Arial" w:hAnsi="Arial" w:cs="Arial"/>
          <w:b/>
          <w:bCs/>
          <w:color w:val="000000" w:themeColor="text1"/>
          <w:sz w:val="28"/>
          <w:szCs w:val="28"/>
          <w:lang w:val="pt-BR"/>
        </w:rPr>
      </w:pPr>
    </w:p>
    <w:p w14:paraId="4EC40E35" w14:textId="77777777" w:rsidR="00475685" w:rsidRPr="003561AF" w:rsidRDefault="00475685" w:rsidP="00475685">
      <w:pPr>
        <w:spacing w:after="0" w:line="360" w:lineRule="auto"/>
        <w:jc w:val="both"/>
        <w:rPr>
          <w:rFonts w:ascii="Arial" w:hAnsi="Arial" w:cs="Arial"/>
          <w:color w:val="000000" w:themeColor="text1"/>
          <w:sz w:val="28"/>
          <w:szCs w:val="28"/>
        </w:rPr>
      </w:pPr>
      <w:r w:rsidRPr="003561AF">
        <w:rPr>
          <w:rFonts w:ascii="Arial" w:hAnsi="Arial" w:cs="Arial"/>
          <w:color w:val="000000" w:themeColor="text1"/>
          <w:sz w:val="28"/>
          <w:szCs w:val="28"/>
        </w:rPr>
        <w:t xml:space="preserve">De lo narrado por la parte actora y de las constancias que obran en el expediente se advierten los hechos siguientes: </w:t>
      </w:r>
    </w:p>
    <w:p w14:paraId="5261D720" w14:textId="77777777" w:rsidR="00475685" w:rsidRPr="003561AF" w:rsidRDefault="00475685" w:rsidP="00475685">
      <w:pPr>
        <w:spacing w:after="0" w:line="360" w:lineRule="auto"/>
        <w:jc w:val="both"/>
        <w:rPr>
          <w:rFonts w:ascii="Arial" w:hAnsi="Arial" w:cs="Arial"/>
          <w:color w:val="000000" w:themeColor="text1"/>
          <w:sz w:val="28"/>
          <w:szCs w:val="28"/>
        </w:rPr>
      </w:pPr>
    </w:p>
    <w:p w14:paraId="0E86D898" w14:textId="77777777" w:rsidR="00475685" w:rsidRPr="003561AF" w:rsidRDefault="00475685" w:rsidP="00475685">
      <w:pPr>
        <w:pStyle w:val="Sinespaciado"/>
        <w:spacing w:line="360" w:lineRule="auto"/>
        <w:jc w:val="both"/>
        <w:rPr>
          <w:rFonts w:ascii="Arial" w:hAnsi="Arial" w:cs="Arial"/>
          <w:b/>
          <w:bCs/>
          <w:color w:val="000000" w:themeColor="text1"/>
          <w:sz w:val="28"/>
          <w:szCs w:val="28"/>
        </w:rPr>
      </w:pPr>
      <w:r w:rsidRPr="003561AF">
        <w:rPr>
          <w:rFonts w:ascii="Arial" w:hAnsi="Arial" w:cs="Arial"/>
          <w:b/>
          <w:bCs/>
          <w:color w:val="000000" w:themeColor="text1"/>
          <w:sz w:val="28"/>
          <w:szCs w:val="28"/>
        </w:rPr>
        <w:t>I. Contexto</w:t>
      </w:r>
    </w:p>
    <w:p w14:paraId="662FFD42" w14:textId="77777777" w:rsidR="00475685" w:rsidRPr="003561AF" w:rsidRDefault="00475685" w:rsidP="00475685">
      <w:pPr>
        <w:pStyle w:val="Sinespaciado"/>
        <w:widowControl w:val="0"/>
        <w:spacing w:line="360" w:lineRule="auto"/>
        <w:jc w:val="both"/>
        <w:rPr>
          <w:rFonts w:ascii="Arial" w:hAnsi="Arial" w:cs="Arial"/>
          <w:b/>
          <w:bCs/>
          <w:color w:val="000000" w:themeColor="text1"/>
          <w:sz w:val="28"/>
          <w:szCs w:val="28"/>
        </w:rPr>
      </w:pPr>
    </w:p>
    <w:p w14:paraId="5A13B61A" w14:textId="77777777" w:rsidR="00475685" w:rsidRPr="003561AF" w:rsidRDefault="00475685" w:rsidP="00475685">
      <w:pPr>
        <w:pStyle w:val="Sinespaciado"/>
        <w:widowControl w:val="0"/>
        <w:spacing w:line="360" w:lineRule="auto"/>
        <w:jc w:val="both"/>
        <w:rPr>
          <w:rFonts w:ascii="Arial" w:hAnsi="Arial" w:cs="Arial"/>
          <w:color w:val="000000" w:themeColor="text1"/>
          <w:sz w:val="28"/>
          <w:szCs w:val="28"/>
        </w:rPr>
      </w:pPr>
      <w:r w:rsidRPr="003561AF">
        <w:rPr>
          <w:rFonts w:ascii="Arial" w:eastAsia="Calibri" w:hAnsi="Arial" w:cs="Arial"/>
          <w:b/>
          <w:bCs/>
          <w:sz w:val="28"/>
          <w:szCs w:val="28"/>
          <w:lang w:val="es-ES_tradnl" w:eastAsia="es-MX"/>
        </w:rPr>
        <w:t xml:space="preserve">1. Convocatoria. </w:t>
      </w:r>
      <w:r w:rsidRPr="003561AF">
        <w:rPr>
          <w:rFonts w:ascii="Arial" w:hAnsi="Arial" w:cs="Arial"/>
          <w:sz w:val="28"/>
          <w:szCs w:val="28"/>
        </w:rPr>
        <w:t>El 15 de enero de 2025</w:t>
      </w:r>
      <w:r w:rsidRPr="003561AF">
        <w:rPr>
          <w:rStyle w:val="Refdenotaalpie"/>
          <w:rFonts w:ascii="Arial" w:eastAsia="Arial" w:hAnsi="Arial" w:cs="Arial"/>
          <w:bCs/>
          <w:sz w:val="28"/>
          <w:szCs w:val="28"/>
        </w:rPr>
        <w:footnoteReference w:id="2"/>
      </w:r>
      <w:r w:rsidRPr="003561AF">
        <w:rPr>
          <w:rFonts w:ascii="Arial" w:hAnsi="Arial" w:cs="Arial"/>
          <w:sz w:val="28"/>
          <w:szCs w:val="28"/>
        </w:rPr>
        <w:t xml:space="preserve">, el Instituto Electoral de la </w:t>
      </w:r>
      <w:r w:rsidRPr="003561AF">
        <w:rPr>
          <w:rFonts w:ascii="Arial" w:hAnsi="Arial" w:cs="Arial"/>
          <w:sz w:val="28"/>
          <w:szCs w:val="28"/>
        </w:rPr>
        <w:lastRenderedPageBreak/>
        <w:t>Ciudad de México</w:t>
      </w:r>
      <w:r w:rsidRPr="003561AF">
        <w:rPr>
          <w:rStyle w:val="Refdenotaalpie"/>
          <w:rFonts w:ascii="Arial" w:hAnsi="Arial" w:cs="Arial"/>
          <w:sz w:val="28"/>
          <w:szCs w:val="28"/>
        </w:rPr>
        <w:footnoteReference w:id="3"/>
      </w:r>
      <w:r w:rsidRPr="003561AF">
        <w:rPr>
          <w:rFonts w:ascii="Arial" w:hAnsi="Arial" w:cs="Arial"/>
          <w:sz w:val="28"/>
          <w:szCs w:val="28"/>
        </w:rPr>
        <w:t xml:space="preserve"> aprobó la Convocatoria dirigida a l</w:t>
      </w:r>
      <w:r w:rsidRPr="003561AF">
        <w:rPr>
          <w:rFonts w:ascii="Arial" w:hAnsi="Arial" w:cs="Arial"/>
          <w:color w:val="000000" w:themeColor="text1"/>
          <w:sz w:val="28"/>
          <w:szCs w:val="28"/>
          <w:lang w:val="es-ES"/>
        </w:rPr>
        <w:t>as personas habitantes mayores de 6 años, vecinas y ciudadanas, a las organizaciones de la sociedad civil y a quienes integran las Comisiones de Participación Comunitaria (COPACO) de la Ciudad de México a participar en la Consulta de Presupuesto Participativo 2025</w:t>
      </w:r>
      <w:r w:rsidRPr="003561AF">
        <w:rPr>
          <w:rStyle w:val="Refdenotaalpie"/>
          <w:rFonts w:ascii="Arial" w:hAnsi="Arial" w:cs="Arial"/>
          <w:sz w:val="28"/>
          <w:szCs w:val="28"/>
        </w:rPr>
        <w:footnoteReference w:id="4"/>
      </w:r>
      <w:r w:rsidRPr="003561AF">
        <w:rPr>
          <w:rFonts w:ascii="Arial" w:hAnsi="Arial" w:cs="Arial"/>
          <w:sz w:val="28"/>
          <w:szCs w:val="28"/>
        </w:rPr>
        <w:t>.</w:t>
      </w:r>
    </w:p>
    <w:p w14:paraId="413DD737" w14:textId="77777777" w:rsidR="00475685" w:rsidRPr="003561AF" w:rsidRDefault="00475685" w:rsidP="00475685">
      <w:pPr>
        <w:pStyle w:val="Sinespaciado"/>
        <w:spacing w:line="360" w:lineRule="auto"/>
        <w:jc w:val="both"/>
        <w:rPr>
          <w:rFonts w:ascii="Arial" w:hAnsi="Arial" w:cs="Arial"/>
          <w:b/>
          <w:bCs/>
          <w:color w:val="000000" w:themeColor="text1"/>
          <w:sz w:val="28"/>
          <w:szCs w:val="28"/>
        </w:rPr>
      </w:pPr>
    </w:p>
    <w:p w14:paraId="7C7635AA" w14:textId="77777777" w:rsidR="00475685" w:rsidRPr="003561AF" w:rsidRDefault="00475685" w:rsidP="00475685">
      <w:pPr>
        <w:pStyle w:val="Sinespaciado"/>
        <w:spacing w:line="360" w:lineRule="auto"/>
        <w:jc w:val="both"/>
        <w:rPr>
          <w:rFonts w:ascii="Arial" w:hAnsi="Arial" w:cs="Arial"/>
          <w:color w:val="000000" w:themeColor="text1"/>
          <w:sz w:val="28"/>
          <w:szCs w:val="28"/>
        </w:rPr>
      </w:pPr>
      <w:r w:rsidRPr="003561AF">
        <w:rPr>
          <w:rFonts w:ascii="Arial" w:hAnsi="Arial" w:cs="Arial"/>
          <w:b/>
          <w:bCs/>
          <w:color w:val="000000" w:themeColor="text1"/>
          <w:sz w:val="28"/>
          <w:szCs w:val="28"/>
        </w:rPr>
        <w:t xml:space="preserve">2. Registro de proyecto. </w:t>
      </w:r>
      <w:r w:rsidRPr="003561AF">
        <w:rPr>
          <w:rFonts w:ascii="Arial" w:hAnsi="Arial" w:cs="Arial"/>
          <w:color w:val="000000" w:themeColor="text1"/>
          <w:sz w:val="28"/>
          <w:szCs w:val="28"/>
        </w:rPr>
        <w:t xml:space="preserve">En su oportunidad, la parte actora registró el proyecto denominado </w:t>
      </w:r>
      <w:r w:rsidRPr="003561AF">
        <w:rPr>
          <w:rFonts w:ascii="Arial" w:eastAsia="Times New Roman" w:hAnsi="Arial" w:cs="Arial"/>
          <w:b/>
          <w:bCs/>
          <w:sz w:val="28"/>
          <w:szCs w:val="28"/>
          <w:lang w:eastAsia="es-ES"/>
        </w:rPr>
        <w:t>“</w:t>
      </w:r>
      <w:proofErr w:type="spellStart"/>
      <w:r w:rsidRPr="003561AF">
        <w:rPr>
          <w:rFonts w:ascii="Arial" w:eastAsia="Times New Roman" w:hAnsi="Arial" w:cs="Arial"/>
          <w:b/>
          <w:bCs/>
          <w:sz w:val="28"/>
          <w:szCs w:val="28"/>
          <w:lang w:eastAsia="es-ES"/>
        </w:rPr>
        <w:t>Coachilco</w:t>
      </w:r>
      <w:proofErr w:type="spellEnd"/>
      <w:r w:rsidRPr="003561AF">
        <w:rPr>
          <w:rFonts w:ascii="Arial" w:eastAsia="Times New Roman" w:hAnsi="Arial" w:cs="Arial"/>
          <w:b/>
          <w:bCs/>
          <w:sz w:val="28"/>
          <w:szCs w:val="28"/>
          <w:lang w:eastAsia="es-ES"/>
        </w:rPr>
        <w:t xml:space="preserve"> pisando firme”</w:t>
      </w:r>
      <w:r w:rsidRPr="003561AF">
        <w:rPr>
          <w:rFonts w:ascii="Arial" w:eastAsia="Times New Roman" w:hAnsi="Arial" w:cs="Arial"/>
          <w:sz w:val="28"/>
          <w:szCs w:val="28"/>
          <w:lang w:eastAsia="es-ES"/>
        </w:rPr>
        <w:t xml:space="preserve">, </w:t>
      </w:r>
      <w:r w:rsidRPr="003561AF">
        <w:rPr>
          <w:rFonts w:ascii="Arial" w:hAnsi="Arial" w:cs="Arial"/>
          <w:color w:val="000000" w:themeColor="text1"/>
          <w:sz w:val="28"/>
          <w:szCs w:val="28"/>
        </w:rPr>
        <w:t xml:space="preserve">al que le correspondió el número de folio </w:t>
      </w:r>
      <w:r w:rsidRPr="003561AF">
        <w:rPr>
          <w:rFonts w:ascii="Arial" w:eastAsia="Times New Roman" w:hAnsi="Arial" w:cs="Arial"/>
          <w:b/>
          <w:bCs/>
          <w:sz w:val="28"/>
          <w:szCs w:val="28"/>
          <w:lang w:eastAsia="es-ES"/>
        </w:rPr>
        <w:t>IECM-DD03-000490/25</w:t>
      </w:r>
      <w:r w:rsidRPr="003561AF">
        <w:rPr>
          <w:rFonts w:ascii="Arial" w:hAnsi="Arial" w:cs="Arial"/>
          <w:color w:val="000000" w:themeColor="text1"/>
          <w:sz w:val="28"/>
          <w:szCs w:val="28"/>
        </w:rPr>
        <w:t xml:space="preserve">. </w:t>
      </w:r>
    </w:p>
    <w:p w14:paraId="5DF5AF0C" w14:textId="77777777" w:rsidR="00475685" w:rsidRPr="003561AF" w:rsidRDefault="00475685" w:rsidP="00475685">
      <w:pPr>
        <w:pStyle w:val="Sinespaciado"/>
        <w:spacing w:line="360" w:lineRule="auto"/>
        <w:jc w:val="both"/>
        <w:rPr>
          <w:rFonts w:ascii="Arial" w:hAnsi="Arial" w:cs="Arial"/>
          <w:b/>
          <w:bCs/>
          <w:color w:val="000000" w:themeColor="text1"/>
          <w:sz w:val="28"/>
          <w:szCs w:val="28"/>
        </w:rPr>
      </w:pPr>
    </w:p>
    <w:p w14:paraId="3549359A" w14:textId="77777777" w:rsidR="00475685" w:rsidRPr="003561AF" w:rsidRDefault="00475685" w:rsidP="00475685">
      <w:pPr>
        <w:pStyle w:val="Sinespaciado"/>
        <w:spacing w:line="360" w:lineRule="auto"/>
        <w:jc w:val="both"/>
        <w:rPr>
          <w:rFonts w:ascii="Arial" w:hAnsi="Arial" w:cs="Arial"/>
          <w:color w:val="000000" w:themeColor="text1"/>
          <w:sz w:val="28"/>
          <w:szCs w:val="28"/>
        </w:rPr>
      </w:pPr>
      <w:r w:rsidRPr="003561AF">
        <w:rPr>
          <w:rFonts w:ascii="Arial" w:hAnsi="Arial" w:cs="Arial"/>
          <w:b/>
          <w:bCs/>
          <w:color w:val="000000" w:themeColor="text1"/>
          <w:sz w:val="28"/>
          <w:szCs w:val="28"/>
        </w:rPr>
        <w:t xml:space="preserve">3. Dictamen. </w:t>
      </w:r>
      <w:r w:rsidRPr="003561AF">
        <w:rPr>
          <w:rFonts w:ascii="Arial" w:hAnsi="Arial" w:cs="Arial"/>
          <w:color w:val="000000" w:themeColor="text1"/>
          <w:sz w:val="28"/>
          <w:szCs w:val="28"/>
        </w:rPr>
        <w:t>El doce de mayo, el Órgano Dictaminador de la Alcaldía en Azcapotzalco</w:t>
      </w:r>
      <w:r w:rsidRPr="003561AF">
        <w:rPr>
          <w:rStyle w:val="Refdenotaalpie"/>
          <w:rFonts w:ascii="Arial" w:hAnsi="Arial" w:cs="Arial"/>
          <w:color w:val="000000" w:themeColor="text1"/>
          <w:sz w:val="28"/>
          <w:szCs w:val="28"/>
          <w:lang w:val="es-ES"/>
        </w:rPr>
        <w:footnoteReference w:id="5"/>
      </w:r>
      <w:r w:rsidRPr="003561AF">
        <w:rPr>
          <w:rStyle w:val="Refdenotaalpie"/>
          <w:lang w:val="es-ES"/>
        </w:rPr>
        <w:t xml:space="preserve"> </w:t>
      </w:r>
      <w:r w:rsidRPr="003561AF">
        <w:rPr>
          <w:rFonts w:ascii="Arial" w:hAnsi="Arial" w:cs="Arial"/>
          <w:color w:val="000000" w:themeColor="text1"/>
          <w:sz w:val="28"/>
          <w:szCs w:val="28"/>
        </w:rPr>
        <w:t>calificó la inviabilidad del proyecto presentado por la parte actora, misma que fue publicada el veintitrés de junio.</w:t>
      </w:r>
    </w:p>
    <w:p w14:paraId="549A3168" w14:textId="77777777" w:rsidR="00475685" w:rsidRPr="003561AF" w:rsidRDefault="00475685" w:rsidP="00475685">
      <w:pPr>
        <w:pStyle w:val="Sinespaciado"/>
        <w:spacing w:line="360" w:lineRule="auto"/>
        <w:jc w:val="both"/>
        <w:rPr>
          <w:rFonts w:ascii="Arial" w:hAnsi="Arial" w:cs="Arial"/>
          <w:color w:val="000000" w:themeColor="text1"/>
          <w:sz w:val="28"/>
          <w:szCs w:val="28"/>
        </w:rPr>
      </w:pPr>
    </w:p>
    <w:p w14:paraId="3A66422A" w14:textId="77777777" w:rsidR="00475685" w:rsidRPr="003561AF" w:rsidRDefault="00475685" w:rsidP="00475685">
      <w:pPr>
        <w:pStyle w:val="Sinespaciado"/>
        <w:spacing w:line="360" w:lineRule="auto"/>
        <w:jc w:val="both"/>
        <w:rPr>
          <w:rFonts w:ascii="Arial" w:hAnsi="Arial" w:cs="Arial"/>
          <w:b/>
          <w:bCs/>
          <w:color w:val="000000" w:themeColor="text1"/>
          <w:sz w:val="28"/>
          <w:szCs w:val="28"/>
        </w:rPr>
      </w:pPr>
      <w:r w:rsidRPr="003561AF">
        <w:rPr>
          <w:rFonts w:ascii="Arial" w:hAnsi="Arial" w:cs="Arial"/>
          <w:b/>
          <w:bCs/>
          <w:color w:val="000000" w:themeColor="text1"/>
          <w:sz w:val="28"/>
          <w:szCs w:val="28"/>
        </w:rPr>
        <w:t>II. Asunto General TECDMX-AG-006/2025</w:t>
      </w:r>
    </w:p>
    <w:p w14:paraId="000527DE" w14:textId="77777777" w:rsidR="00475685" w:rsidRPr="003561AF" w:rsidRDefault="00475685" w:rsidP="00475685">
      <w:pPr>
        <w:pStyle w:val="Sinespaciado"/>
        <w:spacing w:line="360" w:lineRule="auto"/>
        <w:jc w:val="both"/>
        <w:rPr>
          <w:rFonts w:ascii="Arial" w:hAnsi="Arial" w:cs="Arial"/>
          <w:color w:val="000000" w:themeColor="text1"/>
          <w:sz w:val="28"/>
          <w:szCs w:val="28"/>
        </w:rPr>
      </w:pPr>
    </w:p>
    <w:p w14:paraId="60D7249F" w14:textId="77777777" w:rsidR="00475685" w:rsidRPr="003561AF" w:rsidRDefault="00475685" w:rsidP="00475685">
      <w:pPr>
        <w:pStyle w:val="Sinespaciado"/>
        <w:spacing w:line="360" w:lineRule="auto"/>
        <w:jc w:val="both"/>
        <w:rPr>
          <w:rFonts w:ascii="Arial" w:hAnsi="Arial" w:cs="Arial"/>
          <w:color w:val="000000" w:themeColor="text1"/>
          <w:sz w:val="28"/>
          <w:szCs w:val="28"/>
        </w:rPr>
      </w:pPr>
      <w:r w:rsidRPr="003561AF">
        <w:rPr>
          <w:rFonts w:ascii="Arial" w:hAnsi="Arial" w:cs="Arial"/>
          <w:b/>
          <w:bCs/>
          <w:color w:val="000000" w:themeColor="text1"/>
          <w:sz w:val="28"/>
          <w:szCs w:val="28"/>
        </w:rPr>
        <w:t xml:space="preserve">1. Solicitud de revisión. </w:t>
      </w:r>
      <w:r w:rsidRPr="003561AF">
        <w:rPr>
          <w:rFonts w:ascii="Arial" w:hAnsi="Arial" w:cs="Arial"/>
          <w:color w:val="000000" w:themeColor="text1"/>
          <w:sz w:val="28"/>
          <w:szCs w:val="28"/>
        </w:rPr>
        <w:t>El veinticinco de junio, la parte actora presentó un escrito ante este Tribunal Electoral, solicitando la revisión de su proyecto, ya que consideraba que cumplía con los requisitos establecidos en la convocatoria.</w:t>
      </w:r>
    </w:p>
    <w:p w14:paraId="38A4D1B6" w14:textId="77777777" w:rsidR="00475685" w:rsidRPr="003561AF" w:rsidRDefault="00475685" w:rsidP="00475685">
      <w:pPr>
        <w:pStyle w:val="Sinespaciado"/>
        <w:spacing w:line="360" w:lineRule="auto"/>
        <w:jc w:val="both"/>
        <w:rPr>
          <w:rFonts w:ascii="Arial" w:hAnsi="Arial" w:cs="Arial"/>
          <w:color w:val="000000" w:themeColor="text1"/>
          <w:sz w:val="28"/>
          <w:szCs w:val="28"/>
        </w:rPr>
      </w:pPr>
    </w:p>
    <w:p w14:paraId="260E14AD" w14:textId="77777777" w:rsidR="00475685" w:rsidRPr="003561AF" w:rsidRDefault="00475685" w:rsidP="00475685">
      <w:pPr>
        <w:pStyle w:val="Sinespaciado"/>
        <w:spacing w:line="360" w:lineRule="auto"/>
        <w:jc w:val="both"/>
        <w:rPr>
          <w:rFonts w:ascii="Arial" w:hAnsi="Arial" w:cs="Arial"/>
          <w:color w:val="000000" w:themeColor="text1"/>
          <w:sz w:val="28"/>
          <w:szCs w:val="28"/>
        </w:rPr>
      </w:pPr>
      <w:r w:rsidRPr="003561AF">
        <w:rPr>
          <w:rFonts w:ascii="Arial" w:hAnsi="Arial" w:cs="Arial"/>
          <w:b/>
          <w:bCs/>
          <w:color w:val="000000" w:themeColor="text1"/>
          <w:sz w:val="28"/>
          <w:szCs w:val="28"/>
        </w:rPr>
        <w:t xml:space="preserve">2. </w:t>
      </w:r>
      <w:r w:rsidRPr="003561AF">
        <w:rPr>
          <w:rFonts w:ascii="Arial" w:hAnsi="Arial" w:cs="Arial"/>
          <w:b/>
          <w:color w:val="000000" w:themeColor="text1"/>
          <w:sz w:val="28"/>
          <w:szCs w:val="28"/>
        </w:rPr>
        <w:t>Integración y turno.</w:t>
      </w:r>
      <w:r w:rsidRPr="003561AF">
        <w:rPr>
          <w:rFonts w:ascii="Arial" w:hAnsi="Arial" w:cs="Arial"/>
          <w:b/>
          <w:bCs/>
          <w:color w:val="000000" w:themeColor="text1"/>
          <w:sz w:val="28"/>
          <w:szCs w:val="28"/>
        </w:rPr>
        <w:t xml:space="preserve"> </w:t>
      </w:r>
      <w:r w:rsidRPr="003561AF">
        <w:rPr>
          <w:rFonts w:ascii="Arial" w:eastAsia="Calibri" w:hAnsi="Arial" w:cs="Arial"/>
          <w:bCs/>
          <w:color w:val="000000" w:themeColor="text1"/>
          <w:sz w:val="28"/>
          <w:szCs w:val="28"/>
          <w:lang w:eastAsia="es-MX"/>
        </w:rPr>
        <w:t>En la misma fecha, el magistrado p</w:t>
      </w:r>
      <w:r w:rsidRPr="003561AF">
        <w:rPr>
          <w:rFonts w:ascii="Arial" w:eastAsia="Calibri" w:hAnsi="Arial" w:cs="Arial"/>
          <w:bCs/>
          <w:color w:val="000000" w:themeColor="text1"/>
          <w:sz w:val="28"/>
          <w:szCs w:val="28"/>
          <w:lang w:val="es-ES" w:eastAsia="es-MX"/>
        </w:rPr>
        <w:t xml:space="preserve">residente </w:t>
      </w:r>
      <w:r w:rsidRPr="003561AF">
        <w:rPr>
          <w:rFonts w:ascii="Arial" w:eastAsia="Calibri" w:hAnsi="Arial" w:cs="Arial"/>
          <w:bCs/>
          <w:color w:val="000000" w:themeColor="text1"/>
          <w:sz w:val="28"/>
          <w:szCs w:val="28"/>
          <w:lang w:eastAsia="es-MX"/>
        </w:rPr>
        <w:t xml:space="preserve">de este Tribunal Electoral, ordenó integrar el expediente </w:t>
      </w:r>
      <w:r w:rsidRPr="003561AF">
        <w:rPr>
          <w:rFonts w:ascii="Arial" w:eastAsia="Calibri" w:hAnsi="Arial" w:cs="Arial"/>
          <w:b/>
          <w:bCs/>
          <w:color w:val="000000" w:themeColor="text1"/>
          <w:sz w:val="28"/>
          <w:szCs w:val="28"/>
          <w:lang w:val="es-ES" w:eastAsia="es-MX"/>
        </w:rPr>
        <w:t xml:space="preserve">TECDMX-AG-006/2025, </w:t>
      </w:r>
      <w:r w:rsidRPr="003561AF">
        <w:rPr>
          <w:rFonts w:ascii="Arial" w:eastAsia="Calibri" w:hAnsi="Arial" w:cs="Arial"/>
          <w:bCs/>
          <w:color w:val="000000" w:themeColor="text1"/>
          <w:sz w:val="28"/>
          <w:szCs w:val="28"/>
          <w:lang w:val="es-ES" w:eastAsia="es-MX"/>
        </w:rPr>
        <w:t xml:space="preserve">y turnarlo </w:t>
      </w:r>
      <w:r w:rsidRPr="003561AF">
        <w:rPr>
          <w:rFonts w:ascii="Arial" w:eastAsia="Calibri" w:hAnsi="Arial" w:cs="Arial"/>
          <w:bCs/>
          <w:color w:val="000000" w:themeColor="text1"/>
          <w:sz w:val="28"/>
          <w:szCs w:val="28"/>
          <w:lang w:eastAsia="es-MX"/>
        </w:rPr>
        <w:t>a su Ponencia,</w:t>
      </w:r>
      <w:r w:rsidRPr="003561AF">
        <w:rPr>
          <w:rStyle w:val="Refdenotaalpie"/>
          <w:lang w:val="es-ES"/>
        </w:rPr>
        <w:t>,</w:t>
      </w:r>
      <w:r w:rsidRPr="003561AF">
        <w:rPr>
          <w:rFonts w:ascii="Arial" w:eastAsia="Calibri" w:hAnsi="Arial" w:cs="Arial"/>
          <w:bCs/>
          <w:color w:val="000000" w:themeColor="text1"/>
          <w:sz w:val="28"/>
          <w:szCs w:val="28"/>
          <w:lang w:val="es-ES" w:eastAsia="es-MX"/>
        </w:rPr>
        <w:t xml:space="preserve"> a efecto de que se realizaran todos los actos y diligencias necesarios para su sustanciación </w:t>
      </w:r>
      <w:r w:rsidRPr="003561AF">
        <w:rPr>
          <w:rFonts w:ascii="Arial" w:hAnsi="Arial" w:cs="Arial"/>
          <w:bCs/>
          <w:spacing w:val="-4"/>
          <w:sz w:val="28"/>
          <w:szCs w:val="28"/>
        </w:rPr>
        <w:t>y, en su momento, elaborar el proyecto de resolución correspondiente</w:t>
      </w:r>
      <w:r w:rsidRPr="003561AF">
        <w:rPr>
          <w:rFonts w:ascii="Arial" w:eastAsia="Calibri" w:hAnsi="Arial" w:cs="Arial"/>
          <w:bCs/>
          <w:color w:val="000000" w:themeColor="text1"/>
          <w:sz w:val="28"/>
          <w:szCs w:val="28"/>
          <w:lang w:val="es-ES" w:eastAsia="es-MX"/>
        </w:rPr>
        <w:t xml:space="preserve">. </w:t>
      </w:r>
    </w:p>
    <w:p w14:paraId="053BF75C" w14:textId="77777777" w:rsidR="00475685" w:rsidRPr="003561AF" w:rsidRDefault="00475685" w:rsidP="00475685">
      <w:pPr>
        <w:pStyle w:val="Sinespaciado"/>
        <w:spacing w:line="360" w:lineRule="auto"/>
        <w:jc w:val="both"/>
        <w:rPr>
          <w:rFonts w:ascii="Arial" w:hAnsi="Arial" w:cs="Arial"/>
          <w:b/>
          <w:bCs/>
          <w:color w:val="000000" w:themeColor="text1"/>
          <w:sz w:val="28"/>
          <w:szCs w:val="28"/>
        </w:rPr>
      </w:pPr>
    </w:p>
    <w:p w14:paraId="688D34F9" w14:textId="77777777" w:rsidR="00475685" w:rsidRPr="003561AF" w:rsidRDefault="00475685" w:rsidP="00475685">
      <w:pPr>
        <w:spacing w:after="0" w:line="360" w:lineRule="auto"/>
        <w:jc w:val="both"/>
        <w:rPr>
          <w:rFonts w:ascii="Arial" w:hAnsi="Arial" w:cs="Arial"/>
          <w:color w:val="000000" w:themeColor="text1"/>
          <w:sz w:val="28"/>
          <w:szCs w:val="28"/>
        </w:rPr>
      </w:pPr>
      <w:r w:rsidRPr="003561AF">
        <w:rPr>
          <w:rFonts w:ascii="Arial" w:hAnsi="Arial" w:cs="Arial"/>
          <w:b/>
          <w:bCs/>
          <w:color w:val="000000" w:themeColor="text1"/>
          <w:sz w:val="28"/>
          <w:szCs w:val="28"/>
        </w:rPr>
        <w:lastRenderedPageBreak/>
        <w:t>3. Acuerdo Plenario.</w:t>
      </w:r>
      <w:r w:rsidRPr="003561AF">
        <w:rPr>
          <w:rFonts w:ascii="Arial" w:hAnsi="Arial" w:cs="Arial"/>
          <w:color w:val="000000" w:themeColor="text1"/>
          <w:sz w:val="28"/>
          <w:szCs w:val="28"/>
        </w:rPr>
        <w:t xml:space="preserve"> El uno de julio siguiente, el Pleno de este Tribunal Electoral acordó reencauzar el escrito de la parte actora al Órgano Dictaminador de la Alcaldía, </w:t>
      </w:r>
      <w:r w:rsidRPr="003561AF">
        <w:rPr>
          <w:rFonts w:ascii="Arial" w:hAnsi="Arial" w:cs="Arial"/>
          <w:b/>
          <w:bCs/>
          <w:color w:val="000000" w:themeColor="text1"/>
          <w:sz w:val="28"/>
          <w:szCs w:val="28"/>
        </w:rPr>
        <w:t xml:space="preserve">“a fin de que inicie el procedimiento de aclaración contemplado en la Convocatoria” </w:t>
      </w:r>
      <w:r w:rsidRPr="003561AF">
        <w:rPr>
          <w:rFonts w:ascii="Arial" w:hAnsi="Arial" w:cs="Arial"/>
          <w:color w:val="000000" w:themeColor="text1"/>
          <w:sz w:val="28"/>
          <w:szCs w:val="28"/>
        </w:rPr>
        <w:t xml:space="preserve">en términos de lo expuesto en el apartado TERCERO de la citada determinación. </w:t>
      </w:r>
    </w:p>
    <w:p w14:paraId="0C362946" w14:textId="77777777" w:rsidR="00475685" w:rsidRPr="003561AF" w:rsidRDefault="00475685" w:rsidP="00475685">
      <w:pPr>
        <w:spacing w:after="0" w:line="360" w:lineRule="auto"/>
        <w:jc w:val="both"/>
        <w:rPr>
          <w:rFonts w:ascii="Arial" w:hAnsi="Arial" w:cs="Arial"/>
          <w:color w:val="000000" w:themeColor="text1"/>
          <w:sz w:val="28"/>
          <w:szCs w:val="28"/>
        </w:rPr>
      </w:pPr>
    </w:p>
    <w:p w14:paraId="14DA1CBA" w14:textId="77777777" w:rsidR="00475685" w:rsidRPr="003561AF" w:rsidRDefault="00475685" w:rsidP="00475685">
      <w:pPr>
        <w:spacing w:after="0" w:line="360" w:lineRule="auto"/>
        <w:jc w:val="both"/>
        <w:rPr>
          <w:rFonts w:ascii="Arial" w:hAnsi="Arial" w:cs="Arial"/>
          <w:color w:val="000000" w:themeColor="text1"/>
          <w:sz w:val="28"/>
          <w:szCs w:val="28"/>
        </w:rPr>
      </w:pPr>
      <w:r w:rsidRPr="003561AF">
        <w:rPr>
          <w:rFonts w:ascii="Arial" w:hAnsi="Arial" w:cs="Arial"/>
          <w:color w:val="000000" w:themeColor="text1"/>
          <w:sz w:val="28"/>
          <w:szCs w:val="28"/>
        </w:rPr>
        <w:t xml:space="preserve">El Acuerdo Plenario de uno de julio, fue notificado por este Tribunal Electoral a la autoridad responsable, el cuatro de julio siguiente. </w:t>
      </w:r>
    </w:p>
    <w:p w14:paraId="0E8CCB30" w14:textId="77777777" w:rsidR="00475685" w:rsidRPr="003561AF" w:rsidRDefault="00475685" w:rsidP="00475685">
      <w:pPr>
        <w:spacing w:after="0" w:line="360" w:lineRule="auto"/>
        <w:jc w:val="both"/>
        <w:rPr>
          <w:rFonts w:ascii="Arial" w:hAnsi="Arial" w:cs="Arial"/>
          <w:color w:val="000000" w:themeColor="text1"/>
          <w:sz w:val="28"/>
          <w:szCs w:val="28"/>
        </w:rPr>
      </w:pPr>
    </w:p>
    <w:p w14:paraId="4A5BAC15" w14:textId="77777777" w:rsidR="00475685" w:rsidRPr="003561AF" w:rsidRDefault="00475685" w:rsidP="00475685">
      <w:pPr>
        <w:pStyle w:val="Sinespaciado"/>
        <w:spacing w:line="360" w:lineRule="auto"/>
        <w:jc w:val="both"/>
        <w:rPr>
          <w:rFonts w:ascii="Arial" w:hAnsi="Arial" w:cs="Arial"/>
          <w:b/>
          <w:bCs/>
          <w:color w:val="000000" w:themeColor="text1"/>
          <w:sz w:val="28"/>
          <w:szCs w:val="28"/>
        </w:rPr>
      </w:pPr>
      <w:r w:rsidRPr="003561AF">
        <w:rPr>
          <w:rFonts w:ascii="Arial" w:hAnsi="Arial" w:cs="Arial"/>
          <w:b/>
          <w:bCs/>
          <w:color w:val="000000" w:themeColor="text1"/>
          <w:sz w:val="28"/>
          <w:szCs w:val="28"/>
        </w:rPr>
        <w:t>III. Juicio Electoral</w:t>
      </w:r>
    </w:p>
    <w:p w14:paraId="39E56B95" w14:textId="77777777" w:rsidR="00475685" w:rsidRPr="003561AF" w:rsidRDefault="00475685" w:rsidP="00475685">
      <w:pPr>
        <w:pStyle w:val="Sinespaciado"/>
        <w:spacing w:line="360" w:lineRule="auto"/>
        <w:ind w:left="720"/>
        <w:jc w:val="both"/>
        <w:rPr>
          <w:rFonts w:ascii="Arial" w:hAnsi="Arial" w:cs="Arial"/>
          <w:color w:val="000000" w:themeColor="text1"/>
          <w:sz w:val="28"/>
          <w:szCs w:val="28"/>
        </w:rPr>
      </w:pPr>
    </w:p>
    <w:p w14:paraId="315D17AF" w14:textId="77777777" w:rsidR="00475685" w:rsidRPr="003561AF" w:rsidRDefault="00475685" w:rsidP="00475685">
      <w:pPr>
        <w:pStyle w:val="Sinespaciado"/>
        <w:spacing w:line="360" w:lineRule="auto"/>
        <w:jc w:val="both"/>
        <w:rPr>
          <w:rFonts w:ascii="Arial" w:hAnsi="Arial" w:cs="Arial"/>
          <w:color w:val="000000" w:themeColor="text1"/>
          <w:sz w:val="28"/>
          <w:szCs w:val="28"/>
        </w:rPr>
      </w:pPr>
      <w:r w:rsidRPr="003561AF">
        <w:rPr>
          <w:rFonts w:ascii="Arial" w:hAnsi="Arial" w:cs="Arial"/>
          <w:b/>
          <w:bCs/>
          <w:color w:val="000000" w:themeColor="text1"/>
          <w:sz w:val="28"/>
          <w:szCs w:val="28"/>
        </w:rPr>
        <w:t xml:space="preserve">1. Demanda. </w:t>
      </w:r>
      <w:r w:rsidRPr="003561AF">
        <w:rPr>
          <w:rFonts w:ascii="Arial" w:hAnsi="Arial" w:cs="Arial"/>
          <w:color w:val="000000" w:themeColor="text1"/>
          <w:sz w:val="28"/>
          <w:szCs w:val="28"/>
        </w:rPr>
        <w:t xml:space="preserve">El quince de julio, la parte actora presentó ante la autoridad responsable escrito de demanda, por la falta de </w:t>
      </w:r>
      <w:proofErr w:type="spellStart"/>
      <w:r w:rsidRPr="003561AF">
        <w:rPr>
          <w:rFonts w:ascii="Arial" w:hAnsi="Arial" w:cs="Arial"/>
          <w:color w:val="000000" w:themeColor="text1"/>
          <w:sz w:val="28"/>
          <w:szCs w:val="28"/>
        </w:rPr>
        <w:t>re-dictaminación</w:t>
      </w:r>
      <w:proofErr w:type="spellEnd"/>
      <w:r w:rsidRPr="003561AF">
        <w:rPr>
          <w:rFonts w:ascii="Arial" w:hAnsi="Arial" w:cs="Arial"/>
          <w:color w:val="000000" w:themeColor="text1"/>
          <w:sz w:val="28"/>
          <w:szCs w:val="28"/>
        </w:rPr>
        <w:t xml:space="preserve"> del proyecto de presupuesto que registro y en atención al cumplimiento del Acuerdo Plenario emitido por este Tribunal Electoral en los autos del expediente </w:t>
      </w:r>
      <w:r w:rsidRPr="003561AF">
        <w:rPr>
          <w:rFonts w:ascii="Arial" w:eastAsia="Calibri" w:hAnsi="Arial" w:cs="Arial"/>
          <w:b/>
          <w:bCs/>
          <w:color w:val="000000" w:themeColor="text1"/>
          <w:sz w:val="28"/>
          <w:szCs w:val="28"/>
          <w:lang w:val="es-ES" w:eastAsia="es-MX"/>
        </w:rPr>
        <w:t>TECDMX-AG-006/2025</w:t>
      </w:r>
      <w:r w:rsidRPr="003561AF">
        <w:rPr>
          <w:rFonts w:ascii="Arial" w:eastAsia="Calibri" w:hAnsi="Arial" w:cs="Arial"/>
          <w:color w:val="000000" w:themeColor="text1"/>
          <w:sz w:val="28"/>
          <w:szCs w:val="28"/>
          <w:lang w:val="es-ES" w:eastAsia="es-MX"/>
        </w:rPr>
        <w:t xml:space="preserve">. </w:t>
      </w:r>
    </w:p>
    <w:p w14:paraId="5B626545" w14:textId="77777777" w:rsidR="00475685" w:rsidRPr="003561AF" w:rsidRDefault="00475685" w:rsidP="00475685">
      <w:pPr>
        <w:pStyle w:val="Sinespaciado"/>
        <w:spacing w:line="360" w:lineRule="auto"/>
        <w:jc w:val="both"/>
        <w:rPr>
          <w:rFonts w:ascii="Arial" w:hAnsi="Arial" w:cs="Arial"/>
          <w:color w:val="000000" w:themeColor="text1"/>
          <w:sz w:val="28"/>
          <w:szCs w:val="28"/>
        </w:rPr>
      </w:pPr>
    </w:p>
    <w:p w14:paraId="68D3F9F5" w14:textId="77777777" w:rsidR="00475685" w:rsidRPr="003561AF" w:rsidRDefault="00475685" w:rsidP="00475685">
      <w:pPr>
        <w:spacing w:after="0" w:line="360" w:lineRule="auto"/>
        <w:jc w:val="both"/>
        <w:rPr>
          <w:rFonts w:ascii="Arial" w:eastAsia="Calibri" w:hAnsi="Arial" w:cs="Arial"/>
          <w:bCs/>
          <w:sz w:val="28"/>
          <w:szCs w:val="28"/>
          <w:lang w:eastAsia="es-MX"/>
        </w:rPr>
      </w:pPr>
      <w:r w:rsidRPr="003561AF">
        <w:rPr>
          <w:rFonts w:ascii="Arial" w:eastAsia="Calibri" w:hAnsi="Arial" w:cs="Arial"/>
          <w:b/>
          <w:sz w:val="28"/>
          <w:szCs w:val="28"/>
          <w:lang w:eastAsia="es-MX"/>
        </w:rPr>
        <w:t>2. Informe circunstanciado.</w:t>
      </w:r>
      <w:r w:rsidRPr="003561AF">
        <w:rPr>
          <w:rFonts w:ascii="Arial" w:eastAsia="Calibri" w:hAnsi="Arial" w:cs="Arial"/>
          <w:bCs/>
          <w:sz w:val="28"/>
          <w:szCs w:val="28"/>
          <w:lang w:eastAsia="es-MX"/>
        </w:rPr>
        <w:t xml:space="preserve"> El treinta de julio, la autoridad responsable</w:t>
      </w:r>
      <w:r w:rsidRPr="003561AF">
        <w:rPr>
          <w:rFonts w:ascii="Arial" w:eastAsia="Calibri" w:hAnsi="Arial" w:cs="Arial"/>
          <w:bCs/>
          <w:i/>
          <w:iCs/>
          <w:sz w:val="28"/>
          <w:szCs w:val="28"/>
          <w:lang w:eastAsia="es-MX"/>
        </w:rPr>
        <w:t xml:space="preserve"> </w:t>
      </w:r>
      <w:r w:rsidRPr="003561AF">
        <w:rPr>
          <w:rFonts w:ascii="Arial" w:eastAsia="Calibri" w:hAnsi="Arial" w:cs="Arial"/>
          <w:bCs/>
          <w:sz w:val="28"/>
          <w:szCs w:val="28"/>
          <w:lang w:eastAsia="es-MX"/>
        </w:rPr>
        <w:t>remitió a este órgano jurisdiccional, diversa documentación relativa a la rendición de su informe circunstanciado.</w:t>
      </w:r>
    </w:p>
    <w:p w14:paraId="27290971" w14:textId="77777777" w:rsidR="00475685" w:rsidRPr="003561AF" w:rsidRDefault="00475685" w:rsidP="00475685">
      <w:pPr>
        <w:pStyle w:val="Sinespaciado"/>
        <w:spacing w:line="360" w:lineRule="auto"/>
        <w:jc w:val="both"/>
        <w:rPr>
          <w:rFonts w:ascii="Arial" w:hAnsi="Arial" w:cs="Arial"/>
          <w:b/>
          <w:bCs/>
          <w:color w:val="000000" w:themeColor="text1"/>
          <w:sz w:val="28"/>
          <w:szCs w:val="28"/>
        </w:rPr>
      </w:pPr>
    </w:p>
    <w:p w14:paraId="6C5BFAEE" w14:textId="77777777" w:rsidR="00475685" w:rsidRPr="003561AF" w:rsidRDefault="00475685" w:rsidP="00475685">
      <w:pPr>
        <w:pStyle w:val="Sinespaciado"/>
        <w:spacing w:line="360" w:lineRule="auto"/>
        <w:jc w:val="both"/>
        <w:rPr>
          <w:rFonts w:ascii="Arial" w:hAnsi="Arial" w:cs="Arial"/>
          <w:color w:val="000000" w:themeColor="text1"/>
          <w:sz w:val="28"/>
          <w:szCs w:val="28"/>
        </w:rPr>
      </w:pPr>
      <w:r w:rsidRPr="003561AF">
        <w:rPr>
          <w:rFonts w:ascii="Arial" w:hAnsi="Arial" w:cs="Arial"/>
          <w:b/>
          <w:bCs/>
          <w:color w:val="000000" w:themeColor="text1"/>
          <w:sz w:val="28"/>
          <w:szCs w:val="28"/>
        </w:rPr>
        <w:t xml:space="preserve">3. </w:t>
      </w:r>
      <w:r w:rsidRPr="003561AF">
        <w:rPr>
          <w:rFonts w:ascii="Arial" w:hAnsi="Arial" w:cs="Arial"/>
          <w:b/>
          <w:color w:val="000000" w:themeColor="text1"/>
          <w:sz w:val="28"/>
          <w:szCs w:val="28"/>
        </w:rPr>
        <w:t>Integración y turno.</w:t>
      </w:r>
      <w:r w:rsidRPr="003561AF">
        <w:rPr>
          <w:rFonts w:ascii="Arial" w:hAnsi="Arial" w:cs="Arial"/>
          <w:b/>
          <w:bCs/>
          <w:color w:val="000000" w:themeColor="text1"/>
          <w:sz w:val="28"/>
          <w:szCs w:val="28"/>
        </w:rPr>
        <w:t xml:space="preserve"> </w:t>
      </w:r>
      <w:r w:rsidRPr="003561AF">
        <w:rPr>
          <w:rFonts w:ascii="Arial" w:eastAsia="Calibri" w:hAnsi="Arial" w:cs="Arial"/>
          <w:bCs/>
          <w:color w:val="000000" w:themeColor="text1"/>
          <w:sz w:val="28"/>
          <w:szCs w:val="28"/>
          <w:lang w:eastAsia="es-MX"/>
        </w:rPr>
        <w:t>En la misma fecha, el magistrado p</w:t>
      </w:r>
      <w:r w:rsidRPr="003561AF">
        <w:rPr>
          <w:rFonts w:ascii="Arial" w:eastAsia="Calibri" w:hAnsi="Arial" w:cs="Arial"/>
          <w:bCs/>
          <w:color w:val="000000" w:themeColor="text1"/>
          <w:sz w:val="28"/>
          <w:szCs w:val="28"/>
          <w:lang w:val="es-ES" w:eastAsia="es-MX"/>
        </w:rPr>
        <w:t xml:space="preserve">residente </w:t>
      </w:r>
      <w:r w:rsidRPr="003561AF">
        <w:rPr>
          <w:rFonts w:ascii="Arial" w:eastAsia="Calibri" w:hAnsi="Arial" w:cs="Arial"/>
          <w:bCs/>
          <w:color w:val="000000" w:themeColor="text1"/>
          <w:sz w:val="28"/>
          <w:szCs w:val="28"/>
          <w:lang w:eastAsia="es-MX"/>
        </w:rPr>
        <w:t xml:space="preserve">de este Tribunal Electoral, ordenó integrar el expediente </w:t>
      </w:r>
      <w:r w:rsidRPr="003561AF">
        <w:rPr>
          <w:rFonts w:ascii="Arial" w:eastAsia="Calibri" w:hAnsi="Arial" w:cs="Arial"/>
          <w:b/>
          <w:bCs/>
          <w:color w:val="000000" w:themeColor="text1"/>
          <w:sz w:val="28"/>
          <w:szCs w:val="28"/>
          <w:lang w:val="es-ES" w:eastAsia="es-MX"/>
        </w:rPr>
        <w:t xml:space="preserve">TECDMX-JEL-270/2025, </w:t>
      </w:r>
      <w:r w:rsidRPr="003561AF">
        <w:rPr>
          <w:rFonts w:ascii="Arial" w:eastAsia="Calibri" w:hAnsi="Arial" w:cs="Arial"/>
          <w:bCs/>
          <w:color w:val="000000" w:themeColor="text1"/>
          <w:sz w:val="28"/>
          <w:szCs w:val="28"/>
          <w:lang w:val="es-ES" w:eastAsia="es-MX"/>
        </w:rPr>
        <w:t xml:space="preserve">y turnarlo </w:t>
      </w:r>
      <w:r w:rsidRPr="003561AF">
        <w:rPr>
          <w:rFonts w:ascii="Arial" w:eastAsia="Calibri" w:hAnsi="Arial" w:cs="Arial"/>
          <w:bCs/>
          <w:color w:val="000000" w:themeColor="text1"/>
          <w:sz w:val="28"/>
          <w:szCs w:val="28"/>
          <w:lang w:eastAsia="es-MX"/>
        </w:rPr>
        <w:t>a la Ponencia de la magistrada instructora</w:t>
      </w:r>
      <w:r w:rsidRPr="003561AF">
        <w:rPr>
          <w:rStyle w:val="Refdenotaalpie"/>
          <w:rFonts w:ascii="Arial" w:hAnsi="Arial" w:cs="Arial"/>
          <w:sz w:val="28"/>
          <w:szCs w:val="28"/>
          <w:lang w:val="es-ES"/>
        </w:rPr>
        <w:footnoteReference w:id="6"/>
      </w:r>
      <w:r w:rsidRPr="003561AF">
        <w:rPr>
          <w:rStyle w:val="Refdenotaalpie"/>
          <w:lang w:val="es-ES"/>
        </w:rPr>
        <w:t>,</w:t>
      </w:r>
      <w:r w:rsidRPr="003561AF">
        <w:rPr>
          <w:rFonts w:ascii="Arial" w:eastAsia="Calibri" w:hAnsi="Arial" w:cs="Arial"/>
          <w:bCs/>
          <w:color w:val="000000" w:themeColor="text1"/>
          <w:sz w:val="28"/>
          <w:szCs w:val="28"/>
          <w:lang w:val="es-ES" w:eastAsia="es-MX"/>
        </w:rPr>
        <w:t xml:space="preserve"> a efecto de que se realicen todos los actos y diligencias necesarios para su sustanciación </w:t>
      </w:r>
      <w:r w:rsidRPr="003561AF">
        <w:rPr>
          <w:rFonts w:ascii="Arial" w:hAnsi="Arial" w:cs="Arial"/>
          <w:bCs/>
          <w:spacing w:val="-4"/>
          <w:sz w:val="28"/>
          <w:szCs w:val="28"/>
        </w:rPr>
        <w:t>y, en su momento, elaborar el proyecto de resolución correspondiente</w:t>
      </w:r>
      <w:r w:rsidRPr="003561AF">
        <w:rPr>
          <w:rFonts w:ascii="Arial" w:eastAsia="Calibri" w:hAnsi="Arial" w:cs="Arial"/>
          <w:bCs/>
          <w:color w:val="000000" w:themeColor="text1"/>
          <w:sz w:val="28"/>
          <w:szCs w:val="28"/>
          <w:lang w:val="es-ES" w:eastAsia="es-MX"/>
        </w:rPr>
        <w:t xml:space="preserve">. </w:t>
      </w:r>
    </w:p>
    <w:p w14:paraId="1FB67639" w14:textId="77777777" w:rsidR="00475685" w:rsidRPr="003561AF" w:rsidRDefault="00475685" w:rsidP="00475685">
      <w:pPr>
        <w:spacing w:after="0"/>
        <w:rPr>
          <w:rFonts w:ascii="Arial" w:eastAsia="Calibri" w:hAnsi="Arial" w:cs="Arial"/>
          <w:bCs/>
          <w:color w:val="000000" w:themeColor="text1"/>
          <w:sz w:val="28"/>
          <w:szCs w:val="28"/>
          <w:lang w:eastAsia="es-MX"/>
        </w:rPr>
      </w:pPr>
    </w:p>
    <w:p w14:paraId="35E222A1" w14:textId="77777777" w:rsidR="00475685" w:rsidRPr="003561AF" w:rsidRDefault="00475685" w:rsidP="00475685">
      <w:pPr>
        <w:spacing w:after="0" w:line="360" w:lineRule="auto"/>
        <w:jc w:val="both"/>
        <w:rPr>
          <w:rFonts w:ascii="Arial" w:hAnsi="Arial" w:cs="Arial"/>
          <w:color w:val="000000" w:themeColor="text1"/>
          <w:sz w:val="28"/>
          <w:szCs w:val="28"/>
        </w:rPr>
      </w:pPr>
      <w:r w:rsidRPr="003561AF">
        <w:rPr>
          <w:rFonts w:ascii="Arial" w:eastAsia="Calibri" w:hAnsi="Arial" w:cs="Arial"/>
          <w:b/>
          <w:color w:val="000000" w:themeColor="text1"/>
          <w:sz w:val="28"/>
          <w:szCs w:val="28"/>
          <w:lang w:eastAsia="es-MX"/>
        </w:rPr>
        <w:lastRenderedPageBreak/>
        <w:t xml:space="preserve">4. </w:t>
      </w:r>
      <w:r w:rsidRPr="003561AF">
        <w:rPr>
          <w:rFonts w:ascii="Arial" w:hAnsi="Arial" w:cs="Arial"/>
          <w:b/>
          <w:color w:val="000000" w:themeColor="text1"/>
          <w:sz w:val="28"/>
          <w:szCs w:val="28"/>
        </w:rPr>
        <w:t xml:space="preserve">Radicación y </w:t>
      </w:r>
      <w:r w:rsidRPr="003561AF">
        <w:rPr>
          <w:rFonts w:ascii="Arial" w:eastAsia="Calibri" w:hAnsi="Arial" w:cs="Arial"/>
          <w:b/>
          <w:sz w:val="28"/>
          <w:szCs w:val="28"/>
          <w:lang w:eastAsia="es-MX"/>
        </w:rPr>
        <w:t>requerimiento</w:t>
      </w:r>
      <w:r w:rsidRPr="003561AF">
        <w:rPr>
          <w:rFonts w:ascii="Arial" w:hAnsi="Arial" w:cs="Arial"/>
          <w:b/>
          <w:color w:val="000000" w:themeColor="text1"/>
          <w:sz w:val="28"/>
          <w:szCs w:val="28"/>
        </w:rPr>
        <w:t>.</w:t>
      </w:r>
      <w:r w:rsidRPr="003561AF">
        <w:rPr>
          <w:rFonts w:ascii="Arial" w:hAnsi="Arial" w:cs="Arial"/>
          <w:color w:val="000000" w:themeColor="text1"/>
          <w:sz w:val="28"/>
          <w:szCs w:val="28"/>
        </w:rPr>
        <w:t xml:space="preserve"> </w:t>
      </w:r>
      <w:r w:rsidRPr="003561AF">
        <w:rPr>
          <w:rFonts w:ascii="Arial" w:eastAsia="Calibri" w:hAnsi="Arial" w:cs="Arial"/>
          <w:bCs/>
          <w:color w:val="000000" w:themeColor="text1"/>
          <w:sz w:val="28"/>
          <w:szCs w:val="28"/>
          <w:lang w:eastAsia="es-MX"/>
        </w:rPr>
        <w:t>En la misma fecha</w:t>
      </w:r>
      <w:r w:rsidRPr="003561AF">
        <w:rPr>
          <w:rFonts w:ascii="Arial" w:hAnsi="Arial" w:cs="Arial"/>
          <w:color w:val="000000" w:themeColor="text1"/>
          <w:sz w:val="28"/>
          <w:szCs w:val="28"/>
        </w:rPr>
        <w:t xml:space="preserve">, la magistrada instructora radicó en la Ponencia el expediente de mérito y acordó requerir a la autoridad responsable a efecto de que remitiera a este Tribunal Electoral, la demanda de juicio electoral presentada por la parte actora, así como cualquier documentación vinculada con el expediente en que se actúa. </w:t>
      </w:r>
    </w:p>
    <w:p w14:paraId="3F573DA0" w14:textId="77777777" w:rsidR="00475685" w:rsidRPr="003561AF" w:rsidRDefault="00475685" w:rsidP="00475685">
      <w:pPr>
        <w:spacing w:after="0" w:line="360" w:lineRule="auto"/>
        <w:jc w:val="both"/>
        <w:rPr>
          <w:rFonts w:ascii="Arial" w:hAnsi="Arial" w:cs="Arial"/>
          <w:color w:val="000000" w:themeColor="text1"/>
          <w:sz w:val="28"/>
          <w:szCs w:val="28"/>
        </w:rPr>
      </w:pPr>
    </w:p>
    <w:p w14:paraId="10E3F360" w14:textId="77777777" w:rsidR="00475685" w:rsidRPr="003561AF" w:rsidRDefault="00475685" w:rsidP="00475685">
      <w:pPr>
        <w:spacing w:after="0" w:line="360" w:lineRule="auto"/>
        <w:jc w:val="both"/>
        <w:rPr>
          <w:rFonts w:ascii="Arial" w:hAnsi="Arial" w:cs="Arial"/>
          <w:color w:val="000000" w:themeColor="text1"/>
          <w:sz w:val="28"/>
          <w:szCs w:val="28"/>
        </w:rPr>
      </w:pPr>
      <w:r w:rsidRPr="003561AF">
        <w:rPr>
          <w:rFonts w:ascii="Arial" w:hAnsi="Arial" w:cs="Arial"/>
          <w:b/>
          <w:bCs/>
          <w:color w:val="000000" w:themeColor="text1"/>
          <w:sz w:val="28"/>
          <w:szCs w:val="28"/>
        </w:rPr>
        <w:t>5.</w:t>
      </w:r>
      <w:r w:rsidRPr="003561AF">
        <w:rPr>
          <w:rFonts w:ascii="Arial" w:hAnsi="Arial" w:cs="Arial"/>
          <w:color w:val="000000" w:themeColor="text1"/>
          <w:sz w:val="28"/>
          <w:szCs w:val="28"/>
        </w:rPr>
        <w:t xml:space="preserve"> </w:t>
      </w:r>
      <w:r w:rsidRPr="003561AF">
        <w:rPr>
          <w:rFonts w:ascii="Arial" w:hAnsi="Arial" w:cs="Arial"/>
          <w:b/>
          <w:bCs/>
          <w:color w:val="000000" w:themeColor="text1"/>
          <w:sz w:val="28"/>
          <w:szCs w:val="28"/>
        </w:rPr>
        <w:t>Admisión y cierre de instrucción.</w:t>
      </w:r>
      <w:r w:rsidRPr="003561AF">
        <w:rPr>
          <w:rFonts w:ascii="Arial" w:hAnsi="Arial" w:cs="Arial"/>
          <w:color w:val="000000" w:themeColor="text1"/>
          <w:sz w:val="28"/>
          <w:szCs w:val="28"/>
        </w:rPr>
        <w:t xml:space="preserve"> </w:t>
      </w:r>
      <w:r w:rsidRPr="003561AF">
        <w:rPr>
          <w:rFonts w:ascii="Arial" w:eastAsia="Calibri" w:hAnsi="Arial" w:cs="Arial"/>
          <w:bCs/>
          <w:sz w:val="28"/>
          <w:szCs w:val="28"/>
          <w:lang w:eastAsia="es-MX"/>
        </w:rPr>
        <w:t>En su oportunidad, la magistrada instructora admitió a trámite el juicio y, al no existir diligencias pendientes, ordenó cerrar instrucción y formular el proyecto de sentencia, a efecto de ponerlo a consideración del Pleno</w:t>
      </w:r>
      <w:r w:rsidRPr="003561AF">
        <w:rPr>
          <w:rFonts w:ascii="Arial" w:hAnsi="Arial" w:cs="Arial"/>
          <w:color w:val="000000" w:themeColor="text1"/>
          <w:sz w:val="28"/>
          <w:szCs w:val="28"/>
        </w:rPr>
        <w:t xml:space="preserve">. </w:t>
      </w:r>
    </w:p>
    <w:p w14:paraId="13FC71F6" w14:textId="77777777" w:rsidR="00475685" w:rsidRPr="003561AF" w:rsidRDefault="00475685" w:rsidP="00475685">
      <w:pPr>
        <w:spacing w:after="0" w:line="360" w:lineRule="auto"/>
        <w:jc w:val="both"/>
        <w:rPr>
          <w:rFonts w:ascii="Arial" w:hAnsi="Arial" w:cs="Arial"/>
          <w:color w:val="000000" w:themeColor="text1"/>
          <w:sz w:val="28"/>
          <w:szCs w:val="28"/>
        </w:rPr>
      </w:pPr>
    </w:p>
    <w:p w14:paraId="56AC93CD" w14:textId="77777777" w:rsidR="00475685" w:rsidRPr="003561AF" w:rsidRDefault="00475685" w:rsidP="00475685">
      <w:pPr>
        <w:spacing w:after="0" w:line="360" w:lineRule="auto"/>
        <w:jc w:val="center"/>
        <w:rPr>
          <w:rStyle w:val="Ttulo2Car"/>
          <w:rFonts w:ascii="Arial" w:hAnsi="Arial" w:cs="Arial"/>
          <w:b/>
          <w:bCs/>
          <w:color w:val="000000" w:themeColor="text1"/>
          <w:sz w:val="28"/>
          <w:szCs w:val="28"/>
          <w:lang w:val="pt-PT"/>
        </w:rPr>
      </w:pPr>
      <w:r w:rsidRPr="003561AF">
        <w:rPr>
          <w:rFonts w:ascii="Arial" w:hAnsi="Arial" w:cs="Arial"/>
          <w:b/>
          <w:bCs/>
          <w:sz w:val="28"/>
          <w:szCs w:val="28"/>
          <w:lang w:val="pt-PT"/>
        </w:rPr>
        <w:t>C O N S I D E R A C I O N E S</w:t>
      </w:r>
    </w:p>
    <w:p w14:paraId="35AF0A79" w14:textId="77777777" w:rsidR="00475685" w:rsidRPr="003561AF" w:rsidRDefault="00475685" w:rsidP="00475685">
      <w:pPr>
        <w:spacing w:after="0" w:line="360" w:lineRule="auto"/>
        <w:jc w:val="both"/>
        <w:rPr>
          <w:rStyle w:val="Ttulo2Car"/>
          <w:rFonts w:ascii="Arial" w:hAnsi="Arial" w:cs="Arial"/>
          <w:b/>
          <w:bCs/>
          <w:color w:val="000000" w:themeColor="text1"/>
          <w:sz w:val="28"/>
          <w:szCs w:val="28"/>
          <w:lang w:val="pt-PT"/>
        </w:rPr>
      </w:pPr>
    </w:p>
    <w:p w14:paraId="1731861F" w14:textId="77777777" w:rsidR="00475685" w:rsidRPr="003561AF" w:rsidRDefault="00475685" w:rsidP="00475685">
      <w:pPr>
        <w:spacing w:after="0" w:line="360" w:lineRule="auto"/>
        <w:jc w:val="both"/>
        <w:rPr>
          <w:rStyle w:val="Ttulo2Car"/>
          <w:rFonts w:ascii="Arial" w:hAnsi="Arial" w:cs="Arial"/>
          <w:b/>
          <w:bCs/>
          <w:color w:val="000000" w:themeColor="text1"/>
          <w:sz w:val="28"/>
          <w:szCs w:val="28"/>
        </w:rPr>
      </w:pPr>
      <w:r w:rsidRPr="003561AF">
        <w:rPr>
          <w:rStyle w:val="Ttulo2Car"/>
          <w:rFonts w:ascii="Arial" w:hAnsi="Arial" w:cs="Arial"/>
          <w:b/>
          <w:bCs/>
          <w:color w:val="000000" w:themeColor="text1"/>
          <w:sz w:val="28"/>
          <w:szCs w:val="28"/>
        </w:rPr>
        <w:t>PRIMERA. Competencia</w:t>
      </w:r>
      <w:bookmarkEnd w:id="2"/>
      <w:bookmarkEnd w:id="3"/>
    </w:p>
    <w:p w14:paraId="61F315A5" w14:textId="77777777" w:rsidR="00475685" w:rsidRPr="003561AF" w:rsidRDefault="00475685" w:rsidP="00475685">
      <w:pPr>
        <w:pStyle w:val="Sinespaciado"/>
        <w:spacing w:line="360" w:lineRule="auto"/>
        <w:jc w:val="both"/>
        <w:rPr>
          <w:rFonts w:ascii="Arial" w:hAnsi="Arial" w:cs="Arial"/>
          <w:color w:val="000000" w:themeColor="text1"/>
          <w:sz w:val="28"/>
          <w:szCs w:val="28"/>
        </w:rPr>
      </w:pPr>
      <w:bookmarkStart w:id="5" w:name="_Toc169032772"/>
      <w:bookmarkStart w:id="6" w:name="_Toc169095274"/>
    </w:p>
    <w:p w14:paraId="45925899" w14:textId="77777777" w:rsidR="00475685" w:rsidRPr="003561AF" w:rsidRDefault="00475685" w:rsidP="00475685">
      <w:pPr>
        <w:pStyle w:val="Sinespaciado"/>
        <w:spacing w:line="360" w:lineRule="auto"/>
        <w:jc w:val="both"/>
        <w:rPr>
          <w:rFonts w:ascii="Arial" w:hAnsi="Arial" w:cs="Arial"/>
          <w:sz w:val="28"/>
          <w:szCs w:val="28"/>
        </w:rPr>
      </w:pPr>
      <w:r w:rsidRPr="003561AF">
        <w:rPr>
          <w:rFonts w:ascii="Arial" w:hAnsi="Arial" w:cs="Arial"/>
          <w:sz w:val="28"/>
          <w:szCs w:val="28"/>
          <w:lang w:val="es-ES_tradnl"/>
        </w:rPr>
        <w:t>Este Tribunal Electoral es</w:t>
      </w:r>
      <w:r w:rsidRPr="003561AF">
        <w:rPr>
          <w:rFonts w:ascii="Arial" w:hAnsi="Arial" w:cs="Arial"/>
          <w:sz w:val="28"/>
          <w:szCs w:val="28"/>
        </w:rPr>
        <w:t xml:space="preserve"> </w:t>
      </w:r>
      <w:r w:rsidRPr="003561AF">
        <w:rPr>
          <w:rFonts w:ascii="Arial" w:hAnsi="Arial" w:cs="Arial"/>
          <w:sz w:val="28"/>
          <w:szCs w:val="28"/>
          <w:lang w:val="es-ES_tradnl"/>
        </w:rPr>
        <w:t>competente</w:t>
      </w:r>
      <w:r w:rsidRPr="003561AF">
        <w:rPr>
          <w:rStyle w:val="Refdenotaalpie"/>
          <w:rFonts w:ascii="Arial" w:hAnsi="Arial" w:cs="Arial"/>
          <w:sz w:val="28"/>
          <w:szCs w:val="28"/>
          <w:lang w:val="es-ES_tradnl"/>
        </w:rPr>
        <w:footnoteReference w:id="7"/>
      </w:r>
      <w:r w:rsidRPr="003561AF">
        <w:rPr>
          <w:rFonts w:ascii="Arial" w:hAnsi="Arial" w:cs="Arial"/>
          <w:sz w:val="28"/>
          <w:szCs w:val="28"/>
          <w:lang w:val="es-ES_tradnl"/>
        </w:rPr>
        <w:t xml:space="preserve"> para conocer y resolver el presente Juicio Electoral, ya que la controversia está relacionada con el </w:t>
      </w:r>
      <w:r w:rsidRPr="003561AF">
        <w:rPr>
          <w:rFonts w:ascii="Arial" w:hAnsi="Arial" w:cs="Arial"/>
          <w:sz w:val="28"/>
          <w:szCs w:val="28"/>
        </w:rPr>
        <w:t>desarrollo de un instrumento de democracia participativa de la Ciudad de México</w:t>
      </w:r>
      <w:r w:rsidRPr="003561AF">
        <w:rPr>
          <w:rStyle w:val="Refdenotaalpie"/>
          <w:rFonts w:ascii="Arial" w:hAnsi="Arial" w:cs="Arial"/>
          <w:sz w:val="28"/>
          <w:szCs w:val="28"/>
        </w:rPr>
        <w:footnoteReference w:id="8"/>
      </w:r>
      <w:r w:rsidRPr="003561AF">
        <w:rPr>
          <w:rFonts w:ascii="Arial" w:hAnsi="Arial" w:cs="Arial"/>
          <w:sz w:val="28"/>
          <w:szCs w:val="28"/>
        </w:rPr>
        <w:t xml:space="preserve"> y a través del cual se impugna, entre otras cuestiones, la omisión de la autoridad responsable de </w:t>
      </w:r>
      <w:proofErr w:type="spellStart"/>
      <w:r w:rsidRPr="003561AF">
        <w:rPr>
          <w:rFonts w:ascii="Arial" w:hAnsi="Arial" w:cs="Arial"/>
          <w:sz w:val="28"/>
          <w:szCs w:val="28"/>
        </w:rPr>
        <w:t>re-dictaminar</w:t>
      </w:r>
      <w:proofErr w:type="spellEnd"/>
      <w:r w:rsidRPr="003561AF">
        <w:rPr>
          <w:rFonts w:ascii="Arial" w:hAnsi="Arial" w:cs="Arial"/>
          <w:sz w:val="28"/>
          <w:szCs w:val="28"/>
        </w:rPr>
        <w:t xml:space="preserve"> el </w:t>
      </w:r>
      <w:r w:rsidRPr="003561AF">
        <w:rPr>
          <w:rFonts w:ascii="Arial" w:hAnsi="Arial" w:cs="Arial"/>
          <w:bCs/>
          <w:sz w:val="28"/>
          <w:szCs w:val="28"/>
        </w:rPr>
        <w:t>proyecto registrado por la parte actora,</w:t>
      </w:r>
      <w:r w:rsidRPr="003561AF">
        <w:rPr>
          <w:rFonts w:ascii="Arial" w:hAnsi="Arial" w:cs="Arial"/>
          <w:sz w:val="28"/>
          <w:szCs w:val="28"/>
        </w:rPr>
        <w:t xml:space="preserve"> que inicialmente declaró inviable.</w:t>
      </w:r>
    </w:p>
    <w:p w14:paraId="1A5DB083" w14:textId="77777777" w:rsidR="00475685" w:rsidRPr="003561AF" w:rsidRDefault="00475685" w:rsidP="00475685">
      <w:pPr>
        <w:pStyle w:val="Sinespaciado"/>
        <w:spacing w:line="360" w:lineRule="auto"/>
        <w:jc w:val="both"/>
        <w:rPr>
          <w:rFonts w:ascii="Arial" w:hAnsi="Arial" w:cs="Arial"/>
          <w:color w:val="000000" w:themeColor="text1"/>
          <w:sz w:val="28"/>
          <w:szCs w:val="28"/>
        </w:rPr>
      </w:pPr>
    </w:p>
    <w:bookmarkEnd w:id="4"/>
    <w:bookmarkEnd w:id="5"/>
    <w:bookmarkEnd w:id="6"/>
    <w:p w14:paraId="17495DA5" w14:textId="77777777" w:rsidR="00475685" w:rsidRPr="003561AF" w:rsidRDefault="00475685" w:rsidP="00475685">
      <w:pPr>
        <w:spacing w:after="0" w:line="360" w:lineRule="auto"/>
        <w:jc w:val="both"/>
        <w:rPr>
          <w:rFonts w:ascii="Arial" w:hAnsi="Arial" w:cs="Arial"/>
          <w:b/>
          <w:bCs/>
          <w:sz w:val="28"/>
          <w:szCs w:val="28"/>
        </w:rPr>
      </w:pPr>
      <w:r w:rsidRPr="003561AF">
        <w:rPr>
          <w:rFonts w:ascii="Arial" w:hAnsi="Arial" w:cs="Arial"/>
          <w:b/>
          <w:bCs/>
          <w:sz w:val="28"/>
          <w:szCs w:val="28"/>
        </w:rPr>
        <w:t>SEGUND</w:t>
      </w:r>
      <w:r>
        <w:rPr>
          <w:rFonts w:ascii="Arial" w:hAnsi="Arial" w:cs="Arial"/>
          <w:b/>
          <w:bCs/>
          <w:sz w:val="28"/>
          <w:szCs w:val="28"/>
        </w:rPr>
        <w:t>A</w:t>
      </w:r>
      <w:r w:rsidRPr="003561AF">
        <w:rPr>
          <w:rFonts w:ascii="Arial" w:hAnsi="Arial" w:cs="Arial"/>
          <w:b/>
          <w:bCs/>
          <w:sz w:val="28"/>
          <w:szCs w:val="28"/>
        </w:rPr>
        <w:t xml:space="preserve">. Procedencia </w:t>
      </w:r>
    </w:p>
    <w:p w14:paraId="749A446D" w14:textId="77777777" w:rsidR="00475685" w:rsidRPr="003561AF" w:rsidRDefault="00475685" w:rsidP="00475685">
      <w:pPr>
        <w:spacing w:after="0" w:line="360" w:lineRule="auto"/>
        <w:jc w:val="both"/>
        <w:rPr>
          <w:rFonts w:ascii="Arial" w:hAnsi="Arial" w:cs="Arial"/>
          <w:bCs/>
          <w:sz w:val="28"/>
          <w:szCs w:val="28"/>
        </w:rPr>
      </w:pPr>
    </w:p>
    <w:p w14:paraId="5D40005C" w14:textId="77777777" w:rsidR="00475685" w:rsidRPr="003561AF" w:rsidRDefault="00475685" w:rsidP="00475685">
      <w:pPr>
        <w:spacing w:after="0" w:line="360" w:lineRule="auto"/>
        <w:jc w:val="both"/>
        <w:rPr>
          <w:rFonts w:ascii="Arial" w:hAnsi="Arial" w:cs="Arial"/>
          <w:bCs/>
          <w:sz w:val="28"/>
          <w:szCs w:val="28"/>
          <w:lang w:val="es-MX"/>
        </w:rPr>
      </w:pPr>
      <w:r w:rsidRPr="003561AF">
        <w:rPr>
          <w:rFonts w:ascii="Arial" w:hAnsi="Arial" w:cs="Arial"/>
          <w:bCs/>
          <w:sz w:val="28"/>
          <w:szCs w:val="28"/>
        </w:rPr>
        <w:lastRenderedPageBreak/>
        <w:t>El</w:t>
      </w:r>
      <w:r w:rsidRPr="003561AF">
        <w:rPr>
          <w:rFonts w:ascii="Arial" w:hAnsi="Arial" w:cs="Arial"/>
          <w:bCs/>
          <w:sz w:val="28"/>
          <w:szCs w:val="28"/>
          <w:lang w:val="es-MX"/>
        </w:rPr>
        <w:t xml:space="preserve"> medio de impugnación reúne los requisitos de procedencia</w:t>
      </w:r>
      <w:r w:rsidRPr="003561AF">
        <w:rPr>
          <w:rFonts w:ascii="Arial" w:hAnsi="Arial" w:cs="Arial"/>
          <w:sz w:val="28"/>
          <w:szCs w:val="28"/>
          <w:vertAlign w:val="superscript"/>
          <w:lang w:val="es-MX"/>
        </w:rPr>
        <w:footnoteReference w:id="9"/>
      </w:r>
      <w:r w:rsidRPr="003561AF">
        <w:rPr>
          <w:rFonts w:ascii="Arial" w:hAnsi="Arial" w:cs="Arial"/>
          <w:bCs/>
          <w:sz w:val="28"/>
          <w:szCs w:val="28"/>
          <w:lang w:val="es-MX"/>
        </w:rPr>
        <w:t>, como se explica a continuación:</w:t>
      </w:r>
    </w:p>
    <w:p w14:paraId="7B5A9F83" w14:textId="77777777" w:rsidR="00475685" w:rsidRPr="003561AF" w:rsidRDefault="00475685" w:rsidP="00475685">
      <w:pPr>
        <w:spacing w:after="0" w:line="360" w:lineRule="auto"/>
        <w:jc w:val="both"/>
        <w:rPr>
          <w:rFonts w:ascii="Arial" w:hAnsi="Arial" w:cs="Arial"/>
          <w:bCs/>
          <w:sz w:val="28"/>
          <w:szCs w:val="28"/>
          <w:lang w:val="es-MX"/>
        </w:rPr>
      </w:pPr>
    </w:p>
    <w:p w14:paraId="5EA6597A"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b/>
          <w:sz w:val="28"/>
          <w:szCs w:val="28"/>
          <w:lang w:val="es-MX"/>
        </w:rPr>
        <w:t>1. Forma</w:t>
      </w:r>
      <w:r w:rsidRPr="003561AF">
        <w:rPr>
          <w:rFonts w:ascii="Arial" w:hAnsi="Arial" w:cs="Arial"/>
          <w:bCs/>
          <w:sz w:val="28"/>
          <w:szCs w:val="28"/>
          <w:lang w:val="es-MX"/>
        </w:rPr>
        <w:t>. La demanda se promovió por escrito; en ella consta el nombre, el domicilio y la firma autógrafa de la parte actora; asimismo, se identifica a la autoridad responsable, el acto impugnado, además de que se expresan los hechos, se hacen valer agravios para controvertirlo y se ofrecen las pruebas atinentes</w:t>
      </w:r>
      <w:r w:rsidRPr="003561AF">
        <w:rPr>
          <w:rFonts w:ascii="Arial" w:hAnsi="Arial" w:cs="Arial"/>
          <w:sz w:val="28"/>
          <w:szCs w:val="28"/>
        </w:rPr>
        <w:t>.</w:t>
      </w:r>
    </w:p>
    <w:p w14:paraId="2EC384F3" w14:textId="77777777" w:rsidR="00475685" w:rsidRPr="003561AF" w:rsidRDefault="00475685" w:rsidP="00475685">
      <w:pPr>
        <w:spacing w:after="0" w:line="360" w:lineRule="auto"/>
        <w:jc w:val="both"/>
        <w:rPr>
          <w:rFonts w:ascii="Arial" w:hAnsi="Arial" w:cs="Arial"/>
          <w:bCs/>
          <w:sz w:val="28"/>
          <w:szCs w:val="28"/>
          <w:lang w:val="es-MX"/>
        </w:rPr>
      </w:pPr>
    </w:p>
    <w:p w14:paraId="1DD019C6"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b/>
          <w:sz w:val="28"/>
          <w:szCs w:val="28"/>
          <w:lang w:val="es-MX"/>
        </w:rPr>
        <w:t>2. Oportunidad</w:t>
      </w:r>
      <w:r w:rsidRPr="003561AF">
        <w:rPr>
          <w:rFonts w:ascii="Arial" w:hAnsi="Arial" w:cs="Arial"/>
          <w:bCs/>
          <w:sz w:val="28"/>
          <w:szCs w:val="28"/>
          <w:lang w:val="es-MX"/>
        </w:rPr>
        <w:t xml:space="preserve">. </w:t>
      </w:r>
      <w:r w:rsidRPr="003561AF">
        <w:rPr>
          <w:rFonts w:ascii="Arial" w:hAnsi="Arial" w:cs="Arial"/>
          <w:sz w:val="28"/>
          <w:szCs w:val="28"/>
        </w:rPr>
        <w:t>El escrito inicial se presentó de manera oportuna porque los efectos adversos generados por la omisión de atribuida a la autoridad responsable de darle trámite al asunto que promovió la parte actora son de tracto sucesivo, ello es así, al permanecer en el tiempo la lesión alegada hasta en tanto no se resuelva la controversia de origen</w:t>
      </w:r>
      <w:r w:rsidRPr="003561AF">
        <w:rPr>
          <w:rFonts w:ascii="Arial" w:hAnsi="Arial" w:cs="Arial"/>
          <w:sz w:val="28"/>
          <w:szCs w:val="28"/>
          <w:vertAlign w:val="superscript"/>
        </w:rPr>
        <w:footnoteReference w:id="10"/>
      </w:r>
      <w:r w:rsidRPr="003561AF">
        <w:rPr>
          <w:rFonts w:ascii="Arial" w:hAnsi="Arial" w:cs="Arial"/>
          <w:sz w:val="28"/>
          <w:szCs w:val="28"/>
        </w:rPr>
        <w:t>.</w:t>
      </w:r>
    </w:p>
    <w:p w14:paraId="53797CF2" w14:textId="77777777" w:rsidR="00475685" w:rsidRPr="003561AF" w:rsidRDefault="00475685" w:rsidP="00475685">
      <w:pPr>
        <w:spacing w:after="0" w:line="360" w:lineRule="auto"/>
        <w:jc w:val="both"/>
        <w:rPr>
          <w:rFonts w:ascii="Arial" w:hAnsi="Arial" w:cs="Arial"/>
          <w:bCs/>
          <w:sz w:val="28"/>
          <w:szCs w:val="28"/>
          <w:lang w:val="es-MX"/>
        </w:rPr>
      </w:pPr>
    </w:p>
    <w:p w14:paraId="76BB3CB5"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b/>
          <w:sz w:val="28"/>
          <w:szCs w:val="28"/>
          <w:lang w:val="es-MX"/>
        </w:rPr>
        <w:t>3. Legitimación e interés jurídico</w:t>
      </w:r>
      <w:r w:rsidRPr="003561AF">
        <w:rPr>
          <w:rFonts w:ascii="Arial" w:hAnsi="Arial" w:cs="Arial"/>
          <w:bCs/>
          <w:sz w:val="28"/>
          <w:szCs w:val="28"/>
          <w:lang w:val="es-MX"/>
        </w:rPr>
        <w:t xml:space="preserve">. </w:t>
      </w:r>
      <w:r w:rsidRPr="003561AF">
        <w:rPr>
          <w:rFonts w:ascii="Arial" w:hAnsi="Arial" w:cs="Arial"/>
          <w:sz w:val="28"/>
          <w:szCs w:val="28"/>
        </w:rPr>
        <w:t xml:space="preserve">Ambos requisitos se satisfacen, porque la parte actora acude por propio derecho, para controvertir la omisión del órgano dictaminador de </w:t>
      </w:r>
      <w:proofErr w:type="spellStart"/>
      <w:r w:rsidRPr="003561AF">
        <w:rPr>
          <w:rFonts w:ascii="Arial" w:hAnsi="Arial" w:cs="Arial"/>
          <w:sz w:val="28"/>
          <w:szCs w:val="28"/>
        </w:rPr>
        <w:t>re-dictaminar</w:t>
      </w:r>
      <w:proofErr w:type="spellEnd"/>
      <w:r w:rsidRPr="003561AF">
        <w:rPr>
          <w:rFonts w:ascii="Arial" w:hAnsi="Arial" w:cs="Arial"/>
          <w:sz w:val="28"/>
          <w:szCs w:val="28"/>
        </w:rPr>
        <w:t xml:space="preserve"> el proyecto que presentó.</w:t>
      </w:r>
    </w:p>
    <w:p w14:paraId="0814E212" w14:textId="77777777" w:rsidR="00475685" w:rsidRPr="003561AF" w:rsidRDefault="00475685" w:rsidP="00475685">
      <w:pPr>
        <w:spacing w:after="0" w:line="360" w:lineRule="auto"/>
        <w:jc w:val="both"/>
        <w:rPr>
          <w:rFonts w:ascii="Arial" w:hAnsi="Arial" w:cs="Arial"/>
          <w:sz w:val="28"/>
          <w:szCs w:val="28"/>
        </w:rPr>
      </w:pPr>
    </w:p>
    <w:p w14:paraId="243178D3" w14:textId="77777777" w:rsidR="00475685" w:rsidRPr="003561AF" w:rsidRDefault="00475685" w:rsidP="00475685">
      <w:pPr>
        <w:spacing w:after="0" w:line="360" w:lineRule="auto"/>
        <w:jc w:val="both"/>
        <w:rPr>
          <w:rFonts w:ascii="Arial" w:hAnsi="Arial" w:cs="Arial"/>
          <w:bCs/>
          <w:sz w:val="28"/>
          <w:szCs w:val="28"/>
          <w:lang w:val="es-MX"/>
        </w:rPr>
      </w:pPr>
      <w:r w:rsidRPr="003561AF">
        <w:rPr>
          <w:rFonts w:ascii="Arial" w:hAnsi="Arial" w:cs="Arial"/>
          <w:b/>
          <w:sz w:val="28"/>
          <w:szCs w:val="28"/>
          <w:lang w:val="es-MX"/>
        </w:rPr>
        <w:t>4. Definitividad</w:t>
      </w:r>
      <w:r w:rsidRPr="003561AF">
        <w:rPr>
          <w:rFonts w:ascii="Arial" w:hAnsi="Arial" w:cs="Arial"/>
          <w:bCs/>
          <w:sz w:val="28"/>
          <w:szCs w:val="28"/>
          <w:lang w:val="es-MX"/>
        </w:rPr>
        <w:t xml:space="preserve">. </w:t>
      </w:r>
      <w:r w:rsidRPr="003561AF">
        <w:rPr>
          <w:rFonts w:ascii="Arial" w:hAnsi="Arial" w:cs="Arial"/>
          <w:sz w:val="28"/>
          <w:szCs w:val="28"/>
          <w:lang w:val="es-MX"/>
        </w:rPr>
        <w:t>Este requisito se encuentra cumplido dado que no existe otro</w:t>
      </w:r>
      <w:r w:rsidRPr="003561AF">
        <w:rPr>
          <w:rFonts w:ascii="Arial" w:hAnsi="Arial" w:cs="Arial"/>
          <w:bCs/>
          <w:sz w:val="28"/>
          <w:szCs w:val="28"/>
          <w:lang w:val="es-MX"/>
        </w:rPr>
        <w:t xml:space="preserve"> medio de impugnación que quien promueve deba agotar previo a acudir al presente juicio.</w:t>
      </w:r>
    </w:p>
    <w:p w14:paraId="18F4F78B" w14:textId="77777777" w:rsidR="00475685" w:rsidRDefault="00475685" w:rsidP="00475685">
      <w:pPr>
        <w:spacing w:after="0" w:line="360" w:lineRule="auto"/>
        <w:jc w:val="both"/>
        <w:rPr>
          <w:rFonts w:ascii="Arial" w:hAnsi="Arial" w:cs="Arial"/>
          <w:b/>
          <w:sz w:val="28"/>
          <w:szCs w:val="28"/>
          <w:lang w:val="es-MX"/>
        </w:rPr>
      </w:pPr>
    </w:p>
    <w:p w14:paraId="08C94E84"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b/>
          <w:sz w:val="28"/>
          <w:szCs w:val="28"/>
          <w:lang w:val="es-MX"/>
        </w:rPr>
        <w:lastRenderedPageBreak/>
        <w:t xml:space="preserve">5. </w:t>
      </w:r>
      <w:proofErr w:type="spellStart"/>
      <w:r w:rsidRPr="003561AF">
        <w:rPr>
          <w:rFonts w:ascii="Arial" w:hAnsi="Arial" w:cs="Arial"/>
          <w:b/>
          <w:sz w:val="28"/>
          <w:szCs w:val="28"/>
          <w:lang w:val="es-MX"/>
        </w:rPr>
        <w:t>Reparabilidad</w:t>
      </w:r>
      <w:proofErr w:type="spellEnd"/>
      <w:r w:rsidRPr="003561AF">
        <w:rPr>
          <w:rFonts w:ascii="Arial" w:hAnsi="Arial" w:cs="Arial"/>
          <w:bCs/>
          <w:sz w:val="28"/>
          <w:szCs w:val="28"/>
          <w:lang w:val="es-MX"/>
        </w:rPr>
        <w:t xml:space="preserve">. Se cumple porque el acto controvertido es </w:t>
      </w:r>
      <w:r w:rsidRPr="003561AF">
        <w:rPr>
          <w:rFonts w:ascii="Arial" w:hAnsi="Arial" w:cs="Arial"/>
          <w:sz w:val="28"/>
          <w:szCs w:val="28"/>
          <w:lang w:val="es-MX"/>
        </w:rPr>
        <w:t>susceptible de ser modificado, revocado o anulado a través del fallo que emita este Tribunal Electoral.</w:t>
      </w:r>
    </w:p>
    <w:p w14:paraId="2DD5C837" w14:textId="77777777" w:rsidR="00475685" w:rsidRPr="003561AF" w:rsidRDefault="00475685" w:rsidP="00475685">
      <w:pPr>
        <w:spacing w:after="0" w:line="360" w:lineRule="auto"/>
        <w:jc w:val="both"/>
        <w:rPr>
          <w:rFonts w:ascii="Arial" w:hAnsi="Arial" w:cs="Arial"/>
          <w:sz w:val="28"/>
          <w:szCs w:val="28"/>
        </w:rPr>
      </w:pPr>
    </w:p>
    <w:p w14:paraId="7D6EAA89" w14:textId="77777777" w:rsidR="00475685" w:rsidRPr="003561AF" w:rsidRDefault="00475685" w:rsidP="00475685">
      <w:pPr>
        <w:spacing w:after="0" w:line="360" w:lineRule="auto"/>
        <w:ind w:right="-141"/>
        <w:contextualSpacing/>
        <w:jc w:val="both"/>
        <w:rPr>
          <w:rFonts w:ascii="Arial" w:hAnsi="Arial" w:cs="Arial"/>
          <w:b/>
          <w:bCs/>
          <w:color w:val="000000"/>
          <w:sz w:val="28"/>
          <w:szCs w:val="28"/>
        </w:rPr>
      </w:pPr>
      <w:r w:rsidRPr="003561AF">
        <w:rPr>
          <w:rFonts w:ascii="Arial" w:hAnsi="Arial" w:cs="Arial"/>
          <w:b/>
          <w:bCs/>
          <w:color w:val="000000"/>
          <w:sz w:val="28"/>
          <w:szCs w:val="28"/>
        </w:rPr>
        <w:t>TERCER</w:t>
      </w:r>
      <w:r>
        <w:rPr>
          <w:rFonts w:ascii="Arial" w:hAnsi="Arial" w:cs="Arial"/>
          <w:b/>
          <w:bCs/>
          <w:color w:val="000000"/>
          <w:sz w:val="28"/>
          <w:szCs w:val="28"/>
        </w:rPr>
        <w:t>A</w:t>
      </w:r>
      <w:r w:rsidRPr="003561AF">
        <w:rPr>
          <w:rFonts w:ascii="Arial" w:hAnsi="Arial" w:cs="Arial"/>
          <w:b/>
          <w:bCs/>
          <w:color w:val="000000"/>
          <w:sz w:val="28"/>
          <w:szCs w:val="28"/>
        </w:rPr>
        <w:t>. Delimitación de la controversia</w:t>
      </w:r>
    </w:p>
    <w:p w14:paraId="199151B1" w14:textId="77777777" w:rsidR="00475685" w:rsidRPr="003561AF" w:rsidRDefault="00475685" w:rsidP="00475685">
      <w:pPr>
        <w:spacing w:after="0" w:line="360" w:lineRule="auto"/>
        <w:ind w:right="-141"/>
        <w:jc w:val="both"/>
        <w:rPr>
          <w:rFonts w:ascii="Arial" w:eastAsia="Calibri" w:hAnsi="Arial" w:cs="Arial"/>
          <w:color w:val="000000" w:themeColor="text1"/>
          <w:sz w:val="28"/>
          <w:szCs w:val="28"/>
        </w:rPr>
      </w:pPr>
    </w:p>
    <w:p w14:paraId="76F7B9F5" w14:textId="77777777" w:rsidR="00475685" w:rsidRPr="003561AF" w:rsidRDefault="00475685" w:rsidP="00475685">
      <w:pPr>
        <w:spacing w:after="0" w:line="360" w:lineRule="auto"/>
        <w:ind w:right="-141"/>
        <w:jc w:val="both"/>
        <w:rPr>
          <w:rFonts w:ascii="Arial" w:eastAsia="Calibri" w:hAnsi="Arial" w:cs="Arial"/>
          <w:color w:val="000000" w:themeColor="text1"/>
          <w:sz w:val="28"/>
          <w:szCs w:val="28"/>
        </w:rPr>
      </w:pPr>
      <w:r w:rsidRPr="003561AF">
        <w:rPr>
          <w:rFonts w:ascii="Arial" w:eastAsia="Calibri" w:hAnsi="Arial" w:cs="Arial"/>
          <w:color w:val="000000" w:themeColor="text1"/>
          <w:sz w:val="28"/>
          <w:szCs w:val="28"/>
        </w:rPr>
        <w:t>Este Tribunal Electoral analizará de manera íntegra el escrito de demanda</w:t>
      </w:r>
      <w:r w:rsidRPr="003561AF">
        <w:rPr>
          <w:rStyle w:val="Refdenotaalpie"/>
          <w:rFonts w:ascii="Arial" w:eastAsia="Calibri" w:hAnsi="Arial" w:cs="Arial"/>
          <w:color w:val="000000" w:themeColor="text1"/>
        </w:rPr>
        <w:footnoteReference w:id="11"/>
      </w:r>
      <w:r w:rsidRPr="003561AF">
        <w:rPr>
          <w:rFonts w:ascii="Arial" w:eastAsia="Calibri" w:hAnsi="Arial" w:cs="Arial"/>
          <w:color w:val="000000" w:themeColor="text1"/>
          <w:sz w:val="28"/>
          <w:szCs w:val="28"/>
        </w:rPr>
        <w:t>, con la finalidad de identificar los agravios, con independencia de su ubicación, toda vez que no es requisito que estén contenidos en un capítulo especial.</w:t>
      </w:r>
    </w:p>
    <w:p w14:paraId="18A5D0DC" w14:textId="77777777" w:rsidR="00475685" w:rsidRPr="003561AF" w:rsidRDefault="00475685" w:rsidP="00475685">
      <w:pPr>
        <w:spacing w:after="0"/>
        <w:ind w:right="-141"/>
        <w:jc w:val="both"/>
        <w:rPr>
          <w:rFonts w:ascii="Arial" w:eastAsia="Calibri" w:hAnsi="Arial" w:cs="Arial"/>
          <w:color w:val="000000" w:themeColor="text1"/>
          <w:sz w:val="28"/>
          <w:szCs w:val="28"/>
        </w:rPr>
      </w:pPr>
    </w:p>
    <w:p w14:paraId="2C4A4E48" w14:textId="77777777" w:rsidR="00475685" w:rsidRPr="003561AF" w:rsidRDefault="00475685" w:rsidP="00475685">
      <w:pPr>
        <w:spacing w:after="0" w:line="360" w:lineRule="auto"/>
        <w:ind w:right="-141"/>
        <w:jc w:val="both"/>
        <w:rPr>
          <w:rFonts w:ascii="Arial" w:eastAsia="Calibri" w:hAnsi="Arial" w:cs="Arial"/>
          <w:color w:val="000000" w:themeColor="text1"/>
          <w:sz w:val="28"/>
          <w:szCs w:val="28"/>
        </w:rPr>
      </w:pPr>
      <w:r w:rsidRPr="003561AF">
        <w:rPr>
          <w:rFonts w:ascii="Arial" w:eastAsia="Calibri" w:hAnsi="Arial" w:cs="Arial"/>
          <w:sz w:val="28"/>
          <w:szCs w:val="28"/>
          <w:lang w:eastAsia="es-MX" w:bidi="es-MX"/>
        </w:rPr>
        <w:t>De ser el caso, se suplirá la deficiencia en la expresión de la inconformidad para desprender el perjuicio que señala la parte actora y salvaguardar su garantía de acceso a la justicia</w:t>
      </w:r>
      <w:r w:rsidRPr="003561AF">
        <w:rPr>
          <w:rStyle w:val="Refdenotaalpie"/>
          <w:rFonts w:ascii="Arial" w:eastAsia="Calibri" w:hAnsi="Arial" w:cs="Arial"/>
          <w:lang w:eastAsia="es-MX" w:bidi="es-MX"/>
        </w:rPr>
        <w:footnoteReference w:id="12"/>
      </w:r>
      <w:r w:rsidRPr="003561AF">
        <w:rPr>
          <w:rFonts w:ascii="Arial" w:eastAsia="Calibri" w:hAnsi="Arial" w:cs="Arial"/>
          <w:sz w:val="28"/>
          <w:szCs w:val="28"/>
          <w:lang w:eastAsia="es-MX" w:bidi="es-MX"/>
        </w:rPr>
        <w:t>.</w:t>
      </w:r>
    </w:p>
    <w:p w14:paraId="39A9E923" w14:textId="77777777" w:rsidR="00475685" w:rsidRPr="003561AF" w:rsidRDefault="00475685" w:rsidP="00475685">
      <w:pPr>
        <w:spacing w:after="0"/>
        <w:ind w:right="-141"/>
        <w:jc w:val="both"/>
        <w:rPr>
          <w:rFonts w:ascii="Arial" w:eastAsia="Calibri" w:hAnsi="Arial" w:cs="Arial"/>
          <w:sz w:val="28"/>
          <w:szCs w:val="28"/>
          <w:lang w:eastAsia="es-MX" w:bidi="es-MX"/>
        </w:rPr>
      </w:pPr>
    </w:p>
    <w:p w14:paraId="4661BA68" w14:textId="77777777" w:rsidR="00475685" w:rsidRPr="003561AF" w:rsidRDefault="00475685" w:rsidP="00475685">
      <w:pPr>
        <w:spacing w:after="0" w:line="360" w:lineRule="auto"/>
        <w:ind w:right="-141"/>
        <w:jc w:val="both"/>
        <w:rPr>
          <w:rFonts w:ascii="Arial" w:eastAsia="Calibri" w:hAnsi="Arial" w:cs="Arial"/>
          <w:sz w:val="28"/>
          <w:szCs w:val="28"/>
          <w:lang w:eastAsia="es-MX" w:bidi="es-MX"/>
        </w:rPr>
      </w:pPr>
      <w:r w:rsidRPr="003561AF">
        <w:rPr>
          <w:rFonts w:ascii="Arial" w:eastAsia="Calibri" w:hAnsi="Arial" w:cs="Arial"/>
          <w:sz w:val="28"/>
          <w:szCs w:val="28"/>
          <w:lang w:eastAsia="es-MX" w:bidi="es-MX"/>
        </w:rPr>
        <w:t>Sin que este Tribunal esté obligado a estudiar oficiosamente agravios que no fueron invocados, puesto que ello no constituiría una suplencia de la queja, sino una subrogación total en el papel de la persona que promueve.</w:t>
      </w:r>
    </w:p>
    <w:p w14:paraId="2E3907B1" w14:textId="77777777" w:rsidR="00475685" w:rsidRPr="003561AF" w:rsidRDefault="00475685" w:rsidP="00475685">
      <w:pPr>
        <w:spacing w:after="0" w:line="360" w:lineRule="auto"/>
        <w:jc w:val="both"/>
        <w:rPr>
          <w:rFonts w:ascii="Arial" w:hAnsi="Arial" w:cs="Arial"/>
          <w:sz w:val="28"/>
          <w:szCs w:val="28"/>
        </w:rPr>
      </w:pPr>
    </w:p>
    <w:p w14:paraId="5CE8D7F5" w14:textId="77777777" w:rsidR="00475685" w:rsidRPr="003561AF" w:rsidRDefault="00475685" w:rsidP="00475685">
      <w:pPr>
        <w:spacing w:after="0" w:line="360" w:lineRule="auto"/>
        <w:ind w:right="-141"/>
        <w:jc w:val="both"/>
        <w:rPr>
          <w:rFonts w:ascii="Arial" w:eastAsia="Calibri" w:hAnsi="Arial" w:cs="Arial"/>
          <w:sz w:val="28"/>
          <w:szCs w:val="28"/>
          <w:lang w:eastAsia="es-MX" w:bidi="es-MX"/>
        </w:rPr>
      </w:pPr>
      <w:r w:rsidRPr="003561AF">
        <w:rPr>
          <w:rFonts w:ascii="Arial" w:eastAsia="Calibri" w:hAnsi="Arial" w:cs="Arial"/>
          <w:b/>
          <w:bCs/>
          <w:sz w:val="28"/>
          <w:szCs w:val="28"/>
          <w:lang w:eastAsia="es-MX" w:bidi="es-MX"/>
        </w:rPr>
        <w:t>1. Pretensión, causa de pedir y agravios</w:t>
      </w:r>
    </w:p>
    <w:p w14:paraId="6BB1B6DB" w14:textId="77777777" w:rsidR="00475685" w:rsidRPr="003561AF" w:rsidRDefault="00475685" w:rsidP="00475685">
      <w:pPr>
        <w:spacing w:after="0" w:line="360" w:lineRule="auto"/>
        <w:ind w:right="-141"/>
        <w:jc w:val="both"/>
        <w:rPr>
          <w:rFonts w:ascii="Arial" w:hAnsi="Arial" w:cs="Arial"/>
          <w:sz w:val="28"/>
          <w:szCs w:val="28"/>
        </w:rPr>
      </w:pPr>
    </w:p>
    <w:p w14:paraId="1BC0DC22"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La </w:t>
      </w:r>
      <w:r w:rsidRPr="003561AF">
        <w:rPr>
          <w:rFonts w:ascii="Arial" w:hAnsi="Arial" w:cs="Arial"/>
          <w:b/>
          <w:bCs/>
          <w:sz w:val="28"/>
          <w:szCs w:val="28"/>
        </w:rPr>
        <w:t>pretensión</w:t>
      </w:r>
      <w:r w:rsidRPr="003561AF">
        <w:rPr>
          <w:rFonts w:ascii="Arial" w:hAnsi="Arial" w:cs="Arial"/>
          <w:sz w:val="28"/>
          <w:szCs w:val="28"/>
        </w:rPr>
        <w:t xml:space="preserve"> de la parte actora es que se lleve a cabo la nueva dictaminación del proyecto que presentó y se determina su viabilidad.</w:t>
      </w:r>
    </w:p>
    <w:p w14:paraId="50C9BF78" w14:textId="77777777" w:rsidR="00475685" w:rsidRPr="003561AF" w:rsidRDefault="00475685" w:rsidP="00475685">
      <w:pPr>
        <w:spacing w:after="0" w:line="360" w:lineRule="auto"/>
        <w:ind w:right="-141"/>
        <w:jc w:val="both"/>
        <w:rPr>
          <w:rFonts w:ascii="Arial" w:hAnsi="Arial" w:cs="Arial"/>
          <w:sz w:val="28"/>
          <w:szCs w:val="28"/>
        </w:rPr>
      </w:pPr>
    </w:p>
    <w:p w14:paraId="66C3447F" w14:textId="77777777" w:rsidR="00475685" w:rsidRPr="003561AF" w:rsidRDefault="00475685" w:rsidP="00475685">
      <w:pPr>
        <w:spacing w:after="0" w:line="360" w:lineRule="auto"/>
        <w:ind w:right="-141"/>
        <w:jc w:val="both"/>
        <w:rPr>
          <w:rFonts w:ascii="Arial" w:hAnsi="Arial" w:cs="Arial"/>
          <w:bCs/>
          <w:sz w:val="28"/>
          <w:szCs w:val="28"/>
        </w:rPr>
      </w:pPr>
      <w:r w:rsidRPr="003561AF">
        <w:rPr>
          <w:rFonts w:ascii="Arial" w:hAnsi="Arial" w:cs="Arial"/>
          <w:sz w:val="28"/>
          <w:szCs w:val="28"/>
        </w:rPr>
        <w:t xml:space="preserve">La </w:t>
      </w:r>
      <w:r w:rsidRPr="003561AF">
        <w:rPr>
          <w:rFonts w:ascii="Arial" w:hAnsi="Arial" w:cs="Arial"/>
          <w:b/>
          <w:bCs/>
          <w:sz w:val="28"/>
          <w:szCs w:val="28"/>
        </w:rPr>
        <w:t xml:space="preserve">causa de pedir </w:t>
      </w:r>
      <w:r w:rsidRPr="003561AF">
        <w:rPr>
          <w:rFonts w:ascii="Arial" w:hAnsi="Arial" w:cs="Arial"/>
          <w:sz w:val="28"/>
          <w:szCs w:val="28"/>
        </w:rPr>
        <w:t>la sustenta en que la autoridad responsable no ha cumplido lo ordenado mediante acuerdo plenario de uno de julio.</w:t>
      </w:r>
    </w:p>
    <w:p w14:paraId="6C27972C" w14:textId="77777777" w:rsidR="00475685" w:rsidRPr="003561AF" w:rsidRDefault="00475685" w:rsidP="00475685">
      <w:pPr>
        <w:spacing w:after="0" w:line="360" w:lineRule="auto"/>
        <w:jc w:val="both"/>
        <w:rPr>
          <w:rFonts w:ascii="Arial" w:hAnsi="Arial" w:cs="Arial"/>
          <w:sz w:val="28"/>
          <w:szCs w:val="28"/>
        </w:rPr>
      </w:pPr>
    </w:p>
    <w:p w14:paraId="45DF676C"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bCs/>
          <w:sz w:val="28"/>
          <w:szCs w:val="28"/>
        </w:rPr>
        <w:lastRenderedPageBreak/>
        <w:t>Los</w:t>
      </w:r>
      <w:r w:rsidRPr="003561AF">
        <w:rPr>
          <w:rFonts w:ascii="Arial" w:hAnsi="Arial" w:cs="Arial"/>
          <w:b/>
          <w:sz w:val="28"/>
          <w:szCs w:val="28"/>
        </w:rPr>
        <w:t xml:space="preserve"> conceptos de</w:t>
      </w:r>
      <w:r w:rsidRPr="003561AF">
        <w:rPr>
          <w:rFonts w:ascii="Arial" w:hAnsi="Arial" w:cs="Arial"/>
          <w:sz w:val="28"/>
          <w:szCs w:val="28"/>
        </w:rPr>
        <w:t xml:space="preserve"> </w:t>
      </w:r>
      <w:r w:rsidRPr="003561AF">
        <w:rPr>
          <w:rFonts w:ascii="Arial" w:hAnsi="Arial" w:cs="Arial"/>
          <w:b/>
          <w:bCs/>
          <w:sz w:val="28"/>
          <w:szCs w:val="28"/>
        </w:rPr>
        <w:t>agravio</w:t>
      </w:r>
      <w:r w:rsidRPr="003561AF">
        <w:rPr>
          <w:rFonts w:ascii="Arial" w:hAnsi="Arial" w:cs="Arial"/>
          <w:sz w:val="28"/>
          <w:szCs w:val="28"/>
        </w:rPr>
        <w:t xml:space="preserve"> planteados por la parte actora son los siguientes: </w:t>
      </w:r>
    </w:p>
    <w:p w14:paraId="268F7E91" w14:textId="77777777" w:rsidR="00475685" w:rsidRPr="003561AF" w:rsidRDefault="00475685" w:rsidP="00475685">
      <w:pPr>
        <w:spacing w:after="0" w:line="360" w:lineRule="auto"/>
        <w:jc w:val="both"/>
        <w:rPr>
          <w:rFonts w:ascii="Arial" w:hAnsi="Arial" w:cs="Arial"/>
          <w:sz w:val="28"/>
          <w:szCs w:val="28"/>
        </w:rPr>
      </w:pPr>
    </w:p>
    <w:p w14:paraId="69F73C77" w14:textId="77777777" w:rsidR="00475685" w:rsidRPr="003561AF" w:rsidRDefault="00475685" w:rsidP="00475685">
      <w:pPr>
        <w:pStyle w:val="Prrafodelista"/>
        <w:numPr>
          <w:ilvl w:val="0"/>
          <w:numId w:val="1"/>
        </w:numPr>
        <w:spacing w:after="0" w:line="360" w:lineRule="auto"/>
        <w:jc w:val="both"/>
        <w:rPr>
          <w:rFonts w:ascii="Arial" w:hAnsi="Arial" w:cs="Arial"/>
          <w:sz w:val="28"/>
          <w:szCs w:val="28"/>
        </w:rPr>
      </w:pPr>
      <w:r w:rsidRPr="003561AF">
        <w:rPr>
          <w:rFonts w:ascii="Arial" w:hAnsi="Arial" w:cs="Arial"/>
          <w:sz w:val="28"/>
          <w:szCs w:val="28"/>
        </w:rPr>
        <w:t xml:space="preserve">El Órgano Dictaminador violentó su derecho a formar parte del proceso de elección del presupuesto participativo, al dictaminar negativamente el proyecto que registró, sin realizar un estudio exhaustivo y de fondo. </w:t>
      </w:r>
    </w:p>
    <w:p w14:paraId="4CD79F7C" w14:textId="77777777" w:rsidR="00475685" w:rsidRPr="003561AF" w:rsidRDefault="00475685" w:rsidP="00475685">
      <w:pPr>
        <w:pStyle w:val="Prrafodelista"/>
        <w:numPr>
          <w:ilvl w:val="0"/>
          <w:numId w:val="1"/>
        </w:numPr>
        <w:spacing w:after="0" w:line="360" w:lineRule="auto"/>
        <w:jc w:val="both"/>
        <w:rPr>
          <w:rFonts w:ascii="Arial" w:hAnsi="Arial" w:cs="Arial"/>
          <w:sz w:val="28"/>
          <w:szCs w:val="28"/>
        </w:rPr>
      </w:pPr>
      <w:r w:rsidRPr="003561AF">
        <w:rPr>
          <w:rFonts w:ascii="Arial" w:hAnsi="Arial" w:cs="Arial"/>
          <w:sz w:val="28"/>
          <w:szCs w:val="28"/>
        </w:rPr>
        <w:t>La falta de respuesta (</w:t>
      </w:r>
      <w:proofErr w:type="spellStart"/>
      <w:r w:rsidRPr="003561AF">
        <w:rPr>
          <w:rFonts w:ascii="Arial" w:hAnsi="Arial" w:cs="Arial"/>
          <w:sz w:val="28"/>
          <w:szCs w:val="28"/>
        </w:rPr>
        <w:t>re-dictaminación</w:t>
      </w:r>
      <w:proofErr w:type="spellEnd"/>
      <w:r w:rsidRPr="003561AF">
        <w:rPr>
          <w:rFonts w:ascii="Arial" w:hAnsi="Arial" w:cs="Arial"/>
          <w:sz w:val="28"/>
          <w:szCs w:val="28"/>
        </w:rPr>
        <w:t>) de la autoridad responsable atenta contra su derecho a la información, así como al adecuado proceso, dejándola en estado de indefensión.</w:t>
      </w:r>
    </w:p>
    <w:p w14:paraId="070E345D" w14:textId="77777777" w:rsidR="00475685" w:rsidRPr="003561AF" w:rsidRDefault="00475685" w:rsidP="00475685">
      <w:pPr>
        <w:pStyle w:val="Prrafodelista"/>
        <w:numPr>
          <w:ilvl w:val="0"/>
          <w:numId w:val="1"/>
        </w:numPr>
        <w:spacing w:after="0" w:line="360" w:lineRule="auto"/>
        <w:jc w:val="both"/>
        <w:rPr>
          <w:rFonts w:ascii="Arial" w:hAnsi="Arial" w:cs="Arial"/>
          <w:sz w:val="28"/>
          <w:szCs w:val="28"/>
        </w:rPr>
      </w:pPr>
      <w:r w:rsidRPr="003561AF">
        <w:rPr>
          <w:rFonts w:ascii="Arial" w:hAnsi="Arial" w:cs="Arial"/>
          <w:sz w:val="28"/>
          <w:szCs w:val="28"/>
        </w:rPr>
        <w:t>La falta de acciones afirmativas para indicarle el proceso a seguir frente a los actos de autoridad, le generaron la necesidad de acudir directamente ante la Alcaldía y al Tribunal a buscar información de su proyecto.</w:t>
      </w:r>
    </w:p>
    <w:p w14:paraId="46FB7EDE" w14:textId="77777777" w:rsidR="00475685" w:rsidRPr="003561AF" w:rsidRDefault="00475685" w:rsidP="00475685">
      <w:pPr>
        <w:pStyle w:val="Prrafodelista"/>
        <w:rPr>
          <w:rFonts w:ascii="Arial" w:hAnsi="Arial" w:cs="Arial"/>
          <w:sz w:val="28"/>
          <w:szCs w:val="28"/>
        </w:rPr>
      </w:pPr>
    </w:p>
    <w:p w14:paraId="393EF57F"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En ese sentido, la controversia jurídica consiste en determinar si se acredita la omisión atribuida al Órgano Dictaminador. De ser el caso, este órgano jurisdiccional debe valorar reparar las violaciones alegadas por la parte actora, garantizando su derecho a participar en la consulta del presupuesto participativo, en apego al principio de legalidad.</w:t>
      </w:r>
    </w:p>
    <w:p w14:paraId="3F5CE3BA" w14:textId="77777777" w:rsidR="00475685" w:rsidRPr="003561AF" w:rsidRDefault="00475685" w:rsidP="00475685">
      <w:pPr>
        <w:spacing w:after="0" w:line="360" w:lineRule="auto"/>
        <w:jc w:val="both"/>
        <w:rPr>
          <w:rFonts w:ascii="Arial" w:hAnsi="Arial" w:cs="Arial"/>
          <w:sz w:val="28"/>
          <w:szCs w:val="28"/>
        </w:rPr>
      </w:pPr>
    </w:p>
    <w:p w14:paraId="69992132" w14:textId="77777777" w:rsidR="00475685" w:rsidRPr="003561AF" w:rsidRDefault="00475685" w:rsidP="00475685">
      <w:pPr>
        <w:spacing w:after="0" w:line="360" w:lineRule="auto"/>
        <w:ind w:right="-141"/>
        <w:jc w:val="both"/>
        <w:rPr>
          <w:rFonts w:ascii="Arial" w:hAnsi="Arial" w:cs="Arial"/>
          <w:b/>
          <w:bCs/>
          <w:color w:val="000000" w:themeColor="text1"/>
          <w:sz w:val="28"/>
          <w:szCs w:val="28"/>
        </w:rPr>
      </w:pPr>
      <w:r w:rsidRPr="003561AF">
        <w:rPr>
          <w:rFonts w:ascii="Arial" w:hAnsi="Arial" w:cs="Arial"/>
          <w:b/>
          <w:bCs/>
          <w:color w:val="000000" w:themeColor="text1"/>
          <w:sz w:val="28"/>
          <w:szCs w:val="28"/>
        </w:rPr>
        <w:t>2. Metodología de análisis</w:t>
      </w:r>
    </w:p>
    <w:p w14:paraId="329B7812" w14:textId="77777777" w:rsidR="00475685" w:rsidRPr="003561AF" w:rsidRDefault="00475685" w:rsidP="00475685">
      <w:pPr>
        <w:spacing w:after="0" w:line="360" w:lineRule="auto"/>
        <w:ind w:right="-141"/>
        <w:jc w:val="both"/>
        <w:rPr>
          <w:rFonts w:ascii="Arial" w:hAnsi="Arial" w:cs="Arial"/>
          <w:color w:val="000000" w:themeColor="text1"/>
          <w:sz w:val="28"/>
          <w:szCs w:val="28"/>
        </w:rPr>
      </w:pPr>
    </w:p>
    <w:p w14:paraId="115A1C84"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Por una cuestión de metodología, los agravios serán analizados de manera integral, a fin de atender de manera exhaustiva la totalidad de sus planteamientos. </w:t>
      </w:r>
    </w:p>
    <w:p w14:paraId="49049C7D" w14:textId="77777777" w:rsidR="00475685" w:rsidRPr="003561AF" w:rsidRDefault="00475685" w:rsidP="00475685">
      <w:pPr>
        <w:spacing w:after="0" w:line="360" w:lineRule="auto"/>
        <w:jc w:val="both"/>
        <w:rPr>
          <w:rFonts w:ascii="Arial" w:hAnsi="Arial" w:cs="Arial"/>
          <w:sz w:val="28"/>
          <w:szCs w:val="28"/>
        </w:rPr>
      </w:pPr>
    </w:p>
    <w:p w14:paraId="50F44B83" w14:textId="77777777" w:rsidR="00475685" w:rsidRPr="003561AF" w:rsidRDefault="00475685" w:rsidP="00475685">
      <w:pPr>
        <w:spacing w:after="0" w:line="360" w:lineRule="auto"/>
        <w:ind w:right="-141"/>
        <w:contextualSpacing/>
        <w:jc w:val="both"/>
        <w:rPr>
          <w:rFonts w:ascii="Arial" w:hAnsi="Arial" w:cs="Arial"/>
          <w:b/>
          <w:bCs/>
          <w:color w:val="000000"/>
          <w:sz w:val="28"/>
          <w:szCs w:val="28"/>
        </w:rPr>
      </w:pPr>
      <w:r w:rsidRPr="003561AF">
        <w:rPr>
          <w:rFonts w:ascii="Arial" w:hAnsi="Arial" w:cs="Arial"/>
          <w:b/>
          <w:bCs/>
          <w:color w:val="000000"/>
          <w:sz w:val="28"/>
          <w:szCs w:val="28"/>
        </w:rPr>
        <w:t>CUART</w:t>
      </w:r>
      <w:r>
        <w:rPr>
          <w:rFonts w:ascii="Arial" w:hAnsi="Arial" w:cs="Arial"/>
          <w:b/>
          <w:bCs/>
          <w:color w:val="000000"/>
          <w:sz w:val="28"/>
          <w:szCs w:val="28"/>
        </w:rPr>
        <w:t>A</w:t>
      </w:r>
      <w:r w:rsidRPr="003561AF">
        <w:rPr>
          <w:rFonts w:ascii="Arial" w:hAnsi="Arial" w:cs="Arial"/>
          <w:b/>
          <w:bCs/>
          <w:color w:val="000000"/>
          <w:sz w:val="28"/>
          <w:szCs w:val="28"/>
        </w:rPr>
        <w:t>. Estudio de fondo</w:t>
      </w:r>
    </w:p>
    <w:p w14:paraId="4701D434" w14:textId="77777777" w:rsidR="00475685" w:rsidRPr="003561AF" w:rsidRDefault="00475685" w:rsidP="00475685">
      <w:pPr>
        <w:spacing w:after="0" w:line="360" w:lineRule="auto"/>
        <w:ind w:right="-141"/>
        <w:jc w:val="both"/>
        <w:rPr>
          <w:rFonts w:ascii="Arial" w:hAnsi="Arial" w:cs="Arial"/>
          <w:color w:val="000000" w:themeColor="text1"/>
          <w:sz w:val="28"/>
          <w:szCs w:val="28"/>
        </w:rPr>
      </w:pPr>
    </w:p>
    <w:p w14:paraId="2C36B325" w14:textId="77777777" w:rsidR="00475685" w:rsidRPr="003561AF" w:rsidRDefault="00475685" w:rsidP="00475685">
      <w:pPr>
        <w:spacing w:after="0" w:line="360" w:lineRule="auto"/>
        <w:ind w:right="-141"/>
        <w:jc w:val="both"/>
        <w:rPr>
          <w:rFonts w:ascii="Arial" w:eastAsia="Arial" w:hAnsi="Arial" w:cs="Arial"/>
          <w:b/>
          <w:bCs/>
          <w:spacing w:val="5"/>
          <w:sz w:val="28"/>
          <w:lang w:bidi="es-MX"/>
        </w:rPr>
      </w:pPr>
      <w:bookmarkStart w:id="7" w:name="_Hlk132330863"/>
      <w:r w:rsidRPr="003561AF">
        <w:rPr>
          <w:rFonts w:ascii="Arial" w:eastAsia="Arial" w:hAnsi="Arial" w:cs="Arial"/>
          <w:b/>
          <w:bCs/>
          <w:spacing w:val="5"/>
          <w:sz w:val="28"/>
          <w:lang w:bidi="es-MX"/>
        </w:rPr>
        <w:lastRenderedPageBreak/>
        <w:t>Marco Normativo</w:t>
      </w:r>
      <w:bookmarkStart w:id="8" w:name="_Toc53685012"/>
      <w:bookmarkStart w:id="9" w:name="_Toc101106880"/>
      <w:bookmarkStart w:id="10" w:name="_Toc101121826"/>
      <w:bookmarkStart w:id="11" w:name="_Toc134530613"/>
      <w:bookmarkStart w:id="12" w:name="_Hlk132287624"/>
      <w:bookmarkEnd w:id="7"/>
    </w:p>
    <w:p w14:paraId="49836DA1" w14:textId="77777777" w:rsidR="00475685" w:rsidRPr="003561AF" w:rsidRDefault="00475685" w:rsidP="00475685">
      <w:pPr>
        <w:spacing w:after="0" w:line="360" w:lineRule="auto"/>
        <w:ind w:right="-141"/>
        <w:jc w:val="both"/>
        <w:rPr>
          <w:rFonts w:ascii="Arial" w:eastAsia="Arial" w:hAnsi="Arial" w:cs="Arial"/>
          <w:b/>
          <w:bCs/>
          <w:spacing w:val="5"/>
          <w:sz w:val="28"/>
          <w:lang w:bidi="es-MX"/>
        </w:rPr>
      </w:pPr>
    </w:p>
    <w:p w14:paraId="52119580" w14:textId="77777777" w:rsidR="00475685" w:rsidRPr="003561AF" w:rsidRDefault="00475685" w:rsidP="00475685">
      <w:pPr>
        <w:spacing w:after="0" w:line="360" w:lineRule="auto"/>
        <w:ind w:right="-141"/>
        <w:jc w:val="both"/>
        <w:rPr>
          <w:rFonts w:ascii="Arial" w:eastAsia="Arial" w:hAnsi="Arial" w:cs="Arial"/>
          <w:b/>
          <w:bCs/>
          <w:spacing w:val="5"/>
          <w:sz w:val="28"/>
          <w:lang w:bidi="es-MX"/>
        </w:rPr>
      </w:pPr>
      <w:r w:rsidRPr="003561AF">
        <w:rPr>
          <w:rFonts w:ascii="Arial" w:eastAsia="Calibri" w:hAnsi="Arial" w:cs="Arial"/>
          <w:b/>
          <w:sz w:val="28"/>
          <w:szCs w:val="28"/>
          <w:lang w:eastAsia="es-MX"/>
        </w:rPr>
        <w:t>1. Naturaleza del presupuesto participativo</w:t>
      </w:r>
      <w:bookmarkEnd w:id="8"/>
      <w:bookmarkEnd w:id="9"/>
      <w:bookmarkEnd w:id="10"/>
      <w:bookmarkEnd w:id="11"/>
    </w:p>
    <w:bookmarkEnd w:id="12"/>
    <w:p w14:paraId="07A12B71" w14:textId="77777777" w:rsidR="00475685" w:rsidRPr="003561AF" w:rsidRDefault="00475685" w:rsidP="00475685">
      <w:pPr>
        <w:spacing w:after="0" w:line="360" w:lineRule="auto"/>
        <w:ind w:right="-141"/>
        <w:jc w:val="both"/>
        <w:rPr>
          <w:rFonts w:ascii="Arial" w:hAnsi="Arial" w:cs="Arial"/>
          <w:sz w:val="28"/>
          <w:szCs w:val="28"/>
        </w:rPr>
      </w:pPr>
    </w:p>
    <w:p w14:paraId="4D0C3CA8"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De conformidad con el artículo 116 de la Ley de Participación, el presupuesto participativo es el instrumento </w:t>
      </w:r>
      <w:r w:rsidRPr="003561AF">
        <w:rPr>
          <w:rFonts w:ascii="Arial" w:hAnsi="Arial" w:cs="Arial"/>
          <w:b/>
          <w:sz w:val="28"/>
          <w:szCs w:val="28"/>
        </w:rPr>
        <w:t>mediante el cual la ciudadanía ejerce el derecho a decidir sobre la aplicación de recursos económicos</w:t>
      </w:r>
      <w:r w:rsidRPr="003561AF">
        <w:rPr>
          <w:rFonts w:ascii="Arial" w:hAnsi="Arial" w:cs="Arial"/>
          <w:sz w:val="28"/>
          <w:szCs w:val="28"/>
        </w:rPr>
        <w:t xml:space="preserve"> que otorga el gobierno de esta Ciudad.</w:t>
      </w:r>
    </w:p>
    <w:p w14:paraId="697FD21E" w14:textId="77777777" w:rsidR="00475685" w:rsidRPr="003561AF" w:rsidRDefault="00475685" w:rsidP="00475685">
      <w:pPr>
        <w:spacing w:after="0" w:line="360" w:lineRule="auto"/>
        <w:ind w:right="-141"/>
        <w:jc w:val="both"/>
        <w:rPr>
          <w:rFonts w:ascii="Arial" w:hAnsi="Arial" w:cs="Arial"/>
          <w:sz w:val="28"/>
          <w:szCs w:val="28"/>
        </w:rPr>
      </w:pPr>
    </w:p>
    <w:p w14:paraId="67ACC7FA"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Esto, con la finalidad de que sus habitantes optimicen su entorno, proponiendo obras y servicios, equipamiento y la infraestructura urbana y, en general, cualquier mejora para sus unidades territoriales. </w:t>
      </w:r>
    </w:p>
    <w:p w14:paraId="6A809E0E" w14:textId="77777777" w:rsidR="00475685" w:rsidRPr="003561AF" w:rsidRDefault="00475685" w:rsidP="00475685">
      <w:pPr>
        <w:spacing w:after="0" w:line="360" w:lineRule="auto"/>
        <w:ind w:right="-141"/>
        <w:jc w:val="both"/>
        <w:rPr>
          <w:rFonts w:ascii="Arial" w:hAnsi="Arial" w:cs="Arial"/>
          <w:sz w:val="28"/>
          <w:szCs w:val="28"/>
        </w:rPr>
      </w:pPr>
    </w:p>
    <w:p w14:paraId="633C6FED"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Por su parte, el artículo 117, primer párrafo, de la Ley de Participación prevé que el presupuesto participativo deberá estar orientado, esencialmente, al fortalecimiento del desarrollo comunitario, la convivencia y la acción comunitaria, que contribuya a la reconstrucción del tejido social y la solidaridad entre las personas vecinas y habitantes. </w:t>
      </w:r>
    </w:p>
    <w:p w14:paraId="209EC612" w14:textId="77777777" w:rsidR="00475685" w:rsidRPr="003561AF" w:rsidRDefault="00475685" w:rsidP="00475685">
      <w:pPr>
        <w:spacing w:after="0" w:line="360" w:lineRule="auto"/>
        <w:ind w:right="-141"/>
        <w:jc w:val="both"/>
        <w:rPr>
          <w:rFonts w:ascii="Arial" w:hAnsi="Arial" w:cs="Arial"/>
          <w:sz w:val="28"/>
          <w:szCs w:val="28"/>
        </w:rPr>
      </w:pPr>
    </w:p>
    <w:p w14:paraId="06215465"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En el tercer párrafo del mismo artículo, se dispone que los recursos del presupuesto participativo se destinarán al mejoramiento de espacios públicos, a la infraestructura urbana, obras, servicios, así como actividades recreativas, deportivas y culturales. </w:t>
      </w:r>
    </w:p>
    <w:p w14:paraId="47AF4E7A" w14:textId="77777777" w:rsidR="00475685" w:rsidRPr="003561AF" w:rsidRDefault="00475685" w:rsidP="00475685">
      <w:pPr>
        <w:spacing w:after="0" w:line="360" w:lineRule="auto"/>
        <w:ind w:right="-141"/>
        <w:jc w:val="both"/>
        <w:rPr>
          <w:rFonts w:ascii="Arial" w:hAnsi="Arial" w:cs="Arial"/>
          <w:sz w:val="28"/>
          <w:szCs w:val="28"/>
        </w:rPr>
      </w:pPr>
    </w:p>
    <w:p w14:paraId="2B628978"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También establece que su finalidad invariablemente consistirá en realizar mejoras a favor de la comunidad y de ninguna forma podrán suplir o subsanar las obligaciones que las Alcaldías deben realizar como actividad sustantiva. </w:t>
      </w:r>
    </w:p>
    <w:p w14:paraId="7E4090B0" w14:textId="77777777" w:rsidR="00475685" w:rsidRPr="003561AF" w:rsidRDefault="00475685" w:rsidP="00475685">
      <w:pPr>
        <w:spacing w:after="0" w:line="360" w:lineRule="auto"/>
        <w:ind w:right="-141"/>
        <w:jc w:val="both"/>
        <w:rPr>
          <w:rFonts w:ascii="Arial" w:hAnsi="Arial" w:cs="Arial"/>
          <w:sz w:val="28"/>
          <w:szCs w:val="28"/>
        </w:rPr>
      </w:pPr>
    </w:p>
    <w:p w14:paraId="0DFBB6D0"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lastRenderedPageBreak/>
        <w:t xml:space="preserve">Como se observa, el presupuesto participativo es un mecanismo de participación ciudadana que permite a las personas habitantes de cada Unidad Territorial decidir sobre el ejercicio de una parte del presupuesto. </w:t>
      </w:r>
    </w:p>
    <w:p w14:paraId="0CA0FB3E" w14:textId="77777777" w:rsidR="00475685" w:rsidRPr="003561AF" w:rsidRDefault="00475685" w:rsidP="00475685">
      <w:pPr>
        <w:spacing w:after="0" w:line="360" w:lineRule="auto"/>
        <w:ind w:right="-141"/>
        <w:jc w:val="both"/>
        <w:rPr>
          <w:rFonts w:ascii="Arial" w:hAnsi="Arial" w:cs="Arial"/>
          <w:sz w:val="28"/>
          <w:szCs w:val="28"/>
        </w:rPr>
      </w:pPr>
    </w:p>
    <w:p w14:paraId="16D33D69"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Esto a través de propuestas que realice la ciudadanía para obras, servicios, equipamiento e infraestructura urbana, espacios públicos, actividades recreativas, deportivas y culturales, reparaciones de áreas y bienes de uso común o cualquier mejora a las unidades donde habitan. Incluso, si se cumplen los requisitos legales, pueden incluirse proyectos enfocados a la promoción de la cultura comunitaria. </w:t>
      </w:r>
    </w:p>
    <w:p w14:paraId="40E7AE5A" w14:textId="77777777" w:rsidR="00475685" w:rsidRPr="003561AF" w:rsidRDefault="00475685" w:rsidP="00475685">
      <w:pPr>
        <w:spacing w:after="0" w:line="360" w:lineRule="auto"/>
        <w:ind w:right="-141"/>
        <w:jc w:val="both"/>
        <w:rPr>
          <w:rFonts w:ascii="Arial" w:hAnsi="Arial" w:cs="Arial"/>
          <w:sz w:val="28"/>
          <w:szCs w:val="28"/>
        </w:rPr>
      </w:pPr>
    </w:p>
    <w:p w14:paraId="131877EF"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Lo anterior, siempre que los proyectos tengan como destino el desarrollo comunitario, la reconstrucción del tejido social, la solidaridad de las personas y, en general, mejoras a la comunidad.</w:t>
      </w:r>
      <w:bookmarkStart w:id="13" w:name="_Toc101106881"/>
      <w:bookmarkStart w:id="14" w:name="_Toc101121827"/>
      <w:bookmarkStart w:id="15" w:name="_Toc134530614"/>
      <w:bookmarkStart w:id="16" w:name="_Toc53685013"/>
      <w:bookmarkStart w:id="17" w:name="_Hlk132287701"/>
    </w:p>
    <w:p w14:paraId="2CBDB902" w14:textId="77777777" w:rsidR="00475685" w:rsidRPr="003561AF" w:rsidRDefault="00475685" w:rsidP="00475685">
      <w:pPr>
        <w:spacing w:after="0" w:line="360" w:lineRule="auto"/>
        <w:ind w:right="-141"/>
        <w:jc w:val="both"/>
        <w:rPr>
          <w:rFonts w:ascii="Arial" w:hAnsi="Arial" w:cs="Arial"/>
          <w:sz w:val="28"/>
          <w:szCs w:val="28"/>
        </w:rPr>
      </w:pPr>
    </w:p>
    <w:p w14:paraId="056F4983"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eastAsia="Calibri" w:hAnsi="Arial" w:cs="Arial"/>
          <w:b/>
          <w:sz w:val="28"/>
          <w:szCs w:val="28"/>
          <w:lang w:eastAsia="es-MX"/>
        </w:rPr>
        <w:t>2. Generalidades de la etapa preparatoria del proceso de presupuesto participativo</w:t>
      </w:r>
      <w:bookmarkEnd w:id="13"/>
      <w:bookmarkEnd w:id="14"/>
      <w:bookmarkEnd w:id="15"/>
      <w:bookmarkEnd w:id="16"/>
    </w:p>
    <w:bookmarkEnd w:id="17"/>
    <w:p w14:paraId="1963DA85" w14:textId="77777777" w:rsidR="00475685" w:rsidRPr="003561AF" w:rsidRDefault="00475685" w:rsidP="00475685">
      <w:pPr>
        <w:spacing w:after="0" w:line="360" w:lineRule="auto"/>
        <w:ind w:right="-141"/>
        <w:jc w:val="both"/>
        <w:rPr>
          <w:rFonts w:ascii="Arial" w:hAnsi="Arial" w:cs="Arial"/>
          <w:b/>
          <w:sz w:val="28"/>
          <w:szCs w:val="28"/>
        </w:rPr>
      </w:pPr>
    </w:p>
    <w:p w14:paraId="26C2CF13" w14:textId="77777777" w:rsidR="00475685" w:rsidRPr="003561AF" w:rsidRDefault="00475685" w:rsidP="00475685">
      <w:pPr>
        <w:spacing w:after="0" w:line="360" w:lineRule="auto"/>
        <w:ind w:right="-141"/>
        <w:jc w:val="both"/>
        <w:rPr>
          <w:rFonts w:ascii="Arial" w:hAnsi="Arial" w:cs="Arial"/>
          <w:bCs/>
          <w:sz w:val="28"/>
          <w:szCs w:val="28"/>
        </w:rPr>
      </w:pPr>
      <w:r w:rsidRPr="003561AF">
        <w:rPr>
          <w:rFonts w:ascii="Arial" w:hAnsi="Arial" w:cs="Arial"/>
          <w:bCs/>
          <w:sz w:val="28"/>
          <w:szCs w:val="28"/>
        </w:rPr>
        <w:t xml:space="preserve">En atención a lo previsto por la Ley de Participación y la convocatoria, el proceso está divido en las etapas siguientes: </w:t>
      </w:r>
    </w:p>
    <w:p w14:paraId="1A8ECC91" w14:textId="77777777" w:rsidR="00475685" w:rsidRPr="003561AF" w:rsidRDefault="00475685" w:rsidP="00475685">
      <w:pPr>
        <w:spacing w:after="0" w:line="360" w:lineRule="auto"/>
        <w:ind w:right="-141"/>
        <w:jc w:val="both"/>
        <w:rPr>
          <w:rFonts w:ascii="Arial" w:hAnsi="Arial" w:cs="Arial"/>
          <w:b/>
          <w:sz w:val="28"/>
          <w:szCs w:val="28"/>
        </w:rPr>
      </w:pPr>
    </w:p>
    <w:p w14:paraId="734AA725"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b/>
          <w:sz w:val="28"/>
          <w:szCs w:val="28"/>
        </w:rPr>
        <w:t xml:space="preserve">a. Emisión de la convocatoria. </w:t>
      </w:r>
      <w:r w:rsidRPr="003561AF">
        <w:rPr>
          <w:rFonts w:ascii="Arial" w:hAnsi="Arial" w:cs="Arial"/>
          <w:sz w:val="28"/>
          <w:szCs w:val="28"/>
        </w:rPr>
        <w:t xml:space="preserve">El artículo 120, inciso a) de la Ley de Participación establece que le corresponde al IECM emitir la respectiva convocatoria. </w:t>
      </w:r>
    </w:p>
    <w:p w14:paraId="11FB39CB" w14:textId="77777777" w:rsidR="00475685" w:rsidRPr="003561AF" w:rsidRDefault="00475685" w:rsidP="00475685">
      <w:pPr>
        <w:spacing w:after="0" w:line="360" w:lineRule="auto"/>
        <w:ind w:right="-141"/>
        <w:jc w:val="both"/>
        <w:rPr>
          <w:rFonts w:ascii="Arial" w:hAnsi="Arial" w:cs="Arial"/>
          <w:sz w:val="28"/>
          <w:szCs w:val="28"/>
        </w:rPr>
      </w:pPr>
    </w:p>
    <w:p w14:paraId="6DE4E441"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Por su parte, el artículo 123 de la misma Ley prevé que el personal de las áreas ejecutivas y distritales del IECM, en colaboración con el gobierno de la Ciudad, garantizarán que en cada una de las unidades territoriales se publiciten las distintas etapas de la consulta, entre ellas, la convocatoria. </w:t>
      </w:r>
    </w:p>
    <w:p w14:paraId="011584B5"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b/>
          <w:sz w:val="28"/>
          <w:szCs w:val="28"/>
        </w:rPr>
        <w:lastRenderedPageBreak/>
        <w:t xml:space="preserve">b. Asamblea de diagnóstico y deliberación. </w:t>
      </w:r>
      <w:r w:rsidRPr="003561AF">
        <w:rPr>
          <w:rFonts w:ascii="Arial" w:hAnsi="Arial" w:cs="Arial"/>
          <w:sz w:val="28"/>
          <w:szCs w:val="28"/>
        </w:rPr>
        <w:t xml:space="preserve">De conformidad con el artículo 120, inciso b) de la Ley de Participación en cada una de las unidades territoriales se llevará a cabo una asamblea ciudadana con el fin de realizar un diagnóstico comunitario de sus necesidades y problemáticas. Para ello contarán con el acompañamiento del Instituto Electoral y de personas especialistas en la materia. </w:t>
      </w:r>
    </w:p>
    <w:p w14:paraId="3190C73B" w14:textId="77777777" w:rsidR="00475685" w:rsidRPr="003561AF" w:rsidRDefault="00475685" w:rsidP="00475685">
      <w:pPr>
        <w:spacing w:after="0" w:line="360" w:lineRule="auto"/>
        <w:ind w:right="-141"/>
        <w:jc w:val="both"/>
        <w:rPr>
          <w:rFonts w:ascii="Arial" w:hAnsi="Arial" w:cs="Arial"/>
          <w:sz w:val="28"/>
          <w:szCs w:val="28"/>
        </w:rPr>
      </w:pPr>
    </w:p>
    <w:p w14:paraId="1A37F41C"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Cabe señalar que se elaborará un acta del desarrollo de la asamblea y de los acuerdos que se tomen. En ella, también se asentarán las problemáticas y prioridades que podrán ser objeto de los proyectos de presupuesto participativo.</w:t>
      </w:r>
    </w:p>
    <w:p w14:paraId="6F9C94B2" w14:textId="77777777" w:rsidR="00475685" w:rsidRPr="003561AF" w:rsidRDefault="00475685" w:rsidP="00475685">
      <w:pPr>
        <w:spacing w:after="0" w:line="360" w:lineRule="auto"/>
        <w:ind w:right="-141"/>
        <w:jc w:val="both"/>
        <w:rPr>
          <w:rFonts w:ascii="Arial" w:hAnsi="Arial" w:cs="Arial"/>
          <w:b/>
          <w:sz w:val="28"/>
          <w:szCs w:val="28"/>
        </w:rPr>
      </w:pPr>
    </w:p>
    <w:p w14:paraId="650173E6"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b/>
          <w:sz w:val="28"/>
          <w:szCs w:val="28"/>
        </w:rPr>
        <w:t xml:space="preserve">c. Registro de proyectos. </w:t>
      </w:r>
      <w:r w:rsidRPr="003561AF">
        <w:rPr>
          <w:rFonts w:ascii="Arial" w:hAnsi="Arial" w:cs="Arial"/>
          <w:sz w:val="28"/>
          <w:szCs w:val="28"/>
        </w:rPr>
        <w:t xml:space="preserve">El artículo 120, inciso c) de la Ley de Participación establece, respecto a esta etapa, que toda persona habitante de una unidad territorial, sin distinción de edad, podrá presentar proyectos de presupuesto participativo ante el IECM de manera presencial o digital. </w:t>
      </w:r>
    </w:p>
    <w:p w14:paraId="03C83120" w14:textId="77777777" w:rsidR="00475685" w:rsidRPr="003561AF" w:rsidRDefault="00475685" w:rsidP="00475685">
      <w:pPr>
        <w:spacing w:after="0" w:line="360" w:lineRule="auto"/>
        <w:ind w:right="-141"/>
        <w:jc w:val="both"/>
        <w:rPr>
          <w:rFonts w:ascii="Arial" w:hAnsi="Arial" w:cs="Arial"/>
          <w:sz w:val="28"/>
          <w:szCs w:val="28"/>
        </w:rPr>
      </w:pPr>
    </w:p>
    <w:p w14:paraId="321141B0" w14:textId="77777777" w:rsidR="00475685" w:rsidRPr="003561AF" w:rsidRDefault="00475685" w:rsidP="00475685">
      <w:pPr>
        <w:spacing w:after="0" w:line="360" w:lineRule="auto"/>
        <w:ind w:right="-141"/>
        <w:jc w:val="both"/>
        <w:rPr>
          <w:rFonts w:ascii="Arial" w:hAnsi="Arial" w:cs="Arial"/>
          <w:b/>
          <w:bCs/>
          <w:sz w:val="28"/>
          <w:szCs w:val="28"/>
        </w:rPr>
      </w:pPr>
      <w:r w:rsidRPr="003561AF">
        <w:rPr>
          <w:rFonts w:ascii="Arial" w:hAnsi="Arial" w:cs="Arial"/>
          <w:b/>
          <w:sz w:val="28"/>
          <w:szCs w:val="28"/>
        </w:rPr>
        <w:t xml:space="preserve">d. Validación técnica de los proyectos. </w:t>
      </w:r>
      <w:r w:rsidRPr="003561AF">
        <w:rPr>
          <w:rFonts w:ascii="Arial" w:hAnsi="Arial" w:cs="Arial"/>
          <w:sz w:val="28"/>
          <w:szCs w:val="28"/>
        </w:rPr>
        <w:t xml:space="preserve">El inciso d) del artículo invocado prevé que, en esta etapa, un Órgano Dictaminador evaluará el cumplimiento de los requisitos de cada proyecto, para lo cual deberá contemplar la </w:t>
      </w:r>
      <w:r w:rsidRPr="003561AF">
        <w:rPr>
          <w:rFonts w:ascii="Arial" w:hAnsi="Arial" w:cs="Arial"/>
          <w:b/>
          <w:bCs/>
          <w:sz w:val="28"/>
          <w:szCs w:val="28"/>
        </w:rPr>
        <w:t>viabilidad técnica, jurídica, ambiental y financiera, así como el impacto y beneficio comunitario y público.</w:t>
      </w:r>
    </w:p>
    <w:p w14:paraId="5B11C518" w14:textId="77777777" w:rsidR="00475685" w:rsidRPr="003561AF" w:rsidRDefault="00475685" w:rsidP="00475685">
      <w:pPr>
        <w:spacing w:after="0" w:line="360" w:lineRule="auto"/>
        <w:ind w:right="-141"/>
        <w:jc w:val="both"/>
        <w:rPr>
          <w:rFonts w:ascii="Arial" w:hAnsi="Arial" w:cs="Arial"/>
          <w:sz w:val="28"/>
          <w:szCs w:val="28"/>
        </w:rPr>
      </w:pPr>
    </w:p>
    <w:p w14:paraId="53C3007C"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Esto ocurrirá conforme al calendario que establezca cada Órgano Dictaminador, el cual será publicado en la plataforma del IECM.</w:t>
      </w:r>
    </w:p>
    <w:p w14:paraId="7AF67BEC" w14:textId="77777777" w:rsidR="00475685" w:rsidRPr="003561AF" w:rsidRDefault="00475685" w:rsidP="00475685">
      <w:pPr>
        <w:spacing w:after="0" w:line="360" w:lineRule="auto"/>
        <w:ind w:right="-141"/>
        <w:jc w:val="both"/>
        <w:rPr>
          <w:rFonts w:ascii="Arial" w:hAnsi="Arial" w:cs="Arial"/>
          <w:sz w:val="28"/>
          <w:szCs w:val="28"/>
        </w:rPr>
      </w:pPr>
    </w:p>
    <w:p w14:paraId="5CFCF5A2"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Posteriormente, una vez que sean dictaminados los proyectos serán remitidos al IECM.</w:t>
      </w:r>
    </w:p>
    <w:p w14:paraId="6F682D14" w14:textId="77777777" w:rsidR="00475685" w:rsidRDefault="00475685" w:rsidP="00475685">
      <w:pPr>
        <w:spacing w:after="0" w:line="360" w:lineRule="auto"/>
        <w:ind w:right="-141"/>
        <w:jc w:val="both"/>
        <w:rPr>
          <w:rFonts w:ascii="Arial" w:eastAsia="Calibri" w:hAnsi="Arial" w:cs="Arial"/>
          <w:b/>
          <w:sz w:val="28"/>
          <w:szCs w:val="28"/>
          <w:lang w:eastAsia="es-MX"/>
        </w:rPr>
      </w:pPr>
      <w:bookmarkStart w:id="18" w:name="_Toc101106882"/>
      <w:bookmarkStart w:id="19" w:name="_Toc101121828"/>
      <w:bookmarkStart w:id="20" w:name="_Toc134530615"/>
    </w:p>
    <w:p w14:paraId="0A964152"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eastAsia="Calibri" w:hAnsi="Arial" w:cs="Arial"/>
          <w:b/>
          <w:sz w:val="28"/>
          <w:szCs w:val="28"/>
          <w:lang w:eastAsia="es-MX"/>
        </w:rPr>
        <w:lastRenderedPageBreak/>
        <w:t>3. Obligación de fundamentación y motivación de la etapa de validación</w:t>
      </w:r>
      <w:bookmarkEnd w:id="18"/>
      <w:bookmarkEnd w:id="19"/>
      <w:bookmarkEnd w:id="20"/>
    </w:p>
    <w:p w14:paraId="41548D61" w14:textId="77777777" w:rsidR="00475685" w:rsidRPr="003561AF" w:rsidRDefault="00475685" w:rsidP="00475685">
      <w:pPr>
        <w:spacing w:after="0" w:line="360" w:lineRule="auto"/>
        <w:ind w:right="-141"/>
        <w:jc w:val="both"/>
        <w:rPr>
          <w:rFonts w:ascii="Arial" w:eastAsia="Times New Roman" w:hAnsi="Arial" w:cs="Arial"/>
          <w:b/>
          <w:bCs/>
          <w:sz w:val="28"/>
          <w:szCs w:val="28"/>
          <w:lang w:eastAsia="es-MX"/>
        </w:rPr>
      </w:pPr>
    </w:p>
    <w:p w14:paraId="63C08A9E" w14:textId="77777777" w:rsidR="00475685" w:rsidRPr="003561AF" w:rsidRDefault="00475685" w:rsidP="00475685">
      <w:pPr>
        <w:spacing w:after="0" w:line="360" w:lineRule="auto"/>
        <w:ind w:right="-141"/>
        <w:jc w:val="both"/>
        <w:rPr>
          <w:rFonts w:ascii="Arial" w:hAnsi="Arial" w:cs="Arial"/>
          <w:b/>
          <w:bCs/>
          <w:sz w:val="28"/>
          <w:szCs w:val="28"/>
          <w:lang w:eastAsia="es-MX"/>
        </w:rPr>
      </w:pPr>
      <w:r w:rsidRPr="003561AF">
        <w:rPr>
          <w:rFonts w:ascii="Arial" w:hAnsi="Arial" w:cs="Arial"/>
          <w:b/>
          <w:bCs/>
          <w:sz w:val="28"/>
          <w:szCs w:val="28"/>
          <w:lang w:eastAsia="es-MX"/>
        </w:rPr>
        <w:t>a. Obligación general</w:t>
      </w:r>
    </w:p>
    <w:p w14:paraId="6C92BB11"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541F7C0D"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 xml:space="preserve">En primer lugar, es necesario precisar que los artículos 14 y 16 de la Constitución Federal establecen el deber jurídico de que todo acto de autoridad que pueda incidir en los derechos de las personas gobernadas se encuentre debidamente fundado y motivado. </w:t>
      </w:r>
    </w:p>
    <w:p w14:paraId="56E6E8BF"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737BC20C"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En diversos precedentes</w:t>
      </w:r>
      <w:r w:rsidRPr="003561AF">
        <w:rPr>
          <w:rFonts w:ascii="Arial" w:hAnsi="Arial" w:cs="Arial"/>
          <w:bCs/>
          <w:sz w:val="28"/>
          <w:szCs w:val="28"/>
          <w:vertAlign w:val="superscript"/>
          <w:lang w:eastAsia="es-MX"/>
        </w:rPr>
        <w:footnoteReference w:id="13"/>
      </w:r>
      <w:r w:rsidRPr="003561AF">
        <w:rPr>
          <w:rFonts w:ascii="Arial" w:hAnsi="Arial" w:cs="Arial"/>
          <w:bCs/>
          <w:sz w:val="28"/>
          <w:szCs w:val="28"/>
          <w:lang w:eastAsia="es-MX"/>
        </w:rPr>
        <w:t>, la Sala Superior del Tribunal Electoral del Poder Judicial de la Federación</w:t>
      </w:r>
      <w:r w:rsidRPr="003561AF">
        <w:rPr>
          <w:rStyle w:val="Refdenotaalpie"/>
          <w:rFonts w:ascii="Arial" w:hAnsi="Arial" w:cs="Arial"/>
          <w:bCs/>
          <w:lang w:eastAsia="es-MX"/>
        </w:rPr>
        <w:footnoteReference w:id="14"/>
      </w:r>
      <w:r w:rsidRPr="003561AF">
        <w:rPr>
          <w:rFonts w:ascii="Arial" w:hAnsi="Arial" w:cs="Arial"/>
          <w:bCs/>
          <w:sz w:val="28"/>
          <w:szCs w:val="28"/>
          <w:lang w:eastAsia="es-MX"/>
        </w:rPr>
        <w:t xml:space="preserve"> ha explicado que el deber de </w:t>
      </w:r>
      <w:r w:rsidRPr="003561AF">
        <w:rPr>
          <w:rFonts w:ascii="Arial" w:hAnsi="Arial" w:cs="Arial"/>
          <w:sz w:val="28"/>
          <w:szCs w:val="28"/>
          <w:lang w:eastAsia="es-MX"/>
        </w:rPr>
        <w:t>fundamentación</w:t>
      </w:r>
      <w:r w:rsidRPr="003561AF">
        <w:rPr>
          <w:rFonts w:ascii="Arial" w:hAnsi="Arial" w:cs="Arial"/>
          <w:b/>
          <w:bCs/>
          <w:sz w:val="28"/>
          <w:szCs w:val="28"/>
          <w:lang w:eastAsia="es-MX"/>
        </w:rPr>
        <w:t xml:space="preserve"> </w:t>
      </w:r>
      <w:r w:rsidRPr="003561AF">
        <w:rPr>
          <w:rFonts w:ascii="Arial" w:hAnsi="Arial" w:cs="Arial"/>
          <w:bCs/>
          <w:sz w:val="28"/>
          <w:szCs w:val="28"/>
          <w:lang w:eastAsia="es-MX"/>
        </w:rPr>
        <w:t xml:space="preserve">consiste en expresar el precepto legal aplicable al caso; mientras que la </w:t>
      </w:r>
      <w:r w:rsidRPr="003561AF">
        <w:rPr>
          <w:rFonts w:ascii="Arial" w:hAnsi="Arial" w:cs="Arial"/>
          <w:sz w:val="28"/>
          <w:szCs w:val="28"/>
          <w:lang w:eastAsia="es-MX"/>
        </w:rPr>
        <w:t>motivación</w:t>
      </w:r>
      <w:r w:rsidRPr="003561AF">
        <w:rPr>
          <w:rFonts w:ascii="Arial" w:hAnsi="Arial" w:cs="Arial"/>
          <w:b/>
          <w:bCs/>
          <w:sz w:val="28"/>
          <w:szCs w:val="28"/>
          <w:lang w:eastAsia="es-MX"/>
        </w:rPr>
        <w:t xml:space="preserve"> </w:t>
      </w:r>
      <w:r w:rsidRPr="003561AF">
        <w:rPr>
          <w:rFonts w:ascii="Arial" w:hAnsi="Arial" w:cs="Arial"/>
          <w:bCs/>
          <w:sz w:val="28"/>
          <w:szCs w:val="28"/>
          <w:lang w:eastAsia="es-MX"/>
        </w:rPr>
        <w:t xml:space="preserve">es la expresión de las circunstancias especiales, razones particulares o causas inmediatas que se hayan tenido en consideración para la emisión del acto. </w:t>
      </w:r>
    </w:p>
    <w:p w14:paraId="6DD03E51"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68F3A248"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 xml:space="preserve">En ese sentido, se ha concluido que </w:t>
      </w:r>
      <w:r w:rsidRPr="003561AF">
        <w:rPr>
          <w:rFonts w:ascii="Arial" w:hAnsi="Arial" w:cs="Arial"/>
          <w:sz w:val="28"/>
          <w:szCs w:val="28"/>
          <w:lang w:eastAsia="es-MX"/>
        </w:rPr>
        <w:t>la falta de fundamentación y motivación</w:t>
      </w:r>
      <w:r w:rsidRPr="003561AF">
        <w:rPr>
          <w:rFonts w:ascii="Arial" w:hAnsi="Arial" w:cs="Arial"/>
          <w:b/>
          <w:bCs/>
          <w:sz w:val="28"/>
          <w:szCs w:val="28"/>
          <w:lang w:eastAsia="es-MX"/>
        </w:rPr>
        <w:t xml:space="preserve"> </w:t>
      </w:r>
      <w:r w:rsidRPr="003561AF">
        <w:rPr>
          <w:rFonts w:ascii="Arial" w:hAnsi="Arial" w:cs="Arial"/>
          <w:bCs/>
          <w:sz w:val="28"/>
          <w:szCs w:val="28"/>
          <w:lang w:eastAsia="es-MX"/>
        </w:rPr>
        <w:t xml:space="preserve">es una violación formal que implica la ausencia de los requisitos indicados; es decir, la falta de fundamentación y motivación es la omisión total en que incurre la autoridad responsable, por no citar los preceptos aplicables y por no expresar las razones suficientes y adecuadas para hacer evidente la aplicación de las normas jurídicas. </w:t>
      </w:r>
    </w:p>
    <w:p w14:paraId="65A5A3E8"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1E8DEFDF"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 xml:space="preserve">Por otro lado, la Sala Superior distinguió que </w:t>
      </w:r>
      <w:r w:rsidRPr="003561AF">
        <w:rPr>
          <w:rFonts w:ascii="Arial" w:hAnsi="Arial" w:cs="Arial"/>
          <w:sz w:val="28"/>
          <w:szCs w:val="28"/>
          <w:lang w:eastAsia="es-MX"/>
        </w:rPr>
        <w:t>la indebida fundamentación y motivación</w:t>
      </w:r>
      <w:r w:rsidRPr="003561AF">
        <w:rPr>
          <w:rFonts w:ascii="Arial" w:hAnsi="Arial" w:cs="Arial"/>
          <w:b/>
          <w:bCs/>
          <w:sz w:val="28"/>
          <w:szCs w:val="28"/>
          <w:lang w:eastAsia="es-MX"/>
        </w:rPr>
        <w:t xml:space="preserve"> </w:t>
      </w:r>
      <w:r w:rsidRPr="003561AF">
        <w:rPr>
          <w:rFonts w:ascii="Arial" w:hAnsi="Arial" w:cs="Arial"/>
          <w:bCs/>
          <w:sz w:val="28"/>
          <w:szCs w:val="28"/>
          <w:lang w:eastAsia="es-MX"/>
        </w:rPr>
        <w:t xml:space="preserve">ocurre cuando la autoridad responsable de un acto o resolución invoca algún precepto legal que no es aplicable al caso concreto; o bien, las circunstancias particulares del caso no actualizan el supuesto previsto en la norma invocada. </w:t>
      </w:r>
    </w:p>
    <w:p w14:paraId="463809C4"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lastRenderedPageBreak/>
        <w:t>En ese sentido, es necesario que exista adecuación entre los motivos aducidos y las normas aplicables, de manera que quede evidenciado que las circunstancias invocadas como motivo de la emisión de un acto, encuadran en la norma invocada como sustento de éste.</w:t>
      </w:r>
    </w:p>
    <w:p w14:paraId="6EDB702E"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736B7597" w14:textId="77777777" w:rsidR="00475685" w:rsidRPr="003561AF" w:rsidRDefault="00475685" w:rsidP="00475685">
      <w:pPr>
        <w:spacing w:after="0" w:line="360" w:lineRule="auto"/>
        <w:ind w:right="-141"/>
        <w:jc w:val="both"/>
        <w:rPr>
          <w:rFonts w:ascii="Arial" w:hAnsi="Arial" w:cs="Arial"/>
          <w:b/>
          <w:bCs/>
          <w:sz w:val="28"/>
          <w:szCs w:val="28"/>
          <w:lang w:eastAsia="es-MX"/>
        </w:rPr>
      </w:pPr>
      <w:r w:rsidRPr="003561AF">
        <w:rPr>
          <w:rFonts w:ascii="Arial" w:hAnsi="Arial" w:cs="Arial"/>
          <w:b/>
          <w:bCs/>
          <w:sz w:val="28"/>
          <w:szCs w:val="28"/>
          <w:lang w:eastAsia="es-MX"/>
        </w:rPr>
        <w:t>b. La etapa de validación técnica como acto complejo</w:t>
      </w:r>
    </w:p>
    <w:p w14:paraId="7C8B1CCF"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7FDD343F" w14:textId="77777777" w:rsidR="00475685" w:rsidRPr="003561AF" w:rsidRDefault="00475685" w:rsidP="00475685">
      <w:pPr>
        <w:spacing w:after="0" w:line="360" w:lineRule="auto"/>
        <w:ind w:right="-141"/>
        <w:jc w:val="both"/>
        <w:rPr>
          <w:rFonts w:ascii="Arial" w:hAnsi="Arial" w:cs="Arial"/>
          <w:b/>
          <w:bCs/>
          <w:sz w:val="28"/>
          <w:szCs w:val="28"/>
          <w:lang w:eastAsia="es-MX"/>
        </w:rPr>
      </w:pPr>
      <w:r w:rsidRPr="003561AF">
        <w:rPr>
          <w:rFonts w:ascii="Arial" w:hAnsi="Arial" w:cs="Arial"/>
          <w:bCs/>
          <w:sz w:val="28"/>
          <w:szCs w:val="28"/>
          <w:lang w:eastAsia="es-MX"/>
        </w:rPr>
        <w:t xml:space="preserve">En las sentencias del juicio de la ciudadanía SUP-JDC-2427/2014 y del recurso de apelación SUP-RAP-517/2016, entre otros, la Sala Superior explicó que las exigencias constitucionales de fundamentación y motivación </w:t>
      </w:r>
      <w:r w:rsidRPr="003561AF">
        <w:rPr>
          <w:rFonts w:ascii="Arial" w:hAnsi="Arial" w:cs="Arial"/>
          <w:sz w:val="28"/>
          <w:szCs w:val="28"/>
          <w:lang w:eastAsia="es-MX"/>
        </w:rPr>
        <w:t>deben satisfacerse de acuerdo con la naturaleza particular del acto.</w:t>
      </w:r>
    </w:p>
    <w:p w14:paraId="642A4940"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4548F989"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 xml:space="preserve">Así, ha explicado que existen </w:t>
      </w:r>
      <w:r w:rsidRPr="003561AF">
        <w:rPr>
          <w:rFonts w:ascii="Arial" w:hAnsi="Arial" w:cs="Arial"/>
          <w:sz w:val="28"/>
          <w:szCs w:val="28"/>
          <w:lang w:eastAsia="es-MX"/>
        </w:rPr>
        <w:t>actos complejos</w:t>
      </w:r>
      <w:r w:rsidRPr="003561AF">
        <w:rPr>
          <w:rFonts w:ascii="Arial" w:hAnsi="Arial" w:cs="Arial"/>
          <w:b/>
          <w:bCs/>
          <w:sz w:val="28"/>
          <w:szCs w:val="28"/>
          <w:lang w:eastAsia="es-MX"/>
        </w:rPr>
        <w:t xml:space="preserve"> </w:t>
      </w:r>
      <w:r w:rsidRPr="003561AF">
        <w:rPr>
          <w:rFonts w:ascii="Arial" w:hAnsi="Arial" w:cs="Arial"/>
          <w:bCs/>
          <w:sz w:val="28"/>
          <w:szCs w:val="28"/>
          <w:lang w:eastAsia="es-MX"/>
        </w:rPr>
        <w:t>que</w:t>
      </w:r>
      <w:r w:rsidRPr="003561AF">
        <w:rPr>
          <w:rFonts w:ascii="Arial" w:hAnsi="Arial" w:cs="Arial"/>
          <w:b/>
          <w:bCs/>
          <w:sz w:val="28"/>
          <w:szCs w:val="28"/>
          <w:lang w:eastAsia="es-MX"/>
        </w:rPr>
        <w:t xml:space="preserve"> </w:t>
      </w:r>
      <w:r w:rsidRPr="003561AF">
        <w:rPr>
          <w:rFonts w:ascii="Arial" w:hAnsi="Arial" w:cs="Arial"/>
          <w:bCs/>
          <w:sz w:val="28"/>
          <w:szCs w:val="28"/>
          <w:lang w:eastAsia="es-MX"/>
        </w:rPr>
        <w:t xml:space="preserve">acontecen cuando la decisión final es producto del desahogo de distintas etapas o actos precedentes tendentes a emitir la resolución. </w:t>
      </w:r>
    </w:p>
    <w:p w14:paraId="1B99DC15"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789CC6E6"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 xml:space="preserve">En el caso de este tipo de actos, la fundamentación y motivación puede estar contenida en cada uno de los actos que se llevan a cabo para tomar la decisión final. </w:t>
      </w:r>
    </w:p>
    <w:p w14:paraId="31876B61"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332F2B9A"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 xml:space="preserve">Al respecto, este órgano jurisdiccional considera que el proceso de dictaminación de la viabilidad o factibilidad de un proyecto se trata de un acto complejo; ello, porque está conformado por distintas etapas que conllevan a una decisión final. </w:t>
      </w:r>
    </w:p>
    <w:p w14:paraId="33A871BC"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60201B60"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 xml:space="preserve">En efecto, el artículo 126, segundo párrafo, de la Ley de Participación establece que se llevarán a cabo sesiones de dictaminación de los proyectos de presupuesto participativo a cargo del órgano dictaminador. </w:t>
      </w:r>
    </w:p>
    <w:p w14:paraId="4AC72929"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5582EA54"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lastRenderedPageBreak/>
        <w:t xml:space="preserve">Así, el tercer párrafo del mismo artículo, prevé que las personas integrantes del Órgano Dictaminador tienen el deber jurídico de realizar un estudio de cada uno de los aspectos que comprende la viabilidad y factibilidad de los proyectos. </w:t>
      </w:r>
    </w:p>
    <w:p w14:paraId="1A646997"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19338DDD"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 xml:space="preserve">En el último párrafo de la citada disposición normativa se dispone que, al finalizar el estudio y análisis de los proyectos, el Órgano Dictaminador deberá emitir un dictamen debidamente fundado y motivado, en el que se exprese clara y puntualmente la viabilidad y factibilidad. </w:t>
      </w:r>
    </w:p>
    <w:p w14:paraId="69D6201D"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569AE7A7"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 xml:space="preserve">Los artículos invocados, permiten advertir que la determinación final sobre la viabilidad de un proyecto se trata de un </w:t>
      </w:r>
      <w:r w:rsidRPr="003561AF">
        <w:rPr>
          <w:rFonts w:ascii="Arial" w:hAnsi="Arial" w:cs="Arial"/>
          <w:sz w:val="28"/>
          <w:szCs w:val="28"/>
          <w:lang w:eastAsia="es-MX"/>
        </w:rPr>
        <w:t>acto complejo,</w:t>
      </w:r>
      <w:r w:rsidRPr="003561AF">
        <w:rPr>
          <w:rFonts w:ascii="Arial" w:hAnsi="Arial" w:cs="Arial"/>
          <w:b/>
          <w:bCs/>
          <w:sz w:val="28"/>
          <w:szCs w:val="28"/>
          <w:lang w:eastAsia="es-MX"/>
        </w:rPr>
        <w:t xml:space="preserve"> </w:t>
      </w:r>
      <w:r w:rsidRPr="003561AF">
        <w:rPr>
          <w:rFonts w:ascii="Arial" w:hAnsi="Arial" w:cs="Arial"/>
          <w:bCs/>
          <w:sz w:val="28"/>
          <w:szCs w:val="28"/>
          <w:lang w:eastAsia="es-MX"/>
        </w:rPr>
        <w:t>porque está compuesta de diversas etapas como estudios previos de cada uno de los aspectos de viabilidad, sesiones de dictaminación y la emisión del dictamen; todos encaminados a concluir si un proyecto es viable o no.</w:t>
      </w:r>
    </w:p>
    <w:p w14:paraId="0FB5D9D2"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4E721332"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bCs/>
          <w:sz w:val="28"/>
          <w:szCs w:val="28"/>
          <w:lang w:eastAsia="es-MX"/>
        </w:rPr>
        <w:t>De tal modo, el análisis sobre el cumplimiento del deber de fundar y motivar el dictamen sobre la viabilidad o inviabilidad de un proyecto del Presupuesto Participativo debe ser analizado a partir de los diversos actos comprendidos en la etapa de validación o dictaminación de los proyectos.</w:t>
      </w:r>
    </w:p>
    <w:p w14:paraId="09575111"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75CD9BDD" w14:textId="77777777" w:rsidR="00475685" w:rsidRPr="003561AF" w:rsidRDefault="00475685" w:rsidP="00475685">
      <w:pPr>
        <w:spacing w:after="0" w:line="360" w:lineRule="auto"/>
        <w:ind w:right="-141"/>
        <w:jc w:val="both"/>
        <w:rPr>
          <w:rFonts w:ascii="Arial" w:hAnsi="Arial" w:cs="Arial"/>
          <w:b/>
          <w:bCs/>
          <w:sz w:val="28"/>
          <w:szCs w:val="28"/>
          <w:lang w:eastAsia="es-MX"/>
        </w:rPr>
      </w:pPr>
      <w:r w:rsidRPr="003561AF">
        <w:rPr>
          <w:rFonts w:ascii="Arial" w:hAnsi="Arial" w:cs="Arial"/>
          <w:b/>
          <w:bCs/>
          <w:sz w:val="28"/>
          <w:szCs w:val="28"/>
          <w:lang w:eastAsia="es-MX"/>
        </w:rPr>
        <w:t>4. Inconformidades</w:t>
      </w:r>
    </w:p>
    <w:p w14:paraId="6BE1714E" w14:textId="77777777" w:rsidR="00475685" w:rsidRPr="003561AF" w:rsidRDefault="00475685" w:rsidP="00475685">
      <w:pPr>
        <w:spacing w:after="0" w:line="360" w:lineRule="auto"/>
        <w:ind w:right="-141"/>
        <w:jc w:val="both"/>
        <w:rPr>
          <w:rFonts w:ascii="Arial" w:hAnsi="Arial" w:cs="Arial"/>
          <w:bCs/>
          <w:sz w:val="28"/>
          <w:szCs w:val="28"/>
          <w:lang w:eastAsia="es-MX"/>
        </w:rPr>
      </w:pPr>
    </w:p>
    <w:p w14:paraId="42C4BFA3"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bCs/>
          <w:sz w:val="28"/>
          <w:szCs w:val="28"/>
          <w:lang w:eastAsia="es-MX"/>
        </w:rPr>
        <w:t xml:space="preserve">En la Base NOVENA numeral 7 de la convocatoria, se estableció que del veintitrés al veintiséis junio, las personas proponentes de los proyectos dictaminados como “no viable” podrán presentar un escrito de inconformidad mediante el formato F3 (escrito de aclaración), sin que ello implique replantear el proyecto o proponer uno distinto o bien, </w:t>
      </w:r>
      <w:r w:rsidRPr="003561AF">
        <w:rPr>
          <w:rFonts w:ascii="Arial" w:hAnsi="Arial" w:cs="Arial"/>
          <w:bCs/>
          <w:sz w:val="28"/>
          <w:szCs w:val="28"/>
          <w:lang w:eastAsia="es-MX"/>
        </w:rPr>
        <w:lastRenderedPageBreak/>
        <w:t xml:space="preserve">interponer medio de impugnación (juicio electoral o juicio para la protección de los derechos político-electorales de la ciudadanía) ante este órgano jurisdiccional. </w:t>
      </w:r>
    </w:p>
    <w:p w14:paraId="10F8A543" w14:textId="77777777" w:rsidR="00475685" w:rsidRPr="003561AF" w:rsidRDefault="00475685" w:rsidP="00475685">
      <w:pPr>
        <w:spacing w:after="0" w:line="360" w:lineRule="auto"/>
        <w:ind w:right="-141"/>
        <w:jc w:val="both"/>
        <w:rPr>
          <w:rFonts w:ascii="Arial" w:hAnsi="Arial" w:cs="Arial"/>
          <w:sz w:val="28"/>
          <w:szCs w:val="28"/>
        </w:rPr>
      </w:pPr>
    </w:p>
    <w:p w14:paraId="2DE8B509"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Mientras que en el numeral 8 de la Base NOVENA se precisa que del treinta de junio al dos de julio se realizaría la nueva dictaminación de proyectos en atención a los escritos de aclaración presentados, los cuales serían publicados tanto en las Direcciones Distritales correspondientes, como en la plataforma electrónica creada por el IECM, el tres julio.</w:t>
      </w:r>
    </w:p>
    <w:p w14:paraId="5375EEDD" w14:textId="77777777" w:rsidR="00475685" w:rsidRPr="003561AF" w:rsidRDefault="00475685" w:rsidP="00475685">
      <w:pPr>
        <w:spacing w:after="0" w:line="360" w:lineRule="auto"/>
        <w:ind w:right="-141"/>
        <w:jc w:val="both"/>
        <w:rPr>
          <w:rFonts w:ascii="Arial" w:hAnsi="Arial" w:cs="Arial"/>
          <w:sz w:val="28"/>
          <w:szCs w:val="28"/>
        </w:rPr>
      </w:pPr>
    </w:p>
    <w:p w14:paraId="6E5970E5" w14:textId="77777777" w:rsidR="00475685" w:rsidRPr="003561AF" w:rsidRDefault="00475685" w:rsidP="00475685">
      <w:pPr>
        <w:spacing w:after="0" w:line="360" w:lineRule="auto"/>
        <w:ind w:right="-141"/>
        <w:jc w:val="both"/>
        <w:rPr>
          <w:rFonts w:ascii="Arial" w:hAnsi="Arial" w:cs="Arial"/>
          <w:sz w:val="28"/>
          <w:szCs w:val="28"/>
        </w:rPr>
      </w:pPr>
      <w:r w:rsidRPr="003561AF">
        <w:rPr>
          <w:rFonts w:ascii="Arial" w:hAnsi="Arial" w:cs="Arial"/>
          <w:sz w:val="28"/>
          <w:szCs w:val="28"/>
        </w:rPr>
        <w:t xml:space="preserve">Conforme a ello, se advierte que mediante el escrito de aclaración el Órgano Dictaminador podrá reconsiderar sus razones sobre el proyecto específico dictaminado negativamente. </w:t>
      </w:r>
    </w:p>
    <w:p w14:paraId="784CEE82" w14:textId="77777777" w:rsidR="00475685" w:rsidRPr="003561AF" w:rsidRDefault="00475685" w:rsidP="00475685">
      <w:pPr>
        <w:spacing w:after="0" w:line="360" w:lineRule="auto"/>
        <w:ind w:right="-141"/>
        <w:jc w:val="both"/>
        <w:rPr>
          <w:rFonts w:ascii="Arial" w:hAnsi="Arial" w:cs="Arial"/>
          <w:sz w:val="28"/>
          <w:szCs w:val="28"/>
        </w:rPr>
      </w:pPr>
    </w:p>
    <w:p w14:paraId="3A66F207" w14:textId="77777777" w:rsidR="00475685" w:rsidRPr="003561AF" w:rsidRDefault="00475685" w:rsidP="00475685">
      <w:pPr>
        <w:spacing w:after="0" w:line="360" w:lineRule="auto"/>
        <w:ind w:right="-141"/>
        <w:jc w:val="both"/>
        <w:rPr>
          <w:rFonts w:ascii="Arial" w:hAnsi="Arial" w:cs="Arial"/>
          <w:bCs/>
          <w:sz w:val="28"/>
          <w:szCs w:val="28"/>
          <w:lang w:eastAsia="es-MX"/>
        </w:rPr>
      </w:pPr>
      <w:r w:rsidRPr="003561AF">
        <w:rPr>
          <w:rFonts w:ascii="Arial" w:hAnsi="Arial" w:cs="Arial"/>
          <w:sz w:val="28"/>
          <w:szCs w:val="28"/>
        </w:rPr>
        <w:t xml:space="preserve">Para ello, el </w:t>
      </w:r>
      <w:r w:rsidRPr="003561AF">
        <w:rPr>
          <w:rFonts w:ascii="Arial" w:hAnsi="Arial" w:cs="Arial"/>
          <w:iCs/>
          <w:sz w:val="28"/>
          <w:szCs w:val="28"/>
        </w:rPr>
        <w:t>Órgano Dictaminador</w:t>
      </w:r>
      <w:r w:rsidRPr="003561AF">
        <w:rPr>
          <w:rFonts w:ascii="Arial" w:hAnsi="Arial" w:cs="Arial"/>
          <w:i/>
          <w:sz w:val="28"/>
          <w:szCs w:val="28"/>
        </w:rPr>
        <w:t xml:space="preserve"> </w:t>
      </w:r>
      <w:r w:rsidRPr="003561AF">
        <w:rPr>
          <w:rFonts w:ascii="Arial" w:hAnsi="Arial" w:cs="Arial"/>
          <w:sz w:val="28"/>
          <w:szCs w:val="28"/>
        </w:rPr>
        <w:t xml:space="preserve">tomará en cuenta las aclaraciones señaladas por la persona promovente, debiendo emitir un nuevo </w:t>
      </w:r>
      <w:r w:rsidRPr="003561AF">
        <w:rPr>
          <w:rFonts w:ascii="Arial" w:hAnsi="Arial" w:cs="Arial"/>
          <w:bCs/>
          <w:sz w:val="28"/>
          <w:szCs w:val="28"/>
        </w:rPr>
        <w:t xml:space="preserve">dictamen fundado y motivado, y cumplir con el </w:t>
      </w:r>
      <w:r w:rsidRPr="003561AF">
        <w:rPr>
          <w:rFonts w:ascii="Arial" w:hAnsi="Arial" w:cs="Arial"/>
          <w:bCs/>
          <w:sz w:val="28"/>
          <w:szCs w:val="28"/>
          <w:lang w:eastAsia="es-MX"/>
        </w:rPr>
        <w:t>principio de exhaustividad</w:t>
      </w:r>
      <w:r w:rsidRPr="003561AF">
        <w:rPr>
          <w:rStyle w:val="Refdenotaalpie"/>
          <w:rFonts w:ascii="Arial" w:hAnsi="Arial" w:cs="Arial"/>
          <w:bCs/>
          <w:lang w:eastAsia="es-MX"/>
        </w:rPr>
        <w:footnoteReference w:id="15"/>
      </w:r>
      <w:r w:rsidRPr="003561AF">
        <w:rPr>
          <w:rFonts w:ascii="Arial" w:hAnsi="Arial" w:cs="Arial"/>
          <w:bCs/>
          <w:sz w:val="28"/>
          <w:szCs w:val="28"/>
          <w:lang w:eastAsia="es-MX"/>
        </w:rPr>
        <w:t xml:space="preserve">. </w:t>
      </w:r>
    </w:p>
    <w:p w14:paraId="1A5FD9AD" w14:textId="77777777" w:rsidR="00475685" w:rsidRPr="003561AF" w:rsidRDefault="00475685" w:rsidP="00475685">
      <w:pPr>
        <w:spacing w:after="0" w:line="360" w:lineRule="auto"/>
        <w:ind w:right="-141"/>
        <w:jc w:val="both"/>
        <w:rPr>
          <w:rFonts w:ascii="Arial" w:hAnsi="Arial" w:cs="Arial"/>
          <w:color w:val="000000" w:themeColor="text1"/>
          <w:sz w:val="28"/>
          <w:szCs w:val="28"/>
        </w:rPr>
      </w:pPr>
    </w:p>
    <w:p w14:paraId="6A2E813C" w14:textId="77777777" w:rsidR="00475685" w:rsidRPr="003561AF" w:rsidRDefault="00475685" w:rsidP="00475685">
      <w:pPr>
        <w:pStyle w:val="Prrafodelista"/>
        <w:numPr>
          <w:ilvl w:val="0"/>
          <w:numId w:val="2"/>
        </w:numPr>
        <w:spacing w:after="0" w:line="360" w:lineRule="auto"/>
        <w:ind w:right="-141"/>
        <w:jc w:val="both"/>
        <w:rPr>
          <w:rFonts w:ascii="Arial" w:hAnsi="Arial" w:cs="Arial"/>
          <w:b/>
          <w:bCs/>
          <w:color w:val="000000" w:themeColor="text1"/>
          <w:sz w:val="28"/>
          <w:szCs w:val="28"/>
        </w:rPr>
      </w:pPr>
      <w:r w:rsidRPr="003561AF">
        <w:rPr>
          <w:rFonts w:ascii="Arial" w:hAnsi="Arial" w:cs="Arial"/>
          <w:b/>
          <w:bCs/>
          <w:color w:val="000000" w:themeColor="text1"/>
          <w:sz w:val="28"/>
          <w:szCs w:val="28"/>
        </w:rPr>
        <w:t>Decisión</w:t>
      </w:r>
    </w:p>
    <w:p w14:paraId="1520CE44" w14:textId="77777777" w:rsidR="00475685" w:rsidRPr="003561AF" w:rsidRDefault="00475685" w:rsidP="00475685">
      <w:pPr>
        <w:spacing w:after="0" w:line="360" w:lineRule="auto"/>
        <w:jc w:val="both"/>
        <w:rPr>
          <w:rFonts w:ascii="Arial" w:hAnsi="Arial" w:cs="Arial"/>
          <w:sz w:val="28"/>
          <w:szCs w:val="28"/>
        </w:rPr>
      </w:pPr>
    </w:p>
    <w:p w14:paraId="2695B6A9"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Este Tribunal Electoral determina que es </w:t>
      </w:r>
      <w:r w:rsidRPr="003561AF">
        <w:rPr>
          <w:rFonts w:ascii="Arial" w:hAnsi="Arial" w:cs="Arial"/>
          <w:b/>
          <w:bCs/>
          <w:sz w:val="28"/>
          <w:szCs w:val="28"/>
        </w:rPr>
        <w:t xml:space="preserve">existente la omisión </w:t>
      </w:r>
      <w:r w:rsidRPr="003561AF">
        <w:rPr>
          <w:rFonts w:ascii="Arial" w:hAnsi="Arial" w:cs="Arial"/>
          <w:sz w:val="28"/>
          <w:szCs w:val="28"/>
        </w:rPr>
        <w:t xml:space="preserve">del Órgano Dictaminador de dictaminar de nueva cuenta el proyecto que registró la parte actora denominado </w:t>
      </w:r>
      <w:r w:rsidRPr="003561AF">
        <w:rPr>
          <w:rFonts w:ascii="Arial" w:hAnsi="Arial" w:cs="Arial"/>
          <w:b/>
          <w:bCs/>
          <w:sz w:val="28"/>
          <w:szCs w:val="28"/>
        </w:rPr>
        <w:t>“</w:t>
      </w:r>
      <w:proofErr w:type="spellStart"/>
      <w:r w:rsidRPr="003561AF">
        <w:rPr>
          <w:rFonts w:ascii="Arial" w:hAnsi="Arial" w:cs="Arial"/>
          <w:b/>
          <w:bCs/>
          <w:sz w:val="28"/>
          <w:szCs w:val="28"/>
        </w:rPr>
        <w:t>Coachilco</w:t>
      </w:r>
      <w:proofErr w:type="spellEnd"/>
      <w:r w:rsidRPr="003561AF">
        <w:rPr>
          <w:rFonts w:ascii="Arial" w:hAnsi="Arial" w:cs="Arial"/>
          <w:b/>
          <w:bCs/>
          <w:sz w:val="28"/>
          <w:szCs w:val="28"/>
        </w:rPr>
        <w:t xml:space="preserve"> pisando fuerte”.</w:t>
      </w:r>
    </w:p>
    <w:p w14:paraId="588D2E76" w14:textId="77777777" w:rsidR="00475685" w:rsidRPr="003561AF" w:rsidRDefault="00475685" w:rsidP="00475685">
      <w:pPr>
        <w:spacing w:after="0" w:line="360" w:lineRule="auto"/>
        <w:jc w:val="both"/>
        <w:rPr>
          <w:rFonts w:ascii="Arial" w:hAnsi="Arial" w:cs="Arial"/>
          <w:sz w:val="28"/>
          <w:szCs w:val="28"/>
        </w:rPr>
      </w:pPr>
    </w:p>
    <w:p w14:paraId="3B3C4021" w14:textId="77777777" w:rsidR="00475685" w:rsidRPr="003561AF" w:rsidRDefault="00475685" w:rsidP="00475685">
      <w:pPr>
        <w:pStyle w:val="Prrafodelista"/>
        <w:numPr>
          <w:ilvl w:val="0"/>
          <w:numId w:val="3"/>
        </w:numPr>
        <w:spacing w:after="0" w:line="360" w:lineRule="auto"/>
        <w:jc w:val="both"/>
        <w:rPr>
          <w:rFonts w:ascii="Arial" w:eastAsia="Calibri" w:hAnsi="Arial" w:cs="Arial"/>
          <w:b/>
          <w:bCs/>
          <w:sz w:val="28"/>
          <w:szCs w:val="28"/>
        </w:rPr>
      </w:pPr>
      <w:r w:rsidRPr="003561AF">
        <w:rPr>
          <w:rFonts w:ascii="Arial" w:eastAsia="Calibri" w:hAnsi="Arial" w:cs="Arial"/>
          <w:b/>
          <w:bCs/>
          <w:sz w:val="28"/>
          <w:szCs w:val="28"/>
        </w:rPr>
        <w:t>Caso concreto</w:t>
      </w:r>
    </w:p>
    <w:p w14:paraId="117514F9" w14:textId="77777777" w:rsidR="00475685" w:rsidRDefault="00475685" w:rsidP="00475685">
      <w:pPr>
        <w:spacing w:after="0" w:line="360" w:lineRule="auto"/>
        <w:jc w:val="both"/>
        <w:rPr>
          <w:rFonts w:ascii="Arial" w:hAnsi="Arial" w:cs="Arial"/>
          <w:sz w:val="28"/>
          <w:szCs w:val="28"/>
        </w:rPr>
      </w:pPr>
    </w:p>
    <w:p w14:paraId="53B245E9"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lastRenderedPageBreak/>
        <w:t xml:space="preserve">El veinticinco de junio, este Tribunal Electoral tuvo conocimiento de la solicitud de revisión al dictamen negativo emitido por la autoridad responsable, en atención a que la parte actora consideró que el proyecto registrado cumplía con los requisitos establecidos en la convocatoria. </w:t>
      </w:r>
    </w:p>
    <w:p w14:paraId="7930D0FC" w14:textId="77777777" w:rsidR="00475685" w:rsidRPr="003561AF" w:rsidRDefault="00475685" w:rsidP="00475685">
      <w:pPr>
        <w:spacing w:after="0" w:line="360" w:lineRule="auto"/>
        <w:jc w:val="both"/>
        <w:rPr>
          <w:rFonts w:ascii="Arial" w:hAnsi="Arial" w:cs="Arial"/>
          <w:sz w:val="28"/>
          <w:szCs w:val="28"/>
        </w:rPr>
      </w:pPr>
    </w:p>
    <w:p w14:paraId="60CE4F7A"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Así, mediante acuerdo plenario de uno de julio, se ordenó a la Alcaldía que diera cumplimiento a lo establecido en la base NOVENA de la convocatoria, por lo que, le otorgó un plazo de dos días contados a partir de la notificación, que de no advertir que se actualizara alguna causal de improcedencia, debía realizar la </w:t>
      </w:r>
      <w:proofErr w:type="spellStart"/>
      <w:r w:rsidRPr="003561AF">
        <w:rPr>
          <w:rFonts w:ascii="Arial" w:hAnsi="Arial" w:cs="Arial"/>
          <w:sz w:val="28"/>
          <w:szCs w:val="28"/>
        </w:rPr>
        <w:t>re-dictaminación</w:t>
      </w:r>
      <w:proofErr w:type="spellEnd"/>
      <w:r w:rsidRPr="003561AF">
        <w:rPr>
          <w:rFonts w:ascii="Arial" w:hAnsi="Arial" w:cs="Arial"/>
          <w:sz w:val="28"/>
          <w:szCs w:val="28"/>
        </w:rPr>
        <w:t xml:space="preserve"> del proyecto, en atención al escrito presentado por la parte actora.</w:t>
      </w:r>
    </w:p>
    <w:p w14:paraId="65CBE5F1" w14:textId="77777777" w:rsidR="00475685" w:rsidRPr="003561AF" w:rsidRDefault="00475685" w:rsidP="00475685">
      <w:pPr>
        <w:spacing w:after="0" w:line="360" w:lineRule="auto"/>
        <w:jc w:val="both"/>
        <w:rPr>
          <w:rFonts w:ascii="Arial" w:hAnsi="Arial" w:cs="Arial"/>
          <w:sz w:val="28"/>
          <w:szCs w:val="28"/>
        </w:rPr>
      </w:pPr>
    </w:p>
    <w:p w14:paraId="5A413A99"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Dicha determinación fue notificada a la autoridad responsable el cuatro de julio, tal como se desprende tanto del informe circunstanciado rendido, como del oficio número ALCALDÍA-AZC/DGAJ/2025-586.</w:t>
      </w:r>
    </w:p>
    <w:p w14:paraId="1371D694" w14:textId="77777777" w:rsidR="00475685" w:rsidRPr="003561AF" w:rsidRDefault="00475685" w:rsidP="00475685">
      <w:pPr>
        <w:spacing w:after="0" w:line="360" w:lineRule="auto"/>
        <w:jc w:val="both"/>
        <w:rPr>
          <w:rFonts w:ascii="Arial" w:hAnsi="Arial" w:cs="Arial"/>
          <w:sz w:val="28"/>
          <w:szCs w:val="28"/>
        </w:rPr>
      </w:pPr>
    </w:p>
    <w:p w14:paraId="11419AD3"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En el oficio, la Directora General de Asuntos Jurídicos de la Alcaldía Azcapotzalco le solicita a la Directora General de Desarrollo Social y Participación Ciudadana, de ese mismo órgano de gobierno, que gire sus instrucciones para que se lleve a cabo el procedimiento de aclaración establecido en la base NOVENA de la convocatoria. </w:t>
      </w:r>
    </w:p>
    <w:p w14:paraId="1CDD46D4" w14:textId="77777777" w:rsidR="00475685" w:rsidRPr="003561AF" w:rsidRDefault="00475685" w:rsidP="00475685">
      <w:pPr>
        <w:spacing w:after="0" w:line="360" w:lineRule="auto"/>
        <w:jc w:val="both"/>
        <w:rPr>
          <w:rFonts w:ascii="Arial" w:hAnsi="Arial" w:cs="Arial"/>
          <w:sz w:val="28"/>
          <w:szCs w:val="28"/>
        </w:rPr>
      </w:pPr>
    </w:p>
    <w:p w14:paraId="6FF2F300"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En la comunicación precisa que ello obedece a lo resuelto por este órgano jurisdiccional en el expediente con número </w:t>
      </w:r>
      <w:r w:rsidRPr="003561AF">
        <w:rPr>
          <w:rFonts w:ascii="Arial" w:hAnsi="Arial" w:cs="Arial"/>
          <w:b/>
          <w:bCs/>
          <w:sz w:val="28"/>
          <w:szCs w:val="28"/>
        </w:rPr>
        <w:t>TECDMX-AG-006/2025</w:t>
      </w:r>
      <w:r w:rsidRPr="003561AF">
        <w:rPr>
          <w:rFonts w:ascii="Arial" w:hAnsi="Arial" w:cs="Arial"/>
          <w:sz w:val="28"/>
          <w:szCs w:val="28"/>
        </w:rPr>
        <w:t xml:space="preserve">, resaltando que el Órgano Dictaminador, en el término de dos días posteriores a la notificación, </w:t>
      </w:r>
      <w:r w:rsidRPr="003561AF">
        <w:rPr>
          <w:rFonts w:ascii="Arial" w:hAnsi="Arial" w:cs="Arial"/>
          <w:b/>
          <w:bCs/>
          <w:sz w:val="28"/>
          <w:szCs w:val="28"/>
        </w:rPr>
        <w:t xml:space="preserve">debía </w:t>
      </w:r>
      <w:proofErr w:type="spellStart"/>
      <w:r w:rsidRPr="003561AF">
        <w:rPr>
          <w:rFonts w:ascii="Arial" w:hAnsi="Arial" w:cs="Arial"/>
          <w:b/>
          <w:bCs/>
          <w:sz w:val="28"/>
          <w:szCs w:val="28"/>
        </w:rPr>
        <w:t>re-dictaminar</w:t>
      </w:r>
      <w:proofErr w:type="spellEnd"/>
      <w:r w:rsidRPr="003561AF">
        <w:rPr>
          <w:rFonts w:ascii="Arial" w:hAnsi="Arial" w:cs="Arial"/>
          <w:b/>
          <w:bCs/>
          <w:sz w:val="28"/>
          <w:szCs w:val="28"/>
        </w:rPr>
        <w:t xml:space="preserve"> el proyecto </w:t>
      </w:r>
      <w:r w:rsidRPr="003561AF">
        <w:rPr>
          <w:rFonts w:ascii="Arial" w:hAnsi="Arial" w:cs="Arial"/>
          <w:sz w:val="28"/>
          <w:szCs w:val="28"/>
        </w:rPr>
        <w:t xml:space="preserve">registrado con el número de folio </w:t>
      </w:r>
      <w:r w:rsidRPr="003561AF">
        <w:rPr>
          <w:rFonts w:ascii="Arial" w:hAnsi="Arial" w:cs="Arial"/>
          <w:b/>
          <w:bCs/>
          <w:sz w:val="28"/>
          <w:szCs w:val="28"/>
        </w:rPr>
        <w:t>IECM-DD03-000490/25</w:t>
      </w:r>
      <w:r w:rsidRPr="003561AF">
        <w:rPr>
          <w:rFonts w:ascii="Arial" w:hAnsi="Arial" w:cs="Arial"/>
          <w:sz w:val="28"/>
          <w:szCs w:val="28"/>
        </w:rPr>
        <w:t>.</w:t>
      </w:r>
    </w:p>
    <w:p w14:paraId="56614BD9" w14:textId="77777777" w:rsidR="00475685" w:rsidRPr="003561AF" w:rsidRDefault="00475685" w:rsidP="00475685">
      <w:pPr>
        <w:spacing w:after="0" w:line="360" w:lineRule="auto"/>
        <w:jc w:val="both"/>
        <w:rPr>
          <w:rFonts w:ascii="Arial" w:hAnsi="Arial" w:cs="Arial"/>
          <w:sz w:val="28"/>
          <w:szCs w:val="28"/>
        </w:rPr>
      </w:pPr>
    </w:p>
    <w:p w14:paraId="6DA79F9E"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lastRenderedPageBreak/>
        <w:t>A partir de ello, esta autoridad jurisdiccional tiene plena certeza de que el Órgano Dictaminador tuvo conocimiento a través de quien ostenta la presidencia, es decir, a través de la Directora General de Desarrollo Social y Participación Ciudadana, que debía dictaminar nuevamente el proyecto registrado por la parte actora.</w:t>
      </w:r>
    </w:p>
    <w:p w14:paraId="52A35DCB" w14:textId="77777777" w:rsidR="00475685" w:rsidRPr="003561AF" w:rsidRDefault="00475685" w:rsidP="00475685">
      <w:pPr>
        <w:spacing w:after="0" w:line="360" w:lineRule="auto"/>
        <w:jc w:val="both"/>
        <w:rPr>
          <w:rFonts w:ascii="Arial" w:hAnsi="Arial" w:cs="Arial"/>
          <w:sz w:val="28"/>
          <w:szCs w:val="28"/>
        </w:rPr>
      </w:pPr>
    </w:p>
    <w:p w14:paraId="60521614"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Ello, ya que dicha comunicación oficial, tiene la naturaleza de una documental pública, la cual en términos de lo dispuesto en el artículo 55 fracción II, en relación con el 61, segundo párrafo de la Ley Procesal, tiene pleno valor probatorio.</w:t>
      </w:r>
    </w:p>
    <w:p w14:paraId="4825D53B" w14:textId="77777777" w:rsidR="00475685" w:rsidRPr="003561AF" w:rsidRDefault="00475685" w:rsidP="00475685">
      <w:pPr>
        <w:spacing w:after="0" w:line="360" w:lineRule="auto"/>
        <w:jc w:val="both"/>
        <w:rPr>
          <w:rFonts w:ascii="Arial" w:hAnsi="Arial" w:cs="Arial"/>
          <w:sz w:val="28"/>
          <w:szCs w:val="28"/>
        </w:rPr>
      </w:pPr>
    </w:p>
    <w:p w14:paraId="6E721BB6"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Aunado a ello, en el informe circunstanciado, la autoridad responsable reconoce que, mediante oficio, se le requirió realizar el trámite de aclaración al proyecto registrado por la parte actora. Sin embargo, consideró que al presentarse con fecha cuatro de julio, se encontraba fuera de los plazos establecidos en la convocatoria, tal como se muestra a continuación:</w:t>
      </w:r>
    </w:p>
    <w:p w14:paraId="2A9E08CF" w14:textId="77777777" w:rsidR="00475685" w:rsidRPr="003561AF" w:rsidRDefault="00475685" w:rsidP="00475685">
      <w:pPr>
        <w:spacing w:after="0" w:line="360" w:lineRule="auto"/>
        <w:jc w:val="both"/>
        <w:rPr>
          <w:rFonts w:ascii="Arial" w:hAnsi="Arial" w:cs="Arial"/>
          <w:sz w:val="28"/>
          <w:szCs w:val="28"/>
        </w:rPr>
      </w:pPr>
    </w:p>
    <w:p w14:paraId="0BC4B210" w14:textId="77777777" w:rsidR="00475685" w:rsidRPr="003561AF" w:rsidRDefault="00475685" w:rsidP="00475685">
      <w:pPr>
        <w:spacing w:after="0" w:line="360" w:lineRule="auto"/>
        <w:jc w:val="center"/>
        <w:rPr>
          <w:rFonts w:ascii="Arial" w:hAnsi="Arial" w:cs="Arial"/>
          <w:sz w:val="28"/>
          <w:szCs w:val="28"/>
        </w:rPr>
      </w:pPr>
      <w:r w:rsidRPr="003561AF">
        <w:rPr>
          <w:rFonts w:ascii="Arial" w:hAnsi="Arial" w:cs="Arial"/>
          <w:noProof/>
          <w:sz w:val="28"/>
          <w:szCs w:val="28"/>
          <w14:ligatures w14:val="standardContextual"/>
        </w:rPr>
        <mc:AlternateContent>
          <mc:Choice Requires="wps">
            <w:drawing>
              <wp:anchor distT="0" distB="0" distL="114300" distR="114300" simplePos="0" relativeHeight="251659264" behindDoc="0" locked="0" layoutInCell="1" allowOverlap="1" wp14:anchorId="40A1CAC4" wp14:editId="19EC8DC8">
                <wp:simplePos x="0" y="0"/>
                <wp:positionH relativeFrom="column">
                  <wp:posOffset>289560</wp:posOffset>
                </wp:positionH>
                <wp:positionV relativeFrom="paragraph">
                  <wp:posOffset>1717040</wp:posOffset>
                </wp:positionV>
                <wp:extent cx="4861560" cy="274320"/>
                <wp:effectExtent l="0" t="0" r="15240" b="11430"/>
                <wp:wrapNone/>
                <wp:docPr id="1724365478" name="Rectángulo 4"/>
                <wp:cNvGraphicFramePr/>
                <a:graphic xmlns:a="http://schemas.openxmlformats.org/drawingml/2006/main">
                  <a:graphicData uri="http://schemas.microsoft.com/office/word/2010/wordprocessingShape">
                    <wps:wsp>
                      <wps:cNvSpPr/>
                      <wps:spPr>
                        <a:xfrm>
                          <a:off x="0" y="0"/>
                          <a:ext cx="4861560" cy="2743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EA9AB" id="Rectángulo 4" o:spid="_x0000_s1026" style="position:absolute;margin-left:22.8pt;margin-top:135.2pt;width:382.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" filled="f" strokecolor="#e00" strokeweight="1pt"/>
            </w:pict>
          </mc:Fallback>
        </mc:AlternateContent>
      </w:r>
      <w:r w:rsidRPr="003561AF">
        <w:rPr>
          <w:rFonts w:ascii="Arial" w:hAnsi="Arial" w:cs="Arial"/>
          <w:noProof/>
          <w:sz w:val="28"/>
          <w:szCs w:val="28"/>
          <w14:ligatures w14:val="standardContextual"/>
        </w:rPr>
        <mc:AlternateContent>
          <mc:Choice Requires="wps">
            <w:drawing>
              <wp:anchor distT="0" distB="0" distL="114300" distR="114300" simplePos="0" relativeHeight="251660288" behindDoc="0" locked="0" layoutInCell="1" allowOverlap="1" wp14:anchorId="2307FD90" wp14:editId="049730DE">
                <wp:simplePos x="0" y="0"/>
                <wp:positionH relativeFrom="column">
                  <wp:posOffset>-259715</wp:posOffset>
                </wp:positionH>
                <wp:positionV relativeFrom="paragraph">
                  <wp:posOffset>1497965</wp:posOffset>
                </wp:positionV>
                <wp:extent cx="293298" cy="196611"/>
                <wp:effectExtent l="0" t="19050" r="31115" b="32385"/>
                <wp:wrapNone/>
                <wp:docPr id="942497471" name="Flecha: a la derecha 5"/>
                <wp:cNvGraphicFramePr/>
                <a:graphic xmlns:a="http://schemas.openxmlformats.org/drawingml/2006/main">
                  <a:graphicData uri="http://schemas.microsoft.com/office/word/2010/wordprocessingShape">
                    <wps:wsp>
                      <wps:cNvSpPr/>
                      <wps:spPr>
                        <a:xfrm>
                          <a:off x="0" y="0"/>
                          <a:ext cx="293298" cy="196611"/>
                        </a:xfrm>
                        <a:prstGeom prst="right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AE8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6" type="#_x0000_t13" style="position:absolute;margin-left:-20.45pt;margin-top:117.95pt;width:23.1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" adj="14360" fillcolor="#e00" strokecolor="#e00" strokeweight="1pt"/>
            </w:pict>
          </mc:Fallback>
        </mc:AlternateContent>
      </w:r>
      <w:r w:rsidRPr="003561AF">
        <w:rPr>
          <w:rFonts w:ascii="Arial" w:hAnsi="Arial" w:cs="Arial"/>
          <w:noProof/>
          <w:sz w:val="28"/>
          <w:szCs w:val="28"/>
        </w:rPr>
        <w:drawing>
          <wp:inline distT="0" distB="0" distL="0" distR="0" wp14:anchorId="373A66ED" wp14:editId="568B675D">
            <wp:extent cx="5058481" cy="2534004"/>
            <wp:effectExtent l="0" t="0" r="0" b="0"/>
            <wp:docPr id="106868033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80336" name="Imagen 1" descr="Texto&#10;&#10;El contenido generado por IA puede ser incorrecto."/>
                    <pic:cNvPicPr/>
                  </pic:nvPicPr>
                  <pic:blipFill>
                    <a:blip r:embed="rId7"/>
                    <a:stretch>
                      <a:fillRect/>
                    </a:stretch>
                  </pic:blipFill>
                  <pic:spPr>
                    <a:xfrm>
                      <a:off x="0" y="0"/>
                      <a:ext cx="5058481" cy="2534004"/>
                    </a:xfrm>
                    <a:prstGeom prst="rect">
                      <a:avLst/>
                    </a:prstGeom>
                  </pic:spPr>
                </pic:pic>
              </a:graphicData>
            </a:graphic>
          </wp:inline>
        </w:drawing>
      </w:r>
    </w:p>
    <w:p w14:paraId="13EFC085"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Tal manifestación forma parte del informe circunstanciado rendido por la autoridad responsable, lo que constituye una documental pública que hace prueba plena de lo expresado en ella, en atención a lo </w:t>
      </w:r>
      <w:r w:rsidRPr="003561AF">
        <w:rPr>
          <w:rFonts w:ascii="Arial" w:hAnsi="Arial" w:cs="Arial"/>
          <w:sz w:val="28"/>
          <w:szCs w:val="28"/>
        </w:rPr>
        <w:lastRenderedPageBreak/>
        <w:t>establecido por los artículos 55 fracción II, en relación con el 61, segundo párrafo de la Ley Procesal.</w:t>
      </w:r>
    </w:p>
    <w:p w14:paraId="6FB96456" w14:textId="77777777" w:rsidR="00475685" w:rsidRPr="003561AF" w:rsidRDefault="00475685" w:rsidP="00475685">
      <w:pPr>
        <w:spacing w:after="0" w:line="360" w:lineRule="auto"/>
        <w:jc w:val="both"/>
        <w:rPr>
          <w:rFonts w:ascii="Arial" w:hAnsi="Arial" w:cs="Arial"/>
          <w:sz w:val="28"/>
          <w:szCs w:val="28"/>
        </w:rPr>
      </w:pPr>
    </w:p>
    <w:p w14:paraId="364B3606"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Por tanto, ante la aceptación expresa de esta circunstancia, este Tribunal tiene </w:t>
      </w:r>
      <w:r w:rsidRPr="003561AF">
        <w:rPr>
          <w:rFonts w:ascii="Arial" w:hAnsi="Arial" w:cs="Arial"/>
          <w:b/>
          <w:bCs/>
          <w:sz w:val="28"/>
          <w:szCs w:val="28"/>
        </w:rPr>
        <w:t>plenamente acreditada la omisión de la autoridad responsable</w:t>
      </w:r>
      <w:r w:rsidRPr="003561AF">
        <w:rPr>
          <w:rFonts w:ascii="Arial" w:hAnsi="Arial" w:cs="Arial"/>
          <w:sz w:val="28"/>
          <w:szCs w:val="28"/>
        </w:rPr>
        <w:t xml:space="preserve"> de volver a dictaminar el proyecto presentado por la parte actora. </w:t>
      </w:r>
    </w:p>
    <w:p w14:paraId="7E64448A" w14:textId="77777777" w:rsidR="00475685" w:rsidRPr="003561AF" w:rsidRDefault="00475685" w:rsidP="00475685">
      <w:pPr>
        <w:spacing w:after="0" w:line="360" w:lineRule="auto"/>
        <w:jc w:val="both"/>
        <w:rPr>
          <w:rFonts w:ascii="Arial" w:hAnsi="Arial" w:cs="Arial"/>
          <w:sz w:val="28"/>
          <w:szCs w:val="28"/>
        </w:rPr>
      </w:pPr>
    </w:p>
    <w:p w14:paraId="67A66375"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Ahora bien, la justificación que expresó, sobre que la aclaración se encontraba fuera de los plazos de la Convocatoria para darle seguimiento, es</w:t>
      </w:r>
      <w:r w:rsidRPr="003561AF">
        <w:rPr>
          <w:rFonts w:ascii="Arial" w:hAnsi="Arial" w:cs="Arial"/>
          <w:b/>
          <w:bCs/>
          <w:sz w:val="28"/>
          <w:szCs w:val="28"/>
        </w:rPr>
        <w:t xml:space="preserve"> jurídicamente inatendible</w:t>
      </w:r>
      <w:r w:rsidRPr="003561AF">
        <w:rPr>
          <w:rFonts w:ascii="Arial" w:hAnsi="Arial" w:cs="Arial"/>
          <w:sz w:val="28"/>
          <w:szCs w:val="28"/>
        </w:rPr>
        <w:t>.</w:t>
      </w:r>
    </w:p>
    <w:p w14:paraId="75426D1F" w14:textId="77777777" w:rsidR="00475685" w:rsidRPr="003561AF" w:rsidRDefault="00475685" w:rsidP="00475685">
      <w:pPr>
        <w:spacing w:after="0" w:line="360" w:lineRule="auto"/>
        <w:jc w:val="both"/>
        <w:rPr>
          <w:rFonts w:ascii="Arial" w:hAnsi="Arial" w:cs="Arial"/>
          <w:sz w:val="28"/>
          <w:szCs w:val="28"/>
        </w:rPr>
      </w:pPr>
    </w:p>
    <w:p w14:paraId="10613480"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Es cierto que en la Convocatoria se establecen plazos ordinarios para el desahogo de diversas etapas. Sin embargo, también se prevén medios de defensa para que la ciudadanía que no esté de acuerdo con las decisiones de los órganos dictaminadores pueda controvertirlos, de modo que los plazos previstos ordinariamente para ciertas fases pueden excederse o ampliarse razonablemente, a fin de que se garantice el derecho de acceso a la justicia de las personas que decidan promover un medio de impugnación.</w:t>
      </w:r>
    </w:p>
    <w:p w14:paraId="7C27DE40" w14:textId="77777777" w:rsidR="00475685" w:rsidRPr="003561AF" w:rsidRDefault="00475685" w:rsidP="00475685">
      <w:pPr>
        <w:spacing w:after="0" w:line="360" w:lineRule="auto"/>
        <w:jc w:val="both"/>
        <w:rPr>
          <w:rFonts w:ascii="Arial" w:hAnsi="Arial" w:cs="Arial"/>
          <w:sz w:val="28"/>
          <w:szCs w:val="28"/>
        </w:rPr>
      </w:pPr>
    </w:p>
    <w:p w14:paraId="20862F98"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Las autoridades que la ley prevé para el procedimiento de presupuesto participativo, entre las que se encuentran los órganos dictaminadores, están sujetas al cumplimiento no solo de la Convocatoria en términos estrictos, sino también del orden jurídico aplicable, desde la Constitución Federal que dispone el derecho a la tutela judicial efectiva hasta la Ley de Participación Ciudadana de la Ciudad de México que dispone la existencia de medios de defensa que pueden promoverse para controvertir los actos que puedan vulnerar los derechos sustantivos de la ciudadanía.</w:t>
      </w:r>
    </w:p>
    <w:p w14:paraId="56DC94E3" w14:textId="77777777" w:rsidR="00475685" w:rsidRPr="003561AF" w:rsidRDefault="00475685" w:rsidP="00475685">
      <w:pPr>
        <w:spacing w:after="0" w:line="360" w:lineRule="auto"/>
        <w:jc w:val="both"/>
        <w:rPr>
          <w:rFonts w:ascii="Arial" w:hAnsi="Arial" w:cs="Arial"/>
          <w:sz w:val="28"/>
          <w:szCs w:val="28"/>
        </w:rPr>
      </w:pPr>
    </w:p>
    <w:p w14:paraId="6748AAEB"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lastRenderedPageBreak/>
        <w:t xml:space="preserve">Por tanto, el hecho de que la Convocatoria establezca plazos ordinarios no implica que no sea posible tramitar y resolver las impugnaciones, ya que las autoridades tienen el deber constitucional y legal de tramitar los medios de defensa. En todo caso, </w:t>
      </w:r>
      <w:r w:rsidRPr="003561AF">
        <w:rPr>
          <w:rFonts w:ascii="Arial" w:hAnsi="Arial" w:cs="Arial"/>
          <w:b/>
          <w:bCs/>
          <w:sz w:val="28"/>
          <w:szCs w:val="28"/>
        </w:rPr>
        <w:t>corresponde a la autoridad judicial calificar si es jurídicamente viable la reparación del derecho que se aduce vulnerado en cada caso</w:t>
      </w:r>
      <w:r w:rsidRPr="003561AF">
        <w:rPr>
          <w:rFonts w:ascii="Arial" w:hAnsi="Arial" w:cs="Arial"/>
          <w:sz w:val="28"/>
          <w:szCs w:val="28"/>
        </w:rPr>
        <w:t>.</w:t>
      </w:r>
    </w:p>
    <w:p w14:paraId="69D1ED22" w14:textId="77777777" w:rsidR="00475685" w:rsidRPr="003561AF" w:rsidRDefault="00475685" w:rsidP="00475685">
      <w:pPr>
        <w:spacing w:after="0" w:line="360" w:lineRule="auto"/>
        <w:jc w:val="both"/>
        <w:rPr>
          <w:rFonts w:ascii="Arial" w:hAnsi="Arial" w:cs="Arial"/>
          <w:sz w:val="28"/>
          <w:szCs w:val="28"/>
        </w:rPr>
      </w:pPr>
    </w:p>
    <w:p w14:paraId="3583238B"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Incluso, la omisión de tramitar y resolver los medios de defensa tiene como consecuencia la </w:t>
      </w:r>
      <w:r w:rsidRPr="003561AF">
        <w:rPr>
          <w:rFonts w:ascii="Arial" w:hAnsi="Arial" w:cs="Arial"/>
          <w:b/>
          <w:bCs/>
          <w:sz w:val="28"/>
          <w:szCs w:val="28"/>
        </w:rPr>
        <w:t xml:space="preserve">posible actualización de responsabilidades administrativas por negligencia, ignorancia o falta de cuidado en el cumplimiento de las funciones </w:t>
      </w:r>
      <w:r w:rsidRPr="003561AF">
        <w:rPr>
          <w:rFonts w:ascii="Arial" w:hAnsi="Arial" w:cs="Arial"/>
          <w:sz w:val="28"/>
          <w:szCs w:val="28"/>
        </w:rPr>
        <w:t>que cada autoridad y funcionario público tiene encomendada.</w:t>
      </w:r>
    </w:p>
    <w:p w14:paraId="02F75E72" w14:textId="77777777" w:rsidR="00475685" w:rsidRPr="003561AF" w:rsidRDefault="00475685" w:rsidP="00475685">
      <w:pPr>
        <w:spacing w:after="0" w:line="360" w:lineRule="auto"/>
        <w:jc w:val="both"/>
        <w:rPr>
          <w:rFonts w:ascii="Arial" w:hAnsi="Arial" w:cs="Arial"/>
          <w:sz w:val="28"/>
          <w:szCs w:val="28"/>
        </w:rPr>
      </w:pPr>
    </w:p>
    <w:p w14:paraId="66EEF1CF" w14:textId="77777777" w:rsidR="00475685" w:rsidRPr="00256959" w:rsidRDefault="00475685" w:rsidP="00475685">
      <w:pPr>
        <w:spacing w:after="0" w:line="360" w:lineRule="auto"/>
        <w:jc w:val="both"/>
        <w:rPr>
          <w:rFonts w:ascii="Arial" w:hAnsi="Arial" w:cs="Arial"/>
          <w:sz w:val="28"/>
          <w:szCs w:val="28"/>
        </w:rPr>
      </w:pPr>
      <w:r w:rsidRPr="003561AF">
        <w:rPr>
          <w:rFonts w:ascii="Arial" w:hAnsi="Arial" w:cs="Arial"/>
          <w:sz w:val="28"/>
          <w:szCs w:val="28"/>
        </w:rPr>
        <w:t>En este sentido</w:t>
      </w:r>
      <w:r w:rsidRPr="00256959">
        <w:rPr>
          <w:rFonts w:ascii="Arial" w:hAnsi="Arial" w:cs="Arial"/>
          <w:sz w:val="28"/>
          <w:szCs w:val="28"/>
        </w:rPr>
        <w:t xml:space="preserve">, la autoridad responsable parte de la premisa errónea de considerar que la solicitud de </w:t>
      </w:r>
      <w:proofErr w:type="spellStart"/>
      <w:r w:rsidRPr="00256959">
        <w:rPr>
          <w:rFonts w:ascii="Arial" w:hAnsi="Arial" w:cs="Arial"/>
          <w:sz w:val="28"/>
          <w:szCs w:val="28"/>
        </w:rPr>
        <w:t>re-dictaminación</w:t>
      </w:r>
      <w:proofErr w:type="spellEnd"/>
      <w:r w:rsidRPr="00256959">
        <w:rPr>
          <w:rFonts w:ascii="Arial" w:hAnsi="Arial" w:cs="Arial"/>
          <w:sz w:val="28"/>
          <w:szCs w:val="28"/>
        </w:rPr>
        <w:t xml:space="preserve"> se había presentado extemporáneamente, en atención que ya se había publicado las nuevas dictaminaciones, conforme a los plazos establecidos en la convocatoria. </w:t>
      </w:r>
    </w:p>
    <w:p w14:paraId="77BF8D75" w14:textId="77777777" w:rsidR="00475685" w:rsidRPr="00256959" w:rsidRDefault="00475685" w:rsidP="00475685">
      <w:pPr>
        <w:spacing w:after="0" w:line="360" w:lineRule="auto"/>
        <w:jc w:val="both"/>
        <w:rPr>
          <w:rFonts w:ascii="Arial" w:hAnsi="Arial" w:cs="Arial"/>
          <w:sz w:val="28"/>
          <w:szCs w:val="28"/>
        </w:rPr>
      </w:pPr>
    </w:p>
    <w:p w14:paraId="0AA2AAA2" w14:textId="77777777" w:rsidR="00475685" w:rsidRPr="00256959" w:rsidRDefault="00475685" w:rsidP="00475685">
      <w:pPr>
        <w:spacing w:after="0" w:line="360" w:lineRule="auto"/>
        <w:jc w:val="both"/>
        <w:rPr>
          <w:rFonts w:ascii="Arial" w:hAnsi="Arial" w:cs="Arial"/>
          <w:sz w:val="28"/>
          <w:szCs w:val="28"/>
        </w:rPr>
      </w:pPr>
      <w:r w:rsidRPr="003561AF">
        <w:rPr>
          <w:rFonts w:ascii="Arial" w:hAnsi="Arial" w:cs="Arial"/>
          <w:sz w:val="28"/>
          <w:szCs w:val="28"/>
        </w:rPr>
        <w:t>Ello es así, porque</w:t>
      </w:r>
      <w:r w:rsidRPr="00256959">
        <w:rPr>
          <w:rFonts w:ascii="Arial" w:hAnsi="Arial" w:cs="Arial"/>
          <w:sz w:val="28"/>
          <w:szCs w:val="28"/>
        </w:rPr>
        <w:t xml:space="preserve"> indebidamente consideró que al tenerse una fecha cierta para la publicación de las </w:t>
      </w:r>
      <w:proofErr w:type="spellStart"/>
      <w:r w:rsidRPr="00256959">
        <w:rPr>
          <w:rFonts w:ascii="Arial" w:hAnsi="Arial" w:cs="Arial"/>
          <w:sz w:val="28"/>
          <w:szCs w:val="28"/>
        </w:rPr>
        <w:t>redictaminaciones</w:t>
      </w:r>
      <w:proofErr w:type="spellEnd"/>
      <w:r w:rsidRPr="00256959">
        <w:rPr>
          <w:rFonts w:ascii="Arial" w:hAnsi="Arial" w:cs="Arial"/>
          <w:sz w:val="28"/>
          <w:szCs w:val="28"/>
        </w:rPr>
        <w:t xml:space="preserve"> que fueron emitidos dentro de un procedimiento ordinario, dejo de atender las circunstancias extraordinarias que se pueden presentar, como son </w:t>
      </w:r>
      <w:r w:rsidRPr="003561AF">
        <w:rPr>
          <w:rFonts w:ascii="Arial" w:hAnsi="Arial" w:cs="Arial"/>
          <w:sz w:val="28"/>
          <w:szCs w:val="28"/>
        </w:rPr>
        <w:t>las</w:t>
      </w:r>
      <w:r w:rsidRPr="00256959">
        <w:rPr>
          <w:rFonts w:ascii="Arial" w:hAnsi="Arial" w:cs="Arial"/>
          <w:sz w:val="28"/>
          <w:szCs w:val="28"/>
        </w:rPr>
        <w:t xml:space="preserve"> impugnaciones en contra de la valoración realizada por </w:t>
      </w:r>
      <w:r w:rsidRPr="003561AF">
        <w:rPr>
          <w:rFonts w:ascii="Arial" w:hAnsi="Arial" w:cs="Arial"/>
          <w:sz w:val="28"/>
          <w:szCs w:val="28"/>
        </w:rPr>
        <w:t>el</w:t>
      </w:r>
      <w:r w:rsidRPr="00256959">
        <w:rPr>
          <w:rFonts w:ascii="Arial" w:hAnsi="Arial" w:cs="Arial"/>
          <w:sz w:val="28"/>
          <w:szCs w:val="28"/>
        </w:rPr>
        <w:t xml:space="preserve"> Órgano Dictaminador. </w:t>
      </w:r>
    </w:p>
    <w:p w14:paraId="1D78B656" w14:textId="77777777" w:rsidR="00475685" w:rsidRPr="00256959" w:rsidRDefault="00475685" w:rsidP="00475685">
      <w:pPr>
        <w:spacing w:after="0" w:line="360" w:lineRule="auto"/>
        <w:jc w:val="both"/>
        <w:rPr>
          <w:rFonts w:ascii="Arial" w:hAnsi="Arial" w:cs="Arial"/>
          <w:sz w:val="28"/>
          <w:szCs w:val="28"/>
        </w:rPr>
      </w:pPr>
    </w:p>
    <w:p w14:paraId="3AF7BE89" w14:textId="77777777" w:rsidR="00475685" w:rsidRPr="00256959" w:rsidRDefault="00475685" w:rsidP="00475685">
      <w:pPr>
        <w:spacing w:after="0" w:line="360" w:lineRule="auto"/>
        <w:jc w:val="both"/>
        <w:rPr>
          <w:rFonts w:ascii="Arial" w:hAnsi="Arial" w:cs="Arial"/>
          <w:sz w:val="28"/>
          <w:szCs w:val="28"/>
        </w:rPr>
      </w:pPr>
      <w:r w:rsidRPr="003561AF">
        <w:rPr>
          <w:rFonts w:ascii="Arial" w:hAnsi="Arial" w:cs="Arial"/>
          <w:sz w:val="28"/>
          <w:szCs w:val="28"/>
        </w:rPr>
        <w:t>Además,</w:t>
      </w:r>
      <w:r w:rsidRPr="00256959">
        <w:rPr>
          <w:rFonts w:ascii="Arial" w:hAnsi="Arial" w:cs="Arial"/>
          <w:sz w:val="28"/>
          <w:szCs w:val="28"/>
        </w:rPr>
        <w:t xml:space="preserve"> si bien</w:t>
      </w:r>
      <w:r w:rsidRPr="003561AF">
        <w:rPr>
          <w:rFonts w:ascii="Arial" w:hAnsi="Arial" w:cs="Arial"/>
          <w:sz w:val="28"/>
          <w:szCs w:val="28"/>
        </w:rPr>
        <w:t xml:space="preserve"> </w:t>
      </w:r>
      <w:r w:rsidRPr="00256959">
        <w:rPr>
          <w:rFonts w:ascii="Arial" w:hAnsi="Arial" w:cs="Arial"/>
          <w:sz w:val="28"/>
          <w:szCs w:val="28"/>
        </w:rPr>
        <w:t>el Instituto Electoral</w:t>
      </w:r>
      <w:r w:rsidRPr="003561AF">
        <w:rPr>
          <w:rFonts w:ascii="Arial" w:hAnsi="Arial" w:cs="Arial"/>
          <w:sz w:val="28"/>
          <w:szCs w:val="28"/>
        </w:rPr>
        <w:t xml:space="preserve">, al emitir la Convocatoria, </w:t>
      </w:r>
      <w:r w:rsidRPr="00256959">
        <w:rPr>
          <w:rFonts w:ascii="Arial" w:hAnsi="Arial" w:cs="Arial"/>
          <w:sz w:val="28"/>
          <w:szCs w:val="28"/>
        </w:rPr>
        <w:t xml:space="preserve">previó que las </w:t>
      </w:r>
      <w:proofErr w:type="spellStart"/>
      <w:r w:rsidRPr="00256959">
        <w:rPr>
          <w:rFonts w:ascii="Arial" w:hAnsi="Arial" w:cs="Arial"/>
          <w:sz w:val="28"/>
          <w:szCs w:val="28"/>
        </w:rPr>
        <w:t>redictaminaciones</w:t>
      </w:r>
      <w:proofErr w:type="spellEnd"/>
      <w:r w:rsidRPr="00256959">
        <w:rPr>
          <w:rFonts w:ascii="Arial" w:hAnsi="Arial" w:cs="Arial"/>
          <w:sz w:val="28"/>
          <w:szCs w:val="28"/>
        </w:rPr>
        <w:t xml:space="preserve"> se publicar</w:t>
      </w:r>
      <w:r w:rsidRPr="003561AF">
        <w:rPr>
          <w:rFonts w:ascii="Arial" w:hAnsi="Arial" w:cs="Arial"/>
          <w:sz w:val="28"/>
          <w:szCs w:val="28"/>
        </w:rPr>
        <w:t>ía</w:t>
      </w:r>
      <w:r w:rsidRPr="00256959">
        <w:rPr>
          <w:rFonts w:ascii="Arial" w:hAnsi="Arial" w:cs="Arial"/>
          <w:sz w:val="28"/>
          <w:szCs w:val="28"/>
        </w:rPr>
        <w:t xml:space="preserve">n de manera previa al inicio de la emisión de la votación, </w:t>
      </w:r>
      <w:r w:rsidRPr="003561AF">
        <w:rPr>
          <w:rFonts w:ascii="Arial" w:hAnsi="Arial" w:cs="Arial"/>
          <w:sz w:val="28"/>
          <w:szCs w:val="28"/>
        </w:rPr>
        <w:t xml:space="preserve">también </w:t>
      </w:r>
      <w:r w:rsidRPr="00256959">
        <w:rPr>
          <w:rFonts w:ascii="Arial" w:hAnsi="Arial" w:cs="Arial"/>
          <w:sz w:val="28"/>
          <w:szCs w:val="28"/>
        </w:rPr>
        <w:t>estableció entre dichas etapas un periodo de treinta días, en el cual es posible atender todas aquellas inconformidades que se llegasen a presentar.</w:t>
      </w:r>
    </w:p>
    <w:p w14:paraId="4D555793" w14:textId="77777777" w:rsidR="00475685" w:rsidRPr="00256959" w:rsidRDefault="00475685" w:rsidP="00475685">
      <w:pPr>
        <w:spacing w:after="0" w:line="360" w:lineRule="auto"/>
        <w:jc w:val="both"/>
        <w:rPr>
          <w:rFonts w:ascii="Arial" w:hAnsi="Arial" w:cs="Arial"/>
          <w:sz w:val="28"/>
          <w:szCs w:val="28"/>
        </w:rPr>
      </w:pPr>
    </w:p>
    <w:p w14:paraId="5E0D7905" w14:textId="77777777" w:rsidR="00475685" w:rsidRPr="00256959" w:rsidRDefault="00475685" w:rsidP="00475685">
      <w:pPr>
        <w:spacing w:after="0" w:line="360" w:lineRule="auto"/>
        <w:jc w:val="both"/>
        <w:rPr>
          <w:rFonts w:ascii="Arial" w:hAnsi="Arial" w:cs="Arial"/>
          <w:sz w:val="28"/>
          <w:szCs w:val="28"/>
        </w:rPr>
      </w:pPr>
      <w:r w:rsidRPr="00256959">
        <w:rPr>
          <w:rFonts w:ascii="Arial" w:hAnsi="Arial" w:cs="Arial"/>
          <w:sz w:val="28"/>
          <w:szCs w:val="28"/>
        </w:rPr>
        <w:t xml:space="preserve">De ahí que el Órgano Dictaminador debió atender de manera puntual el procedimiento del escrito de aclaración que le fue ordenado por este Tribunal Electoral, ya que contaba con la oportunidad para atender las manifestaciones </w:t>
      </w:r>
      <w:r w:rsidRPr="003561AF">
        <w:rPr>
          <w:rFonts w:ascii="Arial" w:hAnsi="Arial" w:cs="Arial"/>
          <w:sz w:val="28"/>
          <w:szCs w:val="28"/>
        </w:rPr>
        <w:t xml:space="preserve">expuestas por la parte actora en relación con el </w:t>
      </w:r>
      <w:r w:rsidRPr="00256959">
        <w:rPr>
          <w:rFonts w:ascii="Arial" w:hAnsi="Arial" w:cs="Arial"/>
          <w:sz w:val="28"/>
          <w:szCs w:val="28"/>
        </w:rPr>
        <w:t xml:space="preserve">dictamen emitido respecto de su proyecto. </w:t>
      </w:r>
    </w:p>
    <w:p w14:paraId="45E88DC2" w14:textId="77777777" w:rsidR="00475685" w:rsidRPr="00256959" w:rsidRDefault="00475685" w:rsidP="00475685">
      <w:pPr>
        <w:spacing w:after="0" w:line="360" w:lineRule="auto"/>
        <w:jc w:val="both"/>
        <w:rPr>
          <w:rFonts w:ascii="Arial" w:hAnsi="Arial" w:cs="Arial"/>
          <w:sz w:val="28"/>
          <w:szCs w:val="28"/>
        </w:rPr>
      </w:pPr>
    </w:p>
    <w:p w14:paraId="05931642" w14:textId="77777777" w:rsidR="00475685" w:rsidRPr="00256959" w:rsidRDefault="00475685" w:rsidP="00475685">
      <w:pPr>
        <w:spacing w:after="0" w:line="360" w:lineRule="auto"/>
        <w:jc w:val="both"/>
        <w:rPr>
          <w:rFonts w:ascii="Arial" w:hAnsi="Arial" w:cs="Arial"/>
          <w:sz w:val="28"/>
          <w:szCs w:val="28"/>
        </w:rPr>
      </w:pPr>
      <w:r w:rsidRPr="003561AF">
        <w:rPr>
          <w:rFonts w:ascii="Arial" w:hAnsi="Arial" w:cs="Arial"/>
          <w:sz w:val="28"/>
          <w:szCs w:val="28"/>
        </w:rPr>
        <w:t>También se debe tomar en cuenta que, conforme a</w:t>
      </w:r>
      <w:r w:rsidRPr="00256959">
        <w:rPr>
          <w:rFonts w:ascii="Arial" w:hAnsi="Arial" w:cs="Arial"/>
          <w:sz w:val="28"/>
          <w:szCs w:val="28"/>
        </w:rPr>
        <w:t xml:space="preserve"> lo señalado por el artículo 41 de la Ley Procesal</w:t>
      </w:r>
      <w:r w:rsidRPr="003561AF">
        <w:rPr>
          <w:rFonts w:ascii="Arial" w:hAnsi="Arial" w:cs="Arial"/>
          <w:sz w:val="28"/>
          <w:szCs w:val="28"/>
        </w:rPr>
        <w:t xml:space="preserve">, </w:t>
      </w:r>
      <w:r w:rsidRPr="00256959">
        <w:rPr>
          <w:rFonts w:ascii="Arial" w:hAnsi="Arial" w:cs="Arial"/>
          <w:sz w:val="28"/>
          <w:szCs w:val="28"/>
        </w:rPr>
        <w:t xml:space="preserve">durante los procesos electorales y de participación ciudadana, como es la consulta del presupuesto participativo 2025, todos los días y horas son hábiles, </w:t>
      </w:r>
    </w:p>
    <w:p w14:paraId="76C9A017" w14:textId="77777777" w:rsidR="00475685" w:rsidRPr="00256959" w:rsidRDefault="00475685" w:rsidP="00475685">
      <w:pPr>
        <w:spacing w:after="0" w:line="360" w:lineRule="auto"/>
        <w:jc w:val="both"/>
        <w:rPr>
          <w:rFonts w:ascii="Arial" w:hAnsi="Arial" w:cs="Arial"/>
          <w:sz w:val="28"/>
          <w:szCs w:val="28"/>
        </w:rPr>
      </w:pPr>
    </w:p>
    <w:p w14:paraId="300F8273" w14:textId="77777777" w:rsidR="00475685" w:rsidRPr="00256959" w:rsidRDefault="00475685" w:rsidP="00475685">
      <w:pPr>
        <w:spacing w:after="0" w:line="360" w:lineRule="auto"/>
        <w:jc w:val="both"/>
        <w:rPr>
          <w:rFonts w:ascii="Arial" w:hAnsi="Arial" w:cs="Arial"/>
          <w:sz w:val="28"/>
          <w:szCs w:val="28"/>
        </w:rPr>
      </w:pPr>
      <w:r w:rsidRPr="00256959">
        <w:rPr>
          <w:rFonts w:ascii="Arial" w:hAnsi="Arial" w:cs="Arial"/>
          <w:sz w:val="28"/>
          <w:szCs w:val="28"/>
        </w:rPr>
        <w:t xml:space="preserve">Por </w:t>
      </w:r>
      <w:r w:rsidRPr="003561AF">
        <w:rPr>
          <w:rFonts w:ascii="Arial" w:hAnsi="Arial" w:cs="Arial"/>
          <w:sz w:val="28"/>
          <w:szCs w:val="28"/>
        </w:rPr>
        <w:t>tanto, los plazos y</w:t>
      </w:r>
      <w:r w:rsidRPr="00256959">
        <w:rPr>
          <w:rFonts w:ascii="Arial" w:hAnsi="Arial" w:cs="Arial"/>
          <w:sz w:val="28"/>
          <w:szCs w:val="28"/>
        </w:rPr>
        <w:t xml:space="preserve"> términos se comput</w:t>
      </w:r>
      <w:r w:rsidRPr="003561AF">
        <w:rPr>
          <w:rFonts w:ascii="Arial" w:hAnsi="Arial" w:cs="Arial"/>
          <w:sz w:val="28"/>
          <w:szCs w:val="28"/>
        </w:rPr>
        <w:t>an</w:t>
      </w:r>
      <w:r w:rsidRPr="00256959">
        <w:rPr>
          <w:rFonts w:ascii="Arial" w:hAnsi="Arial" w:cs="Arial"/>
          <w:sz w:val="28"/>
          <w:szCs w:val="28"/>
        </w:rPr>
        <w:t xml:space="preserve"> de momento a momento, y si están señalados por días, éstos se considerarán de veinticuatro horas, de ahí que la autoridad responsable tenía la obligación de acatar la determinación adoptada por este Tribunal Electoral en el Acuerdo Plenario y proceder a </w:t>
      </w:r>
      <w:proofErr w:type="spellStart"/>
      <w:r w:rsidRPr="00256959">
        <w:rPr>
          <w:rFonts w:ascii="Arial" w:hAnsi="Arial" w:cs="Arial"/>
          <w:sz w:val="28"/>
          <w:szCs w:val="28"/>
        </w:rPr>
        <w:t>re-dictaminar</w:t>
      </w:r>
      <w:proofErr w:type="spellEnd"/>
      <w:r w:rsidRPr="00256959">
        <w:rPr>
          <w:rFonts w:ascii="Arial" w:hAnsi="Arial" w:cs="Arial"/>
          <w:sz w:val="28"/>
          <w:szCs w:val="28"/>
        </w:rPr>
        <w:t xml:space="preserve"> en el plazo establecido. </w:t>
      </w:r>
    </w:p>
    <w:p w14:paraId="5E0C456D" w14:textId="77777777" w:rsidR="00475685" w:rsidRPr="003561AF" w:rsidRDefault="00475685" w:rsidP="00475685">
      <w:pPr>
        <w:spacing w:after="0" w:line="360" w:lineRule="auto"/>
        <w:jc w:val="both"/>
        <w:rPr>
          <w:rFonts w:ascii="Arial" w:hAnsi="Arial" w:cs="Arial"/>
          <w:sz w:val="28"/>
          <w:szCs w:val="28"/>
        </w:rPr>
      </w:pPr>
    </w:p>
    <w:p w14:paraId="17D043A9"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Finalmente, al tener por existente la omisión de resolver el recurso de aclaración, lo procedente en circunstancias ordinarias sería ordenar a la autoridad responsable que inmediatamente dictaminara nuevamente el proyecto registrado por la parte actora. Sin embargo, ordenarle nuevamente que acatara lo mandatado por este Tribunal Electoral podría generar un menoscabo mayor al derecho de la parte actora a publicitar y difundir su proyecto en caso de resultar viable. </w:t>
      </w:r>
    </w:p>
    <w:p w14:paraId="2BC074CD" w14:textId="77777777" w:rsidR="00475685" w:rsidRPr="003561AF" w:rsidRDefault="00475685" w:rsidP="00475685">
      <w:pPr>
        <w:spacing w:after="0" w:line="360" w:lineRule="auto"/>
        <w:jc w:val="both"/>
        <w:rPr>
          <w:rFonts w:ascii="Arial" w:hAnsi="Arial" w:cs="Arial"/>
          <w:sz w:val="28"/>
          <w:szCs w:val="28"/>
        </w:rPr>
      </w:pPr>
    </w:p>
    <w:p w14:paraId="114D9E1D"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Por lo que, en atención a lo dispuesto por el artículo 17 de la Constitución Federal, que establece como deber de las autoridades privilegiar la solución de la problemática planteada a las autoridades jurisdiccionales, este Tribunal Electoral advierte que para garantizar </w:t>
      </w:r>
      <w:r w:rsidRPr="003561AF">
        <w:rPr>
          <w:rFonts w:ascii="Arial" w:hAnsi="Arial" w:cs="Arial"/>
          <w:sz w:val="28"/>
          <w:szCs w:val="28"/>
        </w:rPr>
        <w:lastRenderedPageBreak/>
        <w:t xml:space="preserve">tanto el acceso a la justicia de la parte actora, como el ejercicio de su derecho democrático a la participación ciudadana, </w:t>
      </w:r>
      <w:r w:rsidRPr="003561AF">
        <w:rPr>
          <w:rFonts w:ascii="Arial" w:hAnsi="Arial" w:cs="Arial"/>
          <w:b/>
          <w:bCs/>
          <w:sz w:val="28"/>
          <w:szCs w:val="28"/>
        </w:rPr>
        <w:t>procede analizar el fondo de la aclaración</w:t>
      </w:r>
      <w:r w:rsidRPr="003561AF">
        <w:rPr>
          <w:rFonts w:ascii="Arial" w:hAnsi="Arial" w:cs="Arial"/>
          <w:sz w:val="28"/>
          <w:szCs w:val="28"/>
        </w:rPr>
        <w:t>, atendiendo las manifestaciones vertidas por la parte actora.</w:t>
      </w:r>
    </w:p>
    <w:p w14:paraId="69B77681" w14:textId="77777777" w:rsidR="00475685" w:rsidRPr="003561AF" w:rsidRDefault="00475685" w:rsidP="00475685">
      <w:pPr>
        <w:spacing w:after="0" w:line="360" w:lineRule="auto"/>
        <w:jc w:val="both"/>
        <w:rPr>
          <w:rFonts w:ascii="Arial" w:hAnsi="Arial" w:cs="Arial"/>
          <w:sz w:val="28"/>
          <w:szCs w:val="28"/>
        </w:rPr>
      </w:pPr>
    </w:p>
    <w:p w14:paraId="3E4A2701" w14:textId="77777777" w:rsidR="00475685" w:rsidRPr="003561AF" w:rsidRDefault="00475685" w:rsidP="00475685">
      <w:pPr>
        <w:pStyle w:val="Prrafodelista"/>
        <w:numPr>
          <w:ilvl w:val="0"/>
          <w:numId w:val="3"/>
        </w:numPr>
        <w:spacing w:after="0" w:line="360" w:lineRule="auto"/>
        <w:jc w:val="both"/>
        <w:rPr>
          <w:rFonts w:ascii="Arial" w:hAnsi="Arial" w:cs="Arial"/>
          <w:b/>
          <w:bCs/>
          <w:sz w:val="28"/>
          <w:szCs w:val="28"/>
        </w:rPr>
      </w:pPr>
      <w:r w:rsidRPr="003561AF">
        <w:rPr>
          <w:rFonts w:ascii="Arial" w:hAnsi="Arial" w:cs="Arial"/>
          <w:b/>
          <w:bCs/>
          <w:sz w:val="28"/>
          <w:szCs w:val="28"/>
        </w:rPr>
        <w:t>Análisis del dictamen emitido el Órgano Dictaminador</w:t>
      </w:r>
    </w:p>
    <w:p w14:paraId="3DC719AB" w14:textId="77777777" w:rsidR="00475685" w:rsidRPr="003561AF" w:rsidRDefault="00475685" w:rsidP="00475685">
      <w:pPr>
        <w:spacing w:after="0" w:line="360" w:lineRule="auto"/>
        <w:jc w:val="both"/>
        <w:rPr>
          <w:rFonts w:ascii="Arial" w:hAnsi="Arial" w:cs="Arial"/>
          <w:sz w:val="28"/>
          <w:szCs w:val="28"/>
        </w:rPr>
      </w:pPr>
    </w:p>
    <w:p w14:paraId="1A3099D4"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De manera previa, resulta oportuno precisar en qué consiste el proyecto presentado por la parte actora, denominado </w:t>
      </w:r>
      <w:r w:rsidRPr="003561AF">
        <w:rPr>
          <w:rFonts w:ascii="Arial" w:hAnsi="Arial" w:cs="Arial"/>
          <w:b/>
          <w:bCs/>
          <w:sz w:val="28"/>
          <w:szCs w:val="28"/>
        </w:rPr>
        <w:t>“</w:t>
      </w:r>
      <w:proofErr w:type="spellStart"/>
      <w:r w:rsidRPr="003561AF">
        <w:rPr>
          <w:rFonts w:ascii="Arial" w:hAnsi="Arial" w:cs="Arial"/>
          <w:b/>
          <w:bCs/>
          <w:sz w:val="28"/>
          <w:szCs w:val="28"/>
        </w:rPr>
        <w:t>Coachilco</w:t>
      </w:r>
      <w:proofErr w:type="spellEnd"/>
      <w:r w:rsidRPr="003561AF">
        <w:rPr>
          <w:rFonts w:ascii="Arial" w:hAnsi="Arial" w:cs="Arial"/>
          <w:b/>
          <w:bCs/>
          <w:sz w:val="28"/>
          <w:szCs w:val="28"/>
        </w:rPr>
        <w:t xml:space="preserve"> pisando firme”</w:t>
      </w:r>
    </w:p>
    <w:p w14:paraId="558A1249" w14:textId="77777777" w:rsidR="00475685" w:rsidRPr="003561AF" w:rsidRDefault="00475685" w:rsidP="00475685">
      <w:pPr>
        <w:spacing w:after="0" w:line="360" w:lineRule="auto"/>
        <w:jc w:val="both"/>
        <w:rPr>
          <w:rFonts w:ascii="Arial" w:hAnsi="Arial" w:cs="Arial"/>
          <w:sz w:val="28"/>
          <w:szCs w:val="28"/>
        </w:rPr>
      </w:pPr>
    </w:p>
    <w:p w14:paraId="2CEC642B"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Según se desprende de la descripción, el proyecto consiste en: </w:t>
      </w:r>
    </w:p>
    <w:p w14:paraId="03CBA3CF" w14:textId="77777777" w:rsidR="00475685" w:rsidRPr="003561AF" w:rsidRDefault="00475685" w:rsidP="00475685">
      <w:pPr>
        <w:spacing w:after="0" w:line="360" w:lineRule="auto"/>
        <w:jc w:val="both"/>
        <w:rPr>
          <w:rFonts w:ascii="Arial" w:hAnsi="Arial" w:cs="Arial"/>
          <w:sz w:val="28"/>
          <w:szCs w:val="28"/>
        </w:rPr>
      </w:pPr>
    </w:p>
    <w:p w14:paraId="3657FC0A" w14:textId="77777777" w:rsidR="00475685" w:rsidRPr="003561AF" w:rsidRDefault="00475685" w:rsidP="00475685">
      <w:pPr>
        <w:spacing w:after="0" w:line="240" w:lineRule="auto"/>
        <w:ind w:left="567" w:right="474"/>
        <w:jc w:val="both"/>
        <w:rPr>
          <w:rFonts w:ascii="Arial" w:hAnsi="Arial" w:cs="Arial"/>
          <w:sz w:val="28"/>
          <w:szCs w:val="28"/>
        </w:rPr>
      </w:pPr>
      <w:r w:rsidRPr="003561AF">
        <w:rPr>
          <w:rFonts w:ascii="Arial" w:hAnsi="Arial" w:cs="Arial"/>
          <w:i/>
          <w:iCs/>
          <w:sz w:val="28"/>
          <w:szCs w:val="28"/>
        </w:rPr>
        <w:t xml:space="preserve">“sustitución del piso en la unidad habitacional </w:t>
      </w:r>
      <w:proofErr w:type="spellStart"/>
      <w:r w:rsidRPr="003561AF">
        <w:rPr>
          <w:rFonts w:ascii="Arial" w:hAnsi="Arial" w:cs="Arial"/>
          <w:i/>
          <w:iCs/>
          <w:sz w:val="28"/>
          <w:szCs w:val="28"/>
        </w:rPr>
        <w:t>coachilco</w:t>
      </w:r>
      <w:proofErr w:type="spellEnd"/>
      <w:r w:rsidRPr="003561AF">
        <w:rPr>
          <w:rFonts w:ascii="Arial" w:hAnsi="Arial" w:cs="Arial"/>
          <w:i/>
          <w:iCs/>
          <w:sz w:val="28"/>
          <w:szCs w:val="28"/>
        </w:rPr>
        <w:t xml:space="preserve">, por el deterioro en el que se encuentra, el proyecto consistirá en remoción y retiro del piso actual instalación de nuevo piso con material resistente y apto para exteriores que sea de manejo </w:t>
      </w:r>
      <w:proofErr w:type="spellStart"/>
      <w:r w:rsidRPr="003561AF">
        <w:rPr>
          <w:rFonts w:ascii="Arial" w:hAnsi="Arial" w:cs="Arial"/>
          <w:i/>
          <w:iCs/>
          <w:sz w:val="28"/>
          <w:szCs w:val="28"/>
        </w:rPr>
        <w:t>economico</w:t>
      </w:r>
      <w:proofErr w:type="spellEnd"/>
      <w:r w:rsidRPr="003561AF">
        <w:rPr>
          <w:rFonts w:ascii="Arial" w:hAnsi="Arial" w:cs="Arial"/>
          <w:i/>
          <w:iCs/>
          <w:sz w:val="28"/>
          <w:szCs w:val="28"/>
        </w:rPr>
        <w:t xml:space="preserve"> en material de mantenimiento como sugerencia </w:t>
      </w:r>
      <w:proofErr w:type="spellStart"/>
      <w:r w:rsidRPr="003561AF">
        <w:rPr>
          <w:rFonts w:ascii="Arial" w:hAnsi="Arial" w:cs="Arial"/>
          <w:i/>
          <w:iCs/>
          <w:sz w:val="28"/>
          <w:szCs w:val="28"/>
        </w:rPr>
        <w:t>seria</w:t>
      </w:r>
      <w:proofErr w:type="spellEnd"/>
      <w:r w:rsidRPr="003561AF">
        <w:rPr>
          <w:rFonts w:ascii="Arial" w:hAnsi="Arial" w:cs="Arial"/>
          <w:i/>
          <w:iCs/>
          <w:sz w:val="28"/>
          <w:szCs w:val="28"/>
        </w:rPr>
        <w:t xml:space="preserve"> un piso firme” </w:t>
      </w:r>
      <w:r w:rsidRPr="003561AF">
        <w:rPr>
          <w:rFonts w:ascii="Arial" w:hAnsi="Arial" w:cs="Arial"/>
          <w:sz w:val="28"/>
          <w:szCs w:val="28"/>
        </w:rPr>
        <w:t>(sic).</w:t>
      </w:r>
    </w:p>
    <w:p w14:paraId="686CDC2E" w14:textId="77777777" w:rsidR="00475685" w:rsidRPr="003561AF" w:rsidRDefault="00475685" w:rsidP="00475685">
      <w:pPr>
        <w:spacing w:after="0" w:line="360" w:lineRule="auto"/>
        <w:jc w:val="both"/>
        <w:rPr>
          <w:rFonts w:ascii="Arial" w:hAnsi="Arial" w:cs="Arial"/>
          <w:sz w:val="28"/>
          <w:szCs w:val="28"/>
        </w:rPr>
      </w:pPr>
    </w:p>
    <w:p w14:paraId="3347B4AB"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La parte actora registró el proyecto el cual está dirigido a la unidad habitacional en la que habita y busca la remoción y reparación del piso, por lo que considera que cumple con lo señalado por la Ley de Participación, de ahí que, la determinación de inviabilidad del proyecto en la primera dictaminación por el Órgano Dictaminador considera que no fue exhaustivo, ni estudio a fondo lo planteado por ella. </w:t>
      </w:r>
    </w:p>
    <w:p w14:paraId="60EAC36F" w14:textId="77777777" w:rsidR="00475685" w:rsidRPr="003561AF" w:rsidRDefault="00475685" w:rsidP="00475685">
      <w:pPr>
        <w:spacing w:after="0" w:line="360" w:lineRule="auto"/>
        <w:jc w:val="both"/>
        <w:rPr>
          <w:rFonts w:ascii="Arial" w:hAnsi="Arial" w:cs="Arial"/>
          <w:sz w:val="28"/>
          <w:szCs w:val="28"/>
        </w:rPr>
      </w:pPr>
    </w:p>
    <w:p w14:paraId="295865D2"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Esta autoridad jurisdiccional considera que su planteamiento es </w:t>
      </w:r>
      <w:r w:rsidRPr="003561AF">
        <w:rPr>
          <w:rFonts w:ascii="Arial" w:hAnsi="Arial" w:cs="Arial"/>
          <w:b/>
          <w:bCs/>
          <w:sz w:val="28"/>
          <w:szCs w:val="28"/>
        </w:rPr>
        <w:t>infundado,</w:t>
      </w:r>
      <w:r w:rsidRPr="003561AF">
        <w:rPr>
          <w:rFonts w:ascii="Arial" w:hAnsi="Arial" w:cs="Arial"/>
          <w:sz w:val="28"/>
          <w:szCs w:val="28"/>
        </w:rPr>
        <w:t xml:space="preserve"> ya que el Órgano Dictaminador precisó derivado de un análisis a las dimensiones, ubicación, características técnicas, costos de materiales y rendimientos de mano de obra, que el proyecto no cuenta con viabilidad técnica. </w:t>
      </w:r>
    </w:p>
    <w:p w14:paraId="3F4703BA" w14:textId="77777777" w:rsidR="00475685" w:rsidRPr="003561AF" w:rsidRDefault="00475685" w:rsidP="00475685">
      <w:pPr>
        <w:spacing w:after="0" w:line="360" w:lineRule="auto"/>
        <w:jc w:val="both"/>
        <w:rPr>
          <w:rFonts w:ascii="Arial" w:hAnsi="Arial" w:cs="Arial"/>
          <w:sz w:val="28"/>
          <w:szCs w:val="28"/>
        </w:rPr>
      </w:pPr>
    </w:p>
    <w:p w14:paraId="2266D9A1"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Aunado a ello, precisó que el proyecto tampoco era viable jurídicamente, porque contravenía lo establecido por el artículo 120 inciso d) de la Ley de Participación, pues carecía de viabilidad técnica. </w:t>
      </w:r>
    </w:p>
    <w:p w14:paraId="5EB7ADE8" w14:textId="77777777" w:rsidR="00475685" w:rsidRPr="003561AF" w:rsidRDefault="00475685" w:rsidP="00475685">
      <w:pPr>
        <w:spacing w:after="0" w:line="360" w:lineRule="auto"/>
        <w:jc w:val="both"/>
        <w:rPr>
          <w:rFonts w:ascii="Arial" w:hAnsi="Arial" w:cs="Arial"/>
          <w:sz w:val="28"/>
          <w:szCs w:val="28"/>
        </w:rPr>
      </w:pPr>
    </w:p>
    <w:p w14:paraId="479794DE"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Finalmente, el Órgano Dictaminador señaló en el primer dictamen que el monto del presupuesto participativo asignado a la unidad territorial resultaba insuficiente para cubrir la ejecución del proyecto.</w:t>
      </w:r>
    </w:p>
    <w:p w14:paraId="1D36DE98" w14:textId="77777777" w:rsidR="00475685" w:rsidRPr="003561AF" w:rsidRDefault="00475685" w:rsidP="00475685">
      <w:pPr>
        <w:spacing w:after="0" w:line="360" w:lineRule="auto"/>
        <w:jc w:val="both"/>
        <w:rPr>
          <w:rFonts w:ascii="Arial" w:hAnsi="Arial" w:cs="Arial"/>
          <w:sz w:val="28"/>
          <w:szCs w:val="28"/>
        </w:rPr>
      </w:pPr>
    </w:p>
    <w:p w14:paraId="5D062DCE"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En tales circunstancias, contrario a lo sostenido por la parte actora, la autoridad responsable le hizo saber que de un análisis exhaustivo a las dimensiones del piso de la unidad habitacional </w:t>
      </w:r>
      <w:proofErr w:type="spellStart"/>
      <w:r w:rsidRPr="003561AF">
        <w:rPr>
          <w:rFonts w:ascii="Arial" w:hAnsi="Arial" w:cs="Arial"/>
          <w:sz w:val="28"/>
          <w:szCs w:val="28"/>
        </w:rPr>
        <w:t>Coachilco</w:t>
      </w:r>
      <w:proofErr w:type="spellEnd"/>
      <w:r w:rsidRPr="003561AF">
        <w:rPr>
          <w:rFonts w:ascii="Arial" w:hAnsi="Arial" w:cs="Arial"/>
          <w:sz w:val="28"/>
          <w:szCs w:val="28"/>
        </w:rPr>
        <w:t xml:space="preserve"> y los costos tanto del material, mano de obra y mantenimiento excedían el monto del presupuesto asignado a la Unidad Territorial. </w:t>
      </w:r>
    </w:p>
    <w:p w14:paraId="511827B4" w14:textId="77777777" w:rsidR="00475685" w:rsidRPr="003561AF" w:rsidRDefault="00475685" w:rsidP="00475685">
      <w:pPr>
        <w:spacing w:after="0" w:line="360" w:lineRule="auto"/>
        <w:jc w:val="both"/>
        <w:rPr>
          <w:rFonts w:ascii="Arial" w:hAnsi="Arial" w:cs="Arial"/>
          <w:sz w:val="28"/>
          <w:szCs w:val="28"/>
        </w:rPr>
      </w:pPr>
    </w:p>
    <w:p w14:paraId="26B80580"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Lo anterior, permite advertir que, aun cuando el Órgano Dictaminador le hubiere dado mayores detalles respecto del análisis realizado por los especialistas sobre las condiciones del terreno y de las características de los materiales, y se pudiese superar la inviabilidad técnica, </w:t>
      </w:r>
      <w:r w:rsidRPr="003561AF">
        <w:rPr>
          <w:rFonts w:ascii="Arial" w:hAnsi="Arial" w:cs="Arial"/>
          <w:b/>
          <w:bCs/>
          <w:sz w:val="28"/>
          <w:szCs w:val="28"/>
        </w:rPr>
        <w:t>el proyecto seguiría siendo inviable, ya que el costo del proyecto no podría ser cubierto con el monto del presupuesto participativo asignado para esa Unidad Territorial</w:t>
      </w:r>
      <w:r w:rsidRPr="003561AF">
        <w:rPr>
          <w:rFonts w:ascii="Arial" w:hAnsi="Arial" w:cs="Arial"/>
          <w:sz w:val="28"/>
          <w:szCs w:val="28"/>
        </w:rPr>
        <w:t xml:space="preserve">. </w:t>
      </w:r>
    </w:p>
    <w:p w14:paraId="7CB7C28F" w14:textId="77777777" w:rsidR="00475685" w:rsidRPr="003561AF" w:rsidRDefault="00475685" w:rsidP="00475685">
      <w:pPr>
        <w:spacing w:after="0" w:line="360" w:lineRule="auto"/>
        <w:jc w:val="both"/>
        <w:rPr>
          <w:rFonts w:ascii="Arial" w:hAnsi="Arial" w:cs="Arial"/>
          <w:sz w:val="28"/>
          <w:szCs w:val="28"/>
        </w:rPr>
      </w:pPr>
    </w:p>
    <w:p w14:paraId="30AFD798" w14:textId="77777777" w:rsidR="00475685" w:rsidRPr="003561AF" w:rsidRDefault="00475685" w:rsidP="00475685">
      <w:pPr>
        <w:spacing w:after="0" w:line="360" w:lineRule="auto"/>
        <w:jc w:val="both"/>
        <w:rPr>
          <w:rFonts w:ascii="Arial" w:hAnsi="Arial" w:cs="Arial"/>
          <w:b/>
          <w:bCs/>
          <w:sz w:val="28"/>
          <w:szCs w:val="28"/>
        </w:rPr>
      </w:pPr>
      <w:r w:rsidRPr="003561AF">
        <w:rPr>
          <w:rFonts w:ascii="Arial" w:hAnsi="Arial" w:cs="Arial"/>
          <w:sz w:val="28"/>
          <w:szCs w:val="28"/>
        </w:rPr>
        <w:t xml:space="preserve">Ahora bien, el artículo 117, párrafo cuarto de la Ley de Participación, establece que los proyectos que se ejecuten en unidades habitacionales se deben aplicar en el mejoramiento, mantenimiento, servicios, obras y reparaciones en áreas y bienes de uso común, pero </w:t>
      </w:r>
      <w:r w:rsidRPr="003561AF">
        <w:rPr>
          <w:rFonts w:ascii="Arial" w:hAnsi="Arial" w:cs="Arial"/>
          <w:b/>
          <w:bCs/>
          <w:sz w:val="28"/>
          <w:szCs w:val="28"/>
        </w:rPr>
        <w:t xml:space="preserve">no deben superar el monto asignado. </w:t>
      </w:r>
    </w:p>
    <w:p w14:paraId="64EEAE92" w14:textId="77777777" w:rsidR="00475685" w:rsidRPr="003561AF" w:rsidRDefault="00475685" w:rsidP="00475685">
      <w:pPr>
        <w:spacing w:after="0" w:line="360" w:lineRule="auto"/>
        <w:jc w:val="both"/>
        <w:rPr>
          <w:rFonts w:ascii="Arial" w:hAnsi="Arial" w:cs="Arial"/>
          <w:sz w:val="28"/>
          <w:szCs w:val="28"/>
        </w:rPr>
      </w:pPr>
    </w:p>
    <w:p w14:paraId="33ABF467"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Ello, ya que como se desprende del artículo 116, párrafo segundo de la Ley de Participación, los recursos del presupuesto participativo </w:t>
      </w:r>
      <w:r w:rsidRPr="003561AF">
        <w:rPr>
          <w:rFonts w:ascii="Arial" w:hAnsi="Arial" w:cs="Arial"/>
          <w:sz w:val="28"/>
          <w:szCs w:val="28"/>
        </w:rPr>
        <w:lastRenderedPageBreak/>
        <w:t>corresponden al cuatro por ciento del presupuesto anual de las demarcaciones que apruebe el Congreso, de ahí que no se pueda superar la cantidad señalada para el ejercicio fiscal del 2025.</w:t>
      </w:r>
    </w:p>
    <w:p w14:paraId="66CBD354" w14:textId="77777777" w:rsidR="00475685" w:rsidRPr="003561AF" w:rsidRDefault="00475685" w:rsidP="00475685">
      <w:pPr>
        <w:spacing w:after="0" w:line="360" w:lineRule="auto"/>
        <w:jc w:val="both"/>
        <w:rPr>
          <w:rFonts w:ascii="Arial" w:hAnsi="Arial" w:cs="Arial"/>
          <w:sz w:val="28"/>
          <w:szCs w:val="28"/>
        </w:rPr>
      </w:pPr>
    </w:p>
    <w:p w14:paraId="34773B65"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De ahí que, al resultar inviable en los aspectos técnico, jurídico y financiero, el proyecto registrado por la parte actora resulta procedente confirmar la dictaminación realizada por el Órgano Dictaminador. </w:t>
      </w:r>
    </w:p>
    <w:p w14:paraId="5D2E7186" w14:textId="77777777" w:rsidR="00475685" w:rsidRPr="003561AF" w:rsidRDefault="00475685" w:rsidP="00475685">
      <w:pPr>
        <w:spacing w:after="0" w:line="360" w:lineRule="auto"/>
        <w:jc w:val="both"/>
        <w:rPr>
          <w:rFonts w:ascii="Arial" w:hAnsi="Arial" w:cs="Arial"/>
          <w:sz w:val="28"/>
          <w:szCs w:val="28"/>
        </w:rPr>
      </w:pPr>
    </w:p>
    <w:p w14:paraId="59C607BB" w14:textId="77777777" w:rsidR="00475685" w:rsidRPr="003561AF" w:rsidRDefault="00475685" w:rsidP="00475685">
      <w:pPr>
        <w:spacing w:after="0" w:line="360" w:lineRule="auto"/>
        <w:jc w:val="both"/>
        <w:rPr>
          <w:rFonts w:ascii="Arial" w:hAnsi="Arial" w:cs="Arial"/>
          <w:sz w:val="28"/>
          <w:szCs w:val="28"/>
        </w:rPr>
      </w:pPr>
      <w:r w:rsidRPr="00D414AC">
        <w:rPr>
          <w:rFonts w:ascii="Arial" w:hAnsi="Arial" w:cs="Arial"/>
          <w:sz w:val="28"/>
          <w:szCs w:val="28"/>
        </w:rPr>
        <w:t xml:space="preserve">Finalmente, no pasa inadvertido para este Tribunal la calidad de persona adulta mayor con que la parte actora se ostenta, lo que se corrobora con la copia de su credencial para votar que acompaña. Sin embargo, aun cuando se resuelve desde una perspectiva favorable con la situación de atención prioritaria que exige esta circunstancia, resulta </w:t>
      </w:r>
      <w:r w:rsidRPr="00D414AC">
        <w:rPr>
          <w:rFonts w:ascii="Arial" w:hAnsi="Arial" w:cs="Arial"/>
          <w:b/>
          <w:bCs/>
          <w:sz w:val="28"/>
          <w:szCs w:val="28"/>
        </w:rPr>
        <w:t xml:space="preserve">inoperante </w:t>
      </w:r>
      <w:r w:rsidRPr="00D414AC">
        <w:rPr>
          <w:rFonts w:ascii="Arial" w:hAnsi="Arial" w:cs="Arial"/>
          <w:sz w:val="28"/>
          <w:szCs w:val="28"/>
        </w:rPr>
        <w:t>el agravio sobre la falta de acciones afirmativas que le permitieran saber qué hacer respecto de las determinaciones tomadas por la autoridad responsable, ya que constituye una manifestación genérica que no controvierten de manera directa la dictaminación realizada.</w:t>
      </w:r>
      <w:r w:rsidRPr="003561AF">
        <w:rPr>
          <w:rFonts w:ascii="Arial" w:hAnsi="Arial" w:cs="Arial"/>
          <w:sz w:val="28"/>
          <w:szCs w:val="28"/>
        </w:rPr>
        <w:t xml:space="preserve"> </w:t>
      </w:r>
    </w:p>
    <w:p w14:paraId="1D2379E9" w14:textId="77777777" w:rsidR="00475685" w:rsidRPr="003561AF" w:rsidRDefault="00475685" w:rsidP="00475685">
      <w:pPr>
        <w:spacing w:after="0" w:line="360" w:lineRule="auto"/>
        <w:jc w:val="both"/>
        <w:rPr>
          <w:rFonts w:ascii="Arial" w:hAnsi="Arial" w:cs="Arial"/>
          <w:sz w:val="28"/>
          <w:szCs w:val="28"/>
        </w:rPr>
      </w:pPr>
    </w:p>
    <w:p w14:paraId="7508A57A"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Además, con la resolución de fondo de sus planteamiento</w:t>
      </w:r>
      <w:r>
        <w:rPr>
          <w:rFonts w:ascii="Arial" w:hAnsi="Arial" w:cs="Arial"/>
          <w:sz w:val="28"/>
          <w:szCs w:val="28"/>
        </w:rPr>
        <w:t>s</w:t>
      </w:r>
      <w:r w:rsidRPr="003561AF">
        <w:rPr>
          <w:rFonts w:ascii="Arial" w:hAnsi="Arial" w:cs="Arial"/>
          <w:sz w:val="28"/>
          <w:szCs w:val="28"/>
        </w:rPr>
        <w:t xml:space="preserve"> </w:t>
      </w:r>
      <w:r w:rsidRPr="00B1413D">
        <w:rPr>
          <w:rFonts w:ascii="Arial" w:hAnsi="Arial" w:cs="Arial"/>
          <w:b/>
          <w:bCs/>
          <w:sz w:val="28"/>
          <w:szCs w:val="28"/>
        </w:rPr>
        <w:t>se colma su pretensión</w:t>
      </w:r>
      <w:r w:rsidRPr="003561AF">
        <w:rPr>
          <w:rFonts w:ascii="Arial" w:hAnsi="Arial" w:cs="Arial"/>
          <w:sz w:val="28"/>
          <w:szCs w:val="28"/>
        </w:rPr>
        <w:t xml:space="preserve"> de que este órgano jurisdiccional revisara las actuaciones realizadas por el Órgano Dictaminador.</w:t>
      </w:r>
    </w:p>
    <w:p w14:paraId="67C11E3F" w14:textId="77777777" w:rsidR="00475685" w:rsidRPr="003561AF" w:rsidRDefault="00475685" w:rsidP="00475685">
      <w:pPr>
        <w:spacing w:after="0" w:line="360" w:lineRule="auto"/>
        <w:jc w:val="both"/>
        <w:rPr>
          <w:rFonts w:ascii="Arial" w:hAnsi="Arial" w:cs="Arial"/>
          <w:sz w:val="28"/>
          <w:szCs w:val="28"/>
        </w:rPr>
      </w:pPr>
    </w:p>
    <w:p w14:paraId="76B24A80" w14:textId="77777777" w:rsidR="00475685" w:rsidRPr="003561AF" w:rsidRDefault="00475685" w:rsidP="00475685">
      <w:pPr>
        <w:spacing w:after="0" w:line="360" w:lineRule="auto"/>
        <w:jc w:val="both"/>
        <w:rPr>
          <w:rFonts w:ascii="Arial" w:hAnsi="Arial" w:cs="Arial"/>
          <w:b/>
          <w:bCs/>
          <w:sz w:val="28"/>
          <w:szCs w:val="28"/>
        </w:rPr>
      </w:pPr>
      <w:r w:rsidRPr="003561AF">
        <w:rPr>
          <w:rFonts w:ascii="Arial" w:hAnsi="Arial" w:cs="Arial"/>
          <w:sz w:val="28"/>
          <w:szCs w:val="28"/>
        </w:rPr>
        <w:t xml:space="preserve">Por lo tanto, al haberse desestimado las alegaciones expuestas por la parte actora, este Tribunal Electoral determina que debe </w:t>
      </w:r>
      <w:r w:rsidRPr="003561AF">
        <w:rPr>
          <w:rFonts w:ascii="Arial" w:hAnsi="Arial" w:cs="Arial"/>
          <w:b/>
          <w:bCs/>
          <w:sz w:val="28"/>
          <w:szCs w:val="28"/>
        </w:rPr>
        <w:t>confirmarse</w:t>
      </w:r>
      <w:r w:rsidRPr="003561AF">
        <w:rPr>
          <w:rFonts w:ascii="Arial" w:hAnsi="Arial" w:cs="Arial"/>
          <w:sz w:val="28"/>
          <w:szCs w:val="28"/>
        </w:rPr>
        <w:t xml:space="preserve"> el dictamen emitido por el Órgano Dictaminador de la Alcaldía Azcapotzalco que declaró inviable el proyecto denominado </w:t>
      </w:r>
      <w:r w:rsidRPr="003561AF">
        <w:rPr>
          <w:rFonts w:ascii="Arial" w:hAnsi="Arial" w:cs="Arial"/>
          <w:b/>
          <w:bCs/>
          <w:sz w:val="28"/>
          <w:szCs w:val="28"/>
        </w:rPr>
        <w:t>“</w:t>
      </w:r>
      <w:proofErr w:type="spellStart"/>
      <w:r w:rsidRPr="003561AF">
        <w:rPr>
          <w:rFonts w:ascii="Arial" w:hAnsi="Arial" w:cs="Arial"/>
          <w:b/>
          <w:bCs/>
          <w:sz w:val="28"/>
          <w:szCs w:val="28"/>
        </w:rPr>
        <w:t>Coachilco</w:t>
      </w:r>
      <w:proofErr w:type="spellEnd"/>
      <w:r w:rsidRPr="003561AF">
        <w:rPr>
          <w:rFonts w:ascii="Arial" w:hAnsi="Arial" w:cs="Arial"/>
          <w:b/>
          <w:bCs/>
          <w:sz w:val="28"/>
          <w:szCs w:val="28"/>
        </w:rPr>
        <w:t xml:space="preserve"> pisando firme”</w:t>
      </w:r>
    </w:p>
    <w:p w14:paraId="30E0F4C1" w14:textId="77777777" w:rsidR="00475685" w:rsidRPr="003561AF" w:rsidRDefault="00475685" w:rsidP="00475685">
      <w:pPr>
        <w:spacing w:after="0" w:line="360" w:lineRule="auto"/>
        <w:jc w:val="both"/>
        <w:rPr>
          <w:rFonts w:ascii="Arial" w:hAnsi="Arial" w:cs="Arial"/>
          <w:b/>
          <w:bCs/>
          <w:sz w:val="28"/>
          <w:szCs w:val="28"/>
        </w:rPr>
      </w:pPr>
    </w:p>
    <w:p w14:paraId="411A6B73" w14:textId="77777777" w:rsidR="00475685" w:rsidRPr="003561AF" w:rsidRDefault="00475685" w:rsidP="00475685">
      <w:pPr>
        <w:spacing w:after="0" w:line="360" w:lineRule="auto"/>
        <w:jc w:val="both"/>
        <w:rPr>
          <w:rFonts w:ascii="Arial" w:hAnsi="Arial" w:cs="Arial"/>
          <w:b/>
          <w:bCs/>
          <w:sz w:val="28"/>
          <w:szCs w:val="28"/>
        </w:rPr>
      </w:pPr>
      <w:r w:rsidRPr="003561AF">
        <w:rPr>
          <w:rFonts w:ascii="Arial" w:hAnsi="Arial" w:cs="Arial"/>
          <w:b/>
          <w:bCs/>
          <w:sz w:val="28"/>
          <w:szCs w:val="28"/>
        </w:rPr>
        <w:t>QUINT</w:t>
      </w:r>
      <w:r>
        <w:rPr>
          <w:rFonts w:ascii="Arial" w:hAnsi="Arial" w:cs="Arial"/>
          <w:b/>
          <w:bCs/>
          <w:sz w:val="28"/>
          <w:szCs w:val="28"/>
        </w:rPr>
        <w:t>A</w:t>
      </w:r>
      <w:r w:rsidRPr="003561AF">
        <w:rPr>
          <w:rFonts w:ascii="Arial" w:hAnsi="Arial" w:cs="Arial"/>
          <w:b/>
          <w:bCs/>
          <w:sz w:val="28"/>
          <w:szCs w:val="28"/>
        </w:rPr>
        <w:t>. Amonestación pública</w:t>
      </w:r>
    </w:p>
    <w:p w14:paraId="2D9904BA" w14:textId="77777777" w:rsidR="00475685" w:rsidRPr="003561AF" w:rsidRDefault="00475685" w:rsidP="00475685">
      <w:pPr>
        <w:spacing w:after="0" w:line="360" w:lineRule="auto"/>
        <w:jc w:val="both"/>
        <w:rPr>
          <w:rFonts w:ascii="Arial" w:hAnsi="Arial" w:cs="Arial"/>
          <w:b/>
          <w:bCs/>
          <w:sz w:val="28"/>
          <w:szCs w:val="28"/>
        </w:rPr>
      </w:pPr>
    </w:p>
    <w:p w14:paraId="62572743"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Este Tribunal Electoral considera que se debe </w:t>
      </w:r>
      <w:r w:rsidRPr="003561AF">
        <w:rPr>
          <w:rFonts w:ascii="Arial" w:hAnsi="Arial" w:cs="Arial"/>
          <w:b/>
          <w:bCs/>
          <w:sz w:val="28"/>
          <w:szCs w:val="28"/>
        </w:rPr>
        <w:t xml:space="preserve">amonestar públicamente a la Directora General de Desarrollo Social y Participación Ciudadana y Presidenta del Órgano Dictaminador de la Alcaldía Azcapotzalco, </w:t>
      </w:r>
      <w:r w:rsidRPr="003561AF">
        <w:rPr>
          <w:rFonts w:ascii="Arial" w:hAnsi="Arial" w:cs="Arial"/>
          <w:sz w:val="28"/>
          <w:szCs w:val="28"/>
        </w:rPr>
        <w:t xml:space="preserve">en atención a </w:t>
      </w:r>
      <w:r w:rsidRPr="003561AF">
        <w:rPr>
          <w:rFonts w:ascii="Arial" w:hAnsi="Arial" w:cs="Arial"/>
          <w:b/>
          <w:bCs/>
          <w:sz w:val="28"/>
          <w:szCs w:val="28"/>
        </w:rPr>
        <w:t>la omisión expresa y deliberada de dictaminar nuevamente el proyecto de la parte actora</w:t>
      </w:r>
      <w:r w:rsidRPr="003561AF">
        <w:rPr>
          <w:rFonts w:ascii="Arial" w:hAnsi="Arial" w:cs="Arial"/>
          <w:sz w:val="28"/>
          <w:szCs w:val="28"/>
        </w:rPr>
        <w:t xml:space="preserve">, en cumplimiento a lo ordenado en el acuerdo plenario de uno de julio. </w:t>
      </w:r>
    </w:p>
    <w:p w14:paraId="448A316C" w14:textId="77777777" w:rsidR="00475685" w:rsidRPr="003561AF" w:rsidRDefault="00475685" w:rsidP="00475685">
      <w:pPr>
        <w:spacing w:after="0" w:line="360" w:lineRule="auto"/>
        <w:jc w:val="both"/>
        <w:rPr>
          <w:rFonts w:ascii="Arial" w:hAnsi="Arial" w:cs="Arial"/>
          <w:sz w:val="28"/>
          <w:szCs w:val="28"/>
        </w:rPr>
      </w:pPr>
    </w:p>
    <w:p w14:paraId="0496CE49"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No pasa inadvertido que, en su informe circunstanciado, la referida funcionaria manifestó que tal determinación le fue notificada fuera de los plazos establecidos en la convocatoria, ya que conoció de lo ordenado por este órgano jurisdiccional, mediante oficio de cuatro de julio, cuando ya se habían publicado las </w:t>
      </w:r>
      <w:proofErr w:type="spellStart"/>
      <w:r w:rsidRPr="003561AF">
        <w:rPr>
          <w:rFonts w:ascii="Arial" w:hAnsi="Arial" w:cs="Arial"/>
          <w:sz w:val="28"/>
          <w:szCs w:val="28"/>
        </w:rPr>
        <w:t>re-dictaminaciones</w:t>
      </w:r>
      <w:proofErr w:type="spellEnd"/>
      <w:r w:rsidRPr="003561AF">
        <w:rPr>
          <w:rFonts w:ascii="Arial" w:hAnsi="Arial" w:cs="Arial"/>
          <w:sz w:val="28"/>
          <w:szCs w:val="28"/>
        </w:rPr>
        <w:t>.</w:t>
      </w:r>
    </w:p>
    <w:p w14:paraId="28747607" w14:textId="77777777" w:rsidR="00475685" w:rsidRPr="003561AF" w:rsidRDefault="00475685" w:rsidP="00475685">
      <w:pPr>
        <w:spacing w:after="0" w:line="360" w:lineRule="auto"/>
        <w:jc w:val="both"/>
        <w:rPr>
          <w:rFonts w:ascii="Arial" w:hAnsi="Arial" w:cs="Arial"/>
          <w:sz w:val="28"/>
          <w:szCs w:val="28"/>
        </w:rPr>
      </w:pPr>
    </w:p>
    <w:p w14:paraId="16E0A42A"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 xml:space="preserve">Como se precisó, esta justificación es jurídicamente inatendible. Por tanto, </w:t>
      </w:r>
      <w:r w:rsidRPr="003561AF">
        <w:rPr>
          <w:rFonts w:ascii="Arial" w:hAnsi="Arial" w:cs="Arial"/>
          <w:b/>
          <w:bCs/>
          <w:sz w:val="28"/>
          <w:szCs w:val="28"/>
        </w:rPr>
        <w:t>la autoridad responsable no actuó en apego a las disposiciones constitucionales y legales aplicables</w:t>
      </w:r>
      <w:r w:rsidRPr="003561AF">
        <w:rPr>
          <w:rFonts w:ascii="Arial" w:hAnsi="Arial" w:cs="Arial"/>
          <w:sz w:val="28"/>
          <w:szCs w:val="28"/>
        </w:rPr>
        <w:t xml:space="preserve">, al omitir atender lo que le fue ordenado y puso en riesgo el derecho de acceso a la justicia de la parte actora y la posibilidad de cualquier restitución en el ejercicio de su derecho a la participación ciudadana. </w:t>
      </w:r>
    </w:p>
    <w:p w14:paraId="4306ACE2" w14:textId="77777777" w:rsidR="00475685" w:rsidRPr="003561AF" w:rsidRDefault="00475685" w:rsidP="00475685">
      <w:pPr>
        <w:spacing w:after="0" w:line="360" w:lineRule="auto"/>
        <w:jc w:val="both"/>
        <w:rPr>
          <w:rFonts w:ascii="Arial" w:hAnsi="Arial" w:cs="Arial"/>
          <w:sz w:val="28"/>
          <w:szCs w:val="28"/>
        </w:rPr>
      </w:pPr>
    </w:p>
    <w:p w14:paraId="72233AD5"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Aunado a lo anterior, del seguimiento al trámite de ley previsto en los artículos 77 y 78 de la Ley Procesal, que debió dar la autoridad responsable</w:t>
      </w:r>
      <w:r w:rsidRPr="003561AF">
        <w:rPr>
          <w:rFonts w:ascii="Arial" w:hAnsi="Arial" w:cs="Arial"/>
          <w:sz w:val="28"/>
          <w:szCs w:val="28"/>
          <w:lang w:val="es-ES_tradnl"/>
        </w:rPr>
        <w:t xml:space="preserve">, se advierte que </w:t>
      </w:r>
      <w:r w:rsidRPr="003561AF">
        <w:rPr>
          <w:rFonts w:ascii="Arial" w:hAnsi="Arial" w:cs="Arial"/>
          <w:b/>
          <w:bCs/>
          <w:sz w:val="28"/>
          <w:szCs w:val="28"/>
          <w:lang w:val="es-ES_tradnl"/>
        </w:rPr>
        <w:t>tardó diez días en remitir al Tribunal Electoral el informe circunstanciado y las constancias que integran el presente medio de impugnación</w:t>
      </w:r>
      <w:r w:rsidRPr="003561AF">
        <w:rPr>
          <w:rFonts w:ascii="Arial" w:hAnsi="Arial" w:cs="Arial"/>
          <w:sz w:val="28"/>
          <w:szCs w:val="28"/>
          <w:lang w:val="es-ES_tradnl"/>
        </w:rPr>
        <w:t xml:space="preserve">, ya que la parte actora presentó su demanda el quince de julio y fue hasta el treinta siguiente cuando la Dirección General de Desarrollo Social y Participación Ciudadana </w:t>
      </w:r>
      <w:r w:rsidRPr="003561AF">
        <w:rPr>
          <w:rFonts w:ascii="Arial" w:hAnsi="Arial" w:cs="Arial"/>
          <w:sz w:val="28"/>
          <w:szCs w:val="28"/>
        </w:rPr>
        <w:t xml:space="preserve">remitió la documentación correspondiente. </w:t>
      </w:r>
    </w:p>
    <w:p w14:paraId="4C94EA53" w14:textId="77777777" w:rsidR="00475685" w:rsidRPr="003561AF" w:rsidRDefault="00475685" w:rsidP="00475685">
      <w:pPr>
        <w:spacing w:after="0" w:line="360" w:lineRule="auto"/>
        <w:jc w:val="both"/>
        <w:rPr>
          <w:rFonts w:ascii="Arial" w:hAnsi="Arial" w:cs="Arial"/>
          <w:sz w:val="28"/>
          <w:szCs w:val="28"/>
        </w:rPr>
      </w:pPr>
    </w:p>
    <w:p w14:paraId="07EE5031" w14:textId="77777777" w:rsidR="00475685" w:rsidRPr="003561AF" w:rsidRDefault="00475685" w:rsidP="00475685">
      <w:pPr>
        <w:spacing w:after="0" w:line="360" w:lineRule="auto"/>
        <w:jc w:val="both"/>
        <w:rPr>
          <w:rFonts w:ascii="Arial" w:hAnsi="Arial" w:cs="Arial"/>
          <w:b/>
          <w:bCs/>
          <w:sz w:val="28"/>
          <w:szCs w:val="28"/>
        </w:rPr>
      </w:pPr>
      <w:r w:rsidRPr="003561AF">
        <w:rPr>
          <w:rFonts w:ascii="Arial" w:hAnsi="Arial" w:cs="Arial"/>
          <w:b/>
          <w:bCs/>
          <w:sz w:val="28"/>
          <w:szCs w:val="28"/>
        </w:rPr>
        <w:lastRenderedPageBreak/>
        <w:t>Esta circunstancia refleja una negligencia deliberada en el cumplimiento de sus funciones.</w:t>
      </w:r>
    </w:p>
    <w:p w14:paraId="5C8719B4" w14:textId="77777777" w:rsidR="00475685" w:rsidRPr="003561AF" w:rsidRDefault="00475685" w:rsidP="00475685">
      <w:pPr>
        <w:spacing w:after="0" w:line="360" w:lineRule="auto"/>
        <w:jc w:val="both"/>
        <w:rPr>
          <w:rFonts w:ascii="Arial" w:hAnsi="Arial" w:cs="Arial"/>
          <w:sz w:val="28"/>
          <w:szCs w:val="28"/>
        </w:rPr>
      </w:pPr>
    </w:p>
    <w:p w14:paraId="45F1E72E"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En consecuencia, con fundamento en el artículo 96, fracción I de la Ley Procesal, este órgano jurisdiccional determina procedente amonestar</w:t>
      </w:r>
      <w:r w:rsidRPr="003561AF">
        <w:rPr>
          <w:rFonts w:ascii="Arial" w:eastAsia="Calibri" w:hAnsi="Arial" w:cs="Arial"/>
          <w:b/>
          <w:bCs/>
          <w:sz w:val="28"/>
          <w:szCs w:val="28"/>
          <w:lang w:val="es-ES_tradnl" w:eastAsia="es-ES_tradnl"/>
        </w:rPr>
        <w:t xml:space="preserve"> públicamente</w:t>
      </w:r>
      <w:r w:rsidRPr="003561AF">
        <w:rPr>
          <w:rFonts w:ascii="Arial" w:eastAsia="Calibri" w:hAnsi="Arial" w:cs="Arial"/>
          <w:sz w:val="28"/>
          <w:szCs w:val="28"/>
          <w:lang w:val="es-ES_tradnl" w:eastAsia="es-ES_tradnl"/>
        </w:rPr>
        <w:t xml:space="preserve"> a la </w:t>
      </w:r>
      <w:r w:rsidRPr="003561AF">
        <w:rPr>
          <w:rFonts w:ascii="Arial" w:eastAsia="Calibri" w:hAnsi="Arial" w:cs="Arial"/>
          <w:b/>
          <w:bCs/>
          <w:sz w:val="28"/>
          <w:szCs w:val="28"/>
          <w:lang w:val="es-ES_tradnl" w:eastAsia="es-ES_tradnl"/>
        </w:rPr>
        <w:t>Directora General de Desarrollo Social y Participación Ciudadana y Presidenta del Órgano Dictaminador-de la Alcaldía Azcapotzalco</w:t>
      </w:r>
      <w:r w:rsidRPr="003561AF">
        <w:rPr>
          <w:rFonts w:ascii="Arial" w:eastAsia="Calibri" w:hAnsi="Arial" w:cs="Arial"/>
          <w:sz w:val="28"/>
          <w:szCs w:val="28"/>
          <w:lang w:val="es-ES_tradnl" w:eastAsia="es-ES_tradnl"/>
        </w:rPr>
        <w:t xml:space="preserve"> por omitir dictaminar nuevamente el proyecto de la parte actora, en cumplimiento a lo ordenado en el acuerdo plenario de uno de julio; así como por remitir de manera tardía el medio de impugnación que dio origen al </w:t>
      </w:r>
      <w:r w:rsidRPr="003561AF">
        <w:rPr>
          <w:rFonts w:ascii="Arial" w:hAnsi="Arial" w:cs="Arial"/>
          <w:sz w:val="28"/>
          <w:szCs w:val="28"/>
        </w:rPr>
        <w:t xml:space="preserve">expediente que se resuelve. </w:t>
      </w:r>
    </w:p>
    <w:p w14:paraId="6C3EB2EA" w14:textId="77777777" w:rsidR="00475685" w:rsidRPr="003561AF" w:rsidRDefault="00475685" w:rsidP="00475685">
      <w:pPr>
        <w:spacing w:after="0" w:line="360" w:lineRule="auto"/>
        <w:jc w:val="both"/>
        <w:rPr>
          <w:rFonts w:ascii="Arial" w:hAnsi="Arial" w:cs="Arial"/>
          <w:sz w:val="28"/>
          <w:szCs w:val="28"/>
        </w:rPr>
      </w:pPr>
    </w:p>
    <w:p w14:paraId="3C62A7BB"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En</w:t>
      </w:r>
      <w:r w:rsidRPr="003561AF">
        <w:rPr>
          <w:rFonts w:ascii="Arial" w:eastAsia="Calibri" w:hAnsi="Arial" w:cs="Arial"/>
          <w:sz w:val="28"/>
          <w:szCs w:val="28"/>
          <w:lang w:val="es-ES_tradnl" w:eastAsia="es-ES_tradnl"/>
        </w:rPr>
        <w:t xml:space="preserve"> consecuencia, se le </w:t>
      </w:r>
      <w:r w:rsidRPr="003561AF">
        <w:rPr>
          <w:rFonts w:ascii="Arial" w:eastAsia="Calibri" w:hAnsi="Arial" w:cs="Arial"/>
          <w:b/>
          <w:bCs/>
          <w:sz w:val="28"/>
          <w:szCs w:val="28"/>
          <w:lang w:val="es-ES_tradnl" w:eastAsia="es-ES_tradnl"/>
        </w:rPr>
        <w:t>exhorta</w:t>
      </w:r>
      <w:r w:rsidRPr="003561AF">
        <w:rPr>
          <w:rFonts w:ascii="Arial" w:eastAsia="Calibri" w:hAnsi="Arial" w:cs="Arial"/>
          <w:sz w:val="28"/>
          <w:szCs w:val="28"/>
          <w:lang w:val="es-ES_tradnl" w:eastAsia="es-ES_tradnl"/>
        </w:rPr>
        <w:t xml:space="preserve"> a no incurrir en la repetición de conductas que atentan contra la pronta y expedita impartición de justicia, así como el efectivo ejercicio del derecho de participación </w:t>
      </w:r>
      <w:r w:rsidRPr="003561AF">
        <w:rPr>
          <w:rFonts w:ascii="Arial" w:hAnsi="Arial" w:cs="Arial"/>
          <w:sz w:val="28"/>
          <w:szCs w:val="28"/>
        </w:rPr>
        <w:t>ciudadana.</w:t>
      </w:r>
    </w:p>
    <w:p w14:paraId="2FC979FD" w14:textId="77777777" w:rsidR="00475685" w:rsidRPr="003561AF" w:rsidRDefault="00475685" w:rsidP="00475685">
      <w:pPr>
        <w:spacing w:after="0" w:line="360" w:lineRule="auto"/>
        <w:jc w:val="both"/>
        <w:rPr>
          <w:rFonts w:ascii="Arial" w:hAnsi="Arial" w:cs="Arial"/>
          <w:sz w:val="28"/>
          <w:szCs w:val="28"/>
        </w:rPr>
      </w:pPr>
    </w:p>
    <w:p w14:paraId="5F59BC92"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sz w:val="28"/>
          <w:szCs w:val="28"/>
        </w:rPr>
        <w:t>Por lo anteriormente expuesto y fundado, se</w:t>
      </w:r>
    </w:p>
    <w:p w14:paraId="10A408D4" w14:textId="77777777" w:rsidR="00475685" w:rsidRPr="003561AF" w:rsidRDefault="00475685" w:rsidP="00475685">
      <w:pPr>
        <w:pStyle w:val="Ttulo1"/>
        <w:spacing w:before="400" w:after="400" w:line="360" w:lineRule="auto"/>
        <w:jc w:val="center"/>
        <w:rPr>
          <w:rFonts w:ascii="Arial" w:eastAsia="Times New Roman" w:hAnsi="Arial" w:cs="Arial"/>
          <w:b/>
          <w:bCs/>
          <w:color w:val="000000" w:themeColor="text1"/>
          <w:sz w:val="28"/>
          <w:szCs w:val="28"/>
          <w:lang w:val="pt-BR" w:eastAsia="es-ES"/>
        </w:rPr>
      </w:pPr>
      <w:r w:rsidRPr="003561AF">
        <w:rPr>
          <w:rFonts w:ascii="Arial" w:eastAsia="Times New Roman" w:hAnsi="Arial" w:cs="Arial"/>
          <w:b/>
          <w:bCs/>
          <w:color w:val="000000" w:themeColor="text1"/>
          <w:sz w:val="28"/>
          <w:szCs w:val="28"/>
          <w:lang w:val="pt-BR" w:eastAsia="es-ES"/>
        </w:rPr>
        <w:t>R E S U E L V E</w:t>
      </w:r>
    </w:p>
    <w:p w14:paraId="7FF3740B" w14:textId="77777777" w:rsidR="00475685" w:rsidRPr="003561AF" w:rsidRDefault="00475685" w:rsidP="00475685">
      <w:pPr>
        <w:spacing w:after="0" w:line="360" w:lineRule="auto"/>
        <w:jc w:val="both"/>
        <w:rPr>
          <w:rFonts w:ascii="Arial" w:hAnsi="Arial" w:cs="Arial"/>
          <w:sz w:val="28"/>
          <w:szCs w:val="28"/>
        </w:rPr>
      </w:pPr>
      <w:r w:rsidRPr="003561AF">
        <w:rPr>
          <w:rFonts w:ascii="Arial" w:hAnsi="Arial" w:cs="Arial"/>
          <w:b/>
          <w:bCs/>
          <w:sz w:val="28"/>
          <w:szCs w:val="28"/>
          <w:lang w:val="pt-BR"/>
        </w:rPr>
        <w:t>PRIMERO</w:t>
      </w:r>
      <w:r w:rsidRPr="003561AF">
        <w:rPr>
          <w:rFonts w:ascii="Arial" w:hAnsi="Arial" w:cs="Arial"/>
          <w:sz w:val="28"/>
          <w:szCs w:val="28"/>
          <w:lang w:val="pt-BR"/>
        </w:rPr>
        <w:t xml:space="preserve">. </w:t>
      </w:r>
      <w:r w:rsidRPr="003561AF">
        <w:rPr>
          <w:rFonts w:ascii="Arial" w:hAnsi="Arial" w:cs="Arial"/>
          <w:sz w:val="28"/>
          <w:szCs w:val="28"/>
          <w:lang w:val="es-MX"/>
        </w:rPr>
        <w:t xml:space="preserve">Es </w:t>
      </w:r>
      <w:r w:rsidRPr="003561AF">
        <w:rPr>
          <w:rFonts w:ascii="Arial" w:eastAsia="Arial" w:hAnsi="Arial" w:cs="Arial"/>
          <w:b/>
          <w:bCs/>
          <w:sz w:val="28"/>
          <w:szCs w:val="28"/>
          <w:lang w:val="es-ES_tradnl"/>
        </w:rPr>
        <w:t xml:space="preserve">existente </w:t>
      </w:r>
      <w:r w:rsidRPr="003561AF">
        <w:rPr>
          <w:rFonts w:ascii="Arial" w:eastAsia="Arial" w:hAnsi="Arial" w:cs="Arial"/>
          <w:sz w:val="28"/>
          <w:szCs w:val="28"/>
          <w:lang w:val="es-ES_tradnl"/>
        </w:rPr>
        <w:t xml:space="preserve">la omisión atribuida al Órgano Dictaminador </w:t>
      </w:r>
      <w:r w:rsidRPr="003561AF">
        <w:rPr>
          <w:rFonts w:ascii="Arial" w:hAnsi="Arial" w:cs="Arial"/>
          <w:sz w:val="28"/>
          <w:szCs w:val="28"/>
        </w:rPr>
        <w:t>de la Alcaldía Azcapotzalco.</w:t>
      </w:r>
    </w:p>
    <w:p w14:paraId="39B7D1B1" w14:textId="77777777" w:rsidR="00475685" w:rsidRPr="003561AF" w:rsidRDefault="00475685" w:rsidP="00475685">
      <w:pPr>
        <w:spacing w:after="0" w:line="360" w:lineRule="auto"/>
        <w:jc w:val="both"/>
        <w:rPr>
          <w:rFonts w:ascii="Arial" w:hAnsi="Arial" w:cs="Arial"/>
          <w:sz w:val="28"/>
          <w:szCs w:val="28"/>
        </w:rPr>
      </w:pPr>
    </w:p>
    <w:p w14:paraId="5BF44B57" w14:textId="77777777" w:rsidR="00475685" w:rsidRPr="003561AF" w:rsidRDefault="00475685" w:rsidP="00475685">
      <w:pPr>
        <w:spacing w:after="0" w:line="360" w:lineRule="auto"/>
        <w:jc w:val="both"/>
        <w:rPr>
          <w:rFonts w:ascii="Arial" w:eastAsia="Arial" w:hAnsi="Arial" w:cs="Arial"/>
          <w:sz w:val="28"/>
          <w:szCs w:val="28"/>
          <w:lang w:val="es-ES_tradnl"/>
        </w:rPr>
      </w:pPr>
      <w:r w:rsidRPr="003561AF">
        <w:rPr>
          <w:rFonts w:ascii="Arial" w:hAnsi="Arial" w:cs="Arial"/>
          <w:b/>
          <w:bCs/>
          <w:sz w:val="28"/>
          <w:szCs w:val="28"/>
        </w:rPr>
        <w:t>SEGUNDO</w:t>
      </w:r>
      <w:r w:rsidRPr="003561AF">
        <w:rPr>
          <w:rFonts w:ascii="Arial" w:eastAsia="Arial" w:hAnsi="Arial" w:cs="Arial"/>
          <w:b/>
          <w:bCs/>
          <w:sz w:val="28"/>
          <w:szCs w:val="28"/>
          <w:lang w:val="es-ES_tradnl"/>
        </w:rPr>
        <w:t>.</w:t>
      </w:r>
      <w:r w:rsidRPr="003561AF">
        <w:rPr>
          <w:rFonts w:ascii="Arial" w:eastAsia="Arial" w:hAnsi="Arial" w:cs="Arial"/>
          <w:sz w:val="28"/>
          <w:szCs w:val="28"/>
          <w:lang w:val="es-ES_tradnl"/>
        </w:rPr>
        <w:t xml:space="preserve"> Se </w:t>
      </w:r>
      <w:r w:rsidRPr="003561AF">
        <w:rPr>
          <w:rFonts w:ascii="Arial" w:eastAsia="Arial" w:hAnsi="Arial" w:cs="Arial"/>
          <w:b/>
          <w:bCs/>
          <w:sz w:val="28"/>
          <w:szCs w:val="28"/>
          <w:lang w:val="es-ES_tradnl"/>
        </w:rPr>
        <w:t>confirma</w:t>
      </w:r>
      <w:r w:rsidRPr="003561AF">
        <w:rPr>
          <w:rFonts w:ascii="Arial" w:eastAsia="Arial" w:hAnsi="Arial" w:cs="Arial"/>
          <w:sz w:val="28"/>
          <w:szCs w:val="28"/>
          <w:lang w:val="es-ES_tradnl"/>
        </w:rPr>
        <w:t xml:space="preserve"> el dictamen impugnado.</w:t>
      </w:r>
    </w:p>
    <w:p w14:paraId="45FB32DB" w14:textId="77777777" w:rsidR="00475685" w:rsidRPr="003561AF" w:rsidRDefault="00475685" w:rsidP="00475685">
      <w:pPr>
        <w:spacing w:after="0" w:line="360" w:lineRule="auto"/>
        <w:jc w:val="both"/>
        <w:rPr>
          <w:rFonts w:ascii="Arial" w:eastAsia="Arial" w:hAnsi="Arial" w:cs="Arial"/>
          <w:sz w:val="28"/>
          <w:szCs w:val="28"/>
          <w:lang w:val="es-ES_tradnl"/>
        </w:rPr>
      </w:pPr>
    </w:p>
    <w:p w14:paraId="50DAC4C3" w14:textId="77777777" w:rsidR="00475685" w:rsidRPr="003561AF" w:rsidRDefault="00475685" w:rsidP="00475685">
      <w:pPr>
        <w:spacing w:after="0" w:line="360" w:lineRule="auto"/>
        <w:jc w:val="both"/>
        <w:rPr>
          <w:rFonts w:ascii="Arial" w:eastAsia="Arial" w:hAnsi="Arial" w:cs="Arial"/>
          <w:sz w:val="28"/>
          <w:szCs w:val="28"/>
          <w:lang w:val="es-ES_tradnl"/>
        </w:rPr>
      </w:pPr>
      <w:r w:rsidRPr="003561AF">
        <w:rPr>
          <w:rFonts w:ascii="Arial" w:hAnsi="Arial" w:cs="Arial"/>
          <w:b/>
          <w:sz w:val="28"/>
          <w:szCs w:val="28"/>
        </w:rPr>
        <w:t xml:space="preserve">NOTIFÍQUESE </w:t>
      </w:r>
      <w:r w:rsidRPr="003561AF">
        <w:rPr>
          <w:rFonts w:ascii="Arial" w:hAnsi="Arial" w:cs="Arial"/>
          <w:bCs/>
          <w:sz w:val="28"/>
          <w:szCs w:val="28"/>
        </w:rPr>
        <w:t>conforme a Derecho corresponda.</w:t>
      </w:r>
    </w:p>
    <w:p w14:paraId="73BB586F" w14:textId="77777777" w:rsidR="00475685" w:rsidRPr="003561AF" w:rsidRDefault="00475685" w:rsidP="00475685">
      <w:pPr>
        <w:spacing w:after="0" w:line="360" w:lineRule="auto"/>
        <w:jc w:val="both"/>
        <w:rPr>
          <w:rFonts w:ascii="Arial" w:eastAsia="Arial" w:hAnsi="Arial" w:cs="Arial"/>
          <w:sz w:val="28"/>
          <w:szCs w:val="28"/>
          <w:lang w:val="es-ES_tradnl"/>
        </w:rPr>
      </w:pPr>
    </w:p>
    <w:p w14:paraId="753C943B" w14:textId="77777777" w:rsidR="00475685" w:rsidRPr="003561AF" w:rsidRDefault="00475685" w:rsidP="00475685">
      <w:pPr>
        <w:spacing w:after="0" w:line="360" w:lineRule="auto"/>
        <w:jc w:val="both"/>
        <w:rPr>
          <w:rFonts w:ascii="Arial" w:eastAsia="Arial" w:hAnsi="Arial" w:cs="Arial"/>
          <w:sz w:val="28"/>
          <w:szCs w:val="28"/>
          <w:lang w:val="es-ES_tradnl"/>
        </w:rPr>
      </w:pPr>
      <w:r w:rsidRPr="003561AF">
        <w:rPr>
          <w:rFonts w:ascii="Arial" w:eastAsia="Calibri" w:hAnsi="Arial" w:cs="Arial"/>
          <w:b/>
          <w:sz w:val="28"/>
          <w:szCs w:val="28"/>
          <w:lang w:eastAsia="es-MX"/>
        </w:rPr>
        <w:t>PUBLÍQUESE</w:t>
      </w:r>
      <w:r w:rsidRPr="003561AF">
        <w:rPr>
          <w:rFonts w:ascii="Arial" w:eastAsia="Calibri" w:hAnsi="Arial" w:cs="Arial"/>
          <w:sz w:val="28"/>
          <w:szCs w:val="28"/>
          <w:lang w:eastAsia="es-MX"/>
        </w:rPr>
        <w:t xml:space="preserve"> en su sitio de internet (www.tecdmx.org.mx), una vez que esta sentencia haya causado estado.</w:t>
      </w:r>
    </w:p>
    <w:p w14:paraId="300F89A8" w14:textId="77777777" w:rsidR="00475685" w:rsidRPr="003561AF" w:rsidRDefault="00475685" w:rsidP="00475685">
      <w:pPr>
        <w:spacing w:after="0" w:line="360" w:lineRule="auto"/>
        <w:jc w:val="both"/>
        <w:rPr>
          <w:rFonts w:ascii="Arial" w:eastAsia="Arial" w:hAnsi="Arial" w:cs="Arial"/>
          <w:sz w:val="28"/>
          <w:szCs w:val="28"/>
          <w:lang w:val="es-ES_tradnl"/>
        </w:rPr>
      </w:pPr>
    </w:p>
    <w:p w14:paraId="0399B0F8" w14:textId="6863F757" w:rsidR="00475685" w:rsidRPr="003561AF" w:rsidRDefault="00475685" w:rsidP="00475685">
      <w:pPr>
        <w:spacing w:after="0" w:line="360" w:lineRule="auto"/>
        <w:jc w:val="both"/>
        <w:rPr>
          <w:rFonts w:ascii="Arial" w:eastAsia="Arial" w:hAnsi="Arial" w:cs="Arial"/>
          <w:sz w:val="28"/>
          <w:szCs w:val="28"/>
          <w:lang w:val="es-ES_tradnl"/>
        </w:rPr>
      </w:pPr>
      <w:r w:rsidRPr="003561AF">
        <w:rPr>
          <w:rFonts w:ascii="Arial" w:hAnsi="Arial" w:cs="Arial"/>
          <w:bCs/>
          <w:sz w:val="28"/>
          <w:szCs w:val="28"/>
        </w:rPr>
        <w:t xml:space="preserve">Hecho lo anterior, en su oportunidad, </w:t>
      </w:r>
      <w:r w:rsidRPr="003561AF">
        <w:rPr>
          <w:rFonts w:ascii="Arial" w:hAnsi="Arial" w:cs="Arial"/>
          <w:b/>
          <w:sz w:val="28"/>
          <w:szCs w:val="28"/>
        </w:rPr>
        <w:t>archívese</w:t>
      </w:r>
      <w:r w:rsidRPr="003561AF">
        <w:rPr>
          <w:rFonts w:ascii="Arial" w:hAnsi="Arial" w:cs="Arial"/>
          <w:bCs/>
          <w:sz w:val="28"/>
          <w:szCs w:val="28"/>
        </w:rPr>
        <w:t xml:space="preserve"> el expediente como asunto total y definitivamente concluido.</w:t>
      </w:r>
    </w:p>
    <w:p w14:paraId="5FDF08C0" w14:textId="77777777" w:rsidR="00800915" w:rsidRPr="00177039" w:rsidRDefault="00800915" w:rsidP="00800915">
      <w:pPr>
        <w:spacing w:before="280" w:after="280" w:line="360" w:lineRule="auto"/>
        <w:jc w:val="both"/>
        <w:rPr>
          <w:rFonts w:ascii="Arial" w:hAnsi="Arial" w:cs="Arial"/>
          <w:bCs/>
          <w:sz w:val="28"/>
          <w:szCs w:val="28"/>
        </w:rPr>
      </w:pPr>
      <w:r w:rsidRPr="00177039">
        <w:rPr>
          <w:rFonts w:ascii="Arial" w:hAnsi="Arial" w:cs="Arial"/>
          <w:bCs/>
          <w:sz w:val="28"/>
          <w:szCs w:val="28"/>
        </w:rPr>
        <w:t xml:space="preserve">Así lo resolvieron, por </w:t>
      </w:r>
      <w:r w:rsidRPr="00177039">
        <w:rPr>
          <w:rFonts w:ascii="Arial" w:hAnsi="Arial" w:cs="Arial"/>
          <w:b/>
          <w:sz w:val="28"/>
          <w:szCs w:val="28"/>
        </w:rPr>
        <w:t>unanimidad</w:t>
      </w:r>
      <w:r w:rsidRPr="00177039">
        <w:rPr>
          <w:rFonts w:ascii="Arial" w:hAnsi="Arial" w:cs="Arial"/>
          <w:bCs/>
          <w:sz w:val="28"/>
          <w:szCs w:val="28"/>
        </w:rPr>
        <w:t xml:space="preserve"> de votos, las Magistraturas integrantes del Pleno del Tribunal Electoral de la Ciudad de México, ante la Secretaria General, quien autoriza y da fe. </w:t>
      </w:r>
    </w:p>
    <w:tbl>
      <w:tblPr>
        <w:tblStyle w:val="Tablaconcuadrcula223"/>
        <w:tblW w:w="92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536"/>
      </w:tblGrid>
      <w:tr w:rsidR="00800915" w:rsidRPr="00800915" w14:paraId="65A2D7BC" w14:textId="77777777" w:rsidTr="003A08DD">
        <w:trPr>
          <w:trHeight w:val="763"/>
        </w:trPr>
        <w:tc>
          <w:tcPr>
            <w:tcW w:w="9215" w:type="dxa"/>
            <w:gridSpan w:val="2"/>
            <w:vAlign w:val="bottom"/>
          </w:tcPr>
          <w:p w14:paraId="12C10567" w14:textId="77777777" w:rsidR="00800915" w:rsidRPr="00177039" w:rsidRDefault="00800915" w:rsidP="003A08DD">
            <w:pPr>
              <w:suppressAutoHyphens/>
              <w:rPr>
                <w:rFonts w:ascii="Arial" w:eastAsia="Aptos" w:hAnsi="Arial" w:cs="Arial"/>
                <w:bCs/>
                <w:kern w:val="16"/>
                <w:sz w:val="28"/>
                <w:szCs w:val="28"/>
              </w:rPr>
            </w:pPr>
          </w:p>
          <w:p w14:paraId="11F901FC" w14:textId="77777777" w:rsidR="00800915" w:rsidRPr="00177039" w:rsidRDefault="00800915" w:rsidP="003A08DD">
            <w:pPr>
              <w:suppressAutoHyphens/>
              <w:rPr>
                <w:rFonts w:ascii="Arial" w:eastAsia="Aptos" w:hAnsi="Arial" w:cs="Arial"/>
                <w:bCs/>
                <w:kern w:val="16"/>
                <w:sz w:val="24"/>
                <w:szCs w:val="24"/>
              </w:rPr>
            </w:pPr>
          </w:p>
          <w:p w14:paraId="5C5ECD31" w14:textId="77777777" w:rsidR="00800915" w:rsidRPr="00177039" w:rsidRDefault="00800915" w:rsidP="003A08DD">
            <w:pPr>
              <w:suppressAutoHyphens/>
              <w:rPr>
                <w:rFonts w:ascii="Arial" w:eastAsia="Aptos" w:hAnsi="Arial" w:cs="Arial"/>
                <w:bCs/>
                <w:kern w:val="16"/>
                <w:sz w:val="28"/>
                <w:szCs w:val="28"/>
              </w:rPr>
            </w:pPr>
          </w:p>
          <w:p w14:paraId="3BF2B907" w14:textId="77777777" w:rsidR="00800915" w:rsidRPr="00177039" w:rsidRDefault="00800915" w:rsidP="003A08DD">
            <w:pPr>
              <w:suppressAutoHyphens/>
              <w:rPr>
                <w:rFonts w:ascii="Arial" w:eastAsia="Aptos" w:hAnsi="Arial" w:cs="Arial"/>
                <w:bCs/>
                <w:kern w:val="16"/>
                <w:sz w:val="28"/>
                <w:szCs w:val="28"/>
              </w:rPr>
            </w:pPr>
          </w:p>
          <w:p w14:paraId="69B10E6B" w14:textId="77777777" w:rsidR="00800915" w:rsidRPr="00177039" w:rsidRDefault="00800915" w:rsidP="003A08DD">
            <w:pPr>
              <w:suppressAutoHyphens/>
              <w:jc w:val="center"/>
              <w:rPr>
                <w:rFonts w:ascii="Arial" w:eastAsia="Aptos" w:hAnsi="Arial" w:cs="Arial"/>
                <w:bCs/>
                <w:kern w:val="16"/>
                <w:sz w:val="28"/>
                <w:szCs w:val="28"/>
                <w:lang w:val="pt-PT"/>
              </w:rPr>
            </w:pPr>
            <w:r w:rsidRPr="00177039">
              <w:rPr>
                <w:rFonts w:ascii="Arial" w:eastAsia="Aptos" w:hAnsi="Arial" w:cs="Arial"/>
                <w:bCs/>
                <w:kern w:val="16"/>
                <w:sz w:val="28"/>
                <w:szCs w:val="28"/>
                <w:lang w:val="pt-PT"/>
              </w:rPr>
              <w:t>ARMANDO AMBRIZ HERNÁNDEZ</w:t>
            </w:r>
          </w:p>
          <w:p w14:paraId="488306A6" w14:textId="77777777" w:rsidR="00800915" w:rsidRPr="00177039" w:rsidRDefault="00800915" w:rsidP="003A08DD">
            <w:pPr>
              <w:suppressAutoHyphens/>
              <w:spacing w:line="360" w:lineRule="auto"/>
              <w:jc w:val="center"/>
              <w:rPr>
                <w:rFonts w:ascii="Arial" w:eastAsia="Aptos" w:hAnsi="Arial" w:cs="Arial"/>
                <w:spacing w:val="-6"/>
                <w:sz w:val="28"/>
                <w:szCs w:val="28"/>
                <w:bdr w:val="none" w:sz="0" w:space="0" w:color="auto" w:frame="1"/>
                <w:lang w:val="pt-PT"/>
              </w:rPr>
            </w:pPr>
            <w:r w:rsidRPr="00177039">
              <w:rPr>
                <w:rFonts w:ascii="Arial" w:eastAsia="Aptos" w:hAnsi="Arial" w:cs="Arial"/>
                <w:b/>
                <w:kern w:val="16"/>
                <w:sz w:val="28"/>
                <w:szCs w:val="28"/>
                <w:lang w:val="pt-PT"/>
              </w:rPr>
              <w:t>MAGISTRADO PRESIDENTE</w:t>
            </w:r>
          </w:p>
        </w:tc>
      </w:tr>
      <w:tr w:rsidR="00800915" w:rsidRPr="00177039" w14:paraId="3824553B" w14:textId="77777777" w:rsidTr="003A08DD">
        <w:trPr>
          <w:trHeight w:val="1031"/>
        </w:trPr>
        <w:tc>
          <w:tcPr>
            <w:tcW w:w="4679" w:type="dxa"/>
            <w:vAlign w:val="bottom"/>
          </w:tcPr>
          <w:p w14:paraId="333B2170" w14:textId="77777777" w:rsidR="00800915" w:rsidRPr="00177039" w:rsidRDefault="00800915" w:rsidP="003A08DD">
            <w:pPr>
              <w:suppressAutoHyphens/>
              <w:rPr>
                <w:rFonts w:ascii="Arial" w:eastAsia="Aptos" w:hAnsi="Arial" w:cs="Arial"/>
                <w:bCs/>
                <w:kern w:val="16"/>
                <w:sz w:val="28"/>
                <w:szCs w:val="28"/>
                <w:lang w:val="pt-PT"/>
              </w:rPr>
            </w:pPr>
          </w:p>
          <w:p w14:paraId="7E7E8CDE" w14:textId="77777777" w:rsidR="00800915" w:rsidRPr="00177039" w:rsidRDefault="00800915" w:rsidP="003A08DD">
            <w:pPr>
              <w:suppressAutoHyphens/>
              <w:rPr>
                <w:rFonts w:ascii="Arial" w:eastAsia="Aptos" w:hAnsi="Arial" w:cs="Arial"/>
                <w:bCs/>
                <w:kern w:val="16"/>
                <w:lang w:val="pt-PT"/>
              </w:rPr>
            </w:pPr>
          </w:p>
          <w:p w14:paraId="57EF0FEA" w14:textId="77777777" w:rsidR="00800915" w:rsidRPr="00177039" w:rsidRDefault="00800915" w:rsidP="003A08DD">
            <w:pPr>
              <w:suppressAutoHyphens/>
              <w:jc w:val="center"/>
              <w:rPr>
                <w:rFonts w:ascii="Arial" w:eastAsia="Aptos" w:hAnsi="Arial" w:cs="Arial"/>
                <w:bCs/>
                <w:kern w:val="16"/>
                <w:sz w:val="28"/>
                <w:szCs w:val="28"/>
                <w:lang w:val="pt-PT"/>
              </w:rPr>
            </w:pPr>
            <w:r w:rsidRPr="00177039">
              <w:rPr>
                <w:rFonts w:ascii="Arial" w:eastAsia="Aptos" w:hAnsi="Arial" w:cs="Arial"/>
                <w:bCs/>
                <w:kern w:val="16"/>
                <w:sz w:val="28"/>
                <w:szCs w:val="28"/>
                <w:lang w:val="pt-PT"/>
              </w:rPr>
              <w:t>JOSÉ JESÚS HERNÁNDEZ RODRÍGUEZ</w:t>
            </w:r>
          </w:p>
          <w:p w14:paraId="09427A2C" w14:textId="77777777" w:rsidR="00800915" w:rsidRPr="00177039" w:rsidRDefault="00800915" w:rsidP="003A08DD">
            <w:pPr>
              <w:suppressAutoHyphens/>
              <w:spacing w:line="360" w:lineRule="auto"/>
              <w:jc w:val="center"/>
              <w:rPr>
                <w:rFonts w:ascii="Arial" w:eastAsia="Aptos" w:hAnsi="Arial" w:cs="Arial"/>
                <w:spacing w:val="-6"/>
                <w:sz w:val="28"/>
                <w:szCs w:val="28"/>
                <w:bdr w:val="none" w:sz="0" w:space="0" w:color="auto" w:frame="1"/>
                <w:lang w:val="pt-PT"/>
              </w:rPr>
            </w:pPr>
            <w:r w:rsidRPr="00177039">
              <w:rPr>
                <w:rFonts w:ascii="Arial" w:eastAsia="Aptos" w:hAnsi="Arial" w:cs="Arial"/>
                <w:b/>
                <w:kern w:val="16"/>
                <w:sz w:val="28"/>
                <w:szCs w:val="28"/>
                <w:lang w:val="pt-PT"/>
              </w:rPr>
              <w:t>MAGISTRADO</w:t>
            </w:r>
          </w:p>
        </w:tc>
        <w:tc>
          <w:tcPr>
            <w:tcW w:w="4536" w:type="dxa"/>
            <w:vAlign w:val="bottom"/>
          </w:tcPr>
          <w:p w14:paraId="5655AE9E" w14:textId="77777777" w:rsidR="00800915" w:rsidRPr="00177039" w:rsidRDefault="00800915" w:rsidP="003A08DD">
            <w:pPr>
              <w:suppressAutoHyphens/>
              <w:rPr>
                <w:rFonts w:ascii="Arial" w:eastAsia="Aptos" w:hAnsi="Arial" w:cs="Arial"/>
                <w:bCs/>
                <w:kern w:val="16"/>
                <w:sz w:val="28"/>
                <w:szCs w:val="28"/>
                <w:lang w:val="pt-PT"/>
              </w:rPr>
            </w:pPr>
          </w:p>
          <w:p w14:paraId="2C633D57" w14:textId="77777777" w:rsidR="00800915" w:rsidRPr="00177039" w:rsidRDefault="00800915" w:rsidP="003A08DD">
            <w:pPr>
              <w:suppressAutoHyphens/>
              <w:rPr>
                <w:rFonts w:ascii="Arial" w:eastAsia="Aptos" w:hAnsi="Arial" w:cs="Arial"/>
                <w:bCs/>
                <w:kern w:val="16"/>
                <w:sz w:val="28"/>
                <w:szCs w:val="28"/>
                <w:lang w:val="pt-PT"/>
              </w:rPr>
            </w:pPr>
          </w:p>
          <w:p w14:paraId="7634FD88" w14:textId="77777777" w:rsidR="00800915" w:rsidRPr="00177039" w:rsidRDefault="00800915" w:rsidP="003A08DD">
            <w:pPr>
              <w:suppressAutoHyphens/>
              <w:rPr>
                <w:rFonts w:ascii="Arial" w:eastAsia="Aptos" w:hAnsi="Arial" w:cs="Arial"/>
                <w:bCs/>
                <w:kern w:val="16"/>
                <w:sz w:val="28"/>
                <w:szCs w:val="28"/>
                <w:lang w:val="pt-PT"/>
              </w:rPr>
            </w:pPr>
          </w:p>
          <w:p w14:paraId="69EF3CD2" w14:textId="77777777" w:rsidR="00800915" w:rsidRPr="00177039" w:rsidRDefault="00800915" w:rsidP="003A08DD">
            <w:pPr>
              <w:suppressAutoHyphens/>
              <w:rPr>
                <w:rFonts w:ascii="Arial" w:eastAsia="Aptos" w:hAnsi="Arial" w:cs="Arial"/>
                <w:bCs/>
                <w:kern w:val="16"/>
                <w:sz w:val="18"/>
                <w:szCs w:val="18"/>
                <w:lang w:val="pt-PT"/>
              </w:rPr>
            </w:pPr>
          </w:p>
          <w:p w14:paraId="19FD2C38" w14:textId="77777777" w:rsidR="00800915" w:rsidRPr="00177039" w:rsidRDefault="00800915" w:rsidP="003A08DD">
            <w:pPr>
              <w:suppressAutoHyphens/>
              <w:jc w:val="center"/>
              <w:rPr>
                <w:rFonts w:ascii="Arial" w:eastAsia="Aptos" w:hAnsi="Arial" w:cs="Arial"/>
                <w:bCs/>
                <w:kern w:val="16"/>
                <w:sz w:val="28"/>
                <w:szCs w:val="28"/>
                <w:lang w:val="pt-PT"/>
              </w:rPr>
            </w:pPr>
            <w:r w:rsidRPr="00177039">
              <w:rPr>
                <w:rFonts w:ascii="Arial" w:eastAsia="Aptos" w:hAnsi="Arial" w:cs="Arial"/>
                <w:bCs/>
                <w:kern w:val="16"/>
                <w:sz w:val="28"/>
                <w:szCs w:val="28"/>
                <w:lang w:val="pt-PT"/>
              </w:rPr>
              <w:t>LAURA PATRICIA JIMÉNEZ CASTILLO</w:t>
            </w:r>
          </w:p>
          <w:p w14:paraId="20961159" w14:textId="77777777" w:rsidR="00800915" w:rsidRPr="00177039" w:rsidRDefault="00800915" w:rsidP="003A08DD">
            <w:pPr>
              <w:suppressAutoHyphens/>
              <w:spacing w:line="360" w:lineRule="auto"/>
              <w:jc w:val="center"/>
              <w:rPr>
                <w:rFonts w:ascii="Arial" w:eastAsia="Aptos" w:hAnsi="Arial" w:cs="Arial"/>
                <w:spacing w:val="-6"/>
                <w:sz w:val="28"/>
                <w:szCs w:val="28"/>
                <w:bdr w:val="none" w:sz="0" w:space="0" w:color="auto" w:frame="1"/>
                <w:lang w:val="pt-PT"/>
              </w:rPr>
            </w:pPr>
            <w:r w:rsidRPr="00177039">
              <w:rPr>
                <w:rFonts w:ascii="Arial" w:eastAsia="Aptos" w:hAnsi="Arial" w:cs="Arial"/>
                <w:b/>
                <w:kern w:val="16"/>
                <w:sz w:val="28"/>
                <w:szCs w:val="28"/>
                <w:lang w:val="pt-PT"/>
              </w:rPr>
              <w:t>MAGISTRADA</w:t>
            </w:r>
          </w:p>
        </w:tc>
      </w:tr>
      <w:tr w:rsidR="00800915" w:rsidRPr="00177039" w14:paraId="5F0FEA3C" w14:textId="77777777" w:rsidTr="003A08DD">
        <w:tc>
          <w:tcPr>
            <w:tcW w:w="4679" w:type="dxa"/>
            <w:vAlign w:val="bottom"/>
          </w:tcPr>
          <w:p w14:paraId="64E6805D" w14:textId="77777777" w:rsidR="00800915" w:rsidRPr="00177039" w:rsidRDefault="00800915" w:rsidP="003A08DD">
            <w:pPr>
              <w:suppressAutoHyphens/>
              <w:ind w:right="341"/>
              <w:jc w:val="center"/>
              <w:rPr>
                <w:rFonts w:ascii="Arial" w:eastAsia="Aptos" w:hAnsi="Arial" w:cs="Arial"/>
                <w:bCs/>
                <w:kern w:val="16"/>
                <w:sz w:val="18"/>
                <w:szCs w:val="18"/>
                <w:lang w:val="pt-PT"/>
              </w:rPr>
            </w:pPr>
          </w:p>
          <w:p w14:paraId="79D75802" w14:textId="77777777" w:rsidR="00800915" w:rsidRPr="00177039" w:rsidRDefault="00800915" w:rsidP="003A08DD">
            <w:pPr>
              <w:suppressAutoHyphens/>
              <w:ind w:left="612" w:right="477"/>
              <w:jc w:val="center"/>
              <w:rPr>
                <w:rFonts w:ascii="Arial" w:eastAsia="Aptos" w:hAnsi="Arial" w:cs="Arial"/>
                <w:bCs/>
                <w:kern w:val="16"/>
                <w:sz w:val="28"/>
                <w:szCs w:val="28"/>
                <w:lang w:val="pt-PT"/>
              </w:rPr>
            </w:pPr>
            <w:r w:rsidRPr="00177039">
              <w:rPr>
                <w:rFonts w:ascii="Arial" w:eastAsia="Aptos" w:hAnsi="Arial" w:cs="Arial"/>
                <w:bCs/>
                <w:kern w:val="16"/>
                <w:sz w:val="28"/>
                <w:szCs w:val="28"/>
                <w:lang w:val="pt-PT"/>
              </w:rPr>
              <w:t>KARINA SALGADO LUNAR</w:t>
            </w:r>
          </w:p>
          <w:p w14:paraId="555837F7" w14:textId="77777777" w:rsidR="00800915" w:rsidRPr="00177039" w:rsidRDefault="00800915" w:rsidP="003A08DD">
            <w:pPr>
              <w:suppressAutoHyphens/>
              <w:spacing w:line="360" w:lineRule="auto"/>
              <w:ind w:left="174"/>
              <w:jc w:val="center"/>
              <w:rPr>
                <w:rFonts w:ascii="Arial" w:eastAsia="Aptos" w:hAnsi="Arial" w:cs="Arial"/>
                <w:spacing w:val="-6"/>
                <w:sz w:val="28"/>
                <w:szCs w:val="28"/>
                <w:bdr w:val="none" w:sz="0" w:space="0" w:color="auto" w:frame="1"/>
                <w:lang w:val="pt-PT"/>
              </w:rPr>
            </w:pPr>
            <w:r w:rsidRPr="00177039">
              <w:rPr>
                <w:rFonts w:ascii="Arial" w:eastAsia="Aptos" w:hAnsi="Arial" w:cs="Arial"/>
                <w:b/>
                <w:kern w:val="16"/>
                <w:sz w:val="28"/>
                <w:szCs w:val="28"/>
                <w:lang w:val="pt-PT"/>
              </w:rPr>
              <w:t>MAGISTRADA</w:t>
            </w:r>
          </w:p>
        </w:tc>
        <w:tc>
          <w:tcPr>
            <w:tcW w:w="4536" w:type="dxa"/>
            <w:vAlign w:val="bottom"/>
          </w:tcPr>
          <w:p w14:paraId="41C76C92" w14:textId="77777777" w:rsidR="00800915" w:rsidRDefault="00800915" w:rsidP="003A08DD">
            <w:pPr>
              <w:suppressAutoHyphens/>
              <w:rPr>
                <w:rFonts w:ascii="Arial" w:eastAsia="Aptos" w:hAnsi="Arial" w:cs="Arial"/>
                <w:bCs/>
                <w:kern w:val="16"/>
                <w:sz w:val="28"/>
                <w:szCs w:val="28"/>
                <w:lang w:val="pt-PT"/>
              </w:rPr>
            </w:pPr>
          </w:p>
          <w:p w14:paraId="589C26BF" w14:textId="77777777" w:rsidR="00800915" w:rsidRPr="00177039" w:rsidRDefault="00800915" w:rsidP="003A08DD">
            <w:pPr>
              <w:suppressAutoHyphens/>
              <w:rPr>
                <w:rFonts w:ascii="Arial" w:eastAsia="Aptos" w:hAnsi="Arial" w:cs="Arial"/>
                <w:bCs/>
                <w:kern w:val="16"/>
                <w:sz w:val="28"/>
                <w:szCs w:val="28"/>
                <w:lang w:val="pt-PT"/>
              </w:rPr>
            </w:pPr>
          </w:p>
          <w:p w14:paraId="1A9D0544" w14:textId="77777777" w:rsidR="00800915" w:rsidRPr="00177039" w:rsidRDefault="00800915" w:rsidP="003A08DD">
            <w:pPr>
              <w:suppressAutoHyphens/>
              <w:rPr>
                <w:rFonts w:ascii="Arial" w:eastAsia="Aptos" w:hAnsi="Arial" w:cs="Arial"/>
                <w:bCs/>
                <w:kern w:val="16"/>
                <w:sz w:val="28"/>
                <w:szCs w:val="28"/>
                <w:lang w:val="pt-PT"/>
              </w:rPr>
            </w:pPr>
          </w:p>
          <w:p w14:paraId="14DFCE95" w14:textId="77777777" w:rsidR="00800915" w:rsidRPr="00177039" w:rsidRDefault="00800915" w:rsidP="003A08DD">
            <w:pPr>
              <w:suppressAutoHyphens/>
              <w:rPr>
                <w:rFonts w:ascii="Arial" w:eastAsia="Aptos" w:hAnsi="Arial" w:cs="Arial"/>
                <w:bCs/>
                <w:kern w:val="16"/>
                <w:sz w:val="18"/>
                <w:szCs w:val="18"/>
                <w:lang w:val="pt-PT"/>
              </w:rPr>
            </w:pPr>
          </w:p>
          <w:p w14:paraId="6904EB8A" w14:textId="77777777" w:rsidR="00800915" w:rsidRPr="00177039" w:rsidRDefault="00800915" w:rsidP="003A08DD">
            <w:pPr>
              <w:suppressAutoHyphens/>
              <w:ind w:left="305" w:right="456"/>
              <w:jc w:val="center"/>
              <w:rPr>
                <w:rFonts w:ascii="Arial" w:eastAsia="Aptos" w:hAnsi="Arial" w:cs="Arial"/>
                <w:bCs/>
                <w:kern w:val="16"/>
                <w:sz w:val="28"/>
                <w:szCs w:val="28"/>
                <w:lang w:val="pt-PT"/>
              </w:rPr>
            </w:pPr>
            <w:r w:rsidRPr="00177039">
              <w:rPr>
                <w:rFonts w:ascii="Arial" w:eastAsia="Aptos" w:hAnsi="Arial" w:cs="Arial"/>
                <w:bCs/>
                <w:kern w:val="16"/>
                <w:sz w:val="28"/>
                <w:szCs w:val="28"/>
                <w:lang w:val="pt-PT"/>
              </w:rPr>
              <w:t>OSIRIS VÁZQUEZ RANGEL</w:t>
            </w:r>
          </w:p>
          <w:p w14:paraId="7CCCFCEC" w14:textId="77777777" w:rsidR="00800915" w:rsidRPr="00177039" w:rsidRDefault="00800915" w:rsidP="003A08DD">
            <w:pPr>
              <w:suppressAutoHyphens/>
              <w:spacing w:line="360" w:lineRule="auto"/>
              <w:jc w:val="center"/>
              <w:rPr>
                <w:rFonts w:ascii="Arial" w:eastAsia="Aptos" w:hAnsi="Arial" w:cs="Arial"/>
                <w:spacing w:val="-6"/>
                <w:sz w:val="28"/>
                <w:szCs w:val="28"/>
                <w:bdr w:val="none" w:sz="0" w:space="0" w:color="auto" w:frame="1"/>
                <w:lang w:val="pt-PT"/>
              </w:rPr>
            </w:pPr>
            <w:r w:rsidRPr="00177039">
              <w:rPr>
                <w:rFonts w:ascii="Arial" w:eastAsia="Aptos" w:hAnsi="Arial" w:cs="Arial"/>
                <w:b/>
                <w:kern w:val="16"/>
                <w:sz w:val="28"/>
                <w:szCs w:val="28"/>
                <w:lang w:val="pt-PT"/>
              </w:rPr>
              <w:t>MAGISTRADO</w:t>
            </w:r>
          </w:p>
        </w:tc>
      </w:tr>
      <w:tr w:rsidR="00800915" w:rsidRPr="00177039" w14:paraId="5329CAA4" w14:textId="77777777" w:rsidTr="003A08DD">
        <w:trPr>
          <w:trHeight w:val="622"/>
        </w:trPr>
        <w:tc>
          <w:tcPr>
            <w:tcW w:w="9215" w:type="dxa"/>
            <w:gridSpan w:val="2"/>
            <w:vAlign w:val="center"/>
          </w:tcPr>
          <w:p w14:paraId="0099ED6C" w14:textId="77777777" w:rsidR="00800915" w:rsidRPr="00177039" w:rsidRDefault="00800915" w:rsidP="003A08DD">
            <w:pPr>
              <w:suppressAutoHyphens/>
              <w:rPr>
                <w:rFonts w:ascii="Arial" w:eastAsia="Aptos" w:hAnsi="Arial" w:cs="Arial"/>
                <w:bCs/>
                <w:kern w:val="16"/>
                <w:sz w:val="28"/>
                <w:szCs w:val="28"/>
                <w:lang w:val="pt-PT"/>
              </w:rPr>
            </w:pPr>
          </w:p>
          <w:p w14:paraId="774194D0" w14:textId="77777777" w:rsidR="00800915" w:rsidRPr="00177039" w:rsidRDefault="00800915" w:rsidP="003A08DD">
            <w:pPr>
              <w:suppressAutoHyphens/>
              <w:rPr>
                <w:rFonts w:ascii="Arial" w:eastAsia="Aptos" w:hAnsi="Arial" w:cs="Arial"/>
                <w:bCs/>
                <w:kern w:val="16"/>
                <w:sz w:val="28"/>
                <w:szCs w:val="28"/>
                <w:lang w:val="pt-PT"/>
              </w:rPr>
            </w:pPr>
          </w:p>
          <w:p w14:paraId="29F6E756" w14:textId="77777777" w:rsidR="00800915" w:rsidRPr="00177039" w:rsidRDefault="00800915" w:rsidP="003A08DD">
            <w:pPr>
              <w:suppressAutoHyphens/>
              <w:rPr>
                <w:rFonts w:ascii="Arial" w:eastAsia="Aptos" w:hAnsi="Arial" w:cs="Arial"/>
                <w:bCs/>
                <w:kern w:val="16"/>
                <w:sz w:val="28"/>
                <w:szCs w:val="28"/>
                <w:lang w:val="pt-PT"/>
              </w:rPr>
            </w:pPr>
          </w:p>
          <w:p w14:paraId="0015A28A" w14:textId="77777777" w:rsidR="00800915" w:rsidRPr="00177039" w:rsidRDefault="00800915" w:rsidP="003A08DD">
            <w:pPr>
              <w:suppressAutoHyphens/>
              <w:rPr>
                <w:rFonts w:ascii="Arial" w:eastAsia="Aptos" w:hAnsi="Arial" w:cs="Arial"/>
                <w:bCs/>
                <w:kern w:val="16"/>
                <w:sz w:val="18"/>
                <w:szCs w:val="18"/>
                <w:lang w:val="pt-PT"/>
              </w:rPr>
            </w:pPr>
          </w:p>
          <w:p w14:paraId="590948DF" w14:textId="77777777" w:rsidR="00800915" w:rsidRPr="00177039" w:rsidRDefault="00800915" w:rsidP="003A08DD">
            <w:pPr>
              <w:suppressAutoHyphens/>
              <w:adjustRightInd w:val="0"/>
              <w:spacing w:line="252" w:lineRule="auto"/>
              <w:jc w:val="center"/>
              <w:rPr>
                <w:rFonts w:ascii="Arial" w:eastAsia="Aptos" w:hAnsi="Arial" w:cs="Arial"/>
                <w:bCs/>
                <w:color w:val="000000"/>
                <w:sz w:val="28"/>
                <w:szCs w:val="28"/>
              </w:rPr>
            </w:pPr>
            <w:r w:rsidRPr="00177039">
              <w:rPr>
                <w:rFonts w:ascii="Arial" w:eastAsia="Aptos" w:hAnsi="Arial" w:cs="Arial"/>
                <w:bCs/>
                <w:color w:val="000000"/>
                <w:sz w:val="28"/>
                <w:szCs w:val="28"/>
              </w:rPr>
              <w:t>LUCÍA HERNÁNDEZ CHAMORRO</w:t>
            </w:r>
          </w:p>
          <w:p w14:paraId="543D6A74" w14:textId="77777777" w:rsidR="00800915" w:rsidRPr="00177039" w:rsidRDefault="00800915" w:rsidP="003A08DD">
            <w:pPr>
              <w:suppressAutoHyphens/>
              <w:spacing w:line="360" w:lineRule="auto"/>
              <w:jc w:val="center"/>
              <w:rPr>
                <w:rFonts w:ascii="Arial" w:eastAsia="Aptos" w:hAnsi="Arial" w:cs="Arial"/>
                <w:spacing w:val="-6"/>
                <w:sz w:val="28"/>
                <w:szCs w:val="28"/>
                <w:bdr w:val="none" w:sz="0" w:space="0" w:color="auto" w:frame="1"/>
                <w:lang w:val="pt-PT"/>
              </w:rPr>
            </w:pPr>
            <w:r w:rsidRPr="00177039">
              <w:rPr>
                <w:rFonts w:ascii="Arial" w:eastAsia="Aptos" w:hAnsi="Arial" w:cs="Arial"/>
                <w:b/>
                <w:bCs/>
                <w:color w:val="000000"/>
                <w:sz w:val="28"/>
                <w:szCs w:val="28"/>
              </w:rPr>
              <w:t>SECRETARIA GENERAL</w:t>
            </w:r>
          </w:p>
        </w:tc>
      </w:tr>
    </w:tbl>
    <w:p w14:paraId="57B5A581" w14:textId="77777777" w:rsidR="00800915" w:rsidRPr="00B90F6F" w:rsidRDefault="00800915" w:rsidP="00475685">
      <w:pPr>
        <w:spacing w:after="0" w:line="360" w:lineRule="auto"/>
        <w:jc w:val="both"/>
        <w:rPr>
          <w:rFonts w:ascii="Arial" w:hAnsi="Arial" w:cs="Arial"/>
          <w:sz w:val="28"/>
          <w:szCs w:val="28"/>
        </w:rPr>
      </w:pPr>
    </w:p>
    <w:p w14:paraId="24A6DCBB" w14:textId="45F272B4" w:rsidR="00D90C30" w:rsidRPr="00800915" w:rsidRDefault="00475685" w:rsidP="00800915">
      <w:pPr>
        <w:spacing w:line="240" w:lineRule="auto"/>
        <w:jc w:val="both"/>
        <w:rPr>
          <w:rFonts w:ascii="Arial" w:hAnsi="Arial" w:cs="Arial"/>
          <w:b/>
          <w:bCs/>
          <w:sz w:val="16"/>
          <w:szCs w:val="16"/>
        </w:rPr>
      </w:pPr>
      <w:r w:rsidRPr="00800915">
        <w:rPr>
          <w:rFonts w:cs="Arial"/>
          <w:bCs/>
          <w:sz w:val="18"/>
          <w:szCs w:val="18"/>
          <w:lang w:val="it-IT"/>
        </w:rPr>
        <w:t>“</w:t>
      </w:r>
      <w:r w:rsidRPr="00800915">
        <w:rPr>
          <w:rFonts w:ascii="Arial" w:hAnsi="Arial" w:cs="Arial"/>
          <w:bCs/>
          <w:sz w:val="18"/>
          <w:szCs w:val="18"/>
          <w:lang w:val="it-IT"/>
        </w:rPr>
        <w:t>Este documento es una versión pública de su original, motivo por el cual los datos personales se han eliminado de conformidad con los artículos 100, 106, 107 y 116 de la Ley General de Transparencia y Acceso a la Información Pública; 6, fracciones XII, XXII, XXIII y XLIII, 169, 176, 177 y 186 de la Ley de 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62 de los Lineamientos Generales de Protección de Datos Personales en Posesión de Sujetos Obligados de la Ciudad de México, colocándose en la palabra testada un cintillo negro”.</w:t>
      </w:r>
    </w:p>
    <w:sectPr w:rsidR="00D90C30" w:rsidRPr="00800915" w:rsidSect="00475685">
      <w:headerReference w:type="even" r:id="rId8"/>
      <w:headerReference w:type="default" r:id="rId9"/>
      <w:headerReference w:type="first" r:id="rId10"/>
      <w:pgSz w:w="12240" w:h="19298" w:code="119"/>
      <w:pgMar w:top="2835" w:right="1418" w:bottom="1418" w:left="2268" w:header="1418" w:footer="68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7FDA" w14:textId="77777777" w:rsidR="00475685" w:rsidRDefault="00475685" w:rsidP="00475685">
      <w:pPr>
        <w:spacing w:after="0" w:line="240" w:lineRule="auto"/>
      </w:pPr>
      <w:r>
        <w:separator/>
      </w:r>
    </w:p>
  </w:endnote>
  <w:endnote w:type="continuationSeparator" w:id="0">
    <w:p w14:paraId="3CD8C937" w14:textId="77777777" w:rsidR="00475685" w:rsidRDefault="00475685" w:rsidP="0047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EAA5" w14:textId="77777777" w:rsidR="00475685" w:rsidRDefault="00475685" w:rsidP="00475685">
      <w:pPr>
        <w:spacing w:after="0" w:line="240" w:lineRule="auto"/>
      </w:pPr>
      <w:r>
        <w:separator/>
      </w:r>
    </w:p>
  </w:footnote>
  <w:footnote w:type="continuationSeparator" w:id="0">
    <w:p w14:paraId="1C956BBD" w14:textId="77777777" w:rsidR="00475685" w:rsidRDefault="00475685" w:rsidP="00475685">
      <w:pPr>
        <w:spacing w:after="0" w:line="240" w:lineRule="auto"/>
      </w:pPr>
      <w:r>
        <w:continuationSeparator/>
      </w:r>
    </w:p>
  </w:footnote>
  <w:footnote w:id="1">
    <w:p w14:paraId="07DE083D" w14:textId="77777777" w:rsidR="00475685" w:rsidRPr="003D07E0" w:rsidRDefault="00475685" w:rsidP="00475685">
      <w:pPr>
        <w:pStyle w:val="Textonotapie"/>
        <w:rPr>
          <w:rFonts w:ascii="Arial" w:hAnsi="Arial" w:cs="Arial"/>
          <w:color w:val="000000" w:themeColor="text1"/>
          <w:sz w:val="18"/>
          <w:szCs w:val="18"/>
          <w:lang w:val="es-ES_tradnl"/>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w:t>
      </w:r>
      <w:r w:rsidRPr="003D07E0">
        <w:rPr>
          <w:rFonts w:ascii="Arial" w:hAnsi="Arial" w:cs="Arial"/>
          <w:b/>
          <w:bCs/>
          <w:sz w:val="18"/>
          <w:szCs w:val="18"/>
          <w:lang w:val="es-MX"/>
        </w:rPr>
        <w:t xml:space="preserve">Secretariado: </w:t>
      </w:r>
      <w:r w:rsidRPr="003D07E0">
        <w:rPr>
          <w:rFonts w:ascii="Arial" w:hAnsi="Arial" w:cs="Arial"/>
          <w:sz w:val="18"/>
          <w:szCs w:val="18"/>
          <w:lang w:val="es-MX"/>
        </w:rPr>
        <w:t xml:space="preserve">Berenice García Dávila, </w:t>
      </w:r>
      <w:r w:rsidRPr="003D07E0">
        <w:rPr>
          <w:rFonts w:ascii="Arial" w:hAnsi="Arial" w:cs="Arial"/>
          <w:color w:val="000000" w:themeColor="text1"/>
          <w:sz w:val="18"/>
          <w:szCs w:val="18"/>
        </w:rPr>
        <w:t>Martha Verónica Hernández Lóyzaga y Pablo Téllez Rangel.</w:t>
      </w:r>
    </w:p>
  </w:footnote>
  <w:footnote w:id="2">
    <w:p w14:paraId="6BEEBD76" w14:textId="77777777" w:rsidR="00475685" w:rsidRPr="003D07E0" w:rsidRDefault="00475685" w:rsidP="00475685">
      <w:pPr>
        <w:pStyle w:val="Textonotapie"/>
        <w:jc w:val="both"/>
        <w:rPr>
          <w:rFonts w:ascii="Arial" w:hAnsi="Arial" w:cs="Arial"/>
          <w:sz w:val="18"/>
          <w:szCs w:val="18"/>
          <w:lang w:val="es-MX"/>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w:t>
      </w:r>
      <w:r w:rsidRPr="003D07E0">
        <w:rPr>
          <w:rFonts w:ascii="Arial" w:hAnsi="Arial" w:cs="Arial"/>
          <w:sz w:val="18"/>
          <w:szCs w:val="18"/>
          <w:lang w:val="es-MX"/>
        </w:rPr>
        <w:t>En adelante todas las fechas corresponden a 2025, salvo precisión en contrario.</w:t>
      </w:r>
    </w:p>
  </w:footnote>
  <w:footnote w:id="3">
    <w:p w14:paraId="40E745A3" w14:textId="77777777" w:rsidR="00475685" w:rsidRPr="003D07E0" w:rsidRDefault="00475685" w:rsidP="00475685">
      <w:pPr>
        <w:pStyle w:val="Textonotapie"/>
        <w:jc w:val="both"/>
        <w:rPr>
          <w:rFonts w:ascii="Arial" w:hAnsi="Arial" w:cs="Arial"/>
          <w:sz w:val="18"/>
          <w:szCs w:val="18"/>
          <w:lang w:val="es-MX"/>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w:t>
      </w:r>
      <w:r w:rsidRPr="003D07E0">
        <w:rPr>
          <w:rFonts w:ascii="Arial" w:hAnsi="Arial" w:cs="Arial"/>
          <w:sz w:val="18"/>
          <w:szCs w:val="18"/>
          <w:lang w:val="es-MX"/>
        </w:rPr>
        <w:t xml:space="preserve">En adelante, Instituto Electoral. </w:t>
      </w:r>
    </w:p>
  </w:footnote>
  <w:footnote w:id="4">
    <w:p w14:paraId="03675C1B" w14:textId="77777777" w:rsidR="00475685" w:rsidRPr="003D07E0" w:rsidRDefault="00475685" w:rsidP="00475685">
      <w:pPr>
        <w:pStyle w:val="Textonotapie"/>
        <w:jc w:val="both"/>
        <w:rPr>
          <w:rFonts w:ascii="Arial" w:hAnsi="Arial" w:cs="Arial"/>
          <w:sz w:val="18"/>
          <w:szCs w:val="18"/>
          <w:lang w:val="es-MX"/>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Mediante el Acuerdo </w:t>
      </w:r>
      <w:r w:rsidRPr="003D07E0">
        <w:rPr>
          <w:rFonts w:ascii="Arial" w:hAnsi="Arial" w:cs="Arial"/>
          <w:sz w:val="18"/>
          <w:szCs w:val="18"/>
          <w:lang w:val="es-MX"/>
        </w:rPr>
        <w:t>IECM/ACU-CG-006/2025</w:t>
      </w:r>
      <w:r w:rsidRPr="003D07E0">
        <w:rPr>
          <w:rFonts w:ascii="Arial" w:hAnsi="Arial" w:cs="Arial"/>
          <w:sz w:val="18"/>
          <w:szCs w:val="18"/>
        </w:rPr>
        <w:t>.</w:t>
      </w:r>
    </w:p>
  </w:footnote>
  <w:footnote w:id="5">
    <w:p w14:paraId="2F451BC7" w14:textId="77777777" w:rsidR="00475685" w:rsidRPr="003D07E0" w:rsidRDefault="00475685" w:rsidP="00475685">
      <w:pPr>
        <w:pStyle w:val="Textonotapie"/>
        <w:rPr>
          <w:rFonts w:ascii="Arial" w:hAnsi="Arial" w:cs="Arial"/>
          <w:sz w:val="18"/>
          <w:szCs w:val="18"/>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En adelante Órgano Dictaminador.</w:t>
      </w:r>
    </w:p>
  </w:footnote>
  <w:footnote w:id="6">
    <w:p w14:paraId="09475BF7" w14:textId="77777777" w:rsidR="00475685" w:rsidRPr="003D07E0" w:rsidRDefault="00475685" w:rsidP="00475685">
      <w:pPr>
        <w:pStyle w:val="Textonotapie"/>
        <w:jc w:val="both"/>
        <w:rPr>
          <w:rFonts w:ascii="Arial" w:hAnsi="Arial" w:cs="Arial"/>
          <w:color w:val="000000" w:themeColor="text1"/>
          <w:sz w:val="18"/>
          <w:szCs w:val="18"/>
        </w:rPr>
      </w:pPr>
      <w:r w:rsidRPr="003D07E0">
        <w:rPr>
          <w:rStyle w:val="Refdenotaalpie"/>
          <w:rFonts w:ascii="Arial" w:eastAsiaTheme="majorEastAsia" w:hAnsi="Arial" w:cs="Arial"/>
          <w:color w:val="000000" w:themeColor="text1"/>
          <w:sz w:val="18"/>
          <w:szCs w:val="18"/>
        </w:rPr>
        <w:footnoteRef/>
      </w:r>
      <w:r w:rsidRPr="003D07E0">
        <w:rPr>
          <w:rFonts w:ascii="Arial" w:hAnsi="Arial" w:cs="Arial"/>
          <w:color w:val="000000" w:themeColor="text1"/>
          <w:sz w:val="18"/>
          <w:szCs w:val="18"/>
        </w:rPr>
        <w:t xml:space="preserve"> Lo que se cumplimentó mediante oficio TECDMX/SG/1622/2025, recibido el treinta de julio, signado por la secretaria general del Tribunal Electoral.</w:t>
      </w:r>
    </w:p>
  </w:footnote>
  <w:footnote w:id="7">
    <w:p w14:paraId="119FCED3" w14:textId="77777777" w:rsidR="00475685" w:rsidRPr="003D07E0" w:rsidRDefault="00475685" w:rsidP="00475685">
      <w:pPr>
        <w:pStyle w:val="Textonotapie"/>
        <w:jc w:val="both"/>
        <w:rPr>
          <w:rFonts w:ascii="Arial" w:hAnsi="Arial" w:cs="Arial"/>
          <w:sz w:val="18"/>
          <w:szCs w:val="18"/>
          <w:lang w:val="es-MX"/>
        </w:rPr>
      </w:pPr>
      <w:r w:rsidRPr="003D07E0">
        <w:rPr>
          <w:rStyle w:val="Refdenotaalpie"/>
          <w:rFonts w:ascii="Arial" w:eastAsiaTheme="majorEastAsia" w:hAnsi="Arial" w:cs="Arial"/>
          <w:sz w:val="18"/>
          <w:szCs w:val="18"/>
        </w:rPr>
        <w:footnoteRef/>
      </w:r>
      <w:r w:rsidRPr="003D07E0">
        <w:rPr>
          <w:rFonts w:ascii="Arial" w:hAnsi="Arial" w:cs="Arial"/>
          <w:sz w:val="18"/>
          <w:szCs w:val="18"/>
          <w:lang w:val="es-MX"/>
        </w:rPr>
        <w:t xml:space="preserve"> Co</w:t>
      </w:r>
      <w:r w:rsidRPr="003D07E0">
        <w:rPr>
          <w:rFonts w:ascii="Arial" w:hAnsi="Arial" w:cs="Arial"/>
          <w:sz w:val="18"/>
          <w:szCs w:val="18"/>
        </w:rPr>
        <w:t>n fundamento en los artículos 17, 116, párrafo segundo, fracción IV, incisos b), c), numeral 5° y l), 122, apartado A, bases VII y IX de la Constitución Política de los Estados Unidos Mexicanos (Constitución Federal); 26, apartado B, 38 y 46, apartado A, inciso g) de la Constitución Política de la Ciudad de México (Constitución Local); 30, 165, párrafos primero</w:t>
      </w:r>
      <w:r w:rsidRPr="003D07E0">
        <w:rPr>
          <w:rFonts w:ascii="Arial" w:hAnsi="Arial" w:cs="Arial"/>
          <w:sz w:val="18"/>
          <w:szCs w:val="18"/>
          <w:lang w:val="es-MX"/>
        </w:rPr>
        <w:t xml:space="preserve"> y</w:t>
      </w:r>
      <w:r w:rsidRPr="003D07E0">
        <w:rPr>
          <w:rFonts w:ascii="Arial" w:hAnsi="Arial" w:cs="Arial"/>
          <w:sz w:val="18"/>
          <w:szCs w:val="18"/>
        </w:rPr>
        <w:t xml:space="preserve"> segundo, fracción V, 171, 178 y 179, fracciones II, III, </w:t>
      </w:r>
      <w:r w:rsidRPr="003D07E0">
        <w:rPr>
          <w:rFonts w:ascii="Arial" w:hAnsi="Arial" w:cs="Arial"/>
          <w:sz w:val="18"/>
          <w:szCs w:val="18"/>
          <w:lang w:val="es-MX"/>
        </w:rPr>
        <w:t>y</w:t>
      </w:r>
      <w:r w:rsidRPr="003D07E0">
        <w:rPr>
          <w:rFonts w:ascii="Arial" w:hAnsi="Arial" w:cs="Arial"/>
          <w:sz w:val="18"/>
          <w:szCs w:val="18"/>
        </w:rPr>
        <w:t xml:space="preserve"> VII del Código de Instituciones y Procedimientos Electorales de la Ciudad de México (Código Electoral); 3, 7, </w:t>
      </w:r>
      <w:r w:rsidRPr="003D07E0">
        <w:rPr>
          <w:rFonts w:ascii="Arial" w:hAnsi="Arial" w:cs="Arial"/>
          <w:sz w:val="18"/>
          <w:szCs w:val="18"/>
          <w:lang w:val="es-MX"/>
        </w:rPr>
        <w:t>fracción II, apartados II y VI,</w:t>
      </w:r>
      <w:r w:rsidRPr="003D07E0">
        <w:rPr>
          <w:rFonts w:ascii="Arial" w:hAnsi="Arial" w:cs="Arial"/>
          <w:sz w:val="18"/>
          <w:szCs w:val="18"/>
        </w:rPr>
        <w:t xml:space="preserve"> 14, </w:t>
      </w:r>
      <w:r w:rsidRPr="003D07E0">
        <w:rPr>
          <w:rFonts w:ascii="Arial" w:hAnsi="Arial" w:cs="Arial"/>
          <w:sz w:val="18"/>
          <w:szCs w:val="18"/>
          <w:lang w:val="es-MX"/>
        </w:rPr>
        <w:t xml:space="preserve">fracción V, </w:t>
      </w:r>
      <w:r w:rsidRPr="003D07E0">
        <w:rPr>
          <w:rFonts w:ascii="Arial" w:hAnsi="Arial" w:cs="Arial"/>
          <w:sz w:val="18"/>
          <w:szCs w:val="18"/>
        </w:rPr>
        <w:t>15, 17</w:t>
      </w:r>
      <w:r w:rsidRPr="003D07E0">
        <w:rPr>
          <w:rFonts w:ascii="Arial" w:hAnsi="Arial" w:cs="Arial"/>
          <w:sz w:val="18"/>
          <w:szCs w:val="18"/>
          <w:lang w:val="es-MX"/>
        </w:rPr>
        <w:t xml:space="preserve"> y </w:t>
      </w:r>
      <w:r w:rsidRPr="003D07E0">
        <w:rPr>
          <w:rFonts w:ascii="Arial" w:hAnsi="Arial" w:cs="Arial"/>
          <w:sz w:val="18"/>
          <w:szCs w:val="18"/>
        </w:rPr>
        <w:t xml:space="preserve">26 de la Ley de Participación Ciudadana de la Ciudad de México (Ley de Participación); y 31, 37, fracción I, 102, </w:t>
      </w:r>
      <w:r w:rsidRPr="003D07E0">
        <w:rPr>
          <w:rFonts w:ascii="Arial" w:hAnsi="Arial" w:cs="Arial"/>
          <w:sz w:val="18"/>
          <w:szCs w:val="18"/>
          <w:lang w:val="es-MX"/>
        </w:rPr>
        <w:t xml:space="preserve">103, </w:t>
      </w:r>
      <w:r w:rsidRPr="003D07E0">
        <w:rPr>
          <w:rFonts w:ascii="Arial" w:hAnsi="Arial" w:cs="Arial"/>
          <w:sz w:val="18"/>
          <w:szCs w:val="18"/>
        </w:rPr>
        <w:t xml:space="preserve">fracciones </w:t>
      </w:r>
      <w:r w:rsidRPr="003D07E0">
        <w:rPr>
          <w:rFonts w:ascii="Arial" w:hAnsi="Arial" w:cs="Arial"/>
          <w:sz w:val="18"/>
          <w:szCs w:val="18"/>
          <w:lang w:val="es-MX"/>
        </w:rPr>
        <w:t xml:space="preserve">I, III y </w:t>
      </w:r>
      <w:r w:rsidRPr="003D07E0">
        <w:rPr>
          <w:rFonts w:ascii="Arial" w:hAnsi="Arial" w:cs="Arial"/>
          <w:sz w:val="18"/>
          <w:szCs w:val="18"/>
        </w:rPr>
        <w:t>VI de la Ley Procesal Electoral de la Ciudad de México (Ley Procesal).</w:t>
      </w:r>
    </w:p>
  </w:footnote>
  <w:footnote w:id="8">
    <w:p w14:paraId="3ACE420E" w14:textId="77777777" w:rsidR="00475685" w:rsidRPr="003D07E0" w:rsidRDefault="00475685" w:rsidP="00475685">
      <w:pPr>
        <w:pStyle w:val="Textonotapie"/>
        <w:jc w:val="both"/>
        <w:rPr>
          <w:rFonts w:ascii="Arial" w:hAnsi="Arial" w:cs="Arial"/>
          <w:sz w:val="18"/>
          <w:szCs w:val="18"/>
          <w:lang w:val="es-MX"/>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w:t>
      </w:r>
      <w:r w:rsidRPr="003D07E0">
        <w:rPr>
          <w:rFonts w:ascii="Arial" w:hAnsi="Arial" w:cs="Arial"/>
          <w:sz w:val="18"/>
          <w:szCs w:val="18"/>
          <w:lang w:val="es-MX"/>
        </w:rPr>
        <w:t xml:space="preserve">De conformidad con el artículo 28, primer párrafo, fracción II de la </w:t>
      </w:r>
      <w:r w:rsidRPr="003D07E0">
        <w:rPr>
          <w:rFonts w:ascii="Arial" w:hAnsi="Arial" w:cs="Arial"/>
          <w:i/>
          <w:iCs/>
          <w:sz w:val="18"/>
          <w:szCs w:val="18"/>
          <w:lang w:val="es-MX"/>
        </w:rPr>
        <w:t>Ley Procesal.</w:t>
      </w:r>
    </w:p>
  </w:footnote>
  <w:footnote w:id="9">
    <w:p w14:paraId="15C8DEEB" w14:textId="77777777" w:rsidR="00475685" w:rsidRPr="003D07E0" w:rsidRDefault="00475685" w:rsidP="00475685">
      <w:pPr>
        <w:pStyle w:val="Textonotapie"/>
        <w:rPr>
          <w:rFonts w:ascii="Arial" w:hAnsi="Arial" w:cs="Arial"/>
          <w:sz w:val="18"/>
          <w:szCs w:val="18"/>
          <w:lang w:val="es-MX"/>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w:t>
      </w:r>
      <w:r w:rsidRPr="003D07E0">
        <w:rPr>
          <w:rFonts w:ascii="Arial" w:hAnsi="Arial" w:cs="Arial"/>
          <w:sz w:val="18"/>
          <w:szCs w:val="18"/>
          <w:lang w:val="es-MX"/>
        </w:rPr>
        <w:t>Previstos en los artículos 41; 43; 46, fracción IV; 47; y 103, fracción III, de la Ley Procesal Electoral de la Ciudad de México.</w:t>
      </w:r>
    </w:p>
  </w:footnote>
  <w:footnote w:id="10">
    <w:p w14:paraId="561C89F4" w14:textId="77777777" w:rsidR="00475685" w:rsidRPr="003D07E0" w:rsidRDefault="00475685" w:rsidP="00475685">
      <w:pPr>
        <w:pStyle w:val="Textonotapie"/>
        <w:jc w:val="both"/>
        <w:rPr>
          <w:rFonts w:ascii="Arial" w:hAnsi="Arial" w:cs="Arial"/>
          <w:sz w:val="18"/>
          <w:szCs w:val="18"/>
          <w:lang w:val="es-MX"/>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w:t>
      </w:r>
      <w:r w:rsidRPr="003D07E0">
        <w:rPr>
          <w:rFonts w:ascii="Arial" w:hAnsi="Arial" w:cs="Arial"/>
          <w:sz w:val="18"/>
          <w:szCs w:val="18"/>
          <w:lang w:val="es-MX"/>
        </w:rPr>
        <w:t>Ello según la jurisprudencia 15/2011, de la Sala Superior del Tribunal Electoral del Poder Judicial de la Federación, de rubro: “</w:t>
      </w:r>
      <w:r w:rsidRPr="003D07E0">
        <w:rPr>
          <w:rFonts w:ascii="Arial" w:hAnsi="Arial" w:cs="Arial"/>
          <w:b/>
          <w:bCs/>
          <w:sz w:val="18"/>
          <w:szCs w:val="18"/>
          <w:lang w:val="es-MX"/>
        </w:rPr>
        <w:t>PLAZO PARA PRESENTAR UN MEDIO DE IMPUGNACIÓN. TRATÁNDOSE DE OMISIONES</w:t>
      </w:r>
      <w:r w:rsidRPr="003D07E0">
        <w:rPr>
          <w:rFonts w:ascii="Arial" w:hAnsi="Arial" w:cs="Arial"/>
          <w:sz w:val="18"/>
          <w:szCs w:val="18"/>
          <w:lang w:val="es-MX"/>
        </w:rPr>
        <w:t>”.</w:t>
      </w:r>
    </w:p>
    <w:p w14:paraId="1FE53267" w14:textId="77777777" w:rsidR="00475685" w:rsidRPr="003D07E0" w:rsidRDefault="00475685" w:rsidP="00475685">
      <w:pPr>
        <w:pStyle w:val="Textonotapie"/>
        <w:jc w:val="both"/>
        <w:rPr>
          <w:rFonts w:ascii="Arial" w:hAnsi="Arial" w:cs="Arial"/>
          <w:sz w:val="18"/>
          <w:szCs w:val="18"/>
          <w:lang w:val="es-MX"/>
        </w:rPr>
      </w:pPr>
      <w:r w:rsidRPr="003D07E0">
        <w:rPr>
          <w:rFonts w:ascii="Arial" w:hAnsi="Arial" w:cs="Arial"/>
          <w:sz w:val="18"/>
          <w:szCs w:val="18"/>
          <w:lang w:val="es-MX"/>
        </w:rPr>
        <w:t xml:space="preserve">Al respecto, cabe precisar que la totalidad de los criterios de jurisprudencias y tesis emitidos por las Salas que integran el Tribunal Electoral del Poder Judicial de la Federación, pueden ser consultados en: </w:t>
      </w:r>
      <w:hyperlink r:id="rId1" w:anchor="/" w:history="1">
        <w:r w:rsidRPr="003D07E0">
          <w:rPr>
            <w:rStyle w:val="Hipervnculo"/>
            <w:rFonts w:ascii="Arial" w:hAnsi="Arial" w:cs="Arial"/>
            <w:sz w:val="18"/>
            <w:szCs w:val="18"/>
            <w:lang w:val="es-MX"/>
          </w:rPr>
          <w:t>https://www.te.gob.mx/ius2021/#/</w:t>
        </w:r>
      </w:hyperlink>
      <w:r w:rsidRPr="003D07E0">
        <w:rPr>
          <w:rFonts w:ascii="Arial" w:hAnsi="Arial" w:cs="Arial"/>
          <w:sz w:val="18"/>
          <w:szCs w:val="18"/>
          <w:lang w:val="es-MX"/>
        </w:rPr>
        <w:t xml:space="preserve"> </w:t>
      </w:r>
    </w:p>
  </w:footnote>
  <w:footnote w:id="11">
    <w:p w14:paraId="36CB6E50" w14:textId="77777777" w:rsidR="00475685" w:rsidRPr="003D07E0" w:rsidRDefault="00475685" w:rsidP="00475685">
      <w:pPr>
        <w:pStyle w:val="Textonotapie"/>
        <w:jc w:val="both"/>
        <w:rPr>
          <w:rFonts w:ascii="Arial" w:hAnsi="Arial" w:cs="Arial"/>
          <w:sz w:val="18"/>
          <w:szCs w:val="18"/>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w:t>
      </w:r>
      <w:r w:rsidRPr="003D07E0">
        <w:rPr>
          <w:rFonts w:ascii="Arial" w:eastAsia="Arial" w:hAnsi="Arial" w:cs="Arial"/>
          <w:sz w:val="18"/>
          <w:szCs w:val="18"/>
          <w:lang w:bidi="es-MX"/>
        </w:rPr>
        <w:t>En ejercicio de la atribución dada por los artículos 89 y 90, de la Ley Procesal.</w:t>
      </w:r>
    </w:p>
  </w:footnote>
  <w:footnote w:id="12">
    <w:p w14:paraId="3553C52F" w14:textId="77777777" w:rsidR="00475685" w:rsidRPr="003D07E0" w:rsidRDefault="00475685" w:rsidP="00475685">
      <w:pPr>
        <w:pStyle w:val="Textonotapie"/>
        <w:jc w:val="both"/>
        <w:rPr>
          <w:rFonts w:ascii="Arial" w:hAnsi="Arial" w:cs="Arial"/>
          <w:sz w:val="18"/>
          <w:szCs w:val="18"/>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Al respecto, es aplicable en lo conducente la </w:t>
      </w:r>
      <w:r w:rsidRPr="003D07E0">
        <w:rPr>
          <w:rFonts w:ascii="Arial" w:hAnsi="Arial" w:cs="Arial"/>
          <w:b/>
          <w:sz w:val="18"/>
          <w:szCs w:val="18"/>
        </w:rPr>
        <w:t xml:space="preserve">Jurisprudencia J.015/2002 </w:t>
      </w:r>
      <w:r w:rsidRPr="003D07E0">
        <w:rPr>
          <w:rFonts w:ascii="Arial" w:hAnsi="Arial" w:cs="Arial"/>
          <w:sz w:val="18"/>
          <w:szCs w:val="18"/>
        </w:rPr>
        <w:t>de este Tribunal Electoral,</w:t>
      </w:r>
      <w:r w:rsidRPr="003D07E0">
        <w:rPr>
          <w:rFonts w:ascii="Arial" w:hAnsi="Arial" w:cs="Arial"/>
          <w:spacing w:val="-13"/>
          <w:sz w:val="18"/>
          <w:szCs w:val="18"/>
        </w:rPr>
        <w:t xml:space="preserve"> </w:t>
      </w:r>
      <w:r w:rsidRPr="003D07E0">
        <w:rPr>
          <w:rFonts w:ascii="Arial" w:hAnsi="Arial" w:cs="Arial"/>
          <w:sz w:val="18"/>
          <w:szCs w:val="18"/>
        </w:rPr>
        <w:t>de</w:t>
      </w:r>
      <w:r w:rsidRPr="003D07E0">
        <w:rPr>
          <w:rFonts w:ascii="Arial" w:hAnsi="Arial" w:cs="Arial"/>
          <w:spacing w:val="-12"/>
          <w:sz w:val="18"/>
          <w:szCs w:val="18"/>
        </w:rPr>
        <w:t xml:space="preserve"> </w:t>
      </w:r>
      <w:r w:rsidRPr="003D07E0">
        <w:rPr>
          <w:rFonts w:ascii="Arial" w:hAnsi="Arial" w:cs="Arial"/>
          <w:sz w:val="18"/>
          <w:szCs w:val="18"/>
        </w:rPr>
        <w:t>rubro:</w:t>
      </w:r>
      <w:r w:rsidRPr="003D07E0">
        <w:rPr>
          <w:rFonts w:ascii="Arial" w:hAnsi="Arial" w:cs="Arial"/>
          <w:spacing w:val="-10"/>
          <w:sz w:val="18"/>
          <w:szCs w:val="18"/>
        </w:rPr>
        <w:t xml:space="preserve"> </w:t>
      </w:r>
      <w:r w:rsidRPr="003D07E0">
        <w:rPr>
          <w:rFonts w:ascii="Arial" w:hAnsi="Arial" w:cs="Arial"/>
          <w:sz w:val="18"/>
          <w:szCs w:val="18"/>
        </w:rPr>
        <w:t>“</w:t>
      </w:r>
      <w:r w:rsidRPr="003D07E0">
        <w:rPr>
          <w:rFonts w:ascii="Arial" w:hAnsi="Arial" w:cs="Arial"/>
          <w:b/>
          <w:sz w:val="18"/>
          <w:szCs w:val="18"/>
        </w:rPr>
        <w:t>SUPLENCIA</w:t>
      </w:r>
      <w:r w:rsidRPr="003D07E0">
        <w:rPr>
          <w:rFonts w:ascii="Arial" w:hAnsi="Arial" w:cs="Arial"/>
          <w:b/>
          <w:spacing w:val="-13"/>
          <w:sz w:val="18"/>
          <w:szCs w:val="18"/>
        </w:rPr>
        <w:t xml:space="preserve"> </w:t>
      </w:r>
      <w:r w:rsidRPr="003D07E0">
        <w:rPr>
          <w:rFonts w:ascii="Arial" w:hAnsi="Arial" w:cs="Arial"/>
          <w:b/>
          <w:sz w:val="18"/>
          <w:szCs w:val="18"/>
        </w:rPr>
        <w:t>DE</w:t>
      </w:r>
      <w:r w:rsidRPr="003D07E0">
        <w:rPr>
          <w:rFonts w:ascii="Arial" w:hAnsi="Arial" w:cs="Arial"/>
          <w:b/>
          <w:spacing w:val="-11"/>
          <w:sz w:val="18"/>
          <w:szCs w:val="18"/>
        </w:rPr>
        <w:t xml:space="preserve"> </w:t>
      </w:r>
      <w:r w:rsidRPr="003D07E0">
        <w:rPr>
          <w:rFonts w:ascii="Arial" w:hAnsi="Arial" w:cs="Arial"/>
          <w:b/>
          <w:sz w:val="18"/>
          <w:szCs w:val="18"/>
        </w:rPr>
        <w:t>LA</w:t>
      </w:r>
      <w:r w:rsidRPr="003D07E0">
        <w:rPr>
          <w:rFonts w:ascii="Arial" w:hAnsi="Arial" w:cs="Arial"/>
          <w:b/>
          <w:spacing w:val="-13"/>
          <w:sz w:val="18"/>
          <w:szCs w:val="18"/>
        </w:rPr>
        <w:t xml:space="preserve"> </w:t>
      </w:r>
      <w:r w:rsidRPr="003D07E0">
        <w:rPr>
          <w:rFonts w:ascii="Arial" w:hAnsi="Arial" w:cs="Arial"/>
          <w:b/>
          <w:sz w:val="18"/>
          <w:szCs w:val="18"/>
        </w:rPr>
        <w:t>DEFICIENCIA</w:t>
      </w:r>
      <w:r w:rsidRPr="003D07E0">
        <w:rPr>
          <w:rFonts w:ascii="Arial" w:hAnsi="Arial" w:cs="Arial"/>
          <w:b/>
          <w:spacing w:val="-11"/>
          <w:sz w:val="18"/>
          <w:szCs w:val="18"/>
        </w:rPr>
        <w:t xml:space="preserve"> </w:t>
      </w:r>
      <w:r w:rsidRPr="003D07E0">
        <w:rPr>
          <w:rFonts w:ascii="Arial" w:hAnsi="Arial" w:cs="Arial"/>
          <w:b/>
          <w:sz w:val="18"/>
          <w:szCs w:val="18"/>
        </w:rPr>
        <w:t>DE</w:t>
      </w:r>
      <w:r w:rsidRPr="003D07E0">
        <w:rPr>
          <w:rFonts w:ascii="Arial" w:hAnsi="Arial" w:cs="Arial"/>
          <w:b/>
          <w:spacing w:val="-11"/>
          <w:sz w:val="18"/>
          <w:szCs w:val="18"/>
        </w:rPr>
        <w:t xml:space="preserve"> </w:t>
      </w:r>
      <w:r w:rsidRPr="003D07E0">
        <w:rPr>
          <w:rFonts w:ascii="Arial" w:hAnsi="Arial" w:cs="Arial"/>
          <w:b/>
          <w:sz w:val="18"/>
          <w:szCs w:val="18"/>
        </w:rPr>
        <w:t>LA</w:t>
      </w:r>
      <w:r w:rsidRPr="003D07E0">
        <w:rPr>
          <w:rFonts w:ascii="Arial" w:hAnsi="Arial" w:cs="Arial"/>
          <w:b/>
          <w:spacing w:val="-13"/>
          <w:sz w:val="18"/>
          <w:szCs w:val="18"/>
        </w:rPr>
        <w:t xml:space="preserve"> </w:t>
      </w:r>
      <w:r w:rsidRPr="003D07E0">
        <w:rPr>
          <w:rFonts w:ascii="Arial" w:hAnsi="Arial" w:cs="Arial"/>
          <w:b/>
          <w:sz w:val="18"/>
          <w:szCs w:val="18"/>
        </w:rPr>
        <w:t>ARGUMENTACIÓN</w:t>
      </w:r>
      <w:r w:rsidRPr="003D07E0">
        <w:rPr>
          <w:rFonts w:ascii="Arial" w:hAnsi="Arial" w:cs="Arial"/>
          <w:b/>
          <w:spacing w:val="-11"/>
          <w:sz w:val="18"/>
          <w:szCs w:val="18"/>
        </w:rPr>
        <w:t xml:space="preserve"> </w:t>
      </w:r>
      <w:r w:rsidRPr="003D07E0">
        <w:rPr>
          <w:rFonts w:ascii="Arial" w:hAnsi="Arial" w:cs="Arial"/>
          <w:b/>
          <w:sz w:val="18"/>
          <w:szCs w:val="18"/>
        </w:rPr>
        <w:t>DE</w:t>
      </w:r>
      <w:r w:rsidRPr="003D07E0">
        <w:rPr>
          <w:rFonts w:ascii="Arial" w:hAnsi="Arial" w:cs="Arial"/>
          <w:b/>
          <w:spacing w:val="-11"/>
          <w:sz w:val="18"/>
          <w:szCs w:val="18"/>
        </w:rPr>
        <w:t xml:space="preserve"> </w:t>
      </w:r>
      <w:r w:rsidRPr="003D07E0">
        <w:rPr>
          <w:rFonts w:ascii="Arial" w:hAnsi="Arial" w:cs="Arial"/>
          <w:b/>
          <w:sz w:val="18"/>
          <w:szCs w:val="18"/>
        </w:rPr>
        <w:t>LOS AGRAVIOS. PROCEDE EN LOS MEDIOS DE IMPUGNACIÓN CUYA RESOLUCIÓN CORRESPONDA AL TRIBUNAL ELECTORAL DEL DISTRITO</w:t>
      </w:r>
      <w:r w:rsidRPr="003D07E0">
        <w:rPr>
          <w:rFonts w:ascii="Arial" w:hAnsi="Arial" w:cs="Arial"/>
          <w:b/>
          <w:spacing w:val="-1"/>
          <w:sz w:val="18"/>
          <w:szCs w:val="18"/>
        </w:rPr>
        <w:t xml:space="preserve"> </w:t>
      </w:r>
      <w:r w:rsidRPr="003D07E0">
        <w:rPr>
          <w:rFonts w:ascii="Arial" w:hAnsi="Arial" w:cs="Arial"/>
          <w:b/>
          <w:sz w:val="18"/>
          <w:szCs w:val="18"/>
        </w:rPr>
        <w:t>FEDERAL</w:t>
      </w:r>
      <w:r w:rsidRPr="003D07E0">
        <w:rPr>
          <w:rFonts w:ascii="Arial" w:hAnsi="Arial" w:cs="Arial"/>
          <w:sz w:val="18"/>
          <w:szCs w:val="18"/>
        </w:rPr>
        <w:t>”.</w:t>
      </w:r>
    </w:p>
  </w:footnote>
  <w:footnote w:id="13">
    <w:p w14:paraId="69C078E8" w14:textId="77777777" w:rsidR="00475685" w:rsidRPr="003D07E0" w:rsidRDefault="00475685" w:rsidP="00475685">
      <w:pPr>
        <w:pStyle w:val="Textonotapie"/>
        <w:jc w:val="both"/>
        <w:rPr>
          <w:rFonts w:ascii="Arial" w:hAnsi="Arial" w:cs="Arial"/>
          <w:sz w:val="18"/>
          <w:szCs w:val="18"/>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Por mencionar algunos, las sentencias </w:t>
      </w:r>
      <w:r w:rsidRPr="003D07E0">
        <w:rPr>
          <w:rFonts w:ascii="Arial" w:hAnsi="Arial" w:cs="Arial"/>
          <w:b/>
          <w:sz w:val="18"/>
          <w:szCs w:val="18"/>
        </w:rPr>
        <w:t>SUP-RAP-517/2016</w:t>
      </w:r>
      <w:r w:rsidRPr="003D07E0">
        <w:rPr>
          <w:rFonts w:ascii="Arial" w:hAnsi="Arial" w:cs="Arial"/>
          <w:sz w:val="18"/>
          <w:szCs w:val="18"/>
        </w:rPr>
        <w:t xml:space="preserve"> y </w:t>
      </w:r>
      <w:r w:rsidRPr="003D07E0">
        <w:rPr>
          <w:rFonts w:ascii="Arial" w:hAnsi="Arial" w:cs="Arial"/>
          <w:b/>
          <w:sz w:val="18"/>
          <w:szCs w:val="18"/>
        </w:rPr>
        <w:t>SUP-JDC-41/2019</w:t>
      </w:r>
      <w:r w:rsidRPr="003D07E0">
        <w:rPr>
          <w:rFonts w:ascii="Arial" w:hAnsi="Arial" w:cs="Arial"/>
          <w:bCs/>
          <w:sz w:val="18"/>
          <w:szCs w:val="18"/>
        </w:rPr>
        <w:t>.</w:t>
      </w:r>
    </w:p>
  </w:footnote>
  <w:footnote w:id="14">
    <w:p w14:paraId="17EB5E82" w14:textId="77777777" w:rsidR="00475685" w:rsidRPr="003D07E0" w:rsidRDefault="00475685" w:rsidP="00475685">
      <w:pPr>
        <w:pStyle w:val="Textonotapie"/>
        <w:rPr>
          <w:rFonts w:ascii="Arial" w:hAnsi="Arial" w:cs="Arial"/>
          <w:sz w:val="18"/>
          <w:szCs w:val="18"/>
        </w:rPr>
      </w:pPr>
      <w:r w:rsidRPr="003D07E0">
        <w:rPr>
          <w:rStyle w:val="Refdenotaalpie"/>
          <w:rFonts w:ascii="Arial" w:eastAsiaTheme="majorEastAsia" w:hAnsi="Arial" w:cs="Arial"/>
          <w:sz w:val="18"/>
          <w:szCs w:val="18"/>
        </w:rPr>
        <w:footnoteRef/>
      </w:r>
      <w:r w:rsidRPr="003D07E0">
        <w:rPr>
          <w:rFonts w:ascii="Arial" w:hAnsi="Arial" w:cs="Arial"/>
          <w:sz w:val="18"/>
          <w:szCs w:val="18"/>
        </w:rPr>
        <w:t xml:space="preserve"> En adelante Sala Superior.</w:t>
      </w:r>
    </w:p>
  </w:footnote>
  <w:footnote w:id="15">
    <w:p w14:paraId="3B956F3A" w14:textId="77777777" w:rsidR="00475685" w:rsidRPr="003D07E0" w:rsidRDefault="00475685" w:rsidP="00475685">
      <w:pPr>
        <w:spacing w:after="0" w:line="240" w:lineRule="auto"/>
        <w:jc w:val="both"/>
        <w:rPr>
          <w:rFonts w:ascii="Arial" w:hAnsi="Arial" w:cs="Arial"/>
          <w:bCs/>
          <w:sz w:val="18"/>
          <w:szCs w:val="18"/>
          <w:lang w:eastAsia="es-MX"/>
        </w:rPr>
      </w:pPr>
      <w:r w:rsidRPr="003D07E0">
        <w:rPr>
          <w:rStyle w:val="Refdenotaalpie"/>
          <w:rFonts w:ascii="Arial" w:hAnsi="Arial" w:cs="Arial"/>
          <w:sz w:val="18"/>
          <w:szCs w:val="18"/>
        </w:rPr>
        <w:footnoteRef/>
      </w:r>
      <w:r w:rsidRPr="003D07E0">
        <w:rPr>
          <w:rFonts w:ascii="Arial" w:hAnsi="Arial" w:cs="Arial"/>
          <w:sz w:val="18"/>
          <w:szCs w:val="18"/>
        </w:rPr>
        <w:t xml:space="preserve"> </w:t>
      </w:r>
      <w:r w:rsidRPr="003D07E0">
        <w:rPr>
          <w:rFonts w:ascii="Arial" w:hAnsi="Arial" w:cs="Arial"/>
          <w:bCs/>
          <w:sz w:val="18"/>
          <w:szCs w:val="18"/>
          <w:lang w:eastAsia="es-MX"/>
        </w:rPr>
        <w:t xml:space="preserve">Al respecto, es aplicable la jurisprudencia </w:t>
      </w:r>
      <w:r w:rsidRPr="003D07E0">
        <w:rPr>
          <w:rFonts w:ascii="Arial" w:hAnsi="Arial" w:cs="Arial"/>
          <w:b/>
          <w:bCs/>
          <w:sz w:val="18"/>
          <w:szCs w:val="18"/>
          <w:lang w:eastAsia="es-MX"/>
        </w:rPr>
        <w:t>43/2002</w:t>
      </w:r>
      <w:r w:rsidRPr="003D07E0">
        <w:rPr>
          <w:rFonts w:ascii="Arial" w:hAnsi="Arial" w:cs="Arial"/>
          <w:sz w:val="18"/>
          <w:szCs w:val="18"/>
          <w:lang w:eastAsia="es-MX"/>
        </w:rPr>
        <w:t>,</w:t>
      </w:r>
      <w:r w:rsidRPr="003D07E0">
        <w:rPr>
          <w:rFonts w:ascii="Arial" w:hAnsi="Arial" w:cs="Arial"/>
          <w:bCs/>
          <w:sz w:val="18"/>
          <w:szCs w:val="18"/>
          <w:lang w:eastAsia="es-MX"/>
        </w:rPr>
        <w:t xml:space="preserve"> de rubro </w:t>
      </w:r>
      <w:r w:rsidRPr="003D07E0">
        <w:rPr>
          <w:rFonts w:ascii="Arial" w:hAnsi="Arial" w:cs="Arial"/>
          <w:i/>
          <w:iCs/>
          <w:sz w:val="18"/>
          <w:szCs w:val="18"/>
          <w:lang w:eastAsia="es-MX"/>
        </w:rPr>
        <w:t>“</w:t>
      </w:r>
      <w:r w:rsidRPr="003D07E0">
        <w:rPr>
          <w:rFonts w:ascii="Arial" w:hAnsi="Arial" w:cs="Arial"/>
          <w:b/>
          <w:bCs/>
          <w:i/>
          <w:iCs/>
          <w:sz w:val="18"/>
          <w:szCs w:val="18"/>
          <w:lang w:eastAsia="es-MX"/>
        </w:rPr>
        <w:t>PRINCIPIO DE EXHAUSTIVIDAD. LAS AUTORIDADES ELECTORALES DEBEN OBSERVARLO EN LAS RESOLUCIONES QUE EMITAN</w:t>
      </w:r>
      <w:r w:rsidRPr="003D07E0">
        <w:rPr>
          <w:rFonts w:ascii="Arial" w:hAnsi="Arial" w:cs="Arial"/>
          <w:i/>
          <w:iCs/>
          <w:sz w:val="18"/>
          <w:szCs w:val="18"/>
          <w:lang w:eastAsia="es-MX"/>
        </w:rPr>
        <w:t>”</w:t>
      </w:r>
      <w:r w:rsidRPr="003D07E0">
        <w:rPr>
          <w:rFonts w:ascii="Arial" w:hAnsi="Arial" w:cs="Arial"/>
          <w:sz w:val="18"/>
          <w:szCs w:val="18"/>
          <w:lang w:eastAsia="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9FA" w14:textId="77777777" w:rsidR="00475685" w:rsidRPr="00D27D7E" w:rsidRDefault="00475685">
    <w:pPr>
      <w:pStyle w:val="Encabezado"/>
      <w:jc w:val="center"/>
      <w:rPr>
        <w:rFonts w:ascii="Arial" w:hAnsi="Arial" w:cs="Arial"/>
        <w:b/>
        <w:bCs/>
        <w:sz w:val="28"/>
        <w:szCs w:val="28"/>
      </w:rPr>
    </w:pPr>
    <w:r w:rsidRPr="00677939">
      <w:rPr>
        <w:rFonts w:ascii="Arial" w:hAnsi="Arial" w:cs="Arial"/>
        <w:b/>
        <w:bCs/>
        <w:noProof/>
        <w:sz w:val="28"/>
        <w:szCs w:val="28"/>
      </w:rPr>
      <mc:AlternateContent>
        <mc:Choice Requires="wps">
          <w:drawing>
            <wp:anchor distT="45720" distB="45720" distL="114300" distR="114300" simplePos="0" relativeHeight="251661312" behindDoc="1" locked="0" layoutInCell="1" allowOverlap="1" wp14:anchorId="4ED2A2AA" wp14:editId="01B721EA">
              <wp:simplePos x="0" y="0"/>
              <wp:positionH relativeFrom="margin">
                <wp:posOffset>3246120</wp:posOffset>
              </wp:positionH>
              <wp:positionV relativeFrom="paragraph">
                <wp:posOffset>-52706</wp:posOffset>
              </wp:positionV>
              <wp:extent cx="2314031" cy="314325"/>
              <wp:effectExtent l="0" t="0" r="0" b="9525"/>
              <wp:wrapNone/>
              <wp:docPr id="2137863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031" cy="314325"/>
                      </a:xfrm>
                      <a:prstGeom prst="rect">
                        <a:avLst/>
                      </a:prstGeom>
                      <a:solidFill>
                        <a:srgbClr val="FFFFFF"/>
                      </a:solidFill>
                      <a:ln w="9525">
                        <a:noFill/>
                        <a:miter lim="800000"/>
                        <a:headEnd/>
                        <a:tailEnd/>
                      </a:ln>
                    </wps:spPr>
                    <wps:txbx>
                      <w:txbxContent>
                        <w:p w14:paraId="11475F80" w14:textId="77777777" w:rsidR="00475685" w:rsidRPr="00677939" w:rsidRDefault="00475685" w:rsidP="00677939">
                          <w:pPr>
                            <w:rPr>
                              <w:rFonts w:ascii="Arial" w:hAnsi="Arial" w:cs="Arial"/>
                              <w:b/>
                              <w:bCs/>
                              <w:sz w:val="28"/>
                              <w:szCs w:val="28"/>
                            </w:rPr>
                          </w:pPr>
                          <w:r w:rsidRPr="00677939">
                            <w:rPr>
                              <w:rFonts w:ascii="Arial" w:hAnsi="Arial" w:cs="Arial"/>
                              <w:b/>
                              <w:bCs/>
                              <w:sz w:val="28"/>
                              <w:szCs w:val="28"/>
                            </w:rPr>
                            <w:t>TECDMX-J</w:t>
                          </w:r>
                          <w:r>
                            <w:rPr>
                              <w:rFonts w:ascii="Arial" w:hAnsi="Arial" w:cs="Arial"/>
                              <w:b/>
                              <w:bCs/>
                              <w:sz w:val="28"/>
                              <w:szCs w:val="28"/>
                            </w:rPr>
                            <w:t>EL</w:t>
                          </w:r>
                          <w:r w:rsidRPr="00677939">
                            <w:rPr>
                              <w:rFonts w:ascii="Arial" w:hAnsi="Arial" w:cs="Arial"/>
                              <w:b/>
                              <w:bCs/>
                              <w:sz w:val="28"/>
                              <w:szCs w:val="28"/>
                            </w:rPr>
                            <w:t>-</w:t>
                          </w:r>
                          <w:r>
                            <w:rPr>
                              <w:rFonts w:ascii="Arial" w:hAnsi="Arial" w:cs="Arial"/>
                              <w:b/>
                              <w:bCs/>
                              <w:sz w:val="28"/>
                              <w:szCs w:val="28"/>
                            </w:rPr>
                            <w:t>270</w:t>
                          </w:r>
                          <w:r w:rsidRPr="00677939">
                            <w:rPr>
                              <w:rFonts w:ascii="Arial" w:hAnsi="Arial" w:cs="Arial"/>
                              <w:b/>
                              <w:bCs/>
                              <w:sz w:val="28"/>
                              <w:szCs w:val="2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2A2AA" id="_x0000_t202" coordsize="21600,21600" o:spt="202" path="m,l,21600r21600,l21600,xe">
              <v:stroke joinstyle="miter"/>
              <v:path gradientshapeok="t" o:connecttype="rect"/>
            </v:shapetype>
            <v:shape id="Cuadro de texto 2" o:spid="_x0000_s1027" type="#_x0000_t202" style="position:absolute;left:0;text-align:left;margin-left:255.6pt;margin-top:-4.15pt;width:182.2pt;height:24.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" stroked="f">
              <v:textbox>
                <w:txbxContent>
                  <w:p w14:paraId="11475F80" w14:textId="77777777" w:rsidR="00475685" w:rsidRPr="00677939" w:rsidRDefault="00475685" w:rsidP="00677939">
                    <w:pPr>
                      <w:rPr>
                        <w:rFonts w:ascii="Arial" w:hAnsi="Arial" w:cs="Arial"/>
                        <w:b/>
                        <w:bCs/>
                        <w:sz w:val="28"/>
                        <w:szCs w:val="28"/>
                      </w:rPr>
                    </w:pPr>
                    <w:r w:rsidRPr="00677939">
                      <w:rPr>
                        <w:rFonts w:ascii="Arial" w:hAnsi="Arial" w:cs="Arial"/>
                        <w:b/>
                        <w:bCs/>
                        <w:sz w:val="28"/>
                        <w:szCs w:val="28"/>
                      </w:rPr>
                      <w:t>TECDMX-J</w:t>
                    </w:r>
                    <w:r>
                      <w:rPr>
                        <w:rFonts w:ascii="Arial" w:hAnsi="Arial" w:cs="Arial"/>
                        <w:b/>
                        <w:bCs/>
                        <w:sz w:val="28"/>
                        <w:szCs w:val="28"/>
                      </w:rPr>
                      <w:t>EL</w:t>
                    </w:r>
                    <w:r w:rsidRPr="00677939">
                      <w:rPr>
                        <w:rFonts w:ascii="Arial" w:hAnsi="Arial" w:cs="Arial"/>
                        <w:b/>
                        <w:bCs/>
                        <w:sz w:val="28"/>
                        <w:szCs w:val="28"/>
                      </w:rPr>
                      <w:t>-</w:t>
                    </w:r>
                    <w:r>
                      <w:rPr>
                        <w:rFonts w:ascii="Arial" w:hAnsi="Arial" w:cs="Arial"/>
                        <w:b/>
                        <w:bCs/>
                        <w:sz w:val="28"/>
                        <w:szCs w:val="28"/>
                      </w:rPr>
                      <w:t>270</w:t>
                    </w:r>
                    <w:r w:rsidRPr="00677939">
                      <w:rPr>
                        <w:rFonts w:ascii="Arial" w:hAnsi="Arial" w:cs="Arial"/>
                        <w:b/>
                        <w:bCs/>
                        <w:sz w:val="28"/>
                        <w:szCs w:val="28"/>
                      </w:rPr>
                      <w:t>/2025</w:t>
                    </w:r>
                  </w:p>
                </w:txbxContent>
              </v:textbox>
              <w10:wrap anchorx="margin"/>
            </v:shape>
          </w:pict>
        </mc:Fallback>
      </mc:AlternateContent>
    </w:r>
    <w:sdt>
      <w:sdtPr>
        <w:rPr>
          <w:rFonts w:ascii="Arial" w:hAnsi="Arial" w:cs="Arial"/>
          <w:b/>
          <w:bCs/>
          <w:sz w:val="28"/>
          <w:szCs w:val="28"/>
        </w:rPr>
        <w:id w:val="1561435639"/>
        <w:docPartObj>
          <w:docPartGallery w:val="Page Numbers (Top of Page)"/>
          <w:docPartUnique/>
        </w:docPartObj>
      </w:sdtPr>
      <w:sdtEndPr/>
      <w:sdtContent>
        <w:r w:rsidRPr="00D27D7E">
          <w:rPr>
            <w:rFonts w:ascii="Arial" w:hAnsi="Arial" w:cs="Arial"/>
            <w:b/>
            <w:bCs/>
            <w:sz w:val="28"/>
            <w:szCs w:val="28"/>
          </w:rPr>
          <w:fldChar w:fldCharType="begin"/>
        </w:r>
        <w:r w:rsidRPr="00D27D7E">
          <w:rPr>
            <w:rFonts w:ascii="Arial" w:hAnsi="Arial" w:cs="Arial"/>
            <w:b/>
            <w:bCs/>
            <w:sz w:val="28"/>
            <w:szCs w:val="28"/>
          </w:rPr>
          <w:instrText>PAGE   \* MERGEFORMAT</w:instrText>
        </w:r>
        <w:r w:rsidRPr="00D27D7E">
          <w:rPr>
            <w:rFonts w:ascii="Arial" w:hAnsi="Arial" w:cs="Arial"/>
            <w:b/>
            <w:bCs/>
            <w:sz w:val="28"/>
            <w:szCs w:val="28"/>
          </w:rPr>
          <w:fldChar w:fldCharType="separate"/>
        </w:r>
        <w:r w:rsidRPr="00D27D7E">
          <w:rPr>
            <w:rFonts w:ascii="Arial" w:hAnsi="Arial" w:cs="Arial"/>
            <w:b/>
            <w:bCs/>
            <w:sz w:val="28"/>
            <w:szCs w:val="28"/>
          </w:rPr>
          <w:t>2</w:t>
        </w:r>
        <w:r w:rsidRPr="00D27D7E">
          <w:rPr>
            <w:rFonts w:ascii="Arial" w:hAnsi="Arial" w:cs="Arial"/>
            <w:b/>
            <w:bCs/>
            <w:sz w:val="28"/>
            <w:szCs w:val="2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A952" w14:textId="77777777" w:rsidR="00475685" w:rsidRPr="00D27D7E" w:rsidRDefault="00475685" w:rsidP="007A6AF5">
    <w:pPr>
      <w:pStyle w:val="Encabezado"/>
      <w:tabs>
        <w:tab w:val="clear" w:pos="4252"/>
        <w:tab w:val="left" w:pos="851"/>
        <w:tab w:val="center" w:pos="4277"/>
        <w:tab w:val="left" w:pos="7600"/>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Pr="00677939">
      <w:rPr>
        <w:rFonts w:ascii="Arial" w:hAnsi="Arial" w:cs="Arial"/>
        <w:b/>
        <w:bCs/>
        <w:noProof/>
        <w:sz w:val="28"/>
        <w:szCs w:val="28"/>
      </w:rPr>
      <mc:AlternateContent>
        <mc:Choice Requires="wps">
          <w:drawing>
            <wp:anchor distT="45720" distB="45720" distL="114300" distR="114300" simplePos="0" relativeHeight="251662336" behindDoc="1" locked="0" layoutInCell="1" allowOverlap="1" wp14:anchorId="699CAC6D" wp14:editId="3A8FC810">
              <wp:simplePos x="0" y="0"/>
              <wp:positionH relativeFrom="column">
                <wp:posOffset>3213463</wp:posOffset>
              </wp:positionH>
              <wp:positionV relativeFrom="paragraph">
                <wp:posOffset>-40459</wp:posOffset>
              </wp:positionV>
              <wp:extent cx="2276384" cy="361158"/>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384" cy="361158"/>
                      </a:xfrm>
                      <a:prstGeom prst="rect">
                        <a:avLst/>
                      </a:prstGeom>
                      <a:solidFill>
                        <a:srgbClr val="FFFFFF"/>
                      </a:solidFill>
                      <a:ln w="9525">
                        <a:noFill/>
                        <a:miter lim="800000"/>
                        <a:headEnd/>
                        <a:tailEnd/>
                      </a:ln>
                    </wps:spPr>
                    <wps:txbx>
                      <w:txbxContent>
                        <w:p w14:paraId="553F9225" w14:textId="77777777" w:rsidR="00475685" w:rsidRPr="00677939" w:rsidRDefault="00475685">
                          <w:pPr>
                            <w:rPr>
                              <w:rFonts w:ascii="Arial" w:hAnsi="Arial" w:cs="Arial"/>
                              <w:b/>
                              <w:bCs/>
                              <w:sz w:val="28"/>
                              <w:szCs w:val="28"/>
                            </w:rPr>
                          </w:pPr>
                          <w:r w:rsidRPr="00677939">
                            <w:rPr>
                              <w:rFonts w:ascii="Arial" w:hAnsi="Arial" w:cs="Arial"/>
                              <w:b/>
                              <w:bCs/>
                              <w:sz w:val="28"/>
                              <w:szCs w:val="28"/>
                            </w:rPr>
                            <w:t>TECDMX-J</w:t>
                          </w:r>
                          <w:r>
                            <w:rPr>
                              <w:rFonts w:ascii="Arial" w:hAnsi="Arial" w:cs="Arial"/>
                              <w:b/>
                              <w:bCs/>
                              <w:sz w:val="28"/>
                              <w:szCs w:val="28"/>
                            </w:rPr>
                            <w:t>EL-270</w:t>
                          </w:r>
                          <w:r w:rsidRPr="00677939">
                            <w:rPr>
                              <w:rFonts w:ascii="Arial" w:hAnsi="Arial" w:cs="Arial"/>
                              <w:b/>
                              <w:bCs/>
                              <w:sz w:val="28"/>
                              <w:szCs w:val="2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CAC6D" id="_x0000_t202" coordsize="21600,21600" o:spt="202" path="m,l,21600r21600,l21600,xe">
              <v:stroke joinstyle="miter"/>
              <v:path gradientshapeok="t" o:connecttype="rect"/>
            </v:shapetype>
            <v:shape id="_x0000_s1028" type="#_x0000_t202" style="position:absolute;margin-left:253.05pt;margin-top:-3.2pt;width:179.25pt;height:28.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" stroked="f">
              <v:textbox>
                <w:txbxContent>
                  <w:p w14:paraId="553F9225" w14:textId="77777777" w:rsidR="00475685" w:rsidRPr="00677939" w:rsidRDefault="00475685">
                    <w:pPr>
                      <w:rPr>
                        <w:rFonts w:ascii="Arial" w:hAnsi="Arial" w:cs="Arial"/>
                        <w:b/>
                        <w:bCs/>
                        <w:sz w:val="28"/>
                        <w:szCs w:val="28"/>
                      </w:rPr>
                    </w:pPr>
                    <w:r w:rsidRPr="00677939">
                      <w:rPr>
                        <w:rFonts w:ascii="Arial" w:hAnsi="Arial" w:cs="Arial"/>
                        <w:b/>
                        <w:bCs/>
                        <w:sz w:val="28"/>
                        <w:szCs w:val="28"/>
                      </w:rPr>
                      <w:t>TECDMX-J</w:t>
                    </w:r>
                    <w:r>
                      <w:rPr>
                        <w:rFonts w:ascii="Arial" w:hAnsi="Arial" w:cs="Arial"/>
                        <w:b/>
                        <w:bCs/>
                        <w:sz w:val="28"/>
                        <w:szCs w:val="28"/>
                      </w:rPr>
                      <w:t>EL-270</w:t>
                    </w:r>
                    <w:r w:rsidRPr="00677939">
                      <w:rPr>
                        <w:rFonts w:ascii="Arial" w:hAnsi="Arial" w:cs="Arial"/>
                        <w:b/>
                        <w:bCs/>
                        <w:sz w:val="28"/>
                        <w:szCs w:val="28"/>
                      </w:rPr>
                      <w:t>/2025</w:t>
                    </w:r>
                  </w:p>
                </w:txbxContent>
              </v:textbox>
            </v:shape>
          </w:pict>
        </mc:Fallback>
      </mc:AlternateContent>
    </w:r>
    <w:sdt>
      <w:sdtPr>
        <w:rPr>
          <w:rFonts w:ascii="Arial" w:hAnsi="Arial" w:cs="Arial"/>
          <w:b/>
          <w:bCs/>
          <w:sz w:val="28"/>
          <w:szCs w:val="28"/>
        </w:rPr>
        <w:id w:val="-1976829103"/>
        <w:docPartObj>
          <w:docPartGallery w:val="Page Numbers (Top of Page)"/>
          <w:docPartUnique/>
        </w:docPartObj>
      </w:sdtPr>
      <w:sdtEndPr/>
      <w:sdtContent>
        <w:r w:rsidRPr="00792247">
          <w:rPr>
            <w:noProof/>
            <w:color w:val="FFFFFF" w:themeColor="background1"/>
            <w:sz w:val="28"/>
            <w:szCs w:val="28"/>
            <w:lang w:val="es-MX" w:eastAsia="es-MX"/>
          </w:rPr>
          <w:drawing>
            <wp:anchor distT="0" distB="0" distL="114300" distR="114300" simplePos="0" relativeHeight="251659264" behindDoc="1" locked="0" layoutInCell="1" allowOverlap="1" wp14:anchorId="38FADEF6" wp14:editId="0B485258">
              <wp:simplePos x="0" y="0"/>
              <wp:positionH relativeFrom="margin">
                <wp:posOffset>-629920</wp:posOffset>
              </wp:positionH>
              <wp:positionV relativeFrom="paragraph">
                <wp:posOffset>-569595</wp:posOffset>
              </wp:positionV>
              <wp:extent cx="1200150" cy="1123950"/>
              <wp:effectExtent l="0" t="0" r="0" b="0"/>
              <wp:wrapNone/>
              <wp:docPr id="23" name="Imagen 23" descr="http://intranet/images/avisosycirculares/2017/nueva-imagen/escudo-te-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avisosycirculares/2017/nueva-imagen/escudo-te-ofici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417" t="3077" r="10834" b="6155"/>
                      <a:stretch/>
                    </pic:blipFill>
                    <pic:spPr bwMode="auto">
                      <a:xfrm>
                        <a:off x="0" y="0"/>
                        <a:ext cx="1200150" cy="112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7D7E">
          <w:rPr>
            <w:rFonts w:ascii="Arial" w:hAnsi="Arial" w:cs="Arial"/>
            <w:b/>
            <w:bCs/>
            <w:sz w:val="28"/>
            <w:szCs w:val="28"/>
          </w:rPr>
          <w:fldChar w:fldCharType="begin"/>
        </w:r>
        <w:r w:rsidRPr="00D27D7E">
          <w:rPr>
            <w:rFonts w:ascii="Arial" w:hAnsi="Arial" w:cs="Arial"/>
            <w:b/>
            <w:bCs/>
            <w:sz w:val="28"/>
            <w:szCs w:val="28"/>
          </w:rPr>
          <w:instrText>PAGE   \* MERGEFORMAT</w:instrText>
        </w:r>
        <w:r w:rsidRPr="00D27D7E">
          <w:rPr>
            <w:rFonts w:ascii="Arial" w:hAnsi="Arial" w:cs="Arial"/>
            <w:b/>
            <w:bCs/>
            <w:sz w:val="28"/>
            <w:szCs w:val="28"/>
          </w:rPr>
          <w:fldChar w:fldCharType="separate"/>
        </w:r>
        <w:r w:rsidRPr="00D27D7E">
          <w:rPr>
            <w:rFonts w:ascii="Arial" w:hAnsi="Arial" w:cs="Arial"/>
            <w:b/>
            <w:bCs/>
            <w:sz w:val="28"/>
            <w:szCs w:val="28"/>
          </w:rPr>
          <w:t>2</w:t>
        </w:r>
        <w:r w:rsidRPr="00D27D7E">
          <w:rPr>
            <w:rFonts w:ascii="Arial" w:hAnsi="Arial" w:cs="Arial"/>
            <w:b/>
            <w:bCs/>
            <w:sz w:val="28"/>
            <w:szCs w:val="2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E60F" w14:textId="77777777" w:rsidR="00475685" w:rsidRDefault="00475685" w:rsidP="00896991">
    <w:pPr>
      <w:pStyle w:val="Encabezado"/>
      <w:tabs>
        <w:tab w:val="left" w:pos="851"/>
      </w:tabs>
      <w:rPr>
        <w:noProof/>
        <w:color w:val="FFFFFF" w:themeColor="background1"/>
        <w:lang w:val="es-MX" w:eastAsia="es-MX"/>
      </w:rPr>
    </w:pPr>
    <w:r w:rsidRPr="00C8743D">
      <w:rPr>
        <w:noProof/>
        <w:color w:val="FFFFFF" w:themeColor="background1"/>
        <w:lang w:val="es-MX" w:eastAsia="es-MX"/>
      </w:rPr>
      <w:drawing>
        <wp:anchor distT="0" distB="0" distL="114300" distR="114300" simplePos="0" relativeHeight="251660288" behindDoc="0" locked="0" layoutInCell="1" allowOverlap="1" wp14:anchorId="708BBEAD" wp14:editId="3C1EE257">
          <wp:simplePos x="0" y="0"/>
          <wp:positionH relativeFrom="margin">
            <wp:posOffset>-627613</wp:posOffset>
          </wp:positionH>
          <wp:positionV relativeFrom="paragraph">
            <wp:posOffset>-258911</wp:posOffset>
          </wp:positionV>
          <wp:extent cx="1094105" cy="1111885"/>
          <wp:effectExtent l="0" t="0" r="0" b="0"/>
          <wp:wrapSquare wrapText="bothSides"/>
          <wp:docPr id="24" name="Imagen 24" descr="http://intranet/images/avisosycirculares/2017/nueva-imagen/escudo-te-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avisosycirculares/2017/nueva-imagen/escudo-te-ofici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1149" t="5085" r="12013" b="5879"/>
                  <a:stretch/>
                </pic:blipFill>
                <pic:spPr bwMode="auto">
                  <a:xfrm>
                    <a:off x="0" y="0"/>
                    <a:ext cx="1094105" cy="1111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53A257" w14:textId="77777777" w:rsidR="00475685" w:rsidRDefault="004756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109"/>
    <w:multiLevelType w:val="hybridMultilevel"/>
    <w:tmpl w:val="6290B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523D76"/>
    <w:multiLevelType w:val="hybridMultilevel"/>
    <w:tmpl w:val="386E2A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0A7532"/>
    <w:multiLevelType w:val="hybridMultilevel"/>
    <w:tmpl w:val="BCD26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42498020">
    <w:abstractNumId w:val="1"/>
  </w:num>
  <w:num w:numId="2" w16cid:durableId="1524784613">
    <w:abstractNumId w:val="2"/>
  </w:num>
  <w:num w:numId="3" w16cid:durableId="117430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85"/>
    <w:rsid w:val="00475685"/>
    <w:rsid w:val="00684F5F"/>
    <w:rsid w:val="00800915"/>
    <w:rsid w:val="008B5E4E"/>
    <w:rsid w:val="00AD064D"/>
    <w:rsid w:val="00D90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D7C3"/>
  <w15:chartTrackingRefBased/>
  <w15:docId w15:val="{36D55529-2524-4556-8FB5-E4C85F39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85"/>
    <w:rPr>
      <w:kern w:val="0"/>
      <w:lang w:val="es-ES"/>
      <w14:ligatures w14:val="none"/>
    </w:rPr>
  </w:style>
  <w:style w:type="paragraph" w:styleId="Ttulo1">
    <w:name w:val="heading 1"/>
    <w:basedOn w:val="Normal"/>
    <w:next w:val="Normal"/>
    <w:link w:val="Ttulo1Car"/>
    <w:uiPriority w:val="9"/>
    <w:qFormat/>
    <w:rsid w:val="00475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75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56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56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56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56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56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56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56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6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756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56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56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56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56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56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56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5685"/>
    <w:rPr>
      <w:rFonts w:eastAsiaTheme="majorEastAsia" w:cstheme="majorBidi"/>
      <w:color w:val="272727" w:themeColor="text1" w:themeTint="D8"/>
    </w:rPr>
  </w:style>
  <w:style w:type="paragraph" w:styleId="Ttulo">
    <w:name w:val="Title"/>
    <w:basedOn w:val="Normal"/>
    <w:next w:val="Normal"/>
    <w:link w:val="TtuloCar"/>
    <w:uiPriority w:val="10"/>
    <w:qFormat/>
    <w:rsid w:val="0047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56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56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56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5685"/>
    <w:pPr>
      <w:spacing w:before="160"/>
      <w:jc w:val="center"/>
    </w:pPr>
    <w:rPr>
      <w:i/>
      <w:iCs/>
      <w:color w:val="404040" w:themeColor="text1" w:themeTint="BF"/>
    </w:rPr>
  </w:style>
  <w:style w:type="character" w:customStyle="1" w:styleId="CitaCar">
    <w:name w:val="Cita Car"/>
    <w:basedOn w:val="Fuentedeprrafopredeter"/>
    <w:link w:val="Cita"/>
    <w:uiPriority w:val="29"/>
    <w:rsid w:val="00475685"/>
    <w:rPr>
      <w:i/>
      <w:iCs/>
      <w:color w:val="404040" w:themeColor="text1" w:themeTint="BF"/>
    </w:rPr>
  </w:style>
  <w:style w:type="paragraph" w:styleId="Prrafodelista">
    <w:name w:val="List Paragraph"/>
    <w:aliases w:val="CNBV Parrafo1,Párrafo de lista1,Cita texto,Parrafo 1,Lista multicolor - Énfasis 11,Lista vistosa - Énfasis 11,Cuadrícula media 1 - Énfasis 21,List Paragraph-Thesis,Footnote,List Paragraph2,List Paragraph1,Colorful List - Accent 11,lp1,l"/>
    <w:basedOn w:val="Normal"/>
    <w:link w:val="PrrafodelistaCar"/>
    <w:uiPriority w:val="34"/>
    <w:qFormat/>
    <w:rsid w:val="00475685"/>
    <w:pPr>
      <w:ind w:left="720"/>
      <w:contextualSpacing/>
    </w:pPr>
  </w:style>
  <w:style w:type="character" w:styleId="nfasisintenso">
    <w:name w:val="Intense Emphasis"/>
    <w:basedOn w:val="Fuentedeprrafopredeter"/>
    <w:uiPriority w:val="21"/>
    <w:qFormat/>
    <w:rsid w:val="00475685"/>
    <w:rPr>
      <w:i/>
      <w:iCs/>
      <w:color w:val="0F4761" w:themeColor="accent1" w:themeShade="BF"/>
    </w:rPr>
  </w:style>
  <w:style w:type="paragraph" w:styleId="Citadestacada">
    <w:name w:val="Intense Quote"/>
    <w:basedOn w:val="Normal"/>
    <w:next w:val="Normal"/>
    <w:link w:val="CitadestacadaCar"/>
    <w:uiPriority w:val="30"/>
    <w:qFormat/>
    <w:rsid w:val="00475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5685"/>
    <w:rPr>
      <w:i/>
      <w:iCs/>
      <w:color w:val="0F4761" w:themeColor="accent1" w:themeShade="BF"/>
    </w:rPr>
  </w:style>
  <w:style w:type="character" w:styleId="Referenciaintensa">
    <w:name w:val="Intense Reference"/>
    <w:basedOn w:val="Fuentedeprrafopredeter"/>
    <w:uiPriority w:val="32"/>
    <w:qFormat/>
    <w:rsid w:val="00475685"/>
    <w:rPr>
      <w:b/>
      <w:bCs/>
      <w:smallCaps/>
      <w:color w:val="0F4761" w:themeColor="accent1" w:themeShade="BF"/>
      <w:spacing w:val="5"/>
    </w:rPr>
  </w:style>
  <w:style w:type="paragraph" w:styleId="Encabezado">
    <w:name w:val="header"/>
    <w:basedOn w:val="Normal"/>
    <w:link w:val="EncabezadoCar"/>
    <w:uiPriority w:val="99"/>
    <w:rsid w:val="0047568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75685"/>
    <w:rPr>
      <w:rFonts w:ascii="Times New Roman" w:eastAsia="Times New Roman" w:hAnsi="Times New Roman" w:cs="Times New Roman"/>
      <w:kern w:val="0"/>
      <w:sz w:val="24"/>
      <w:szCs w:val="24"/>
      <w:lang w:val="es-ES" w:eastAsia="es-ES"/>
      <w14:ligatures w14:val="none"/>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 C"/>
    <w:basedOn w:val="Normal"/>
    <w:link w:val="TextonotapieCar"/>
    <w:uiPriority w:val="99"/>
    <w:qFormat/>
    <w:rsid w:val="00475685"/>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475685"/>
    <w:rPr>
      <w:rFonts w:ascii="Times New Roman" w:eastAsia="Times New Roman" w:hAnsi="Times New Roman" w:cs="Times New Roman"/>
      <w:kern w:val="0"/>
      <w:sz w:val="20"/>
      <w:szCs w:val="20"/>
      <w:lang w:val="es-ES" w:eastAsia="es-ES"/>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link w:val="4GChar"/>
    <w:uiPriority w:val="99"/>
    <w:qFormat/>
    <w:rsid w:val="00475685"/>
    <w:rPr>
      <w:vertAlign w:val="superscript"/>
    </w:rPr>
  </w:style>
  <w:style w:type="character" w:styleId="Hipervnculo">
    <w:name w:val="Hyperlink"/>
    <w:basedOn w:val="Fuentedeprrafopredeter"/>
    <w:uiPriority w:val="99"/>
    <w:unhideWhenUsed/>
    <w:rsid w:val="00475685"/>
    <w:rPr>
      <w:color w:val="467886" w:themeColor="hyperlink"/>
      <w:u w:val="single"/>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 Paragraph2 Car"/>
    <w:link w:val="Prrafodelista"/>
    <w:uiPriority w:val="34"/>
    <w:qFormat/>
    <w:locked/>
    <w:rsid w:val="00475685"/>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75685"/>
    <w:pPr>
      <w:spacing w:after="0" w:line="240" w:lineRule="auto"/>
      <w:jc w:val="both"/>
    </w:pPr>
    <w:rPr>
      <w:kern w:val="2"/>
      <w:vertAlign w:val="superscript"/>
      <w:lang w:val="es-MX"/>
      <w14:ligatures w14:val="standardContextual"/>
    </w:rPr>
  </w:style>
  <w:style w:type="paragraph" w:styleId="Sinespaciado">
    <w:name w:val="No Spacing"/>
    <w:uiPriority w:val="1"/>
    <w:qFormat/>
    <w:rsid w:val="00475685"/>
    <w:pPr>
      <w:spacing w:after="0" w:line="240" w:lineRule="auto"/>
    </w:pPr>
    <w:rPr>
      <w:kern w:val="0"/>
      <w14:ligatures w14:val="none"/>
    </w:rPr>
  </w:style>
  <w:style w:type="paragraph" w:styleId="Piedepgina">
    <w:name w:val="footer"/>
    <w:basedOn w:val="Normal"/>
    <w:link w:val="PiedepginaCar"/>
    <w:uiPriority w:val="99"/>
    <w:unhideWhenUsed/>
    <w:rsid w:val="004756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5685"/>
    <w:rPr>
      <w:kern w:val="0"/>
      <w:lang w:val="es-ES"/>
      <w14:ligatures w14:val="none"/>
    </w:rPr>
  </w:style>
  <w:style w:type="table" w:customStyle="1" w:styleId="Tablaconcuadrcula223">
    <w:name w:val="Tabla con cuadrícula223"/>
    <w:basedOn w:val="Tablanormal"/>
    <w:uiPriority w:val="39"/>
    <w:rsid w:val="0080091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gob.mx/iu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5356</Words>
  <Characters>29459</Characters>
  <Application>Microsoft Office Word</Application>
  <DocSecurity>0</DocSecurity>
  <Lines>245</Lines>
  <Paragraphs>69</Paragraphs>
  <ScaleCrop>false</ScaleCrop>
  <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García Dávila</dc:creator>
  <cp:keywords/>
  <dc:description/>
  <cp:lastModifiedBy>Yenifer Pedraza_Fuentes</cp:lastModifiedBy>
  <cp:revision>2</cp:revision>
  <dcterms:created xsi:type="dcterms:W3CDTF">2025-07-31T23:12:00Z</dcterms:created>
  <dcterms:modified xsi:type="dcterms:W3CDTF">2025-07-31T23:28:00Z</dcterms:modified>
</cp:coreProperties>
</file>