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EA764" w14:textId="2844A2BB" w:rsidR="003708EA" w:rsidRPr="0047212F" w:rsidRDefault="003708EA" w:rsidP="00A1511B">
      <w:pPr>
        <w:spacing w:after="0" w:line="240" w:lineRule="auto"/>
        <w:ind w:left="2835"/>
        <w:rPr>
          <w:rFonts w:ascii="Arial" w:eastAsia="Arial" w:hAnsi="Arial" w:cs="Arial"/>
          <w:b/>
          <w:sz w:val="28"/>
          <w:szCs w:val="28"/>
        </w:rPr>
      </w:pPr>
      <w:r w:rsidRPr="0047212F">
        <w:rPr>
          <w:rFonts w:ascii="Arial" w:eastAsia="Arial" w:hAnsi="Arial" w:cs="Arial"/>
          <w:b/>
          <w:sz w:val="28"/>
          <w:szCs w:val="28"/>
        </w:rPr>
        <w:t xml:space="preserve">JUICIO </w:t>
      </w:r>
      <w:r w:rsidR="00781C38" w:rsidRPr="0047212F">
        <w:rPr>
          <w:rFonts w:ascii="Arial" w:eastAsia="Arial" w:hAnsi="Arial" w:cs="Arial"/>
          <w:b/>
          <w:sz w:val="28"/>
          <w:szCs w:val="28"/>
        </w:rPr>
        <w:t>ELECTORAL</w:t>
      </w:r>
    </w:p>
    <w:p w14:paraId="057077A9" w14:textId="77777777" w:rsidR="003B753F" w:rsidRPr="0047212F" w:rsidRDefault="003B753F" w:rsidP="00991251">
      <w:pPr>
        <w:spacing w:after="0" w:line="240" w:lineRule="auto"/>
        <w:ind w:left="2835"/>
        <w:jc w:val="both"/>
        <w:rPr>
          <w:rFonts w:ascii="Arial" w:eastAsia="Arial" w:hAnsi="Arial" w:cs="Arial"/>
          <w:b/>
          <w:sz w:val="16"/>
          <w:szCs w:val="16"/>
        </w:rPr>
      </w:pPr>
    </w:p>
    <w:p w14:paraId="46AB31FC" w14:textId="3A6BF0D6" w:rsidR="009A6BC8" w:rsidRPr="0047212F" w:rsidRDefault="009A6BC8" w:rsidP="00991251">
      <w:pPr>
        <w:spacing w:after="0" w:line="240" w:lineRule="auto"/>
        <w:ind w:left="2835"/>
        <w:jc w:val="both"/>
        <w:rPr>
          <w:rFonts w:ascii="Arial" w:eastAsia="Arial" w:hAnsi="Arial" w:cs="Arial"/>
          <w:sz w:val="28"/>
          <w:szCs w:val="28"/>
        </w:rPr>
      </w:pPr>
      <w:r w:rsidRPr="0047212F">
        <w:rPr>
          <w:rFonts w:ascii="Arial" w:eastAsia="Arial" w:hAnsi="Arial" w:cs="Arial"/>
          <w:b/>
          <w:sz w:val="28"/>
          <w:szCs w:val="28"/>
        </w:rPr>
        <w:t xml:space="preserve">EXPEDIENTE: </w:t>
      </w:r>
      <w:r w:rsidR="002B7B01" w:rsidRPr="0047212F">
        <w:rPr>
          <w:rFonts w:ascii="Arial" w:hAnsi="Arial" w:cs="Arial"/>
          <w:sz w:val="28"/>
          <w:szCs w:val="28"/>
        </w:rPr>
        <w:t>TECDMX-</w:t>
      </w:r>
      <w:r w:rsidR="00781C38" w:rsidRPr="0047212F">
        <w:rPr>
          <w:rFonts w:ascii="Arial" w:hAnsi="Arial" w:cs="Arial"/>
          <w:sz w:val="28"/>
          <w:szCs w:val="28"/>
        </w:rPr>
        <w:t>JEL-</w:t>
      </w:r>
      <w:r w:rsidR="00DC76E4" w:rsidRPr="0047212F">
        <w:rPr>
          <w:rFonts w:ascii="Arial" w:hAnsi="Arial" w:cs="Arial"/>
          <w:sz w:val="28"/>
          <w:szCs w:val="28"/>
        </w:rPr>
        <w:t>271</w:t>
      </w:r>
      <w:r w:rsidR="002B7B01" w:rsidRPr="0047212F">
        <w:rPr>
          <w:rFonts w:ascii="Arial" w:hAnsi="Arial" w:cs="Arial"/>
          <w:sz w:val="28"/>
          <w:szCs w:val="28"/>
        </w:rPr>
        <w:t>/20</w:t>
      </w:r>
      <w:r w:rsidR="00991251" w:rsidRPr="0047212F">
        <w:rPr>
          <w:rFonts w:ascii="Arial" w:hAnsi="Arial" w:cs="Arial"/>
          <w:sz w:val="28"/>
          <w:szCs w:val="28"/>
        </w:rPr>
        <w:t>2</w:t>
      </w:r>
      <w:r w:rsidR="00076D85" w:rsidRPr="0047212F">
        <w:rPr>
          <w:rFonts w:ascii="Arial" w:hAnsi="Arial" w:cs="Arial"/>
          <w:sz w:val="28"/>
          <w:szCs w:val="28"/>
        </w:rPr>
        <w:t>5</w:t>
      </w:r>
    </w:p>
    <w:p w14:paraId="30A9751A" w14:textId="77777777" w:rsidR="009A6BC8" w:rsidRPr="0047212F" w:rsidRDefault="009A6BC8" w:rsidP="00991251">
      <w:pPr>
        <w:spacing w:after="0" w:line="240" w:lineRule="auto"/>
        <w:ind w:left="2835"/>
        <w:jc w:val="both"/>
        <w:rPr>
          <w:rFonts w:ascii="Arial" w:hAnsi="Arial" w:cs="Arial"/>
          <w:sz w:val="16"/>
          <w:szCs w:val="16"/>
        </w:rPr>
      </w:pPr>
    </w:p>
    <w:p w14:paraId="6FFE3724" w14:textId="41014AAC" w:rsidR="009A6BC8" w:rsidRPr="0047212F" w:rsidRDefault="001D7B89" w:rsidP="00991251">
      <w:pPr>
        <w:keepNext/>
        <w:spacing w:after="0" w:line="240" w:lineRule="auto"/>
        <w:ind w:left="2835"/>
        <w:jc w:val="both"/>
        <w:rPr>
          <w:rFonts w:ascii="Arial" w:hAnsi="Arial" w:cs="Arial"/>
          <w:sz w:val="28"/>
          <w:szCs w:val="28"/>
        </w:rPr>
      </w:pPr>
      <w:r w:rsidRPr="0047212F">
        <w:rPr>
          <w:rFonts w:ascii="Arial" w:eastAsia="Arial" w:hAnsi="Arial" w:cs="Arial"/>
          <w:b/>
          <w:sz w:val="28"/>
          <w:szCs w:val="28"/>
        </w:rPr>
        <w:t xml:space="preserve">PARTE </w:t>
      </w:r>
      <w:r w:rsidR="00E53CC9" w:rsidRPr="0047212F">
        <w:rPr>
          <w:rFonts w:ascii="Arial" w:eastAsia="Arial" w:hAnsi="Arial" w:cs="Arial"/>
          <w:b/>
          <w:sz w:val="28"/>
          <w:szCs w:val="28"/>
        </w:rPr>
        <w:t>ACTOR</w:t>
      </w:r>
      <w:r w:rsidR="00BD5183" w:rsidRPr="0047212F">
        <w:rPr>
          <w:rFonts w:ascii="Arial" w:eastAsia="Arial" w:hAnsi="Arial" w:cs="Arial"/>
          <w:b/>
          <w:sz w:val="28"/>
          <w:szCs w:val="28"/>
        </w:rPr>
        <w:t>A</w:t>
      </w:r>
      <w:r w:rsidR="009A6BC8" w:rsidRPr="0047212F">
        <w:rPr>
          <w:rFonts w:ascii="Arial" w:eastAsia="Arial" w:hAnsi="Arial" w:cs="Arial"/>
          <w:b/>
          <w:sz w:val="28"/>
          <w:szCs w:val="28"/>
        </w:rPr>
        <w:t xml:space="preserve">: </w:t>
      </w:r>
      <w:r w:rsidR="002E2A8C" w:rsidRPr="002E2A8C">
        <w:rPr>
          <w:rFonts w:ascii="Arial" w:hAnsi="Arial" w:cs="Arial"/>
          <w:sz w:val="28"/>
          <w:szCs w:val="28"/>
          <w:highlight w:val="black"/>
        </w:rPr>
        <w:t>XXXXX</w:t>
      </w:r>
      <w:r w:rsidR="0015323D" w:rsidRPr="002E2A8C">
        <w:rPr>
          <w:rFonts w:ascii="Arial" w:hAnsi="Arial" w:cs="Arial"/>
          <w:sz w:val="28"/>
          <w:szCs w:val="28"/>
          <w:highlight w:val="black"/>
        </w:rPr>
        <w:t xml:space="preserve"> </w:t>
      </w:r>
      <w:r w:rsidR="002E2A8C" w:rsidRPr="002E2A8C">
        <w:rPr>
          <w:rFonts w:ascii="Arial" w:hAnsi="Arial" w:cs="Arial"/>
          <w:sz w:val="28"/>
          <w:szCs w:val="28"/>
          <w:highlight w:val="black"/>
        </w:rPr>
        <w:t>XXXXXXX</w:t>
      </w:r>
      <w:r w:rsidR="0015323D" w:rsidRPr="002E2A8C">
        <w:rPr>
          <w:rFonts w:ascii="Arial" w:hAnsi="Arial" w:cs="Arial"/>
          <w:sz w:val="28"/>
          <w:szCs w:val="28"/>
          <w:highlight w:val="black"/>
        </w:rPr>
        <w:t xml:space="preserve"> </w:t>
      </w:r>
      <w:proofErr w:type="spellStart"/>
      <w:r w:rsidR="002E2A8C" w:rsidRPr="002E2A8C">
        <w:rPr>
          <w:rFonts w:ascii="Arial" w:hAnsi="Arial" w:cs="Arial"/>
          <w:sz w:val="28"/>
          <w:szCs w:val="28"/>
          <w:highlight w:val="black"/>
        </w:rPr>
        <w:t>XXXXXXX</w:t>
      </w:r>
      <w:proofErr w:type="spellEnd"/>
      <w:r w:rsidR="0015323D" w:rsidRPr="002E2A8C">
        <w:rPr>
          <w:rFonts w:ascii="Arial" w:hAnsi="Arial" w:cs="Arial"/>
          <w:sz w:val="28"/>
          <w:szCs w:val="28"/>
          <w:highlight w:val="black"/>
        </w:rPr>
        <w:t xml:space="preserve"> </w:t>
      </w:r>
      <w:r w:rsidR="002E2A8C" w:rsidRPr="002E2A8C">
        <w:rPr>
          <w:rFonts w:ascii="Arial" w:hAnsi="Arial" w:cs="Arial"/>
          <w:sz w:val="28"/>
          <w:szCs w:val="28"/>
          <w:highlight w:val="black"/>
        </w:rPr>
        <w:t>XXXXXX</w:t>
      </w:r>
    </w:p>
    <w:p w14:paraId="5DF78B23" w14:textId="77777777" w:rsidR="001476ED" w:rsidRPr="0047212F" w:rsidRDefault="001476ED" w:rsidP="00991251">
      <w:pPr>
        <w:keepNext/>
        <w:spacing w:after="0" w:line="240" w:lineRule="auto"/>
        <w:ind w:left="2835"/>
        <w:jc w:val="both"/>
        <w:rPr>
          <w:rFonts w:ascii="Arial" w:eastAsia="Arial" w:hAnsi="Arial" w:cs="Arial"/>
          <w:sz w:val="16"/>
          <w:szCs w:val="16"/>
        </w:rPr>
      </w:pPr>
    </w:p>
    <w:p w14:paraId="069651F9" w14:textId="0B0DD66A" w:rsidR="002B7B01" w:rsidRPr="0047212F" w:rsidRDefault="001476ED" w:rsidP="00CE1DC5">
      <w:pPr>
        <w:keepNext/>
        <w:spacing w:after="0" w:line="240" w:lineRule="auto"/>
        <w:ind w:left="2835"/>
        <w:jc w:val="both"/>
        <w:rPr>
          <w:rFonts w:ascii="Arial" w:eastAsia="Arial" w:hAnsi="Arial" w:cs="Arial"/>
          <w:sz w:val="28"/>
          <w:szCs w:val="28"/>
        </w:rPr>
      </w:pPr>
      <w:r w:rsidRPr="0047212F">
        <w:rPr>
          <w:rFonts w:ascii="Arial" w:eastAsia="Arial" w:hAnsi="Arial" w:cs="Arial"/>
          <w:b/>
          <w:bCs/>
          <w:sz w:val="28"/>
          <w:szCs w:val="28"/>
        </w:rPr>
        <w:t xml:space="preserve">AUTORIDAD RESPONSABLE: </w:t>
      </w:r>
      <w:r w:rsidRPr="0047212F">
        <w:rPr>
          <w:rFonts w:ascii="Arial" w:eastAsia="Arial" w:hAnsi="Arial" w:cs="Arial"/>
          <w:sz w:val="28"/>
          <w:szCs w:val="28"/>
        </w:rPr>
        <w:t xml:space="preserve">ÓRGANO DICTAMINADOR DE LA ALCALDÍA </w:t>
      </w:r>
      <w:r w:rsidR="0015323D" w:rsidRPr="0047212F">
        <w:rPr>
          <w:rFonts w:ascii="Arial" w:eastAsia="Arial" w:hAnsi="Arial" w:cs="Arial"/>
          <w:sz w:val="28"/>
          <w:szCs w:val="28"/>
        </w:rPr>
        <w:t>IZTACALCO</w:t>
      </w:r>
    </w:p>
    <w:p w14:paraId="12D3C5FD" w14:textId="7AEEC02E" w:rsidR="00CE1DC5" w:rsidRPr="0047212F" w:rsidRDefault="003F5E44" w:rsidP="00CE1DC5">
      <w:pPr>
        <w:keepNext/>
        <w:spacing w:after="0" w:line="240" w:lineRule="auto"/>
        <w:ind w:left="2835"/>
        <w:jc w:val="both"/>
        <w:rPr>
          <w:rFonts w:ascii="Arial" w:eastAsia="Arial" w:hAnsi="Arial" w:cs="Arial"/>
          <w:sz w:val="16"/>
          <w:szCs w:val="16"/>
        </w:rPr>
      </w:pPr>
      <w:r>
        <w:rPr>
          <w:noProof/>
          <w:lang w:eastAsia="es-MX"/>
        </w:rPr>
        <mc:AlternateContent>
          <mc:Choice Requires="wps">
            <w:drawing>
              <wp:anchor distT="0" distB="0" distL="114300" distR="114300" simplePos="0" relativeHeight="251656704" behindDoc="0" locked="0" layoutInCell="1" allowOverlap="1" wp14:anchorId="265EE44E" wp14:editId="7EDFF5F3">
                <wp:simplePos x="0" y="0"/>
                <wp:positionH relativeFrom="column">
                  <wp:posOffset>5571460</wp:posOffset>
                </wp:positionH>
                <wp:positionV relativeFrom="paragraph">
                  <wp:posOffset>180001</wp:posOffset>
                </wp:positionV>
                <wp:extent cx="352425" cy="4676775"/>
                <wp:effectExtent l="0" t="0" r="28575" b="28575"/>
                <wp:wrapNone/>
                <wp:docPr id="1481796124" name="Rectángulo 1"/>
                <wp:cNvGraphicFramePr/>
                <a:graphic xmlns:a="http://schemas.openxmlformats.org/drawingml/2006/main">
                  <a:graphicData uri="http://schemas.microsoft.com/office/word/2010/wordprocessingShape">
                    <wps:wsp>
                      <wps:cNvSpPr/>
                      <wps:spPr>
                        <a:xfrm>
                          <a:off x="0" y="0"/>
                          <a:ext cx="352425" cy="46767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7B395B" w14:textId="77777777" w:rsidR="003F5E44" w:rsidRDefault="003F5E44" w:rsidP="003F5E44">
                            <w:pPr>
                              <w:jc w:val="center"/>
                              <w:rPr>
                                <w:rFonts w:ascii="Arial" w:hAnsi="Arial" w:cs="Arial"/>
                              </w:rPr>
                            </w:pPr>
                            <w:r>
                              <w:rPr>
                                <w:rFonts w:ascii="Arial" w:hAnsi="Arial" w:cs="Arial"/>
                              </w:rPr>
                              <w:t>La leyenda de los datos testados se encuentra al final del presente</w:t>
                            </w:r>
                          </w:p>
                        </w:txbxContent>
                      </wps:txbx>
                      <wps:bodyPr rot="0" spcFirstLastPara="0" vertOverflow="clip" horzOverflow="clip" vert="vert"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65EE44E" id="Rectángulo 1" o:spid="_x0000_s1026" style="position:absolute;left:0;text-align:left;margin-left:438.7pt;margin-top:14.15pt;width:27.75pt;height:36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" fillcolor="window" strokecolor="windowText" strokeweight="1pt">
                <v:textbox style="layout-flow:vertical">
                  <w:txbxContent>
                    <w:p w14:paraId="717B395B" w14:textId="77777777" w:rsidR="003F5E44" w:rsidRDefault="003F5E44" w:rsidP="003F5E44">
                      <w:pPr>
                        <w:jc w:val="center"/>
                        <w:rPr>
                          <w:rFonts w:ascii="Arial" w:hAnsi="Arial" w:cs="Arial"/>
                        </w:rPr>
                      </w:pPr>
                      <w:r>
                        <w:rPr>
                          <w:rFonts w:ascii="Arial" w:hAnsi="Arial" w:cs="Arial"/>
                        </w:rPr>
                        <w:t>La leyenda de los datos testados se encuentra al final del presente</w:t>
                      </w:r>
                    </w:p>
                  </w:txbxContent>
                </v:textbox>
              </v:rect>
            </w:pict>
          </mc:Fallback>
        </mc:AlternateContent>
      </w:r>
    </w:p>
    <w:p w14:paraId="4FD37487" w14:textId="3B565B06" w:rsidR="009A6BC8" w:rsidRPr="0047212F" w:rsidRDefault="0088400B" w:rsidP="00991251">
      <w:pPr>
        <w:spacing w:after="0" w:line="240" w:lineRule="auto"/>
        <w:ind w:left="2835"/>
        <w:jc w:val="both"/>
        <w:rPr>
          <w:rFonts w:ascii="Arial" w:eastAsia="Arial" w:hAnsi="Arial" w:cs="Arial"/>
          <w:sz w:val="28"/>
          <w:szCs w:val="28"/>
        </w:rPr>
      </w:pPr>
      <w:r w:rsidRPr="0047212F">
        <w:rPr>
          <w:rFonts w:ascii="Arial" w:eastAsia="Arial" w:hAnsi="Arial" w:cs="Arial"/>
          <w:b/>
          <w:sz w:val="28"/>
          <w:szCs w:val="28"/>
        </w:rPr>
        <w:t>MAGISTRADO INSTRUCTOR</w:t>
      </w:r>
      <w:r w:rsidR="009A6BC8" w:rsidRPr="0047212F">
        <w:rPr>
          <w:rFonts w:ascii="Arial" w:eastAsia="Arial" w:hAnsi="Arial" w:cs="Arial"/>
          <w:b/>
          <w:sz w:val="28"/>
          <w:szCs w:val="28"/>
        </w:rPr>
        <w:t xml:space="preserve">: </w:t>
      </w:r>
      <w:r w:rsidR="00781C38" w:rsidRPr="0047212F">
        <w:rPr>
          <w:rFonts w:ascii="Arial" w:eastAsia="Arial" w:hAnsi="Arial" w:cs="Arial"/>
          <w:sz w:val="28"/>
          <w:szCs w:val="28"/>
        </w:rPr>
        <w:t>OSIRIS VÁZQUEZ RANGEL</w:t>
      </w:r>
    </w:p>
    <w:p w14:paraId="7E2A4C49" w14:textId="77777777" w:rsidR="009A6BC8" w:rsidRPr="0047212F" w:rsidRDefault="009A6BC8" w:rsidP="00991251">
      <w:pPr>
        <w:spacing w:after="0" w:line="240" w:lineRule="auto"/>
        <w:ind w:left="2835"/>
        <w:jc w:val="both"/>
        <w:rPr>
          <w:rFonts w:ascii="Arial" w:eastAsia="Arial" w:hAnsi="Arial" w:cs="Arial"/>
          <w:sz w:val="18"/>
          <w:szCs w:val="18"/>
        </w:rPr>
      </w:pPr>
    </w:p>
    <w:p w14:paraId="37BD8647" w14:textId="4202C5CF" w:rsidR="009A6BC8" w:rsidRPr="0047212F" w:rsidRDefault="0088400B" w:rsidP="00991251">
      <w:pPr>
        <w:spacing w:after="0" w:line="240" w:lineRule="auto"/>
        <w:ind w:left="2835"/>
        <w:jc w:val="both"/>
        <w:rPr>
          <w:rFonts w:ascii="Arial" w:eastAsia="Arial" w:hAnsi="Arial" w:cs="Arial"/>
          <w:sz w:val="28"/>
          <w:szCs w:val="28"/>
        </w:rPr>
      </w:pPr>
      <w:r w:rsidRPr="0047212F">
        <w:rPr>
          <w:rFonts w:ascii="Arial" w:eastAsia="Arial" w:hAnsi="Arial" w:cs="Arial"/>
          <w:b/>
          <w:sz w:val="28"/>
          <w:szCs w:val="28"/>
        </w:rPr>
        <w:t>SECRETARI</w:t>
      </w:r>
      <w:r w:rsidR="00CE1DC5" w:rsidRPr="0047212F">
        <w:rPr>
          <w:rFonts w:ascii="Arial" w:eastAsia="Arial" w:hAnsi="Arial" w:cs="Arial"/>
          <w:b/>
          <w:sz w:val="28"/>
          <w:szCs w:val="28"/>
        </w:rPr>
        <w:t>OS</w:t>
      </w:r>
      <w:r w:rsidR="009A6BC8" w:rsidRPr="0047212F">
        <w:rPr>
          <w:rFonts w:ascii="Arial" w:eastAsia="Arial" w:hAnsi="Arial" w:cs="Arial"/>
          <w:b/>
          <w:sz w:val="28"/>
          <w:szCs w:val="28"/>
        </w:rPr>
        <w:t>:</w:t>
      </w:r>
      <w:r w:rsidR="009A6BC8" w:rsidRPr="0047212F">
        <w:rPr>
          <w:rFonts w:ascii="Arial" w:hAnsi="Arial" w:cs="Arial"/>
          <w:sz w:val="28"/>
          <w:szCs w:val="28"/>
        </w:rPr>
        <w:t xml:space="preserve"> </w:t>
      </w:r>
      <w:r w:rsidR="0015323D" w:rsidRPr="0047212F">
        <w:rPr>
          <w:rFonts w:ascii="Arial" w:eastAsia="Arial" w:hAnsi="Arial" w:cs="Arial"/>
          <w:sz w:val="28"/>
          <w:szCs w:val="28"/>
        </w:rPr>
        <w:t>ARTURO ÁNGEL CORTÉS SANTOS Y LUIS ARMANDO CRUZ RANGEL</w:t>
      </w:r>
    </w:p>
    <w:p w14:paraId="7DEFFBAA" w14:textId="0DD2889C" w:rsidR="009A6BC8" w:rsidRPr="0047212F" w:rsidRDefault="009A6BC8" w:rsidP="00CE1DC5">
      <w:pPr>
        <w:spacing w:before="100" w:beforeAutospacing="1" w:after="100" w:afterAutospacing="1" w:line="360" w:lineRule="auto"/>
        <w:jc w:val="both"/>
        <w:rPr>
          <w:rFonts w:ascii="Arial" w:eastAsia="Arial" w:hAnsi="Arial" w:cs="Arial"/>
          <w:bCs/>
          <w:sz w:val="28"/>
          <w:szCs w:val="28"/>
        </w:rPr>
      </w:pPr>
      <w:r w:rsidRPr="0047212F">
        <w:rPr>
          <w:rFonts w:ascii="Arial" w:eastAsia="Arial" w:hAnsi="Arial" w:cs="Arial"/>
          <w:bCs/>
          <w:sz w:val="28"/>
          <w:szCs w:val="28"/>
        </w:rPr>
        <w:t xml:space="preserve">Ciudad de México, </w:t>
      </w:r>
      <w:r w:rsidR="0047212F" w:rsidRPr="0047212F">
        <w:rPr>
          <w:rFonts w:ascii="Arial" w:eastAsia="Arial" w:hAnsi="Arial" w:cs="Arial"/>
          <w:bCs/>
          <w:sz w:val="28"/>
          <w:szCs w:val="28"/>
        </w:rPr>
        <w:t>treinta y uno</w:t>
      </w:r>
      <w:r w:rsidR="0088400B" w:rsidRPr="0047212F">
        <w:rPr>
          <w:rFonts w:ascii="Arial" w:eastAsia="Arial" w:hAnsi="Arial" w:cs="Arial"/>
          <w:bCs/>
          <w:sz w:val="28"/>
          <w:szCs w:val="28"/>
        </w:rPr>
        <w:t xml:space="preserve"> de </w:t>
      </w:r>
      <w:r w:rsidR="00AE3623" w:rsidRPr="0047212F">
        <w:rPr>
          <w:rFonts w:ascii="Arial" w:eastAsia="Arial" w:hAnsi="Arial" w:cs="Arial"/>
          <w:bCs/>
          <w:sz w:val="28"/>
          <w:szCs w:val="28"/>
        </w:rPr>
        <w:t>julio</w:t>
      </w:r>
      <w:r w:rsidRPr="0047212F">
        <w:rPr>
          <w:rFonts w:ascii="Arial" w:eastAsia="Arial" w:hAnsi="Arial" w:cs="Arial"/>
          <w:bCs/>
          <w:sz w:val="28"/>
          <w:szCs w:val="28"/>
        </w:rPr>
        <w:t xml:space="preserve"> de dos mil </w:t>
      </w:r>
      <w:r w:rsidR="001D7B89" w:rsidRPr="0047212F">
        <w:rPr>
          <w:rFonts w:ascii="Arial" w:eastAsia="Arial" w:hAnsi="Arial" w:cs="Arial"/>
          <w:bCs/>
          <w:sz w:val="28"/>
          <w:szCs w:val="28"/>
        </w:rPr>
        <w:t>veinticinco</w:t>
      </w:r>
      <w:bookmarkStart w:id="0" w:name="_Hlk203690138"/>
      <w:r w:rsidR="00CE1DC5" w:rsidRPr="0047212F">
        <w:rPr>
          <w:rStyle w:val="Refdenotaalpie"/>
          <w:rFonts w:ascii="Arial" w:eastAsia="Arial" w:hAnsi="Arial" w:cs="Arial"/>
          <w:bCs/>
          <w:sz w:val="28"/>
          <w:szCs w:val="28"/>
        </w:rPr>
        <w:footnoteReference w:id="1"/>
      </w:r>
      <w:r w:rsidRPr="0047212F">
        <w:rPr>
          <w:rFonts w:ascii="Arial" w:eastAsia="Arial" w:hAnsi="Arial" w:cs="Arial"/>
          <w:bCs/>
          <w:sz w:val="28"/>
          <w:szCs w:val="28"/>
        </w:rPr>
        <w:t>.</w:t>
      </w:r>
      <w:bookmarkEnd w:id="0"/>
    </w:p>
    <w:p w14:paraId="1E91A480" w14:textId="5A1C407C" w:rsidR="00CE1DC5" w:rsidRPr="0047212F" w:rsidRDefault="004252FF" w:rsidP="00DC76E4">
      <w:pPr>
        <w:spacing w:before="100" w:beforeAutospacing="1" w:after="100" w:afterAutospacing="1" w:line="360" w:lineRule="auto"/>
        <w:jc w:val="both"/>
        <w:rPr>
          <w:rFonts w:ascii="Arial" w:hAnsi="Arial" w:cs="Arial"/>
          <w:sz w:val="28"/>
          <w:szCs w:val="28"/>
        </w:rPr>
      </w:pPr>
      <w:r w:rsidRPr="0047212F">
        <w:rPr>
          <w:rFonts w:ascii="Arial" w:hAnsi="Arial" w:cs="Arial"/>
          <w:sz w:val="28"/>
          <w:szCs w:val="28"/>
        </w:rPr>
        <w:t xml:space="preserve">El </w:t>
      </w:r>
      <w:r w:rsidR="009A7806" w:rsidRPr="0047212F">
        <w:rPr>
          <w:rFonts w:ascii="Arial" w:hAnsi="Arial" w:cs="Arial"/>
          <w:sz w:val="28"/>
          <w:szCs w:val="28"/>
        </w:rPr>
        <w:t xml:space="preserve">Pleno del </w:t>
      </w:r>
      <w:r w:rsidRPr="0047212F">
        <w:rPr>
          <w:rFonts w:ascii="Arial" w:hAnsi="Arial" w:cs="Arial"/>
          <w:sz w:val="28"/>
          <w:szCs w:val="28"/>
        </w:rPr>
        <w:t xml:space="preserve">Tribunal Electoral de la Ciudad de México, </w:t>
      </w:r>
      <w:r w:rsidR="009D3ACB" w:rsidRPr="0047212F">
        <w:rPr>
          <w:rFonts w:ascii="Arial" w:hAnsi="Arial" w:cs="Arial"/>
          <w:sz w:val="28"/>
          <w:szCs w:val="28"/>
        </w:rPr>
        <w:t xml:space="preserve">resuelve </w:t>
      </w:r>
      <w:r w:rsidR="00DC76E4" w:rsidRPr="0047212F">
        <w:rPr>
          <w:rFonts w:ascii="Arial" w:hAnsi="Arial" w:cs="Arial"/>
          <w:b/>
          <w:bCs/>
          <w:sz w:val="28"/>
          <w:szCs w:val="28"/>
        </w:rPr>
        <w:t xml:space="preserve">declarar existente </w:t>
      </w:r>
      <w:r w:rsidR="00DC76E4" w:rsidRPr="0047212F">
        <w:rPr>
          <w:rFonts w:ascii="Arial" w:hAnsi="Arial" w:cs="Arial"/>
          <w:sz w:val="28"/>
          <w:szCs w:val="28"/>
        </w:rPr>
        <w:t xml:space="preserve">la omisión atribuida a la autoridad responsable de dar trámite al diverso juicio electoral que la parte actora presentó y, a su vez, </w:t>
      </w:r>
      <w:r w:rsidR="00DC76E4" w:rsidRPr="0047212F">
        <w:rPr>
          <w:rFonts w:ascii="Arial" w:hAnsi="Arial" w:cs="Arial"/>
          <w:b/>
          <w:bCs/>
          <w:sz w:val="28"/>
          <w:szCs w:val="28"/>
        </w:rPr>
        <w:t>confirma</w:t>
      </w:r>
      <w:r w:rsidR="00DC76E4" w:rsidRPr="0047212F">
        <w:rPr>
          <w:rFonts w:ascii="Arial" w:hAnsi="Arial" w:cs="Arial"/>
          <w:sz w:val="28"/>
          <w:szCs w:val="28"/>
        </w:rPr>
        <w:t xml:space="preserve"> el dictamen que declaró “no viable” el proyecto denominado “</w:t>
      </w:r>
      <w:r w:rsidR="00DC76E4" w:rsidRPr="0047212F">
        <w:rPr>
          <w:rFonts w:ascii="Arial" w:hAnsi="Arial" w:cs="Arial"/>
          <w:i/>
          <w:iCs/>
          <w:sz w:val="28"/>
          <w:szCs w:val="28"/>
        </w:rPr>
        <w:t>VECINAS Y VECINOS EN ACCIÓN POR LA INFONA”</w:t>
      </w:r>
      <w:r w:rsidR="00DC76E4" w:rsidRPr="0047212F">
        <w:rPr>
          <w:rFonts w:ascii="Arial" w:hAnsi="Arial" w:cs="Arial"/>
          <w:b/>
          <w:bCs/>
          <w:i/>
          <w:iCs/>
          <w:sz w:val="28"/>
          <w:szCs w:val="28"/>
        </w:rPr>
        <w:t>,</w:t>
      </w:r>
      <w:r w:rsidR="00DC76E4" w:rsidRPr="0047212F">
        <w:rPr>
          <w:rFonts w:ascii="Arial" w:hAnsi="Arial" w:cs="Arial"/>
          <w:bCs/>
          <w:sz w:val="28"/>
          <w:szCs w:val="28"/>
        </w:rPr>
        <w:t xml:space="preserve"> </w:t>
      </w:r>
      <w:r w:rsidR="00DC76E4" w:rsidRPr="0047212F">
        <w:rPr>
          <w:rFonts w:ascii="Arial" w:hAnsi="Arial" w:cs="Arial"/>
          <w:sz w:val="28"/>
          <w:szCs w:val="28"/>
        </w:rPr>
        <w:t>con folio:</w:t>
      </w:r>
      <w:r w:rsidR="00DC76E4" w:rsidRPr="0047212F">
        <w:rPr>
          <w:rFonts w:ascii="Arial" w:hAnsi="Arial" w:cs="Arial"/>
          <w:b/>
          <w:bCs/>
          <w:sz w:val="28"/>
          <w:szCs w:val="28"/>
        </w:rPr>
        <w:t xml:space="preserve"> IECM-DD15-00787/25</w:t>
      </w:r>
      <w:r w:rsidR="009D3ACB" w:rsidRPr="0047212F">
        <w:rPr>
          <w:rFonts w:ascii="Arial" w:hAnsi="Arial" w:cs="Arial"/>
          <w:sz w:val="28"/>
          <w:szCs w:val="28"/>
        </w:rPr>
        <w:t xml:space="preserve"> para la Consulta de Presupuesto Participativo 2025, </w:t>
      </w:r>
      <w:bookmarkStart w:id="1" w:name="_Hlk203687543"/>
      <w:r w:rsidR="009D3ACB" w:rsidRPr="0047212F">
        <w:rPr>
          <w:rFonts w:ascii="Arial" w:hAnsi="Arial" w:cs="Arial"/>
          <w:sz w:val="28"/>
          <w:szCs w:val="28"/>
        </w:rPr>
        <w:t xml:space="preserve">en la </w:t>
      </w:r>
      <w:r w:rsidR="009D3ACB" w:rsidRPr="0047212F">
        <w:rPr>
          <w:rFonts w:ascii="Arial" w:hAnsi="Arial" w:cs="Arial"/>
          <w:bCs/>
          <w:sz w:val="28"/>
          <w:szCs w:val="28"/>
        </w:rPr>
        <w:t xml:space="preserve">Unidad Territorial </w:t>
      </w:r>
      <w:r w:rsidR="009D3ACB" w:rsidRPr="0047212F">
        <w:rPr>
          <w:rFonts w:ascii="Arial" w:hAnsi="Arial" w:cs="Arial"/>
          <w:sz w:val="28"/>
          <w:szCs w:val="28"/>
        </w:rPr>
        <w:t>Infonavit Iztacalco U Hab</w:t>
      </w:r>
      <w:r w:rsidR="009D3ACB" w:rsidRPr="0047212F">
        <w:rPr>
          <w:rFonts w:ascii="Arial" w:hAnsi="Arial" w:cs="Arial"/>
          <w:bCs/>
          <w:sz w:val="28"/>
          <w:szCs w:val="28"/>
        </w:rPr>
        <w:t>,</w:t>
      </w:r>
      <w:r w:rsidR="009D3ACB" w:rsidRPr="0047212F">
        <w:rPr>
          <w:rFonts w:ascii="Arial" w:hAnsi="Arial" w:cs="Arial"/>
          <w:b/>
          <w:sz w:val="28"/>
          <w:szCs w:val="28"/>
        </w:rPr>
        <w:t xml:space="preserve"> </w:t>
      </w:r>
      <w:r w:rsidR="009D3ACB" w:rsidRPr="0047212F">
        <w:rPr>
          <w:rFonts w:ascii="Arial" w:hAnsi="Arial" w:cs="Arial"/>
          <w:bCs/>
          <w:sz w:val="28"/>
          <w:szCs w:val="28"/>
        </w:rPr>
        <w:t>cl</w:t>
      </w:r>
      <w:r w:rsidR="00173D48" w:rsidRPr="0047212F">
        <w:rPr>
          <w:rFonts w:ascii="Arial" w:hAnsi="Arial" w:cs="Arial"/>
          <w:bCs/>
          <w:sz w:val="28"/>
          <w:szCs w:val="28"/>
        </w:rPr>
        <w:t>a</w:t>
      </w:r>
      <w:r w:rsidR="009D3ACB" w:rsidRPr="0047212F">
        <w:rPr>
          <w:rFonts w:ascii="Arial" w:hAnsi="Arial" w:cs="Arial"/>
          <w:bCs/>
          <w:sz w:val="28"/>
          <w:szCs w:val="28"/>
        </w:rPr>
        <w:t>ve 06-052</w:t>
      </w:r>
      <w:bookmarkEnd w:id="1"/>
      <w:r w:rsidR="00DC76E4" w:rsidRPr="0047212F">
        <w:rPr>
          <w:rFonts w:ascii="Arial" w:hAnsi="Arial" w:cs="Arial"/>
          <w:sz w:val="28"/>
          <w:szCs w:val="28"/>
        </w:rPr>
        <w:t>.</w:t>
      </w:r>
    </w:p>
    <w:sdt>
      <w:sdtPr>
        <w:rPr>
          <w:rFonts w:ascii="Arial" w:eastAsiaTheme="minorHAnsi" w:hAnsi="Arial" w:cs="Arial"/>
          <w:b/>
          <w:bCs/>
          <w:color w:val="auto"/>
          <w:sz w:val="28"/>
          <w:szCs w:val="28"/>
          <w:lang w:val="es-ES" w:eastAsia="en-US"/>
        </w:rPr>
        <w:id w:val="601772946"/>
        <w:docPartObj>
          <w:docPartGallery w:val="Table of Contents"/>
          <w:docPartUnique/>
        </w:docPartObj>
      </w:sdtPr>
      <w:sdtEndPr/>
      <w:sdtContent>
        <w:p w14:paraId="173C8BC1" w14:textId="77777777" w:rsidR="00F10C47" w:rsidRPr="0047212F" w:rsidRDefault="00F10C47" w:rsidP="00517447">
          <w:pPr>
            <w:pStyle w:val="TtuloTDC"/>
            <w:spacing w:line="240" w:lineRule="auto"/>
            <w:jc w:val="center"/>
            <w:rPr>
              <w:rFonts w:ascii="Arial" w:hAnsi="Arial" w:cs="Arial"/>
              <w:b/>
              <w:bCs/>
              <w:color w:val="auto"/>
              <w:sz w:val="28"/>
              <w:szCs w:val="28"/>
            </w:rPr>
          </w:pPr>
          <w:r w:rsidRPr="0047212F">
            <w:rPr>
              <w:rFonts w:ascii="Arial" w:hAnsi="Arial" w:cs="Arial"/>
              <w:b/>
              <w:bCs/>
              <w:color w:val="auto"/>
              <w:sz w:val="28"/>
              <w:szCs w:val="28"/>
              <w:lang w:val="es-ES"/>
            </w:rPr>
            <w:t>ÍNDICE</w:t>
          </w:r>
        </w:p>
        <w:p w14:paraId="66E3A8C3" w14:textId="79B17536" w:rsidR="00AB79A3" w:rsidRPr="0047212F" w:rsidRDefault="00F10C47">
          <w:pPr>
            <w:pStyle w:val="TDC1"/>
            <w:tabs>
              <w:tab w:val="right" w:leader="dot" w:pos="8260"/>
            </w:tabs>
            <w:rPr>
              <w:rFonts w:eastAsiaTheme="minorEastAsia"/>
              <w:b/>
              <w:bCs/>
              <w:noProof/>
              <w:kern w:val="2"/>
              <w:sz w:val="24"/>
              <w:szCs w:val="24"/>
              <w:lang w:eastAsia="es-MX"/>
              <w14:ligatures w14:val="standardContextual"/>
            </w:rPr>
          </w:pPr>
          <w:r w:rsidRPr="0047212F">
            <w:rPr>
              <w:rFonts w:ascii="Arial" w:hAnsi="Arial" w:cs="Arial"/>
              <w:b/>
              <w:bCs/>
              <w:sz w:val="20"/>
              <w:szCs w:val="20"/>
            </w:rPr>
            <w:fldChar w:fldCharType="begin"/>
          </w:r>
          <w:r w:rsidRPr="0047212F">
            <w:rPr>
              <w:rFonts w:ascii="Arial" w:hAnsi="Arial" w:cs="Arial"/>
              <w:b/>
              <w:bCs/>
              <w:sz w:val="20"/>
              <w:szCs w:val="20"/>
            </w:rPr>
            <w:instrText xml:space="preserve"> TOC \o "1-3" \h \z \u </w:instrText>
          </w:r>
          <w:r w:rsidRPr="0047212F">
            <w:rPr>
              <w:rFonts w:ascii="Arial" w:hAnsi="Arial" w:cs="Arial"/>
              <w:b/>
              <w:bCs/>
              <w:sz w:val="20"/>
              <w:szCs w:val="20"/>
            </w:rPr>
            <w:fldChar w:fldCharType="separate"/>
          </w:r>
          <w:hyperlink w:anchor="_Toc204860921" w:history="1">
            <w:r w:rsidR="00AB79A3" w:rsidRPr="0047212F">
              <w:rPr>
                <w:rStyle w:val="Hipervnculo"/>
                <w:rFonts w:ascii="Arial" w:eastAsia="Aptos" w:hAnsi="Arial" w:cs="Arial"/>
                <w:b/>
                <w:bCs/>
                <w:noProof/>
                <w:sz w:val="24"/>
                <w:szCs w:val="24"/>
                <w:bdr w:val="nil"/>
                <w:lang w:eastAsia="es-MX"/>
                <w14:textOutline w14:w="0" w14:cap="flat" w14:cmpd="sng" w14:algn="ctr">
                  <w14:noFill/>
                  <w14:prstDash w14:val="solid"/>
                  <w14:bevel/>
                </w14:textOutline>
              </w:rPr>
              <w:t>GLOSARIO</w:t>
            </w:r>
            <w:r w:rsidR="00AB79A3" w:rsidRPr="0047212F">
              <w:rPr>
                <w:b/>
                <w:bCs/>
                <w:noProof/>
                <w:webHidden/>
                <w:sz w:val="24"/>
                <w:szCs w:val="24"/>
              </w:rPr>
              <w:tab/>
            </w:r>
            <w:r w:rsidR="00AB79A3" w:rsidRPr="0047212F">
              <w:rPr>
                <w:b/>
                <w:bCs/>
                <w:noProof/>
                <w:webHidden/>
                <w:sz w:val="24"/>
                <w:szCs w:val="24"/>
              </w:rPr>
              <w:fldChar w:fldCharType="begin"/>
            </w:r>
            <w:r w:rsidR="00AB79A3" w:rsidRPr="0047212F">
              <w:rPr>
                <w:b/>
                <w:bCs/>
                <w:noProof/>
                <w:webHidden/>
                <w:sz w:val="24"/>
                <w:szCs w:val="24"/>
              </w:rPr>
              <w:instrText xml:space="preserve"> PAGEREF _Toc204860921 \h </w:instrText>
            </w:r>
            <w:r w:rsidR="00AB79A3" w:rsidRPr="0047212F">
              <w:rPr>
                <w:b/>
                <w:bCs/>
                <w:noProof/>
                <w:webHidden/>
                <w:sz w:val="24"/>
                <w:szCs w:val="24"/>
              </w:rPr>
            </w:r>
            <w:r w:rsidR="00AB79A3" w:rsidRPr="0047212F">
              <w:rPr>
                <w:b/>
                <w:bCs/>
                <w:noProof/>
                <w:webHidden/>
                <w:sz w:val="24"/>
                <w:szCs w:val="24"/>
              </w:rPr>
              <w:fldChar w:fldCharType="separate"/>
            </w:r>
            <w:r w:rsidR="00686636">
              <w:rPr>
                <w:b/>
                <w:bCs/>
                <w:noProof/>
                <w:webHidden/>
                <w:sz w:val="24"/>
                <w:szCs w:val="24"/>
              </w:rPr>
              <w:t>2</w:t>
            </w:r>
            <w:r w:rsidR="00AB79A3" w:rsidRPr="0047212F">
              <w:rPr>
                <w:b/>
                <w:bCs/>
                <w:noProof/>
                <w:webHidden/>
                <w:sz w:val="24"/>
                <w:szCs w:val="24"/>
              </w:rPr>
              <w:fldChar w:fldCharType="end"/>
            </w:r>
          </w:hyperlink>
        </w:p>
        <w:p w14:paraId="46CE2D30" w14:textId="5FF8162A" w:rsidR="00AB79A3" w:rsidRPr="0047212F" w:rsidRDefault="00AB79A3">
          <w:pPr>
            <w:pStyle w:val="TDC1"/>
            <w:tabs>
              <w:tab w:val="right" w:leader="dot" w:pos="8260"/>
            </w:tabs>
            <w:rPr>
              <w:rFonts w:eastAsiaTheme="minorEastAsia"/>
              <w:b/>
              <w:bCs/>
              <w:noProof/>
              <w:kern w:val="2"/>
              <w:sz w:val="24"/>
              <w:szCs w:val="24"/>
              <w:lang w:eastAsia="es-MX"/>
              <w14:ligatures w14:val="standardContextual"/>
            </w:rPr>
          </w:pPr>
          <w:hyperlink w:anchor="_Toc204860922" w:history="1">
            <w:r w:rsidRPr="0047212F">
              <w:rPr>
                <w:rStyle w:val="Hipervnculo"/>
                <w:rFonts w:ascii="Arial" w:eastAsia="Aptos" w:hAnsi="Arial" w:cs="Aptos"/>
                <w:b/>
                <w:bCs/>
                <w:noProof/>
                <w:sz w:val="24"/>
                <w:szCs w:val="24"/>
                <w:bdr w:val="nil"/>
                <w:lang w:val="pt-PT" w:eastAsia="es-MX"/>
                <w14:textOutline w14:w="0" w14:cap="flat" w14:cmpd="sng" w14:algn="ctr">
                  <w14:noFill/>
                  <w14:prstDash w14:val="solid"/>
                  <w14:bevel/>
                </w14:textOutline>
              </w:rPr>
              <w:t>A N T E C E D E N T E S</w:t>
            </w:r>
            <w:r w:rsidRPr="0047212F">
              <w:rPr>
                <w:b/>
                <w:bCs/>
                <w:noProof/>
                <w:webHidden/>
                <w:sz w:val="24"/>
                <w:szCs w:val="24"/>
              </w:rPr>
              <w:tab/>
            </w:r>
            <w:r w:rsidRPr="0047212F">
              <w:rPr>
                <w:b/>
                <w:bCs/>
                <w:noProof/>
                <w:webHidden/>
                <w:sz w:val="24"/>
                <w:szCs w:val="24"/>
              </w:rPr>
              <w:fldChar w:fldCharType="begin"/>
            </w:r>
            <w:r w:rsidRPr="0047212F">
              <w:rPr>
                <w:b/>
                <w:bCs/>
                <w:noProof/>
                <w:webHidden/>
                <w:sz w:val="24"/>
                <w:szCs w:val="24"/>
              </w:rPr>
              <w:instrText xml:space="preserve"> PAGEREF _Toc204860922 \h </w:instrText>
            </w:r>
            <w:r w:rsidRPr="0047212F">
              <w:rPr>
                <w:b/>
                <w:bCs/>
                <w:noProof/>
                <w:webHidden/>
                <w:sz w:val="24"/>
                <w:szCs w:val="24"/>
              </w:rPr>
            </w:r>
            <w:r w:rsidRPr="0047212F">
              <w:rPr>
                <w:b/>
                <w:bCs/>
                <w:noProof/>
                <w:webHidden/>
                <w:sz w:val="24"/>
                <w:szCs w:val="24"/>
              </w:rPr>
              <w:fldChar w:fldCharType="separate"/>
            </w:r>
            <w:r w:rsidR="00686636">
              <w:rPr>
                <w:b/>
                <w:bCs/>
                <w:noProof/>
                <w:webHidden/>
                <w:sz w:val="24"/>
                <w:szCs w:val="24"/>
              </w:rPr>
              <w:t>3</w:t>
            </w:r>
            <w:r w:rsidRPr="0047212F">
              <w:rPr>
                <w:b/>
                <w:bCs/>
                <w:noProof/>
                <w:webHidden/>
                <w:sz w:val="24"/>
                <w:szCs w:val="24"/>
              </w:rPr>
              <w:fldChar w:fldCharType="end"/>
            </w:r>
          </w:hyperlink>
        </w:p>
        <w:p w14:paraId="6EA856F0" w14:textId="385A15FC" w:rsidR="00AB79A3" w:rsidRPr="0047212F" w:rsidRDefault="00AB79A3">
          <w:pPr>
            <w:pStyle w:val="TDC1"/>
            <w:tabs>
              <w:tab w:val="right" w:leader="dot" w:pos="8260"/>
            </w:tabs>
            <w:rPr>
              <w:rFonts w:eastAsiaTheme="minorEastAsia"/>
              <w:b/>
              <w:bCs/>
              <w:noProof/>
              <w:kern w:val="2"/>
              <w:sz w:val="24"/>
              <w:szCs w:val="24"/>
              <w:lang w:eastAsia="es-MX"/>
              <w14:ligatures w14:val="standardContextual"/>
            </w:rPr>
          </w:pPr>
          <w:hyperlink w:anchor="_Toc204860923" w:history="1">
            <w:r w:rsidRPr="0047212F">
              <w:rPr>
                <w:rStyle w:val="Hipervnculo"/>
                <w:rFonts w:ascii="Arial" w:eastAsia="Aptos" w:hAnsi="Arial" w:cs="Aptos"/>
                <w:b/>
                <w:bCs/>
                <w:noProof/>
                <w:sz w:val="24"/>
                <w:szCs w:val="24"/>
                <w:bdr w:val="nil"/>
                <w:lang w:val="pt-PT" w:eastAsia="es-MX"/>
                <w14:textOutline w14:w="0" w14:cap="flat" w14:cmpd="sng" w14:algn="ctr">
                  <w14:noFill/>
                  <w14:prstDash w14:val="solid"/>
                  <w14:bevel/>
                </w14:textOutline>
              </w:rPr>
              <w:t>R A Z O N E S  Y  F U N D A M E N T O S</w:t>
            </w:r>
            <w:r w:rsidRPr="0047212F">
              <w:rPr>
                <w:b/>
                <w:bCs/>
                <w:noProof/>
                <w:webHidden/>
                <w:sz w:val="24"/>
                <w:szCs w:val="24"/>
              </w:rPr>
              <w:tab/>
            </w:r>
            <w:r w:rsidRPr="0047212F">
              <w:rPr>
                <w:b/>
                <w:bCs/>
                <w:noProof/>
                <w:webHidden/>
                <w:sz w:val="24"/>
                <w:szCs w:val="24"/>
              </w:rPr>
              <w:fldChar w:fldCharType="begin"/>
            </w:r>
            <w:r w:rsidRPr="0047212F">
              <w:rPr>
                <w:b/>
                <w:bCs/>
                <w:noProof/>
                <w:webHidden/>
                <w:sz w:val="24"/>
                <w:szCs w:val="24"/>
              </w:rPr>
              <w:instrText xml:space="preserve"> PAGEREF _Toc204860923 \h </w:instrText>
            </w:r>
            <w:r w:rsidRPr="0047212F">
              <w:rPr>
                <w:b/>
                <w:bCs/>
                <w:noProof/>
                <w:webHidden/>
                <w:sz w:val="24"/>
                <w:szCs w:val="24"/>
              </w:rPr>
            </w:r>
            <w:r w:rsidRPr="0047212F">
              <w:rPr>
                <w:b/>
                <w:bCs/>
                <w:noProof/>
                <w:webHidden/>
                <w:sz w:val="24"/>
                <w:szCs w:val="24"/>
              </w:rPr>
              <w:fldChar w:fldCharType="separate"/>
            </w:r>
            <w:r w:rsidR="00686636">
              <w:rPr>
                <w:b/>
                <w:bCs/>
                <w:noProof/>
                <w:webHidden/>
                <w:sz w:val="24"/>
                <w:szCs w:val="24"/>
              </w:rPr>
              <w:t>5</w:t>
            </w:r>
            <w:r w:rsidRPr="0047212F">
              <w:rPr>
                <w:b/>
                <w:bCs/>
                <w:noProof/>
                <w:webHidden/>
                <w:sz w:val="24"/>
                <w:szCs w:val="24"/>
              </w:rPr>
              <w:fldChar w:fldCharType="end"/>
            </w:r>
          </w:hyperlink>
        </w:p>
        <w:p w14:paraId="4B1C207C" w14:textId="746C3106" w:rsidR="00AB79A3" w:rsidRPr="0047212F" w:rsidRDefault="00AB79A3">
          <w:pPr>
            <w:pStyle w:val="TDC2"/>
            <w:tabs>
              <w:tab w:val="right" w:leader="dot" w:pos="8260"/>
            </w:tabs>
            <w:rPr>
              <w:rFonts w:eastAsiaTheme="minorEastAsia"/>
              <w:b/>
              <w:bCs/>
              <w:noProof/>
              <w:kern w:val="2"/>
              <w:lang w:eastAsia="es-MX"/>
              <w14:ligatures w14:val="standardContextual"/>
            </w:rPr>
          </w:pPr>
          <w:hyperlink w:anchor="_Toc204860924" w:history="1">
            <w:r w:rsidRPr="0047212F">
              <w:rPr>
                <w:rStyle w:val="Hipervnculo"/>
                <w:rFonts w:eastAsia="Calibri"/>
                <w:b/>
                <w:bCs/>
                <w:noProof/>
                <w:lang w:eastAsia="es-MX"/>
              </w:rPr>
              <w:t>PRIMERO. Competencia.</w:t>
            </w:r>
            <w:r w:rsidRPr="0047212F">
              <w:rPr>
                <w:b/>
                <w:bCs/>
                <w:noProof/>
                <w:webHidden/>
              </w:rPr>
              <w:tab/>
            </w:r>
            <w:r w:rsidRPr="0047212F">
              <w:rPr>
                <w:b/>
                <w:bCs/>
                <w:noProof/>
                <w:webHidden/>
              </w:rPr>
              <w:fldChar w:fldCharType="begin"/>
            </w:r>
            <w:r w:rsidRPr="0047212F">
              <w:rPr>
                <w:b/>
                <w:bCs/>
                <w:noProof/>
                <w:webHidden/>
              </w:rPr>
              <w:instrText xml:space="preserve"> PAGEREF _Toc204860924 \h </w:instrText>
            </w:r>
            <w:r w:rsidRPr="0047212F">
              <w:rPr>
                <w:b/>
                <w:bCs/>
                <w:noProof/>
                <w:webHidden/>
              </w:rPr>
            </w:r>
            <w:r w:rsidRPr="0047212F">
              <w:rPr>
                <w:b/>
                <w:bCs/>
                <w:noProof/>
                <w:webHidden/>
              </w:rPr>
              <w:fldChar w:fldCharType="separate"/>
            </w:r>
            <w:r w:rsidR="00686636">
              <w:rPr>
                <w:b/>
                <w:bCs/>
                <w:noProof/>
                <w:webHidden/>
              </w:rPr>
              <w:t>5</w:t>
            </w:r>
            <w:r w:rsidRPr="0047212F">
              <w:rPr>
                <w:b/>
                <w:bCs/>
                <w:noProof/>
                <w:webHidden/>
              </w:rPr>
              <w:fldChar w:fldCharType="end"/>
            </w:r>
          </w:hyperlink>
        </w:p>
        <w:p w14:paraId="11171316" w14:textId="6E6B3843" w:rsidR="00AB79A3" w:rsidRPr="0047212F" w:rsidRDefault="00AB79A3">
          <w:pPr>
            <w:pStyle w:val="TDC2"/>
            <w:tabs>
              <w:tab w:val="right" w:leader="dot" w:pos="8260"/>
            </w:tabs>
            <w:rPr>
              <w:rFonts w:eastAsiaTheme="minorEastAsia"/>
              <w:b/>
              <w:bCs/>
              <w:noProof/>
              <w:kern w:val="2"/>
              <w:lang w:eastAsia="es-MX"/>
              <w14:ligatures w14:val="standardContextual"/>
            </w:rPr>
          </w:pPr>
          <w:hyperlink w:anchor="_Toc204860925" w:history="1">
            <w:r w:rsidRPr="0047212F">
              <w:rPr>
                <w:rStyle w:val="Hipervnculo"/>
                <w:rFonts w:eastAsia="Calibri"/>
                <w:b/>
                <w:bCs/>
                <w:noProof/>
                <w:lang w:eastAsia="es-MX"/>
              </w:rPr>
              <w:t>SEGUNDO. Requisitos de procedibilidad.</w:t>
            </w:r>
            <w:r w:rsidRPr="0047212F">
              <w:rPr>
                <w:b/>
                <w:bCs/>
                <w:noProof/>
                <w:webHidden/>
              </w:rPr>
              <w:tab/>
            </w:r>
            <w:r w:rsidRPr="0047212F">
              <w:rPr>
                <w:b/>
                <w:bCs/>
                <w:noProof/>
                <w:webHidden/>
              </w:rPr>
              <w:fldChar w:fldCharType="begin"/>
            </w:r>
            <w:r w:rsidRPr="0047212F">
              <w:rPr>
                <w:b/>
                <w:bCs/>
                <w:noProof/>
                <w:webHidden/>
              </w:rPr>
              <w:instrText xml:space="preserve"> PAGEREF _Toc204860925 \h </w:instrText>
            </w:r>
            <w:r w:rsidRPr="0047212F">
              <w:rPr>
                <w:b/>
                <w:bCs/>
                <w:noProof/>
                <w:webHidden/>
              </w:rPr>
            </w:r>
            <w:r w:rsidRPr="0047212F">
              <w:rPr>
                <w:b/>
                <w:bCs/>
                <w:noProof/>
                <w:webHidden/>
              </w:rPr>
              <w:fldChar w:fldCharType="separate"/>
            </w:r>
            <w:r w:rsidR="00686636">
              <w:rPr>
                <w:b/>
                <w:bCs/>
                <w:noProof/>
                <w:webHidden/>
              </w:rPr>
              <w:t>6</w:t>
            </w:r>
            <w:r w:rsidRPr="0047212F">
              <w:rPr>
                <w:b/>
                <w:bCs/>
                <w:noProof/>
                <w:webHidden/>
              </w:rPr>
              <w:fldChar w:fldCharType="end"/>
            </w:r>
          </w:hyperlink>
        </w:p>
        <w:p w14:paraId="3D43E4E5" w14:textId="164096C8" w:rsidR="00AB79A3" w:rsidRPr="0047212F" w:rsidRDefault="00AB79A3">
          <w:pPr>
            <w:pStyle w:val="TDC2"/>
            <w:tabs>
              <w:tab w:val="right" w:leader="dot" w:pos="8260"/>
            </w:tabs>
            <w:rPr>
              <w:rFonts w:eastAsiaTheme="minorEastAsia"/>
              <w:b/>
              <w:bCs/>
              <w:noProof/>
              <w:kern w:val="2"/>
              <w:lang w:eastAsia="es-MX"/>
              <w14:ligatures w14:val="standardContextual"/>
            </w:rPr>
          </w:pPr>
          <w:hyperlink w:anchor="_Toc204860926" w:history="1">
            <w:r w:rsidRPr="0047212F">
              <w:rPr>
                <w:rStyle w:val="Hipervnculo"/>
                <w:rFonts w:eastAsia="Calibri"/>
                <w:b/>
                <w:bCs/>
                <w:noProof/>
                <w:lang w:eastAsia="es-MX"/>
              </w:rPr>
              <w:t>TERCERO. Materia de impugnación</w:t>
            </w:r>
            <w:r w:rsidRPr="0047212F">
              <w:rPr>
                <w:b/>
                <w:bCs/>
                <w:noProof/>
                <w:webHidden/>
              </w:rPr>
              <w:tab/>
            </w:r>
            <w:r w:rsidRPr="0047212F">
              <w:rPr>
                <w:b/>
                <w:bCs/>
                <w:noProof/>
                <w:webHidden/>
              </w:rPr>
              <w:fldChar w:fldCharType="begin"/>
            </w:r>
            <w:r w:rsidRPr="0047212F">
              <w:rPr>
                <w:b/>
                <w:bCs/>
                <w:noProof/>
                <w:webHidden/>
              </w:rPr>
              <w:instrText xml:space="preserve"> PAGEREF _Toc204860926 \h </w:instrText>
            </w:r>
            <w:r w:rsidRPr="0047212F">
              <w:rPr>
                <w:b/>
                <w:bCs/>
                <w:noProof/>
                <w:webHidden/>
              </w:rPr>
            </w:r>
            <w:r w:rsidRPr="0047212F">
              <w:rPr>
                <w:b/>
                <w:bCs/>
                <w:noProof/>
                <w:webHidden/>
              </w:rPr>
              <w:fldChar w:fldCharType="separate"/>
            </w:r>
            <w:r w:rsidR="00686636">
              <w:rPr>
                <w:b/>
                <w:bCs/>
                <w:noProof/>
                <w:webHidden/>
              </w:rPr>
              <w:t>7</w:t>
            </w:r>
            <w:r w:rsidRPr="0047212F">
              <w:rPr>
                <w:b/>
                <w:bCs/>
                <w:noProof/>
                <w:webHidden/>
              </w:rPr>
              <w:fldChar w:fldCharType="end"/>
            </w:r>
          </w:hyperlink>
        </w:p>
        <w:p w14:paraId="70B0FDFB" w14:textId="405858A0" w:rsidR="00AB79A3" w:rsidRPr="0047212F" w:rsidRDefault="00AB79A3">
          <w:pPr>
            <w:pStyle w:val="TDC2"/>
            <w:tabs>
              <w:tab w:val="right" w:leader="dot" w:pos="8260"/>
            </w:tabs>
            <w:rPr>
              <w:rFonts w:eastAsiaTheme="minorEastAsia"/>
              <w:b/>
              <w:bCs/>
              <w:noProof/>
              <w:kern w:val="2"/>
              <w:lang w:eastAsia="es-MX"/>
              <w14:ligatures w14:val="standardContextual"/>
            </w:rPr>
          </w:pPr>
          <w:hyperlink w:anchor="_Toc204860927" w:history="1">
            <w:r w:rsidRPr="0047212F">
              <w:rPr>
                <w:rStyle w:val="Hipervnculo"/>
                <w:rFonts w:eastAsia="Calibri"/>
                <w:b/>
                <w:bCs/>
                <w:noProof/>
                <w:lang w:eastAsia="es-MX"/>
              </w:rPr>
              <w:t>CUARTO. Análisis de fondo</w:t>
            </w:r>
            <w:r w:rsidRPr="0047212F">
              <w:rPr>
                <w:rStyle w:val="Hipervnculo"/>
                <w:rFonts w:eastAsia="Calibri"/>
                <w:b/>
                <w:bCs/>
                <w:iCs/>
                <w:noProof/>
                <w:lang w:val="es-ES"/>
              </w:rPr>
              <w:t xml:space="preserve"> respecto a la omisión de tramitar demanda</w:t>
            </w:r>
            <w:r w:rsidRPr="0047212F">
              <w:rPr>
                <w:rStyle w:val="Hipervnculo"/>
                <w:rFonts w:eastAsia="Calibri"/>
                <w:b/>
                <w:bCs/>
                <w:noProof/>
                <w:lang w:eastAsia="es-MX"/>
              </w:rPr>
              <w:t>.</w:t>
            </w:r>
            <w:r w:rsidRPr="0047212F">
              <w:rPr>
                <w:b/>
                <w:bCs/>
                <w:noProof/>
                <w:webHidden/>
              </w:rPr>
              <w:tab/>
            </w:r>
            <w:r w:rsidRPr="0047212F">
              <w:rPr>
                <w:b/>
                <w:bCs/>
                <w:noProof/>
                <w:webHidden/>
              </w:rPr>
              <w:fldChar w:fldCharType="begin"/>
            </w:r>
            <w:r w:rsidRPr="0047212F">
              <w:rPr>
                <w:b/>
                <w:bCs/>
                <w:noProof/>
                <w:webHidden/>
              </w:rPr>
              <w:instrText xml:space="preserve"> PAGEREF _Toc204860927 \h </w:instrText>
            </w:r>
            <w:r w:rsidRPr="0047212F">
              <w:rPr>
                <w:b/>
                <w:bCs/>
                <w:noProof/>
                <w:webHidden/>
              </w:rPr>
            </w:r>
            <w:r w:rsidRPr="0047212F">
              <w:rPr>
                <w:b/>
                <w:bCs/>
                <w:noProof/>
                <w:webHidden/>
              </w:rPr>
              <w:fldChar w:fldCharType="separate"/>
            </w:r>
            <w:r w:rsidR="00686636">
              <w:rPr>
                <w:b/>
                <w:bCs/>
                <w:noProof/>
                <w:webHidden/>
              </w:rPr>
              <w:t>9</w:t>
            </w:r>
            <w:r w:rsidRPr="0047212F">
              <w:rPr>
                <w:b/>
                <w:bCs/>
                <w:noProof/>
                <w:webHidden/>
              </w:rPr>
              <w:fldChar w:fldCharType="end"/>
            </w:r>
          </w:hyperlink>
        </w:p>
        <w:p w14:paraId="510C6963" w14:textId="03B2F034" w:rsidR="00AB79A3" w:rsidRPr="0047212F" w:rsidRDefault="00AB79A3">
          <w:pPr>
            <w:pStyle w:val="TDC2"/>
            <w:tabs>
              <w:tab w:val="right" w:leader="dot" w:pos="8260"/>
            </w:tabs>
            <w:rPr>
              <w:rFonts w:eastAsiaTheme="minorEastAsia"/>
              <w:b/>
              <w:bCs/>
              <w:noProof/>
              <w:kern w:val="2"/>
              <w:lang w:eastAsia="es-MX"/>
              <w14:ligatures w14:val="standardContextual"/>
            </w:rPr>
          </w:pPr>
          <w:hyperlink w:anchor="_Toc204860928" w:history="1">
            <w:r w:rsidRPr="0047212F">
              <w:rPr>
                <w:rStyle w:val="Hipervnculo"/>
                <w:rFonts w:eastAsia="Calibri"/>
                <w:b/>
                <w:bCs/>
                <w:noProof/>
                <w:lang w:eastAsia="es-MX"/>
              </w:rPr>
              <w:t>QUINTO. Estudio de fondo de los planteamientos sobre la redictaminación</w:t>
            </w:r>
            <w:r w:rsidRPr="0047212F">
              <w:rPr>
                <w:b/>
                <w:bCs/>
                <w:noProof/>
                <w:webHidden/>
              </w:rPr>
              <w:tab/>
            </w:r>
            <w:r w:rsidRPr="0047212F">
              <w:rPr>
                <w:b/>
                <w:bCs/>
                <w:noProof/>
                <w:webHidden/>
              </w:rPr>
              <w:fldChar w:fldCharType="begin"/>
            </w:r>
            <w:r w:rsidRPr="0047212F">
              <w:rPr>
                <w:b/>
                <w:bCs/>
                <w:noProof/>
                <w:webHidden/>
              </w:rPr>
              <w:instrText xml:space="preserve"> PAGEREF _Toc204860928 \h </w:instrText>
            </w:r>
            <w:r w:rsidRPr="0047212F">
              <w:rPr>
                <w:b/>
                <w:bCs/>
                <w:noProof/>
                <w:webHidden/>
              </w:rPr>
            </w:r>
            <w:r w:rsidRPr="0047212F">
              <w:rPr>
                <w:b/>
                <w:bCs/>
                <w:noProof/>
                <w:webHidden/>
              </w:rPr>
              <w:fldChar w:fldCharType="separate"/>
            </w:r>
            <w:r w:rsidR="00686636">
              <w:rPr>
                <w:b/>
                <w:bCs/>
                <w:noProof/>
                <w:webHidden/>
              </w:rPr>
              <w:t>13</w:t>
            </w:r>
            <w:r w:rsidRPr="0047212F">
              <w:rPr>
                <w:b/>
                <w:bCs/>
                <w:noProof/>
                <w:webHidden/>
              </w:rPr>
              <w:fldChar w:fldCharType="end"/>
            </w:r>
          </w:hyperlink>
        </w:p>
        <w:p w14:paraId="6433E7AF" w14:textId="6E403283" w:rsidR="00AB79A3" w:rsidRPr="0047212F" w:rsidRDefault="00AB79A3">
          <w:pPr>
            <w:pStyle w:val="TDC1"/>
            <w:tabs>
              <w:tab w:val="right" w:leader="dot" w:pos="8260"/>
            </w:tabs>
            <w:rPr>
              <w:rFonts w:eastAsiaTheme="minorEastAsia"/>
              <w:b/>
              <w:bCs/>
              <w:noProof/>
              <w:kern w:val="2"/>
              <w:lang w:eastAsia="es-MX"/>
              <w14:ligatures w14:val="standardContextual"/>
            </w:rPr>
          </w:pPr>
          <w:hyperlink w:anchor="_Toc204860929" w:history="1">
            <w:r w:rsidRPr="0047212F">
              <w:rPr>
                <w:rStyle w:val="Hipervnculo"/>
                <w:rFonts w:ascii="Arial" w:eastAsia="Aptos" w:hAnsi="Arial" w:cs="Aptos"/>
                <w:b/>
                <w:bCs/>
                <w:noProof/>
                <w:bdr w:val="nil"/>
                <w:lang w:eastAsia="es-MX"/>
                <w14:textOutline w14:w="0" w14:cap="flat" w14:cmpd="sng" w14:algn="ctr">
                  <w14:noFill/>
                  <w14:prstDash w14:val="solid"/>
                  <w14:bevel/>
                </w14:textOutline>
              </w:rPr>
              <w:t>RESUELVE</w:t>
            </w:r>
            <w:r w:rsidRPr="0047212F">
              <w:rPr>
                <w:b/>
                <w:bCs/>
                <w:noProof/>
                <w:webHidden/>
              </w:rPr>
              <w:tab/>
            </w:r>
            <w:r w:rsidRPr="0047212F">
              <w:rPr>
                <w:b/>
                <w:bCs/>
                <w:noProof/>
                <w:webHidden/>
              </w:rPr>
              <w:fldChar w:fldCharType="begin"/>
            </w:r>
            <w:r w:rsidRPr="0047212F">
              <w:rPr>
                <w:b/>
                <w:bCs/>
                <w:noProof/>
                <w:webHidden/>
              </w:rPr>
              <w:instrText xml:space="preserve"> PAGEREF _Toc204860929 \h </w:instrText>
            </w:r>
            <w:r w:rsidRPr="0047212F">
              <w:rPr>
                <w:b/>
                <w:bCs/>
                <w:noProof/>
                <w:webHidden/>
              </w:rPr>
            </w:r>
            <w:r w:rsidRPr="0047212F">
              <w:rPr>
                <w:b/>
                <w:bCs/>
                <w:noProof/>
                <w:webHidden/>
              </w:rPr>
              <w:fldChar w:fldCharType="separate"/>
            </w:r>
            <w:r w:rsidR="00686636">
              <w:rPr>
                <w:b/>
                <w:bCs/>
                <w:noProof/>
                <w:webHidden/>
              </w:rPr>
              <w:t>30</w:t>
            </w:r>
            <w:r w:rsidRPr="0047212F">
              <w:rPr>
                <w:b/>
                <w:bCs/>
                <w:noProof/>
                <w:webHidden/>
              </w:rPr>
              <w:fldChar w:fldCharType="end"/>
            </w:r>
          </w:hyperlink>
        </w:p>
        <w:p w14:paraId="337ADF07" w14:textId="364C13EB" w:rsidR="00D32A79" w:rsidRPr="0047212F" w:rsidRDefault="00F10C47" w:rsidP="00517447">
          <w:pPr>
            <w:spacing w:line="240" w:lineRule="auto"/>
            <w:rPr>
              <w:rFonts w:ascii="Arial" w:hAnsi="Arial" w:cs="Arial"/>
              <w:b/>
              <w:bCs/>
              <w:lang w:val="es-ES"/>
            </w:rPr>
          </w:pPr>
          <w:r w:rsidRPr="0047212F">
            <w:rPr>
              <w:rFonts w:ascii="Arial" w:hAnsi="Arial" w:cs="Arial"/>
              <w:b/>
              <w:bCs/>
              <w:sz w:val="20"/>
              <w:szCs w:val="20"/>
              <w:lang w:val="es-ES"/>
            </w:rPr>
            <w:fldChar w:fldCharType="end"/>
          </w:r>
        </w:p>
      </w:sdtContent>
    </w:sdt>
    <w:p w14:paraId="0BCADCDF" w14:textId="17D5E4C2" w:rsidR="00BF19BA" w:rsidRPr="0047212F" w:rsidRDefault="003F5E44" w:rsidP="00322CFF">
      <w:pPr>
        <w:pBdr>
          <w:top w:val="nil"/>
          <w:left w:val="nil"/>
          <w:bottom w:val="nil"/>
          <w:right w:val="nil"/>
          <w:between w:val="nil"/>
          <w:bar w:val="nil"/>
        </w:pBdr>
        <w:spacing w:before="120" w:after="240" w:line="360" w:lineRule="auto"/>
        <w:jc w:val="center"/>
        <w:outlineLvl w:val="0"/>
        <w:rPr>
          <w:rFonts w:ascii="Arial" w:eastAsia="Aptos" w:hAnsi="Arial" w:cs="Arial"/>
          <w:b/>
          <w:bCs/>
          <w:color w:val="000000"/>
          <w:sz w:val="28"/>
          <w:szCs w:val="28"/>
          <w:u w:color="000000"/>
          <w:bdr w:val="nil"/>
          <w:lang w:eastAsia="es-MX"/>
          <w14:textOutline w14:w="0" w14:cap="flat" w14:cmpd="sng" w14:algn="ctr">
            <w14:noFill/>
            <w14:prstDash w14:val="solid"/>
            <w14:bevel/>
          </w14:textOutline>
        </w:rPr>
      </w:pPr>
      <w:bookmarkStart w:id="2" w:name="_Toc24022146"/>
      <w:bookmarkStart w:id="3" w:name="_Toc24028697"/>
      <w:bookmarkStart w:id="4" w:name="_Toc27398827"/>
      <w:bookmarkStart w:id="5" w:name="_Toc27400304"/>
      <w:bookmarkStart w:id="6" w:name="_Toc204860921"/>
      <w:r>
        <w:rPr>
          <w:noProof/>
          <w:lang w:eastAsia="es-MX"/>
        </w:rPr>
        <w:lastRenderedPageBreak/>
        <mc:AlternateContent>
          <mc:Choice Requires="wps">
            <w:drawing>
              <wp:anchor distT="0" distB="0" distL="114300" distR="114300" simplePos="0" relativeHeight="251659776" behindDoc="0" locked="0" layoutInCell="1" allowOverlap="1" wp14:anchorId="4D4FC1DE" wp14:editId="26963BE2">
                <wp:simplePos x="0" y="0"/>
                <wp:positionH relativeFrom="column">
                  <wp:posOffset>-608640</wp:posOffset>
                </wp:positionH>
                <wp:positionV relativeFrom="paragraph">
                  <wp:posOffset>2414166</wp:posOffset>
                </wp:positionV>
                <wp:extent cx="352425" cy="4676775"/>
                <wp:effectExtent l="0" t="0" r="28575" b="28575"/>
                <wp:wrapNone/>
                <wp:docPr id="638486709" name="Rectángulo 1"/>
                <wp:cNvGraphicFramePr/>
                <a:graphic xmlns:a="http://schemas.openxmlformats.org/drawingml/2006/main">
                  <a:graphicData uri="http://schemas.microsoft.com/office/word/2010/wordprocessingShape">
                    <wps:wsp>
                      <wps:cNvSpPr/>
                      <wps:spPr>
                        <a:xfrm rot="10800000">
                          <a:off x="0" y="0"/>
                          <a:ext cx="352425" cy="46767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44F9E19" w14:textId="77777777" w:rsidR="003F5E44" w:rsidRDefault="003F5E44" w:rsidP="003F5E44">
                            <w:pPr>
                              <w:jc w:val="center"/>
                              <w:rPr>
                                <w:rFonts w:ascii="Arial" w:hAnsi="Arial" w:cs="Arial"/>
                              </w:rPr>
                            </w:pPr>
                            <w:r>
                              <w:rPr>
                                <w:rFonts w:ascii="Arial" w:hAnsi="Arial" w:cs="Arial"/>
                              </w:rPr>
                              <w:t>La leyenda de los datos testados se encuentra al final del presente</w:t>
                            </w:r>
                          </w:p>
                        </w:txbxContent>
                      </wps:txbx>
                      <wps:bodyPr rot="0" spcFirstLastPara="0" vertOverflow="clip" horzOverflow="clip" vert="vert"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D4FC1DE" id="_x0000_s1027" style="position:absolute;left:0;text-align:left;margin-left:-47.9pt;margin-top:190.1pt;width:27.75pt;height:368.25pt;rotation:18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" fillcolor="window" strokecolor="windowText" strokeweight="1pt">
                <v:textbox style="layout-flow:vertical">
                  <w:txbxContent>
                    <w:p w14:paraId="344F9E19" w14:textId="77777777" w:rsidR="003F5E44" w:rsidRDefault="003F5E44" w:rsidP="003F5E44">
                      <w:pPr>
                        <w:jc w:val="center"/>
                        <w:rPr>
                          <w:rFonts w:ascii="Arial" w:hAnsi="Arial" w:cs="Arial"/>
                        </w:rPr>
                      </w:pPr>
                      <w:r>
                        <w:rPr>
                          <w:rFonts w:ascii="Arial" w:hAnsi="Arial" w:cs="Arial"/>
                        </w:rPr>
                        <w:t>La leyenda de los datos testados se encuentra al final del presente</w:t>
                      </w:r>
                    </w:p>
                  </w:txbxContent>
                </v:textbox>
              </v:rect>
            </w:pict>
          </mc:Fallback>
        </mc:AlternateContent>
      </w:r>
      <w:r w:rsidR="00BF19BA" w:rsidRPr="0047212F">
        <w:rPr>
          <w:rFonts w:ascii="Arial" w:eastAsia="Aptos" w:hAnsi="Arial" w:cs="Arial"/>
          <w:b/>
          <w:bCs/>
          <w:color w:val="000000"/>
          <w:sz w:val="28"/>
          <w:szCs w:val="28"/>
          <w:u w:color="000000"/>
          <w:bdr w:val="nil"/>
          <w:lang w:eastAsia="es-MX"/>
          <w14:textOutline w14:w="0" w14:cap="flat" w14:cmpd="sng" w14:algn="ctr">
            <w14:noFill/>
            <w14:prstDash w14:val="solid"/>
            <w14:bevel/>
          </w14:textOutline>
        </w:rPr>
        <w:t>GLOSARIO</w:t>
      </w:r>
      <w:bookmarkEnd w:id="2"/>
      <w:bookmarkEnd w:id="3"/>
      <w:bookmarkEnd w:id="4"/>
      <w:bookmarkEnd w:id="5"/>
      <w:bookmarkEnd w:id="6"/>
    </w:p>
    <w:tbl>
      <w:tblPr>
        <w:tblW w:w="5000" w:type="pct"/>
        <w:tblLook w:val="04A0" w:firstRow="1" w:lastRow="0" w:firstColumn="1" w:lastColumn="0" w:noHBand="0" w:noVBand="1"/>
      </w:tblPr>
      <w:tblGrid>
        <w:gridCol w:w="2833"/>
        <w:gridCol w:w="5437"/>
      </w:tblGrid>
      <w:tr w:rsidR="00BD5183" w:rsidRPr="0047212F" w14:paraId="647608A7" w14:textId="77777777" w:rsidTr="00DE6807">
        <w:trPr>
          <w:trHeight w:val="567"/>
        </w:trPr>
        <w:tc>
          <w:tcPr>
            <w:tcW w:w="1713" w:type="pct"/>
            <w:vAlign w:val="center"/>
          </w:tcPr>
          <w:p w14:paraId="00881BE0" w14:textId="06032677" w:rsidR="00BD5183" w:rsidRPr="0047212F" w:rsidRDefault="00CE1DC5" w:rsidP="00CE1DC5">
            <w:pPr>
              <w:spacing w:after="0" w:line="240" w:lineRule="auto"/>
              <w:jc w:val="both"/>
              <w:rPr>
                <w:rFonts w:ascii="Arial" w:hAnsi="Arial" w:cs="Arial"/>
                <w:b/>
                <w:bCs/>
                <w:sz w:val="20"/>
                <w:szCs w:val="20"/>
                <w:lang w:val="pt-BR"/>
              </w:rPr>
            </w:pPr>
            <w:r w:rsidRPr="0047212F">
              <w:rPr>
                <w:rFonts w:ascii="Arial" w:hAnsi="Arial" w:cs="Arial"/>
                <w:b/>
                <w:bCs/>
                <w:sz w:val="20"/>
                <w:szCs w:val="20"/>
                <w:lang w:val="pt-PT"/>
              </w:rPr>
              <w:t>Actora</w:t>
            </w:r>
            <w:r w:rsidR="00076D85" w:rsidRPr="0047212F">
              <w:rPr>
                <w:rFonts w:ascii="Arial" w:hAnsi="Arial" w:cs="Arial"/>
                <w:b/>
                <w:bCs/>
                <w:sz w:val="20"/>
                <w:szCs w:val="20"/>
                <w:lang w:val="pt-PT"/>
              </w:rPr>
              <w:t>, parte actora</w:t>
            </w:r>
            <w:r w:rsidR="00BD5183" w:rsidRPr="0047212F">
              <w:rPr>
                <w:rFonts w:ascii="Arial" w:hAnsi="Arial" w:cs="Arial"/>
                <w:b/>
                <w:bCs/>
                <w:sz w:val="20"/>
                <w:szCs w:val="20"/>
                <w:lang w:val="pt-PT"/>
              </w:rPr>
              <w:t xml:space="preserve"> o promovente</w:t>
            </w:r>
            <w:r w:rsidR="00BD5183" w:rsidRPr="0047212F">
              <w:rPr>
                <w:rFonts w:ascii="Arial" w:hAnsi="Arial" w:cs="Arial"/>
                <w:b/>
                <w:bCs/>
                <w:sz w:val="20"/>
                <w:szCs w:val="20"/>
                <w:lang w:val="pt-BR"/>
              </w:rPr>
              <w:t>:</w:t>
            </w:r>
          </w:p>
        </w:tc>
        <w:tc>
          <w:tcPr>
            <w:tcW w:w="3287" w:type="pct"/>
            <w:vAlign w:val="center"/>
          </w:tcPr>
          <w:p w14:paraId="00A21115" w14:textId="587A2E16" w:rsidR="00BD5183" w:rsidRPr="0047212F" w:rsidRDefault="002E2A8C" w:rsidP="00CE1DC5">
            <w:pPr>
              <w:spacing w:after="0" w:line="240" w:lineRule="auto"/>
              <w:jc w:val="both"/>
              <w:rPr>
                <w:rFonts w:ascii="Arial" w:hAnsi="Arial" w:cs="Arial"/>
                <w:bCs/>
                <w:sz w:val="20"/>
                <w:szCs w:val="20"/>
                <w:lang w:val="es-419"/>
              </w:rPr>
            </w:pPr>
            <w:proofErr w:type="spellStart"/>
            <w:r w:rsidRPr="002E2A8C">
              <w:rPr>
                <w:rFonts w:ascii="Arial" w:hAnsi="Arial" w:cs="Arial"/>
                <w:bCs/>
                <w:sz w:val="20"/>
                <w:szCs w:val="20"/>
                <w:highlight w:val="black"/>
                <w:lang w:val="es-419"/>
              </w:rPr>
              <w:t>Xxxxx</w:t>
            </w:r>
            <w:proofErr w:type="spellEnd"/>
            <w:r w:rsidR="0066676F" w:rsidRPr="002E2A8C">
              <w:rPr>
                <w:rFonts w:ascii="Arial" w:hAnsi="Arial" w:cs="Arial"/>
                <w:bCs/>
                <w:sz w:val="20"/>
                <w:szCs w:val="20"/>
                <w:highlight w:val="black"/>
                <w:lang w:val="es-419"/>
              </w:rPr>
              <w:t xml:space="preserve"> </w:t>
            </w:r>
            <w:proofErr w:type="spellStart"/>
            <w:r w:rsidRPr="002E2A8C">
              <w:rPr>
                <w:rFonts w:ascii="Arial" w:hAnsi="Arial" w:cs="Arial"/>
                <w:bCs/>
                <w:sz w:val="20"/>
                <w:szCs w:val="20"/>
                <w:highlight w:val="black"/>
                <w:lang w:val="es-419"/>
              </w:rPr>
              <w:t>XxxxxxxxxXxxxxxxxXxxxxx</w:t>
            </w:r>
            <w:proofErr w:type="spellEnd"/>
          </w:p>
        </w:tc>
      </w:tr>
      <w:tr w:rsidR="00D868F4" w:rsidRPr="0047212F" w14:paraId="5CA477A7" w14:textId="77777777" w:rsidTr="00DE6807">
        <w:trPr>
          <w:trHeight w:val="567"/>
        </w:trPr>
        <w:tc>
          <w:tcPr>
            <w:tcW w:w="1713" w:type="pct"/>
            <w:vAlign w:val="center"/>
          </w:tcPr>
          <w:p w14:paraId="2F22B68A" w14:textId="7CDB90ED" w:rsidR="00D868F4" w:rsidRPr="0047212F" w:rsidRDefault="00D868F4" w:rsidP="00CE1DC5">
            <w:pPr>
              <w:spacing w:after="0" w:line="240" w:lineRule="auto"/>
              <w:jc w:val="both"/>
              <w:rPr>
                <w:rFonts w:ascii="Arial" w:hAnsi="Arial" w:cs="Arial"/>
                <w:b/>
                <w:bCs/>
                <w:sz w:val="20"/>
                <w:szCs w:val="20"/>
              </w:rPr>
            </w:pPr>
            <w:r w:rsidRPr="0047212F">
              <w:rPr>
                <w:rFonts w:ascii="Arial" w:hAnsi="Arial" w:cs="Arial"/>
                <w:b/>
                <w:bCs/>
                <w:sz w:val="20"/>
                <w:szCs w:val="20"/>
              </w:rPr>
              <w:t xml:space="preserve">Acto Impugnado: </w:t>
            </w:r>
          </w:p>
        </w:tc>
        <w:tc>
          <w:tcPr>
            <w:tcW w:w="3287" w:type="pct"/>
            <w:vAlign w:val="center"/>
          </w:tcPr>
          <w:p w14:paraId="61C1A359" w14:textId="4B3010B3" w:rsidR="00D868F4" w:rsidRPr="0047212F" w:rsidRDefault="00F83176" w:rsidP="00CE1DC5">
            <w:pPr>
              <w:spacing w:after="0" w:line="240" w:lineRule="auto"/>
              <w:jc w:val="both"/>
              <w:rPr>
                <w:rFonts w:ascii="Arial" w:hAnsi="Arial" w:cs="Arial"/>
                <w:bCs/>
                <w:sz w:val="20"/>
                <w:szCs w:val="20"/>
                <w:lang w:val="es-419"/>
              </w:rPr>
            </w:pPr>
            <w:bookmarkStart w:id="7" w:name="_Hlk203687475"/>
            <w:r w:rsidRPr="0047212F">
              <w:rPr>
                <w:rFonts w:ascii="Arial" w:hAnsi="Arial" w:cs="Arial"/>
                <w:bCs/>
                <w:sz w:val="20"/>
                <w:szCs w:val="20"/>
              </w:rPr>
              <w:t>Redictámen</w:t>
            </w:r>
            <w:r w:rsidR="00D868F4" w:rsidRPr="0047212F">
              <w:rPr>
                <w:rFonts w:ascii="Arial" w:hAnsi="Arial" w:cs="Arial"/>
                <w:bCs/>
                <w:sz w:val="20"/>
                <w:szCs w:val="20"/>
              </w:rPr>
              <w:t xml:space="preserve"> “negativo” del proyecto de presupuesto participativo 2025, por el que se determinó que el proyecto “VECINAS Y VECINOS EN ACCIÓN POR LA INFONA”, registrado con folio</w:t>
            </w:r>
            <w:r w:rsidR="00D868F4" w:rsidRPr="0047212F">
              <w:rPr>
                <w:rFonts w:ascii="Arial" w:hAnsi="Arial" w:cs="Arial"/>
                <w:sz w:val="20"/>
                <w:szCs w:val="20"/>
              </w:rPr>
              <w:t xml:space="preserve"> IECM-DD15-000787/25 </w:t>
            </w:r>
            <w:r w:rsidR="00D868F4" w:rsidRPr="0047212F">
              <w:rPr>
                <w:rFonts w:ascii="Arial" w:hAnsi="Arial" w:cs="Arial"/>
                <w:bCs/>
                <w:sz w:val="20"/>
                <w:szCs w:val="20"/>
              </w:rPr>
              <w:t>no es viable</w:t>
            </w:r>
            <w:bookmarkEnd w:id="7"/>
          </w:p>
        </w:tc>
      </w:tr>
      <w:tr w:rsidR="00401FFF" w:rsidRPr="0047212F" w14:paraId="59565B3E" w14:textId="77777777" w:rsidTr="00DE6807">
        <w:trPr>
          <w:trHeight w:val="467"/>
        </w:trPr>
        <w:tc>
          <w:tcPr>
            <w:tcW w:w="1713" w:type="pct"/>
            <w:vAlign w:val="center"/>
          </w:tcPr>
          <w:p w14:paraId="3016BEFE" w14:textId="67F7F822" w:rsidR="00401FFF" w:rsidRPr="0047212F" w:rsidRDefault="00401FFF" w:rsidP="00CE1DC5">
            <w:pPr>
              <w:spacing w:after="0" w:line="240" w:lineRule="auto"/>
              <w:jc w:val="both"/>
              <w:rPr>
                <w:rFonts w:ascii="Arial" w:hAnsi="Arial" w:cs="Arial"/>
                <w:b/>
                <w:bCs/>
                <w:sz w:val="20"/>
                <w:szCs w:val="20"/>
                <w:lang w:val="es-419"/>
              </w:rPr>
            </w:pPr>
            <w:r w:rsidRPr="0047212F">
              <w:rPr>
                <w:rFonts w:ascii="Arial" w:hAnsi="Arial" w:cs="Arial"/>
                <w:b/>
                <w:bCs/>
                <w:sz w:val="20"/>
                <w:szCs w:val="20"/>
                <w:lang w:val="es-419"/>
              </w:rPr>
              <w:t>Alcaldía:</w:t>
            </w:r>
          </w:p>
        </w:tc>
        <w:tc>
          <w:tcPr>
            <w:tcW w:w="3287" w:type="pct"/>
            <w:vAlign w:val="center"/>
          </w:tcPr>
          <w:p w14:paraId="73A9EF83" w14:textId="62B169AE" w:rsidR="00401FFF" w:rsidRPr="0047212F" w:rsidRDefault="00401FFF" w:rsidP="00CE1DC5">
            <w:pPr>
              <w:spacing w:after="0" w:line="240" w:lineRule="auto"/>
              <w:jc w:val="both"/>
              <w:rPr>
                <w:rFonts w:ascii="Arial" w:hAnsi="Arial" w:cs="Arial"/>
                <w:bCs/>
                <w:sz w:val="20"/>
                <w:szCs w:val="20"/>
                <w:lang w:val="es-419"/>
              </w:rPr>
            </w:pPr>
            <w:r w:rsidRPr="0047212F">
              <w:rPr>
                <w:rFonts w:ascii="Arial" w:hAnsi="Arial" w:cs="Arial"/>
                <w:bCs/>
                <w:sz w:val="20"/>
                <w:szCs w:val="20"/>
                <w:lang w:val="es-419"/>
              </w:rPr>
              <w:t xml:space="preserve">Alcaldía </w:t>
            </w:r>
            <w:r w:rsidR="0066676F" w:rsidRPr="0047212F">
              <w:rPr>
                <w:rFonts w:ascii="Arial" w:hAnsi="Arial" w:cs="Arial"/>
                <w:bCs/>
                <w:sz w:val="20"/>
                <w:szCs w:val="20"/>
                <w:lang w:val="es-419"/>
              </w:rPr>
              <w:t>Iztacalco</w:t>
            </w:r>
          </w:p>
        </w:tc>
      </w:tr>
      <w:tr w:rsidR="00C313FD" w:rsidRPr="0047212F" w14:paraId="4A2A83A3" w14:textId="77777777" w:rsidTr="00DE6807">
        <w:trPr>
          <w:trHeight w:val="567"/>
        </w:trPr>
        <w:tc>
          <w:tcPr>
            <w:tcW w:w="1713" w:type="pct"/>
            <w:vAlign w:val="center"/>
          </w:tcPr>
          <w:p w14:paraId="07157801" w14:textId="7C780AF9" w:rsidR="00C313FD" w:rsidRPr="0047212F" w:rsidRDefault="00C313FD" w:rsidP="00CE1DC5">
            <w:pPr>
              <w:spacing w:after="0" w:line="240" w:lineRule="auto"/>
              <w:jc w:val="both"/>
              <w:rPr>
                <w:rFonts w:ascii="Arial" w:hAnsi="Arial" w:cs="Arial"/>
                <w:b/>
                <w:bCs/>
                <w:sz w:val="20"/>
                <w:szCs w:val="20"/>
                <w:lang w:val="es-419"/>
              </w:rPr>
            </w:pPr>
            <w:r w:rsidRPr="0047212F">
              <w:rPr>
                <w:rFonts w:ascii="Arial" w:hAnsi="Arial" w:cs="Arial"/>
                <w:b/>
                <w:bCs/>
                <w:sz w:val="20"/>
                <w:szCs w:val="20"/>
              </w:rPr>
              <w:t>Autoridad Responsable</w:t>
            </w:r>
            <w:r w:rsidR="00113975" w:rsidRPr="0047212F">
              <w:rPr>
                <w:rFonts w:ascii="Arial" w:hAnsi="Arial" w:cs="Arial"/>
                <w:b/>
                <w:bCs/>
                <w:sz w:val="20"/>
                <w:szCs w:val="20"/>
              </w:rPr>
              <w:t xml:space="preserve">, </w:t>
            </w:r>
            <w:r w:rsidRPr="0047212F">
              <w:rPr>
                <w:rFonts w:ascii="Arial" w:hAnsi="Arial" w:cs="Arial"/>
                <w:b/>
                <w:bCs/>
                <w:sz w:val="20"/>
                <w:szCs w:val="20"/>
              </w:rPr>
              <w:t>Órgano Dictaminador</w:t>
            </w:r>
            <w:r w:rsidR="00113975" w:rsidRPr="0047212F">
              <w:rPr>
                <w:rFonts w:ascii="Arial" w:hAnsi="Arial" w:cs="Arial"/>
                <w:b/>
                <w:bCs/>
                <w:sz w:val="20"/>
                <w:szCs w:val="20"/>
              </w:rPr>
              <w:t>, ODA</w:t>
            </w:r>
            <w:r w:rsidRPr="0047212F">
              <w:rPr>
                <w:rFonts w:ascii="Arial" w:hAnsi="Arial" w:cs="Arial"/>
                <w:b/>
                <w:bCs/>
                <w:sz w:val="20"/>
                <w:szCs w:val="20"/>
              </w:rPr>
              <w:t>:</w:t>
            </w:r>
          </w:p>
        </w:tc>
        <w:tc>
          <w:tcPr>
            <w:tcW w:w="3287" w:type="pct"/>
            <w:vAlign w:val="center"/>
          </w:tcPr>
          <w:p w14:paraId="5DA97CED" w14:textId="0DFD90BA" w:rsidR="00C313FD" w:rsidRPr="0047212F" w:rsidRDefault="00C313FD" w:rsidP="00CE1DC5">
            <w:pPr>
              <w:spacing w:after="0" w:line="240" w:lineRule="auto"/>
              <w:jc w:val="both"/>
              <w:rPr>
                <w:rFonts w:ascii="Arial" w:hAnsi="Arial" w:cs="Arial"/>
                <w:bCs/>
                <w:sz w:val="20"/>
                <w:szCs w:val="20"/>
                <w:lang w:val="es-419"/>
              </w:rPr>
            </w:pPr>
            <w:r w:rsidRPr="0047212F">
              <w:rPr>
                <w:rFonts w:ascii="Arial" w:hAnsi="Arial" w:cs="Arial"/>
                <w:bCs/>
                <w:sz w:val="20"/>
                <w:szCs w:val="20"/>
              </w:rPr>
              <w:t>Órgano Dictaminador de la Alcaldí</w:t>
            </w:r>
            <w:r w:rsidR="00781C38" w:rsidRPr="0047212F">
              <w:rPr>
                <w:rFonts w:ascii="Arial" w:hAnsi="Arial" w:cs="Arial"/>
                <w:bCs/>
                <w:sz w:val="20"/>
                <w:szCs w:val="20"/>
              </w:rPr>
              <w:t xml:space="preserve">a </w:t>
            </w:r>
            <w:r w:rsidR="0066676F" w:rsidRPr="0047212F">
              <w:rPr>
                <w:rFonts w:ascii="Arial" w:hAnsi="Arial" w:cs="Arial"/>
                <w:bCs/>
                <w:sz w:val="20"/>
                <w:szCs w:val="20"/>
              </w:rPr>
              <w:t>Iztacalco</w:t>
            </w:r>
          </w:p>
        </w:tc>
      </w:tr>
      <w:tr w:rsidR="00C313FD" w:rsidRPr="0047212F" w14:paraId="39CAC4B3" w14:textId="77777777" w:rsidTr="00DE6807">
        <w:trPr>
          <w:trHeight w:val="567"/>
        </w:trPr>
        <w:tc>
          <w:tcPr>
            <w:tcW w:w="1713" w:type="pct"/>
            <w:vAlign w:val="center"/>
          </w:tcPr>
          <w:p w14:paraId="60FD1309" w14:textId="33D5E82F" w:rsidR="00C313FD" w:rsidRPr="0047212F" w:rsidRDefault="00C313FD" w:rsidP="00CE1DC5">
            <w:pPr>
              <w:spacing w:after="0" w:line="240" w:lineRule="auto"/>
              <w:jc w:val="both"/>
              <w:rPr>
                <w:rFonts w:ascii="Arial" w:hAnsi="Arial" w:cs="Arial"/>
                <w:b/>
                <w:bCs/>
                <w:sz w:val="20"/>
                <w:szCs w:val="20"/>
                <w:lang w:val="es-419"/>
              </w:rPr>
            </w:pPr>
            <w:r w:rsidRPr="0047212F">
              <w:rPr>
                <w:rFonts w:ascii="Arial" w:hAnsi="Arial" w:cs="Arial"/>
                <w:b/>
                <w:bCs/>
                <w:sz w:val="20"/>
                <w:szCs w:val="20"/>
              </w:rPr>
              <w:t>Código Electoral:</w:t>
            </w:r>
          </w:p>
        </w:tc>
        <w:tc>
          <w:tcPr>
            <w:tcW w:w="3287" w:type="pct"/>
            <w:vAlign w:val="center"/>
          </w:tcPr>
          <w:p w14:paraId="67D03694" w14:textId="53A5E00C" w:rsidR="00C313FD" w:rsidRPr="0047212F" w:rsidRDefault="00C313FD" w:rsidP="00CE1DC5">
            <w:pPr>
              <w:spacing w:after="0" w:line="240" w:lineRule="auto"/>
              <w:jc w:val="both"/>
              <w:rPr>
                <w:rFonts w:ascii="Arial" w:hAnsi="Arial" w:cs="Arial"/>
                <w:bCs/>
                <w:sz w:val="20"/>
                <w:szCs w:val="20"/>
                <w:lang w:val="es-419"/>
              </w:rPr>
            </w:pPr>
            <w:r w:rsidRPr="0047212F">
              <w:rPr>
                <w:rFonts w:ascii="Arial" w:hAnsi="Arial" w:cs="Arial"/>
                <w:bCs/>
                <w:sz w:val="20"/>
                <w:szCs w:val="20"/>
              </w:rPr>
              <w:t>Código de Instituciones y Procedimientos Electorales de la Ciudad de México</w:t>
            </w:r>
          </w:p>
        </w:tc>
      </w:tr>
      <w:tr w:rsidR="00E9029F" w:rsidRPr="0047212F" w14:paraId="5E1CAEB4" w14:textId="77777777" w:rsidTr="00DE6807">
        <w:trPr>
          <w:trHeight w:val="567"/>
        </w:trPr>
        <w:tc>
          <w:tcPr>
            <w:tcW w:w="1713" w:type="pct"/>
            <w:vAlign w:val="center"/>
          </w:tcPr>
          <w:p w14:paraId="1A879983" w14:textId="4C24F9A4" w:rsidR="00E9029F" w:rsidRPr="0047212F" w:rsidRDefault="00E9029F" w:rsidP="00E9029F">
            <w:pPr>
              <w:spacing w:after="0" w:line="240" w:lineRule="auto"/>
              <w:jc w:val="both"/>
              <w:rPr>
                <w:rFonts w:ascii="Arial" w:hAnsi="Arial" w:cs="Arial"/>
                <w:b/>
                <w:bCs/>
                <w:sz w:val="20"/>
                <w:szCs w:val="20"/>
              </w:rPr>
            </w:pPr>
            <w:r w:rsidRPr="0047212F">
              <w:rPr>
                <w:rFonts w:ascii="Arial" w:hAnsi="Arial" w:cs="Arial"/>
                <w:b/>
                <w:bCs/>
                <w:sz w:val="20"/>
                <w:szCs w:val="20"/>
              </w:rPr>
              <w:t>Constitución Federal</w:t>
            </w:r>
            <w:r w:rsidR="00F83176" w:rsidRPr="0047212F">
              <w:rPr>
                <w:rFonts w:ascii="Arial" w:hAnsi="Arial" w:cs="Arial"/>
                <w:b/>
                <w:bCs/>
                <w:sz w:val="20"/>
                <w:szCs w:val="20"/>
              </w:rPr>
              <w:t>:</w:t>
            </w:r>
          </w:p>
        </w:tc>
        <w:tc>
          <w:tcPr>
            <w:tcW w:w="3287" w:type="pct"/>
            <w:vAlign w:val="center"/>
          </w:tcPr>
          <w:p w14:paraId="5F190689" w14:textId="1D911A35" w:rsidR="00E9029F" w:rsidRPr="0047212F" w:rsidRDefault="00E9029F" w:rsidP="00E9029F">
            <w:pPr>
              <w:spacing w:after="0" w:line="240" w:lineRule="auto"/>
              <w:jc w:val="both"/>
              <w:rPr>
                <w:rFonts w:ascii="Arial" w:hAnsi="Arial" w:cs="Arial"/>
                <w:bCs/>
                <w:sz w:val="20"/>
                <w:szCs w:val="20"/>
              </w:rPr>
            </w:pPr>
            <w:r w:rsidRPr="0047212F">
              <w:rPr>
                <w:rFonts w:ascii="Arial" w:hAnsi="Arial" w:cs="Arial"/>
                <w:sz w:val="20"/>
                <w:szCs w:val="20"/>
              </w:rPr>
              <w:t>Constitución Política de los Estados Unidos Mexicanos</w:t>
            </w:r>
          </w:p>
        </w:tc>
      </w:tr>
      <w:tr w:rsidR="00E9029F" w:rsidRPr="0047212F" w14:paraId="0C83C91C" w14:textId="77777777" w:rsidTr="00DE6807">
        <w:trPr>
          <w:trHeight w:val="567"/>
        </w:trPr>
        <w:tc>
          <w:tcPr>
            <w:tcW w:w="1713" w:type="pct"/>
            <w:vAlign w:val="center"/>
          </w:tcPr>
          <w:p w14:paraId="553AA2E4" w14:textId="4189E8B6" w:rsidR="00E9029F" w:rsidRPr="0047212F" w:rsidRDefault="00E9029F" w:rsidP="00E9029F">
            <w:pPr>
              <w:spacing w:after="0" w:line="240" w:lineRule="auto"/>
              <w:jc w:val="both"/>
              <w:rPr>
                <w:rFonts w:ascii="Arial" w:hAnsi="Arial" w:cs="Arial"/>
                <w:b/>
                <w:bCs/>
                <w:sz w:val="20"/>
                <w:szCs w:val="20"/>
              </w:rPr>
            </w:pPr>
            <w:r w:rsidRPr="0047212F">
              <w:rPr>
                <w:rFonts w:ascii="Arial" w:hAnsi="Arial" w:cs="Arial"/>
                <w:b/>
                <w:bCs/>
                <w:sz w:val="20"/>
                <w:szCs w:val="20"/>
              </w:rPr>
              <w:t>Constitución Local</w:t>
            </w:r>
            <w:r w:rsidR="00F83176" w:rsidRPr="0047212F">
              <w:rPr>
                <w:rFonts w:ascii="Arial" w:hAnsi="Arial" w:cs="Arial"/>
                <w:b/>
                <w:bCs/>
                <w:sz w:val="20"/>
                <w:szCs w:val="20"/>
              </w:rPr>
              <w:t>:</w:t>
            </w:r>
          </w:p>
        </w:tc>
        <w:tc>
          <w:tcPr>
            <w:tcW w:w="3287" w:type="pct"/>
            <w:vAlign w:val="center"/>
          </w:tcPr>
          <w:p w14:paraId="4587F9B7" w14:textId="62A721AB" w:rsidR="00E9029F" w:rsidRPr="0047212F" w:rsidRDefault="00E9029F" w:rsidP="00E9029F">
            <w:pPr>
              <w:spacing w:after="0" w:line="240" w:lineRule="auto"/>
              <w:jc w:val="both"/>
              <w:rPr>
                <w:rFonts w:ascii="Arial" w:hAnsi="Arial" w:cs="Arial"/>
                <w:bCs/>
                <w:sz w:val="20"/>
                <w:szCs w:val="20"/>
              </w:rPr>
            </w:pPr>
            <w:r w:rsidRPr="0047212F">
              <w:rPr>
                <w:rFonts w:ascii="Arial" w:hAnsi="Arial" w:cs="Arial"/>
                <w:sz w:val="20"/>
                <w:szCs w:val="20"/>
              </w:rPr>
              <w:t>Constitución Política de la Ciudad de México</w:t>
            </w:r>
          </w:p>
        </w:tc>
      </w:tr>
      <w:tr w:rsidR="00CB2BAA" w:rsidRPr="0047212F" w14:paraId="2A07E5DD" w14:textId="77777777" w:rsidTr="00DE6807">
        <w:trPr>
          <w:trHeight w:val="567"/>
        </w:trPr>
        <w:tc>
          <w:tcPr>
            <w:tcW w:w="1713" w:type="pct"/>
            <w:vAlign w:val="center"/>
          </w:tcPr>
          <w:p w14:paraId="5655E0C9" w14:textId="161447DD" w:rsidR="00CB2BAA" w:rsidRPr="0047212F" w:rsidRDefault="00CB2BAA" w:rsidP="00CE1DC5">
            <w:pPr>
              <w:spacing w:after="0" w:line="240" w:lineRule="auto"/>
              <w:jc w:val="both"/>
              <w:rPr>
                <w:rFonts w:ascii="Arial" w:hAnsi="Arial" w:cs="Arial"/>
                <w:b/>
                <w:bCs/>
                <w:sz w:val="20"/>
                <w:szCs w:val="20"/>
              </w:rPr>
            </w:pPr>
            <w:r w:rsidRPr="0047212F">
              <w:rPr>
                <w:rFonts w:ascii="Arial" w:hAnsi="Arial" w:cs="Arial"/>
                <w:b/>
                <w:bCs/>
                <w:sz w:val="20"/>
                <w:szCs w:val="20"/>
              </w:rPr>
              <w:t>COPACO:</w:t>
            </w:r>
          </w:p>
        </w:tc>
        <w:tc>
          <w:tcPr>
            <w:tcW w:w="3287" w:type="pct"/>
            <w:vAlign w:val="center"/>
          </w:tcPr>
          <w:p w14:paraId="379D5663" w14:textId="40C382B9" w:rsidR="00CB2BAA" w:rsidRPr="0047212F" w:rsidRDefault="00CB2BAA" w:rsidP="00CE1DC5">
            <w:pPr>
              <w:spacing w:after="0" w:line="240" w:lineRule="auto"/>
              <w:jc w:val="both"/>
              <w:rPr>
                <w:rFonts w:ascii="Arial" w:hAnsi="Arial" w:cs="Arial"/>
                <w:bCs/>
                <w:sz w:val="20"/>
                <w:szCs w:val="20"/>
              </w:rPr>
            </w:pPr>
            <w:r w:rsidRPr="0047212F">
              <w:rPr>
                <w:rFonts w:ascii="Arial" w:hAnsi="Arial" w:cs="Arial"/>
                <w:bCs/>
                <w:sz w:val="20"/>
                <w:szCs w:val="20"/>
              </w:rPr>
              <w:t>Comisión de Participación Comunitaria</w:t>
            </w:r>
          </w:p>
        </w:tc>
      </w:tr>
      <w:tr w:rsidR="00C313FD" w:rsidRPr="0047212F" w14:paraId="77B58FAC" w14:textId="77777777" w:rsidTr="00DE6807">
        <w:trPr>
          <w:trHeight w:val="567"/>
        </w:trPr>
        <w:tc>
          <w:tcPr>
            <w:tcW w:w="1713" w:type="pct"/>
            <w:vAlign w:val="center"/>
          </w:tcPr>
          <w:p w14:paraId="63FA93C6" w14:textId="1BCAA6B3" w:rsidR="00C313FD" w:rsidRPr="0047212F" w:rsidRDefault="00C313FD" w:rsidP="00CE1DC5">
            <w:pPr>
              <w:spacing w:after="0" w:line="240" w:lineRule="auto"/>
              <w:jc w:val="both"/>
              <w:rPr>
                <w:rFonts w:ascii="Arial" w:hAnsi="Arial" w:cs="Arial"/>
                <w:b/>
                <w:bCs/>
                <w:sz w:val="20"/>
                <w:szCs w:val="20"/>
                <w:lang w:val="es-419"/>
              </w:rPr>
            </w:pPr>
            <w:r w:rsidRPr="0047212F">
              <w:rPr>
                <w:rFonts w:ascii="Arial" w:hAnsi="Arial" w:cs="Arial"/>
                <w:b/>
                <w:bCs/>
                <w:sz w:val="20"/>
                <w:szCs w:val="20"/>
              </w:rPr>
              <w:t>Consulta:</w:t>
            </w:r>
          </w:p>
        </w:tc>
        <w:tc>
          <w:tcPr>
            <w:tcW w:w="3287" w:type="pct"/>
            <w:vAlign w:val="center"/>
          </w:tcPr>
          <w:p w14:paraId="1F040160" w14:textId="277AD8BD" w:rsidR="00C313FD" w:rsidRPr="0047212F" w:rsidRDefault="00C313FD" w:rsidP="00CE1DC5">
            <w:pPr>
              <w:spacing w:after="0" w:line="240" w:lineRule="auto"/>
              <w:jc w:val="both"/>
              <w:rPr>
                <w:rFonts w:ascii="Arial" w:hAnsi="Arial" w:cs="Arial"/>
                <w:bCs/>
                <w:sz w:val="20"/>
                <w:szCs w:val="20"/>
                <w:lang w:val="es-419"/>
              </w:rPr>
            </w:pPr>
            <w:r w:rsidRPr="0047212F">
              <w:rPr>
                <w:rFonts w:ascii="Arial" w:hAnsi="Arial" w:cs="Arial"/>
                <w:bCs/>
                <w:sz w:val="20"/>
                <w:szCs w:val="20"/>
              </w:rPr>
              <w:t>Consulta del Presupuesto Participativo 2025</w:t>
            </w:r>
          </w:p>
        </w:tc>
      </w:tr>
      <w:tr w:rsidR="00C313FD" w:rsidRPr="0047212F" w14:paraId="193E61B4" w14:textId="77777777" w:rsidTr="00DE6807">
        <w:trPr>
          <w:trHeight w:val="567"/>
        </w:trPr>
        <w:tc>
          <w:tcPr>
            <w:tcW w:w="1713" w:type="pct"/>
            <w:vAlign w:val="center"/>
          </w:tcPr>
          <w:p w14:paraId="18B33902" w14:textId="4B4E8254" w:rsidR="00C313FD" w:rsidRPr="0047212F" w:rsidRDefault="00C313FD" w:rsidP="00CE1DC5">
            <w:pPr>
              <w:spacing w:after="0" w:line="240" w:lineRule="auto"/>
              <w:jc w:val="both"/>
              <w:rPr>
                <w:rFonts w:ascii="Arial" w:hAnsi="Arial" w:cs="Arial"/>
                <w:b/>
                <w:bCs/>
                <w:sz w:val="20"/>
                <w:szCs w:val="20"/>
                <w:lang w:val="es-419"/>
              </w:rPr>
            </w:pPr>
            <w:r w:rsidRPr="0047212F">
              <w:rPr>
                <w:rFonts w:ascii="Arial" w:hAnsi="Arial" w:cs="Arial"/>
                <w:b/>
                <w:bCs/>
                <w:sz w:val="20"/>
                <w:szCs w:val="20"/>
              </w:rPr>
              <w:t>Convocatoria:</w:t>
            </w:r>
          </w:p>
        </w:tc>
        <w:tc>
          <w:tcPr>
            <w:tcW w:w="3287" w:type="pct"/>
            <w:vAlign w:val="center"/>
          </w:tcPr>
          <w:p w14:paraId="2E9EB2CE" w14:textId="2ED982DC" w:rsidR="00C313FD" w:rsidRPr="0047212F" w:rsidRDefault="00184215" w:rsidP="00CE1DC5">
            <w:pPr>
              <w:spacing w:after="0" w:line="240" w:lineRule="auto"/>
              <w:jc w:val="both"/>
              <w:rPr>
                <w:rFonts w:ascii="Arial" w:hAnsi="Arial" w:cs="Arial"/>
                <w:bCs/>
                <w:sz w:val="20"/>
                <w:szCs w:val="20"/>
                <w:lang w:val="es-419"/>
              </w:rPr>
            </w:pPr>
            <w:r w:rsidRPr="0047212F">
              <w:rPr>
                <w:rFonts w:ascii="Arial" w:hAnsi="Arial" w:cs="Arial"/>
                <w:bCs/>
                <w:sz w:val="20"/>
                <w:szCs w:val="20"/>
              </w:rPr>
              <w:t>Convocatoria dirigida a las personas ciudadanas, originarias, habitantes y vecinas de la Ciudad de México, integrantes de las Comisiones de Participación Comunitarias (COPACO), así como a las Organizaciones Ciudadanas y de la Sociedad Civil a participar en la Consulta del Presupuesto Participativo 2025</w:t>
            </w:r>
          </w:p>
        </w:tc>
      </w:tr>
      <w:tr w:rsidR="00DD7701" w:rsidRPr="0047212F" w14:paraId="6A68C135" w14:textId="77777777" w:rsidTr="00DE6807">
        <w:trPr>
          <w:trHeight w:val="567"/>
        </w:trPr>
        <w:tc>
          <w:tcPr>
            <w:tcW w:w="1713" w:type="pct"/>
            <w:vAlign w:val="center"/>
          </w:tcPr>
          <w:p w14:paraId="7A9816E3" w14:textId="77777777" w:rsidR="00DD7701" w:rsidRPr="0047212F" w:rsidRDefault="00DD7701" w:rsidP="00CE1DC5">
            <w:pPr>
              <w:spacing w:after="0" w:line="240" w:lineRule="auto"/>
              <w:jc w:val="both"/>
              <w:rPr>
                <w:rFonts w:ascii="Arial" w:hAnsi="Arial" w:cs="Arial"/>
                <w:b/>
                <w:bCs/>
                <w:sz w:val="20"/>
                <w:szCs w:val="20"/>
              </w:rPr>
            </w:pPr>
            <w:r w:rsidRPr="0047212F">
              <w:rPr>
                <w:rFonts w:ascii="Arial" w:hAnsi="Arial" w:cs="Arial"/>
                <w:b/>
                <w:bCs/>
                <w:sz w:val="20"/>
                <w:szCs w:val="20"/>
              </w:rPr>
              <w:t>Dirección Distrital:</w:t>
            </w:r>
          </w:p>
        </w:tc>
        <w:tc>
          <w:tcPr>
            <w:tcW w:w="3287" w:type="pct"/>
            <w:vAlign w:val="center"/>
          </w:tcPr>
          <w:p w14:paraId="37B308E3" w14:textId="697DEE3D" w:rsidR="00027AA6" w:rsidRPr="0047212F" w:rsidRDefault="00DD7701" w:rsidP="00CE1DC5">
            <w:pPr>
              <w:spacing w:after="0" w:line="240" w:lineRule="auto"/>
              <w:jc w:val="both"/>
              <w:rPr>
                <w:rFonts w:ascii="Arial" w:hAnsi="Arial" w:cs="Arial"/>
                <w:bCs/>
                <w:sz w:val="20"/>
                <w:szCs w:val="20"/>
              </w:rPr>
            </w:pPr>
            <w:r w:rsidRPr="0047212F">
              <w:rPr>
                <w:rFonts w:ascii="Arial" w:hAnsi="Arial" w:cs="Arial"/>
                <w:bCs/>
                <w:sz w:val="20"/>
                <w:szCs w:val="20"/>
              </w:rPr>
              <w:t xml:space="preserve">Dirección Distrital </w:t>
            </w:r>
            <w:r w:rsidR="00113975" w:rsidRPr="0047212F">
              <w:rPr>
                <w:rFonts w:ascii="Arial" w:hAnsi="Arial" w:cs="Arial"/>
                <w:bCs/>
                <w:sz w:val="20"/>
                <w:szCs w:val="20"/>
              </w:rPr>
              <w:t>15</w:t>
            </w:r>
            <w:r w:rsidRPr="0047212F">
              <w:rPr>
                <w:rFonts w:ascii="Arial" w:hAnsi="Arial" w:cs="Arial"/>
                <w:bCs/>
                <w:sz w:val="20"/>
                <w:szCs w:val="20"/>
              </w:rPr>
              <w:t xml:space="preserve"> de</w:t>
            </w:r>
            <w:r w:rsidR="00E9029F" w:rsidRPr="0047212F">
              <w:rPr>
                <w:rFonts w:ascii="Arial" w:hAnsi="Arial" w:cs="Arial"/>
                <w:bCs/>
                <w:sz w:val="20"/>
                <w:szCs w:val="20"/>
              </w:rPr>
              <w:t>l Instituto Electoral de</w:t>
            </w:r>
            <w:r w:rsidRPr="0047212F">
              <w:rPr>
                <w:rFonts w:ascii="Arial" w:hAnsi="Arial" w:cs="Arial"/>
                <w:bCs/>
                <w:sz w:val="20"/>
                <w:szCs w:val="20"/>
              </w:rPr>
              <w:t xml:space="preserve"> la Ciudad de México</w:t>
            </w:r>
          </w:p>
        </w:tc>
      </w:tr>
      <w:tr w:rsidR="00D868F4" w:rsidRPr="0047212F" w14:paraId="472E7EA9" w14:textId="77777777" w:rsidTr="00DE6807">
        <w:trPr>
          <w:trHeight w:val="567"/>
        </w:trPr>
        <w:tc>
          <w:tcPr>
            <w:tcW w:w="1713" w:type="pct"/>
            <w:vAlign w:val="center"/>
          </w:tcPr>
          <w:p w14:paraId="59EE4DC6" w14:textId="71EF1CDD" w:rsidR="00D868F4" w:rsidRPr="0047212F" w:rsidRDefault="00D868F4" w:rsidP="00D868F4">
            <w:pPr>
              <w:spacing w:after="0" w:line="240" w:lineRule="auto"/>
              <w:jc w:val="both"/>
              <w:rPr>
                <w:rFonts w:ascii="Arial" w:hAnsi="Arial" w:cs="Arial"/>
                <w:b/>
                <w:bCs/>
                <w:sz w:val="20"/>
                <w:szCs w:val="20"/>
              </w:rPr>
            </w:pPr>
            <w:r w:rsidRPr="0047212F">
              <w:rPr>
                <w:rFonts w:ascii="Arial" w:hAnsi="Arial" w:cs="Arial"/>
                <w:b/>
                <w:bCs/>
                <w:sz w:val="20"/>
                <w:szCs w:val="20"/>
              </w:rPr>
              <w:t>Dirección de Participación:</w:t>
            </w:r>
          </w:p>
        </w:tc>
        <w:tc>
          <w:tcPr>
            <w:tcW w:w="3287" w:type="pct"/>
            <w:vAlign w:val="center"/>
          </w:tcPr>
          <w:p w14:paraId="262A7DF2" w14:textId="1F297C78" w:rsidR="00D868F4" w:rsidRPr="0047212F" w:rsidRDefault="00D868F4" w:rsidP="00D868F4">
            <w:pPr>
              <w:spacing w:after="0" w:line="240" w:lineRule="auto"/>
              <w:jc w:val="both"/>
              <w:rPr>
                <w:rFonts w:ascii="Arial" w:hAnsi="Arial" w:cs="Arial"/>
                <w:bCs/>
                <w:sz w:val="20"/>
                <w:szCs w:val="20"/>
              </w:rPr>
            </w:pPr>
            <w:r w:rsidRPr="0047212F">
              <w:rPr>
                <w:rFonts w:ascii="Arial" w:hAnsi="Arial" w:cs="Arial"/>
                <w:sz w:val="20"/>
                <w:szCs w:val="20"/>
              </w:rPr>
              <w:t>Dirección de Participación Ciudadana de la Alcaldía Iztacalco</w:t>
            </w:r>
          </w:p>
        </w:tc>
      </w:tr>
      <w:tr w:rsidR="00E9029F" w:rsidRPr="0047212F" w14:paraId="14C3EABE" w14:textId="77777777" w:rsidTr="00DE6807">
        <w:trPr>
          <w:trHeight w:val="567"/>
        </w:trPr>
        <w:tc>
          <w:tcPr>
            <w:tcW w:w="1713" w:type="pct"/>
            <w:vAlign w:val="center"/>
          </w:tcPr>
          <w:p w14:paraId="52C68035" w14:textId="22A0A207" w:rsidR="00E9029F" w:rsidRPr="0047212F" w:rsidRDefault="00E9029F" w:rsidP="00E9029F">
            <w:pPr>
              <w:spacing w:after="0" w:line="240" w:lineRule="auto"/>
              <w:jc w:val="both"/>
              <w:rPr>
                <w:rFonts w:ascii="Arial" w:hAnsi="Arial" w:cs="Arial"/>
                <w:b/>
                <w:bCs/>
                <w:sz w:val="20"/>
                <w:szCs w:val="20"/>
              </w:rPr>
            </w:pPr>
            <w:r w:rsidRPr="0047212F">
              <w:rPr>
                <w:rFonts w:ascii="Arial" w:hAnsi="Arial" w:cs="Arial"/>
                <w:b/>
                <w:bCs/>
                <w:sz w:val="20"/>
                <w:szCs w:val="20"/>
              </w:rPr>
              <w:t>Instituto Electoral</w:t>
            </w:r>
            <w:r w:rsidR="00D868F4" w:rsidRPr="0047212F">
              <w:rPr>
                <w:rFonts w:ascii="Arial" w:hAnsi="Arial" w:cs="Arial"/>
                <w:b/>
                <w:bCs/>
                <w:sz w:val="20"/>
                <w:szCs w:val="20"/>
              </w:rPr>
              <w:t>:</w:t>
            </w:r>
          </w:p>
        </w:tc>
        <w:tc>
          <w:tcPr>
            <w:tcW w:w="3287" w:type="pct"/>
            <w:vAlign w:val="center"/>
          </w:tcPr>
          <w:p w14:paraId="24315CDA" w14:textId="1598C710" w:rsidR="00E9029F" w:rsidRPr="0047212F" w:rsidRDefault="00E9029F" w:rsidP="00E9029F">
            <w:pPr>
              <w:spacing w:after="0" w:line="240" w:lineRule="auto"/>
              <w:jc w:val="both"/>
              <w:rPr>
                <w:rFonts w:ascii="Arial" w:hAnsi="Arial" w:cs="Arial"/>
                <w:bCs/>
                <w:sz w:val="20"/>
                <w:szCs w:val="20"/>
              </w:rPr>
            </w:pPr>
            <w:r w:rsidRPr="0047212F">
              <w:rPr>
                <w:rFonts w:ascii="Arial" w:hAnsi="Arial" w:cs="Arial"/>
                <w:sz w:val="20"/>
                <w:szCs w:val="20"/>
              </w:rPr>
              <w:t>Instituto Electoral de la Ciudad de México</w:t>
            </w:r>
          </w:p>
        </w:tc>
      </w:tr>
      <w:tr w:rsidR="00C313FD" w:rsidRPr="0047212F" w14:paraId="7F2ABD55" w14:textId="77777777" w:rsidTr="00DE6807">
        <w:trPr>
          <w:trHeight w:val="567"/>
        </w:trPr>
        <w:tc>
          <w:tcPr>
            <w:tcW w:w="1713" w:type="pct"/>
            <w:vAlign w:val="center"/>
          </w:tcPr>
          <w:p w14:paraId="4FC8F8CD" w14:textId="3D022C3F" w:rsidR="00C313FD" w:rsidRPr="0047212F" w:rsidRDefault="00C313FD" w:rsidP="00CE1DC5">
            <w:pPr>
              <w:spacing w:after="0" w:line="240" w:lineRule="auto"/>
              <w:jc w:val="both"/>
              <w:rPr>
                <w:rFonts w:ascii="Arial" w:hAnsi="Arial" w:cs="Arial"/>
                <w:b/>
                <w:bCs/>
                <w:sz w:val="20"/>
                <w:szCs w:val="20"/>
              </w:rPr>
            </w:pPr>
            <w:r w:rsidRPr="0047212F">
              <w:rPr>
                <w:rFonts w:ascii="Arial" w:hAnsi="Arial" w:cs="Arial"/>
                <w:b/>
                <w:bCs/>
                <w:sz w:val="20"/>
                <w:szCs w:val="20"/>
              </w:rPr>
              <w:t>Ley de Participación:</w:t>
            </w:r>
          </w:p>
        </w:tc>
        <w:tc>
          <w:tcPr>
            <w:tcW w:w="3287" w:type="pct"/>
            <w:vAlign w:val="center"/>
          </w:tcPr>
          <w:p w14:paraId="6BFDB58C" w14:textId="21195E85" w:rsidR="00C313FD" w:rsidRPr="0047212F" w:rsidRDefault="00C313FD" w:rsidP="00CE1DC5">
            <w:pPr>
              <w:spacing w:after="0" w:line="240" w:lineRule="auto"/>
              <w:jc w:val="both"/>
              <w:rPr>
                <w:rFonts w:ascii="Arial" w:hAnsi="Arial" w:cs="Arial"/>
                <w:bCs/>
                <w:sz w:val="20"/>
                <w:szCs w:val="20"/>
              </w:rPr>
            </w:pPr>
            <w:r w:rsidRPr="0047212F">
              <w:rPr>
                <w:rFonts w:ascii="Arial" w:hAnsi="Arial" w:cs="Arial"/>
                <w:bCs/>
                <w:sz w:val="20"/>
                <w:szCs w:val="20"/>
              </w:rPr>
              <w:t>Ley de Participación Ciudadana de la Ciudad de México</w:t>
            </w:r>
          </w:p>
        </w:tc>
      </w:tr>
      <w:tr w:rsidR="00C313FD" w:rsidRPr="0047212F" w14:paraId="7AC97771" w14:textId="77777777" w:rsidTr="00DE6807">
        <w:trPr>
          <w:trHeight w:val="567"/>
        </w:trPr>
        <w:tc>
          <w:tcPr>
            <w:tcW w:w="1713" w:type="pct"/>
            <w:vAlign w:val="center"/>
          </w:tcPr>
          <w:p w14:paraId="468093BA" w14:textId="4EF5CDD3" w:rsidR="00C313FD" w:rsidRPr="0047212F" w:rsidRDefault="00C313FD" w:rsidP="00CE1DC5">
            <w:pPr>
              <w:spacing w:after="0" w:line="240" w:lineRule="auto"/>
              <w:jc w:val="both"/>
              <w:rPr>
                <w:rFonts w:ascii="Arial" w:hAnsi="Arial" w:cs="Arial"/>
                <w:b/>
                <w:bCs/>
                <w:sz w:val="20"/>
                <w:szCs w:val="20"/>
              </w:rPr>
            </w:pPr>
            <w:r w:rsidRPr="0047212F">
              <w:rPr>
                <w:rFonts w:ascii="Arial" w:hAnsi="Arial" w:cs="Arial"/>
                <w:b/>
                <w:bCs/>
                <w:sz w:val="20"/>
                <w:szCs w:val="20"/>
              </w:rPr>
              <w:t>Ley Procesal:</w:t>
            </w:r>
          </w:p>
        </w:tc>
        <w:tc>
          <w:tcPr>
            <w:tcW w:w="3287" w:type="pct"/>
            <w:vAlign w:val="center"/>
          </w:tcPr>
          <w:p w14:paraId="4DB02D5F" w14:textId="654BE683" w:rsidR="00C313FD" w:rsidRPr="0047212F" w:rsidRDefault="00C313FD" w:rsidP="00CE1DC5">
            <w:pPr>
              <w:spacing w:after="0" w:line="240" w:lineRule="auto"/>
              <w:jc w:val="both"/>
              <w:rPr>
                <w:rFonts w:ascii="Arial" w:hAnsi="Arial" w:cs="Arial"/>
                <w:bCs/>
                <w:sz w:val="20"/>
                <w:szCs w:val="20"/>
              </w:rPr>
            </w:pPr>
            <w:r w:rsidRPr="0047212F">
              <w:rPr>
                <w:rFonts w:ascii="Arial" w:hAnsi="Arial" w:cs="Arial"/>
                <w:bCs/>
                <w:sz w:val="20"/>
                <w:szCs w:val="20"/>
              </w:rPr>
              <w:t>Ley Procesal Electoral de la Ciudad de México</w:t>
            </w:r>
          </w:p>
        </w:tc>
      </w:tr>
      <w:tr w:rsidR="00C313FD" w:rsidRPr="0047212F" w14:paraId="551649EF" w14:textId="77777777" w:rsidTr="00DE6807">
        <w:trPr>
          <w:trHeight w:val="567"/>
        </w:trPr>
        <w:tc>
          <w:tcPr>
            <w:tcW w:w="1713" w:type="pct"/>
            <w:vAlign w:val="center"/>
          </w:tcPr>
          <w:p w14:paraId="76AA235D" w14:textId="2C09EC18" w:rsidR="00C313FD" w:rsidRPr="0047212F" w:rsidRDefault="00C313FD" w:rsidP="00CE1DC5">
            <w:pPr>
              <w:spacing w:after="0" w:line="240" w:lineRule="auto"/>
              <w:jc w:val="both"/>
              <w:rPr>
                <w:rFonts w:ascii="Arial" w:hAnsi="Arial" w:cs="Arial"/>
                <w:b/>
                <w:bCs/>
                <w:sz w:val="20"/>
                <w:szCs w:val="20"/>
              </w:rPr>
            </w:pPr>
            <w:r w:rsidRPr="0047212F">
              <w:rPr>
                <w:rFonts w:ascii="Arial" w:hAnsi="Arial" w:cs="Arial"/>
                <w:b/>
                <w:bCs/>
                <w:sz w:val="20"/>
                <w:szCs w:val="20"/>
              </w:rPr>
              <w:t>Instituto Electoral o IECM:</w:t>
            </w:r>
          </w:p>
        </w:tc>
        <w:tc>
          <w:tcPr>
            <w:tcW w:w="3287" w:type="pct"/>
            <w:vAlign w:val="center"/>
          </w:tcPr>
          <w:p w14:paraId="781B9454" w14:textId="2BD71365" w:rsidR="00C313FD" w:rsidRPr="0047212F" w:rsidRDefault="00C313FD" w:rsidP="00CE1DC5">
            <w:pPr>
              <w:spacing w:after="0" w:line="240" w:lineRule="auto"/>
              <w:jc w:val="both"/>
              <w:rPr>
                <w:rFonts w:ascii="Arial" w:hAnsi="Arial" w:cs="Arial"/>
                <w:bCs/>
                <w:sz w:val="20"/>
                <w:szCs w:val="20"/>
              </w:rPr>
            </w:pPr>
            <w:r w:rsidRPr="0047212F">
              <w:rPr>
                <w:rFonts w:ascii="Arial" w:hAnsi="Arial" w:cs="Arial"/>
                <w:bCs/>
                <w:sz w:val="20"/>
                <w:szCs w:val="20"/>
              </w:rPr>
              <w:t>Instituto Electoral de la Ciudad de México</w:t>
            </w:r>
          </w:p>
        </w:tc>
      </w:tr>
      <w:tr w:rsidR="00BD5183" w:rsidRPr="0047212F" w14:paraId="2E339B3B" w14:textId="77777777" w:rsidTr="00DE6807">
        <w:trPr>
          <w:trHeight w:val="567"/>
        </w:trPr>
        <w:tc>
          <w:tcPr>
            <w:tcW w:w="1713" w:type="pct"/>
            <w:vAlign w:val="center"/>
          </w:tcPr>
          <w:p w14:paraId="25AE614A" w14:textId="6CFB1651" w:rsidR="00BD5183" w:rsidRPr="0047212F" w:rsidRDefault="005D1088" w:rsidP="00CE1DC5">
            <w:pPr>
              <w:spacing w:after="0" w:line="240" w:lineRule="auto"/>
              <w:jc w:val="both"/>
              <w:rPr>
                <w:rFonts w:ascii="Arial" w:hAnsi="Arial" w:cs="Arial"/>
                <w:b/>
                <w:bCs/>
                <w:sz w:val="20"/>
                <w:szCs w:val="20"/>
              </w:rPr>
            </w:pPr>
            <w:r w:rsidRPr="0047212F">
              <w:rPr>
                <w:rFonts w:ascii="Arial" w:hAnsi="Arial" w:cs="Arial"/>
                <w:b/>
                <w:bCs/>
                <w:sz w:val="20"/>
                <w:szCs w:val="20"/>
              </w:rPr>
              <w:t>Proyecto</w:t>
            </w:r>
            <w:r w:rsidR="00113975" w:rsidRPr="0047212F">
              <w:rPr>
                <w:rFonts w:ascii="Arial" w:hAnsi="Arial" w:cs="Arial"/>
                <w:b/>
                <w:bCs/>
                <w:sz w:val="20"/>
                <w:szCs w:val="20"/>
              </w:rPr>
              <w:t xml:space="preserve"> Propuesto</w:t>
            </w:r>
            <w:r w:rsidRPr="0047212F">
              <w:rPr>
                <w:rFonts w:ascii="Arial" w:hAnsi="Arial" w:cs="Arial"/>
                <w:b/>
                <w:bCs/>
                <w:sz w:val="20"/>
                <w:szCs w:val="20"/>
              </w:rPr>
              <w:t>:</w:t>
            </w:r>
          </w:p>
        </w:tc>
        <w:tc>
          <w:tcPr>
            <w:tcW w:w="3287" w:type="pct"/>
            <w:vAlign w:val="center"/>
          </w:tcPr>
          <w:p w14:paraId="2DD70DA7" w14:textId="750FE16E" w:rsidR="006303A6" w:rsidRPr="0047212F" w:rsidRDefault="001F7889" w:rsidP="00CE1DC5">
            <w:pPr>
              <w:spacing w:after="0" w:line="240" w:lineRule="auto"/>
              <w:jc w:val="both"/>
              <w:rPr>
                <w:rFonts w:ascii="Arial" w:hAnsi="Arial" w:cs="Arial"/>
                <w:bCs/>
                <w:sz w:val="20"/>
                <w:szCs w:val="20"/>
              </w:rPr>
            </w:pPr>
            <w:r w:rsidRPr="0047212F">
              <w:rPr>
                <w:rFonts w:ascii="Arial" w:hAnsi="Arial" w:cs="Arial"/>
                <w:bCs/>
                <w:sz w:val="20"/>
                <w:szCs w:val="20"/>
              </w:rPr>
              <w:t>“</w:t>
            </w:r>
            <w:r w:rsidR="00472425" w:rsidRPr="0047212F">
              <w:rPr>
                <w:rFonts w:ascii="Arial" w:hAnsi="Arial" w:cs="Arial"/>
                <w:bCs/>
                <w:sz w:val="20"/>
                <w:szCs w:val="20"/>
              </w:rPr>
              <w:t>VECINAS Y VECINOS EN ACCIÓN POR LA INFONA</w:t>
            </w:r>
            <w:r w:rsidRPr="0047212F">
              <w:rPr>
                <w:rFonts w:ascii="Arial" w:hAnsi="Arial" w:cs="Arial"/>
                <w:bCs/>
                <w:sz w:val="20"/>
                <w:szCs w:val="20"/>
              </w:rPr>
              <w:t>”</w:t>
            </w:r>
            <w:r w:rsidR="00E9029F" w:rsidRPr="0047212F">
              <w:rPr>
                <w:rFonts w:ascii="Arial" w:hAnsi="Arial" w:cs="Arial"/>
                <w:bCs/>
                <w:sz w:val="20"/>
                <w:szCs w:val="20"/>
              </w:rPr>
              <w:t>, registrado con folio</w:t>
            </w:r>
            <w:r w:rsidR="00113975" w:rsidRPr="0047212F">
              <w:rPr>
                <w:rFonts w:ascii="Arial" w:hAnsi="Arial" w:cs="Arial"/>
                <w:sz w:val="20"/>
                <w:szCs w:val="20"/>
              </w:rPr>
              <w:t xml:space="preserve"> IECM-DD15-000787/25</w:t>
            </w:r>
          </w:p>
        </w:tc>
      </w:tr>
      <w:tr w:rsidR="00443719" w:rsidRPr="0047212F" w14:paraId="0303A93D" w14:textId="77777777" w:rsidTr="00DE6807">
        <w:trPr>
          <w:trHeight w:val="567"/>
        </w:trPr>
        <w:tc>
          <w:tcPr>
            <w:tcW w:w="1713" w:type="pct"/>
            <w:vAlign w:val="center"/>
          </w:tcPr>
          <w:p w14:paraId="54EB4951" w14:textId="1217D29B" w:rsidR="00443719" w:rsidRPr="0047212F" w:rsidRDefault="00443719" w:rsidP="00CE1DC5">
            <w:pPr>
              <w:spacing w:after="0" w:line="240" w:lineRule="auto"/>
              <w:jc w:val="both"/>
              <w:rPr>
                <w:rFonts w:ascii="Arial" w:hAnsi="Arial" w:cs="Arial"/>
                <w:b/>
                <w:bCs/>
                <w:sz w:val="20"/>
                <w:szCs w:val="20"/>
              </w:rPr>
            </w:pPr>
            <w:r w:rsidRPr="0047212F">
              <w:rPr>
                <w:rFonts w:ascii="Arial" w:hAnsi="Arial" w:cs="Arial"/>
                <w:b/>
                <w:bCs/>
                <w:sz w:val="20"/>
                <w:szCs w:val="20"/>
              </w:rPr>
              <w:t>Procedimiento de aclaración:</w:t>
            </w:r>
          </w:p>
        </w:tc>
        <w:tc>
          <w:tcPr>
            <w:tcW w:w="3287" w:type="pct"/>
            <w:vAlign w:val="center"/>
          </w:tcPr>
          <w:p w14:paraId="61688D5A" w14:textId="7D482DB2" w:rsidR="00443719" w:rsidRPr="0047212F" w:rsidRDefault="00443719" w:rsidP="00CE1DC5">
            <w:pPr>
              <w:spacing w:after="0" w:line="240" w:lineRule="auto"/>
              <w:jc w:val="both"/>
              <w:rPr>
                <w:rFonts w:ascii="Arial" w:hAnsi="Arial" w:cs="Arial"/>
                <w:bCs/>
                <w:sz w:val="20"/>
                <w:szCs w:val="20"/>
              </w:rPr>
            </w:pPr>
            <w:r w:rsidRPr="0047212F">
              <w:rPr>
                <w:rFonts w:ascii="Arial" w:hAnsi="Arial" w:cs="Arial"/>
                <w:bCs/>
                <w:sz w:val="20"/>
                <w:szCs w:val="20"/>
              </w:rPr>
              <w:t>Procedimiento que se le da al escrito de aclaración, referido en</w:t>
            </w:r>
            <w:r w:rsidR="006A64B4" w:rsidRPr="0047212F">
              <w:rPr>
                <w:rFonts w:ascii="Arial" w:hAnsi="Arial" w:cs="Arial"/>
                <w:bCs/>
                <w:sz w:val="20"/>
                <w:szCs w:val="20"/>
              </w:rPr>
              <w:t xml:space="preserve"> la</w:t>
            </w:r>
            <w:r w:rsidR="001923EF" w:rsidRPr="0047212F">
              <w:rPr>
                <w:rFonts w:ascii="Arial" w:hAnsi="Arial" w:cs="Arial"/>
                <w:bCs/>
                <w:sz w:val="20"/>
                <w:szCs w:val="20"/>
              </w:rPr>
              <w:t xml:space="preserve"> </w:t>
            </w:r>
            <w:r w:rsidR="006A64B4" w:rsidRPr="0047212F">
              <w:rPr>
                <w:rFonts w:ascii="Arial" w:hAnsi="Arial" w:cs="Arial"/>
                <w:bCs/>
                <w:sz w:val="20"/>
                <w:szCs w:val="20"/>
              </w:rPr>
              <w:t>B</w:t>
            </w:r>
            <w:r w:rsidRPr="0047212F">
              <w:rPr>
                <w:rFonts w:ascii="Arial" w:hAnsi="Arial" w:cs="Arial"/>
                <w:bCs/>
                <w:sz w:val="20"/>
                <w:szCs w:val="20"/>
              </w:rPr>
              <w:t xml:space="preserve">ase </w:t>
            </w:r>
            <w:r w:rsidR="006A64B4" w:rsidRPr="0047212F">
              <w:rPr>
                <w:rFonts w:ascii="Arial" w:hAnsi="Arial" w:cs="Arial"/>
                <w:bCs/>
                <w:sz w:val="20"/>
                <w:szCs w:val="20"/>
              </w:rPr>
              <w:t>N</w:t>
            </w:r>
            <w:r w:rsidR="003708EA" w:rsidRPr="0047212F">
              <w:rPr>
                <w:rFonts w:ascii="Arial" w:hAnsi="Arial" w:cs="Arial"/>
                <w:bCs/>
                <w:sz w:val="20"/>
                <w:szCs w:val="20"/>
              </w:rPr>
              <w:t>ovena</w:t>
            </w:r>
            <w:r w:rsidR="006A64B4" w:rsidRPr="0047212F">
              <w:rPr>
                <w:rFonts w:ascii="Arial" w:hAnsi="Arial" w:cs="Arial"/>
                <w:bCs/>
                <w:sz w:val="20"/>
                <w:szCs w:val="20"/>
              </w:rPr>
              <w:t>, numeral 7</w:t>
            </w:r>
            <w:r w:rsidRPr="0047212F">
              <w:rPr>
                <w:rFonts w:ascii="Arial" w:hAnsi="Arial" w:cs="Arial"/>
                <w:bCs/>
                <w:sz w:val="20"/>
                <w:szCs w:val="20"/>
              </w:rPr>
              <w:t xml:space="preserve"> de la Convocatoria</w:t>
            </w:r>
          </w:p>
        </w:tc>
      </w:tr>
      <w:tr w:rsidR="00D868F4" w:rsidRPr="0047212F" w14:paraId="4CD0DCB0" w14:textId="77777777" w:rsidTr="00DE6807">
        <w:trPr>
          <w:trHeight w:val="567"/>
        </w:trPr>
        <w:tc>
          <w:tcPr>
            <w:tcW w:w="1713" w:type="pct"/>
            <w:vAlign w:val="center"/>
          </w:tcPr>
          <w:p w14:paraId="2F9162FC" w14:textId="18ABC0E1" w:rsidR="00D868F4" w:rsidRPr="0047212F" w:rsidRDefault="00D868F4" w:rsidP="00D868F4">
            <w:pPr>
              <w:spacing w:after="0" w:line="240" w:lineRule="auto"/>
              <w:jc w:val="both"/>
              <w:rPr>
                <w:rFonts w:ascii="Arial" w:hAnsi="Arial" w:cs="Arial"/>
                <w:b/>
                <w:bCs/>
                <w:sz w:val="20"/>
                <w:szCs w:val="20"/>
              </w:rPr>
            </w:pPr>
            <w:r w:rsidRPr="0047212F">
              <w:rPr>
                <w:rFonts w:ascii="Arial" w:hAnsi="Arial" w:cs="Arial"/>
                <w:b/>
                <w:sz w:val="20"/>
                <w:szCs w:val="20"/>
              </w:rPr>
              <w:t>Sala Superior:</w:t>
            </w:r>
          </w:p>
        </w:tc>
        <w:tc>
          <w:tcPr>
            <w:tcW w:w="3287" w:type="pct"/>
            <w:vAlign w:val="center"/>
          </w:tcPr>
          <w:p w14:paraId="778F3AD4" w14:textId="550E05DE" w:rsidR="00D868F4" w:rsidRPr="0047212F" w:rsidRDefault="00D868F4" w:rsidP="00D868F4">
            <w:pPr>
              <w:spacing w:after="0" w:line="240" w:lineRule="auto"/>
              <w:jc w:val="both"/>
              <w:rPr>
                <w:rFonts w:ascii="Arial" w:hAnsi="Arial" w:cs="Arial"/>
                <w:bCs/>
                <w:sz w:val="20"/>
                <w:szCs w:val="20"/>
              </w:rPr>
            </w:pPr>
            <w:r w:rsidRPr="0047212F">
              <w:rPr>
                <w:rFonts w:ascii="Arial" w:hAnsi="Arial" w:cs="Arial"/>
                <w:sz w:val="20"/>
                <w:szCs w:val="20"/>
              </w:rPr>
              <w:t>Sala Superior del Tribunal Electoral del Poder Judicial de la Federación</w:t>
            </w:r>
          </w:p>
        </w:tc>
      </w:tr>
      <w:tr w:rsidR="00B22FC8" w:rsidRPr="0047212F" w14:paraId="5E84F1EC" w14:textId="77777777" w:rsidTr="00DE6807">
        <w:trPr>
          <w:trHeight w:val="567"/>
        </w:trPr>
        <w:tc>
          <w:tcPr>
            <w:tcW w:w="1713" w:type="pct"/>
            <w:vAlign w:val="center"/>
          </w:tcPr>
          <w:p w14:paraId="76137F33" w14:textId="2A741EC8" w:rsidR="00224AE8" w:rsidRPr="0047212F" w:rsidRDefault="00B22FC8" w:rsidP="00CE1DC5">
            <w:pPr>
              <w:spacing w:after="0" w:line="240" w:lineRule="auto"/>
              <w:jc w:val="both"/>
              <w:rPr>
                <w:rFonts w:ascii="Arial" w:hAnsi="Arial" w:cs="Arial"/>
                <w:b/>
                <w:bCs/>
                <w:sz w:val="20"/>
                <w:szCs w:val="20"/>
              </w:rPr>
            </w:pPr>
            <w:r w:rsidRPr="0047212F">
              <w:rPr>
                <w:rFonts w:ascii="Arial" w:hAnsi="Arial" w:cs="Arial"/>
                <w:b/>
                <w:bCs/>
                <w:sz w:val="20"/>
                <w:szCs w:val="20"/>
              </w:rPr>
              <w:t xml:space="preserve">Tribunal Electoral </w:t>
            </w:r>
            <w:r w:rsidR="00D868F4" w:rsidRPr="0047212F">
              <w:rPr>
                <w:rFonts w:ascii="Arial" w:hAnsi="Arial" w:cs="Arial"/>
                <w:b/>
                <w:bCs/>
                <w:sz w:val="20"/>
                <w:szCs w:val="20"/>
              </w:rPr>
              <w:t xml:space="preserve">/ </w:t>
            </w:r>
            <w:r w:rsidRPr="0047212F">
              <w:rPr>
                <w:rFonts w:ascii="Arial" w:hAnsi="Arial" w:cs="Arial"/>
                <w:b/>
                <w:bCs/>
                <w:sz w:val="20"/>
                <w:szCs w:val="20"/>
              </w:rPr>
              <w:t>órgano jurisdiccional</w:t>
            </w:r>
            <w:r w:rsidR="006A64B4" w:rsidRPr="0047212F">
              <w:rPr>
                <w:rFonts w:ascii="Arial" w:hAnsi="Arial" w:cs="Arial"/>
                <w:b/>
                <w:bCs/>
                <w:sz w:val="20"/>
                <w:szCs w:val="20"/>
              </w:rPr>
              <w:t>:</w:t>
            </w:r>
          </w:p>
        </w:tc>
        <w:tc>
          <w:tcPr>
            <w:tcW w:w="3287" w:type="pct"/>
            <w:vAlign w:val="center"/>
          </w:tcPr>
          <w:p w14:paraId="6503D165" w14:textId="1603E766" w:rsidR="00B22FC8" w:rsidRPr="0047212F" w:rsidRDefault="00B22FC8" w:rsidP="00CE1DC5">
            <w:pPr>
              <w:spacing w:after="0" w:line="240" w:lineRule="auto"/>
              <w:jc w:val="both"/>
              <w:rPr>
                <w:rFonts w:ascii="Arial" w:hAnsi="Arial" w:cs="Arial"/>
                <w:bCs/>
                <w:sz w:val="20"/>
                <w:szCs w:val="20"/>
              </w:rPr>
            </w:pPr>
            <w:r w:rsidRPr="0047212F">
              <w:rPr>
                <w:rFonts w:ascii="Arial" w:hAnsi="Arial" w:cs="Arial"/>
                <w:bCs/>
                <w:sz w:val="20"/>
                <w:szCs w:val="20"/>
              </w:rPr>
              <w:t>Tribunal Electoral de la Ciudad de México</w:t>
            </w:r>
          </w:p>
        </w:tc>
      </w:tr>
      <w:tr w:rsidR="00717E68" w:rsidRPr="0047212F" w14:paraId="68B8FE6F" w14:textId="77777777" w:rsidTr="00DE6807">
        <w:trPr>
          <w:trHeight w:val="567"/>
        </w:trPr>
        <w:tc>
          <w:tcPr>
            <w:tcW w:w="1713" w:type="pct"/>
            <w:vAlign w:val="center"/>
          </w:tcPr>
          <w:p w14:paraId="18830006" w14:textId="2641BF6E" w:rsidR="00717E68" w:rsidRPr="0047212F" w:rsidRDefault="00717E68" w:rsidP="00CE1DC5">
            <w:pPr>
              <w:spacing w:after="0" w:line="240" w:lineRule="auto"/>
              <w:jc w:val="both"/>
              <w:rPr>
                <w:rFonts w:ascii="Arial" w:hAnsi="Arial" w:cs="Arial"/>
                <w:b/>
                <w:bCs/>
                <w:sz w:val="20"/>
                <w:szCs w:val="20"/>
              </w:rPr>
            </w:pPr>
            <w:r w:rsidRPr="0047212F">
              <w:rPr>
                <w:rFonts w:ascii="Arial" w:hAnsi="Arial" w:cs="Arial"/>
                <w:b/>
                <w:bCs/>
                <w:sz w:val="20"/>
                <w:szCs w:val="20"/>
              </w:rPr>
              <w:t xml:space="preserve">Unidad </w:t>
            </w:r>
            <w:r w:rsidR="00D868F4" w:rsidRPr="0047212F">
              <w:rPr>
                <w:rFonts w:ascii="Arial" w:hAnsi="Arial" w:cs="Arial"/>
                <w:b/>
                <w:bCs/>
                <w:sz w:val="20"/>
                <w:szCs w:val="20"/>
              </w:rPr>
              <w:t>Territorial / UT</w:t>
            </w:r>
            <w:r w:rsidRPr="0047212F">
              <w:rPr>
                <w:rFonts w:ascii="Arial" w:hAnsi="Arial" w:cs="Arial"/>
                <w:b/>
                <w:bCs/>
                <w:sz w:val="20"/>
                <w:szCs w:val="20"/>
              </w:rPr>
              <w:t>:</w:t>
            </w:r>
          </w:p>
        </w:tc>
        <w:tc>
          <w:tcPr>
            <w:tcW w:w="3287" w:type="pct"/>
            <w:vAlign w:val="center"/>
          </w:tcPr>
          <w:p w14:paraId="74A4936F" w14:textId="2ED0EE0D" w:rsidR="00717E68" w:rsidRPr="0047212F" w:rsidRDefault="00717E68" w:rsidP="00CE1DC5">
            <w:pPr>
              <w:spacing w:after="0" w:line="240" w:lineRule="auto"/>
              <w:jc w:val="both"/>
              <w:rPr>
                <w:rFonts w:ascii="Arial" w:hAnsi="Arial" w:cs="Arial"/>
                <w:bCs/>
                <w:sz w:val="20"/>
                <w:szCs w:val="20"/>
              </w:rPr>
            </w:pPr>
            <w:r w:rsidRPr="0047212F">
              <w:rPr>
                <w:rFonts w:ascii="Arial" w:hAnsi="Arial" w:cs="Arial"/>
                <w:bCs/>
                <w:sz w:val="20"/>
                <w:szCs w:val="20"/>
              </w:rPr>
              <w:t xml:space="preserve">Unidad Territorial </w:t>
            </w:r>
            <w:r w:rsidR="0066676F" w:rsidRPr="0047212F">
              <w:rPr>
                <w:rFonts w:ascii="Arial" w:hAnsi="Arial" w:cs="Arial"/>
                <w:bCs/>
                <w:sz w:val="20"/>
                <w:szCs w:val="20"/>
              </w:rPr>
              <w:t>Infonavit Iztacalco (U HAB) I</w:t>
            </w:r>
            <w:r w:rsidRPr="0047212F">
              <w:rPr>
                <w:rFonts w:ascii="Arial" w:hAnsi="Arial" w:cs="Arial"/>
                <w:bCs/>
                <w:sz w:val="20"/>
                <w:szCs w:val="20"/>
              </w:rPr>
              <w:t xml:space="preserve">, clave </w:t>
            </w:r>
            <w:r w:rsidR="006303A6" w:rsidRPr="0047212F">
              <w:rPr>
                <w:rFonts w:ascii="Arial" w:hAnsi="Arial" w:cs="Arial"/>
                <w:bCs/>
                <w:sz w:val="20"/>
                <w:szCs w:val="20"/>
              </w:rPr>
              <w:t>0</w:t>
            </w:r>
            <w:r w:rsidR="0066676F" w:rsidRPr="0047212F">
              <w:rPr>
                <w:rFonts w:ascii="Arial" w:hAnsi="Arial" w:cs="Arial"/>
                <w:bCs/>
                <w:sz w:val="20"/>
                <w:szCs w:val="20"/>
              </w:rPr>
              <w:t>6</w:t>
            </w:r>
            <w:r w:rsidRPr="0047212F">
              <w:rPr>
                <w:rFonts w:ascii="Arial" w:hAnsi="Arial" w:cs="Arial"/>
                <w:bCs/>
                <w:sz w:val="20"/>
                <w:szCs w:val="20"/>
              </w:rPr>
              <w:t>-</w:t>
            </w:r>
            <w:r w:rsidR="0066676F" w:rsidRPr="0047212F">
              <w:rPr>
                <w:rFonts w:ascii="Arial" w:hAnsi="Arial" w:cs="Arial"/>
                <w:bCs/>
                <w:sz w:val="20"/>
                <w:szCs w:val="20"/>
              </w:rPr>
              <w:t>052</w:t>
            </w:r>
          </w:p>
        </w:tc>
      </w:tr>
    </w:tbl>
    <w:p w14:paraId="67DE0947" w14:textId="0BC30DDF" w:rsidR="002E4441" w:rsidRPr="0047212F" w:rsidRDefault="002E4441" w:rsidP="00322CFF">
      <w:pPr>
        <w:pBdr>
          <w:top w:val="nil"/>
          <w:left w:val="nil"/>
          <w:bottom w:val="nil"/>
          <w:right w:val="nil"/>
          <w:between w:val="nil"/>
          <w:bar w:val="nil"/>
        </w:pBdr>
        <w:spacing w:before="120" w:after="240" w:line="360" w:lineRule="auto"/>
        <w:jc w:val="center"/>
        <w:outlineLvl w:val="0"/>
        <w:rPr>
          <w:rFonts w:ascii="Arial" w:eastAsia="Aptos" w:hAnsi="Arial" w:cs="Aptos"/>
          <w:b/>
          <w:bCs/>
          <w:color w:val="000000"/>
          <w:sz w:val="28"/>
          <w:szCs w:val="28"/>
          <w:u w:color="000000"/>
          <w:bdr w:val="nil"/>
          <w:lang w:eastAsia="es-MX"/>
          <w14:textOutline w14:w="0" w14:cap="flat" w14:cmpd="sng" w14:algn="ctr">
            <w14:noFill/>
            <w14:prstDash w14:val="solid"/>
            <w14:bevel/>
          </w14:textOutline>
        </w:rPr>
      </w:pPr>
    </w:p>
    <w:p w14:paraId="23F00059" w14:textId="28C5881F" w:rsidR="002E4441" w:rsidRPr="0047212F" w:rsidRDefault="002E4441" w:rsidP="00322CFF">
      <w:pPr>
        <w:pBdr>
          <w:top w:val="nil"/>
          <w:left w:val="nil"/>
          <w:bottom w:val="nil"/>
          <w:right w:val="nil"/>
          <w:between w:val="nil"/>
          <w:bar w:val="nil"/>
        </w:pBdr>
        <w:spacing w:before="120" w:after="240" w:line="360" w:lineRule="auto"/>
        <w:jc w:val="center"/>
        <w:outlineLvl w:val="0"/>
        <w:rPr>
          <w:rFonts w:ascii="Arial" w:eastAsia="Aptos" w:hAnsi="Arial" w:cs="Aptos"/>
          <w:b/>
          <w:bCs/>
          <w:color w:val="000000"/>
          <w:sz w:val="28"/>
          <w:szCs w:val="28"/>
          <w:u w:color="000000"/>
          <w:bdr w:val="nil"/>
          <w:lang w:eastAsia="es-MX"/>
          <w14:textOutline w14:w="0" w14:cap="flat" w14:cmpd="sng" w14:algn="ctr">
            <w14:noFill/>
            <w14:prstDash w14:val="solid"/>
            <w14:bevel/>
          </w14:textOutline>
        </w:rPr>
      </w:pPr>
    </w:p>
    <w:p w14:paraId="6E93D4EE" w14:textId="16C77647" w:rsidR="00BF691A" w:rsidRPr="0047212F" w:rsidRDefault="00BF691A" w:rsidP="00BF691A">
      <w:pPr>
        <w:spacing w:before="100" w:beforeAutospacing="1" w:after="100" w:afterAutospacing="1" w:line="360" w:lineRule="auto"/>
        <w:jc w:val="both"/>
        <w:rPr>
          <w:rFonts w:ascii="Arial" w:hAnsi="Arial" w:cs="Arial"/>
          <w:sz w:val="28"/>
          <w:szCs w:val="28"/>
        </w:rPr>
      </w:pPr>
      <w:r w:rsidRPr="0047212F">
        <w:rPr>
          <w:rFonts w:ascii="Arial" w:hAnsi="Arial" w:cs="Arial"/>
          <w:sz w:val="28"/>
          <w:szCs w:val="28"/>
        </w:rPr>
        <w:lastRenderedPageBreak/>
        <w:t>De los elementos que obran en autos, y de los hechos notorios</w:t>
      </w:r>
      <w:r w:rsidRPr="0047212F">
        <w:rPr>
          <w:rFonts w:ascii="Arial" w:hAnsi="Arial" w:cs="Arial"/>
          <w:sz w:val="28"/>
          <w:szCs w:val="28"/>
          <w:vertAlign w:val="superscript"/>
        </w:rPr>
        <w:footnoteReference w:id="2"/>
      </w:r>
      <w:r w:rsidRPr="0047212F">
        <w:rPr>
          <w:rFonts w:ascii="Arial" w:hAnsi="Arial" w:cs="Arial"/>
          <w:sz w:val="28"/>
          <w:szCs w:val="28"/>
        </w:rPr>
        <w:t>, se advierte lo siguiente:</w:t>
      </w:r>
    </w:p>
    <w:p w14:paraId="2D41C998" w14:textId="3119A5EE" w:rsidR="001C2CCC" w:rsidRPr="0047212F" w:rsidRDefault="00BD088C" w:rsidP="00322CFF">
      <w:pPr>
        <w:pBdr>
          <w:top w:val="nil"/>
          <w:left w:val="nil"/>
          <w:bottom w:val="nil"/>
          <w:right w:val="nil"/>
          <w:between w:val="nil"/>
          <w:bar w:val="nil"/>
        </w:pBdr>
        <w:spacing w:before="120" w:after="240" w:line="360" w:lineRule="auto"/>
        <w:jc w:val="center"/>
        <w:outlineLvl w:val="0"/>
        <w:rPr>
          <w:rFonts w:ascii="Arial" w:eastAsia="Aptos" w:hAnsi="Arial" w:cs="Aptos"/>
          <w:b/>
          <w:bCs/>
          <w:color w:val="000000"/>
          <w:sz w:val="28"/>
          <w:szCs w:val="28"/>
          <w:u w:color="000000"/>
          <w:bdr w:val="nil"/>
          <w:lang w:val="pt-PT" w:eastAsia="es-MX"/>
          <w14:textOutline w14:w="0" w14:cap="flat" w14:cmpd="sng" w14:algn="ctr">
            <w14:noFill/>
            <w14:prstDash w14:val="solid"/>
            <w14:bevel/>
          </w14:textOutline>
        </w:rPr>
      </w:pPr>
      <w:bookmarkStart w:id="8" w:name="_Toc204860922"/>
      <w:r w:rsidRPr="0047212F">
        <w:rPr>
          <w:rFonts w:ascii="Arial" w:eastAsia="Aptos" w:hAnsi="Arial" w:cs="Aptos"/>
          <w:b/>
          <w:bCs/>
          <w:color w:val="000000"/>
          <w:sz w:val="28"/>
          <w:szCs w:val="28"/>
          <w:u w:color="000000"/>
          <w:bdr w:val="nil"/>
          <w:lang w:val="pt-PT" w:eastAsia="es-MX"/>
          <w14:textOutline w14:w="0" w14:cap="flat" w14:cmpd="sng" w14:algn="ctr">
            <w14:noFill/>
            <w14:prstDash w14:val="solid"/>
            <w14:bevel/>
          </w14:textOutline>
        </w:rPr>
        <w:t>A N T E C E D E N T E</w:t>
      </w:r>
      <w:r w:rsidR="002628C0" w:rsidRPr="0047212F">
        <w:rPr>
          <w:rFonts w:ascii="Arial" w:eastAsia="Aptos" w:hAnsi="Arial" w:cs="Aptos"/>
          <w:b/>
          <w:bCs/>
          <w:color w:val="000000"/>
          <w:sz w:val="28"/>
          <w:szCs w:val="28"/>
          <w:u w:color="000000"/>
          <w:bdr w:val="nil"/>
          <w:lang w:val="pt-PT" w:eastAsia="es-MX"/>
          <w14:textOutline w14:w="0" w14:cap="flat" w14:cmpd="sng" w14:algn="ctr">
            <w14:noFill/>
            <w14:prstDash w14:val="solid"/>
            <w14:bevel/>
          </w14:textOutline>
        </w:rPr>
        <w:t xml:space="preserve"> </w:t>
      </w:r>
      <w:r w:rsidRPr="0047212F">
        <w:rPr>
          <w:rFonts w:ascii="Arial" w:eastAsia="Aptos" w:hAnsi="Arial" w:cs="Aptos"/>
          <w:b/>
          <w:bCs/>
          <w:color w:val="000000"/>
          <w:sz w:val="28"/>
          <w:szCs w:val="28"/>
          <w:u w:color="000000"/>
          <w:bdr w:val="nil"/>
          <w:lang w:val="pt-PT" w:eastAsia="es-MX"/>
          <w14:textOutline w14:w="0" w14:cap="flat" w14:cmpd="sng" w14:algn="ctr">
            <w14:noFill/>
            <w14:prstDash w14:val="solid"/>
            <w14:bevel/>
          </w14:textOutline>
        </w:rPr>
        <w:t>S</w:t>
      </w:r>
      <w:bookmarkEnd w:id="8"/>
    </w:p>
    <w:p w14:paraId="4D4BD04D" w14:textId="1F525526" w:rsidR="00184215" w:rsidRPr="0047212F" w:rsidRDefault="00EA4EBB" w:rsidP="00196045">
      <w:pPr>
        <w:pStyle w:val="Sinespaciado"/>
        <w:spacing w:before="100" w:beforeAutospacing="1" w:after="100" w:afterAutospacing="1" w:line="360" w:lineRule="auto"/>
        <w:jc w:val="both"/>
        <w:rPr>
          <w:rFonts w:ascii="Arial" w:hAnsi="Arial" w:cs="Arial"/>
          <w:b/>
          <w:bCs/>
          <w:sz w:val="28"/>
          <w:szCs w:val="28"/>
        </w:rPr>
      </w:pPr>
      <w:r w:rsidRPr="0047212F">
        <w:rPr>
          <w:rFonts w:ascii="Arial" w:hAnsi="Arial" w:cs="Arial"/>
          <w:b/>
          <w:bCs/>
          <w:sz w:val="28"/>
          <w:szCs w:val="28"/>
        </w:rPr>
        <w:t>I. Actos previos.</w:t>
      </w:r>
    </w:p>
    <w:p w14:paraId="400B73AC" w14:textId="7870BB7F" w:rsidR="00D2184B" w:rsidRPr="0047212F" w:rsidRDefault="00D2184B" w:rsidP="00D2184B">
      <w:pPr>
        <w:pStyle w:val="Sinespaciado"/>
        <w:spacing w:before="100" w:beforeAutospacing="1" w:after="100" w:afterAutospacing="1" w:line="360" w:lineRule="auto"/>
        <w:jc w:val="both"/>
        <w:rPr>
          <w:rFonts w:ascii="Arial" w:hAnsi="Arial" w:cs="Arial"/>
          <w:b/>
          <w:bCs/>
          <w:sz w:val="28"/>
          <w:szCs w:val="28"/>
        </w:rPr>
      </w:pPr>
      <w:r w:rsidRPr="0047212F">
        <w:rPr>
          <w:rFonts w:ascii="Arial" w:hAnsi="Arial" w:cs="Arial"/>
          <w:b/>
          <w:bCs/>
          <w:sz w:val="28"/>
          <w:szCs w:val="28"/>
        </w:rPr>
        <w:t xml:space="preserve">1. Convocatoria. </w:t>
      </w:r>
      <w:r w:rsidRPr="0047212F">
        <w:rPr>
          <w:rFonts w:ascii="Arial" w:hAnsi="Arial" w:cs="Arial"/>
          <w:sz w:val="28"/>
          <w:szCs w:val="28"/>
        </w:rPr>
        <w:t>El dieciséis de enero, el IECM emitió la Convocatoria para la Consulta del Presupuesto Participativo 2025, por la que se invita a la ciudadanía a registrar los proyectos de su preferencia con el objetivo de realizar alguna obra o servicio para el mejoramiento de espacios públicos, infraestructura urbana, así como actividades recreativas, deportivas y culturales de su UT</w:t>
      </w:r>
      <w:r w:rsidRPr="0047212F">
        <w:rPr>
          <w:rStyle w:val="Refdenotaalpie"/>
          <w:rFonts w:ascii="Arial" w:hAnsi="Arial" w:cs="Arial"/>
          <w:sz w:val="28"/>
          <w:szCs w:val="28"/>
        </w:rPr>
        <w:footnoteReference w:id="3"/>
      </w:r>
      <w:r w:rsidRPr="0047212F">
        <w:rPr>
          <w:rFonts w:ascii="Arial" w:hAnsi="Arial" w:cs="Arial"/>
          <w:sz w:val="28"/>
          <w:szCs w:val="28"/>
        </w:rPr>
        <w:t>.</w:t>
      </w:r>
    </w:p>
    <w:p w14:paraId="18E5C15A" w14:textId="2E7D3116" w:rsidR="009A00E7" w:rsidRPr="0047212F" w:rsidRDefault="00EA4EBB" w:rsidP="00196045">
      <w:pPr>
        <w:pStyle w:val="Sinespaciado"/>
        <w:spacing w:before="100" w:beforeAutospacing="1" w:after="100" w:afterAutospacing="1" w:line="360" w:lineRule="auto"/>
        <w:jc w:val="both"/>
        <w:rPr>
          <w:rFonts w:ascii="Arial" w:hAnsi="Arial" w:cs="Arial"/>
          <w:sz w:val="28"/>
          <w:szCs w:val="28"/>
        </w:rPr>
      </w:pPr>
      <w:r w:rsidRPr="0047212F">
        <w:rPr>
          <w:rFonts w:ascii="Arial" w:hAnsi="Arial" w:cs="Arial"/>
          <w:b/>
          <w:bCs/>
          <w:sz w:val="28"/>
          <w:szCs w:val="28"/>
        </w:rPr>
        <w:t xml:space="preserve">2. </w:t>
      </w:r>
      <w:r w:rsidR="009A00E7" w:rsidRPr="0047212F">
        <w:rPr>
          <w:rFonts w:ascii="Arial" w:hAnsi="Arial" w:cs="Arial"/>
          <w:b/>
          <w:bCs/>
          <w:sz w:val="28"/>
          <w:szCs w:val="28"/>
        </w:rPr>
        <w:t xml:space="preserve">Integración del Órgano Dictaminador. </w:t>
      </w:r>
      <w:r w:rsidR="009A00E7" w:rsidRPr="0047212F">
        <w:rPr>
          <w:rFonts w:ascii="Arial" w:hAnsi="Arial" w:cs="Arial"/>
          <w:sz w:val="28"/>
          <w:szCs w:val="28"/>
        </w:rPr>
        <w:t>El diecinueve de marzo, se integró el ODA de la Alcaldía Iztacalco, el</w:t>
      </w:r>
      <w:r w:rsidR="00BF691A" w:rsidRPr="0047212F">
        <w:rPr>
          <w:rFonts w:ascii="Arial" w:hAnsi="Arial" w:cs="Arial"/>
          <w:sz w:val="28"/>
          <w:szCs w:val="28"/>
        </w:rPr>
        <w:t xml:space="preserve"> que</w:t>
      </w:r>
      <w:r w:rsidR="009A00E7" w:rsidRPr="0047212F">
        <w:rPr>
          <w:rFonts w:ascii="Arial" w:hAnsi="Arial" w:cs="Arial"/>
          <w:sz w:val="28"/>
          <w:szCs w:val="28"/>
        </w:rPr>
        <w:t xml:space="preserve"> quedó integrado por las siguientes personas todas con voz y voto:</w:t>
      </w:r>
    </w:p>
    <w:tbl>
      <w:tblPr>
        <w:tblStyle w:val="Tablaconcuadrcula"/>
        <w:tblW w:w="0" w:type="auto"/>
        <w:jc w:val="center"/>
        <w:tblLook w:val="04A0" w:firstRow="1" w:lastRow="0" w:firstColumn="1" w:lastColumn="0" w:noHBand="0" w:noVBand="1"/>
      </w:tblPr>
      <w:tblGrid>
        <w:gridCol w:w="421"/>
        <w:gridCol w:w="3827"/>
        <w:gridCol w:w="4012"/>
      </w:tblGrid>
      <w:tr w:rsidR="009A00E7" w:rsidRPr="0047212F" w14:paraId="564A6E7A" w14:textId="77777777" w:rsidTr="006762AF">
        <w:trPr>
          <w:jc w:val="center"/>
        </w:trPr>
        <w:tc>
          <w:tcPr>
            <w:tcW w:w="421" w:type="dxa"/>
            <w:shd w:val="clear" w:color="auto" w:fill="63A4F7"/>
            <w:vAlign w:val="center"/>
          </w:tcPr>
          <w:p w14:paraId="075C6622" w14:textId="16BDD893" w:rsidR="009A00E7" w:rsidRPr="0047212F" w:rsidRDefault="009A00E7" w:rsidP="009A00E7">
            <w:pPr>
              <w:pStyle w:val="Sinespaciado"/>
              <w:jc w:val="center"/>
              <w:rPr>
                <w:rFonts w:ascii="Arial" w:hAnsi="Arial" w:cs="Arial"/>
                <w:b/>
                <w:bCs/>
              </w:rPr>
            </w:pPr>
            <w:r w:rsidRPr="0047212F">
              <w:rPr>
                <w:rFonts w:ascii="Arial" w:hAnsi="Arial" w:cs="Arial"/>
                <w:b/>
                <w:bCs/>
              </w:rPr>
              <w:t>#</w:t>
            </w:r>
          </w:p>
        </w:tc>
        <w:tc>
          <w:tcPr>
            <w:tcW w:w="3827" w:type="dxa"/>
            <w:shd w:val="clear" w:color="auto" w:fill="63A4F7"/>
            <w:vAlign w:val="center"/>
          </w:tcPr>
          <w:p w14:paraId="7EC6CD63" w14:textId="1A2A2CB5" w:rsidR="009A00E7" w:rsidRPr="0047212F" w:rsidRDefault="009A00E7" w:rsidP="009A00E7">
            <w:pPr>
              <w:pStyle w:val="Sinespaciado"/>
              <w:jc w:val="center"/>
              <w:rPr>
                <w:rFonts w:ascii="Arial" w:hAnsi="Arial" w:cs="Arial"/>
                <w:b/>
                <w:bCs/>
              </w:rPr>
            </w:pPr>
            <w:r w:rsidRPr="0047212F">
              <w:rPr>
                <w:rFonts w:ascii="Arial" w:hAnsi="Arial" w:cs="Arial"/>
                <w:b/>
                <w:bCs/>
              </w:rPr>
              <w:t>NOMBRE</w:t>
            </w:r>
          </w:p>
        </w:tc>
        <w:tc>
          <w:tcPr>
            <w:tcW w:w="4012" w:type="dxa"/>
            <w:shd w:val="clear" w:color="auto" w:fill="63A4F7"/>
            <w:vAlign w:val="center"/>
          </w:tcPr>
          <w:p w14:paraId="2BC24128" w14:textId="6709F2FA" w:rsidR="009A00E7" w:rsidRPr="0047212F" w:rsidRDefault="009A00E7" w:rsidP="009A00E7">
            <w:pPr>
              <w:pStyle w:val="Sinespaciado"/>
              <w:jc w:val="center"/>
              <w:rPr>
                <w:rFonts w:ascii="Arial" w:hAnsi="Arial" w:cs="Arial"/>
                <w:b/>
                <w:bCs/>
              </w:rPr>
            </w:pPr>
            <w:r w:rsidRPr="0047212F">
              <w:rPr>
                <w:rFonts w:ascii="Arial" w:hAnsi="Arial" w:cs="Arial"/>
                <w:b/>
                <w:bCs/>
              </w:rPr>
              <w:t>CALIDAD</w:t>
            </w:r>
          </w:p>
        </w:tc>
      </w:tr>
      <w:tr w:rsidR="009A00E7" w:rsidRPr="0047212F" w14:paraId="75808708" w14:textId="77777777" w:rsidTr="006762AF">
        <w:trPr>
          <w:jc w:val="center"/>
        </w:trPr>
        <w:tc>
          <w:tcPr>
            <w:tcW w:w="421" w:type="dxa"/>
            <w:vAlign w:val="center"/>
          </w:tcPr>
          <w:p w14:paraId="4D24DC29" w14:textId="70095157" w:rsidR="009A00E7" w:rsidRPr="0047212F" w:rsidRDefault="009A00E7" w:rsidP="009A00E7">
            <w:pPr>
              <w:pStyle w:val="Sinespaciado"/>
              <w:jc w:val="center"/>
              <w:rPr>
                <w:rFonts w:ascii="Arial" w:hAnsi="Arial" w:cs="Arial"/>
              </w:rPr>
            </w:pPr>
            <w:r w:rsidRPr="0047212F">
              <w:rPr>
                <w:rFonts w:ascii="Arial" w:hAnsi="Arial" w:cs="Arial"/>
              </w:rPr>
              <w:t>1</w:t>
            </w:r>
          </w:p>
        </w:tc>
        <w:tc>
          <w:tcPr>
            <w:tcW w:w="3827" w:type="dxa"/>
            <w:vAlign w:val="center"/>
          </w:tcPr>
          <w:p w14:paraId="1A1EF3F4" w14:textId="41C35A0B" w:rsidR="009A00E7" w:rsidRPr="0047212F" w:rsidRDefault="009A00E7" w:rsidP="009A00E7">
            <w:pPr>
              <w:pStyle w:val="Sinespaciado"/>
              <w:jc w:val="both"/>
              <w:rPr>
                <w:rFonts w:ascii="Arial" w:hAnsi="Arial" w:cs="Arial"/>
              </w:rPr>
            </w:pPr>
            <w:r w:rsidRPr="0047212F">
              <w:rPr>
                <w:rFonts w:ascii="Arial" w:hAnsi="Arial" w:cs="Arial"/>
              </w:rPr>
              <w:t>Miriam Trujillo Velázquez</w:t>
            </w:r>
          </w:p>
        </w:tc>
        <w:tc>
          <w:tcPr>
            <w:tcW w:w="4012" w:type="dxa"/>
            <w:vAlign w:val="center"/>
          </w:tcPr>
          <w:p w14:paraId="30819010" w14:textId="673A66DC" w:rsidR="009A00E7" w:rsidRPr="0047212F" w:rsidRDefault="009A00E7" w:rsidP="009A00E7">
            <w:pPr>
              <w:pStyle w:val="Sinespaciado"/>
              <w:jc w:val="both"/>
              <w:rPr>
                <w:rFonts w:ascii="Arial" w:hAnsi="Arial" w:cs="Arial"/>
              </w:rPr>
            </w:pPr>
            <w:r w:rsidRPr="0047212F">
              <w:rPr>
                <w:rFonts w:ascii="Arial" w:hAnsi="Arial" w:cs="Arial"/>
              </w:rPr>
              <w:t>Directora General de Participación Ciudadana / Presidenta</w:t>
            </w:r>
          </w:p>
        </w:tc>
      </w:tr>
      <w:tr w:rsidR="009A00E7" w:rsidRPr="0047212F" w14:paraId="777B44CA" w14:textId="77777777" w:rsidTr="006762AF">
        <w:trPr>
          <w:jc w:val="center"/>
        </w:trPr>
        <w:tc>
          <w:tcPr>
            <w:tcW w:w="421" w:type="dxa"/>
            <w:vAlign w:val="center"/>
          </w:tcPr>
          <w:p w14:paraId="628186C0" w14:textId="30826BF2" w:rsidR="009A00E7" w:rsidRPr="0047212F" w:rsidRDefault="009A00E7" w:rsidP="009A00E7">
            <w:pPr>
              <w:pStyle w:val="Sinespaciado"/>
              <w:jc w:val="center"/>
              <w:rPr>
                <w:rFonts w:ascii="Arial" w:hAnsi="Arial" w:cs="Arial"/>
              </w:rPr>
            </w:pPr>
            <w:r w:rsidRPr="0047212F">
              <w:rPr>
                <w:rFonts w:ascii="Arial" w:hAnsi="Arial" w:cs="Arial"/>
              </w:rPr>
              <w:t>2</w:t>
            </w:r>
          </w:p>
        </w:tc>
        <w:tc>
          <w:tcPr>
            <w:tcW w:w="3827" w:type="dxa"/>
            <w:vAlign w:val="center"/>
          </w:tcPr>
          <w:p w14:paraId="1E1B6AD0" w14:textId="576C8BE0" w:rsidR="009A00E7" w:rsidRPr="0047212F" w:rsidRDefault="009A00E7" w:rsidP="009A00E7">
            <w:pPr>
              <w:pStyle w:val="Sinespaciado"/>
              <w:jc w:val="both"/>
              <w:rPr>
                <w:rFonts w:ascii="Arial" w:hAnsi="Arial" w:cs="Arial"/>
              </w:rPr>
            </w:pPr>
            <w:r w:rsidRPr="0047212F">
              <w:rPr>
                <w:rFonts w:ascii="Arial" w:hAnsi="Arial" w:cs="Arial"/>
              </w:rPr>
              <w:t>Ricardo González Rodríguez</w:t>
            </w:r>
          </w:p>
        </w:tc>
        <w:tc>
          <w:tcPr>
            <w:tcW w:w="4012" w:type="dxa"/>
            <w:vAlign w:val="center"/>
          </w:tcPr>
          <w:p w14:paraId="1CDD7918" w14:textId="2DF9E7B2" w:rsidR="009A00E7" w:rsidRPr="0047212F" w:rsidRDefault="009A00E7" w:rsidP="009A00E7">
            <w:pPr>
              <w:pStyle w:val="Sinespaciado"/>
              <w:jc w:val="both"/>
              <w:rPr>
                <w:rFonts w:ascii="Arial" w:hAnsi="Arial" w:cs="Arial"/>
              </w:rPr>
            </w:pPr>
            <w:r w:rsidRPr="0047212F">
              <w:rPr>
                <w:rFonts w:ascii="Arial" w:hAnsi="Arial" w:cs="Arial"/>
              </w:rPr>
              <w:t>Concejal de la Alcaldía / Integrante</w:t>
            </w:r>
          </w:p>
        </w:tc>
      </w:tr>
      <w:tr w:rsidR="009A00E7" w:rsidRPr="0047212F" w14:paraId="632E112B" w14:textId="77777777" w:rsidTr="006762AF">
        <w:trPr>
          <w:jc w:val="center"/>
        </w:trPr>
        <w:tc>
          <w:tcPr>
            <w:tcW w:w="421" w:type="dxa"/>
            <w:vAlign w:val="center"/>
          </w:tcPr>
          <w:p w14:paraId="6B660DB5" w14:textId="1673E7C7" w:rsidR="009A00E7" w:rsidRPr="0047212F" w:rsidRDefault="009A00E7" w:rsidP="009A00E7">
            <w:pPr>
              <w:pStyle w:val="Sinespaciado"/>
              <w:jc w:val="center"/>
              <w:rPr>
                <w:rFonts w:ascii="Arial" w:hAnsi="Arial" w:cs="Arial"/>
              </w:rPr>
            </w:pPr>
            <w:r w:rsidRPr="0047212F">
              <w:rPr>
                <w:rFonts w:ascii="Arial" w:hAnsi="Arial" w:cs="Arial"/>
              </w:rPr>
              <w:t>3</w:t>
            </w:r>
          </w:p>
        </w:tc>
        <w:tc>
          <w:tcPr>
            <w:tcW w:w="3827" w:type="dxa"/>
            <w:vAlign w:val="center"/>
          </w:tcPr>
          <w:p w14:paraId="4528D6DC" w14:textId="64DE07A0" w:rsidR="009A00E7" w:rsidRPr="0047212F" w:rsidRDefault="009A00E7" w:rsidP="009A00E7">
            <w:pPr>
              <w:pStyle w:val="Sinespaciado"/>
              <w:jc w:val="both"/>
              <w:rPr>
                <w:rFonts w:ascii="Arial" w:hAnsi="Arial" w:cs="Arial"/>
              </w:rPr>
            </w:pPr>
            <w:r w:rsidRPr="0047212F">
              <w:rPr>
                <w:rFonts w:ascii="Arial" w:hAnsi="Arial" w:cs="Arial"/>
              </w:rPr>
              <w:t>Carlos Aaron Segovia Álvarez</w:t>
            </w:r>
          </w:p>
        </w:tc>
        <w:tc>
          <w:tcPr>
            <w:tcW w:w="4012" w:type="dxa"/>
            <w:vAlign w:val="center"/>
          </w:tcPr>
          <w:p w14:paraId="4AC7845F" w14:textId="468905E6" w:rsidR="009A00E7" w:rsidRPr="0047212F" w:rsidRDefault="009A00E7" w:rsidP="009A00E7">
            <w:pPr>
              <w:pStyle w:val="Sinespaciado"/>
              <w:jc w:val="both"/>
              <w:rPr>
                <w:rFonts w:ascii="Arial" w:hAnsi="Arial" w:cs="Arial"/>
              </w:rPr>
            </w:pPr>
            <w:r w:rsidRPr="0047212F">
              <w:rPr>
                <w:rFonts w:ascii="Arial" w:hAnsi="Arial" w:cs="Arial"/>
              </w:rPr>
              <w:t>Director Ejecutivo de Asuntos Jurídicos / Integrante</w:t>
            </w:r>
          </w:p>
        </w:tc>
      </w:tr>
      <w:tr w:rsidR="009A00E7" w:rsidRPr="0047212F" w14:paraId="46AE06F8" w14:textId="77777777" w:rsidTr="006762AF">
        <w:trPr>
          <w:trHeight w:val="90"/>
          <w:jc w:val="center"/>
        </w:trPr>
        <w:tc>
          <w:tcPr>
            <w:tcW w:w="421" w:type="dxa"/>
            <w:vAlign w:val="center"/>
          </w:tcPr>
          <w:p w14:paraId="518D4444" w14:textId="778F6DFE" w:rsidR="009A00E7" w:rsidRPr="0047212F" w:rsidRDefault="009A00E7" w:rsidP="009A00E7">
            <w:pPr>
              <w:pStyle w:val="Sinespaciado"/>
              <w:jc w:val="center"/>
              <w:rPr>
                <w:rFonts w:ascii="Arial" w:hAnsi="Arial" w:cs="Arial"/>
              </w:rPr>
            </w:pPr>
            <w:r w:rsidRPr="0047212F">
              <w:rPr>
                <w:rFonts w:ascii="Arial" w:hAnsi="Arial" w:cs="Arial"/>
              </w:rPr>
              <w:t>4</w:t>
            </w:r>
          </w:p>
        </w:tc>
        <w:tc>
          <w:tcPr>
            <w:tcW w:w="3827" w:type="dxa"/>
            <w:vAlign w:val="center"/>
          </w:tcPr>
          <w:p w14:paraId="3380CAE8" w14:textId="02E4905D" w:rsidR="009A00E7" w:rsidRPr="0047212F" w:rsidRDefault="009A00E7" w:rsidP="009A00E7">
            <w:pPr>
              <w:pStyle w:val="Sinespaciado"/>
              <w:jc w:val="both"/>
              <w:rPr>
                <w:rFonts w:ascii="Arial" w:hAnsi="Arial" w:cs="Arial"/>
              </w:rPr>
            </w:pPr>
            <w:r w:rsidRPr="0047212F">
              <w:rPr>
                <w:rFonts w:ascii="Arial" w:hAnsi="Arial" w:cs="Arial"/>
              </w:rPr>
              <w:t>Armando Lineras Cacho</w:t>
            </w:r>
          </w:p>
        </w:tc>
        <w:tc>
          <w:tcPr>
            <w:tcW w:w="4012" w:type="dxa"/>
            <w:vAlign w:val="center"/>
          </w:tcPr>
          <w:p w14:paraId="6EF4F6D4" w14:textId="0BEAB550" w:rsidR="009A00E7" w:rsidRPr="0047212F" w:rsidRDefault="009A00E7" w:rsidP="009A00E7">
            <w:pPr>
              <w:pStyle w:val="Sinespaciado"/>
              <w:jc w:val="both"/>
              <w:rPr>
                <w:rFonts w:ascii="Arial" w:hAnsi="Arial" w:cs="Arial"/>
              </w:rPr>
            </w:pPr>
            <w:r w:rsidRPr="0047212F">
              <w:rPr>
                <w:rFonts w:ascii="Arial" w:hAnsi="Arial" w:cs="Arial"/>
              </w:rPr>
              <w:t>Director de Desarrollo Urbano y Licencias / Integrante</w:t>
            </w:r>
          </w:p>
        </w:tc>
      </w:tr>
      <w:tr w:rsidR="009A00E7" w:rsidRPr="0047212F" w14:paraId="69E9FFC5" w14:textId="77777777" w:rsidTr="006762AF">
        <w:trPr>
          <w:jc w:val="center"/>
        </w:trPr>
        <w:tc>
          <w:tcPr>
            <w:tcW w:w="421" w:type="dxa"/>
            <w:vAlign w:val="center"/>
          </w:tcPr>
          <w:p w14:paraId="007D1B16" w14:textId="547BAC06" w:rsidR="009A00E7" w:rsidRPr="0047212F" w:rsidRDefault="009A00E7" w:rsidP="009A00E7">
            <w:pPr>
              <w:pStyle w:val="Sinespaciado"/>
              <w:jc w:val="center"/>
              <w:rPr>
                <w:rFonts w:ascii="Arial" w:hAnsi="Arial" w:cs="Arial"/>
              </w:rPr>
            </w:pPr>
            <w:r w:rsidRPr="0047212F">
              <w:rPr>
                <w:rFonts w:ascii="Arial" w:hAnsi="Arial" w:cs="Arial"/>
              </w:rPr>
              <w:t>5</w:t>
            </w:r>
          </w:p>
        </w:tc>
        <w:tc>
          <w:tcPr>
            <w:tcW w:w="3827" w:type="dxa"/>
            <w:vAlign w:val="center"/>
          </w:tcPr>
          <w:p w14:paraId="5A84C985" w14:textId="30D047C3" w:rsidR="009A00E7" w:rsidRPr="0047212F" w:rsidRDefault="009A00E7" w:rsidP="009A00E7">
            <w:pPr>
              <w:pStyle w:val="Sinespaciado"/>
              <w:ind w:left="38"/>
              <w:jc w:val="both"/>
              <w:rPr>
                <w:rFonts w:ascii="Arial" w:hAnsi="Arial" w:cs="Arial"/>
              </w:rPr>
            </w:pPr>
            <w:r w:rsidRPr="0047212F">
              <w:rPr>
                <w:rFonts w:ascii="Arial" w:hAnsi="Arial" w:cs="Arial"/>
              </w:rPr>
              <w:t>Fabiola Azucena Gutiérrez Guzmán</w:t>
            </w:r>
          </w:p>
        </w:tc>
        <w:tc>
          <w:tcPr>
            <w:tcW w:w="4012" w:type="dxa"/>
            <w:vAlign w:val="center"/>
          </w:tcPr>
          <w:p w14:paraId="3333EBCE" w14:textId="4F616470" w:rsidR="009A00E7" w:rsidRPr="0047212F" w:rsidRDefault="009A00E7" w:rsidP="009A00E7">
            <w:pPr>
              <w:pStyle w:val="Sinespaciado"/>
              <w:jc w:val="both"/>
              <w:rPr>
                <w:rFonts w:ascii="Arial" w:hAnsi="Arial" w:cs="Arial"/>
              </w:rPr>
            </w:pPr>
            <w:r w:rsidRPr="0047212F">
              <w:rPr>
                <w:rFonts w:ascii="Arial" w:hAnsi="Arial" w:cs="Arial"/>
              </w:rPr>
              <w:t>Especialista / Integrante</w:t>
            </w:r>
          </w:p>
        </w:tc>
      </w:tr>
      <w:tr w:rsidR="009A00E7" w:rsidRPr="0047212F" w14:paraId="09ABDF4E" w14:textId="77777777" w:rsidTr="006762AF">
        <w:trPr>
          <w:jc w:val="center"/>
        </w:trPr>
        <w:tc>
          <w:tcPr>
            <w:tcW w:w="421" w:type="dxa"/>
            <w:vAlign w:val="center"/>
          </w:tcPr>
          <w:p w14:paraId="510622C6" w14:textId="27833AAC" w:rsidR="009A00E7" w:rsidRPr="0047212F" w:rsidRDefault="009A00E7" w:rsidP="009A00E7">
            <w:pPr>
              <w:pStyle w:val="Sinespaciado"/>
              <w:jc w:val="center"/>
              <w:rPr>
                <w:rFonts w:ascii="Arial" w:hAnsi="Arial" w:cs="Arial"/>
              </w:rPr>
            </w:pPr>
            <w:r w:rsidRPr="0047212F">
              <w:rPr>
                <w:rFonts w:ascii="Arial" w:hAnsi="Arial" w:cs="Arial"/>
              </w:rPr>
              <w:t>6</w:t>
            </w:r>
          </w:p>
        </w:tc>
        <w:tc>
          <w:tcPr>
            <w:tcW w:w="3827" w:type="dxa"/>
            <w:vAlign w:val="center"/>
          </w:tcPr>
          <w:p w14:paraId="7370E995" w14:textId="4FE37B14" w:rsidR="009A00E7" w:rsidRPr="0047212F" w:rsidRDefault="009A00E7" w:rsidP="009A00E7">
            <w:pPr>
              <w:pStyle w:val="Sinespaciado"/>
              <w:jc w:val="both"/>
              <w:rPr>
                <w:rFonts w:ascii="Arial" w:hAnsi="Arial" w:cs="Arial"/>
              </w:rPr>
            </w:pPr>
            <w:r w:rsidRPr="0047212F">
              <w:rPr>
                <w:rFonts w:ascii="Arial" w:hAnsi="Arial" w:cs="Arial"/>
              </w:rPr>
              <w:t>Vianca Rodríguez Reyes</w:t>
            </w:r>
          </w:p>
        </w:tc>
        <w:tc>
          <w:tcPr>
            <w:tcW w:w="4012" w:type="dxa"/>
            <w:vAlign w:val="center"/>
          </w:tcPr>
          <w:p w14:paraId="4DBDE94C" w14:textId="1F0C6730" w:rsidR="009A00E7" w:rsidRPr="0047212F" w:rsidRDefault="009A00E7" w:rsidP="009A00E7">
            <w:pPr>
              <w:pStyle w:val="Sinespaciado"/>
              <w:jc w:val="both"/>
              <w:rPr>
                <w:rFonts w:ascii="Arial" w:hAnsi="Arial" w:cs="Arial"/>
              </w:rPr>
            </w:pPr>
            <w:r w:rsidRPr="0047212F">
              <w:rPr>
                <w:rFonts w:ascii="Arial" w:hAnsi="Arial" w:cs="Arial"/>
              </w:rPr>
              <w:t>Especialista / Integrante</w:t>
            </w:r>
          </w:p>
        </w:tc>
      </w:tr>
      <w:tr w:rsidR="009A00E7" w:rsidRPr="0047212F" w14:paraId="67411E3C" w14:textId="77777777" w:rsidTr="006762AF">
        <w:trPr>
          <w:jc w:val="center"/>
        </w:trPr>
        <w:tc>
          <w:tcPr>
            <w:tcW w:w="421" w:type="dxa"/>
            <w:vAlign w:val="center"/>
          </w:tcPr>
          <w:p w14:paraId="21A26CE2" w14:textId="706E9FD0" w:rsidR="009A00E7" w:rsidRPr="0047212F" w:rsidRDefault="009A00E7" w:rsidP="009A00E7">
            <w:pPr>
              <w:pStyle w:val="Sinespaciado"/>
              <w:jc w:val="center"/>
              <w:rPr>
                <w:rFonts w:ascii="Arial" w:hAnsi="Arial" w:cs="Arial"/>
              </w:rPr>
            </w:pPr>
            <w:r w:rsidRPr="0047212F">
              <w:rPr>
                <w:rFonts w:ascii="Arial" w:hAnsi="Arial" w:cs="Arial"/>
              </w:rPr>
              <w:t>7</w:t>
            </w:r>
          </w:p>
        </w:tc>
        <w:tc>
          <w:tcPr>
            <w:tcW w:w="3827" w:type="dxa"/>
            <w:vAlign w:val="center"/>
          </w:tcPr>
          <w:p w14:paraId="6F37E0C2" w14:textId="5D42F948" w:rsidR="009A00E7" w:rsidRPr="0047212F" w:rsidRDefault="009A00E7" w:rsidP="009A00E7">
            <w:pPr>
              <w:pStyle w:val="Sinespaciado"/>
              <w:jc w:val="both"/>
              <w:rPr>
                <w:rFonts w:ascii="Arial" w:hAnsi="Arial" w:cs="Arial"/>
              </w:rPr>
            </w:pPr>
            <w:r w:rsidRPr="0047212F">
              <w:rPr>
                <w:rFonts w:ascii="Arial" w:hAnsi="Arial" w:cs="Arial"/>
              </w:rPr>
              <w:t>Tonatiuh Hernández Smith</w:t>
            </w:r>
          </w:p>
        </w:tc>
        <w:tc>
          <w:tcPr>
            <w:tcW w:w="4012" w:type="dxa"/>
            <w:vAlign w:val="center"/>
          </w:tcPr>
          <w:p w14:paraId="4DB65754" w14:textId="39DF5562" w:rsidR="009A00E7" w:rsidRPr="0047212F" w:rsidRDefault="009A00E7" w:rsidP="009A00E7">
            <w:pPr>
              <w:pStyle w:val="Sinespaciado"/>
              <w:jc w:val="both"/>
              <w:rPr>
                <w:rFonts w:ascii="Arial" w:hAnsi="Arial" w:cs="Arial"/>
              </w:rPr>
            </w:pPr>
            <w:r w:rsidRPr="0047212F">
              <w:rPr>
                <w:rFonts w:ascii="Arial" w:hAnsi="Arial" w:cs="Arial"/>
              </w:rPr>
              <w:t>Especialista / Integrante</w:t>
            </w:r>
          </w:p>
        </w:tc>
      </w:tr>
      <w:tr w:rsidR="009A00E7" w:rsidRPr="0047212F" w14:paraId="3F3431FA" w14:textId="77777777" w:rsidTr="006762AF">
        <w:trPr>
          <w:jc w:val="center"/>
        </w:trPr>
        <w:tc>
          <w:tcPr>
            <w:tcW w:w="421" w:type="dxa"/>
            <w:vAlign w:val="center"/>
          </w:tcPr>
          <w:p w14:paraId="4831D324" w14:textId="5EF5EBC4" w:rsidR="009A00E7" w:rsidRPr="0047212F" w:rsidRDefault="009A00E7" w:rsidP="009A00E7">
            <w:pPr>
              <w:pStyle w:val="Sinespaciado"/>
              <w:jc w:val="center"/>
              <w:rPr>
                <w:rFonts w:ascii="Arial" w:hAnsi="Arial" w:cs="Arial"/>
              </w:rPr>
            </w:pPr>
            <w:r w:rsidRPr="0047212F">
              <w:rPr>
                <w:rFonts w:ascii="Arial" w:hAnsi="Arial" w:cs="Arial"/>
              </w:rPr>
              <w:t>8</w:t>
            </w:r>
          </w:p>
        </w:tc>
        <w:tc>
          <w:tcPr>
            <w:tcW w:w="3827" w:type="dxa"/>
            <w:vAlign w:val="center"/>
          </w:tcPr>
          <w:p w14:paraId="3A7DE2C5" w14:textId="5DF5715A" w:rsidR="009A00E7" w:rsidRPr="0047212F" w:rsidRDefault="009A00E7" w:rsidP="009A00E7">
            <w:pPr>
              <w:pStyle w:val="Sinespaciado"/>
              <w:jc w:val="both"/>
              <w:rPr>
                <w:rFonts w:ascii="Arial" w:hAnsi="Arial" w:cs="Arial"/>
              </w:rPr>
            </w:pPr>
            <w:r w:rsidRPr="0047212F">
              <w:rPr>
                <w:rFonts w:ascii="Arial" w:hAnsi="Arial" w:cs="Arial"/>
              </w:rPr>
              <w:t>Fabián Sánchez Martínez</w:t>
            </w:r>
          </w:p>
        </w:tc>
        <w:tc>
          <w:tcPr>
            <w:tcW w:w="4012" w:type="dxa"/>
            <w:vAlign w:val="center"/>
          </w:tcPr>
          <w:p w14:paraId="0A717F7A" w14:textId="47DB6C3D" w:rsidR="009A00E7" w:rsidRPr="0047212F" w:rsidRDefault="009A00E7" w:rsidP="009A00E7">
            <w:pPr>
              <w:pStyle w:val="Sinespaciado"/>
              <w:jc w:val="both"/>
              <w:rPr>
                <w:rFonts w:ascii="Arial" w:hAnsi="Arial" w:cs="Arial"/>
              </w:rPr>
            </w:pPr>
            <w:r w:rsidRPr="0047212F">
              <w:rPr>
                <w:rFonts w:ascii="Arial" w:hAnsi="Arial" w:cs="Arial"/>
              </w:rPr>
              <w:t>Especialista / Integrante</w:t>
            </w:r>
          </w:p>
        </w:tc>
      </w:tr>
      <w:tr w:rsidR="009A00E7" w:rsidRPr="0047212F" w14:paraId="329CE5B5" w14:textId="77777777" w:rsidTr="006762AF">
        <w:trPr>
          <w:jc w:val="center"/>
        </w:trPr>
        <w:tc>
          <w:tcPr>
            <w:tcW w:w="421" w:type="dxa"/>
            <w:vAlign w:val="center"/>
          </w:tcPr>
          <w:p w14:paraId="506E28AC" w14:textId="1B62AC20" w:rsidR="009A00E7" w:rsidRPr="0047212F" w:rsidRDefault="009A00E7" w:rsidP="009A00E7">
            <w:pPr>
              <w:pStyle w:val="Sinespaciado"/>
              <w:jc w:val="center"/>
              <w:rPr>
                <w:rFonts w:ascii="Arial" w:hAnsi="Arial" w:cs="Arial"/>
              </w:rPr>
            </w:pPr>
            <w:r w:rsidRPr="0047212F">
              <w:rPr>
                <w:rFonts w:ascii="Arial" w:hAnsi="Arial" w:cs="Arial"/>
              </w:rPr>
              <w:t>9</w:t>
            </w:r>
          </w:p>
        </w:tc>
        <w:tc>
          <w:tcPr>
            <w:tcW w:w="3827" w:type="dxa"/>
            <w:vAlign w:val="center"/>
          </w:tcPr>
          <w:p w14:paraId="2D1B3B0F" w14:textId="089C2DE1" w:rsidR="009A00E7" w:rsidRPr="0047212F" w:rsidRDefault="009A00E7" w:rsidP="009A00E7">
            <w:pPr>
              <w:pStyle w:val="Sinespaciado"/>
              <w:jc w:val="both"/>
              <w:rPr>
                <w:rFonts w:ascii="Arial" w:hAnsi="Arial" w:cs="Arial"/>
              </w:rPr>
            </w:pPr>
            <w:r w:rsidRPr="0047212F">
              <w:rPr>
                <w:rFonts w:ascii="Arial" w:hAnsi="Arial" w:cs="Arial"/>
              </w:rPr>
              <w:t>Kenia Cardoza Mata</w:t>
            </w:r>
          </w:p>
        </w:tc>
        <w:tc>
          <w:tcPr>
            <w:tcW w:w="4012" w:type="dxa"/>
            <w:vAlign w:val="center"/>
          </w:tcPr>
          <w:p w14:paraId="08B5697F" w14:textId="47D43F9E" w:rsidR="009A00E7" w:rsidRPr="0047212F" w:rsidRDefault="009A00E7" w:rsidP="009A00E7">
            <w:pPr>
              <w:pStyle w:val="Sinespaciado"/>
              <w:jc w:val="both"/>
              <w:rPr>
                <w:rFonts w:ascii="Arial" w:hAnsi="Arial" w:cs="Arial"/>
              </w:rPr>
            </w:pPr>
            <w:r w:rsidRPr="0047212F">
              <w:rPr>
                <w:rFonts w:ascii="Arial" w:hAnsi="Arial" w:cs="Arial"/>
              </w:rPr>
              <w:t>Especialista / Integrante</w:t>
            </w:r>
          </w:p>
        </w:tc>
      </w:tr>
    </w:tbl>
    <w:p w14:paraId="4134CA90" w14:textId="77777777" w:rsidR="00D2184B" w:rsidRPr="0047212F" w:rsidRDefault="00D2184B" w:rsidP="00D2184B">
      <w:pPr>
        <w:pStyle w:val="Sinespaciado"/>
        <w:spacing w:before="100" w:beforeAutospacing="1" w:after="100" w:afterAutospacing="1" w:line="360" w:lineRule="auto"/>
        <w:jc w:val="both"/>
        <w:rPr>
          <w:rFonts w:ascii="Arial" w:hAnsi="Arial" w:cs="Arial"/>
          <w:sz w:val="28"/>
          <w:szCs w:val="28"/>
        </w:rPr>
      </w:pPr>
      <w:bookmarkStart w:id="9" w:name="_Hlk203689892"/>
      <w:r w:rsidRPr="0047212F">
        <w:rPr>
          <w:rFonts w:ascii="Arial" w:hAnsi="Arial" w:cs="Arial"/>
          <w:b/>
          <w:bCs/>
          <w:sz w:val="28"/>
          <w:szCs w:val="28"/>
        </w:rPr>
        <w:t xml:space="preserve">3. Registro de proyecto. </w:t>
      </w:r>
      <w:bookmarkStart w:id="10" w:name="_Hlk203644546"/>
      <w:r w:rsidRPr="0047212F">
        <w:rPr>
          <w:rFonts w:ascii="Arial" w:hAnsi="Arial" w:cs="Arial"/>
          <w:sz w:val="28"/>
          <w:szCs w:val="28"/>
        </w:rPr>
        <w:t xml:space="preserve">El primero de mayo, la parte actora registró el proyecto denominado “Vecinas y Vecinos en acción por la INFONA”, folio IECM-DD15-000757/25, </w:t>
      </w:r>
      <w:bookmarkStart w:id="11" w:name="_Hlk203689862"/>
      <w:r w:rsidRPr="0047212F">
        <w:rPr>
          <w:rFonts w:ascii="Arial" w:hAnsi="Arial" w:cs="Arial"/>
          <w:sz w:val="28"/>
          <w:szCs w:val="28"/>
        </w:rPr>
        <w:t xml:space="preserve">para ejecutarse en la UT </w:t>
      </w:r>
      <w:bookmarkEnd w:id="11"/>
      <w:r w:rsidRPr="0047212F">
        <w:rPr>
          <w:rFonts w:ascii="Arial" w:hAnsi="Arial" w:cs="Arial"/>
          <w:bCs/>
          <w:sz w:val="28"/>
          <w:szCs w:val="28"/>
        </w:rPr>
        <w:t>Infonavit Iztacalco (U HAB) I, clave 06-052.</w:t>
      </w:r>
      <w:r w:rsidRPr="0047212F">
        <w:rPr>
          <w:rFonts w:ascii="Arial" w:hAnsi="Arial" w:cs="Arial"/>
          <w:sz w:val="28"/>
          <w:szCs w:val="28"/>
        </w:rPr>
        <w:t xml:space="preserve"> </w:t>
      </w:r>
    </w:p>
    <w:bookmarkEnd w:id="10"/>
    <w:p w14:paraId="1B73D442" w14:textId="0F6A74D2" w:rsidR="003B4B05" w:rsidRPr="0047212F" w:rsidRDefault="009A00E7" w:rsidP="006762AF">
      <w:pPr>
        <w:pStyle w:val="Sinespaciado"/>
        <w:spacing w:before="160" w:after="120" w:line="360" w:lineRule="auto"/>
        <w:jc w:val="both"/>
        <w:rPr>
          <w:rFonts w:ascii="Arial" w:hAnsi="Arial" w:cs="Arial"/>
          <w:sz w:val="28"/>
          <w:szCs w:val="28"/>
        </w:rPr>
      </w:pPr>
      <w:r w:rsidRPr="0047212F">
        <w:rPr>
          <w:rFonts w:ascii="Arial" w:hAnsi="Arial" w:cs="Arial"/>
          <w:b/>
          <w:bCs/>
          <w:sz w:val="28"/>
          <w:szCs w:val="28"/>
        </w:rPr>
        <w:lastRenderedPageBreak/>
        <w:t>4</w:t>
      </w:r>
      <w:r w:rsidR="00EA4EBB" w:rsidRPr="0047212F">
        <w:rPr>
          <w:rFonts w:ascii="Arial" w:hAnsi="Arial" w:cs="Arial"/>
          <w:b/>
          <w:bCs/>
          <w:sz w:val="28"/>
          <w:szCs w:val="28"/>
        </w:rPr>
        <w:t xml:space="preserve">. </w:t>
      </w:r>
      <w:bookmarkStart w:id="12" w:name="_Hlk203593559"/>
      <w:bookmarkEnd w:id="9"/>
      <w:r w:rsidR="00932729" w:rsidRPr="0047212F">
        <w:rPr>
          <w:rFonts w:ascii="Arial" w:hAnsi="Arial" w:cs="Arial"/>
          <w:b/>
          <w:bCs/>
          <w:sz w:val="28"/>
          <w:szCs w:val="28"/>
        </w:rPr>
        <w:t xml:space="preserve">Dictamen. </w:t>
      </w:r>
      <w:r w:rsidR="00932729" w:rsidRPr="0047212F">
        <w:rPr>
          <w:rFonts w:ascii="Arial" w:hAnsi="Arial" w:cs="Arial"/>
          <w:sz w:val="28"/>
          <w:szCs w:val="28"/>
        </w:rPr>
        <w:t xml:space="preserve">El </w:t>
      </w:r>
      <w:r w:rsidR="00472425" w:rsidRPr="0047212F">
        <w:rPr>
          <w:rFonts w:ascii="Arial" w:hAnsi="Arial" w:cs="Arial"/>
          <w:sz w:val="28"/>
          <w:szCs w:val="28"/>
        </w:rPr>
        <w:t>once</w:t>
      </w:r>
      <w:r w:rsidR="009C447F" w:rsidRPr="0047212F">
        <w:rPr>
          <w:rFonts w:ascii="Arial" w:hAnsi="Arial" w:cs="Arial"/>
          <w:sz w:val="28"/>
          <w:szCs w:val="28"/>
        </w:rPr>
        <w:t xml:space="preserve"> de </w:t>
      </w:r>
      <w:r w:rsidR="00472425" w:rsidRPr="0047212F">
        <w:rPr>
          <w:rFonts w:ascii="Arial" w:hAnsi="Arial" w:cs="Arial"/>
          <w:sz w:val="28"/>
          <w:szCs w:val="28"/>
        </w:rPr>
        <w:t>junio</w:t>
      </w:r>
      <w:r w:rsidR="00932729" w:rsidRPr="0047212F">
        <w:rPr>
          <w:rFonts w:ascii="Arial" w:hAnsi="Arial" w:cs="Arial"/>
          <w:sz w:val="28"/>
          <w:szCs w:val="28"/>
        </w:rPr>
        <w:t xml:space="preserve">, el </w:t>
      </w:r>
      <w:r w:rsidR="00821748" w:rsidRPr="0047212F">
        <w:rPr>
          <w:rFonts w:ascii="Arial" w:hAnsi="Arial" w:cs="Arial"/>
          <w:sz w:val="28"/>
          <w:szCs w:val="28"/>
        </w:rPr>
        <w:t>ODA</w:t>
      </w:r>
      <w:r w:rsidR="00932729" w:rsidRPr="0047212F">
        <w:rPr>
          <w:rFonts w:ascii="Arial" w:hAnsi="Arial" w:cs="Arial"/>
          <w:sz w:val="28"/>
          <w:szCs w:val="28"/>
        </w:rPr>
        <w:t xml:space="preserve"> determinó la inviabilidad del </w:t>
      </w:r>
      <w:r w:rsidR="005048CB" w:rsidRPr="0047212F">
        <w:rPr>
          <w:rFonts w:ascii="Arial" w:hAnsi="Arial" w:cs="Arial"/>
          <w:sz w:val="28"/>
          <w:szCs w:val="28"/>
        </w:rPr>
        <w:t xml:space="preserve">proyecto </w:t>
      </w:r>
      <w:bookmarkStart w:id="13" w:name="_Hlk203689952"/>
      <w:r w:rsidR="007877CF" w:rsidRPr="0047212F">
        <w:rPr>
          <w:rFonts w:ascii="Arial" w:hAnsi="Arial" w:cs="Arial"/>
          <w:sz w:val="28"/>
          <w:szCs w:val="28"/>
        </w:rPr>
        <w:t>propuesto</w:t>
      </w:r>
      <w:r w:rsidR="00DC1607" w:rsidRPr="0047212F">
        <w:rPr>
          <w:rFonts w:ascii="Arial" w:hAnsi="Arial" w:cs="Arial"/>
          <w:sz w:val="28"/>
          <w:szCs w:val="28"/>
        </w:rPr>
        <w:t xml:space="preserve">, al calificar de forma negativa la viabilidad Técnica, la </w:t>
      </w:r>
      <w:r w:rsidR="00B90A94" w:rsidRPr="0047212F">
        <w:rPr>
          <w:rFonts w:ascii="Arial" w:hAnsi="Arial" w:cs="Arial"/>
          <w:sz w:val="28"/>
          <w:szCs w:val="28"/>
        </w:rPr>
        <w:t xml:space="preserve">Jurídica </w:t>
      </w:r>
      <w:r w:rsidR="00DC1607" w:rsidRPr="0047212F">
        <w:rPr>
          <w:rFonts w:ascii="Arial" w:hAnsi="Arial" w:cs="Arial"/>
          <w:sz w:val="28"/>
          <w:szCs w:val="28"/>
        </w:rPr>
        <w:t xml:space="preserve">y la </w:t>
      </w:r>
      <w:r w:rsidR="00B90A94" w:rsidRPr="0047212F">
        <w:rPr>
          <w:rFonts w:ascii="Arial" w:hAnsi="Arial" w:cs="Arial"/>
          <w:sz w:val="28"/>
          <w:szCs w:val="28"/>
        </w:rPr>
        <w:t>Financiera</w:t>
      </w:r>
      <w:r w:rsidR="00932729" w:rsidRPr="0047212F">
        <w:rPr>
          <w:rFonts w:ascii="Arial" w:hAnsi="Arial" w:cs="Arial"/>
          <w:sz w:val="28"/>
          <w:szCs w:val="28"/>
        </w:rPr>
        <w:t>.</w:t>
      </w:r>
      <w:bookmarkEnd w:id="13"/>
    </w:p>
    <w:p w14:paraId="0DC3A8FF" w14:textId="4A0CBEA1" w:rsidR="00472425" w:rsidRPr="0047212F" w:rsidRDefault="007877CF" w:rsidP="006762AF">
      <w:pPr>
        <w:pStyle w:val="Sinespaciado"/>
        <w:spacing w:before="160" w:after="120" w:line="360" w:lineRule="auto"/>
        <w:jc w:val="both"/>
        <w:rPr>
          <w:rFonts w:ascii="Arial" w:hAnsi="Arial" w:cs="Arial"/>
          <w:sz w:val="28"/>
          <w:szCs w:val="28"/>
        </w:rPr>
      </w:pPr>
      <w:r w:rsidRPr="0047212F">
        <w:rPr>
          <w:rFonts w:ascii="Arial" w:hAnsi="Arial" w:cs="Arial"/>
          <w:b/>
          <w:bCs/>
          <w:sz w:val="28"/>
          <w:szCs w:val="28"/>
        </w:rPr>
        <w:t>5</w:t>
      </w:r>
      <w:r w:rsidR="00472425" w:rsidRPr="0047212F">
        <w:rPr>
          <w:rFonts w:ascii="Arial" w:hAnsi="Arial" w:cs="Arial"/>
          <w:b/>
          <w:bCs/>
          <w:sz w:val="28"/>
          <w:szCs w:val="28"/>
        </w:rPr>
        <w:t xml:space="preserve">. </w:t>
      </w:r>
      <w:r w:rsidR="00EC5D77" w:rsidRPr="0047212F">
        <w:rPr>
          <w:rFonts w:ascii="Arial" w:hAnsi="Arial" w:cs="Arial"/>
          <w:b/>
          <w:bCs/>
          <w:sz w:val="28"/>
          <w:szCs w:val="28"/>
        </w:rPr>
        <w:t>Escrito de aclaración</w:t>
      </w:r>
      <w:r w:rsidR="00472425" w:rsidRPr="0047212F">
        <w:rPr>
          <w:rFonts w:ascii="Arial" w:hAnsi="Arial" w:cs="Arial"/>
          <w:b/>
          <w:bCs/>
          <w:sz w:val="28"/>
          <w:szCs w:val="28"/>
        </w:rPr>
        <w:t xml:space="preserve">. </w:t>
      </w:r>
      <w:r w:rsidR="00472425" w:rsidRPr="0047212F">
        <w:rPr>
          <w:rFonts w:ascii="Arial" w:hAnsi="Arial" w:cs="Arial"/>
          <w:sz w:val="28"/>
          <w:szCs w:val="28"/>
        </w:rPr>
        <w:t xml:space="preserve">El </w:t>
      </w:r>
      <w:r w:rsidR="00EC5D77" w:rsidRPr="0047212F">
        <w:rPr>
          <w:rFonts w:ascii="Arial" w:hAnsi="Arial" w:cs="Arial"/>
          <w:sz w:val="28"/>
          <w:szCs w:val="28"/>
        </w:rPr>
        <w:t>veinticuatro de junio, la parte actora presentó escrito de aclaración, respecto al dictamen emitido por la autoridad responsable</w:t>
      </w:r>
      <w:r w:rsidR="00472425" w:rsidRPr="0047212F">
        <w:rPr>
          <w:rFonts w:ascii="Arial" w:hAnsi="Arial" w:cs="Arial"/>
          <w:sz w:val="28"/>
          <w:szCs w:val="28"/>
        </w:rPr>
        <w:t>.</w:t>
      </w:r>
    </w:p>
    <w:p w14:paraId="01CB3580" w14:textId="3EF063E4" w:rsidR="001B3071" w:rsidRPr="0047212F" w:rsidRDefault="007877CF" w:rsidP="006762AF">
      <w:pPr>
        <w:pStyle w:val="Sinespaciado"/>
        <w:spacing w:before="160" w:after="120" w:line="360" w:lineRule="auto"/>
        <w:jc w:val="both"/>
        <w:rPr>
          <w:rFonts w:ascii="Arial" w:hAnsi="Arial" w:cs="Arial"/>
          <w:sz w:val="28"/>
          <w:szCs w:val="28"/>
        </w:rPr>
      </w:pPr>
      <w:r w:rsidRPr="0047212F">
        <w:rPr>
          <w:rFonts w:ascii="Arial" w:hAnsi="Arial" w:cs="Arial"/>
          <w:b/>
          <w:bCs/>
          <w:sz w:val="28"/>
          <w:szCs w:val="28"/>
        </w:rPr>
        <w:t>6</w:t>
      </w:r>
      <w:r w:rsidR="009C447F" w:rsidRPr="0047212F">
        <w:rPr>
          <w:rFonts w:ascii="Arial" w:hAnsi="Arial" w:cs="Arial"/>
          <w:b/>
          <w:bCs/>
          <w:sz w:val="28"/>
          <w:szCs w:val="28"/>
        </w:rPr>
        <w:t xml:space="preserve">. </w:t>
      </w:r>
      <w:r w:rsidR="00DC76E4" w:rsidRPr="0047212F">
        <w:rPr>
          <w:rFonts w:ascii="Arial" w:hAnsi="Arial" w:cs="Arial"/>
          <w:b/>
          <w:bCs/>
          <w:sz w:val="28"/>
          <w:szCs w:val="28"/>
        </w:rPr>
        <w:t>Redictámen</w:t>
      </w:r>
      <w:r w:rsidR="009C447F" w:rsidRPr="0047212F">
        <w:rPr>
          <w:rFonts w:ascii="Arial" w:hAnsi="Arial" w:cs="Arial"/>
          <w:b/>
          <w:bCs/>
          <w:sz w:val="28"/>
          <w:szCs w:val="28"/>
        </w:rPr>
        <w:t xml:space="preserve">. </w:t>
      </w:r>
      <w:r w:rsidR="009C447F" w:rsidRPr="0047212F">
        <w:rPr>
          <w:rFonts w:ascii="Arial" w:hAnsi="Arial" w:cs="Arial"/>
          <w:sz w:val="28"/>
          <w:szCs w:val="28"/>
        </w:rPr>
        <w:t xml:space="preserve">El </w:t>
      </w:r>
      <w:r w:rsidR="00EC5D77" w:rsidRPr="0047212F">
        <w:rPr>
          <w:rFonts w:ascii="Arial" w:hAnsi="Arial" w:cs="Arial"/>
          <w:sz w:val="28"/>
          <w:szCs w:val="28"/>
        </w:rPr>
        <w:t>treinta</w:t>
      </w:r>
      <w:r w:rsidR="009C447F" w:rsidRPr="0047212F">
        <w:rPr>
          <w:rFonts w:ascii="Arial" w:hAnsi="Arial" w:cs="Arial"/>
          <w:sz w:val="28"/>
          <w:szCs w:val="28"/>
        </w:rPr>
        <w:t xml:space="preserve"> de ju</w:t>
      </w:r>
      <w:r w:rsidR="00800B44" w:rsidRPr="0047212F">
        <w:rPr>
          <w:rFonts w:ascii="Arial" w:hAnsi="Arial" w:cs="Arial"/>
          <w:sz w:val="28"/>
          <w:szCs w:val="28"/>
        </w:rPr>
        <w:t>nio</w:t>
      </w:r>
      <w:r w:rsidR="009C447F" w:rsidRPr="0047212F">
        <w:rPr>
          <w:rFonts w:ascii="Arial" w:hAnsi="Arial" w:cs="Arial"/>
          <w:sz w:val="28"/>
          <w:szCs w:val="28"/>
        </w:rPr>
        <w:t xml:space="preserve">, el </w:t>
      </w:r>
      <w:r w:rsidR="00B90A94" w:rsidRPr="0047212F">
        <w:rPr>
          <w:rFonts w:ascii="Arial" w:hAnsi="Arial" w:cs="Arial"/>
          <w:sz w:val="28"/>
          <w:szCs w:val="28"/>
        </w:rPr>
        <w:t>ODA</w:t>
      </w:r>
      <w:r w:rsidR="009C447F" w:rsidRPr="0047212F">
        <w:rPr>
          <w:rFonts w:ascii="Arial" w:hAnsi="Arial" w:cs="Arial"/>
          <w:sz w:val="28"/>
          <w:szCs w:val="28"/>
        </w:rPr>
        <w:t xml:space="preserve"> </w:t>
      </w:r>
      <w:r w:rsidR="00EC5D77" w:rsidRPr="0047212F">
        <w:rPr>
          <w:rFonts w:ascii="Arial" w:hAnsi="Arial" w:cs="Arial"/>
          <w:sz w:val="28"/>
          <w:szCs w:val="28"/>
        </w:rPr>
        <w:t xml:space="preserve">emitió el </w:t>
      </w:r>
      <w:r w:rsidR="00F83176" w:rsidRPr="0047212F">
        <w:rPr>
          <w:rFonts w:ascii="Arial" w:hAnsi="Arial" w:cs="Arial"/>
          <w:sz w:val="28"/>
          <w:szCs w:val="28"/>
        </w:rPr>
        <w:t>redictámen</w:t>
      </w:r>
      <w:r w:rsidR="00EC5D77" w:rsidRPr="0047212F">
        <w:rPr>
          <w:rFonts w:ascii="Arial" w:hAnsi="Arial" w:cs="Arial"/>
          <w:sz w:val="28"/>
          <w:szCs w:val="28"/>
        </w:rPr>
        <w:t xml:space="preserve"> por el </w:t>
      </w:r>
      <w:r w:rsidR="00B90A94" w:rsidRPr="0047212F">
        <w:rPr>
          <w:rFonts w:ascii="Arial" w:hAnsi="Arial" w:cs="Arial"/>
          <w:sz w:val="28"/>
          <w:szCs w:val="28"/>
        </w:rPr>
        <w:t>sostuvo</w:t>
      </w:r>
      <w:r w:rsidR="009C447F" w:rsidRPr="0047212F">
        <w:rPr>
          <w:rFonts w:ascii="Arial" w:hAnsi="Arial" w:cs="Arial"/>
          <w:sz w:val="28"/>
          <w:szCs w:val="28"/>
        </w:rPr>
        <w:t xml:space="preserve"> la inviabilidad del </w:t>
      </w:r>
      <w:r w:rsidRPr="0047212F">
        <w:rPr>
          <w:rFonts w:ascii="Arial" w:hAnsi="Arial" w:cs="Arial"/>
          <w:sz w:val="28"/>
          <w:szCs w:val="28"/>
        </w:rPr>
        <w:t xml:space="preserve">proyecto propuesto </w:t>
      </w:r>
      <w:r w:rsidR="00B90A94" w:rsidRPr="0047212F">
        <w:rPr>
          <w:rFonts w:ascii="Arial" w:hAnsi="Arial" w:cs="Arial"/>
          <w:sz w:val="28"/>
          <w:szCs w:val="28"/>
        </w:rPr>
        <w:t>al calificar de forma negativa la viabilidad Técnica y la Jurídica</w:t>
      </w:r>
      <w:r w:rsidR="009C447F" w:rsidRPr="0047212F">
        <w:rPr>
          <w:rFonts w:ascii="Arial" w:hAnsi="Arial" w:cs="Arial"/>
          <w:sz w:val="28"/>
          <w:szCs w:val="28"/>
        </w:rPr>
        <w:t>.</w:t>
      </w:r>
      <w:bookmarkEnd w:id="12"/>
    </w:p>
    <w:p w14:paraId="36B30048" w14:textId="0CABF0C1" w:rsidR="00DC76E4" w:rsidRPr="0047212F" w:rsidRDefault="007877CF" w:rsidP="006762AF">
      <w:pPr>
        <w:pStyle w:val="Sinespaciado"/>
        <w:spacing w:before="160" w:after="120" w:line="360" w:lineRule="auto"/>
        <w:jc w:val="both"/>
        <w:rPr>
          <w:rFonts w:ascii="Arial" w:hAnsi="Arial" w:cs="Arial"/>
          <w:sz w:val="28"/>
          <w:szCs w:val="28"/>
        </w:rPr>
      </w:pPr>
      <w:r w:rsidRPr="0047212F">
        <w:rPr>
          <w:rFonts w:ascii="Arial" w:hAnsi="Arial" w:cs="Arial"/>
          <w:b/>
          <w:bCs/>
          <w:sz w:val="28"/>
          <w:szCs w:val="28"/>
        </w:rPr>
        <w:t>7</w:t>
      </w:r>
      <w:r w:rsidR="00DC76E4" w:rsidRPr="0047212F">
        <w:rPr>
          <w:rFonts w:ascii="Arial" w:hAnsi="Arial" w:cs="Arial"/>
          <w:b/>
          <w:bCs/>
          <w:sz w:val="28"/>
          <w:szCs w:val="28"/>
        </w:rPr>
        <w:t xml:space="preserve">. </w:t>
      </w:r>
      <w:r w:rsidRPr="0047212F">
        <w:rPr>
          <w:rFonts w:ascii="Arial" w:hAnsi="Arial" w:cs="Arial"/>
          <w:b/>
          <w:bCs/>
          <w:sz w:val="28"/>
          <w:szCs w:val="28"/>
        </w:rPr>
        <w:t>Medio de impugnación</w:t>
      </w:r>
      <w:r w:rsidR="00DC76E4" w:rsidRPr="0047212F">
        <w:rPr>
          <w:rFonts w:ascii="Arial" w:hAnsi="Arial" w:cs="Arial"/>
          <w:b/>
          <w:bCs/>
          <w:sz w:val="28"/>
          <w:szCs w:val="28"/>
        </w:rPr>
        <w:t xml:space="preserve">. </w:t>
      </w:r>
      <w:r w:rsidR="00DC76E4" w:rsidRPr="0047212F">
        <w:rPr>
          <w:rFonts w:ascii="Arial" w:hAnsi="Arial" w:cs="Arial"/>
          <w:sz w:val="28"/>
          <w:szCs w:val="28"/>
        </w:rPr>
        <w:t xml:space="preserve">A decir de la parte actora, el siete de julio presentó demanda de juicio electoral ante la autoridad responsable, </w:t>
      </w:r>
      <w:r w:rsidRPr="0047212F">
        <w:rPr>
          <w:rFonts w:ascii="Arial" w:hAnsi="Arial" w:cs="Arial"/>
          <w:sz w:val="28"/>
          <w:szCs w:val="28"/>
        </w:rPr>
        <w:t>para controvertir</w:t>
      </w:r>
      <w:r w:rsidR="00DC76E4" w:rsidRPr="0047212F">
        <w:rPr>
          <w:rFonts w:ascii="Arial" w:hAnsi="Arial" w:cs="Arial"/>
          <w:sz w:val="28"/>
          <w:szCs w:val="28"/>
        </w:rPr>
        <w:t xml:space="preserve"> la dictaminación negativ</w:t>
      </w:r>
      <w:r w:rsidRPr="0047212F">
        <w:rPr>
          <w:rFonts w:ascii="Arial" w:hAnsi="Arial" w:cs="Arial"/>
          <w:sz w:val="28"/>
          <w:szCs w:val="28"/>
        </w:rPr>
        <w:t>a</w:t>
      </w:r>
      <w:r w:rsidR="00DC76E4" w:rsidRPr="0047212F">
        <w:rPr>
          <w:rFonts w:ascii="Arial" w:hAnsi="Arial" w:cs="Arial"/>
          <w:sz w:val="28"/>
          <w:szCs w:val="28"/>
        </w:rPr>
        <w:t xml:space="preserve"> de </w:t>
      </w:r>
      <w:r w:rsidRPr="0047212F">
        <w:rPr>
          <w:rFonts w:ascii="Arial" w:hAnsi="Arial" w:cs="Arial"/>
          <w:sz w:val="28"/>
          <w:szCs w:val="28"/>
        </w:rPr>
        <w:t xml:space="preserve">su </w:t>
      </w:r>
      <w:r w:rsidR="00DC76E4" w:rsidRPr="0047212F">
        <w:rPr>
          <w:rFonts w:ascii="Arial" w:hAnsi="Arial" w:cs="Arial"/>
          <w:sz w:val="28"/>
          <w:szCs w:val="28"/>
        </w:rPr>
        <w:t>proyecto.</w:t>
      </w:r>
    </w:p>
    <w:p w14:paraId="1B06A255" w14:textId="13113E8E" w:rsidR="00EA4EBB" w:rsidRPr="0047212F" w:rsidRDefault="00EA4EBB" w:rsidP="006762AF">
      <w:pPr>
        <w:pStyle w:val="Sinespaciado"/>
        <w:spacing w:before="160" w:after="120" w:line="360" w:lineRule="auto"/>
        <w:jc w:val="both"/>
        <w:rPr>
          <w:rFonts w:ascii="Arial" w:hAnsi="Arial" w:cs="Arial"/>
          <w:b/>
          <w:bCs/>
          <w:sz w:val="28"/>
          <w:szCs w:val="28"/>
        </w:rPr>
      </w:pPr>
      <w:r w:rsidRPr="0047212F">
        <w:rPr>
          <w:rFonts w:ascii="Arial" w:hAnsi="Arial" w:cs="Arial"/>
          <w:b/>
          <w:bCs/>
          <w:sz w:val="28"/>
          <w:szCs w:val="28"/>
        </w:rPr>
        <w:t xml:space="preserve">II. Juicio </w:t>
      </w:r>
      <w:r w:rsidR="00533FF0" w:rsidRPr="0047212F">
        <w:rPr>
          <w:rFonts w:ascii="Arial" w:hAnsi="Arial" w:cs="Arial"/>
          <w:b/>
          <w:bCs/>
          <w:sz w:val="28"/>
          <w:szCs w:val="28"/>
        </w:rPr>
        <w:t>Electoral.</w:t>
      </w:r>
    </w:p>
    <w:p w14:paraId="2C2C52C1" w14:textId="6F68FA86" w:rsidR="00EA4EBB" w:rsidRPr="0047212F" w:rsidRDefault="00EA4EBB" w:rsidP="006762AF">
      <w:pPr>
        <w:pStyle w:val="Sinespaciado"/>
        <w:spacing w:before="160" w:after="120" w:line="360" w:lineRule="auto"/>
        <w:jc w:val="both"/>
        <w:rPr>
          <w:rFonts w:ascii="Arial" w:hAnsi="Arial" w:cs="Arial"/>
          <w:sz w:val="28"/>
          <w:szCs w:val="28"/>
        </w:rPr>
      </w:pPr>
      <w:r w:rsidRPr="0047212F">
        <w:rPr>
          <w:rFonts w:ascii="Arial" w:hAnsi="Arial" w:cs="Arial"/>
          <w:b/>
          <w:bCs/>
          <w:sz w:val="28"/>
          <w:szCs w:val="28"/>
        </w:rPr>
        <w:t xml:space="preserve">1. </w:t>
      </w:r>
      <w:r w:rsidR="00EB5998" w:rsidRPr="0047212F">
        <w:rPr>
          <w:rFonts w:ascii="Arial" w:hAnsi="Arial" w:cs="Arial"/>
          <w:b/>
          <w:bCs/>
          <w:sz w:val="28"/>
          <w:szCs w:val="28"/>
        </w:rPr>
        <w:t>Presentación de d</w:t>
      </w:r>
      <w:r w:rsidRPr="0047212F">
        <w:rPr>
          <w:rFonts w:ascii="Arial" w:hAnsi="Arial" w:cs="Arial"/>
          <w:b/>
          <w:bCs/>
          <w:sz w:val="28"/>
          <w:szCs w:val="28"/>
        </w:rPr>
        <w:t xml:space="preserve">emanda. </w:t>
      </w:r>
      <w:r w:rsidRPr="0047212F">
        <w:rPr>
          <w:rFonts w:ascii="Arial" w:hAnsi="Arial" w:cs="Arial"/>
          <w:sz w:val="28"/>
          <w:szCs w:val="28"/>
        </w:rPr>
        <w:t xml:space="preserve">El </w:t>
      </w:r>
      <w:r w:rsidR="00DC76E4" w:rsidRPr="0047212F">
        <w:rPr>
          <w:rFonts w:ascii="Arial" w:hAnsi="Arial" w:cs="Arial"/>
          <w:sz w:val="28"/>
          <w:szCs w:val="28"/>
        </w:rPr>
        <w:t>treinta</w:t>
      </w:r>
      <w:r w:rsidRPr="0047212F">
        <w:rPr>
          <w:rFonts w:ascii="Arial" w:hAnsi="Arial" w:cs="Arial"/>
          <w:sz w:val="28"/>
          <w:szCs w:val="28"/>
        </w:rPr>
        <w:t xml:space="preserve"> de ju</w:t>
      </w:r>
      <w:r w:rsidR="007C74F2" w:rsidRPr="0047212F">
        <w:rPr>
          <w:rFonts w:ascii="Arial" w:hAnsi="Arial" w:cs="Arial"/>
          <w:sz w:val="28"/>
          <w:szCs w:val="28"/>
        </w:rPr>
        <w:t>l</w:t>
      </w:r>
      <w:r w:rsidRPr="0047212F">
        <w:rPr>
          <w:rFonts w:ascii="Arial" w:hAnsi="Arial" w:cs="Arial"/>
          <w:sz w:val="28"/>
          <w:szCs w:val="28"/>
        </w:rPr>
        <w:t xml:space="preserve">io, la parte actora presentó ante </w:t>
      </w:r>
      <w:r w:rsidR="007877CF" w:rsidRPr="0047212F">
        <w:rPr>
          <w:rFonts w:ascii="Arial" w:hAnsi="Arial" w:cs="Arial"/>
          <w:sz w:val="28"/>
          <w:szCs w:val="28"/>
        </w:rPr>
        <w:t>este Tribunal Electoral</w:t>
      </w:r>
      <w:r w:rsidRPr="0047212F">
        <w:rPr>
          <w:rFonts w:ascii="Arial" w:hAnsi="Arial" w:cs="Arial"/>
          <w:sz w:val="28"/>
          <w:szCs w:val="28"/>
        </w:rPr>
        <w:t xml:space="preserve"> escrito de demanda </w:t>
      </w:r>
      <w:r w:rsidR="00DC76E4" w:rsidRPr="0047212F">
        <w:rPr>
          <w:rFonts w:ascii="Arial" w:hAnsi="Arial" w:cs="Arial"/>
          <w:sz w:val="28"/>
          <w:szCs w:val="28"/>
        </w:rPr>
        <w:t xml:space="preserve">planteando la supuesta omisión del </w:t>
      </w:r>
      <w:r w:rsidR="007877CF" w:rsidRPr="0047212F">
        <w:rPr>
          <w:rFonts w:ascii="Arial" w:hAnsi="Arial" w:cs="Arial"/>
          <w:sz w:val="28"/>
          <w:szCs w:val="28"/>
        </w:rPr>
        <w:t>ODA</w:t>
      </w:r>
      <w:r w:rsidR="00DC76E4" w:rsidRPr="0047212F">
        <w:rPr>
          <w:rFonts w:ascii="Arial" w:hAnsi="Arial" w:cs="Arial"/>
          <w:sz w:val="28"/>
          <w:szCs w:val="28"/>
        </w:rPr>
        <w:t xml:space="preserve"> de dar trámite a</w:t>
      </w:r>
      <w:r w:rsidR="007877CF" w:rsidRPr="0047212F">
        <w:rPr>
          <w:rFonts w:ascii="Arial" w:hAnsi="Arial" w:cs="Arial"/>
          <w:sz w:val="28"/>
          <w:szCs w:val="28"/>
        </w:rPr>
        <w:t xml:space="preserve">l medio de impugnación </w:t>
      </w:r>
      <w:r w:rsidR="00DC76E4" w:rsidRPr="0047212F">
        <w:rPr>
          <w:rFonts w:ascii="Arial" w:hAnsi="Arial" w:cs="Arial"/>
          <w:sz w:val="28"/>
          <w:szCs w:val="28"/>
        </w:rPr>
        <w:t>que presentó el siete de julio.</w:t>
      </w:r>
    </w:p>
    <w:p w14:paraId="1D3B45FA" w14:textId="295FD7C0" w:rsidR="00EA4EBB" w:rsidRPr="0047212F" w:rsidRDefault="00EA4EBB" w:rsidP="006762AF">
      <w:pPr>
        <w:pStyle w:val="Sinespaciado"/>
        <w:spacing w:before="160" w:after="120" w:line="360" w:lineRule="auto"/>
        <w:jc w:val="both"/>
        <w:rPr>
          <w:rFonts w:ascii="Arial" w:eastAsia="Calibri" w:hAnsi="Arial" w:cs="Arial"/>
          <w:bCs/>
          <w:sz w:val="28"/>
          <w:szCs w:val="28"/>
          <w:lang w:val="es-ES" w:eastAsia="es-MX"/>
        </w:rPr>
      </w:pPr>
      <w:r w:rsidRPr="0047212F">
        <w:rPr>
          <w:rFonts w:ascii="Arial" w:hAnsi="Arial" w:cs="Arial"/>
          <w:b/>
          <w:bCs/>
          <w:sz w:val="28"/>
          <w:szCs w:val="28"/>
        </w:rPr>
        <w:t xml:space="preserve">2. Turno. </w:t>
      </w:r>
      <w:r w:rsidR="008D086A" w:rsidRPr="0047212F">
        <w:rPr>
          <w:rFonts w:ascii="Arial" w:eastAsia="Calibri" w:hAnsi="Arial" w:cs="Arial"/>
          <w:bCs/>
          <w:sz w:val="28"/>
          <w:szCs w:val="28"/>
          <w:lang w:eastAsia="es-MX"/>
        </w:rPr>
        <w:t>E</w:t>
      </w:r>
      <w:r w:rsidR="00E95087" w:rsidRPr="0047212F">
        <w:rPr>
          <w:rFonts w:ascii="Arial" w:eastAsia="Calibri" w:hAnsi="Arial" w:cs="Arial"/>
          <w:bCs/>
          <w:sz w:val="28"/>
          <w:szCs w:val="28"/>
          <w:lang w:eastAsia="es-MX"/>
        </w:rPr>
        <w:t xml:space="preserve">l </w:t>
      </w:r>
      <w:r w:rsidR="00DC76E4" w:rsidRPr="0047212F">
        <w:rPr>
          <w:rFonts w:ascii="Arial" w:eastAsia="Calibri" w:hAnsi="Arial" w:cs="Arial"/>
          <w:bCs/>
          <w:sz w:val="28"/>
          <w:szCs w:val="28"/>
          <w:lang w:eastAsia="es-MX"/>
        </w:rPr>
        <w:t>treinta</w:t>
      </w:r>
      <w:r w:rsidR="00E95087" w:rsidRPr="0047212F">
        <w:rPr>
          <w:rFonts w:ascii="Arial" w:eastAsia="Calibri" w:hAnsi="Arial" w:cs="Arial"/>
          <w:bCs/>
          <w:sz w:val="28"/>
          <w:szCs w:val="28"/>
          <w:lang w:eastAsia="es-MX"/>
        </w:rPr>
        <w:t xml:space="preserve"> de julio</w:t>
      </w:r>
      <w:r w:rsidR="008D086A" w:rsidRPr="0047212F">
        <w:rPr>
          <w:rFonts w:ascii="Arial" w:eastAsia="Calibri" w:hAnsi="Arial" w:cs="Arial"/>
          <w:bCs/>
          <w:sz w:val="28"/>
          <w:szCs w:val="28"/>
          <w:lang w:eastAsia="es-MX"/>
        </w:rPr>
        <w:t xml:space="preserve">, </w:t>
      </w:r>
      <w:r w:rsidRPr="0047212F">
        <w:rPr>
          <w:rFonts w:ascii="Arial" w:eastAsia="Calibri" w:hAnsi="Arial" w:cs="Arial"/>
          <w:bCs/>
          <w:sz w:val="28"/>
          <w:szCs w:val="28"/>
          <w:lang w:eastAsia="es-MX"/>
        </w:rPr>
        <w:t xml:space="preserve">el Magistrado </w:t>
      </w:r>
      <w:r w:rsidRPr="0047212F">
        <w:rPr>
          <w:rFonts w:ascii="Arial" w:eastAsia="Calibri" w:hAnsi="Arial" w:cs="Arial"/>
          <w:bCs/>
          <w:sz w:val="28"/>
          <w:szCs w:val="28"/>
          <w:lang w:val="es-ES" w:eastAsia="es-MX"/>
        </w:rPr>
        <w:t xml:space="preserve">Presidente </w:t>
      </w:r>
      <w:r w:rsidRPr="0047212F">
        <w:rPr>
          <w:rFonts w:ascii="Arial" w:eastAsia="Calibri" w:hAnsi="Arial" w:cs="Arial"/>
          <w:bCs/>
          <w:sz w:val="28"/>
          <w:szCs w:val="28"/>
          <w:lang w:eastAsia="es-MX"/>
        </w:rPr>
        <w:t xml:space="preserve">de este Tribunal Electoral, ordenó integrar el expediente </w:t>
      </w:r>
      <w:r w:rsidRPr="0047212F">
        <w:rPr>
          <w:rFonts w:ascii="Arial" w:eastAsia="Calibri" w:hAnsi="Arial" w:cs="Arial"/>
          <w:b/>
          <w:bCs/>
          <w:sz w:val="28"/>
          <w:szCs w:val="28"/>
          <w:lang w:val="es-ES" w:eastAsia="es-MX"/>
        </w:rPr>
        <w:t>TECDMX-J</w:t>
      </w:r>
      <w:r w:rsidR="00533FF0" w:rsidRPr="0047212F">
        <w:rPr>
          <w:rFonts w:ascii="Arial" w:eastAsia="Calibri" w:hAnsi="Arial" w:cs="Arial"/>
          <w:b/>
          <w:bCs/>
          <w:sz w:val="28"/>
          <w:szCs w:val="28"/>
          <w:lang w:val="es-ES" w:eastAsia="es-MX"/>
        </w:rPr>
        <w:t>EL</w:t>
      </w:r>
      <w:r w:rsidRPr="0047212F">
        <w:rPr>
          <w:rFonts w:ascii="Arial" w:eastAsia="Calibri" w:hAnsi="Arial" w:cs="Arial"/>
          <w:b/>
          <w:bCs/>
          <w:sz w:val="28"/>
          <w:szCs w:val="28"/>
          <w:lang w:val="es-ES" w:eastAsia="es-MX"/>
        </w:rPr>
        <w:t>-</w:t>
      </w:r>
      <w:r w:rsidR="00DC76E4" w:rsidRPr="0047212F">
        <w:rPr>
          <w:rFonts w:ascii="Arial" w:eastAsia="Calibri" w:hAnsi="Arial" w:cs="Arial"/>
          <w:b/>
          <w:bCs/>
          <w:sz w:val="28"/>
          <w:szCs w:val="28"/>
          <w:lang w:val="es-ES" w:eastAsia="es-MX"/>
        </w:rPr>
        <w:t>271</w:t>
      </w:r>
      <w:r w:rsidRPr="0047212F">
        <w:rPr>
          <w:rFonts w:ascii="Arial" w:eastAsia="Calibri" w:hAnsi="Arial" w:cs="Arial"/>
          <w:b/>
          <w:bCs/>
          <w:sz w:val="28"/>
          <w:szCs w:val="28"/>
          <w:lang w:val="es-ES" w:eastAsia="es-MX"/>
        </w:rPr>
        <w:t xml:space="preserve">/2025 </w:t>
      </w:r>
      <w:r w:rsidRPr="0047212F">
        <w:rPr>
          <w:rFonts w:ascii="Arial" w:eastAsia="Calibri" w:hAnsi="Arial" w:cs="Arial"/>
          <w:bCs/>
          <w:sz w:val="28"/>
          <w:szCs w:val="28"/>
          <w:lang w:val="es-ES" w:eastAsia="es-MX"/>
        </w:rPr>
        <w:t xml:space="preserve">y turnarlo </w:t>
      </w:r>
      <w:r w:rsidR="00533FF0" w:rsidRPr="0047212F">
        <w:rPr>
          <w:rFonts w:ascii="Arial" w:eastAsia="Calibri" w:hAnsi="Arial" w:cs="Arial"/>
          <w:bCs/>
          <w:sz w:val="28"/>
          <w:szCs w:val="28"/>
          <w:lang w:eastAsia="es-MX"/>
        </w:rPr>
        <w:t>a la Ponencia del Magistrado Osiris Vázquez Rangel</w:t>
      </w:r>
      <w:r w:rsidRPr="0047212F">
        <w:rPr>
          <w:rFonts w:ascii="Arial" w:eastAsia="Calibri" w:hAnsi="Arial" w:cs="Arial"/>
          <w:bCs/>
          <w:sz w:val="28"/>
          <w:szCs w:val="28"/>
          <w:lang w:eastAsia="es-MX"/>
        </w:rPr>
        <w:t>,</w:t>
      </w:r>
      <w:r w:rsidRPr="0047212F">
        <w:rPr>
          <w:rFonts w:ascii="Arial" w:eastAsia="Calibri" w:hAnsi="Arial" w:cs="Arial"/>
          <w:bCs/>
          <w:sz w:val="28"/>
          <w:szCs w:val="28"/>
          <w:lang w:val="es-ES" w:eastAsia="es-MX"/>
        </w:rPr>
        <w:t xml:space="preserve"> para su sustanciación</w:t>
      </w:r>
      <w:r w:rsidR="00EB5260" w:rsidRPr="0047212F">
        <w:rPr>
          <w:rFonts w:ascii="Arial" w:eastAsia="Calibri" w:hAnsi="Arial" w:cs="Arial"/>
          <w:bCs/>
          <w:sz w:val="28"/>
          <w:szCs w:val="28"/>
          <w:lang w:val="es-ES" w:eastAsia="es-MX"/>
        </w:rPr>
        <w:t xml:space="preserve"> y resolución correspondiente</w:t>
      </w:r>
      <w:r w:rsidR="00EB5260" w:rsidRPr="0047212F">
        <w:rPr>
          <w:rStyle w:val="Refdenotaalpie"/>
          <w:rFonts w:ascii="Arial" w:hAnsi="Arial" w:cs="Arial"/>
          <w:sz w:val="28"/>
          <w:szCs w:val="28"/>
        </w:rPr>
        <w:footnoteReference w:id="4"/>
      </w:r>
      <w:r w:rsidRPr="0047212F">
        <w:rPr>
          <w:rFonts w:ascii="Arial" w:eastAsia="Calibri" w:hAnsi="Arial" w:cs="Arial"/>
          <w:bCs/>
          <w:sz w:val="28"/>
          <w:szCs w:val="28"/>
          <w:lang w:val="es-ES" w:eastAsia="es-MX"/>
        </w:rPr>
        <w:t xml:space="preserve">. </w:t>
      </w:r>
    </w:p>
    <w:p w14:paraId="0E6155B8" w14:textId="50F81F80" w:rsidR="00EA4EBB" w:rsidRPr="0047212F" w:rsidRDefault="00533FF0" w:rsidP="006762AF">
      <w:pPr>
        <w:spacing w:before="160" w:after="120" w:line="360" w:lineRule="auto"/>
        <w:jc w:val="both"/>
        <w:rPr>
          <w:rFonts w:ascii="Arial" w:hAnsi="Arial" w:cs="Arial"/>
          <w:sz w:val="28"/>
          <w:szCs w:val="28"/>
        </w:rPr>
      </w:pPr>
      <w:r w:rsidRPr="0047212F">
        <w:rPr>
          <w:rFonts w:ascii="Arial" w:eastAsia="Calibri" w:hAnsi="Arial" w:cs="Arial"/>
          <w:b/>
          <w:sz w:val="28"/>
          <w:szCs w:val="28"/>
          <w:lang w:val="es-ES" w:eastAsia="es-MX"/>
        </w:rPr>
        <w:t>3</w:t>
      </w:r>
      <w:r w:rsidR="00EA4EBB" w:rsidRPr="0047212F">
        <w:rPr>
          <w:rFonts w:ascii="Arial" w:eastAsia="Calibri" w:hAnsi="Arial" w:cs="Arial"/>
          <w:b/>
          <w:sz w:val="28"/>
          <w:szCs w:val="28"/>
          <w:lang w:val="es-ES" w:eastAsia="es-MX"/>
        </w:rPr>
        <w:t xml:space="preserve">. </w:t>
      </w:r>
      <w:r w:rsidR="00EA4EBB" w:rsidRPr="0047212F">
        <w:rPr>
          <w:rFonts w:ascii="Arial" w:hAnsi="Arial" w:cs="Arial"/>
          <w:b/>
          <w:sz w:val="28"/>
          <w:szCs w:val="28"/>
        </w:rPr>
        <w:t>Radicación</w:t>
      </w:r>
      <w:r w:rsidR="006762AF" w:rsidRPr="0047212F">
        <w:rPr>
          <w:rFonts w:ascii="Arial" w:hAnsi="Arial" w:cs="Arial"/>
          <w:b/>
          <w:sz w:val="28"/>
          <w:szCs w:val="28"/>
        </w:rPr>
        <w:t xml:space="preserve"> y requerimiento</w:t>
      </w:r>
      <w:r w:rsidR="00EA4EBB" w:rsidRPr="0047212F">
        <w:rPr>
          <w:rFonts w:ascii="Arial" w:hAnsi="Arial" w:cs="Arial"/>
          <w:b/>
          <w:sz w:val="28"/>
          <w:szCs w:val="28"/>
        </w:rPr>
        <w:t>.</w:t>
      </w:r>
      <w:r w:rsidR="00EA4EBB" w:rsidRPr="0047212F">
        <w:rPr>
          <w:rFonts w:ascii="Arial" w:hAnsi="Arial" w:cs="Arial"/>
          <w:sz w:val="28"/>
          <w:szCs w:val="28"/>
        </w:rPr>
        <w:t xml:space="preserve"> </w:t>
      </w:r>
      <w:r w:rsidR="00800B44" w:rsidRPr="0047212F">
        <w:rPr>
          <w:rFonts w:ascii="Arial" w:hAnsi="Arial" w:cs="Arial"/>
          <w:sz w:val="28"/>
          <w:szCs w:val="28"/>
        </w:rPr>
        <w:t>En misma fecha</w:t>
      </w:r>
      <w:r w:rsidR="00EA4EBB" w:rsidRPr="0047212F">
        <w:rPr>
          <w:rFonts w:ascii="Arial" w:hAnsi="Arial" w:cs="Arial"/>
          <w:sz w:val="28"/>
          <w:szCs w:val="28"/>
        </w:rPr>
        <w:t xml:space="preserve">, el Magistrado Instructor radicó </w:t>
      </w:r>
      <w:r w:rsidR="0066468D" w:rsidRPr="0047212F">
        <w:rPr>
          <w:rFonts w:ascii="Arial" w:hAnsi="Arial" w:cs="Arial"/>
          <w:sz w:val="28"/>
          <w:szCs w:val="28"/>
        </w:rPr>
        <w:t>el expediente de juicio electoral en la Ponencia a su cargo</w:t>
      </w:r>
      <w:r w:rsidR="006762AF" w:rsidRPr="0047212F">
        <w:rPr>
          <w:rFonts w:ascii="Arial" w:hAnsi="Arial" w:cs="Arial"/>
          <w:bCs/>
          <w:spacing w:val="-4"/>
          <w:sz w:val="28"/>
          <w:szCs w:val="28"/>
        </w:rPr>
        <w:t xml:space="preserve"> y requirió a la autoridad responsable para que informara sobre el trámite que le otorgó a la primera demanda de Juicio Electoral.</w:t>
      </w:r>
    </w:p>
    <w:p w14:paraId="005B59F6" w14:textId="2BF5B88F" w:rsidR="000E27B8" w:rsidRPr="0047212F" w:rsidRDefault="000E27B8" w:rsidP="006762AF">
      <w:pPr>
        <w:tabs>
          <w:tab w:val="left" w:pos="426"/>
        </w:tabs>
        <w:spacing w:before="160" w:after="120" w:line="360" w:lineRule="auto"/>
        <w:jc w:val="both"/>
        <w:rPr>
          <w:rFonts w:ascii="Arial" w:hAnsi="Arial" w:cs="Arial"/>
          <w:bCs/>
          <w:sz w:val="28"/>
          <w:szCs w:val="28"/>
        </w:rPr>
      </w:pPr>
      <w:r w:rsidRPr="0047212F">
        <w:rPr>
          <w:rFonts w:ascii="Arial" w:hAnsi="Arial" w:cs="Arial"/>
          <w:b/>
          <w:sz w:val="28"/>
          <w:szCs w:val="28"/>
          <w:shd w:val="clear" w:color="auto" w:fill="FFFFFF"/>
          <w:lang w:val="es-ES_tradnl"/>
        </w:rPr>
        <w:lastRenderedPageBreak/>
        <w:t>4</w:t>
      </w:r>
      <w:r w:rsidR="001B3071" w:rsidRPr="0047212F">
        <w:rPr>
          <w:rFonts w:ascii="Arial" w:eastAsia="Times New Roman" w:hAnsi="Arial" w:cs="Arial"/>
          <w:b/>
          <w:spacing w:val="-4"/>
          <w:sz w:val="28"/>
          <w:szCs w:val="28"/>
          <w:lang w:eastAsia="es-ES"/>
        </w:rPr>
        <w:t xml:space="preserve">. </w:t>
      </w:r>
      <w:bookmarkStart w:id="14" w:name="_Hlk203690299"/>
      <w:r w:rsidR="006762AF" w:rsidRPr="0047212F">
        <w:rPr>
          <w:rFonts w:ascii="Arial" w:hAnsi="Arial" w:cs="Arial"/>
          <w:b/>
          <w:spacing w:val="-4"/>
          <w:sz w:val="28"/>
          <w:szCs w:val="28"/>
        </w:rPr>
        <w:t>Respuesta al requerimiento</w:t>
      </w:r>
      <w:r w:rsidR="006762AF" w:rsidRPr="0047212F">
        <w:rPr>
          <w:rFonts w:ascii="Arial" w:hAnsi="Arial" w:cs="Arial"/>
          <w:bCs/>
          <w:spacing w:val="-4"/>
          <w:sz w:val="28"/>
          <w:szCs w:val="28"/>
        </w:rPr>
        <w:t xml:space="preserve">. </w:t>
      </w:r>
      <w:r w:rsidR="00800B44" w:rsidRPr="0047212F">
        <w:rPr>
          <w:rFonts w:ascii="Arial" w:hAnsi="Arial" w:cs="Arial"/>
          <w:bCs/>
          <w:spacing w:val="-4"/>
          <w:sz w:val="28"/>
          <w:szCs w:val="28"/>
        </w:rPr>
        <w:t>En misma fecha</w:t>
      </w:r>
      <w:r w:rsidR="006762AF" w:rsidRPr="0047212F">
        <w:rPr>
          <w:rFonts w:ascii="Arial" w:hAnsi="Arial" w:cs="Arial"/>
          <w:bCs/>
          <w:spacing w:val="-4"/>
          <w:sz w:val="28"/>
          <w:szCs w:val="28"/>
        </w:rPr>
        <w:t>, la responsable respondió al requerimiento y remitió las constancias atinentes.</w:t>
      </w:r>
      <w:bookmarkEnd w:id="14"/>
    </w:p>
    <w:p w14:paraId="3E84CA40" w14:textId="667C415B" w:rsidR="0066468D" w:rsidRPr="0047212F" w:rsidRDefault="0066468D" w:rsidP="006762AF">
      <w:pPr>
        <w:tabs>
          <w:tab w:val="left" w:pos="426"/>
        </w:tabs>
        <w:spacing w:before="160" w:after="120" w:line="360" w:lineRule="auto"/>
        <w:jc w:val="both"/>
        <w:rPr>
          <w:rFonts w:ascii="Arial" w:eastAsia="Times New Roman" w:hAnsi="Arial" w:cs="Arial"/>
          <w:b/>
          <w:spacing w:val="-4"/>
          <w:sz w:val="28"/>
          <w:szCs w:val="28"/>
          <w:lang w:eastAsia="es-ES"/>
        </w:rPr>
      </w:pPr>
      <w:r w:rsidRPr="0047212F">
        <w:rPr>
          <w:rFonts w:ascii="Arial" w:hAnsi="Arial" w:cs="Arial"/>
          <w:b/>
          <w:sz w:val="28"/>
          <w:szCs w:val="28"/>
          <w:shd w:val="clear" w:color="auto" w:fill="FFFFFF"/>
          <w:lang w:val="es-ES_tradnl"/>
        </w:rPr>
        <w:t>5</w:t>
      </w:r>
      <w:r w:rsidRPr="0047212F">
        <w:rPr>
          <w:rFonts w:ascii="Arial" w:eastAsia="Times New Roman" w:hAnsi="Arial" w:cs="Arial"/>
          <w:b/>
          <w:spacing w:val="-4"/>
          <w:sz w:val="28"/>
          <w:szCs w:val="28"/>
          <w:lang w:eastAsia="es-ES"/>
        </w:rPr>
        <w:t xml:space="preserve">. </w:t>
      </w:r>
      <w:r w:rsidR="009A277E" w:rsidRPr="0047212F">
        <w:rPr>
          <w:rFonts w:ascii="Arial" w:eastAsia="Times New Roman" w:hAnsi="Arial" w:cs="Arial"/>
          <w:b/>
          <w:spacing w:val="-4"/>
          <w:sz w:val="28"/>
          <w:szCs w:val="28"/>
          <w:lang w:eastAsia="es-ES"/>
        </w:rPr>
        <w:t>Admisión y cierre de instrucción</w:t>
      </w:r>
      <w:r w:rsidR="009A277E" w:rsidRPr="0047212F">
        <w:rPr>
          <w:rFonts w:ascii="Arial" w:hAnsi="Arial" w:cs="Arial"/>
          <w:b/>
          <w:sz w:val="28"/>
          <w:szCs w:val="28"/>
          <w:shd w:val="clear" w:color="auto" w:fill="FFFFFF"/>
          <w:lang w:val="es-ES_tradnl"/>
        </w:rPr>
        <w:t xml:space="preserve">. </w:t>
      </w:r>
      <w:r w:rsidR="009A277E" w:rsidRPr="0047212F">
        <w:rPr>
          <w:rFonts w:ascii="Arial" w:hAnsi="Arial" w:cs="Arial"/>
          <w:bCs/>
          <w:sz w:val="28"/>
          <w:szCs w:val="28"/>
        </w:rPr>
        <w:t>En su oportunidad, se admitió la demanda y, dado que no existían diligencias pendientes de realizar, se cerró instrucción, quedando los autos en estado de dictar sentencia.</w:t>
      </w:r>
    </w:p>
    <w:p w14:paraId="75E2A6BD" w14:textId="36EC9A56" w:rsidR="001B3071" w:rsidRPr="0047212F" w:rsidRDefault="002628C0" w:rsidP="00322CFF">
      <w:pPr>
        <w:pBdr>
          <w:top w:val="nil"/>
          <w:left w:val="nil"/>
          <w:bottom w:val="nil"/>
          <w:right w:val="nil"/>
          <w:between w:val="nil"/>
          <w:bar w:val="nil"/>
        </w:pBdr>
        <w:spacing w:before="120" w:after="240" w:line="360" w:lineRule="auto"/>
        <w:jc w:val="center"/>
        <w:outlineLvl w:val="0"/>
        <w:rPr>
          <w:rFonts w:ascii="Arial" w:eastAsia="Aptos" w:hAnsi="Arial" w:cs="Aptos"/>
          <w:b/>
          <w:bCs/>
          <w:color w:val="000000"/>
          <w:sz w:val="28"/>
          <w:szCs w:val="28"/>
          <w:u w:color="000000"/>
          <w:bdr w:val="nil"/>
          <w:lang w:val="pt-PT" w:eastAsia="es-MX"/>
          <w14:textOutline w14:w="0" w14:cap="flat" w14:cmpd="sng" w14:algn="ctr">
            <w14:noFill/>
            <w14:prstDash w14:val="solid"/>
            <w14:bevel/>
          </w14:textOutline>
        </w:rPr>
      </w:pPr>
      <w:bookmarkStart w:id="15" w:name="_Toc204860923"/>
      <w:r w:rsidRPr="0047212F">
        <w:rPr>
          <w:rFonts w:ascii="Arial" w:eastAsia="Aptos" w:hAnsi="Arial" w:cs="Aptos"/>
          <w:b/>
          <w:bCs/>
          <w:color w:val="000000"/>
          <w:sz w:val="28"/>
          <w:szCs w:val="28"/>
          <w:u w:color="000000"/>
          <w:bdr w:val="nil"/>
          <w:lang w:val="pt-PT" w:eastAsia="es-MX"/>
          <w14:textOutline w14:w="0" w14:cap="flat" w14:cmpd="sng" w14:algn="ctr">
            <w14:noFill/>
            <w14:prstDash w14:val="solid"/>
            <w14:bevel/>
          </w14:textOutline>
        </w:rPr>
        <w:t>R A Z O N E S  Y  F U N D A M E N T O S</w:t>
      </w:r>
      <w:bookmarkEnd w:id="15"/>
    </w:p>
    <w:p w14:paraId="6EB117FE" w14:textId="6B8DBFEF" w:rsidR="001B3071" w:rsidRPr="0047212F" w:rsidRDefault="00BD088C" w:rsidP="00E23884">
      <w:pPr>
        <w:pStyle w:val="Ttulo2"/>
        <w:keepNext/>
        <w:keepLines/>
        <w:spacing w:before="100" w:beforeAutospacing="1" w:after="100" w:afterAutospacing="1"/>
        <w:rPr>
          <w:rFonts w:eastAsia="Calibri"/>
          <w:bCs w:val="0"/>
          <w:lang w:eastAsia="es-MX"/>
        </w:rPr>
      </w:pPr>
      <w:bookmarkStart w:id="16" w:name="_Toc204860924"/>
      <w:r w:rsidRPr="0047212F">
        <w:rPr>
          <w:rFonts w:eastAsia="Calibri"/>
          <w:bCs w:val="0"/>
          <w:lang w:eastAsia="es-MX"/>
        </w:rPr>
        <w:t>PRIMER</w:t>
      </w:r>
      <w:r w:rsidR="006762AF" w:rsidRPr="0047212F">
        <w:rPr>
          <w:rFonts w:eastAsia="Calibri"/>
          <w:bCs w:val="0"/>
          <w:lang w:eastAsia="es-MX"/>
        </w:rPr>
        <w:t>O</w:t>
      </w:r>
      <w:r w:rsidRPr="0047212F">
        <w:rPr>
          <w:rFonts w:eastAsia="Calibri"/>
          <w:bCs w:val="0"/>
          <w:lang w:eastAsia="es-MX"/>
        </w:rPr>
        <w:t>. Competencia.</w:t>
      </w:r>
      <w:bookmarkEnd w:id="16"/>
      <w:r w:rsidRPr="0047212F">
        <w:rPr>
          <w:rFonts w:eastAsia="Calibri"/>
          <w:bCs w:val="0"/>
          <w:lang w:eastAsia="es-MX"/>
        </w:rPr>
        <w:t xml:space="preserve"> </w:t>
      </w:r>
      <w:bookmarkStart w:id="17" w:name="_Hlk202877123"/>
    </w:p>
    <w:p w14:paraId="703A7C17" w14:textId="3429D223" w:rsidR="009F12EA" w:rsidRPr="0047212F" w:rsidRDefault="00A80F8E" w:rsidP="00E23884">
      <w:pPr>
        <w:spacing w:before="100" w:beforeAutospacing="1" w:after="100" w:afterAutospacing="1" w:line="360" w:lineRule="auto"/>
        <w:jc w:val="both"/>
        <w:rPr>
          <w:rFonts w:ascii="Arial" w:eastAsia="Calibri" w:hAnsi="Arial" w:cs="Arial"/>
          <w:sz w:val="28"/>
          <w:szCs w:val="28"/>
        </w:rPr>
      </w:pPr>
      <w:bookmarkStart w:id="18" w:name="_Hlk203690361"/>
      <w:r w:rsidRPr="0047212F">
        <w:rPr>
          <w:rFonts w:ascii="Arial" w:eastAsia="Calibri" w:hAnsi="Arial" w:cs="Arial"/>
          <w:sz w:val="28"/>
          <w:szCs w:val="28"/>
        </w:rPr>
        <w:t>Este Tribunal Electoral es competente</w:t>
      </w:r>
      <w:r w:rsidRPr="0047212F">
        <w:rPr>
          <w:rFonts w:ascii="Arial" w:eastAsia="Calibri" w:hAnsi="Arial" w:cs="Arial"/>
          <w:sz w:val="28"/>
          <w:szCs w:val="28"/>
          <w:vertAlign w:val="superscript"/>
        </w:rPr>
        <w:footnoteReference w:id="5"/>
      </w:r>
      <w:r w:rsidRPr="0047212F">
        <w:rPr>
          <w:rFonts w:ascii="Arial" w:eastAsia="Calibri" w:hAnsi="Arial" w:cs="Arial"/>
          <w:sz w:val="28"/>
          <w:szCs w:val="28"/>
        </w:rPr>
        <w:t xml:space="preserve"> para conocer y resolver el presente medio de impugnación, toda vez que, en su carácter de máximo órgano jurisdiccional electoral en esta entidad federativa, tiene a su cargo, entre otras cuestiones, garantizar que todos los actos y resoluciones en materia de participación ciudadana se sujeten a los principios de constitucionalidad y legalidad</w:t>
      </w:r>
      <w:r w:rsidRPr="0047212F">
        <w:rPr>
          <w:rFonts w:ascii="Arial" w:eastAsia="Calibri" w:hAnsi="Arial" w:cs="Arial"/>
          <w:sz w:val="28"/>
          <w:szCs w:val="28"/>
          <w:vertAlign w:val="superscript"/>
        </w:rPr>
        <w:footnoteReference w:id="6"/>
      </w:r>
      <w:r w:rsidRPr="0047212F">
        <w:rPr>
          <w:rFonts w:ascii="Arial" w:eastAsia="Calibri" w:hAnsi="Arial" w:cs="Arial"/>
          <w:sz w:val="28"/>
          <w:szCs w:val="28"/>
        </w:rPr>
        <w:t>; de ahí que le corresponda resolver en forma definitiva e inatacable, entre otros asuntos, los suscitados en el desarrollo de los mecanismos de democracia directa e instrumentos de democracia participativa.</w:t>
      </w:r>
    </w:p>
    <w:bookmarkEnd w:id="18"/>
    <w:p w14:paraId="5472361E" w14:textId="25C2AA52" w:rsidR="00B70655" w:rsidRPr="0047212F" w:rsidRDefault="0066468D" w:rsidP="00E23884">
      <w:pPr>
        <w:pStyle w:val="Sinespaciado"/>
        <w:spacing w:before="100" w:beforeAutospacing="1" w:after="100" w:afterAutospacing="1" w:line="360" w:lineRule="auto"/>
        <w:jc w:val="both"/>
        <w:rPr>
          <w:rFonts w:ascii="Arial" w:hAnsi="Arial" w:cs="Arial"/>
          <w:sz w:val="28"/>
          <w:szCs w:val="28"/>
          <w:lang w:val="es-ES_tradnl"/>
        </w:rPr>
      </w:pPr>
      <w:r w:rsidRPr="0047212F">
        <w:rPr>
          <w:rFonts w:ascii="Arial" w:hAnsi="Arial" w:cs="Arial"/>
          <w:sz w:val="28"/>
          <w:szCs w:val="28"/>
        </w:rPr>
        <w:t xml:space="preserve">En el caso, </w:t>
      </w:r>
      <w:r w:rsidR="008C06C3" w:rsidRPr="0047212F">
        <w:rPr>
          <w:rFonts w:ascii="Arial" w:hAnsi="Arial" w:cs="Arial"/>
          <w:sz w:val="28"/>
          <w:szCs w:val="28"/>
        </w:rPr>
        <w:t xml:space="preserve">se actualiza la competencia de este </w:t>
      </w:r>
      <w:r w:rsidR="00A80F8E" w:rsidRPr="0047212F">
        <w:rPr>
          <w:rFonts w:ascii="Arial" w:hAnsi="Arial" w:cs="Arial"/>
          <w:sz w:val="28"/>
          <w:szCs w:val="28"/>
        </w:rPr>
        <w:t>Tribunal</w:t>
      </w:r>
      <w:r w:rsidRPr="0047212F">
        <w:rPr>
          <w:rFonts w:ascii="Arial" w:hAnsi="Arial" w:cs="Arial"/>
          <w:sz w:val="28"/>
          <w:szCs w:val="28"/>
        </w:rPr>
        <w:t xml:space="preserve">, </w:t>
      </w:r>
      <w:r w:rsidR="008C06C3" w:rsidRPr="0047212F">
        <w:rPr>
          <w:rFonts w:ascii="Arial" w:hAnsi="Arial" w:cs="Arial"/>
          <w:sz w:val="28"/>
          <w:szCs w:val="28"/>
        </w:rPr>
        <w:t>ya</w:t>
      </w:r>
      <w:r w:rsidRPr="0047212F">
        <w:rPr>
          <w:rFonts w:ascii="Arial" w:hAnsi="Arial" w:cs="Arial"/>
          <w:sz w:val="28"/>
          <w:szCs w:val="28"/>
        </w:rPr>
        <w:t xml:space="preserve"> que la parte actora controvierte </w:t>
      </w:r>
      <w:r w:rsidR="00DC76E4" w:rsidRPr="0047212F">
        <w:rPr>
          <w:rFonts w:ascii="Arial" w:hAnsi="Arial" w:cs="Arial"/>
          <w:sz w:val="28"/>
          <w:szCs w:val="28"/>
        </w:rPr>
        <w:t xml:space="preserve">la supuesta omisión del Órgano Dictaminador de la Alcaldía Iztacalco de dar trámite a la demanda que presentó para controvertir el redictámen </w:t>
      </w:r>
      <w:r w:rsidR="00A80F8E" w:rsidRPr="0047212F">
        <w:rPr>
          <w:rFonts w:ascii="Arial" w:hAnsi="Arial" w:cs="Arial"/>
          <w:sz w:val="28"/>
          <w:szCs w:val="28"/>
        </w:rPr>
        <w:t>del</w:t>
      </w:r>
      <w:r w:rsidR="00DC76E4" w:rsidRPr="0047212F">
        <w:rPr>
          <w:rFonts w:ascii="Arial" w:hAnsi="Arial" w:cs="Arial"/>
          <w:sz w:val="28"/>
          <w:szCs w:val="28"/>
        </w:rPr>
        <w:t xml:space="preserve"> proyecto que registró para participar en la consulta de presupuesto participativo 2025.</w:t>
      </w:r>
    </w:p>
    <w:p w14:paraId="2D0B967E" w14:textId="5015D0A4" w:rsidR="00475417" w:rsidRPr="0047212F" w:rsidRDefault="00DB5652" w:rsidP="00E23884">
      <w:pPr>
        <w:pStyle w:val="Ttulo2"/>
        <w:keepNext/>
        <w:keepLines/>
        <w:spacing w:before="100" w:beforeAutospacing="1" w:after="100" w:afterAutospacing="1"/>
        <w:rPr>
          <w:rFonts w:eastAsia="Calibri"/>
          <w:bCs w:val="0"/>
          <w:lang w:eastAsia="es-MX"/>
        </w:rPr>
      </w:pPr>
      <w:bookmarkStart w:id="19" w:name="_Toc204860925"/>
      <w:bookmarkEnd w:id="17"/>
      <w:r w:rsidRPr="0047212F">
        <w:rPr>
          <w:rFonts w:eastAsia="Calibri"/>
          <w:bCs w:val="0"/>
          <w:lang w:eastAsia="es-MX"/>
        </w:rPr>
        <w:lastRenderedPageBreak/>
        <w:t>SEGUND</w:t>
      </w:r>
      <w:r w:rsidR="006762AF" w:rsidRPr="0047212F">
        <w:rPr>
          <w:rFonts w:eastAsia="Calibri"/>
          <w:bCs w:val="0"/>
          <w:lang w:eastAsia="es-MX"/>
        </w:rPr>
        <w:t>O</w:t>
      </w:r>
      <w:r w:rsidRPr="0047212F">
        <w:rPr>
          <w:rFonts w:eastAsia="Calibri"/>
          <w:bCs w:val="0"/>
          <w:lang w:eastAsia="es-MX"/>
        </w:rPr>
        <w:t xml:space="preserve">. </w:t>
      </w:r>
      <w:r w:rsidR="00196045" w:rsidRPr="0047212F">
        <w:rPr>
          <w:rFonts w:eastAsia="Calibri"/>
          <w:bCs w:val="0"/>
          <w:lang w:eastAsia="es-MX"/>
        </w:rPr>
        <w:t>Requisitos de procedibilidad</w:t>
      </w:r>
      <w:r w:rsidR="00475417" w:rsidRPr="0047212F">
        <w:rPr>
          <w:rFonts w:eastAsia="Calibri"/>
          <w:bCs w:val="0"/>
          <w:lang w:eastAsia="es-MX"/>
        </w:rPr>
        <w:t>.</w:t>
      </w:r>
      <w:bookmarkEnd w:id="19"/>
      <w:r w:rsidR="00475417" w:rsidRPr="0047212F">
        <w:rPr>
          <w:rFonts w:eastAsia="Calibri"/>
          <w:bCs w:val="0"/>
          <w:lang w:eastAsia="es-MX"/>
        </w:rPr>
        <w:t xml:space="preserve"> </w:t>
      </w:r>
    </w:p>
    <w:p w14:paraId="1C7FA689" w14:textId="68855E9A" w:rsidR="00196045" w:rsidRPr="0047212F" w:rsidRDefault="00196045" w:rsidP="00E23884">
      <w:pPr>
        <w:spacing w:before="100" w:beforeAutospacing="1" w:after="100" w:afterAutospacing="1" w:line="360" w:lineRule="auto"/>
        <w:jc w:val="both"/>
        <w:rPr>
          <w:rFonts w:ascii="Arial" w:hAnsi="Arial" w:cs="Arial"/>
          <w:bCs/>
          <w:sz w:val="28"/>
          <w:szCs w:val="28"/>
        </w:rPr>
      </w:pPr>
      <w:r w:rsidRPr="0047212F">
        <w:rPr>
          <w:rFonts w:ascii="Arial" w:hAnsi="Arial" w:cs="Arial"/>
          <w:bCs/>
          <w:sz w:val="28"/>
          <w:szCs w:val="28"/>
        </w:rPr>
        <w:t xml:space="preserve">El medio de impugnación cumple los requisitos de procedencia previstos en el artículo 47 de la Ley Procesal, </w:t>
      </w:r>
      <w:r w:rsidR="009A277E" w:rsidRPr="0047212F">
        <w:rPr>
          <w:rFonts w:ascii="Arial" w:hAnsi="Arial" w:cs="Arial"/>
          <w:bCs/>
          <w:sz w:val="28"/>
          <w:szCs w:val="28"/>
        </w:rPr>
        <w:t>conforme lo siguiente</w:t>
      </w:r>
      <w:r w:rsidRPr="0047212F">
        <w:rPr>
          <w:rFonts w:ascii="Arial" w:hAnsi="Arial" w:cs="Arial"/>
          <w:bCs/>
          <w:sz w:val="28"/>
          <w:szCs w:val="28"/>
        </w:rPr>
        <w:t>.</w:t>
      </w:r>
    </w:p>
    <w:p w14:paraId="68249D2D" w14:textId="2864F316" w:rsidR="00196045" w:rsidRPr="0047212F" w:rsidRDefault="00EE3548" w:rsidP="00E23884">
      <w:pPr>
        <w:spacing w:before="100" w:beforeAutospacing="1" w:after="100" w:afterAutospacing="1" w:line="360" w:lineRule="auto"/>
        <w:jc w:val="both"/>
        <w:rPr>
          <w:rFonts w:ascii="Arial" w:hAnsi="Arial" w:cs="Arial"/>
          <w:bCs/>
          <w:sz w:val="28"/>
          <w:szCs w:val="28"/>
        </w:rPr>
      </w:pPr>
      <w:r w:rsidRPr="0047212F">
        <w:rPr>
          <w:rFonts w:ascii="Arial" w:hAnsi="Arial" w:cs="Arial"/>
          <w:b/>
          <w:bCs/>
          <w:sz w:val="28"/>
          <w:szCs w:val="28"/>
        </w:rPr>
        <w:t>2.1</w:t>
      </w:r>
      <w:r w:rsidR="00196045" w:rsidRPr="0047212F">
        <w:rPr>
          <w:rFonts w:ascii="Arial" w:hAnsi="Arial" w:cs="Arial"/>
          <w:b/>
          <w:bCs/>
          <w:sz w:val="28"/>
          <w:szCs w:val="28"/>
        </w:rPr>
        <w:t xml:space="preserve"> Forma</w:t>
      </w:r>
      <w:r w:rsidR="00196045" w:rsidRPr="0047212F">
        <w:rPr>
          <w:rFonts w:ascii="Arial" w:hAnsi="Arial" w:cs="Arial"/>
          <w:bCs/>
          <w:sz w:val="28"/>
          <w:szCs w:val="28"/>
        </w:rPr>
        <w:t>. La demanda se presentó por escrito</w:t>
      </w:r>
      <w:r w:rsidR="00196045" w:rsidRPr="0047212F">
        <w:rPr>
          <w:rFonts w:ascii="Arial" w:hAnsi="Arial" w:cs="Arial"/>
          <w:bCs/>
          <w:i/>
          <w:sz w:val="28"/>
          <w:szCs w:val="28"/>
        </w:rPr>
        <w:t>;</w:t>
      </w:r>
      <w:r w:rsidR="00196045" w:rsidRPr="0047212F">
        <w:rPr>
          <w:rFonts w:ascii="Arial" w:hAnsi="Arial" w:cs="Arial"/>
          <w:bCs/>
          <w:sz w:val="28"/>
          <w:szCs w:val="28"/>
        </w:rPr>
        <w:t xml:space="preserve"> en ella se hace constar el nombre de la parte actora; se identifica el acto impugnado; se enuncian los hechos y agravios en los que se basa la impugnación; y, por último, se hace constar la firma autógrafa de la parte actora, respectivamente.</w:t>
      </w:r>
    </w:p>
    <w:p w14:paraId="516C0856" w14:textId="3E17EDD0" w:rsidR="00955858" w:rsidRPr="0047212F" w:rsidRDefault="00196045" w:rsidP="00E23884">
      <w:pPr>
        <w:spacing w:before="100" w:beforeAutospacing="1" w:after="100" w:afterAutospacing="1" w:line="360" w:lineRule="auto"/>
        <w:jc w:val="both"/>
        <w:rPr>
          <w:rFonts w:ascii="Arial" w:eastAsia="Times New Roman" w:hAnsi="Arial" w:cs="Arial"/>
          <w:b/>
          <w:bCs/>
          <w:sz w:val="28"/>
          <w:szCs w:val="28"/>
          <w:lang w:val="es-ES" w:eastAsia="es-ES"/>
        </w:rPr>
      </w:pPr>
      <w:r w:rsidRPr="0047212F">
        <w:rPr>
          <w:rFonts w:ascii="Arial" w:hAnsi="Arial" w:cs="Arial"/>
          <w:b/>
          <w:bCs/>
          <w:sz w:val="28"/>
          <w:szCs w:val="28"/>
        </w:rPr>
        <w:t>2.</w:t>
      </w:r>
      <w:r w:rsidR="00EE3548" w:rsidRPr="0047212F">
        <w:rPr>
          <w:rFonts w:ascii="Arial" w:hAnsi="Arial" w:cs="Arial"/>
          <w:b/>
          <w:bCs/>
          <w:sz w:val="28"/>
          <w:szCs w:val="28"/>
        </w:rPr>
        <w:t>2</w:t>
      </w:r>
      <w:r w:rsidRPr="0047212F">
        <w:rPr>
          <w:rFonts w:ascii="Arial" w:hAnsi="Arial" w:cs="Arial"/>
          <w:b/>
          <w:bCs/>
          <w:sz w:val="28"/>
          <w:szCs w:val="28"/>
        </w:rPr>
        <w:t xml:space="preserve"> Oportunidad. </w:t>
      </w:r>
      <w:r w:rsidR="00CB193E" w:rsidRPr="0047212F">
        <w:rPr>
          <w:rFonts w:ascii="Arial" w:eastAsia="Times New Roman" w:hAnsi="Arial" w:cs="Arial"/>
          <w:sz w:val="28"/>
          <w:szCs w:val="28"/>
          <w:lang w:val="es-ES" w:eastAsia="es-ES"/>
        </w:rPr>
        <w:t>El escrito inicial se presentó de manera oportuno, toda vez que los efectos adversos generados por la supuesta omisión atribuida a la autoridad responsable de darle trámite al asunto que promovió la parte actora son de tracto sucesivo, ello es así, al permanecer en el tiempo la lesión alegada hasta en tanto no se resuelva la controversia de origen</w:t>
      </w:r>
      <w:r w:rsidR="00CB193E" w:rsidRPr="0047212F">
        <w:rPr>
          <w:rStyle w:val="Refdenotaalpie"/>
          <w:rFonts w:ascii="Arial" w:eastAsiaTheme="majorEastAsia" w:hAnsi="Arial" w:cs="Arial"/>
          <w:color w:val="000000" w:themeColor="text1"/>
          <w:sz w:val="28"/>
          <w:szCs w:val="28"/>
        </w:rPr>
        <w:footnoteReference w:id="7"/>
      </w:r>
      <w:r w:rsidR="00CB193E" w:rsidRPr="0047212F">
        <w:rPr>
          <w:rFonts w:ascii="Arial" w:eastAsia="Times New Roman" w:hAnsi="Arial" w:cs="Arial"/>
          <w:sz w:val="28"/>
          <w:szCs w:val="28"/>
          <w:lang w:val="es-ES" w:eastAsia="es-ES"/>
        </w:rPr>
        <w:t>.</w:t>
      </w:r>
    </w:p>
    <w:p w14:paraId="1E0CCD72" w14:textId="6C88EDCF" w:rsidR="00196045" w:rsidRPr="0047212F" w:rsidRDefault="00EE3548" w:rsidP="00E23884">
      <w:pPr>
        <w:spacing w:before="100" w:beforeAutospacing="1" w:after="100" w:afterAutospacing="1" w:line="360" w:lineRule="auto"/>
        <w:jc w:val="both"/>
        <w:rPr>
          <w:rFonts w:ascii="Arial" w:hAnsi="Arial" w:cs="Arial"/>
          <w:i/>
          <w:sz w:val="28"/>
          <w:szCs w:val="28"/>
        </w:rPr>
      </w:pPr>
      <w:bookmarkStart w:id="20" w:name="_Hlk203691896"/>
      <w:r w:rsidRPr="0047212F">
        <w:rPr>
          <w:rFonts w:ascii="Arial" w:hAnsi="Arial" w:cs="Arial"/>
          <w:b/>
          <w:sz w:val="28"/>
          <w:szCs w:val="28"/>
        </w:rPr>
        <w:t>2.3</w:t>
      </w:r>
      <w:r w:rsidR="00196045" w:rsidRPr="0047212F">
        <w:rPr>
          <w:rFonts w:ascii="Arial" w:hAnsi="Arial" w:cs="Arial"/>
          <w:b/>
          <w:bCs/>
          <w:sz w:val="28"/>
          <w:szCs w:val="28"/>
        </w:rPr>
        <w:t xml:space="preserve"> Legitimación</w:t>
      </w:r>
      <w:r w:rsidR="00196045" w:rsidRPr="0047212F">
        <w:rPr>
          <w:rFonts w:ascii="Arial" w:hAnsi="Arial" w:cs="Arial"/>
          <w:bCs/>
          <w:sz w:val="28"/>
          <w:szCs w:val="28"/>
        </w:rPr>
        <w:t xml:space="preserve">. </w:t>
      </w:r>
      <w:r w:rsidR="00955858" w:rsidRPr="0047212F">
        <w:rPr>
          <w:rFonts w:ascii="Arial" w:hAnsi="Arial" w:cs="Arial"/>
          <w:bCs/>
          <w:sz w:val="28"/>
          <w:szCs w:val="28"/>
        </w:rPr>
        <w:t>E</w:t>
      </w:r>
      <w:r w:rsidR="00196045" w:rsidRPr="0047212F">
        <w:rPr>
          <w:rFonts w:ascii="Arial" w:hAnsi="Arial" w:cs="Arial"/>
          <w:sz w:val="28"/>
          <w:szCs w:val="28"/>
        </w:rPr>
        <w:t xml:space="preserve">l </w:t>
      </w:r>
      <w:r w:rsidR="00963F40" w:rsidRPr="0047212F">
        <w:rPr>
          <w:rFonts w:ascii="Arial" w:hAnsi="Arial" w:cs="Arial"/>
          <w:sz w:val="28"/>
          <w:szCs w:val="28"/>
        </w:rPr>
        <w:t>juicio</w:t>
      </w:r>
      <w:r w:rsidR="00196045" w:rsidRPr="0047212F">
        <w:rPr>
          <w:rFonts w:ascii="Arial" w:hAnsi="Arial" w:cs="Arial"/>
          <w:sz w:val="28"/>
          <w:szCs w:val="28"/>
        </w:rPr>
        <w:t xml:space="preserve"> es promovido por parte legítima</w:t>
      </w:r>
      <w:r w:rsidR="00955858" w:rsidRPr="0047212F">
        <w:rPr>
          <w:rStyle w:val="Refdenotaalpie"/>
          <w:rFonts w:ascii="Arial" w:hAnsi="Arial" w:cs="Arial"/>
          <w:sz w:val="28"/>
          <w:szCs w:val="28"/>
        </w:rPr>
        <w:footnoteReference w:id="8"/>
      </w:r>
      <w:r w:rsidR="00196045" w:rsidRPr="0047212F">
        <w:rPr>
          <w:rFonts w:ascii="Arial" w:hAnsi="Arial" w:cs="Arial"/>
          <w:sz w:val="28"/>
          <w:szCs w:val="28"/>
        </w:rPr>
        <w:t xml:space="preserve">, </w:t>
      </w:r>
      <w:r w:rsidR="00955858" w:rsidRPr="0047212F">
        <w:rPr>
          <w:rFonts w:ascii="Arial" w:hAnsi="Arial" w:cs="Arial"/>
          <w:sz w:val="28"/>
          <w:szCs w:val="28"/>
        </w:rPr>
        <w:t>ya</w:t>
      </w:r>
      <w:r w:rsidR="00196045" w:rsidRPr="0047212F">
        <w:rPr>
          <w:rFonts w:ascii="Arial" w:hAnsi="Arial" w:cs="Arial"/>
          <w:sz w:val="28"/>
          <w:szCs w:val="28"/>
        </w:rPr>
        <w:t xml:space="preserve"> que se trata de una persona ciudadana que, por su propio derecho, </w:t>
      </w:r>
      <w:r w:rsidR="00395EBD" w:rsidRPr="0047212F">
        <w:rPr>
          <w:rFonts w:ascii="Arial" w:hAnsi="Arial" w:cs="Arial"/>
          <w:sz w:val="28"/>
          <w:szCs w:val="28"/>
        </w:rPr>
        <w:t>controvierte la omisión de la ODA de dar trámite a la demanda que presentó desde el siete de julio</w:t>
      </w:r>
      <w:r w:rsidR="00196045" w:rsidRPr="0047212F">
        <w:rPr>
          <w:rFonts w:ascii="Arial" w:hAnsi="Arial" w:cs="Arial"/>
          <w:sz w:val="28"/>
          <w:szCs w:val="28"/>
        </w:rPr>
        <w:t>.</w:t>
      </w:r>
    </w:p>
    <w:p w14:paraId="60138E1E" w14:textId="721C50D9" w:rsidR="00196045" w:rsidRPr="0047212F" w:rsidRDefault="00EE3548" w:rsidP="00E23884">
      <w:pPr>
        <w:spacing w:before="100" w:beforeAutospacing="1" w:after="100" w:afterAutospacing="1" w:line="360" w:lineRule="auto"/>
        <w:jc w:val="both"/>
        <w:rPr>
          <w:rFonts w:ascii="Arial" w:hAnsi="Arial" w:cs="Arial"/>
          <w:i/>
          <w:sz w:val="28"/>
          <w:szCs w:val="28"/>
        </w:rPr>
      </w:pPr>
      <w:r w:rsidRPr="0047212F">
        <w:rPr>
          <w:rFonts w:ascii="Arial" w:hAnsi="Arial" w:cs="Arial"/>
          <w:b/>
          <w:bCs/>
          <w:sz w:val="28"/>
          <w:szCs w:val="28"/>
        </w:rPr>
        <w:t>2.4</w:t>
      </w:r>
      <w:r w:rsidR="00196045" w:rsidRPr="0047212F">
        <w:rPr>
          <w:rFonts w:ascii="Arial" w:hAnsi="Arial" w:cs="Arial"/>
          <w:b/>
          <w:bCs/>
          <w:sz w:val="28"/>
          <w:szCs w:val="28"/>
        </w:rPr>
        <w:t xml:space="preserve"> Interés jurídico</w:t>
      </w:r>
      <w:r w:rsidR="00196045" w:rsidRPr="0047212F">
        <w:rPr>
          <w:rFonts w:ascii="Arial" w:hAnsi="Arial" w:cs="Arial"/>
          <w:bCs/>
          <w:sz w:val="28"/>
          <w:szCs w:val="28"/>
        </w:rPr>
        <w:t xml:space="preserve">. </w:t>
      </w:r>
      <w:r w:rsidR="00395EBD" w:rsidRPr="0047212F">
        <w:rPr>
          <w:rFonts w:ascii="Arial" w:hAnsi="Arial" w:cs="Arial"/>
          <w:sz w:val="28"/>
          <w:szCs w:val="28"/>
        </w:rPr>
        <w:t>La parte actora cuenta con interés jurídico, ya que se queja de la omisión de la autoridad responsable de dar trámite a su demanda presentada el siete de julio</w:t>
      </w:r>
      <w:r w:rsidR="00395EBD" w:rsidRPr="0047212F">
        <w:rPr>
          <w:rFonts w:ascii="Arial" w:hAnsi="Arial" w:cs="Arial"/>
          <w:sz w:val="28"/>
          <w:szCs w:val="28"/>
          <w:lang w:eastAsia="es-MX"/>
        </w:rPr>
        <w:t>. De ahí que le asista el derecho de instar la justicia electoral en defensa de los derechos que considera le fueron vulnerados</w:t>
      </w:r>
      <w:r w:rsidR="00955858" w:rsidRPr="0047212F">
        <w:rPr>
          <w:rStyle w:val="Refdenotaalpie"/>
          <w:rFonts w:ascii="Arial" w:hAnsi="Arial" w:cs="Arial"/>
          <w:sz w:val="28"/>
          <w:szCs w:val="28"/>
        </w:rPr>
        <w:footnoteReference w:id="9"/>
      </w:r>
      <w:r w:rsidR="00196045" w:rsidRPr="0047212F">
        <w:rPr>
          <w:rFonts w:ascii="Arial" w:hAnsi="Arial" w:cs="Arial"/>
          <w:sz w:val="28"/>
          <w:szCs w:val="28"/>
        </w:rPr>
        <w:t>.</w:t>
      </w:r>
    </w:p>
    <w:bookmarkEnd w:id="20"/>
    <w:p w14:paraId="57CFF6A3" w14:textId="5DE09A32" w:rsidR="00196045" w:rsidRPr="0047212F" w:rsidRDefault="00EE3548" w:rsidP="00E23884">
      <w:pPr>
        <w:spacing w:before="100" w:beforeAutospacing="1" w:after="100" w:afterAutospacing="1" w:line="360" w:lineRule="auto"/>
        <w:jc w:val="both"/>
        <w:rPr>
          <w:rFonts w:ascii="Arial" w:hAnsi="Arial" w:cs="Arial"/>
          <w:sz w:val="28"/>
          <w:szCs w:val="28"/>
          <w:lang w:val="es-ES"/>
        </w:rPr>
      </w:pPr>
      <w:r w:rsidRPr="0047212F">
        <w:rPr>
          <w:rFonts w:ascii="Arial" w:hAnsi="Arial" w:cs="Arial"/>
          <w:b/>
          <w:sz w:val="28"/>
          <w:szCs w:val="28"/>
        </w:rPr>
        <w:lastRenderedPageBreak/>
        <w:t>2.5</w:t>
      </w:r>
      <w:r w:rsidR="00196045" w:rsidRPr="0047212F">
        <w:rPr>
          <w:rFonts w:ascii="Arial" w:hAnsi="Arial" w:cs="Arial"/>
          <w:b/>
          <w:sz w:val="28"/>
          <w:szCs w:val="28"/>
        </w:rPr>
        <w:t xml:space="preserve"> Definitividad</w:t>
      </w:r>
      <w:r w:rsidR="00955858" w:rsidRPr="0047212F">
        <w:rPr>
          <w:rStyle w:val="Refdenotaalpie"/>
          <w:rFonts w:ascii="Arial" w:hAnsi="Arial" w:cs="Arial"/>
          <w:b/>
          <w:sz w:val="28"/>
          <w:szCs w:val="28"/>
        </w:rPr>
        <w:footnoteReference w:id="10"/>
      </w:r>
      <w:r w:rsidR="00196045" w:rsidRPr="0047212F">
        <w:rPr>
          <w:rFonts w:ascii="Arial" w:hAnsi="Arial" w:cs="Arial"/>
          <w:b/>
          <w:sz w:val="28"/>
          <w:szCs w:val="28"/>
        </w:rPr>
        <w:t>.</w:t>
      </w:r>
      <w:r w:rsidR="00196045" w:rsidRPr="0047212F">
        <w:rPr>
          <w:rFonts w:ascii="Arial" w:hAnsi="Arial" w:cs="Arial"/>
          <w:sz w:val="28"/>
          <w:szCs w:val="28"/>
        </w:rPr>
        <w:t xml:space="preserve"> </w:t>
      </w:r>
      <w:bookmarkStart w:id="21" w:name="_Hlk203692262"/>
      <w:r w:rsidR="00955858" w:rsidRPr="0047212F">
        <w:rPr>
          <w:rFonts w:ascii="Arial" w:hAnsi="Arial" w:cs="Arial"/>
          <w:sz w:val="28"/>
          <w:szCs w:val="28"/>
          <w:lang w:val="es-ES"/>
        </w:rPr>
        <w:t xml:space="preserve">Se cumple con el requisito, ya que </w:t>
      </w:r>
      <w:r w:rsidR="00196045" w:rsidRPr="0047212F">
        <w:rPr>
          <w:rFonts w:ascii="Arial" w:hAnsi="Arial" w:cs="Arial"/>
          <w:sz w:val="28"/>
          <w:szCs w:val="28"/>
          <w:lang w:val="es-ES"/>
        </w:rPr>
        <w:t xml:space="preserve">no existe medio de impugnación </w:t>
      </w:r>
      <w:r w:rsidRPr="0047212F">
        <w:rPr>
          <w:rFonts w:ascii="Arial" w:hAnsi="Arial" w:cs="Arial"/>
          <w:sz w:val="28"/>
          <w:szCs w:val="28"/>
          <w:lang w:val="es-ES"/>
        </w:rPr>
        <w:t xml:space="preserve">ni instancia legal alguna </w:t>
      </w:r>
      <w:r w:rsidR="00196045" w:rsidRPr="0047212F">
        <w:rPr>
          <w:rFonts w:ascii="Arial" w:hAnsi="Arial" w:cs="Arial"/>
          <w:sz w:val="28"/>
          <w:szCs w:val="28"/>
          <w:lang w:val="es-ES"/>
        </w:rPr>
        <w:t xml:space="preserve">que deba agotarse antes </w:t>
      </w:r>
      <w:r w:rsidRPr="0047212F">
        <w:rPr>
          <w:rFonts w:ascii="Arial" w:hAnsi="Arial" w:cs="Arial"/>
          <w:sz w:val="28"/>
          <w:szCs w:val="28"/>
          <w:lang w:val="es-ES"/>
        </w:rPr>
        <w:t>acudir a la presente instancia</w:t>
      </w:r>
      <w:r w:rsidR="00196045" w:rsidRPr="0047212F">
        <w:rPr>
          <w:rFonts w:ascii="Arial" w:hAnsi="Arial" w:cs="Arial"/>
          <w:sz w:val="28"/>
          <w:szCs w:val="28"/>
          <w:vertAlign w:val="superscript"/>
          <w:lang w:val="es-ES"/>
        </w:rPr>
        <w:footnoteReference w:id="11"/>
      </w:r>
      <w:r w:rsidR="00196045" w:rsidRPr="0047212F">
        <w:rPr>
          <w:rFonts w:ascii="Arial" w:hAnsi="Arial" w:cs="Arial"/>
          <w:i/>
          <w:sz w:val="28"/>
          <w:szCs w:val="28"/>
          <w:lang w:val="es-ES"/>
        </w:rPr>
        <w:t>.</w:t>
      </w:r>
    </w:p>
    <w:bookmarkEnd w:id="21"/>
    <w:p w14:paraId="34B0222C" w14:textId="0BE7E1CA" w:rsidR="00395EBD" w:rsidRPr="0047212F" w:rsidRDefault="00EE3548" w:rsidP="00395EBD">
      <w:pPr>
        <w:spacing w:before="100" w:beforeAutospacing="1" w:after="100" w:afterAutospacing="1" w:line="360" w:lineRule="auto"/>
        <w:jc w:val="both"/>
        <w:rPr>
          <w:rFonts w:ascii="Arial" w:eastAsia="Calibri" w:hAnsi="Arial" w:cs="Arial"/>
          <w:sz w:val="28"/>
          <w:szCs w:val="28"/>
        </w:rPr>
      </w:pPr>
      <w:r w:rsidRPr="0047212F">
        <w:rPr>
          <w:rFonts w:ascii="Arial" w:hAnsi="Arial" w:cs="Arial"/>
          <w:b/>
          <w:sz w:val="28"/>
          <w:szCs w:val="28"/>
        </w:rPr>
        <w:t>2.6</w:t>
      </w:r>
      <w:r w:rsidR="00196045" w:rsidRPr="0047212F">
        <w:rPr>
          <w:rFonts w:ascii="Arial" w:hAnsi="Arial" w:cs="Arial"/>
          <w:b/>
          <w:sz w:val="28"/>
          <w:szCs w:val="28"/>
        </w:rPr>
        <w:t xml:space="preserve"> Reparabilidad. </w:t>
      </w:r>
      <w:bookmarkStart w:id="22" w:name="_Toc106775725"/>
      <w:bookmarkStart w:id="23" w:name="_Hlk203731924"/>
      <w:bookmarkStart w:id="24" w:name="_Hlk100903894"/>
      <w:bookmarkStart w:id="25" w:name="_Toc138073588"/>
      <w:r w:rsidR="00395EBD" w:rsidRPr="0047212F">
        <w:rPr>
          <w:rFonts w:ascii="Arial" w:eastAsia="Calibri" w:hAnsi="Arial" w:cs="Arial"/>
          <w:sz w:val="28"/>
          <w:szCs w:val="28"/>
        </w:rPr>
        <w:t xml:space="preserve">La omisión planteada deviene de un acto que no se ha consumado de modo irreparable porque, de estimarse fundados los agravios planteados por la </w:t>
      </w:r>
      <w:r w:rsidR="00395EBD" w:rsidRPr="0047212F">
        <w:rPr>
          <w:rFonts w:ascii="Arial" w:eastAsia="Calibri" w:hAnsi="Arial" w:cs="Arial"/>
          <w:i/>
          <w:iCs/>
          <w:sz w:val="28"/>
          <w:szCs w:val="28"/>
        </w:rPr>
        <w:t>parte actora</w:t>
      </w:r>
      <w:r w:rsidR="00395EBD" w:rsidRPr="0047212F">
        <w:rPr>
          <w:rFonts w:ascii="Arial" w:eastAsia="Calibri" w:hAnsi="Arial" w:cs="Arial"/>
          <w:sz w:val="28"/>
          <w:szCs w:val="28"/>
        </w:rPr>
        <w:t>, aún es posible restaurar el orden jurídico que se considera transgredido.</w:t>
      </w:r>
    </w:p>
    <w:p w14:paraId="6236E0B8" w14:textId="34C13EF2" w:rsidR="0040022B" w:rsidRPr="0047212F" w:rsidRDefault="008443F4" w:rsidP="00CB193E">
      <w:pPr>
        <w:pStyle w:val="Ttulo2"/>
        <w:keepNext/>
        <w:keepLines/>
        <w:spacing w:before="100" w:beforeAutospacing="1" w:after="100" w:afterAutospacing="1"/>
        <w:rPr>
          <w:rFonts w:eastAsia="Calibri"/>
          <w:bCs w:val="0"/>
          <w:lang w:eastAsia="es-MX"/>
        </w:rPr>
      </w:pPr>
      <w:bookmarkStart w:id="26" w:name="_Toc204860926"/>
      <w:bookmarkEnd w:id="22"/>
      <w:bookmarkEnd w:id="23"/>
      <w:bookmarkEnd w:id="24"/>
      <w:r w:rsidRPr="0047212F">
        <w:rPr>
          <w:rFonts w:eastAsia="Calibri"/>
          <w:bCs w:val="0"/>
          <w:lang w:eastAsia="es-MX"/>
        </w:rPr>
        <w:t>TERCER</w:t>
      </w:r>
      <w:r w:rsidR="006762AF" w:rsidRPr="0047212F">
        <w:rPr>
          <w:rFonts w:eastAsia="Calibri"/>
          <w:bCs w:val="0"/>
          <w:lang w:eastAsia="es-MX"/>
        </w:rPr>
        <w:t>O</w:t>
      </w:r>
      <w:r w:rsidRPr="0047212F">
        <w:rPr>
          <w:rFonts w:eastAsia="Calibri"/>
          <w:bCs w:val="0"/>
          <w:lang w:eastAsia="es-MX"/>
        </w:rPr>
        <w:t xml:space="preserve">. </w:t>
      </w:r>
      <w:bookmarkEnd w:id="25"/>
      <w:r w:rsidR="00CB193E" w:rsidRPr="0047212F">
        <w:rPr>
          <w:rFonts w:eastAsia="Calibri"/>
          <w:bCs w:val="0"/>
          <w:lang w:eastAsia="es-MX"/>
        </w:rPr>
        <w:t>Materia de impugnación</w:t>
      </w:r>
      <w:bookmarkEnd w:id="26"/>
    </w:p>
    <w:p w14:paraId="247E26FA" w14:textId="77777777" w:rsidR="00395EBD" w:rsidRPr="0047212F" w:rsidRDefault="00395EBD" w:rsidP="00395EBD">
      <w:pPr>
        <w:pStyle w:val="Body"/>
        <w:widowControl w:val="0"/>
        <w:spacing w:before="100" w:beforeAutospacing="1" w:after="100" w:afterAutospacing="1" w:line="360" w:lineRule="auto"/>
        <w:jc w:val="both"/>
        <w:rPr>
          <w:rFonts w:ascii="Arial" w:hAnsi="Arial" w:cs="Arial"/>
          <w:kern w:val="0"/>
          <w:sz w:val="28"/>
          <w:szCs w:val="28"/>
          <w:lang w:val="es-MX"/>
        </w:rPr>
      </w:pPr>
      <w:bookmarkStart w:id="27" w:name="_Hlk203692379"/>
      <w:r w:rsidRPr="0047212F">
        <w:rPr>
          <w:rFonts w:ascii="Arial" w:hAnsi="Arial" w:cs="Arial"/>
          <w:kern w:val="0"/>
          <w:sz w:val="28"/>
          <w:szCs w:val="28"/>
          <w:lang w:val="es-MX"/>
        </w:rPr>
        <w:t>Este Tribunal Electoral analizará de manera íntegra el escrito de demanda, a efecto de identificar los agravios, con independencia de su ubicación, toda vez que no es requisito que se encuentren contenido en un capítulo especial</w:t>
      </w:r>
      <w:r w:rsidRPr="0047212F">
        <w:rPr>
          <w:rStyle w:val="Refdenotaalpie"/>
          <w:rFonts w:ascii="Arial" w:hAnsi="Arial" w:cs="Arial"/>
          <w:kern w:val="0"/>
          <w:sz w:val="28"/>
          <w:szCs w:val="28"/>
          <w:lang w:val="es-MX"/>
        </w:rPr>
        <w:footnoteReference w:id="12"/>
      </w:r>
      <w:r w:rsidRPr="0047212F">
        <w:rPr>
          <w:rFonts w:ascii="Arial" w:hAnsi="Arial" w:cs="Arial"/>
          <w:kern w:val="0"/>
          <w:sz w:val="28"/>
          <w:szCs w:val="28"/>
          <w:lang w:val="es-MX"/>
        </w:rPr>
        <w:t>.</w:t>
      </w:r>
    </w:p>
    <w:bookmarkEnd w:id="27"/>
    <w:p w14:paraId="299ED0EF" w14:textId="3959EEFF" w:rsidR="00C761CC" w:rsidRPr="0047212F" w:rsidRDefault="00C761CC" w:rsidP="00F3754E">
      <w:pPr>
        <w:pStyle w:val="Body"/>
        <w:widowControl w:val="0"/>
        <w:spacing w:before="100" w:beforeAutospacing="1" w:after="100" w:afterAutospacing="1" w:line="360" w:lineRule="auto"/>
        <w:jc w:val="both"/>
        <w:rPr>
          <w:rFonts w:ascii="Arial" w:hAnsi="Arial" w:cs="Arial"/>
          <w:b/>
          <w:bCs/>
          <w:kern w:val="0"/>
          <w:sz w:val="28"/>
          <w:szCs w:val="28"/>
          <w:lang w:val="es-MX"/>
        </w:rPr>
      </w:pPr>
      <w:r w:rsidRPr="0047212F">
        <w:rPr>
          <w:rFonts w:ascii="Arial" w:hAnsi="Arial" w:cs="Arial"/>
          <w:b/>
          <w:bCs/>
          <w:kern w:val="0"/>
          <w:sz w:val="28"/>
          <w:szCs w:val="28"/>
          <w:lang w:val="es-MX"/>
        </w:rPr>
        <w:t>3</w:t>
      </w:r>
      <w:r w:rsidR="00C47FEB" w:rsidRPr="0047212F">
        <w:rPr>
          <w:rFonts w:ascii="Arial" w:hAnsi="Arial" w:cs="Arial"/>
          <w:b/>
          <w:bCs/>
          <w:kern w:val="0"/>
          <w:sz w:val="28"/>
          <w:szCs w:val="28"/>
          <w:lang w:val="es-MX"/>
        </w:rPr>
        <w:t xml:space="preserve">.1. Conceptos de agravio. </w:t>
      </w:r>
      <w:bookmarkStart w:id="28" w:name="_Hlk203686903"/>
      <w:r w:rsidRPr="0047212F">
        <w:rPr>
          <w:rFonts w:ascii="Arial" w:eastAsia="Calibri" w:hAnsi="Arial" w:cs="Arial"/>
          <w:sz w:val="28"/>
          <w:szCs w:val="28"/>
          <w:lang w:val="es-MX"/>
        </w:rPr>
        <w:t xml:space="preserve">La parte actora impugna la supuesta omisión del </w:t>
      </w:r>
      <w:r w:rsidR="00395EBD" w:rsidRPr="0047212F">
        <w:rPr>
          <w:rFonts w:ascii="Arial" w:eastAsia="Calibri" w:hAnsi="Arial" w:cs="Arial"/>
          <w:sz w:val="28"/>
          <w:szCs w:val="28"/>
          <w:lang w:val="es-MX"/>
        </w:rPr>
        <w:t>ODA</w:t>
      </w:r>
      <w:r w:rsidRPr="0047212F">
        <w:rPr>
          <w:rFonts w:ascii="Arial" w:eastAsia="Calibri" w:hAnsi="Arial" w:cs="Arial"/>
          <w:sz w:val="28"/>
          <w:szCs w:val="28"/>
          <w:lang w:val="es-MX"/>
        </w:rPr>
        <w:t xml:space="preserve">, de dar trámite al medio de impugnación que </w:t>
      </w:r>
      <w:r w:rsidR="00395EBD" w:rsidRPr="0047212F">
        <w:rPr>
          <w:rFonts w:ascii="Arial" w:eastAsia="Calibri" w:hAnsi="Arial" w:cs="Arial"/>
          <w:sz w:val="28"/>
          <w:szCs w:val="28"/>
          <w:lang w:val="es-MX"/>
        </w:rPr>
        <w:t>presentó el siete de julio</w:t>
      </w:r>
      <w:r w:rsidRPr="0047212F">
        <w:rPr>
          <w:rFonts w:ascii="Arial" w:eastAsia="Calibri" w:hAnsi="Arial" w:cs="Arial"/>
          <w:sz w:val="28"/>
          <w:szCs w:val="28"/>
          <w:lang w:val="es-MX"/>
        </w:rPr>
        <w:t xml:space="preserve"> en contra del </w:t>
      </w:r>
      <w:r w:rsidR="00AB79A3" w:rsidRPr="0047212F">
        <w:rPr>
          <w:rFonts w:ascii="Arial" w:eastAsia="Calibri" w:hAnsi="Arial" w:cs="Arial"/>
          <w:sz w:val="28"/>
          <w:szCs w:val="28"/>
          <w:lang w:val="es-MX"/>
        </w:rPr>
        <w:t>redictámen</w:t>
      </w:r>
      <w:r w:rsidR="00395EBD" w:rsidRPr="0047212F">
        <w:rPr>
          <w:rFonts w:ascii="Arial" w:eastAsia="Calibri" w:hAnsi="Arial" w:cs="Arial"/>
          <w:sz w:val="28"/>
          <w:szCs w:val="28"/>
          <w:lang w:val="es-MX"/>
        </w:rPr>
        <w:t xml:space="preserve"> que </w:t>
      </w:r>
      <w:r w:rsidRPr="0047212F">
        <w:rPr>
          <w:rFonts w:ascii="Arial" w:eastAsia="Calibri" w:hAnsi="Arial" w:cs="Arial"/>
          <w:sz w:val="28"/>
          <w:szCs w:val="28"/>
          <w:lang w:val="es-MX"/>
        </w:rPr>
        <w:t>declaró inviable el proyecto</w:t>
      </w:r>
      <w:r w:rsidR="00395EBD" w:rsidRPr="0047212F">
        <w:rPr>
          <w:rFonts w:ascii="Arial" w:eastAsia="Calibri" w:hAnsi="Arial" w:cs="Arial"/>
          <w:sz w:val="28"/>
          <w:szCs w:val="28"/>
          <w:lang w:val="es-MX"/>
        </w:rPr>
        <w:t xml:space="preserve"> propuesto</w:t>
      </w:r>
      <w:r w:rsidRPr="0047212F">
        <w:rPr>
          <w:rFonts w:ascii="Arial" w:eastAsia="Calibri" w:hAnsi="Arial" w:cs="Arial"/>
          <w:sz w:val="28"/>
          <w:szCs w:val="28"/>
          <w:lang w:val="es-MX"/>
        </w:rPr>
        <w:t>.</w:t>
      </w:r>
    </w:p>
    <w:p w14:paraId="4CC21B91" w14:textId="77777777" w:rsidR="00C761CC" w:rsidRPr="0047212F" w:rsidRDefault="00C761CC" w:rsidP="00C761CC">
      <w:pPr>
        <w:spacing w:before="100" w:beforeAutospacing="1" w:after="100" w:afterAutospacing="1" w:line="360" w:lineRule="auto"/>
        <w:jc w:val="both"/>
        <w:rPr>
          <w:rFonts w:ascii="Arial" w:eastAsia="Calibri" w:hAnsi="Arial" w:cs="Arial"/>
          <w:sz w:val="28"/>
          <w:szCs w:val="28"/>
        </w:rPr>
      </w:pPr>
      <w:r w:rsidRPr="0047212F">
        <w:rPr>
          <w:rFonts w:ascii="Arial" w:eastAsia="Calibri" w:hAnsi="Arial" w:cs="Arial"/>
          <w:sz w:val="28"/>
          <w:szCs w:val="28"/>
        </w:rPr>
        <w:t>Plantea que dicho actuar omisivo constituye un obstáculo al derecho a la tutela judicial, pues desde el siete de julio que presentó su demanda no se ha llevado a cabo el trámite procesal para que se resuelva la controversia, afectando su derecho de participación política dentro del presupuesto participativo.</w:t>
      </w:r>
    </w:p>
    <w:bookmarkEnd w:id="28"/>
    <w:p w14:paraId="1B877E0D" w14:textId="307BEEE8" w:rsidR="00E23884" w:rsidRPr="0047212F" w:rsidRDefault="00C761CC" w:rsidP="00E23884">
      <w:pPr>
        <w:spacing w:before="100" w:beforeAutospacing="1" w:after="100" w:afterAutospacing="1" w:line="360" w:lineRule="auto"/>
        <w:jc w:val="both"/>
        <w:rPr>
          <w:rFonts w:ascii="Arial" w:hAnsi="Arial" w:cs="Arial"/>
          <w:sz w:val="28"/>
          <w:szCs w:val="28"/>
        </w:rPr>
      </w:pPr>
      <w:r w:rsidRPr="0047212F">
        <w:rPr>
          <w:rFonts w:ascii="Arial" w:hAnsi="Arial" w:cs="Arial"/>
          <w:b/>
          <w:bCs/>
          <w:sz w:val="28"/>
          <w:szCs w:val="28"/>
        </w:rPr>
        <w:lastRenderedPageBreak/>
        <w:t>3</w:t>
      </w:r>
      <w:r w:rsidR="00AF7545" w:rsidRPr="0047212F">
        <w:rPr>
          <w:rFonts w:ascii="Arial" w:hAnsi="Arial" w:cs="Arial"/>
          <w:b/>
          <w:bCs/>
          <w:sz w:val="28"/>
          <w:szCs w:val="28"/>
        </w:rPr>
        <w:t>.</w:t>
      </w:r>
      <w:r w:rsidR="00E23884" w:rsidRPr="0047212F">
        <w:rPr>
          <w:rFonts w:ascii="Arial" w:hAnsi="Arial" w:cs="Arial"/>
          <w:b/>
          <w:bCs/>
          <w:sz w:val="28"/>
          <w:szCs w:val="28"/>
        </w:rPr>
        <w:t>2</w:t>
      </w:r>
      <w:r w:rsidR="00AF7545" w:rsidRPr="0047212F">
        <w:rPr>
          <w:rFonts w:ascii="Arial" w:hAnsi="Arial" w:cs="Arial"/>
          <w:b/>
          <w:bCs/>
          <w:sz w:val="28"/>
          <w:szCs w:val="28"/>
        </w:rPr>
        <w:t xml:space="preserve">. Pretensión. </w:t>
      </w:r>
      <w:r w:rsidR="00AF7545" w:rsidRPr="0047212F">
        <w:rPr>
          <w:rFonts w:ascii="Arial" w:hAnsi="Arial" w:cs="Arial"/>
          <w:sz w:val="28"/>
          <w:szCs w:val="28"/>
        </w:rPr>
        <w:t>La pretensión de la parte actora es</w:t>
      </w:r>
      <w:r w:rsidR="00173D48" w:rsidRPr="0047212F">
        <w:rPr>
          <w:rFonts w:ascii="Arial" w:hAnsi="Arial" w:cs="Arial"/>
          <w:sz w:val="28"/>
          <w:szCs w:val="28"/>
        </w:rPr>
        <w:t xml:space="preserve"> que este</w:t>
      </w:r>
      <w:r w:rsidR="00AF7545" w:rsidRPr="0047212F">
        <w:rPr>
          <w:rFonts w:ascii="Arial" w:hAnsi="Arial" w:cs="Arial"/>
          <w:sz w:val="28"/>
          <w:szCs w:val="28"/>
        </w:rPr>
        <w:t xml:space="preserve"> </w:t>
      </w:r>
      <w:r w:rsidR="00A91610" w:rsidRPr="0047212F">
        <w:rPr>
          <w:rFonts w:ascii="Arial" w:hAnsi="Arial" w:cs="Arial"/>
          <w:sz w:val="28"/>
          <w:szCs w:val="28"/>
        </w:rPr>
        <w:t xml:space="preserve">Tribunal Electoral </w:t>
      </w:r>
      <w:r w:rsidRPr="0047212F">
        <w:rPr>
          <w:rFonts w:ascii="Arial" w:hAnsi="Arial" w:cs="Arial"/>
          <w:sz w:val="28"/>
          <w:szCs w:val="28"/>
        </w:rPr>
        <w:t xml:space="preserve">determine la existencia de la omisión atribuida al </w:t>
      </w:r>
      <w:r w:rsidR="00F3754E" w:rsidRPr="0047212F">
        <w:rPr>
          <w:rFonts w:ascii="Arial" w:hAnsi="Arial" w:cs="Arial"/>
          <w:sz w:val="28"/>
          <w:szCs w:val="28"/>
        </w:rPr>
        <w:t>ODA</w:t>
      </w:r>
      <w:r w:rsidR="00F3754E" w:rsidRPr="0047212F">
        <w:rPr>
          <w:rFonts w:ascii="Arial" w:eastAsia="Calibri" w:hAnsi="Arial" w:cs="Arial"/>
          <w:iCs/>
          <w:sz w:val="28"/>
          <w:szCs w:val="28"/>
          <w:lang w:val="es-ES"/>
        </w:rPr>
        <w:t xml:space="preserve"> de </w:t>
      </w:r>
      <w:r w:rsidR="00F3754E" w:rsidRPr="0047212F">
        <w:rPr>
          <w:rFonts w:ascii="Arial" w:eastAsia="Calibri" w:hAnsi="Arial" w:cs="Arial"/>
          <w:sz w:val="28"/>
          <w:szCs w:val="28"/>
          <w:lang w:val="es-ES"/>
        </w:rPr>
        <w:t xml:space="preserve">dar trámite al medio de impugnación presentado el siete de julio, por medio del cual, controvirtió el redictamen negativo del proyecto propuesto </w:t>
      </w:r>
      <w:r w:rsidR="00F3754E" w:rsidRPr="0047212F">
        <w:rPr>
          <w:rFonts w:ascii="Arial" w:hAnsi="Arial" w:cs="Arial"/>
          <w:sz w:val="28"/>
          <w:szCs w:val="28"/>
        </w:rPr>
        <w:t>y,</w:t>
      </w:r>
      <w:r w:rsidRPr="0047212F">
        <w:rPr>
          <w:rFonts w:ascii="Arial" w:hAnsi="Arial" w:cs="Arial"/>
          <w:sz w:val="28"/>
          <w:szCs w:val="28"/>
        </w:rPr>
        <w:t xml:space="preserve"> en consecuencia, se </w:t>
      </w:r>
      <w:r w:rsidR="00F3754E" w:rsidRPr="0047212F">
        <w:rPr>
          <w:rFonts w:ascii="Arial" w:hAnsi="Arial" w:cs="Arial"/>
          <w:sz w:val="28"/>
          <w:szCs w:val="28"/>
        </w:rPr>
        <w:t>determine lo conducente</w:t>
      </w:r>
      <w:r w:rsidRPr="0047212F">
        <w:rPr>
          <w:rFonts w:ascii="Arial" w:hAnsi="Arial" w:cs="Arial"/>
          <w:sz w:val="28"/>
          <w:szCs w:val="28"/>
        </w:rPr>
        <w:t>.</w:t>
      </w:r>
    </w:p>
    <w:p w14:paraId="2C1AFA3C" w14:textId="77777777" w:rsidR="00F3754E" w:rsidRPr="0047212F" w:rsidRDefault="00F3754E" w:rsidP="00F3754E">
      <w:pPr>
        <w:spacing w:before="100" w:beforeAutospacing="1" w:after="100" w:afterAutospacing="1" w:line="360" w:lineRule="auto"/>
        <w:jc w:val="both"/>
        <w:rPr>
          <w:rFonts w:ascii="Arial" w:eastAsia="Calibri" w:hAnsi="Arial" w:cs="Arial"/>
          <w:sz w:val="28"/>
          <w:szCs w:val="28"/>
        </w:rPr>
      </w:pPr>
      <w:r w:rsidRPr="0047212F">
        <w:rPr>
          <w:rFonts w:ascii="Arial" w:hAnsi="Arial" w:cs="Arial"/>
          <w:b/>
          <w:sz w:val="28"/>
          <w:szCs w:val="28"/>
        </w:rPr>
        <w:t xml:space="preserve">3.3. Problemática a resolver. </w:t>
      </w:r>
      <w:r w:rsidRPr="0047212F">
        <w:rPr>
          <w:rFonts w:ascii="Arial" w:eastAsia="Calibri" w:hAnsi="Arial" w:cs="Arial"/>
          <w:sz w:val="28"/>
          <w:szCs w:val="28"/>
        </w:rPr>
        <w:t>En ese sentido, la controversia consiste en determinar si se actualiza la omisión atribuida al Órgano Dictaminador. En caso de resultar existente, este Tribunal debe valorar la reparación que mejor permita garantizar el derecho de acceso a la justicia, tomando en cuenta la proximidad de la jornada consultiva.</w:t>
      </w:r>
    </w:p>
    <w:p w14:paraId="4EB4A050" w14:textId="09C81722" w:rsidR="00867318" w:rsidRPr="0047212F" w:rsidRDefault="00F3754E" w:rsidP="00F3754E">
      <w:pPr>
        <w:spacing w:before="100" w:beforeAutospacing="1" w:after="100" w:afterAutospacing="1" w:line="360" w:lineRule="auto"/>
        <w:jc w:val="both"/>
        <w:rPr>
          <w:rFonts w:ascii="Arial" w:eastAsia="Calibri" w:hAnsi="Arial" w:cs="Arial"/>
          <w:sz w:val="28"/>
          <w:szCs w:val="28"/>
        </w:rPr>
      </w:pPr>
      <w:r w:rsidRPr="0047212F">
        <w:rPr>
          <w:rFonts w:ascii="Arial" w:hAnsi="Arial" w:cs="Arial"/>
          <w:b/>
          <w:sz w:val="28"/>
          <w:szCs w:val="28"/>
        </w:rPr>
        <w:t xml:space="preserve">3.4. Metodología de análisis. </w:t>
      </w:r>
      <w:bookmarkStart w:id="29" w:name="_Toc203493478"/>
      <w:r w:rsidR="00867318" w:rsidRPr="0047212F">
        <w:rPr>
          <w:rFonts w:ascii="Arial" w:hAnsi="Arial" w:cs="Arial"/>
          <w:bCs/>
          <w:sz w:val="28"/>
          <w:szCs w:val="28"/>
        </w:rPr>
        <w:t>L</w:t>
      </w:r>
      <w:r w:rsidRPr="0047212F">
        <w:rPr>
          <w:rFonts w:ascii="Arial" w:eastAsia="Calibri" w:hAnsi="Arial" w:cs="Arial"/>
          <w:sz w:val="28"/>
          <w:szCs w:val="28"/>
        </w:rPr>
        <w:t>os motivos de inconformidad serán analizados</w:t>
      </w:r>
      <w:r w:rsidR="00867318" w:rsidRPr="0047212F">
        <w:rPr>
          <w:rFonts w:ascii="Arial" w:eastAsia="Calibri" w:hAnsi="Arial" w:cs="Arial"/>
          <w:sz w:val="28"/>
          <w:szCs w:val="28"/>
        </w:rPr>
        <w:t xml:space="preserve"> conforme lo siguiente:</w:t>
      </w:r>
    </w:p>
    <w:p w14:paraId="6230F565" w14:textId="3D3F7E1B" w:rsidR="00867318" w:rsidRPr="0047212F" w:rsidRDefault="00867318" w:rsidP="00867318">
      <w:pPr>
        <w:spacing w:before="100" w:beforeAutospacing="1" w:after="100" w:afterAutospacing="1" w:line="360" w:lineRule="auto"/>
        <w:jc w:val="both"/>
        <w:rPr>
          <w:rFonts w:ascii="Arial" w:eastAsia="Calibri" w:hAnsi="Arial" w:cs="Arial"/>
          <w:sz w:val="28"/>
          <w:szCs w:val="28"/>
          <w:lang w:val="es-ES"/>
        </w:rPr>
      </w:pPr>
      <w:r w:rsidRPr="0047212F">
        <w:rPr>
          <w:rFonts w:ascii="Arial" w:eastAsia="Calibri" w:hAnsi="Arial" w:cs="Arial"/>
          <w:sz w:val="28"/>
          <w:szCs w:val="28"/>
          <w:lang w:val="es-ES"/>
        </w:rPr>
        <w:t xml:space="preserve">En principio este Tribunal Electoral se avocará al estudio de presunta omisión de dar trámite al medio de impugnación de siete de julio a través del cual la </w:t>
      </w:r>
      <w:r w:rsidRPr="0047212F">
        <w:rPr>
          <w:rFonts w:ascii="Arial" w:eastAsia="Calibri" w:hAnsi="Arial" w:cs="Arial"/>
          <w:iCs/>
          <w:sz w:val="28"/>
          <w:szCs w:val="28"/>
          <w:lang w:val="es-ES"/>
        </w:rPr>
        <w:t>parte actora</w:t>
      </w:r>
      <w:r w:rsidRPr="0047212F">
        <w:rPr>
          <w:rFonts w:ascii="Arial" w:eastAsia="Calibri" w:hAnsi="Arial" w:cs="Arial"/>
          <w:sz w:val="28"/>
          <w:szCs w:val="28"/>
          <w:lang w:val="es-ES"/>
        </w:rPr>
        <w:t xml:space="preserve"> controvirtió el redictamen negativo del proyecto propuesto para la consulta del presupuesto participativo 2025. </w:t>
      </w:r>
    </w:p>
    <w:p w14:paraId="599B388C" w14:textId="178E4364" w:rsidR="00867318" w:rsidRPr="0047212F" w:rsidRDefault="00867318" w:rsidP="00F3754E">
      <w:pPr>
        <w:spacing w:before="100" w:beforeAutospacing="1" w:after="100" w:afterAutospacing="1" w:line="360" w:lineRule="auto"/>
        <w:jc w:val="both"/>
        <w:rPr>
          <w:rFonts w:ascii="Arial" w:eastAsia="Calibri" w:hAnsi="Arial" w:cs="Arial"/>
          <w:sz w:val="28"/>
          <w:szCs w:val="28"/>
          <w:lang w:val="es-ES"/>
        </w:rPr>
      </w:pPr>
      <w:r w:rsidRPr="0047212F">
        <w:rPr>
          <w:rFonts w:ascii="Arial" w:eastAsia="Calibri" w:hAnsi="Arial" w:cs="Arial"/>
          <w:sz w:val="28"/>
          <w:szCs w:val="28"/>
          <w:lang w:val="es-ES"/>
        </w:rPr>
        <w:t xml:space="preserve">Lo cual, de acreditarse y en caso de no sobrevenir alguna causal de improcedencia, el </w:t>
      </w:r>
      <w:r w:rsidRPr="0047212F">
        <w:rPr>
          <w:rFonts w:ascii="Arial" w:eastAsia="Calibri" w:hAnsi="Arial" w:cs="Arial"/>
          <w:iCs/>
          <w:sz w:val="28"/>
          <w:szCs w:val="28"/>
          <w:lang w:val="es-ES"/>
        </w:rPr>
        <w:t>Tribunal Electoral</w:t>
      </w:r>
      <w:r w:rsidRPr="0047212F">
        <w:rPr>
          <w:rFonts w:ascii="Arial" w:eastAsia="Calibri" w:hAnsi="Arial" w:cs="Arial"/>
          <w:sz w:val="28"/>
          <w:szCs w:val="28"/>
          <w:lang w:val="es-ES"/>
        </w:rPr>
        <w:t xml:space="preserve"> en aras de garantizar el derecho de acceso a la justicia de la parte actora analizará los agravios expuestos en contra del redictamen aludido.</w:t>
      </w:r>
    </w:p>
    <w:p w14:paraId="5E217703" w14:textId="2AE28C68" w:rsidR="00F3754E" w:rsidRPr="0047212F" w:rsidRDefault="00867318" w:rsidP="00F3754E">
      <w:pPr>
        <w:spacing w:before="100" w:beforeAutospacing="1" w:after="100" w:afterAutospacing="1" w:line="360" w:lineRule="auto"/>
        <w:jc w:val="both"/>
        <w:rPr>
          <w:rFonts w:ascii="Arial" w:eastAsia="Calibri" w:hAnsi="Arial" w:cs="Arial"/>
          <w:sz w:val="28"/>
          <w:szCs w:val="28"/>
          <w:lang w:val="es-ES"/>
        </w:rPr>
      </w:pPr>
      <w:r w:rsidRPr="0047212F">
        <w:rPr>
          <w:rFonts w:ascii="Arial" w:eastAsia="Arial" w:hAnsi="Arial" w:cs="Arial"/>
          <w:spacing w:val="5"/>
          <w:sz w:val="28"/>
          <w:lang w:bidi="es-MX"/>
        </w:rPr>
        <w:t>S</w:t>
      </w:r>
      <w:r w:rsidR="007118BE" w:rsidRPr="0047212F">
        <w:rPr>
          <w:rFonts w:ascii="Arial" w:eastAsia="Arial" w:hAnsi="Arial" w:cs="Arial"/>
          <w:spacing w:val="5"/>
          <w:sz w:val="28"/>
          <w:lang w:bidi="es-MX"/>
        </w:rPr>
        <w:t>in que ello depare un perjuicio a la parte actora, pues lo importante es atender todos los planteamientos formulados</w:t>
      </w:r>
      <w:r w:rsidR="007118BE" w:rsidRPr="0047212F">
        <w:rPr>
          <w:rStyle w:val="Refdenotaalpie"/>
          <w:rFonts w:ascii="Arial" w:eastAsia="Arial" w:hAnsi="Arial" w:cs="Arial"/>
          <w:spacing w:val="5"/>
          <w:sz w:val="28"/>
          <w:lang w:bidi="es-MX"/>
        </w:rPr>
        <w:footnoteReference w:id="13"/>
      </w:r>
      <w:r w:rsidR="007118BE" w:rsidRPr="0047212F">
        <w:rPr>
          <w:rFonts w:ascii="Arial" w:eastAsia="Arial" w:hAnsi="Arial" w:cs="Arial"/>
          <w:spacing w:val="5"/>
          <w:sz w:val="28"/>
          <w:lang w:bidi="es-MX"/>
        </w:rPr>
        <w:t>.</w:t>
      </w:r>
    </w:p>
    <w:p w14:paraId="76630F5D" w14:textId="6AA04586" w:rsidR="00620390" w:rsidRPr="0047212F" w:rsidRDefault="00AC5F71" w:rsidP="00322CFF">
      <w:pPr>
        <w:pStyle w:val="Ttulo2"/>
        <w:keepNext/>
        <w:keepLines/>
        <w:spacing w:before="100" w:beforeAutospacing="1" w:after="100" w:afterAutospacing="1"/>
        <w:rPr>
          <w:rFonts w:eastAsia="Calibri"/>
          <w:bCs w:val="0"/>
          <w:lang w:eastAsia="es-MX"/>
        </w:rPr>
      </w:pPr>
      <w:bookmarkStart w:id="30" w:name="_Toc204860927"/>
      <w:r w:rsidRPr="0047212F">
        <w:rPr>
          <w:rFonts w:eastAsia="Calibri"/>
          <w:bCs w:val="0"/>
          <w:lang w:eastAsia="es-MX"/>
        </w:rPr>
        <w:lastRenderedPageBreak/>
        <w:t>CUART</w:t>
      </w:r>
      <w:r w:rsidR="006762AF" w:rsidRPr="0047212F">
        <w:rPr>
          <w:rFonts w:eastAsia="Calibri"/>
          <w:bCs w:val="0"/>
          <w:lang w:eastAsia="es-MX"/>
        </w:rPr>
        <w:t>O</w:t>
      </w:r>
      <w:r w:rsidR="00620390" w:rsidRPr="0047212F">
        <w:rPr>
          <w:rFonts w:eastAsia="Calibri"/>
          <w:bCs w:val="0"/>
          <w:lang w:eastAsia="es-MX"/>
        </w:rPr>
        <w:t>. Análisis de fondo</w:t>
      </w:r>
      <w:r w:rsidR="006762AF" w:rsidRPr="0047212F">
        <w:rPr>
          <w:rFonts w:eastAsia="Calibri"/>
          <w:iCs/>
          <w:lang w:val="es-ES"/>
        </w:rPr>
        <w:t xml:space="preserve"> respecto a la omisión de tramitar demanda</w:t>
      </w:r>
      <w:r w:rsidR="00620390" w:rsidRPr="0047212F">
        <w:rPr>
          <w:rFonts w:eastAsia="Calibri"/>
          <w:bCs w:val="0"/>
          <w:lang w:eastAsia="es-MX"/>
        </w:rPr>
        <w:t>.</w:t>
      </w:r>
      <w:bookmarkEnd w:id="29"/>
      <w:bookmarkEnd w:id="30"/>
    </w:p>
    <w:p w14:paraId="3752B80F" w14:textId="7597108C" w:rsidR="00620390" w:rsidRPr="0047212F" w:rsidRDefault="00ED1FB2" w:rsidP="00620390">
      <w:pPr>
        <w:pStyle w:val="Sinespaciado"/>
        <w:spacing w:before="100" w:beforeAutospacing="1" w:after="100" w:afterAutospacing="1" w:line="360" w:lineRule="auto"/>
        <w:rPr>
          <w:rFonts w:ascii="Arial" w:hAnsi="Arial" w:cs="Arial"/>
          <w:b/>
          <w:bCs/>
          <w:sz w:val="28"/>
          <w:szCs w:val="28"/>
        </w:rPr>
      </w:pPr>
      <w:r w:rsidRPr="0047212F">
        <w:rPr>
          <w:rFonts w:ascii="Arial" w:hAnsi="Arial" w:cs="Arial"/>
          <w:b/>
          <w:bCs/>
          <w:sz w:val="28"/>
          <w:szCs w:val="28"/>
        </w:rPr>
        <w:t>4</w:t>
      </w:r>
      <w:r w:rsidR="00620390" w:rsidRPr="0047212F">
        <w:rPr>
          <w:rFonts w:ascii="Arial" w:hAnsi="Arial" w:cs="Arial"/>
          <w:b/>
          <w:bCs/>
          <w:sz w:val="28"/>
          <w:szCs w:val="28"/>
        </w:rPr>
        <w:t>.</w:t>
      </w:r>
      <w:r w:rsidR="009763C6" w:rsidRPr="0047212F">
        <w:rPr>
          <w:rFonts w:ascii="Arial" w:hAnsi="Arial" w:cs="Arial"/>
          <w:b/>
          <w:bCs/>
          <w:sz w:val="28"/>
          <w:szCs w:val="28"/>
        </w:rPr>
        <w:t>1.</w:t>
      </w:r>
      <w:r w:rsidR="00620390" w:rsidRPr="0047212F">
        <w:rPr>
          <w:rFonts w:ascii="Arial" w:hAnsi="Arial" w:cs="Arial"/>
          <w:b/>
          <w:bCs/>
          <w:sz w:val="28"/>
          <w:szCs w:val="28"/>
        </w:rPr>
        <w:t xml:space="preserve"> Decisión.</w:t>
      </w:r>
    </w:p>
    <w:p w14:paraId="759BE67E" w14:textId="05AA09B9" w:rsidR="00620390" w:rsidRPr="0047212F" w:rsidRDefault="00313723" w:rsidP="00620390">
      <w:pPr>
        <w:pStyle w:val="Sinespaciado"/>
        <w:spacing w:before="100" w:beforeAutospacing="1" w:after="100" w:afterAutospacing="1" w:line="360" w:lineRule="auto"/>
        <w:jc w:val="both"/>
        <w:rPr>
          <w:rFonts w:ascii="Arial" w:hAnsi="Arial" w:cs="Arial"/>
          <w:sz w:val="28"/>
          <w:szCs w:val="28"/>
        </w:rPr>
      </w:pPr>
      <w:r w:rsidRPr="0047212F">
        <w:rPr>
          <w:rFonts w:ascii="Arial" w:hAnsi="Arial" w:cs="Arial"/>
          <w:sz w:val="28"/>
          <w:szCs w:val="28"/>
          <w:lang w:val="es-ES"/>
        </w:rPr>
        <w:t>E</w:t>
      </w:r>
      <w:r w:rsidR="00620390" w:rsidRPr="0047212F">
        <w:rPr>
          <w:rFonts w:ascii="Arial" w:hAnsi="Arial" w:cs="Arial"/>
          <w:sz w:val="28"/>
          <w:szCs w:val="28"/>
          <w:lang w:val="es-ES"/>
        </w:rPr>
        <w:t>ste Tribunal</w:t>
      </w:r>
      <w:r w:rsidRPr="0047212F">
        <w:rPr>
          <w:rFonts w:ascii="Arial" w:hAnsi="Arial" w:cs="Arial"/>
          <w:sz w:val="28"/>
          <w:szCs w:val="28"/>
          <w:lang w:val="es-ES"/>
        </w:rPr>
        <w:t xml:space="preserve"> Electoral </w:t>
      </w:r>
      <w:r w:rsidR="007118BE" w:rsidRPr="0047212F">
        <w:rPr>
          <w:rFonts w:ascii="Arial" w:hAnsi="Arial" w:cs="Arial"/>
          <w:sz w:val="28"/>
          <w:szCs w:val="28"/>
          <w:lang w:val="es-ES"/>
        </w:rPr>
        <w:t>determina</w:t>
      </w:r>
      <w:r w:rsidR="00AC5F71" w:rsidRPr="0047212F">
        <w:rPr>
          <w:rFonts w:ascii="Arial" w:hAnsi="Arial" w:cs="Arial"/>
          <w:sz w:val="28"/>
          <w:szCs w:val="28"/>
          <w:lang w:val="es-ES"/>
        </w:rPr>
        <w:t xml:space="preserve"> </w:t>
      </w:r>
      <w:r w:rsidR="007118BE" w:rsidRPr="0047212F">
        <w:rPr>
          <w:rFonts w:ascii="Arial" w:hAnsi="Arial" w:cs="Arial"/>
          <w:sz w:val="28"/>
          <w:szCs w:val="28"/>
          <w:lang w:val="es-ES"/>
        </w:rPr>
        <w:t>la</w:t>
      </w:r>
      <w:r w:rsidR="00AC5F71" w:rsidRPr="0047212F">
        <w:rPr>
          <w:rFonts w:ascii="Arial" w:hAnsi="Arial" w:cs="Arial"/>
          <w:sz w:val="28"/>
          <w:szCs w:val="28"/>
          <w:lang w:val="es-ES"/>
        </w:rPr>
        <w:t xml:space="preserve"> </w:t>
      </w:r>
      <w:r w:rsidR="007118BE" w:rsidRPr="0047212F">
        <w:rPr>
          <w:rFonts w:ascii="Arial" w:hAnsi="Arial" w:cs="Arial"/>
          <w:b/>
          <w:bCs/>
          <w:sz w:val="28"/>
          <w:szCs w:val="28"/>
          <w:lang w:val="es-ES"/>
        </w:rPr>
        <w:t>existencia de</w:t>
      </w:r>
      <w:r w:rsidR="00AC5F71" w:rsidRPr="0047212F">
        <w:rPr>
          <w:rFonts w:ascii="Arial" w:hAnsi="Arial" w:cs="Arial"/>
          <w:b/>
          <w:bCs/>
          <w:sz w:val="28"/>
          <w:szCs w:val="28"/>
          <w:lang w:val="es-ES"/>
        </w:rPr>
        <w:t xml:space="preserve"> la omisión </w:t>
      </w:r>
      <w:r w:rsidR="00AC5F71" w:rsidRPr="0047212F">
        <w:rPr>
          <w:rFonts w:ascii="Arial" w:hAnsi="Arial" w:cs="Arial"/>
          <w:sz w:val="28"/>
          <w:szCs w:val="28"/>
          <w:lang w:val="es-ES"/>
        </w:rPr>
        <w:t xml:space="preserve">atribuida al </w:t>
      </w:r>
      <w:r w:rsidR="007118BE" w:rsidRPr="0047212F">
        <w:rPr>
          <w:rFonts w:ascii="Arial" w:hAnsi="Arial" w:cs="Arial"/>
          <w:sz w:val="28"/>
          <w:szCs w:val="28"/>
          <w:lang w:val="es-ES"/>
        </w:rPr>
        <w:t>ODA de dar trámite</w:t>
      </w:r>
      <w:r w:rsidR="00867318" w:rsidRPr="0047212F">
        <w:rPr>
          <w:rFonts w:ascii="Arial" w:hAnsi="Arial" w:cs="Arial"/>
          <w:sz w:val="28"/>
          <w:szCs w:val="28"/>
          <w:lang w:val="es-ES"/>
        </w:rPr>
        <w:t xml:space="preserve"> de ley</w:t>
      </w:r>
      <w:r w:rsidR="007118BE" w:rsidRPr="0047212F">
        <w:rPr>
          <w:rFonts w:ascii="Arial" w:hAnsi="Arial" w:cs="Arial"/>
          <w:sz w:val="28"/>
          <w:szCs w:val="28"/>
          <w:lang w:val="es-ES"/>
        </w:rPr>
        <w:t xml:space="preserve"> al medio de impugnación presentado por la parte actora el siete de julio</w:t>
      </w:r>
      <w:r w:rsidR="007118BE" w:rsidRPr="0047212F">
        <w:rPr>
          <w:rFonts w:ascii="Arial" w:eastAsia="Calibri" w:hAnsi="Arial" w:cs="Arial"/>
          <w:sz w:val="28"/>
          <w:szCs w:val="28"/>
          <w:lang w:val="es-ES"/>
        </w:rPr>
        <w:t>, por medio del cual, controvirtió el redictamen negativo del proyecto propuesto</w:t>
      </w:r>
      <w:r w:rsidR="007118BE" w:rsidRPr="0047212F">
        <w:rPr>
          <w:rFonts w:ascii="Arial" w:hAnsi="Arial" w:cs="Arial"/>
          <w:sz w:val="28"/>
          <w:szCs w:val="28"/>
          <w:lang w:val="es-ES"/>
        </w:rPr>
        <w:t>.</w:t>
      </w:r>
    </w:p>
    <w:p w14:paraId="3BBE976E" w14:textId="144421A3" w:rsidR="00620390" w:rsidRPr="0047212F" w:rsidRDefault="00ED1FB2" w:rsidP="00620390">
      <w:pPr>
        <w:pStyle w:val="Sinespaciado"/>
        <w:spacing w:before="100" w:beforeAutospacing="1" w:after="100" w:afterAutospacing="1" w:line="360" w:lineRule="auto"/>
        <w:rPr>
          <w:rFonts w:ascii="Arial" w:hAnsi="Arial" w:cs="Arial"/>
          <w:b/>
          <w:bCs/>
          <w:sz w:val="28"/>
          <w:szCs w:val="28"/>
        </w:rPr>
      </w:pPr>
      <w:r w:rsidRPr="0047212F">
        <w:rPr>
          <w:rFonts w:ascii="Arial" w:hAnsi="Arial" w:cs="Arial"/>
          <w:b/>
          <w:bCs/>
          <w:sz w:val="28"/>
          <w:szCs w:val="28"/>
        </w:rPr>
        <w:t>4</w:t>
      </w:r>
      <w:r w:rsidR="00620390" w:rsidRPr="0047212F">
        <w:rPr>
          <w:rFonts w:ascii="Arial" w:hAnsi="Arial" w:cs="Arial"/>
          <w:b/>
          <w:bCs/>
          <w:sz w:val="28"/>
          <w:szCs w:val="28"/>
        </w:rPr>
        <w:t>.</w:t>
      </w:r>
      <w:r w:rsidR="006762AF" w:rsidRPr="0047212F">
        <w:rPr>
          <w:rFonts w:ascii="Arial" w:hAnsi="Arial" w:cs="Arial"/>
          <w:b/>
          <w:bCs/>
          <w:sz w:val="28"/>
          <w:szCs w:val="28"/>
        </w:rPr>
        <w:t>2</w:t>
      </w:r>
      <w:r w:rsidR="00620390" w:rsidRPr="0047212F">
        <w:rPr>
          <w:rFonts w:ascii="Arial" w:hAnsi="Arial" w:cs="Arial"/>
          <w:b/>
          <w:bCs/>
          <w:sz w:val="28"/>
          <w:szCs w:val="28"/>
        </w:rPr>
        <w:t>. Marco normativo.</w:t>
      </w:r>
    </w:p>
    <w:p w14:paraId="3025522E" w14:textId="77777777" w:rsidR="00867318" w:rsidRPr="0047212F" w:rsidRDefault="00867318" w:rsidP="00867318">
      <w:pPr>
        <w:spacing w:before="100" w:beforeAutospacing="1" w:after="100" w:afterAutospacing="1" w:line="360" w:lineRule="auto"/>
        <w:jc w:val="both"/>
        <w:rPr>
          <w:rFonts w:ascii="Arial" w:eastAsia="Calibri" w:hAnsi="Arial" w:cs="Arial"/>
          <w:sz w:val="28"/>
          <w:szCs w:val="28"/>
          <w:lang w:val="es-ES"/>
        </w:rPr>
      </w:pPr>
      <w:r w:rsidRPr="0047212F">
        <w:rPr>
          <w:rFonts w:ascii="Arial" w:eastAsia="Calibri" w:hAnsi="Arial" w:cs="Arial"/>
          <w:sz w:val="28"/>
          <w:szCs w:val="28"/>
          <w:lang w:val="es-ES"/>
        </w:rPr>
        <w:t xml:space="preserve">El artículo 17 de la </w:t>
      </w:r>
      <w:r w:rsidRPr="0047212F">
        <w:rPr>
          <w:rFonts w:ascii="Arial" w:eastAsia="Calibri" w:hAnsi="Arial" w:cs="Arial"/>
          <w:iCs/>
          <w:sz w:val="28"/>
          <w:szCs w:val="28"/>
          <w:lang w:val="es-ES"/>
        </w:rPr>
        <w:t>Constitución Federal</w:t>
      </w:r>
      <w:r w:rsidRPr="0047212F">
        <w:rPr>
          <w:rFonts w:ascii="Arial" w:eastAsia="Calibri" w:hAnsi="Arial" w:cs="Arial"/>
          <w:sz w:val="28"/>
          <w:szCs w:val="28"/>
          <w:lang w:val="es-ES"/>
        </w:rPr>
        <w:t>, en su párrafo segundo, dispone que toda persona tiene derecho a que se le administre justicia por tribunales que estarán expeditos para impartirla en los plazos y términos que fijen las leyes, emitiendo sus resoluciones de manera pronta, completa e imparcial.</w:t>
      </w:r>
    </w:p>
    <w:p w14:paraId="22CE6915" w14:textId="77777777" w:rsidR="00867318" w:rsidRPr="0047212F" w:rsidRDefault="00867318" w:rsidP="00867318">
      <w:pPr>
        <w:spacing w:before="100" w:beforeAutospacing="1" w:after="100" w:afterAutospacing="1" w:line="360" w:lineRule="auto"/>
        <w:jc w:val="both"/>
        <w:rPr>
          <w:rFonts w:ascii="Arial" w:eastAsia="Calibri" w:hAnsi="Arial" w:cs="Arial"/>
          <w:sz w:val="28"/>
          <w:szCs w:val="28"/>
          <w:lang w:val="es-ES"/>
        </w:rPr>
      </w:pPr>
      <w:r w:rsidRPr="0047212F">
        <w:rPr>
          <w:rFonts w:ascii="Arial" w:eastAsia="Calibri" w:hAnsi="Arial" w:cs="Arial"/>
          <w:sz w:val="28"/>
          <w:szCs w:val="28"/>
          <w:lang w:val="es-ES"/>
        </w:rPr>
        <w:t xml:space="preserve">Por su parte, el artículo 37 de la </w:t>
      </w:r>
      <w:r w:rsidRPr="0047212F">
        <w:rPr>
          <w:rFonts w:ascii="Arial" w:eastAsia="Calibri" w:hAnsi="Arial" w:cs="Arial"/>
          <w:iCs/>
          <w:sz w:val="28"/>
          <w:szCs w:val="28"/>
          <w:lang w:val="es-ES"/>
        </w:rPr>
        <w:t>Ley Procesal</w:t>
      </w:r>
      <w:r w:rsidRPr="0047212F">
        <w:rPr>
          <w:rFonts w:ascii="Arial" w:eastAsia="Calibri" w:hAnsi="Arial" w:cs="Arial"/>
          <w:sz w:val="28"/>
          <w:szCs w:val="28"/>
          <w:lang w:val="es-ES"/>
        </w:rPr>
        <w:t xml:space="preserve"> señala que el sistema de medios de impugnación se integra por el </w:t>
      </w:r>
      <w:r w:rsidRPr="0047212F">
        <w:rPr>
          <w:rFonts w:ascii="Arial" w:eastAsia="Calibri" w:hAnsi="Arial" w:cs="Arial"/>
          <w:b/>
          <w:sz w:val="28"/>
          <w:szCs w:val="28"/>
          <w:lang w:val="es-ES"/>
        </w:rPr>
        <w:t>Juicio Electoral</w:t>
      </w:r>
      <w:r w:rsidRPr="0047212F">
        <w:rPr>
          <w:rFonts w:ascii="Arial" w:eastAsia="Calibri" w:hAnsi="Arial" w:cs="Arial"/>
          <w:sz w:val="28"/>
          <w:szCs w:val="28"/>
          <w:lang w:val="es-ES"/>
        </w:rPr>
        <w:t xml:space="preserve"> y el Juicio para la Protección de los Derechos Político-Electorales de la Ciudadanía.</w:t>
      </w:r>
    </w:p>
    <w:p w14:paraId="63A21136" w14:textId="5AB7ADE8" w:rsidR="00867318" w:rsidRPr="0047212F" w:rsidRDefault="00867318" w:rsidP="00867318">
      <w:pPr>
        <w:spacing w:before="100" w:beforeAutospacing="1" w:after="100" w:afterAutospacing="1" w:line="360" w:lineRule="auto"/>
        <w:jc w:val="both"/>
        <w:rPr>
          <w:rFonts w:ascii="Arial" w:eastAsia="Calibri" w:hAnsi="Arial" w:cs="Arial"/>
          <w:sz w:val="28"/>
          <w:szCs w:val="28"/>
          <w:lang w:val="es-ES"/>
        </w:rPr>
      </w:pPr>
      <w:r w:rsidRPr="0047212F">
        <w:rPr>
          <w:rFonts w:ascii="Arial" w:eastAsia="Calibri" w:hAnsi="Arial" w:cs="Arial"/>
          <w:sz w:val="28"/>
          <w:szCs w:val="28"/>
          <w:lang w:val="es-ES"/>
        </w:rPr>
        <w:t>El artículo 102, de la Ley Procesal establece que el Juicio Electoral, tiene por objeto garantizar la constitucionalidad, convencionalidad y legalidad de todos los actos, acuerdos y resoluciones que dicten las autoridades electorales locales.</w:t>
      </w:r>
    </w:p>
    <w:p w14:paraId="5B7B2280" w14:textId="23C08090" w:rsidR="00867318" w:rsidRPr="0047212F" w:rsidRDefault="00867318" w:rsidP="00867318">
      <w:pPr>
        <w:spacing w:before="100" w:beforeAutospacing="1" w:after="100" w:afterAutospacing="1" w:line="360" w:lineRule="auto"/>
        <w:jc w:val="both"/>
        <w:rPr>
          <w:rFonts w:ascii="Arial" w:eastAsia="Calibri" w:hAnsi="Arial" w:cs="Arial"/>
          <w:sz w:val="28"/>
          <w:szCs w:val="28"/>
          <w:lang w:val="es-ES"/>
        </w:rPr>
      </w:pPr>
      <w:r w:rsidRPr="0047212F">
        <w:rPr>
          <w:rFonts w:ascii="Arial" w:eastAsia="Calibri" w:hAnsi="Arial" w:cs="Arial"/>
          <w:sz w:val="28"/>
          <w:szCs w:val="28"/>
          <w:lang w:val="es-ES"/>
        </w:rPr>
        <w:t>Además, el numeral 47, fracción I, de la Ley Procesal señala que los medios de impugnación deberán presentarse por escrito ante la autoridad electoral u órgano del Partido Político o coalición que dictó el acto o la resolución.</w:t>
      </w:r>
    </w:p>
    <w:p w14:paraId="1DE77932" w14:textId="08C50DCB" w:rsidR="00867318" w:rsidRPr="0047212F" w:rsidRDefault="00867318" w:rsidP="00867318">
      <w:pPr>
        <w:spacing w:before="100" w:beforeAutospacing="1" w:after="100" w:afterAutospacing="1" w:line="360" w:lineRule="auto"/>
        <w:jc w:val="both"/>
        <w:rPr>
          <w:rFonts w:ascii="Arial" w:eastAsia="Calibri" w:hAnsi="Arial" w:cs="Arial"/>
          <w:sz w:val="28"/>
          <w:szCs w:val="28"/>
          <w:lang w:val="es-ES"/>
        </w:rPr>
      </w:pPr>
      <w:r w:rsidRPr="0047212F">
        <w:rPr>
          <w:rFonts w:ascii="Arial" w:eastAsia="Calibri" w:hAnsi="Arial" w:cs="Arial"/>
          <w:sz w:val="28"/>
          <w:szCs w:val="28"/>
          <w:lang w:val="es-ES"/>
        </w:rPr>
        <w:lastRenderedPageBreak/>
        <w:t xml:space="preserve">Además, el artículo 77 de la </w:t>
      </w:r>
      <w:r w:rsidRPr="0047212F">
        <w:rPr>
          <w:rFonts w:ascii="Arial" w:eastAsia="Calibri" w:hAnsi="Arial" w:cs="Arial"/>
          <w:iCs/>
          <w:sz w:val="28"/>
          <w:szCs w:val="28"/>
          <w:lang w:val="es-ES"/>
        </w:rPr>
        <w:t>Ley Procesal</w:t>
      </w:r>
      <w:r w:rsidRPr="0047212F">
        <w:rPr>
          <w:rFonts w:ascii="Arial" w:eastAsia="Calibri" w:hAnsi="Arial" w:cs="Arial"/>
          <w:sz w:val="28"/>
          <w:szCs w:val="28"/>
          <w:lang w:val="es-ES"/>
        </w:rPr>
        <w:t xml:space="preserve">, establece como obligación para cualquier autoridad que al recibir un medio de impugnación en contra de un acto que le es propio, bajo su más estricta responsabilidad y </w:t>
      </w:r>
      <w:r w:rsidRPr="0047212F">
        <w:rPr>
          <w:rFonts w:ascii="Arial" w:eastAsia="Calibri" w:hAnsi="Arial" w:cs="Arial"/>
          <w:b/>
          <w:bCs/>
          <w:sz w:val="28"/>
          <w:szCs w:val="28"/>
          <w:lang w:val="es-ES"/>
        </w:rPr>
        <w:t>de inmediato deberá publicitarlo en sus estrados o por cualquier otro medio durante un plazo de setenta y dos horas</w:t>
      </w:r>
      <w:r w:rsidRPr="0047212F">
        <w:rPr>
          <w:rFonts w:ascii="Arial" w:eastAsia="Calibri" w:hAnsi="Arial" w:cs="Arial"/>
          <w:sz w:val="28"/>
          <w:szCs w:val="28"/>
          <w:lang w:val="es-ES"/>
        </w:rPr>
        <w:t>.</w:t>
      </w:r>
    </w:p>
    <w:p w14:paraId="54212DD5" w14:textId="77777777" w:rsidR="00867318" w:rsidRPr="0047212F" w:rsidRDefault="00867318" w:rsidP="00867318">
      <w:pPr>
        <w:spacing w:before="100" w:beforeAutospacing="1" w:after="100" w:afterAutospacing="1" w:line="360" w:lineRule="auto"/>
        <w:jc w:val="both"/>
        <w:rPr>
          <w:rFonts w:ascii="Arial" w:eastAsia="Calibri" w:hAnsi="Arial" w:cs="Arial"/>
          <w:sz w:val="28"/>
          <w:szCs w:val="28"/>
          <w:lang w:val="es-ES"/>
        </w:rPr>
      </w:pPr>
      <w:r w:rsidRPr="0047212F">
        <w:rPr>
          <w:rFonts w:ascii="Arial" w:eastAsia="Calibri" w:hAnsi="Arial" w:cs="Arial"/>
          <w:sz w:val="28"/>
          <w:szCs w:val="28"/>
          <w:lang w:val="es-ES"/>
        </w:rPr>
        <w:t>Lo cual, deberá hacerlo constar en las respectivas cédulas; por ningún motivo, la autoridad responsable podrá abstenerse o negarse de recibir un escrito de medio de impugnación ni calificar sobre su admisión o desechamiento.</w:t>
      </w:r>
    </w:p>
    <w:p w14:paraId="17E826D6" w14:textId="77777777" w:rsidR="00867318" w:rsidRPr="0047212F" w:rsidRDefault="00867318" w:rsidP="00867318">
      <w:pPr>
        <w:spacing w:before="100" w:beforeAutospacing="1" w:after="100" w:afterAutospacing="1" w:line="360" w:lineRule="auto"/>
        <w:jc w:val="both"/>
        <w:rPr>
          <w:rFonts w:ascii="Arial" w:eastAsia="Calibri" w:hAnsi="Arial" w:cs="Arial"/>
          <w:sz w:val="28"/>
          <w:szCs w:val="28"/>
          <w:lang w:val="es-ES"/>
        </w:rPr>
      </w:pPr>
      <w:r w:rsidRPr="0047212F">
        <w:rPr>
          <w:rFonts w:ascii="Arial" w:eastAsia="Calibri" w:hAnsi="Arial" w:cs="Arial"/>
          <w:sz w:val="28"/>
          <w:szCs w:val="28"/>
          <w:lang w:val="es-ES"/>
        </w:rPr>
        <w:t xml:space="preserve">Finalmente, </w:t>
      </w:r>
      <w:r w:rsidRPr="0047212F">
        <w:rPr>
          <w:rFonts w:ascii="Arial" w:eastAsia="Calibri" w:hAnsi="Arial" w:cs="Arial"/>
          <w:b/>
          <w:bCs/>
          <w:sz w:val="28"/>
          <w:szCs w:val="28"/>
          <w:lang w:val="es-ES"/>
        </w:rPr>
        <w:t xml:space="preserve">la autoridad deberá hacer llegar a este órgano jurisdiccional, dentro de las cuarenta y ocho horas siguientes </w:t>
      </w:r>
      <w:r w:rsidRPr="0047212F">
        <w:rPr>
          <w:rFonts w:ascii="Arial" w:eastAsia="Calibri" w:hAnsi="Arial" w:cs="Arial"/>
          <w:sz w:val="28"/>
          <w:szCs w:val="28"/>
          <w:lang w:val="es-ES"/>
        </w:rPr>
        <w:t>el escrito de demanda y sus anexos, copia certificada del acto impugnado y la documentación relacionada con este; en su caso, los escritos de terceros interesados y coadyuvantes; su informe circunstanciado sobre el acto controvertido y cualquier otro documento necesario para su resolución.</w:t>
      </w:r>
    </w:p>
    <w:p w14:paraId="4026AD25" w14:textId="77777777" w:rsidR="00867318" w:rsidRPr="0047212F" w:rsidRDefault="00867318" w:rsidP="00867318">
      <w:pPr>
        <w:spacing w:before="100" w:beforeAutospacing="1" w:after="100" w:afterAutospacing="1" w:line="360" w:lineRule="auto"/>
        <w:jc w:val="both"/>
        <w:rPr>
          <w:rFonts w:ascii="Arial" w:eastAsia="Calibri" w:hAnsi="Arial" w:cs="Arial"/>
          <w:sz w:val="28"/>
          <w:szCs w:val="28"/>
          <w:lang w:val="es-ES"/>
        </w:rPr>
      </w:pPr>
      <w:r w:rsidRPr="0047212F">
        <w:rPr>
          <w:rFonts w:ascii="Arial" w:eastAsia="Calibri" w:hAnsi="Arial" w:cs="Arial"/>
          <w:sz w:val="28"/>
          <w:szCs w:val="28"/>
          <w:lang w:val="es-ES"/>
        </w:rPr>
        <w:t>De los preceptos mencionados, es posible concluir que cuando una autoridad sea señalada como responsable, está obligada a dar el trámite correspondiente a los medios de impugnación.</w:t>
      </w:r>
    </w:p>
    <w:p w14:paraId="0A2062B9" w14:textId="3C4F8B05" w:rsidR="00ED1FB2" w:rsidRPr="0047212F" w:rsidRDefault="00ED1FB2" w:rsidP="00867318">
      <w:pPr>
        <w:pStyle w:val="Sinespaciado"/>
        <w:spacing w:before="100" w:beforeAutospacing="1" w:after="100" w:afterAutospacing="1" w:line="360" w:lineRule="auto"/>
        <w:rPr>
          <w:rFonts w:ascii="Arial" w:hAnsi="Arial" w:cs="Arial"/>
          <w:b/>
          <w:bCs/>
          <w:sz w:val="28"/>
          <w:szCs w:val="28"/>
        </w:rPr>
      </w:pPr>
      <w:r w:rsidRPr="0047212F">
        <w:rPr>
          <w:rFonts w:ascii="Arial" w:hAnsi="Arial" w:cs="Arial"/>
          <w:b/>
          <w:bCs/>
          <w:sz w:val="28"/>
          <w:szCs w:val="28"/>
        </w:rPr>
        <w:t>4.</w:t>
      </w:r>
      <w:r w:rsidR="006762AF" w:rsidRPr="0047212F">
        <w:rPr>
          <w:rFonts w:ascii="Arial" w:hAnsi="Arial" w:cs="Arial"/>
          <w:b/>
          <w:bCs/>
          <w:sz w:val="28"/>
          <w:szCs w:val="28"/>
        </w:rPr>
        <w:t>3</w:t>
      </w:r>
      <w:r w:rsidR="009763C6" w:rsidRPr="0047212F">
        <w:rPr>
          <w:rFonts w:ascii="Arial" w:hAnsi="Arial" w:cs="Arial"/>
          <w:b/>
          <w:bCs/>
          <w:sz w:val="28"/>
          <w:szCs w:val="28"/>
        </w:rPr>
        <w:t>.</w:t>
      </w:r>
      <w:r w:rsidRPr="0047212F">
        <w:rPr>
          <w:rFonts w:ascii="Arial" w:hAnsi="Arial" w:cs="Arial"/>
          <w:b/>
          <w:bCs/>
          <w:sz w:val="28"/>
          <w:szCs w:val="28"/>
        </w:rPr>
        <w:t xml:space="preserve"> </w:t>
      </w:r>
      <w:r w:rsidR="009763C6" w:rsidRPr="0047212F">
        <w:rPr>
          <w:rFonts w:ascii="Arial" w:hAnsi="Arial" w:cs="Arial"/>
          <w:b/>
          <w:bCs/>
          <w:sz w:val="28"/>
          <w:szCs w:val="28"/>
        </w:rPr>
        <w:t>Caso concreto</w:t>
      </w:r>
      <w:r w:rsidRPr="0047212F">
        <w:rPr>
          <w:rFonts w:ascii="Arial" w:hAnsi="Arial" w:cs="Arial"/>
          <w:b/>
          <w:bCs/>
          <w:sz w:val="28"/>
          <w:szCs w:val="28"/>
        </w:rPr>
        <w:t>.</w:t>
      </w:r>
    </w:p>
    <w:p w14:paraId="41F974F8" w14:textId="73A26B99" w:rsidR="00ED1FB2" w:rsidRPr="0047212F" w:rsidRDefault="00ED1FB2" w:rsidP="00ED1FB2">
      <w:pPr>
        <w:spacing w:before="240" w:after="240" w:line="360" w:lineRule="auto"/>
        <w:jc w:val="both"/>
        <w:rPr>
          <w:rFonts w:ascii="Arial" w:hAnsi="Arial" w:cs="Arial"/>
          <w:sz w:val="28"/>
          <w:szCs w:val="28"/>
        </w:rPr>
      </w:pPr>
      <w:r w:rsidRPr="0047212F">
        <w:rPr>
          <w:rFonts w:ascii="Arial" w:hAnsi="Arial" w:cs="Arial"/>
          <w:sz w:val="28"/>
          <w:szCs w:val="28"/>
        </w:rPr>
        <w:t xml:space="preserve">La parte actora plantea que el </w:t>
      </w:r>
      <w:r w:rsidR="00867318" w:rsidRPr="0047212F">
        <w:rPr>
          <w:rFonts w:ascii="Arial" w:hAnsi="Arial" w:cs="Arial"/>
          <w:sz w:val="28"/>
          <w:szCs w:val="28"/>
        </w:rPr>
        <w:t>ODA</w:t>
      </w:r>
      <w:r w:rsidRPr="0047212F">
        <w:rPr>
          <w:rFonts w:ascii="Arial" w:hAnsi="Arial" w:cs="Arial"/>
          <w:sz w:val="28"/>
          <w:szCs w:val="28"/>
        </w:rPr>
        <w:t xml:space="preserve"> ha sido </w:t>
      </w:r>
      <w:r w:rsidRPr="0047212F">
        <w:rPr>
          <w:rFonts w:ascii="Arial" w:hAnsi="Arial" w:cs="Arial"/>
          <w:b/>
          <w:bCs/>
          <w:sz w:val="28"/>
          <w:szCs w:val="28"/>
        </w:rPr>
        <w:t>omiso</w:t>
      </w:r>
      <w:r w:rsidRPr="0047212F">
        <w:rPr>
          <w:rFonts w:ascii="Arial" w:hAnsi="Arial" w:cs="Arial"/>
          <w:sz w:val="28"/>
          <w:szCs w:val="28"/>
        </w:rPr>
        <w:t xml:space="preserve"> en llevar a cabo el trámite de ley del medio de impugnación que promovió en contra del </w:t>
      </w:r>
      <w:r w:rsidR="00867318" w:rsidRPr="0047212F">
        <w:rPr>
          <w:rFonts w:ascii="Arial" w:hAnsi="Arial" w:cs="Arial"/>
          <w:sz w:val="28"/>
          <w:szCs w:val="28"/>
        </w:rPr>
        <w:t>re</w:t>
      </w:r>
      <w:r w:rsidRPr="0047212F">
        <w:rPr>
          <w:rFonts w:ascii="Arial" w:hAnsi="Arial" w:cs="Arial"/>
          <w:sz w:val="28"/>
          <w:szCs w:val="28"/>
        </w:rPr>
        <w:t>dictamen que declaró inviable el proyecto que presentó para la consulta de presupuesto participativo 2025.</w:t>
      </w:r>
    </w:p>
    <w:p w14:paraId="1A0934D3" w14:textId="77777777" w:rsidR="00ED1FB2" w:rsidRPr="0047212F" w:rsidRDefault="00ED1FB2" w:rsidP="00ED1FB2">
      <w:pPr>
        <w:spacing w:before="240" w:after="240" w:line="360" w:lineRule="auto"/>
        <w:jc w:val="both"/>
        <w:rPr>
          <w:rFonts w:ascii="Arial" w:hAnsi="Arial" w:cs="Arial"/>
          <w:sz w:val="28"/>
          <w:szCs w:val="28"/>
        </w:rPr>
      </w:pPr>
      <w:r w:rsidRPr="0047212F">
        <w:rPr>
          <w:rFonts w:ascii="Arial" w:hAnsi="Arial" w:cs="Arial"/>
          <w:sz w:val="28"/>
          <w:szCs w:val="28"/>
        </w:rPr>
        <w:t xml:space="preserve">Lo anterior, porque desde el siete de julio, fecha en que presentó su demanda ante la autoridad responsable, no se le ha dado el </w:t>
      </w:r>
      <w:r w:rsidRPr="0047212F">
        <w:rPr>
          <w:rFonts w:ascii="Arial" w:hAnsi="Arial" w:cs="Arial"/>
          <w:sz w:val="28"/>
          <w:szCs w:val="28"/>
        </w:rPr>
        <w:lastRenderedPageBreak/>
        <w:t>trámite correspondiente, afectando su derecho a la tutela judicial efectiva.</w:t>
      </w:r>
    </w:p>
    <w:p w14:paraId="2432E2B2" w14:textId="77777777" w:rsidR="001018D1" w:rsidRPr="0047212F" w:rsidRDefault="001018D1" w:rsidP="001018D1">
      <w:pPr>
        <w:spacing w:before="100" w:beforeAutospacing="1" w:after="100" w:afterAutospacing="1" w:line="360" w:lineRule="auto"/>
        <w:jc w:val="both"/>
        <w:rPr>
          <w:rFonts w:ascii="Arial" w:eastAsia="Calibri" w:hAnsi="Arial" w:cs="Arial"/>
          <w:sz w:val="28"/>
          <w:szCs w:val="28"/>
          <w:lang w:val="es-ES"/>
        </w:rPr>
      </w:pPr>
      <w:r w:rsidRPr="0047212F">
        <w:rPr>
          <w:rFonts w:ascii="Arial" w:eastAsia="Calibri" w:hAnsi="Arial" w:cs="Arial"/>
          <w:sz w:val="28"/>
          <w:szCs w:val="28"/>
          <w:lang w:val="es-ES"/>
        </w:rPr>
        <w:t xml:space="preserve">El Tribunal Electoral estima </w:t>
      </w:r>
      <w:r w:rsidRPr="0047212F">
        <w:rPr>
          <w:rFonts w:ascii="Arial" w:eastAsia="Calibri" w:hAnsi="Arial" w:cs="Arial"/>
          <w:b/>
          <w:sz w:val="28"/>
          <w:szCs w:val="28"/>
          <w:lang w:val="es-ES"/>
        </w:rPr>
        <w:t>se acredita la omisión denunciada</w:t>
      </w:r>
      <w:r w:rsidRPr="0047212F">
        <w:rPr>
          <w:rFonts w:ascii="Arial" w:eastAsia="Calibri" w:hAnsi="Arial" w:cs="Arial"/>
          <w:sz w:val="28"/>
          <w:szCs w:val="28"/>
          <w:lang w:val="es-ES"/>
        </w:rPr>
        <w:t>, ya que, a la fecha en que se emite la presente resolución, no se tiene constancia de que la autoridad responsable haya cumplido con el trámite establecido en los artículos 76 y 77 de la Ley Procesal, relativo a la publicitación, rendición del informe circunstanciado y su remisión ante esta autoridad jurisdiccional; lo que constituye una violación al derecho de acceso a la justicia de la parte actora.</w:t>
      </w:r>
    </w:p>
    <w:p w14:paraId="3EC04C3B" w14:textId="4B1FA7C9" w:rsidR="001018D1" w:rsidRPr="0047212F" w:rsidRDefault="001018D1" w:rsidP="001018D1">
      <w:pPr>
        <w:spacing w:before="240" w:after="240" w:line="360" w:lineRule="auto"/>
        <w:jc w:val="both"/>
        <w:rPr>
          <w:rFonts w:ascii="Arial" w:eastAsia="Calibri" w:hAnsi="Arial" w:cs="Arial"/>
          <w:sz w:val="28"/>
          <w:szCs w:val="28"/>
          <w:lang w:val="es-ES"/>
        </w:rPr>
      </w:pPr>
      <w:r w:rsidRPr="0047212F">
        <w:rPr>
          <w:rFonts w:ascii="Arial" w:eastAsia="Calibri" w:hAnsi="Arial" w:cs="Arial"/>
          <w:sz w:val="28"/>
          <w:szCs w:val="28"/>
          <w:lang w:val="es-ES"/>
        </w:rPr>
        <w:t xml:space="preserve">Ello es así, ya que obra en autos el volante de turno </w:t>
      </w:r>
      <w:r w:rsidRPr="0047212F">
        <w:rPr>
          <w:rFonts w:ascii="Arial" w:eastAsia="Calibri" w:hAnsi="Arial" w:cs="Arial"/>
          <w:b/>
          <w:bCs/>
          <w:sz w:val="28"/>
          <w:szCs w:val="28"/>
          <w:lang w:val="es-ES"/>
        </w:rPr>
        <w:t>000203</w:t>
      </w:r>
      <w:r w:rsidRPr="0047212F">
        <w:rPr>
          <w:rFonts w:ascii="Arial" w:eastAsia="Calibri" w:hAnsi="Arial" w:cs="Arial"/>
          <w:sz w:val="28"/>
          <w:szCs w:val="28"/>
          <w:lang w:val="es-ES"/>
        </w:rPr>
        <w:t xml:space="preserve"> de siete de julio, por medio del cual la Dirección Ejecutiva de Planeación del Desarrollo y Sustentabilidad de la Alcaldía Iztacalco recibe el escrito de demanda de juicio electoral </w:t>
      </w:r>
      <w:r w:rsidR="009763C6" w:rsidRPr="0047212F">
        <w:rPr>
          <w:rFonts w:ascii="Arial" w:eastAsia="Calibri" w:hAnsi="Arial" w:cs="Arial"/>
          <w:sz w:val="28"/>
          <w:szCs w:val="28"/>
          <w:lang w:val="es-ES"/>
        </w:rPr>
        <w:t>de la parte actora.</w:t>
      </w:r>
    </w:p>
    <w:p w14:paraId="3F8CA1DF" w14:textId="02555F5A" w:rsidR="001018D1" w:rsidRPr="0047212F" w:rsidRDefault="001018D1" w:rsidP="001018D1">
      <w:pPr>
        <w:spacing w:line="360" w:lineRule="auto"/>
        <w:jc w:val="both"/>
        <w:rPr>
          <w:rFonts w:ascii="Arial" w:eastAsia="Calibri" w:hAnsi="Arial" w:cs="Arial"/>
          <w:bCs/>
          <w:sz w:val="28"/>
          <w:szCs w:val="28"/>
        </w:rPr>
      </w:pPr>
      <w:r w:rsidRPr="0047212F">
        <w:rPr>
          <w:rFonts w:ascii="Arial" w:eastAsia="Calibri" w:hAnsi="Arial" w:cs="Arial"/>
          <w:bCs/>
          <w:sz w:val="28"/>
          <w:szCs w:val="28"/>
        </w:rPr>
        <w:t xml:space="preserve">Documental </w:t>
      </w:r>
      <w:r w:rsidR="009763C6" w:rsidRPr="0047212F">
        <w:rPr>
          <w:rFonts w:ascii="Arial" w:eastAsia="Calibri" w:hAnsi="Arial" w:cs="Arial"/>
          <w:bCs/>
          <w:sz w:val="28"/>
          <w:szCs w:val="28"/>
        </w:rPr>
        <w:t>pública</w:t>
      </w:r>
      <w:r w:rsidRPr="0047212F">
        <w:rPr>
          <w:rFonts w:ascii="Arial" w:eastAsia="Calibri" w:hAnsi="Arial" w:cs="Arial"/>
          <w:bCs/>
          <w:sz w:val="28"/>
          <w:szCs w:val="28"/>
        </w:rPr>
        <w:t xml:space="preserve"> </w:t>
      </w:r>
      <w:r w:rsidR="009763C6" w:rsidRPr="0047212F">
        <w:rPr>
          <w:rFonts w:ascii="Arial" w:eastAsia="Calibri" w:hAnsi="Arial" w:cs="Arial"/>
          <w:bCs/>
          <w:sz w:val="28"/>
          <w:szCs w:val="28"/>
        </w:rPr>
        <w:t xml:space="preserve">con valor probatorio pleno, en términos de los artículos 55, fracción III y 61 de la </w:t>
      </w:r>
      <w:r w:rsidR="009763C6" w:rsidRPr="0047212F">
        <w:rPr>
          <w:rFonts w:ascii="Arial" w:eastAsia="Calibri" w:hAnsi="Arial" w:cs="Arial"/>
          <w:bCs/>
          <w:iCs/>
          <w:sz w:val="28"/>
          <w:szCs w:val="28"/>
        </w:rPr>
        <w:t>Ley Procesal</w:t>
      </w:r>
      <w:r w:rsidR="009763C6" w:rsidRPr="0047212F">
        <w:rPr>
          <w:rFonts w:ascii="Arial" w:eastAsia="Calibri" w:hAnsi="Arial" w:cs="Arial"/>
          <w:bCs/>
          <w:sz w:val="28"/>
          <w:szCs w:val="28"/>
        </w:rPr>
        <w:t>;</w:t>
      </w:r>
      <w:r w:rsidRPr="0047212F">
        <w:rPr>
          <w:rFonts w:ascii="Arial" w:eastAsia="Calibri" w:hAnsi="Arial" w:cs="Arial"/>
          <w:bCs/>
          <w:sz w:val="28"/>
          <w:szCs w:val="28"/>
        </w:rPr>
        <w:t xml:space="preserve"> tomando en cuenta que</w:t>
      </w:r>
      <w:r w:rsidR="009763C6" w:rsidRPr="0047212F">
        <w:rPr>
          <w:rFonts w:ascii="Arial" w:eastAsia="Calibri" w:hAnsi="Arial" w:cs="Arial"/>
          <w:bCs/>
          <w:sz w:val="28"/>
          <w:szCs w:val="28"/>
        </w:rPr>
        <w:t xml:space="preserve"> se trata de un documento expedido por la Alcaldía en el ámbito de sus facultades; </w:t>
      </w:r>
      <w:r w:rsidRPr="0047212F">
        <w:rPr>
          <w:rFonts w:ascii="Arial" w:eastAsia="Calibri" w:hAnsi="Arial" w:cs="Arial"/>
          <w:bCs/>
          <w:sz w:val="28"/>
          <w:szCs w:val="28"/>
        </w:rPr>
        <w:t>contienen el sello original</w:t>
      </w:r>
      <w:r w:rsidRPr="0047212F">
        <w:rPr>
          <w:rFonts w:ascii="Arial" w:eastAsia="Calibri" w:hAnsi="Arial" w:cs="Arial"/>
          <w:b/>
          <w:bCs/>
          <w:sz w:val="28"/>
          <w:szCs w:val="28"/>
        </w:rPr>
        <w:t xml:space="preserve"> </w:t>
      </w:r>
      <w:r w:rsidRPr="0047212F">
        <w:rPr>
          <w:rFonts w:ascii="Arial" w:eastAsia="Calibri" w:hAnsi="Arial" w:cs="Arial"/>
          <w:bCs/>
          <w:sz w:val="28"/>
          <w:szCs w:val="28"/>
        </w:rPr>
        <w:t xml:space="preserve">de recepción de la </w:t>
      </w:r>
      <w:r w:rsidR="009763C6" w:rsidRPr="0047212F">
        <w:rPr>
          <w:rFonts w:ascii="Arial" w:eastAsia="Calibri" w:hAnsi="Arial" w:cs="Arial"/>
          <w:bCs/>
          <w:sz w:val="28"/>
          <w:szCs w:val="28"/>
        </w:rPr>
        <w:t>responsable</w:t>
      </w:r>
      <w:r w:rsidRPr="0047212F">
        <w:rPr>
          <w:rFonts w:ascii="Arial" w:eastAsia="Calibri" w:hAnsi="Arial" w:cs="Arial"/>
          <w:bCs/>
          <w:sz w:val="28"/>
          <w:szCs w:val="28"/>
        </w:rPr>
        <w:t>; no están objetadas; y no hay alguna prueba en contra.</w:t>
      </w:r>
    </w:p>
    <w:p w14:paraId="375E022A" w14:textId="524E48FA" w:rsidR="001018D1" w:rsidRPr="0047212F" w:rsidRDefault="001018D1" w:rsidP="001018D1">
      <w:pPr>
        <w:spacing w:before="100" w:beforeAutospacing="1" w:after="100" w:afterAutospacing="1" w:line="360" w:lineRule="auto"/>
        <w:jc w:val="both"/>
        <w:rPr>
          <w:rFonts w:ascii="Arial" w:eastAsia="Calibri" w:hAnsi="Arial" w:cs="Arial"/>
          <w:sz w:val="28"/>
          <w:szCs w:val="28"/>
        </w:rPr>
      </w:pPr>
      <w:r w:rsidRPr="0047212F">
        <w:rPr>
          <w:rFonts w:ascii="Arial" w:eastAsia="Calibri" w:hAnsi="Arial" w:cs="Arial"/>
          <w:bCs/>
          <w:sz w:val="28"/>
          <w:szCs w:val="28"/>
        </w:rPr>
        <w:t>De tal modo, esta autoridad jurisdiccional tiene por demostrada la presentación de</w:t>
      </w:r>
      <w:r w:rsidR="009763C6" w:rsidRPr="0047212F">
        <w:rPr>
          <w:rFonts w:ascii="Arial" w:eastAsia="Calibri" w:hAnsi="Arial" w:cs="Arial"/>
          <w:bCs/>
          <w:sz w:val="28"/>
          <w:szCs w:val="28"/>
        </w:rPr>
        <w:t xml:space="preserve">l </w:t>
      </w:r>
      <w:r w:rsidRPr="0047212F">
        <w:rPr>
          <w:rFonts w:ascii="Arial" w:eastAsia="Calibri" w:hAnsi="Arial" w:cs="Arial"/>
          <w:bCs/>
          <w:sz w:val="28"/>
          <w:szCs w:val="28"/>
        </w:rPr>
        <w:t xml:space="preserve">medio de impugnación </w:t>
      </w:r>
      <w:r w:rsidR="009763C6" w:rsidRPr="0047212F">
        <w:rPr>
          <w:rFonts w:ascii="Arial" w:eastAsia="Calibri" w:hAnsi="Arial" w:cs="Arial"/>
          <w:bCs/>
          <w:sz w:val="28"/>
          <w:szCs w:val="28"/>
        </w:rPr>
        <w:t>de siete de julio de la parte actora</w:t>
      </w:r>
      <w:r w:rsidRPr="0047212F">
        <w:rPr>
          <w:rFonts w:ascii="Arial" w:eastAsia="Calibri" w:hAnsi="Arial" w:cs="Arial"/>
          <w:bCs/>
          <w:sz w:val="28"/>
          <w:szCs w:val="28"/>
        </w:rPr>
        <w:t>, pues</w:t>
      </w:r>
      <w:r w:rsidR="009763C6" w:rsidRPr="0047212F">
        <w:rPr>
          <w:rFonts w:ascii="Arial" w:eastAsia="Calibri" w:hAnsi="Arial" w:cs="Arial"/>
          <w:bCs/>
          <w:sz w:val="28"/>
          <w:szCs w:val="28"/>
        </w:rPr>
        <w:t xml:space="preserve"> la autoridad responsable al dar cumplimiento al requerimiento formulado por el Magistrado Instructor así lo confirmó</w:t>
      </w:r>
      <w:r w:rsidRPr="0047212F">
        <w:rPr>
          <w:rFonts w:ascii="Arial" w:eastAsia="Calibri" w:hAnsi="Arial" w:cs="Arial"/>
          <w:bCs/>
          <w:iCs/>
          <w:sz w:val="28"/>
          <w:szCs w:val="28"/>
        </w:rPr>
        <w:t>.</w:t>
      </w:r>
    </w:p>
    <w:p w14:paraId="2C85D67B" w14:textId="6F0DEA3C" w:rsidR="001018D1" w:rsidRPr="0047212F" w:rsidRDefault="001018D1" w:rsidP="001018D1">
      <w:pPr>
        <w:spacing w:before="100" w:beforeAutospacing="1" w:after="100" w:afterAutospacing="1" w:line="360" w:lineRule="auto"/>
        <w:jc w:val="both"/>
        <w:rPr>
          <w:rFonts w:ascii="Arial" w:eastAsia="Calibri" w:hAnsi="Arial" w:cs="Arial"/>
          <w:sz w:val="28"/>
          <w:szCs w:val="28"/>
          <w:lang w:val="es-ES"/>
        </w:rPr>
      </w:pPr>
      <w:r w:rsidRPr="0047212F">
        <w:rPr>
          <w:rFonts w:ascii="Arial" w:eastAsia="Calibri" w:hAnsi="Arial" w:cs="Arial"/>
          <w:sz w:val="28"/>
          <w:szCs w:val="28"/>
          <w:lang w:val="es-ES"/>
        </w:rPr>
        <w:lastRenderedPageBreak/>
        <w:t xml:space="preserve">En ese orden, al haberse presentado </w:t>
      </w:r>
      <w:r w:rsidR="009763C6" w:rsidRPr="0047212F">
        <w:rPr>
          <w:rFonts w:ascii="Arial" w:eastAsia="Calibri" w:hAnsi="Arial" w:cs="Arial"/>
          <w:sz w:val="28"/>
          <w:szCs w:val="28"/>
          <w:lang w:val="es-ES"/>
        </w:rPr>
        <w:t>el</w:t>
      </w:r>
      <w:r w:rsidRPr="0047212F">
        <w:rPr>
          <w:rFonts w:ascii="Arial" w:eastAsia="Calibri" w:hAnsi="Arial" w:cs="Arial"/>
          <w:sz w:val="28"/>
          <w:szCs w:val="28"/>
          <w:lang w:val="es-ES"/>
        </w:rPr>
        <w:t xml:space="preserve"> medio de impugnación ante la </w:t>
      </w:r>
      <w:r w:rsidRPr="0047212F">
        <w:rPr>
          <w:rFonts w:ascii="Arial" w:eastAsia="Calibri" w:hAnsi="Arial" w:cs="Arial"/>
          <w:iCs/>
          <w:sz w:val="28"/>
          <w:szCs w:val="28"/>
          <w:lang w:val="es-ES"/>
        </w:rPr>
        <w:t>Alcaldía</w:t>
      </w:r>
      <w:r w:rsidR="009763C6" w:rsidRPr="0047212F">
        <w:rPr>
          <w:rStyle w:val="Refdenotaalpie"/>
          <w:rFonts w:ascii="Arial" w:eastAsia="Calibri" w:hAnsi="Arial" w:cs="Arial"/>
          <w:iCs/>
          <w:sz w:val="28"/>
          <w:szCs w:val="28"/>
          <w:lang w:val="es-ES"/>
        </w:rPr>
        <w:footnoteReference w:id="14"/>
      </w:r>
      <w:r w:rsidRPr="0047212F">
        <w:rPr>
          <w:rFonts w:ascii="Arial" w:eastAsia="Calibri" w:hAnsi="Arial" w:cs="Arial"/>
          <w:sz w:val="28"/>
          <w:szCs w:val="28"/>
          <w:lang w:val="es-ES"/>
        </w:rPr>
        <w:t xml:space="preserve">, la autoridad responsable estaba obligada </w:t>
      </w:r>
      <w:r w:rsidR="009763C6" w:rsidRPr="0047212F">
        <w:rPr>
          <w:rFonts w:ascii="Arial" w:eastAsia="Calibri" w:hAnsi="Arial" w:cs="Arial"/>
          <w:sz w:val="28"/>
          <w:szCs w:val="28"/>
          <w:lang w:val="es-ES"/>
        </w:rPr>
        <w:t xml:space="preserve">a dar el trámite de ley conforme a lo dispuesto en los artículos 77 y 78 de la </w:t>
      </w:r>
      <w:r w:rsidR="009763C6" w:rsidRPr="0047212F">
        <w:rPr>
          <w:rFonts w:ascii="Arial" w:eastAsia="Calibri" w:hAnsi="Arial" w:cs="Arial"/>
          <w:iCs/>
          <w:sz w:val="28"/>
          <w:szCs w:val="28"/>
          <w:lang w:val="es-ES"/>
        </w:rPr>
        <w:t>Ley Procesal</w:t>
      </w:r>
      <w:r w:rsidR="009763C6" w:rsidRPr="0047212F">
        <w:rPr>
          <w:rFonts w:ascii="Arial" w:eastAsia="Calibri" w:hAnsi="Arial" w:cs="Arial"/>
          <w:sz w:val="28"/>
          <w:szCs w:val="28"/>
          <w:lang w:val="es-ES"/>
        </w:rPr>
        <w:t xml:space="preserve">, </w:t>
      </w:r>
      <w:r w:rsidR="00BE6A36" w:rsidRPr="0047212F">
        <w:rPr>
          <w:rFonts w:ascii="Arial" w:eastAsia="Calibri" w:hAnsi="Arial" w:cs="Arial"/>
          <w:sz w:val="28"/>
          <w:szCs w:val="28"/>
          <w:lang w:val="es-ES"/>
        </w:rPr>
        <w:t xml:space="preserve">independientemente de que considere que el medio de impugnación resulta improcedente o infundado, porque el cumplimiento de las disposiciones normativas enunciadas no está sujeto o condicionado a alguna valoración de la autoridad responsable y, es el caso, que </w:t>
      </w:r>
      <w:r w:rsidR="009763C6" w:rsidRPr="0047212F">
        <w:rPr>
          <w:rFonts w:ascii="Arial" w:eastAsia="Calibri" w:hAnsi="Arial" w:cs="Arial"/>
          <w:sz w:val="28"/>
          <w:szCs w:val="28"/>
          <w:lang w:val="es-ES"/>
        </w:rPr>
        <w:t>a la fecha que se emite la presente resolución no se tiene constancia alguna al respecto.</w:t>
      </w:r>
    </w:p>
    <w:p w14:paraId="258202A1" w14:textId="55E8B2DB" w:rsidR="001018D1" w:rsidRPr="0047212F" w:rsidRDefault="009763C6" w:rsidP="001018D1">
      <w:pPr>
        <w:spacing w:before="100" w:beforeAutospacing="1" w:after="100" w:afterAutospacing="1" w:line="360" w:lineRule="auto"/>
        <w:jc w:val="both"/>
        <w:rPr>
          <w:rFonts w:ascii="Arial" w:eastAsia="Calibri" w:hAnsi="Arial" w:cs="Arial"/>
          <w:sz w:val="28"/>
          <w:szCs w:val="28"/>
          <w:lang w:val="es-ES"/>
        </w:rPr>
      </w:pPr>
      <w:r w:rsidRPr="0047212F">
        <w:rPr>
          <w:rFonts w:ascii="Arial" w:eastAsia="Calibri" w:hAnsi="Arial" w:cs="Arial"/>
          <w:sz w:val="28"/>
          <w:szCs w:val="28"/>
          <w:lang w:val="es-ES"/>
        </w:rPr>
        <w:t xml:space="preserve">Se debe señalar </w:t>
      </w:r>
      <w:r w:rsidR="001018D1" w:rsidRPr="0047212F">
        <w:rPr>
          <w:rFonts w:ascii="Arial" w:eastAsia="Calibri" w:hAnsi="Arial" w:cs="Arial"/>
          <w:sz w:val="28"/>
          <w:szCs w:val="28"/>
          <w:lang w:val="es-ES"/>
        </w:rPr>
        <w:t xml:space="preserve">que la omisión referida contraviene no sólo la </w:t>
      </w:r>
      <w:r w:rsidRPr="0047212F">
        <w:rPr>
          <w:rFonts w:ascii="Arial" w:eastAsia="Calibri" w:hAnsi="Arial" w:cs="Arial"/>
          <w:sz w:val="28"/>
          <w:szCs w:val="28"/>
          <w:lang w:val="es-ES"/>
        </w:rPr>
        <w:t>Ley Procesal</w:t>
      </w:r>
      <w:r w:rsidR="001018D1" w:rsidRPr="0047212F">
        <w:rPr>
          <w:rFonts w:ascii="Arial" w:eastAsia="Calibri" w:hAnsi="Arial" w:cs="Arial"/>
          <w:sz w:val="28"/>
          <w:szCs w:val="28"/>
          <w:lang w:val="es-ES"/>
        </w:rPr>
        <w:t xml:space="preserve">, sino que violenta, en perjuicio de la </w:t>
      </w:r>
      <w:r w:rsidR="001018D1" w:rsidRPr="0047212F">
        <w:rPr>
          <w:rFonts w:ascii="Arial" w:eastAsia="Calibri" w:hAnsi="Arial" w:cs="Arial"/>
          <w:iCs/>
          <w:sz w:val="28"/>
          <w:szCs w:val="28"/>
          <w:lang w:val="es-ES"/>
        </w:rPr>
        <w:t>parte actora</w:t>
      </w:r>
      <w:r w:rsidR="001018D1" w:rsidRPr="0047212F">
        <w:rPr>
          <w:rFonts w:ascii="Arial" w:eastAsia="Calibri" w:hAnsi="Arial" w:cs="Arial"/>
          <w:sz w:val="28"/>
          <w:szCs w:val="28"/>
          <w:lang w:val="es-ES"/>
        </w:rPr>
        <w:t>, el derecho de acceso a la tutela judicial efectiva, al imponer un obstáculo para que este órgano jurisdiccional pueda conocer de la controversia planteada y, en caso de acreditarse, restaurar sus derechos.</w:t>
      </w:r>
    </w:p>
    <w:p w14:paraId="5D6917C5" w14:textId="2E86EAEC" w:rsidR="001018D1" w:rsidRPr="0047212F" w:rsidRDefault="001018D1" w:rsidP="001018D1">
      <w:pPr>
        <w:spacing w:before="100" w:beforeAutospacing="1" w:after="100" w:afterAutospacing="1" w:line="360" w:lineRule="auto"/>
        <w:jc w:val="both"/>
        <w:rPr>
          <w:rFonts w:ascii="Arial" w:eastAsia="Calibri" w:hAnsi="Arial" w:cs="Arial"/>
          <w:bCs/>
          <w:sz w:val="28"/>
          <w:szCs w:val="28"/>
          <w:lang w:val="es-ES"/>
        </w:rPr>
      </w:pPr>
      <w:r w:rsidRPr="0047212F">
        <w:rPr>
          <w:rFonts w:ascii="Arial" w:eastAsia="Calibri" w:hAnsi="Arial" w:cs="Arial"/>
          <w:bCs/>
          <w:sz w:val="28"/>
          <w:szCs w:val="28"/>
          <w:lang w:val="es-ES"/>
        </w:rPr>
        <w:t>Así, la omisión de dar el trámite a</w:t>
      </w:r>
      <w:r w:rsidR="009763C6" w:rsidRPr="0047212F">
        <w:rPr>
          <w:rFonts w:ascii="Arial" w:eastAsia="Calibri" w:hAnsi="Arial" w:cs="Arial"/>
          <w:bCs/>
          <w:sz w:val="28"/>
          <w:szCs w:val="28"/>
          <w:lang w:val="es-ES"/>
        </w:rPr>
        <w:t xml:space="preserve">l </w:t>
      </w:r>
      <w:r w:rsidRPr="0047212F">
        <w:rPr>
          <w:rFonts w:ascii="Arial" w:eastAsia="Calibri" w:hAnsi="Arial" w:cs="Arial"/>
          <w:bCs/>
          <w:sz w:val="28"/>
          <w:szCs w:val="28"/>
          <w:lang w:val="es-ES"/>
        </w:rPr>
        <w:t xml:space="preserve">medio de impugnación presentado por la parte actora se ha prolongado, sin que obre constancia en el expediente que acredite de manera justificada el actuar de la autoridad responsable; por lo que, en el caso, se actualiza la afectación al derecho de acceso a la tutela judicial efectiva de la </w:t>
      </w:r>
      <w:r w:rsidR="009763C6" w:rsidRPr="0047212F">
        <w:rPr>
          <w:rFonts w:ascii="Arial" w:eastAsia="Calibri" w:hAnsi="Arial" w:cs="Arial"/>
          <w:bCs/>
          <w:sz w:val="28"/>
          <w:szCs w:val="28"/>
          <w:lang w:val="es-ES"/>
        </w:rPr>
        <w:t>promovente</w:t>
      </w:r>
      <w:r w:rsidRPr="0047212F">
        <w:rPr>
          <w:rFonts w:ascii="Arial" w:eastAsia="Calibri" w:hAnsi="Arial" w:cs="Arial"/>
          <w:bCs/>
          <w:sz w:val="28"/>
          <w:szCs w:val="28"/>
          <w:lang w:val="es-ES"/>
        </w:rPr>
        <w:t>, al impedir que esta autoridad jurisdiccional conozca la controversia planteada.</w:t>
      </w:r>
    </w:p>
    <w:p w14:paraId="23C1C1AD" w14:textId="1A161231" w:rsidR="001018D1" w:rsidRPr="0047212F" w:rsidRDefault="001018D1" w:rsidP="009763C6">
      <w:pPr>
        <w:spacing w:before="240" w:after="240" w:line="360" w:lineRule="auto"/>
        <w:jc w:val="both"/>
        <w:rPr>
          <w:rFonts w:ascii="Arial" w:hAnsi="Arial" w:cs="Arial"/>
          <w:sz w:val="28"/>
          <w:szCs w:val="28"/>
        </w:rPr>
      </w:pPr>
      <w:r w:rsidRPr="0047212F">
        <w:rPr>
          <w:rFonts w:ascii="Arial" w:eastAsia="Calibri" w:hAnsi="Arial" w:cs="Arial"/>
          <w:sz w:val="28"/>
          <w:szCs w:val="28"/>
          <w:lang w:val="es-ES"/>
        </w:rPr>
        <w:t xml:space="preserve">De ahí, que se </w:t>
      </w:r>
      <w:r w:rsidRPr="0047212F">
        <w:rPr>
          <w:rFonts w:ascii="Arial" w:eastAsia="Calibri" w:hAnsi="Arial" w:cs="Arial"/>
          <w:b/>
          <w:sz w:val="28"/>
          <w:szCs w:val="28"/>
          <w:lang w:val="es-ES"/>
        </w:rPr>
        <w:t>acredite la omisión</w:t>
      </w:r>
      <w:r w:rsidRPr="0047212F">
        <w:rPr>
          <w:rFonts w:ascii="Arial" w:eastAsia="Calibri" w:hAnsi="Arial" w:cs="Arial"/>
          <w:sz w:val="28"/>
          <w:szCs w:val="28"/>
          <w:lang w:val="es-ES"/>
        </w:rPr>
        <w:t xml:space="preserve"> que se le imputa a la autoridad responsable de dar trámite al medio de impugnación</w:t>
      </w:r>
      <w:r w:rsidR="009763C6" w:rsidRPr="0047212F">
        <w:rPr>
          <w:rFonts w:ascii="Arial" w:eastAsia="Calibri" w:hAnsi="Arial" w:cs="Arial"/>
          <w:sz w:val="28"/>
          <w:szCs w:val="28"/>
          <w:lang w:val="es-ES"/>
        </w:rPr>
        <w:t xml:space="preserve"> de siete de julio</w:t>
      </w:r>
      <w:r w:rsidR="009763C6" w:rsidRPr="0047212F">
        <w:rPr>
          <w:rFonts w:ascii="Arial" w:hAnsi="Arial" w:cs="Arial"/>
          <w:sz w:val="28"/>
          <w:szCs w:val="28"/>
        </w:rPr>
        <w:t xml:space="preserve"> por la cual, se controvirtió el redictamen negativo del proyecto propuesto.</w:t>
      </w:r>
    </w:p>
    <w:p w14:paraId="5B2FCCE8" w14:textId="5BC4AD67" w:rsidR="001018D1" w:rsidRPr="0047212F" w:rsidRDefault="001018D1" w:rsidP="001018D1">
      <w:pPr>
        <w:spacing w:before="100" w:beforeAutospacing="1" w:after="100" w:afterAutospacing="1" w:line="360" w:lineRule="auto"/>
        <w:jc w:val="both"/>
        <w:rPr>
          <w:rFonts w:ascii="Arial" w:eastAsia="Calibri" w:hAnsi="Arial" w:cs="Arial"/>
          <w:bCs/>
          <w:sz w:val="28"/>
          <w:szCs w:val="28"/>
        </w:rPr>
      </w:pPr>
      <w:r w:rsidRPr="0047212F">
        <w:rPr>
          <w:rFonts w:ascii="Arial" w:eastAsia="Calibri" w:hAnsi="Arial" w:cs="Arial"/>
          <w:bCs/>
          <w:sz w:val="28"/>
          <w:szCs w:val="28"/>
        </w:rPr>
        <w:lastRenderedPageBreak/>
        <w:t xml:space="preserve">Lo anterior en principio traería como consecuencia, ordenar a la responsable </w:t>
      </w:r>
      <w:r w:rsidRPr="0047212F">
        <w:rPr>
          <w:rFonts w:ascii="Arial" w:eastAsia="Calibri" w:hAnsi="Arial" w:cs="Arial"/>
          <w:sz w:val="28"/>
          <w:szCs w:val="28"/>
          <w:lang w:val="es-ES"/>
        </w:rPr>
        <w:t xml:space="preserve">remita </w:t>
      </w:r>
      <w:r w:rsidR="009763C6" w:rsidRPr="0047212F">
        <w:rPr>
          <w:rFonts w:ascii="Arial" w:eastAsia="Calibri" w:hAnsi="Arial" w:cs="Arial"/>
          <w:sz w:val="28"/>
          <w:szCs w:val="28"/>
          <w:lang w:val="es-ES"/>
        </w:rPr>
        <w:t>el</w:t>
      </w:r>
      <w:r w:rsidRPr="0047212F">
        <w:rPr>
          <w:rFonts w:ascii="Arial" w:eastAsia="Calibri" w:hAnsi="Arial" w:cs="Arial"/>
          <w:sz w:val="28"/>
          <w:szCs w:val="28"/>
          <w:lang w:val="es-ES"/>
        </w:rPr>
        <w:t xml:space="preserve"> medio de impugnación y las constancias de trámite a que aluden los artículos 77 y 78 de la </w:t>
      </w:r>
      <w:r w:rsidRPr="0047212F">
        <w:rPr>
          <w:rFonts w:ascii="Arial" w:eastAsia="Calibri" w:hAnsi="Arial" w:cs="Arial"/>
          <w:iCs/>
          <w:sz w:val="28"/>
          <w:szCs w:val="28"/>
          <w:lang w:val="es-ES"/>
        </w:rPr>
        <w:t>Ley Procesal</w:t>
      </w:r>
      <w:r w:rsidRPr="0047212F">
        <w:rPr>
          <w:rFonts w:ascii="Arial" w:eastAsia="Calibri" w:hAnsi="Arial" w:cs="Arial"/>
          <w:bCs/>
          <w:iCs/>
          <w:sz w:val="28"/>
          <w:szCs w:val="28"/>
        </w:rPr>
        <w:t>,</w:t>
      </w:r>
      <w:r w:rsidRPr="0047212F">
        <w:rPr>
          <w:rFonts w:ascii="Arial" w:eastAsia="Calibri" w:hAnsi="Arial" w:cs="Arial"/>
          <w:bCs/>
          <w:sz w:val="28"/>
          <w:szCs w:val="28"/>
        </w:rPr>
        <w:t xml:space="preserve"> no obstante, a ningún fin práctico conduciría, </w:t>
      </w:r>
      <w:r w:rsidRPr="0047212F">
        <w:rPr>
          <w:rFonts w:ascii="Arial" w:eastAsia="Calibri" w:hAnsi="Arial" w:cs="Arial"/>
          <w:bCs/>
          <w:sz w:val="28"/>
          <w:szCs w:val="28"/>
          <w:lang w:val="es-ES"/>
        </w:rPr>
        <w:t xml:space="preserve">ya que, </w:t>
      </w:r>
      <w:r w:rsidRPr="0047212F">
        <w:rPr>
          <w:rFonts w:ascii="Arial" w:eastAsia="Calibri" w:hAnsi="Arial" w:cs="Arial"/>
          <w:bCs/>
          <w:sz w:val="28"/>
          <w:szCs w:val="28"/>
        </w:rPr>
        <w:t>generaría dilación innecesaria, contraviniendo el principio de una justicia pronta y expedita consagrada en el artículo 17 de la Constitución Federal.</w:t>
      </w:r>
    </w:p>
    <w:p w14:paraId="470922FB" w14:textId="1B0F409F" w:rsidR="00ED1FB2" w:rsidRPr="0047212F" w:rsidRDefault="009763C6" w:rsidP="00ED1FB2">
      <w:pPr>
        <w:spacing w:before="240" w:after="240" w:line="360" w:lineRule="auto"/>
        <w:jc w:val="both"/>
        <w:rPr>
          <w:rFonts w:ascii="Arial" w:hAnsi="Arial" w:cs="Arial"/>
          <w:sz w:val="28"/>
          <w:szCs w:val="28"/>
        </w:rPr>
      </w:pPr>
      <w:r w:rsidRPr="0047212F">
        <w:rPr>
          <w:rFonts w:ascii="Arial" w:hAnsi="Arial" w:cs="Arial"/>
          <w:sz w:val="28"/>
          <w:szCs w:val="28"/>
        </w:rPr>
        <w:t xml:space="preserve">Ello, porque </w:t>
      </w:r>
      <w:r w:rsidR="00ED1FB2" w:rsidRPr="0047212F">
        <w:rPr>
          <w:rFonts w:ascii="Arial" w:hAnsi="Arial" w:cs="Arial"/>
          <w:sz w:val="28"/>
          <w:szCs w:val="28"/>
        </w:rPr>
        <w:t xml:space="preserve">el artículo 17 de la Constitución Federal, establece el deber de las autoridades de privilegiar la solución de la problemática jurídica que sea planteada a las autoridades judiciales, sobre los formalismos procedimentales, por lo que este Tribunal Electoral advierte que la mejor manera de garantizar en el caso el acceso a la justicia de la parte actora, es analizar el fondo de la impugnación que promovió ante la responsable y que no fue remitida por esta. </w:t>
      </w:r>
    </w:p>
    <w:p w14:paraId="28E72127" w14:textId="77777777" w:rsidR="006762AF" w:rsidRPr="0047212F" w:rsidRDefault="006762AF" w:rsidP="006762AF">
      <w:pPr>
        <w:pStyle w:val="Ttulo2"/>
        <w:keepNext/>
        <w:keepLines/>
        <w:spacing w:before="100" w:beforeAutospacing="1" w:after="100" w:afterAutospacing="1"/>
        <w:rPr>
          <w:rFonts w:eastAsia="Calibri"/>
          <w:bCs w:val="0"/>
          <w:lang w:eastAsia="es-MX"/>
        </w:rPr>
      </w:pPr>
      <w:bookmarkStart w:id="31" w:name="_Toc204860928"/>
      <w:r w:rsidRPr="0047212F">
        <w:rPr>
          <w:rFonts w:eastAsia="Calibri"/>
          <w:bCs w:val="0"/>
          <w:lang w:eastAsia="es-MX"/>
        </w:rPr>
        <w:t>QUINTO. Estudio de fondo de los planteamientos sobre la redictaminación</w:t>
      </w:r>
      <w:bookmarkEnd w:id="31"/>
      <w:r w:rsidRPr="0047212F">
        <w:rPr>
          <w:rFonts w:eastAsia="Calibri"/>
          <w:bCs w:val="0"/>
          <w:lang w:eastAsia="es-MX"/>
        </w:rPr>
        <w:t xml:space="preserve"> </w:t>
      </w:r>
    </w:p>
    <w:p w14:paraId="795AE942" w14:textId="64788A36" w:rsidR="009763C6" w:rsidRPr="0047212F" w:rsidRDefault="006762AF" w:rsidP="009763C6">
      <w:pPr>
        <w:pStyle w:val="Sinespaciado"/>
        <w:spacing w:before="100" w:beforeAutospacing="1" w:after="100" w:afterAutospacing="1" w:line="360" w:lineRule="auto"/>
        <w:jc w:val="both"/>
        <w:rPr>
          <w:rFonts w:ascii="Arial" w:hAnsi="Arial" w:cs="Arial"/>
          <w:b/>
          <w:bCs/>
          <w:sz w:val="28"/>
          <w:szCs w:val="28"/>
        </w:rPr>
      </w:pPr>
      <w:r w:rsidRPr="0047212F">
        <w:rPr>
          <w:rFonts w:ascii="Arial" w:hAnsi="Arial" w:cs="Arial"/>
          <w:b/>
          <w:bCs/>
          <w:sz w:val="28"/>
          <w:szCs w:val="28"/>
        </w:rPr>
        <w:t>5</w:t>
      </w:r>
      <w:r w:rsidR="009763C6" w:rsidRPr="0047212F">
        <w:rPr>
          <w:rFonts w:ascii="Arial" w:hAnsi="Arial" w:cs="Arial"/>
          <w:b/>
          <w:bCs/>
          <w:sz w:val="28"/>
          <w:szCs w:val="28"/>
        </w:rPr>
        <w:t>.1 Decisión.</w:t>
      </w:r>
    </w:p>
    <w:p w14:paraId="28062F08" w14:textId="5CC1CDA3" w:rsidR="00CE20B7" w:rsidRPr="0047212F" w:rsidRDefault="00CE20B7" w:rsidP="009763C6">
      <w:pPr>
        <w:pStyle w:val="Sinespaciado"/>
        <w:spacing w:before="100" w:beforeAutospacing="1" w:after="100" w:afterAutospacing="1" w:line="360" w:lineRule="auto"/>
        <w:jc w:val="both"/>
        <w:rPr>
          <w:rFonts w:ascii="Arial" w:hAnsi="Arial" w:cs="Arial"/>
          <w:sz w:val="28"/>
          <w:szCs w:val="28"/>
        </w:rPr>
      </w:pPr>
      <w:r w:rsidRPr="0047212F">
        <w:rPr>
          <w:rFonts w:ascii="Arial" w:hAnsi="Arial" w:cs="Arial"/>
          <w:sz w:val="28"/>
          <w:szCs w:val="28"/>
        </w:rPr>
        <w:t xml:space="preserve">Este Tribunal Electoral determina </w:t>
      </w:r>
      <w:r w:rsidRPr="0047212F">
        <w:rPr>
          <w:rFonts w:ascii="Arial" w:hAnsi="Arial" w:cs="Arial"/>
          <w:b/>
          <w:bCs/>
          <w:sz w:val="28"/>
          <w:szCs w:val="28"/>
        </w:rPr>
        <w:t>sobreseer</w:t>
      </w:r>
      <w:r w:rsidRPr="0047212F">
        <w:rPr>
          <w:rFonts w:ascii="Arial" w:hAnsi="Arial" w:cs="Arial"/>
          <w:sz w:val="28"/>
          <w:szCs w:val="28"/>
        </w:rPr>
        <w:t xml:space="preserve"> en el juicio electoral lo referente a la omisión de considerar el escrito de aclaración en el redictamen del proyecto propuesto, así como la obstaculización de la parte actora para ejercer su derecho a ser escuchada durante la sesión de </w:t>
      </w:r>
      <w:r w:rsidR="00AB79A3" w:rsidRPr="0047212F">
        <w:rPr>
          <w:rFonts w:ascii="Arial" w:hAnsi="Arial" w:cs="Arial"/>
          <w:sz w:val="28"/>
          <w:szCs w:val="28"/>
        </w:rPr>
        <w:t>redictaminación</w:t>
      </w:r>
      <w:r w:rsidR="00553CD0" w:rsidRPr="0047212F">
        <w:rPr>
          <w:rFonts w:ascii="Arial" w:hAnsi="Arial" w:cs="Arial"/>
          <w:sz w:val="28"/>
          <w:szCs w:val="28"/>
        </w:rPr>
        <w:t xml:space="preserve">, al actualizarse </w:t>
      </w:r>
      <w:r w:rsidR="00553CD0" w:rsidRPr="0047212F">
        <w:rPr>
          <w:rFonts w:ascii="Arial" w:eastAsia="Times New Roman" w:hAnsi="Arial" w:cs="Arial"/>
          <w:sz w:val="28"/>
          <w:szCs w:val="28"/>
          <w:lang w:eastAsia="es-ES"/>
        </w:rPr>
        <w:t>la figura de preclusión procesal.</w:t>
      </w:r>
    </w:p>
    <w:p w14:paraId="52A2A498" w14:textId="7F5B2CEE" w:rsidR="00553CD0" w:rsidRPr="0047212F" w:rsidRDefault="00553CD0" w:rsidP="00553CD0">
      <w:pPr>
        <w:pStyle w:val="Sinespaciado"/>
        <w:spacing w:before="100" w:beforeAutospacing="1" w:after="100" w:afterAutospacing="1" w:line="360" w:lineRule="auto"/>
        <w:jc w:val="both"/>
        <w:rPr>
          <w:rFonts w:ascii="Arial" w:hAnsi="Arial" w:cs="Arial"/>
          <w:sz w:val="28"/>
          <w:szCs w:val="28"/>
        </w:rPr>
      </w:pPr>
      <w:r w:rsidRPr="0047212F">
        <w:rPr>
          <w:rFonts w:ascii="Arial" w:hAnsi="Arial" w:cs="Arial"/>
          <w:sz w:val="28"/>
          <w:szCs w:val="28"/>
        </w:rPr>
        <w:t xml:space="preserve">Por otra parte, en cuanto a lo </w:t>
      </w:r>
      <w:r w:rsidRPr="0047212F">
        <w:rPr>
          <w:rFonts w:ascii="Arial" w:hAnsi="Arial" w:cs="Arial"/>
          <w:iCs/>
          <w:sz w:val="28"/>
          <w:szCs w:val="28"/>
        </w:rPr>
        <w:t xml:space="preserve">alegado por </w:t>
      </w:r>
      <w:r w:rsidRPr="0047212F">
        <w:rPr>
          <w:rFonts w:ascii="Arial" w:hAnsi="Arial" w:cs="Arial"/>
          <w:sz w:val="28"/>
          <w:szCs w:val="28"/>
        </w:rPr>
        <w:t>la parte actora</w:t>
      </w:r>
      <w:r w:rsidRPr="0047212F">
        <w:rPr>
          <w:rFonts w:ascii="Arial" w:hAnsi="Arial" w:cs="Arial"/>
          <w:bCs/>
          <w:sz w:val="28"/>
          <w:szCs w:val="28"/>
          <w:lang w:bidi="es-MX"/>
        </w:rPr>
        <w:t xml:space="preserve"> respecto a la supuesta indebida motivación de la autoridad responsable al emitir el redictamen por lo que hace a la viabilidad </w:t>
      </w:r>
      <w:r w:rsidRPr="0047212F">
        <w:rPr>
          <w:rFonts w:ascii="Arial" w:hAnsi="Arial" w:cs="Arial"/>
          <w:b/>
          <w:sz w:val="28"/>
          <w:szCs w:val="28"/>
          <w:lang w:bidi="es-MX"/>
        </w:rPr>
        <w:t>técnica</w:t>
      </w:r>
      <w:r w:rsidRPr="0047212F">
        <w:rPr>
          <w:rFonts w:ascii="Arial" w:hAnsi="Arial" w:cs="Arial"/>
          <w:bCs/>
          <w:sz w:val="28"/>
          <w:szCs w:val="28"/>
          <w:lang w:bidi="es-MX"/>
        </w:rPr>
        <w:t xml:space="preserve"> y </w:t>
      </w:r>
      <w:r w:rsidRPr="0047212F">
        <w:rPr>
          <w:rFonts w:ascii="Arial" w:hAnsi="Arial" w:cs="Arial"/>
          <w:b/>
          <w:sz w:val="28"/>
          <w:szCs w:val="28"/>
          <w:lang w:bidi="es-MX"/>
        </w:rPr>
        <w:lastRenderedPageBreak/>
        <w:t>jurídica</w:t>
      </w:r>
      <w:r w:rsidRPr="0047212F">
        <w:rPr>
          <w:rFonts w:ascii="Arial" w:hAnsi="Arial" w:cs="Arial"/>
          <w:bCs/>
          <w:sz w:val="28"/>
          <w:szCs w:val="28"/>
          <w:lang w:bidi="es-MX"/>
        </w:rPr>
        <w:t xml:space="preserve">; así como su </w:t>
      </w:r>
      <w:r w:rsidRPr="0047212F">
        <w:rPr>
          <w:rFonts w:ascii="Arial" w:hAnsi="Arial" w:cs="Arial"/>
          <w:b/>
          <w:sz w:val="28"/>
          <w:szCs w:val="28"/>
          <w:lang w:bidi="es-MX"/>
        </w:rPr>
        <w:t>falta de congruencia</w:t>
      </w:r>
      <w:r w:rsidRPr="0047212F">
        <w:rPr>
          <w:rFonts w:ascii="Arial" w:hAnsi="Arial" w:cs="Arial"/>
          <w:bCs/>
          <w:sz w:val="28"/>
          <w:szCs w:val="28"/>
          <w:lang w:bidi="es-MX"/>
        </w:rPr>
        <w:t xml:space="preserve">, se califican como </w:t>
      </w:r>
      <w:r w:rsidRPr="0047212F">
        <w:rPr>
          <w:rFonts w:ascii="Arial" w:hAnsi="Arial" w:cs="Arial"/>
          <w:b/>
          <w:bCs/>
          <w:sz w:val="28"/>
          <w:szCs w:val="28"/>
        </w:rPr>
        <w:t xml:space="preserve">inoperantes. </w:t>
      </w:r>
      <w:r w:rsidRPr="0047212F">
        <w:rPr>
          <w:rFonts w:ascii="Arial" w:hAnsi="Arial" w:cs="Arial"/>
          <w:sz w:val="28"/>
          <w:szCs w:val="28"/>
        </w:rPr>
        <w:t>tal y como se razona a continuación.</w:t>
      </w:r>
    </w:p>
    <w:p w14:paraId="667C5EED" w14:textId="44C45150" w:rsidR="009763C6" w:rsidRPr="0047212F" w:rsidRDefault="006762AF" w:rsidP="009763C6">
      <w:pPr>
        <w:pStyle w:val="Sinespaciado"/>
        <w:spacing w:before="100" w:beforeAutospacing="1" w:after="100" w:afterAutospacing="1" w:line="360" w:lineRule="auto"/>
        <w:jc w:val="both"/>
        <w:rPr>
          <w:rFonts w:ascii="Arial" w:hAnsi="Arial" w:cs="Arial"/>
          <w:sz w:val="28"/>
          <w:szCs w:val="28"/>
        </w:rPr>
      </w:pPr>
      <w:r w:rsidRPr="0047212F">
        <w:rPr>
          <w:rFonts w:ascii="Arial" w:hAnsi="Arial" w:cs="Arial"/>
          <w:b/>
          <w:bCs/>
          <w:sz w:val="28"/>
          <w:szCs w:val="28"/>
        </w:rPr>
        <w:t>5</w:t>
      </w:r>
      <w:r w:rsidR="00553CD0" w:rsidRPr="0047212F">
        <w:rPr>
          <w:rFonts w:ascii="Arial" w:hAnsi="Arial" w:cs="Arial"/>
          <w:b/>
          <w:bCs/>
          <w:sz w:val="28"/>
          <w:szCs w:val="28"/>
        </w:rPr>
        <w:t>.2. Contexto de</w:t>
      </w:r>
      <w:r w:rsidR="009D568D" w:rsidRPr="0047212F">
        <w:rPr>
          <w:rFonts w:ascii="Arial" w:hAnsi="Arial" w:cs="Arial"/>
          <w:b/>
          <w:bCs/>
          <w:sz w:val="28"/>
          <w:szCs w:val="28"/>
        </w:rPr>
        <w:t>l caso</w:t>
      </w:r>
      <w:r w:rsidRPr="0047212F">
        <w:rPr>
          <w:rFonts w:ascii="Arial" w:hAnsi="Arial" w:cs="Arial"/>
          <w:b/>
          <w:bCs/>
          <w:sz w:val="28"/>
          <w:szCs w:val="28"/>
        </w:rPr>
        <w:t>.</w:t>
      </w:r>
    </w:p>
    <w:p w14:paraId="099AC837" w14:textId="69CC0534" w:rsidR="00890640" w:rsidRPr="0047212F" w:rsidRDefault="009D568D" w:rsidP="00890640">
      <w:pPr>
        <w:pStyle w:val="Sinespaciado"/>
        <w:spacing w:before="100" w:beforeAutospacing="1" w:after="100" w:afterAutospacing="1" w:line="360" w:lineRule="auto"/>
        <w:jc w:val="both"/>
        <w:rPr>
          <w:rFonts w:ascii="Arial" w:hAnsi="Arial" w:cs="Arial"/>
          <w:bCs/>
          <w:sz w:val="28"/>
          <w:szCs w:val="28"/>
        </w:rPr>
      </w:pPr>
      <w:r w:rsidRPr="0047212F">
        <w:rPr>
          <w:rFonts w:ascii="Arial" w:hAnsi="Arial" w:cs="Arial"/>
          <w:sz w:val="28"/>
          <w:szCs w:val="28"/>
        </w:rPr>
        <w:t>L</w:t>
      </w:r>
      <w:r w:rsidR="005114D3" w:rsidRPr="0047212F">
        <w:rPr>
          <w:rFonts w:ascii="Arial" w:hAnsi="Arial" w:cs="Arial"/>
          <w:sz w:val="28"/>
          <w:szCs w:val="28"/>
        </w:rPr>
        <w:t>a parte actora registró el proyecto denominado “</w:t>
      </w:r>
      <w:r w:rsidR="005114D3" w:rsidRPr="0047212F">
        <w:rPr>
          <w:rFonts w:ascii="Arial" w:hAnsi="Arial" w:cs="Arial"/>
          <w:i/>
          <w:iCs/>
          <w:sz w:val="28"/>
          <w:szCs w:val="28"/>
        </w:rPr>
        <w:t>Vecinas y Vecinos en acción por la INFONA”</w:t>
      </w:r>
      <w:r w:rsidR="005114D3" w:rsidRPr="0047212F">
        <w:rPr>
          <w:rFonts w:ascii="Arial" w:hAnsi="Arial" w:cs="Arial"/>
          <w:sz w:val="28"/>
          <w:szCs w:val="28"/>
        </w:rPr>
        <w:t xml:space="preserve">, </w:t>
      </w:r>
      <w:r w:rsidR="00800B44" w:rsidRPr="0047212F">
        <w:rPr>
          <w:rFonts w:ascii="Arial" w:hAnsi="Arial" w:cs="Arial"/>
          <w:sz w:val="28"/>
          <w:szCs w:val="28"/>
        </w:rPr>
        <w:t xml:space="preserve">con el </w:t>
      </w:r>
      <w:r w:rsidR="005114D3" w:rsidRPr="0047212F">
        <w:rPr>
          <w:rFonts w:ascii="Arial" w:hAnsi="Arial" w:cs="Arial"/>
          <w:sz w:val="28"/>
          <w:szCs w:val="28"/>
        </w:rPr>
        <w:t xml:space="preserve">folio </w:t>
      </w:r>
      <w:r w:rsidR="005114D3" w:rsidRPr="0047212F">
        <w:rPr>
          <w:rFonts w:ascii="Arial" w:hAnsi="Arial" w:cs="Arial"/>
          <w:b/>
          <w:bCs/>
          <w:sz w:val="28"/>
          <w:szCs w:val="28"/>
        </w:rPr>
        <w:t>IECM-DD15-000757/25</w:t>
      </w:r>
      <w:r w:rsidR="005114D3" w:rsidRPr="0047212F">
        <w:rPr>
          <w:rFonts w:ascii="Arial" w:hAnsi="Arial" w:cs="Arial"/>
          <w:sz w:val="28"/>
          <w:szCs w:val="28"/>
        </w:rPr>
        <w:t xml:space="preserve">, para ejecutarse en la UT </w:t>
      </w:r>
      <w:r w:rsidR="005114D3" w:rsidRPr="0047212F">
        <w:rPr>
          <w:rFonts w:ascii="Arial" w:hAnsi="Arial" w:cs="Arial"/>
          <w:bCs/>
          <w:sz w:val="28"/>
          <w:szCs w:val="28"/>
        </w:rPr>
        <w:t>Infonavit Iztacalco (U HAB) I, clave 06-052</w:t>
      </w:r>
      <w:r w:rsidR="00890640" w:rsidRPr="0047212F">
        <w:rPr>
          <w:rFonts w:ascii="Arial" w:hAnsi="Arial" w:cs="Arial"/>
          <w:bCs/>
          <w:sz w:val="28"/>
          <w:szCs w:val="28"/>
        </w:rPr>
        <w:t>, el cual consiente en:</w:t>
      </w:r>
    </w:p>
    <w:p w14:paraId="11FF987C" w14:textId="77777777" w:rsidR="00890640" w:rsidRPr="0047212F" w:rsidRDefault="00890640" w:rsidP="00890640">
      <w:pPr>
        <w:pStyle w:val="Sinespaciado"/>
        <w:spacing w:before="120"/>
        <w:jc w:val="both"/>
        <w:rPr>
          <w:rFonts w:ascii="Arial" w:hAnsi="Arial" w:cs="Arial"/>
          <w:sz w:val="26"/>
          <w:szCs w:val="26"/>
        </w:rPr>
      </w:pPr>
      <w:r w:rsidRPr="0047212F">
        <w:rPr>
          <w:rFonts w:ascii="Arial" w:hAnsi="Arial" w:cs="Arial"/>
          <w:sz w:val="26"/>
          <w:szCs w:val="26"/>
        </w:rPr>
        <w:t>Mantenimiento y rehabilitación de áreas comunes en el siguiente orden de prioridad y hasta donde alcance el presupuesto, específicamente en las siguientes áreas:</w:t>
      </w:r>
    </w:p>
    <w:p w14:paraId="158990DC" w14:textId="77777777" w:rsidR="00890640" w:rsidRPr="0047212F" w:rsidRDefault="00890640" w:rsidP="00890640">
      <w:pPr>
        <w:pStyle w:val="Sinespaciado"/>
        <w:spacing w:before="120"/>
        <w:jc w:val="both"/>
        <w:rPr>
          <w:rFonts w:ascii="Arial" w:hAnsi="Arial" w:cs="Arial"/>
          <w:sz w:val="26"/>
          <w:szCs w:val="26"/>
        </w:rPr>
      </w:pPr>
      <w:r w:rsidRPr="0047212F">
        <w:rPr>
          <w:rFonts w:ascii="Arial" w:hAnsi="Arial" w:cs="Arial"/>
          <w:sz w:val="26"/>
          <w:szCs w:val="26"/>
        </w:rPr>
        <w:t>1- Lunas y aguamiel mantenimiento, rehabilitación y renivelación de adoquines en pasillos, rehabilitación en pasillos peatonales en el interior de la zona arbolada, rampa de discapacidad en la banqueta de la calle luna, e iluminación decorativa en el área del jardín.</w:t>
      </w:r>
    </w:p>
    <w:p w14:paraId="59870A28" w14:textId="77777777" w:rsidR="00890640" w:rsidRPr="0047212F" w:rsidRDefault="00890640" w:rsidP="00890640">
      <w:pPr>
        <w:pStyle w:val="Sinespaciado"/>
        <w:spacing w:before="120"/>
        <w:jc w:val="both"/>
        <w:rPr>
          <w:rFonts w:ascii="Arial" w:hAnsi="Arial" w:cs="Arial"/>
          <w:sz w:val="26"/>
          <w:szCs w:val="26"/>
        </w:rPr>
      </w:pPr>
      <w:r w:rsidRPr="0047212F">
        <w:rPr>
          <w:rFonts w:ascii="Arial" w:hAnsi="Arial" w:cs="Arial"/>
          <w:sz w:val="26"/>
          <w:szCs w:val="26"/>
        </w:rPr>
        <w:t>2- Plaza aguamiel rehabilitación de las escaleras de acceso a plaza aguamiel, rehabilitación de dos macetones sin retiro de arbolados de acuerdo a la norma ambiental vigente.</w:t>
      </w:r>
    </w:p>
    <w:p w14:paraId="2C9D9040" w14:textId="77777777" w:rsidR="00890640" w:rsidRPr="0047212F" w:rsidRDefault="00890640" w:rsidP="00890640">
      <w:pPr>
        <w:pStyle w:val="Sinespaciado"/>
        <w:spacing w:before="120"/>
        <w:jc w:val="both"/>
        <w:rPr>
          <w:rFonts w:ascii="Arial" w:hAnsi="Arial" w:cs="Arial"/>
          <w:sz w:val="26"/>
          <w:szCs w:val="26"/>
        </w:rPr>
      </w:pPr>
      <w:r w:rsidRPr="0047212F">
        <w:rPr>
          <w:rFonts w:ascii="Arial" w:hAnsi="Arial" w:cs="Arial"/>
          <w:sz w:val="26"/>
          <w:szCs w:val="26"/>
        </w:rPr>
        <w:t>3- Parque Central rehabilitación de tomas de agua de riego existentes que no funcionan e iluminación decorativa en el mismo.</w:t>
      </w:r>
    </w:p>
    <w:p w14:paraId="33B3BA6C" w14:textId="4462F936" w:rsidR="00890640" w:rsidRPr="0047212F" w:rsidRDefault="00890640" w:rsidP="00890640">
      <w:pPr>
        <w:pStyle w:val="Sinespaciado"/>
        <w:spacing w:before="120"/>
        <w:jc w:val="both"/>
        <w:rPr>
          <w:rFonts w:ascii="Arial" w:hAnsi="Arial" w:cs="Arial"/>
          <w:sz w:val="26"/>
          <w:szCs w:val="26"/>
        </w:rPr>
      </w:pPr>
      <w:r w:rsidRPr="0047212F">
        <w:rPr>
          <w:rFonts w:ascii="Arial" w:hAnsi="Arial" w:cs="Arial"/>
          <w:sz w:val="26"/>
          <w:szCs w:val="26"/>
        </w:rPr>
        <w:t xml:space="preserve">4- </w:t>
      </w:r>
      <w:r w:rsidR="00E4786F" w:rsidRPr="0047212F">
        <w:rPr>
          <w:rFonts w:ascii="Arial" w:hAnsi="Arial" w:cs="Arial"/>
          <w:sz w:val="26"/>
          <w:szCs w:val="26"/>
        </w:rPr>
        <w:t>Henequén</w:t>
      </w:r>
      <w:r w:rsidRPr="0047212F">
        <w:rPr>
          <w:rFonts w:ascii="Arial" w:hAnsi="Arial" w:cs="Arial"/>
          <w:sz w:val="26"/>
          <w:szCs w:val="26"/>
        </w:rPr>
        <w:t xml:space="preserve"> y Maguey área donde se ubica el jardín/parque cambio de malla perimetral y rehabilitación y mantenimiento de juegos infantiles, reforestación con vegetación y plantas adecuadas, además de iluminación decorativa.</w:t>
      </w:r>
    </w:p>
    <w:p w14:paraId="186AD405" w14:textId="28EFDA03" w:rsidR="009763C6" w:rsidRPr="0047212F" w:rsidRDefault="005114D3" w:rsidP="009763C6">
      <w:pPr>
        <w:pStyle w:val="Sinespaciado"/>
        <w:spacing w:before="100" w:beforeAutospacing="1" w:after="100" w:afterAutospacing="1" w:line="360" w:lineRule="auto"/>
        <w:jc w:val="both"/>
        <w:rPr>
          <w:rFonts w:ascii="Arial" w:hAnsi="Arial" w:cs="Arial"/>
          <w:sz w:val="28"/>
          <w:szCs w:val="28"/>
        </w:rPr>
      </w:pPr>
      <w:r w:rsidRPr="0047212F">
        <w:rPr>
          <w:rFonts w:ascii="Arial" w:hAnsi="Arial" w:cs="Arial"/>
          <w:sz w:val="28"/>
          <w:szCs w:val="28"/>
        </w:rPr>
        <w:t xml:space="preserve">El once de junio, el ODA determinó la inviabilidad del proyecto presentado por la parte actora, al calificar de forma negativa la viabilidad </w:t>
      </w:r>
      <w:r w:rsidRPr="0047212F">
        <w:rPr>
          <w:rFonts w:ascii="Arial" w:hAnsi="Arial" w:cs="Arial"/>
          <w:b/>
          <w:bCs/>
          <w:sz w:val="28"/>
          <w:szCs w:val="28"/>
        </w:rPr>
        <w:t>Técnica, la Jurídica</w:t>
      </w:r>
      <w:r w:rsidRPr="0047212F">
        <w:rPr>
          <w:rFonts w:ascii="Arial" w:hAnsi="Arial" w:cs="Arial"/>
          <w:sz w:val="28"/>
          <w:szCs w:val="28"/>
        </w:rPr>
        <w:t xml:space="preserve"> y la </w:t>
      </w:r>
      <w:r w:rsidRPr="0047212F">
        <w:rPr>
          <w:rFonts w:ascii="Arial" w:hAnsi="Arial" w:cs="Arial"/>
          <w:b/>
          <w:bCs/>
          <w:sz w:val="28"/>
          <w:szCs w:val="28"/>
        </w:rPr>
        <w:t>Financiera</w:t>
      </w:r>
      <w:r w:rsidR="00890640" w:rsidRPr="0047212F">
        <w:rPr>
          <w:rFonts w:ascii="Arial" w:hAnsi="Arial" w:cs="Arial"/>
          <w:sz w:val="28"/>
          <w:szCs w:val="28"/>
        </w:rPr>
        <w:t>, a saber:</w:t>
      </w:r>
    </w:p>
    <w:tbl>
      <w:tblPr>
        <w:tblStyle w:val="Tablaconcuadrcula"/>
        <w:tblW w:w="0" w:type="auto"/>
        <w:jc w:val="center"/>
        <w:tblLook w:val="04A0" w:firstRow="1" w:lastRow="0" w:firstColumn="1" w:lastColumn="0" w:noHBand="0" w:noVBand="1"/>
      </w:tblPr>
      <w:tblGrid>
        <w:gridCol w:w="1838"/>
        <w:gridCol w:w="5179"/>
        <w:gridCol w:w="1243"/>
      </w:tblGrid>
      <w:tr w:rsidR="00890640" w:rsidRPr="0047212F" w14:paraId="4F78736B" w14:textId="77777777" w:rsidTr="00A8155D">
        <w:trPr>
          <w:trHeight w:val="323"/>
          <w:tblHeader/>
          <w:jc w:val="center"/>
        </w:trPr>
        <w:tc>
          <w:tcPr>
            <w:tcW w:w="1838" w:type="dxa"/>
            <w:shd w:val="clear" w:color="auto" w:fill="63A4F7"/>
            <w:vAlign w:val="center"/>
          </w:tcPr>
          <w:p w14:paraId="3F8AA89C" w14:textId="77777777" w:rsidR="00890640" w:rsidRPr="0047212F" w:rsidRDefault="00890640" w:rsidP="00890640">
            <w:pPr>
              <w:pStyle w:val="Sinespaciado"/>
              <w:ind w:hanging="120"/>
              <w:jc w:val="center"/>
              <w:rPr>
                <w:rFonts w:ascii="Arial" w:hAnsi="Arial" w:cs="Arial"/>
                <w:b/>
                <w:sz w:val="18"/>
                <w:szCs w:val="18"/>
                <w:lang w:bidi="es-MX"/>
              </w:rPr>
            </w:pPr>
            <w:r w:rsidRPr="0047212F">
              <w:rPr>
                <w:rFonts w:ascii="Arial" w:hAnsi="Arial" w:cs="Arial"/>
                <w:b/>
                <w:sz w:val="18"/>
                <w:szCs w:val="18"/>
                <w:lang w:bidi="es-MX"/>
              </w:rPr>
              <w:t>Viabilidad</w:t>
            </w:r>
          </w:p>
        </w:tc>
        <w:tc>
          <w:tcPr>
            <w:tcW w:w="5179" w:type="dxa"/>
            <w:shd w:val="clear" w:color="auto" w:fill="63A4F7"/>
            <w:vAlign w:val="center"/>
          </w:tcPr>
          <w:p w14:paraId="45734369" w14:textId="77777777" w:rsidR="00890640" w:rsidRPr="0047212F" w:rsidRDefault="00890640" w:rsidP="00890640">
            <w:pPr>
              <w:pStyle w:val="Sinespaciado"/>
              <w:jc w:val="center"/>
              <w:rPr>
                <w:rFonts w:ascii="Arial" w:hAnsi="Arial" w:cs="Arial"/>
                <w:b/>
                <w:sz w:val="18"/>
                <w:szCs w:val="18"/>
                <w:lang w:bidi="es-MX"/>
              </w:rPr>
            </w:pPr>
            <w:r w:rsidRPr="0047212F">
              <w:rPr>
                <w:rFonts w:ascii="Arial" w:hAnsi="Arial" w:cs="Arial"/>
                <w:b/>
                <w:sz w:val="18"/>
                <w:szCs w:val="18"/>
                <w:lang w:bidi="es-MX"/>
              </w:rPr>
              <w:t>Consideración</w:t>
            </w:r>
          </w:p>
        </w:tc>
        <w:tc>
          <w:tcPr>
            <w:tcW w:w="1243" w:type="dxa"/>
            <w:shd w:val="clear" w:color="auto" w:fill="63A4F7"/>
            <w:vAlign w:val="center"/>
          </w:tcPr>
          <w:p w14:paraId="71EDEBB5" w14:textId="77777777" w:rsidR="00890640" w:rsidRPr="0047212F" w:rsidRDefault="00890640" w:rsidP="00890640">
            <w:pPr>
              <w:pStyle w:val="Sinespaciado"/>
              <w:jc w:val="center"/>
              <w:rPr>
                <w:rFonts w:ascii="Arial" w:hAnsi="Arial" w:cs="Arial"/>
                <w:b/>
                <w:sz w:val="18"/>
                <w:szCs w:val="18"/>
                <w:lang w:bidi="es-MX"/>
              </w:rPr>
            </w:pPr>
            <w:r w:rsidRPr="0047212F">
              <w:rPr>
                <w:rFonts w:ascii="Arial" w:hAnsi="Arial" w:cs="Arial"/>
                <w:b/>
                <w:sz w:val="18"/>
                <w:szCs w:val="18"/>
                <w:lang w:bidi="es-MX"/>
              </w:rPr>
              <w:t>Sentido</w:t>
            </w:r>
          </w:p>
        </w:tc>
      </w:tr>
      <w:tr w:rsidR="00890640" w:rsidRPr="0047212F" w14:paraId="54734918" w14:textId="77777777" w:rsidTr="00890640">
        <w:trPr>
          <w:trHeight w:val="20"/>
          <w:jc w:val="center"/>
        </w:trPr>
        <w:tc>
          <w:tcPr>
            <w:tcW w:w="1838" w:type="dxa"/>
            <w:vAlign w:val="center"/>
          </w:tcPr>
          <w:p w14:paraId="5AF0A2AA" w14:textId="77777777" w:rsidR="00890640" w:rsidRPr="0047212F" w:rsidRDefault="00890640" w:rsidP="00890640">
            <w:pPr>
              <w:pStyle w:val="Sinespaciado"/>
              <w:ind w:left="176" w:hanging="120"/>
              <w:jc w:val="center"/>
              <w:rPr>
                <w:rFonts w:ascii="Arial" w:hAnsi="Arial" w:cs="Arial"/>
                <w:b/>
                <w:sz w:val="18"/>
                <w:szCs w:val="18"/>
                <w:lang w:bidi="es-MX"/>
              </w:rPr>
            </w:pPr>
            <w:r w:rsidRPr="0047212F">
              <w:rPr>
                <w:rFonts w:ascii="Arial" w:hAnsi="Arial" w:cs="Arial"/>
                <w:b/>
                <w:sz w:val="18"/>
                <w:szCs w:val="18"/>
                <w:lang w:bidi="es-MX"/>
              </w:rPr>
              <w:t>Técnica</w:t>
            </w:r>
          </w:p>
        </w:tc>
        <w:tc>
          <w:tcPr>
            <w:tcW w:w="5179" w:type="dxa"/>
            <w:vAlign w:val="center"/>
          </w:tcPr>
          <w:p w14:paraId="5C9D48F2" w14:textId="77777777" w:rsidR="00890640" w:rsidRPr="0047212F" w:rsidRDefault="00890640" w:rsidP="00890640">
            <w:pPr>
              <w:pStyle w:val="Sinespaciado"/>
              <w:jc w:val="both"/>
              <w:rPr>
                <w:rFonts w:ascii="Arial" w:hAnsi="Arial" w:cs="Arial"/>
                <w:bCs/>
                <w:sz w:val="18"/>
                <w:szCs w:val="18"/>
                <w:lang w:bidi="es-MX"/>
              </w:rPr>
            </w:pPr>
            <w:r w:rsidRPr="0047212F">
              <w:rPr>
                <w:rFonts w:ascii="Arial" w:hAnsi="Arial" w:cs="Arial"/>
                <w:bCs/>
                <w:sz w:val="18"/>
                <w:szCs w:val="18"/>
                <w:lang w:bidi="es-MX"/>
              </w:rPr>
              <w:t>El proyecto no es viable debido a que no establece criterios claros y justificables para determinar por cual punto se iniciara la ejecución. Esta falta de precisión impide evaluar la factibilidad técnica y la viabilidad presupuestal.</w:t>
            </w:r>
          </w:p>
        </w:tc>
        <w:tc>
          <w:tcPr>
            <w:tcW w:w="1243" w:type="dxa"/>
            <w:vAlign w:val="center"/>
          </w:tcPr>
          <w:p w14:paraId="1904490D" w14:textId="77777777" w:rsidR="00890640" w:rsidRPr="0047212F" w:rsidRDefault="00890640" w:rsidP="00890640">
            <w:pPr>
              <w:pStyle w:val="Sinespaciado"/>
              <w:jc w:val="center"/>
              <w:rPr>
                <w:rFonts w:ascii="Arial" w:hAnsi="Arial" w:cs="Arial"/>
                <w:b/>
                <w:sz w:val="18"/>
                <w:szCs w:val="18"/>
                <w:lang w:bidi="es-MX"/>
              </w:rPr>
            </w:pPr>
            <w:r w:rsidRPr="0047212F">
              <w:rPr>
                <w:rFonts w:ascii="Arial" w:hAnsi="Arial" w:cs="Arial"/>
                <w:b/>
                <w:sz w:val="18"/>
                <w:szCs w:val="18"/>
                <w:lang w:bidi="es-MX"/>
              </w:rPr>
              <w:t>No</w:t>
            </w:r>
          </w:p>
        </w:tc>
      </w:tr>
      <w:tr w:rsidR="00890640" w:rsidRPr="0047212F" w14:paraId="054BC491" w14:textId="77777777" w:rsidTr="00890640">
        <w:trPr>
          <w:trHeight w:val="20"/>
          <w:jc w:val="center"/>
        </w:trPr>
        <w:tc>
          <w:tcPr>
            <w:tcW w:w="1838" w:type="dxa"/>
            <w:vAlign w:val="center"/>
          </w:tcPr>
          <w:p w14:paraId="65C80199" w14:textId="262CA968" w:rsidR="00890640" w:rsidRPr="0047212F" w:rsidRDefault="00890640" w:rsidP="00890640">
            <w:pPr>
              <w:pStyle w:val="Sinespaciado"/>
              <w:ind w:left="176" w:hanging="120"/>
              <w:jc w:val="center"/>
              <w:rPr>
                <w:rFonts w:ascii="Arial" w:hAnsi="Arial" w:cs="Arial"/>
                <w:b/>
                <w:sz w:val="18"/>
                <w:szCs w:val="18"/>
                <w:lang w:bidi="es-MX"/>
              </w:rPr>
            </w:pPr>
            <w:r w:rsidRPr="0047212F">
              <w:rPr>
                <w:rFonts w:ascii="Arial" w:hAnsi="Arial" w:cs="Arial"/>
                <w:b/>
                <w:sz w:val="18"/>
                <w:szCs w:val="18"/>
                <w:lang w:bidi="es-MX"/>
              </w:rPr>
              <w:t>Jurídica</w:t>
            </w:r>
          </w:p>
        </w:tc>
        <w:tc>
          <w:tcPr>
            <w:tcW w:w="5179" w:type="dxa"/>
            <w:vAlign w:val="center"/>
          </w:tcPr>
          <w:p w14:paraId="44F2294B" w14:textId="77777777" w:rsidR="00890640" w:rsidRPr="0047212F" w:rsidRDefault="00890640" w:rsidP="00890640">
            <w:pPr>
              <w:pStyle w:val="Sinespaciado"/>
              <w:jc w:val="both"/>
              <w:rPr>
                <w:rFonts w:ascii="Arial" w:hAnsi="Arial" w:cs="Arial"/>
                <w:bCs/>
                <w:sz w:val="18"/>
                <w:szCs w:val="18"/>
                <w:lang w:bidi="es-MX"/>
              </w:rPr>
            </w:pPr>
            <w:r w:rsidRPr="0047212F">
              <w:rPr>
                <w:rFonts w:ascii="Arial" w:hAnsi="Arial" w:cs="Arial"/>
                <w:bCs/>
                <w:sz w:val="18"/>
                <w:szCs w:val="18"/>
                <w:lang w:bidi="es-MX"/>
              </w:rPr>
              <w:t>El proyecto se contrapone con lo establecido en Ley de Participación Ciudadana de la Ciudad de México. Artículo 117. El presupuesto participativo deberá estar orientado esencialmente al fortalecimiento del desarrollo comunitario, la convivencia y la acción comunitaria, que contribuya a la reconstrucción del tejido social y la solidaridad entre las personas vecinas y habitantes. Los objetivos sociales del presupuesto participativo serán los de la profundización democrática a través de la redistribución de recursos, la mejora de la eficiencia del gasto público, la prevención del delito y la inclusión de grupos de atención prioritaria.</w:t>
            </w:r>
          </w:p>
        </w:tc>
        <w:tc>
          <w:tcPr>
            <w:tcW w:w="1243" w:type="dxa"/>
            <w:vAlign w:val="center"/>
          </w:tcPr>
          <w:p w14:paraId="1926EC81" w14:textId="77777777" w:rsidR="00890640" w:rsidRPr="0047212F" w:rsidRDefault="00890640" w:rsidP="00890640">
            <w:pPr>
              <w:pStyle w:val="Sinespaciado"/>
              <w:jc w:val="center"/>
              <w:rPr>
                <w:rFonts w:ascii="Arial" w:hAnsi="Arial" w:cs="Arial"/>
                <w:b/>
                <w:sz w:val="18"/>
                <w:szCs w:val="18"/>
                <w:lang w:bidi="es-MX"/>
              </w:rPr>
            </w:pPr>
            <w:r w:rsidRPr="0047212F">
              <w:rPr>
                <w:rFonts w:ascii="Arial" w:hAnsi="Arial" w:cs="Arial"/>
                <w:b/>
                <w:sz w:val="18"/>
                <w:szCs w:val="18"/>
                <w:lang w:bidi="es-MX"/>
              </w:rPr>
              <w:t>No</w:t>
            </w:r>
          </w:p>
        </w:tc>
      </w:tr>
      <w:tr w:rsidR="00890640" w:rsidRPr="0047212F" w14:paraId="617120D5" w14:textId="77777777" w:rsidTr="00890640">
        <w:trPr>
          <w:trHeight w:val="20"/>
          <w:jc w:val="center"/>
        </w:trPr>
        <w:tc>
          <w:tcPr>
            <w:tcW w:w="1838" w:type="dxa"/>
            <w:vAlign w:val="center"/>
          </w:tcPr>
          <w:p w14:paraId="46C0AEE4" w14:textId="1A6BC51D" w:rsidR="00890640" w:rsidRPr="0047212F" w:rsidRDefault="00890640" w:rsidP="00890640">
            <w:pPr>
              <w:pStyle w:val="Sinespaciado"/>
              <w:ind w:left="176" w:hanging="120"/>
              <w:jc w:val="center"/>
              <w:rPr>
                <w:rFonts w:ascii="Arial" w:hAnsi="Arial" w:cs="Arial"/>
                <w:b/>
                <w:sz w:val="18"/>
                <w:szCs w:val="18"/>
                <w:lang w:bidi="es-MX"/>
              </w:rPr>
            </w:pPr>
            <w:r w:rsidRPr="0047212F">
              <w:rPr>
                <w:rFonts w:ascii="Arial" w:hAnsi="Arial" w:cs="Arial"/>
                <w:b/>
                <w:sz w:val="18"/>
                <w:szCs w:val="18"/>
                <w:lang w:bidi="es-MX"/>
              </w:rPr>
              <w:lastRenderedPageBreak/>
              <w:t>Ambiental</w:t>
            </w:r>
          </w:p>
        </w:tc>
        <w:tc>
          <w:tcPr>
            <w:tcW w:w="5179" w:type="dxa"/>
            <w:vAlign w:val="center"/>
          </w:tcPr>
          <w:p w14:paraId="69022DDA" w14:textId="77777777" w:rsidR="00890640" w:rsidRPr="0047212F" w:rsidRDefault="00890640" w:rsidP="00890640">
            <w:pPr>
              <w:pStyle w:val="Sinespaciado"/>
              <w:jc w:val="both"/>
              <w:rPr>
                <w:rFonts w:ascii="Arial" w:hAnsi="Arial" w:cs="Arial"/>
                <w:bCs/>
                <w:sz w:val="18"/>
                <w:szCs w:val="18"/>
                <w:lang w:bidi="es-MX"/>
              </w:rPr>
            </w:pPr>
            <w:r w:rsidRPr="0047212F">
              <w:rPr>
                <w:rFonts w:ascii="Arial" w:hAnsi="Arial" w:cs="Arial"/>
                <w:bCs/>
                <w:sz w:val="18"/>
                <w:szCs w:val="18"/>
                <w:lang w:bidi="es-MX"/>
              </w:rPr>
              <w:t>Viable, toda vez que no afecta suelo de conservación, áreas comunitarias de conservación ecológica, áreas naturales protegidas, áreas de valor natural y ambiental, no generándose un impacto ambiental negativo, de conformidad con lo establecido en el artículo 126 antepenúltimo párrafo de la Ley de Participación Ciudadana de la Ciudad de México.</w:t>
            </w:r>
          </w:p>
        </w:tc>
        <w:tc>
          <w:tcPr>
            <w:tcW w:w="1243" w:type="dxa"/>
            <w:vAlign w:val="center"/>
          </w:tcPr>
          <w:p w14:paraId="13A5F9E9" w14:textId="77777777" w:rsidR="00890640" w:rsidRPr="0047212F" w:rsidRDefault="00890640" w:rsidP="00890640">
            <w:pPr>
              <w:pStyle w:val="Sinespaciado"/>
              <w:jc w:val="center"/>
              <w:rPr>
                <w:rFonts w:ascii="Arial" w:hAnsi="Arial" w:cs="Arial"/>
                <w:b/>
                <w:sz w:val="18"/>
                <w:szCs w:val="18"/>
                <w:lang w:bidi="es-MX"/>
              </w:rPr>
            </w:pPr>
            <w:r w:rsidRPr="0047212F">
              <w:rPr>
                <w:rFonts w:ascii="Arial" w:hAnsi="Arial" w:cs="Arial"/>
                <w:b/>
                <w:sz w:val="18"/>
                <w:szCs w:val="18"/>
                <w:lang w:bidi="es-MX"/>
              </w:rPr>
              <w:t>Si</w:t>
            </w:r>
          </w:p>
        </w:tc>
      </w:tr>
      <w:tr w:rsidR="00890640" w:rsidRPr="0047212F" w14:paraId="44B05888" w14:textId="77777777" w:rsidTr="00890640">
        <w:trPr>
          <w:trHeight w:val="20"/>
          <w:jc w:val="center"/>
        </w:trPr>
        <w:tc>
          <w:tcPr>
            <w:tcW w:w="1838" w:type="dxa"/>
            <w:vAlign w:val="center"/>
          </w:tcPr>
          <w:p w14:paraId="4C056644" w14:textId="77777777" w:rsidR="00890640" w:rsidRPr="0047212F" w:rsidRDefault="00890640" w:rsidP="00890640">
            <w:pPr>
              <w:pStyle w:val="Sinespaciado"/>
              <w:ind w:left="176" w:hanging="120"/>
              <w:jc w:val="center"/>
              <w:rPr>
                <w:rFonts w:ascii="Arial" w:hAnsi="Arial" w:cs="Arial"/>
                <w:b/>
                <w:sz w:val="18"/>
                <w:szCs w:val="18"/>
                <w:lang w:bidi="es-MX"/>
              </w:rPr>
            </w:pPr>
            <w:r w:rsidRPr="0047212F">
              <w:rPr>
                <w:rFonts w:ascii="Arial" w:hAnsi="Arial" w:cs="Arial"/>
                <w:b/>
                <w:sz w:val="18"/>
                <w:szCs w:val="18"/>
                <w:lang w:bidi="es-MX"/>
              </w:rPr>
              <w:t>Financiera</w:t>
            </w:r>
          </w:p>
        </w:tc>
        <w:tc>
          <w:tcPr>
            <w:tcW w:w="5179" w:type="dxa"/>
            <w:vAlign w:val="center"/>
          </w:tcPr>
          <w:p w14:paraId="06312535" w14:textId="77777777" w:rsidR="00890640" w:rsidRPr="0047212F" w:rsidRDefault="00890640" w:rsidP="00890640">
            <w:pPr>
              <w:pStyle w:val="Sinespaciado"/>
              <w:jc w:val="both"/>
              <w:rPr>
                <w:rFonts w:ascii="Arial" w:hAnsi="Arial" w:cs="Arial"/>
                <w:bCs/>
                <w:sz w:val="18"/>
                <w:szCs w:val="18"/>
                <w:lang w:bidi="es-MX"/>
              </w:rPr>
            </w:pPr>
            <w:r w:rsidRPr="0047212F">
              <w:rPr>
                <w:rFonts w:ascii="Arial" w:hAnsi="Arial" w:cs="Arial"/>
                <w:bCs/>
                <w:sz w:val="18"/>
                <w:szCs w:val="18"/>
                <w:lang w:bidi="es-MX"/>
              </w:rPr>
              <w:t>No viable, toda vez la ejecución de la obra excede el presupuesto asignado a la Unidad Territorial.</w:t>
            </w:r>
          </w:p>
        </w:tc>
        <w:tc>
          <w:tcPr>
            <w:tcW w:w="1243" w:type="dxa"/>
            <w:vAlign w:val="center"/>
          </w:tcPr>
          <w:p w14:paraId="266D2850" w14:textId="77777777" w:rsidR="00890640" w:rsidRPr="0047212F" w:rsidRDefault="00890640" w:rsidP="00890640">
            <w:pPr>
              <w:pStyle w:val="Sinespaciado"/>
              <w:jc w:val="center"/>
              <w:rPr>
                <w:rFonts w:ascii="Arial" w:hAnsi="Arial" w:cs="Arial"/>
                <w:b/>
                <w:sz w:val="18"/>
                <w:szCs w:val="18"/>
                <w:lang w:bidi="es-MX"/>
              </w:rPr>
            </w:pPr>
            <w:r w:rsidRPr="0047212F">
              <w:rPr>
                <w:rFonts w:ascii="Arial" w:hAnsi="Arial" w:cs="Arial"/>
                <w:b/>
                <w:sz w:val="18"/>
                <w:szCs w:val="18"/>
                <w:lang w:bidi="es-MX"/>
              </w:rPr>
              <w:t>No</w:t>
            </w:r>
          </w:p>
        </w:tc>
      </w:tr>
      <w:tr w:rsidR="00890640" w:rsidRPr="0047212F" w14:paraId="6F7937EC" w14:textId="77777777" w:rsidTr="00890640">
        <w:trPr>
          <w:trHeight w:val="20"/>
          <w:jc w:val="center"/>
        </w:trPr>
        <w:tc>
          <w:tcPr>
            <w:tcW w:w="1838" w:type="dxa"/>
            <w:vAlign w:val="center"/>
          </w:tcPr>
          <w:p w14:paraId="3C414095" w14:textId="77777777" w:rsidR="00890640" w:rsidRPr="0047212F" w:rsidRDefault="00890640" w:rsidP="00890640">
            <w:pPr>
              <w:pStyle w:val="Sinespaciado"/>
              <w:ind w:left="176" w:hanging="120"/>
              <w:jc w:val="center"/>
              <w:rPr>
                <w:rFonts w:ascii="Arial" w:hAnsi="Arial" w:cs="Arial"/>
                <w:b/>
                <w:sz w:val="18"/>
                <w:szCs w:val="18"/>
                <w:lang w:bidi="es-MX"/>
              </w:rPr>
            </w:pPr>
            <w:r w:rsidRPr="0047212F">
              <w:rPr>
                <w:rFonts w:ascii="Arial" w:hAnsi="Arial" w:cs="Arial"/>
                <w:b/>
                <w:sz w:val="18"/>
                <w:szCs w:val="18"/>
                <w:lang w:bidi="es-MX"/>
              </w:rPr>
              <w:t>Impacto</w:t>
            </w:r>
          </w:p>
        </w:tc>
        <w:tc>
          <w:tcPr>
            <w:tcW w:w="5179" w:type="dxa"/>
            <w:vAlign w:val="center"/>
          </w:tcPr>
          <w:p w14:paraId="2E57728A" w14:textId="77777777" w:rsidR="00890640" w:rsidRPr="0047212F" w:rsidRDefault="00890640" w:rsidP="00890640">
            <w:pPr>
              <w:pStyle w:val="Sinespaciado"/>
              <w:jc w:val="both"/>
              <w:rPr>
                <w:rFonts w:ascii="Arial" w:hAnsi="Arial" w:cs="Arial"/>
                <w:bCs/>
                <w:sz w:val="18"/>
                <w:szCs w:val="18"/>
                <w:lang w:bidi="es-MX"/>
              </w:rPr>
            </w:pPr>
            <w:r w:rsidRPr="0047212F">
              <w:rPr>
                <w:rFonts w:ascii="Arial" w:hAnsi="Arial" w:cs="Arial"/>
                <w:bCs/>
                <w:sz w:val="18"/>
                <w:szCs w:val="18"/>
                <w:lang w:bidi="es-MX"/>
              </w:rPr>
              <w:t>Las restauraciones en las viviendas pueden mejorar la calidad de vida de los residentes, creando espacios más seguros y cómodos. Puede fomentar la interacción social y la creación de comunidades.</w:t>
            </w:r>
          </w:p>
        </w:tc>
        <w:tc>
          <w:tcPr>
            <w:tcW w:w="1243" w:type="dxa"/>
            <w:vAlign w:val="center"/>
          </w:tcPr>
          <w:p w14:paraId="6BD1ECE0" w14:textId="77777777" w:rsidR="00890640" w:rsidRPr="0047212F" w:rsidRDefault="00890640" w:rsidP="00890640">
            <w:pPr>
              <w:pStyle w:val="Sinespaciado"/>
              <w:jc w:val="center"/>
              <w:rPr>
                <w:rFonts w:ascii="Arial" w:hAnsi="Arial" w:cs="Arial"/>
                <w:b/>
                <w:sz w:val="18"/>
                <w:szCs w:val="18"/>
                <w:lang w:bidi="es-MX"/>
              </w:rPr>
            </w:pPr>
            <w:r w:rsidRPr="0047212F">
              <w:rPr>
                <w:rFonts w:ascii="Arial" w:hAnsi="Arial" w:cs="Arial"/>
                <w:b/>
                <w:sz w:val="18"/>
                <w:szCs w:val="18"/>
                <w:lang w:bidi="es-MX"/>
              </w:rPr>
              <w:t>Si</w:t>
            </w:r>
          </w:p>
        </w:tc>
      </w:tr>
      <w:tr w:rsidR="00890640" w:rsidRPr="0047212F" w14:paraId="465F192F" w14:textId="77777777" w:rsidTr="00890640">
        <w:trPr>
          <w:trHeight w:val="20"/>
          <w:jc w:val="center"/>
        </w:trPr>
        <w:tc>
          <w:tcPr>
            <w:tcW w:w="1838" w:type="dxa"/>
            <w:vAlign w:val="center"/>
          </w:tcPr>
          <w:p w14:paraId="18633DF7" w14:textId="77777777" w:rsidR="00890640" w:rsidRPr="0047212F" w:rsidRDefault="00890640" w:rsidP="00890640">
            <w:pPr>
              <w:pStyle w:val="Sinespaciado"/>
              <w:ind w:left="22" w:hanging="22"/>
              <w:jc w:val="both"/>
              <w:rPr>
                <w:rFonts w:ascii="Arial" w:hAnsi="Arial" w:cs="Arial"/>
                <w:b/>
                <w:sz w:val="18"/>
                <w:szCs w:val="18"/>
                <w:lang w:bidi="es-MX"/>
              </w:rPr>
            </w:pPr>
            <w:r w:rsidRPr="0047212F">
              <w:rPr>
                <w:rFonts w:ascii="Arial" w:hAnsi="Arial" w:cs="Arial"/>
                <w:b/>
                <w:sz w:val="18"/>
                <w:szCs w:val="18"/>
                <w:lang w:bidi="es-MX"/>
              </w:rPr>
              <w:t>¿Atiende a la necesidad señalada en el formato de registro del proyecto?</w:t>
            </w:r>
          </w:p>
        </w:tc>
        <w:tc>
          <w:tcPr>
            <w:tcW w:w="5179" w:type="dxa"/>
            <w:vAlign w:val="center"/>
          </w:tcPr>
          <w:p w14:paraId="324CEF7E" w14:textId="77777777" w:rsidR="00890640" w:rsidRPr="0047212F" w:rsidRDefault="00890640" w:rsidP="00890640">
            <w:pPr>
              <w:pStyle w:val="Sinespaciado"/>
              <w:jc w:val="both"/>
              <w:rPr>
                <w:rFonts w:ascii="Arial" w:hAnsi="Arial" w:cs="Arial"/>
                <w:bCs/>
                <w:sz w:val="18"/>
                <w:szCs w:val="18"/>
                <w:lang w:bidi="es-MX"/>
              </w:rPr>
            </w:pPr>
            <w:r w:rsidRPr="0047212F">
              <w:rPr>
                <w:rFonts w:ascii="Arial" w:hAnsi="Arial" w:cs="Arial"/>
                <w:bCs/>
                <w:sz w:val="18"/>
                <w:szCs w:val="18"/>
                <w:lang w:bidi="es-MX"/>
              </w:rPr>
              <w:t xml:space="preserve">El mantenimiento y rehabilitación de áreas comunes para el goce y disfrute de </w:t>
            </w:r>
            <w:proofErr w:type="spellStart"/>
            <w:r w:rsidRPr="0047212F">
              <w:rPr>
                <w:rFonts w:ascii="Arial" w:hAnsi="Arial" w:cs="Arial"/>
                <w:bCs/>
                <w:sz w:val="18"/>
                <w:szCs w:val="18"/>
                <w:lang w:bidi="es-MX"/>
              </w:rPr>
              <w:t>mas</w:t>
            </w:r>
            <w:proofErr w:type="spellEnd"/>
            <w:r w:rsidRPr="0047212F">
              <w:rPr>
                <w:rFonts w:ascii="Arial" w:hAnsi="Arial" w:cs="Arial"/>
                <w:bCs/>
                <w:sz w:val="18"/>
                <w:szCs w:val="18"/>
                <w:lang w:bidi="es-MX"/>
              </w:rPr>
              <w:t xml:space="preserve"> de 25 mil habitantes de la unidad habitacional.</w:t>
            </w:r>
          </w:p>
        </w:tc>
        <w:tc>
          <w:tcPr>
            <w:tcW w:w="1243" w:type="dxa"/>
            <w:vAlign w:val="center"/>
          </w:tcPr>
          <w:p w14:paraId="4C8C888B" w14:textId="77777777" w:rsidR="00890640" w:rsidRPr="0047212F" w:rsidRDefault="00890640" w:rsidP="00890640">
            <w:pPr>
              <w:pStyle w:val="Sinespaciado"/>
              <w:jc w:val="center"/>
              <w:rPr>
                <w:rFonts w:ascii="Arial" w:hAnsi="Arial" w:cs="Arial"/>
                <w:b/>
                <w:sz w:val="18"/>
                <w:szCs w:val="18"/>
                <w:lang w:bidi="es-MX"/>
              </w:rPr>
            </w:pPr>
            <w:r w:rsidRPr="0047212F">
              <w:rPr>
                <w:rFonts w:ascii="Arial" w:hAnsi="Arial" w:cs="Arial"/>
                <w:b/>
                <w:sz w:val="18"/>
                <w:szCs w:val="18"/>
                <w:lang w:bidi="es-MX"/>
              </w:rPr>
              <w:t>Si</w:t>
            </w:r>
          </w:p>
        </w:tc>
      </w:tr>
    </w:tbl>
    <w:p w14:paraId="6EBEAEA5" w14:textId="77777777" w:rsidR="00800B44" w:rsidRPr="0047212F" w:rsidRDefault="00800B44" w:rsidP="00890640">
      <w:pPr>
        <w:pStyle w:val="Sinespaciado"/>
        <w:spacing w:line="360" w:lineRule="auto"/>
        <w:jc w:val="both"/>
        <w:rPr>
          <w:rFonts w:ascii="Arial" w:hAnsi="Arial" w:cs="Arial"/>
          <w:sz w:val="28"/>
          <w:szCs w:val="28"/>
        </w:rPr>
      </w:pPr>
    </w:p>
    <w:p w14:paraId="5BB67692" w14:textId="52F07B80" w:rsidR="00890640" w:rsidRPr="0047212F" w:rsidRDefault="00890640" w:rsidP="00890640">
      <w:pPr>
        <w:pStyle w:val="Sinespaciado"/>
        <w:spacing w:line="360" w:lineRule="auto"/>
        <w:jc w:val="both"/>
        <w:rPr>
          <w:rFonts w:ascii="Arial" w:hAnsi="Arial" w:cs="Arial"/>
          <w:sz w:val="28"/>
          <w:szCs w:val="28"/>
        </w:rPr>
      </w:pPr>
      <w:r w:rsidRPr="0047212F">
        <w:rPr>
          <w:rFonts w:ascii="Arial" w:hAnsi="Arial" w:cs="Arial"/>
          <w:sz w:val="28"/>
          <w:szCs w:val="28"/>
        </w:rPr>
        <w:t>El veinticuatro de junio, la parte actora presentó escrito de aclaración, respecto al dictamen emitido por la autoridad responsable para controvertir la viabilidad técnica, jurídica y financiera, conforme a lo siguiente:</w:t>
      </w:r>
    </w:p>
    <w:p w14:paraId="01EF9BCE" w14:textId="77777777" w:rsidR="00890640" w:rsidRPr="0047212F" w:rsidRDefault="00890640" w:rsidP="00890640">
      <w:pPr>
        <w:pStyle w:val="Sinespaciado"/>
        <w:spacing w:before="120"/>
        <w:jc w:val="both"/>
        <w:rPr>
          <w:rFonts w:ascii="Arial" w:hAnsi="Arial" w:cs="Arial"/>
          <w:sz w:val="26"/>
          <w:szCs w:val="26"/>
        </w:rPr>
      </w:pPr>
      <w:r w:rsidRPr="0047212F">
        <w:rPr>
          <w:rFonts w:ascii="Arial" w:hAnsi="Arial" w:cs="Arial"/>
          <w:b/>
          <w:bCs/>
          <w:sz w:val="26"/>
          <w:szCs w:val="26"/>
        </w:rPr>
        <w:t>Técnica.</w:t>
      </w:r>
      <w:r w:rsidRPr="0047212F">
        <w:rPr>
          <w:rFonts w:ascii="Arial" w:hAnsi="Arial" w:cs="Arial"/>
          <w:sz w:val="26"/>
          <w:szCs w:val="26"/>
        </w:rPr>
        <w:t xml:space="preserve"> Refiere que desde el primer renglón de la descripción del proyecto se dice el orden de prioridad para su ejecución, además, la propuesta esta divido en números arábigos, por lo que en ese orden deben ser ejecutado, esto es, primero el 1, seguido del 2, después el 3 y por el último el 4.</w:t>
      </w:r>
    </w:p>
    <w:p w14:paraId="6038DC5D" w14:textId="472E726A" w:rsidR="00890640" w:rsidRPr="0047212F" w:rsidRDefault="00890640" w:rsidP="00890640">
      <w:pPr>
        <w:pStyle w:val="Sinespaciado"/>
        <w:spacing w:before="120"/>
        <w:jc w:val="both"/>
        <w:rPr>
          <w:rFonts w:ascii="Arial" w:hAnsi="Arial" w:cs="Arial"/>
          <w:i/>
          <w:iCs/>
          <w:sz w:val="26"/>
          <w:szCs w:val="26"/>
        </w:rPr>
      </w:pPr>
      <w:r w:rsidRPr="0047212F">
        <w:rPr>
          <w:rFonts w:ascii="Arial" w:hAnsi="Arial" w:cs="Arial"/>
          <w:b/>
          <w:bCs/>
          <w:sz w:val="26"/>
          <w:szCs w:val="26"/>
        </w:rPr>
        <w:t xml:space="preserve">Jurídica. </w:t>
      </w:r>
      <w:r w:rsidRPr="0047212F">
        <w:rPr>
          <w:rFonts w:ascii="Arial" w:hAnsi="Arial" w:cs="Arial"/>
          <w:sz w:val="26"/>
          <w:szCs w:val="26"/>
        </w:rPr>
        <w:t>Indica que, si bien no todas las áreas verdes son parte del condominio, lo</w:t>
      </w:r>
      <w:r w:rsidR="00E4786F" w:rsidRPr="0047212F">
        <w:rPr>
          <w:rFonts w:ascii="Arial" w:hAnsi="Arial" w:cs="Arial"/>
          <w:sz w:val="26"/>
          <w:szCs w:val="26"/>
        </w:rPr>
        <w:t>s</w:t>
      </w:r>
      <w:r w:rsidRPr="0047212F">
        <w:rPr>
          <w:rFonts w:ascii="Arial" w:hAnsi="Arial" w:cs="Arial"/>
          <w:sz w:val="26"/>
          <w:szCs w:val="26"/>
        </w:rPr>
        <w:t xml:space="preserve"> lugares mencionados en la propuesta si lo son, por lo que no se motiva la inviabilidad, al considerar que no es un criterio válido que le indiquen que </w:t>
      </w:r>
      <w:r w:rsidRPr="0047212F">
        <w:rPr>
          <w:rFonts w:ascii="Arial" w:hAnsi="Arial" w:cs="Arial"/>
          <w:i/>
          <w:iCs/>
          <w:sz w:val="26"/>
          <w:szCs w:val="26"/>
        </w:rPr>
        <w:t>“el proyecto se contrapone con lo establecido en la Ley de Participación Ciudadana de la Ciudad México”.</w:t>
      </w:r>
    </w:p>
    <w:p w14:paraId="006AD447" w14:textId="77777777" w:rsidR="00890640" w:rsidRPr="0047212F" w:rsidRDefault="00890640" w:rsidP="00890640">
      <w:pPr>
        <w:pStyle w:val="Sinespaciado"/>
        <w:spacing w:before="120"/>
        <w:jc w:val="both"/>
        <w:rPr>
          <w:rFonts w:ascii="Arial" w:hAnsi="Arial" w:cs="Arial"/>
          <w:sz w:val="26"/>
          <w:szCs w:val="26"/>
        </w:rPr>
      </w:pPr>
      <w:r w:rsidRPr="0047212F">
        <w:rPr>
          <w:rFonts w:ascii="Arial" w:hAnsi="Arial" w:cs="Arial"/>
          <w:b/>
          <w:bCs/>
          <w:sz w:val="26"/>
          <w:szCs w:val="26"/>
        </w:rPr>
        <w:t>Financiera.</w:t>
      </w:r>
      <w:r w:rsidRPr="0047212F">
        <w:rPr>
          <w:rFonts w:ascii="Arial" w:hAnsi="Arial" w:cs="Arial"/>
          <w:sz w:val="26"/>
          <w:szCs w:val="26"/>
        </w:rPr>
        <w:t xml:space="preserve"> Señala que en la descripción del proyecto se establece que es hasta donde se alcance el presupuesto.</w:t>
      </w:r>
    </w:p>
    <w:p w14:paraId="27BB8407" w14:textId="3C7B54F3" w:rsidR="009763C6" w:rsidRPr="0047212F" w:rsidRDefault="005114D3" w:rsidP="009763C6">
      <w:pPr>
        <w:pStyle w:val="Sinespaciado"/>
        <w:spacing w:before="100" w:beforeAutospacing="1" w:after="100" w:afterAutospacing="1" w:line="360" w:lineRule="auto"/>
        <w:jc w:val="both"/>
        <w:rPr>
          <w:rFonts w:ascii="Arial" w:hAnsi="Arial" w:cs="Arial"/>
          <w:sz w:val="28"/>
          <w:szCs w:val="28"/>
        </w:rPr>
      </w:pPr>
      <w:r w:rsidRPr="0047212F">
        <w:rPr>
          <w:rFonts w:ascii="Arial" w:hAnsi="Arial" w:cs="Arial"/>
          <w:sz w:val="28"/>
          <w:szCs w:val="28"/>
        </w:rPr>
        <w:t xml:space="preserve">El treinta de </w:t>
      </w:r>
      <w:r w:rsidR="00800B44" w:rsidRPr="0047212F">
        <w:rPr>
          <w:rFonts w:ascii="Arial" w:hAnsi="Arial" w:cs="Arial"/>
          <w:sz w:val="28"/>
          <w:szCs w:val="28"/>
        </w:rPr>
        <w:t>junio</w:t>
      </w:r>
      <w:r w:rsidRPr="0047212F">
        <w:rPr>
          <w:rFonts w:ascii="Arial" w:hAnsi="Arial" w:cs="Arial"/>
          <w:sz w:val="28"/>
          <w:szCs w:val="28"/>
        </w:rPr>
        <w:t xml:space="preserve">, el ODA emitió el redictámen por el </w:t>
      </w:r>
      <w:r w:rsidR="00AB79A3" w:rsidRPr="0047212F">
        <w:rPr>
          <w:rFonts w:ascii="Arial" w:hAnsi="Arial" w:cs="Arial"/>
          <w:sz w:val="28"/>
          <w:szCs w:val="28"/>
        </w:rPr>
        <w:t xml:space="preserve">que </w:t>
      </w:r>
      <w:r w:rsidRPr="0047212F">
        <w:rPr>
          <w:rFonts w:ascii="Arial" w:hAnsi="Arial" w:cs="Arial"/>
          <w:sz w:val="28"/>
          <w:szCs w:val="28"/>
        </w:rPr>
        <w:t xml:space="preserve">sostuvo la inviabilidad del Proyecto presentado por la parte actora al calificar de forma negativa la viabilidad </w:t>
      </w:r>
      <w:r w:rsidRPr="0047212F">
        <w:rPr>
          <w:rFonts w:ascii="Arial" w:hAnsi="Arial" w:cs="Arial"/>
          <w:b/>
          <w:bCs/>
          <w:sz w:val="28"/>
          <w:szCs w:val="28"/>
        </w:rPr>
        <w:t>Técnica</w:t>
      </w:r>
      <w:r w:rsidRPr="0047212F">
        <w:rPr>
          <w:rFonts w:ascii="Arial" w:hAnsi="Arial" w:cs="Arial"/>
          <w:sz w:val="28"/>
          <w:szCs w:val="28"/>
        </w:rPr>
        <w:t xml:space="preserve"> y la </w:t>
      </w:r>
      <w:r w:rsidRPr="0047212F">
        <w:rPr>
          <w:rFonts w:ascii="Arial" w:hAnsi="Arial" w:cs="Arial"/>
          <w:b/>
          <w:bCs/>
          <w:sz w:val="28"/>
          <w:szCs w:val="28"/>
        </w:rPr>
        <w:t>Jurídica</w:t>
      </w:r>
      <w:r w:rsidR="00890640" w:rsidRPr="0047212F">
        <w:rPr>
          <w:rFonts w:ascii="Arial" w:hAnsi="Arial" w:cs="Arial"/>
          <w:b/>
          <w:bCs/>
          <w:sz w:val="28"/>
          <w:szCs w:val="28"/>
        </w:rPr>
        <w:t>,</w:t>
      </w:r>
      <w:r w:rsidR="00890640" w:rsidRPr="0047212F">
        <w:rPr>
          <w:rFonts w:ascii="Arial" w:hAnsi="Arial" w:cs="Arial"/>
          <w:sz w:val="28"/>
          <w:szCs w:val="28"/>
        </w:rPr>
        <w:t xml:space="preserve"> conforme a lo siguiente:</w:t>
      </w:r>
    </w:p>
    <w:tbl>
      <w:tblPr>
        <w:tblStyle w:val="Tablaconcuadrcula"/>
        <w:tblW w:w="0" w:type="auto"/>
        <w:tblLook w:val="04A0" w:firstRow="1" w:lastRow="0" w:firstColumn="1" w:lastColumn="0" w:noHBand="0" w:noVBand="1"/>
      </w:tblPr>
      <w:tblGrid>
        <w:gridCol w:w="1696"/>
        <w:gridCol w:w="5321"/>
        <w:gridCol w:w="1243"/>
      </w:tblGrid>
      <w:tr w:rsidR="00890640" w:rsidRPr="0047212F" w14:paraId="71CB2E6F" w14:textId="77777777" w:rsidTr="00890640">
        <w:trPr>
          <w:tblHeader/>
        </w:trPr>
        <w:tc>
          <w:tcPr>
            <w:tcW w:w="1696" w:type="dxa"/>
            <w:shd w:val="clear" w:color="auto" w:fill="63A4F7"/>
            <w:vAlign w:val="center"/>
          </w:tcPr>
          <w:p w14:paraId="316C2008" w14:textId="77777777" w:rsidR="00890640" w:rsidRPr="0047212F" w:rsidRDefault="00890640" w:rsidP="00144C35">
            <w:pPr>
              <w:pStyle w:val="Sinespaciado"/>
              <w:ind w:hanging="113"/>
              <w:jc w:val="center"/>
              <w:rPr>
                <w:rFonts w:ascii="Arial" w:hAnsi="Arial" w:cs="Arial"/>
                <w:b/>
                <w:sz w:val="18"/>
                <w:szCs w:val="18"/>
                <w:lang w:bidi="es-MX"/>
              </w:rPr>
            </w:pPr>
            <w:r w:rsidRPr="0047212F">
              <w:rPr>
                <w:rFonts w:ascii="Arial" w:hAnsi="Arial" w:cs="Arial"/>
                <w:b/>
                <w:sz w:val="18"/>
                <w:szCs w:val="18"/>
                <w:lang w:bidi="es-MX"/>
              </w:rPr>
              <w:t>Viabilidad</w:t>
            </w:r>
          </w:p>
        </w:tc>
        <w:tc>
          <w:tcPr>
            <w:tcW w:w="5321" w:type="dxa"/>
            <w:shd w:val="clear" w:color="auto" w:fill="63A4F7"/>
            <w:vAlign w:val="center"/>
          </w:tcPr>
          <w:p w14:paraId="1C15924C" w14:textId="77777777" w:rsidR="00890640" w:rsidRPr="0047212F" w:rsidRDefault="00890640" w:rsidP="00144C35">
            <w:pPr>
              <w:pStyle w:val="Sinespaciado"/>
              <w:jc w:val="center"/>
              <w:rPr>
                <w:rFonts w:ascii="Arial" w:hAnsi="Arial" w:cs="Arial"/>
                <w:b/>
                <w:sz w:val="18"/>
                <w:szCs w:val="18"/>
                <w:lang w:bidi="es-MX"/>
              </w:rPr>
            </w:pPr>
            <w:r w:rsidRPr="0047212F">
              <w:rPr>
                <w:rFonts w:ascii="Arial" w:hAnsi="Arial" w:cs="Arial"/>
                <w:b/>
                <w:sz w:val="18"/>
                <w:szCs w:val="18"/>
                <w:lang w:bidi="es-MX"/>
              </w:rPr>
              <w:t>Consideración</w:t>
            </w:r>
          </w:p>
        </w:tc>
        <w:tc>
          <w:tcPr>
            <w:tcW w:w="1243" w:type="dxa"/>
            <w:shd w:val="clear" w:color="auto" w:fill="63A4F7"/>
            <w:vAlign w:val="center"/>
          </w:tcPr>
          <w:p w14:paraId="029A3AB7" w14:textId="77777777" w:rsidR="00890640" w:rsidRPr="0047212F" w:rsidRDefault="00890640" w:rsidP="00144C35">
            <w:pPr>
              <w:pStyle w:val="Sinespaciado"/>
              <w:jc w:val="center"/>
              <w:rPr>
                <w:rFonts w:ascii="Arial" w:hAnsi="Arial" w:cs="Arial"/>
                <w:b/>
                <w:sz w:val="18"/>
                <w:szCs w:val="18"/>
                <w:lang w:bidi="es-MX"/>
              </w:rPr>
            </w:pPr>
            <w:r w:rsidRPr="0047212F">
              <w:rPr>
                <w:rFonts w:ascii="Arial" w:hAnsi="Arial" w:cs="Arial"/>
                <w:b/>
                <w:sz w:val="18"/>
                <w:szCs w:val="18"/>
                <w:lang w:bidi="es-MX"/>
              </w:rPr>
              <w:t>Sentido</w:t>
            </w:r>
          </w:p>
        </w:tc>
      </w:tr>
      <w:tr w:rsidR="00890640" w:rsidRPr="0047212F" w14:paraId="426D1D79" w14:textId="77777777" w:rsidTr="00890640">
        <w:tc>
          <w:tcPr>
            <w:tcW w:w="1696" w:type="dxa"/>
            <w:vAlign w:val="center"/>
          </w:tcPr>
          <w:p w14:paraId="1AC13BC2" w14:textId="77777777" w:rsidR="00890640" w:rsidRPr="0047212F" w:rsidRDefault="00890640" w:rsidP="00144C35">
            <w:pPr>
              <w:pStyle w:val="Sinespaciado"/>
              <w:ind w:left="29"/>
              <w:jc w:val="both"/>
              <w:rPr>
                <w:rFonts w:ascii="Arial" w:hAnsi="Arial" w:cs="Arial"/>
                <w:b/>
                <w:sz w:val="18"/>
                <w:szCs w:val="18"/>
                <w:lang w:bidi="es-MX"/>
              </w:rPr>
            </w:pPr>
            <w:r w:rsidRPr="0047212F">
              <w:rPr>
                <w:rFonts w:ascii="Arial" w:hAnsi="Arial" w:cs="Arial"/>
                <w:b/>
                <w:sz w:val="18"/>
                <w:szCs w:val="18"/>
                <w:lang w:bidi="es-MX"/>
              </w:rPr>
              <w:t>Técnica</w:t>
            </w:r>
          </w:p>
        </w:tc>
        <w:tc>
          <w:tcPr>
            <w:tcW w:w="5321" w:type="dxa"/>
            <w:vAlign w:val="center"/>
          </w:tcPr>
          <w:p w14:paraId="021E4D62" w14:textId="77777777" w:rsidR="00890640" w:rsidRPr="0047212F" w:rsidRDefault="00890640" w:rsidP="00144C35">
            <w:pPr>
              <w:pStyle w:val="Sinespaciado"/>
              <w:jc w:val="both"/>
              <w:rPr>
                <w:rFonts w:ascii="Arial" w:hAnsi="Arial" w:cs="Arial"/>
                <w:bCs/>
                <w:sz w:val="18"/>
                <w:szCs w:val="18"/>
                <w:lang w:bidi="es-MX"/>
              </w:rPr>
            </w:pPr>
            <w:r w:rsidRPr="0047212F">
              <w:rPr>
                <w:rFonts w:ascii="Arial" w:hAnsi="Arial" w:cs="Arial"/>
                <w:bCs/>
                <w:sz w:val="18"/>
                <w:szCs w:val="18"/>
                <w:lang w:bidi="es-MX"/>
              </w:rPr>
              <w:t xml:space="preserve">No viable, toda vez que el proyecto propuesto no puede implementarse a partir de determinados procedimientos, </w:t>
            </w:r>
            <w:r w:rsidRPr="0047212F">
              <w:rPr>
                <w:rFonts w:ascii="Arial" w:hAnsi="Arial" w:cs="Arial"/>
                <w:b/>
                <w:sz w:val="18"/>
                <w:szCs w:val="18"/>
                <w:lang w:bidi="es-MX"/>
              </w:rPr>
              <w:t>toda vez que el proyecto de manera sustantiva contempla la rehabilitación de tomas de agua de riego en el parque central</w:t>
            </w:r>
            <w:r w:rsidRPr="0047212F">
              <w:rPr>
                <w:rFonts w:ascii="Arial" w:hAnsi="Arial" w:cs="Arial"/>
                <w:bCs/>
                <w:sz w:val="18"/>
                <w:szCs w:val="18"/>
                <w:lang w:bidi="es-MX"/>
              </w:rPr>
              <w:t xml:space="preserve">, </w:t>
            </w:r>
            <w:r w:rsidRPr="0047212F">
              <w:rPr>
                <w:rFonts w:ascii="Arial" w:hAnsi="Arial" w:cs="Arial"/>
                <w:b/>
                <w:sz w:val="18"/>
                <w:szCs w:val="18"/>
                <w:lang w:bidi="es-MX"/>
              </w:rPr>
              <w:t>tal y</w:t>
            </w:r>
            <w:r w:rsidRPr="0047212F">
              <w:rPr>
                <w:rFonts w:ascii="Arial" w:hAnsi="Arial" w:cs="Arial"/>
                <w:bCs/>
                <w:sz w:val="18"/>
                <w:szCs w:val="18"/>
                <w:lang w:bidi="es-MX"/>
              </w:rPr>
              <w:t xml:space="preserve"> </w:t>
            </w:r>
            <w:r w:rsidRPr="0047212F">
              <w:rPr>
                <w:rFonts w:ascii="Arial" w:hAnsi="Arial" w:cs="Arial"/>
                <w:b/>
                <w:sz w:val="18"/>
                <w:szCs w:val="18"/>
                <w:lang w:bidi="es-MX"/>
              </w:rPr>
              <w:t xml:space="preserve">como se menciona, por lo que la rehabilitación de las tomas de agua de un parque en la Ciudad de México, </w:t>
            </w:r>
            <w:r w:rsidRPr="0047212F">
              <w:rPr>
                <w:rFonts w:ascii="Arial" w:hAnsi="Arial" w:cs="Arial"/>
                <w:b/>
                <w:sz w:val="18"/>
                <w:szCs w:val="18"/>
                <w:lang w:bidi="es-MX"/>
              </w:rPr>
              <w:lastRenderedPageBreak/>
              <w:t>depende de la Secretaría de Gestión Integral del Agua (SEGIAGUA) de la CDMX</w:t>
            </w:r>
            <w:r w:rsidRPr="0047212F">
              <w:rPr>
                <w:rFonts w:ascii="Arial" w:hAnsi="Arial" w:cs="Arial"/>
                <w:bCs/>
                <w:sz w:val="18"/>
                <w:szCs w:val="18"/>
                <w:lang w:bidi="es-MX"/>
              </w:rPr>
              <w:t>, quien es la entidad responsable de la gestión integral del agua en la ciudad, incluyendo la infraestructura hidráulica de parques y espacios públicos, quedando dicha competencia a cargo del Gobierno Central, por lo que no se puede llevar a cabo su materialización física u operativa, no pudiendo ser asumidas de manera exclusiva dichas atribuciones por la Alcaldía.</w:t>
            </w:r>
          </w:p>
          <w:p w14:paraId="5F8B5C27" w14:textId="77777777" w:rsidR="00890640" w:rsidRPr="0047212F" w:rsidRDefault="00890640" w:rsidP="00144C35">
            <w:pPr>
              <w:pStyle w:val="Sinespaciado"/>
              <w:jc w:val="both"/>
              <w:rPr>
                <w:rFonts w:ascii="Arial" w:hAnsi="Arial" w:cs="Arial"/>
                <w:bCs/>
                <w:sz w:val="18"/>
                <w:szCs w:val="18"/>
                <w:lang w:bidi="es-MX"/>
              </w:rPr>
            </w:pPr>
            <w:r w:rsidRPr="0047212F">
              <w:rPr>
                <w:rFonts w:ascii="Arial" w:hAnsi="Arial" w:cs="Arial"/>
                <w:bCs/>
                <w:sz w:val="18"/>
                <w:szCs w:val="18"/>
                <w:lang w:bidi="es-MX"/>
              </w:rPr>
              <w:t>Aunado a que, por cuanto a las acometidas o tomas que se mencionan en el proyecto no mencionan si corresponden a agua tratada, ya que el riego de parques, jardines públicos y campos deportivos deberá realizarse ella.</w:t>
            </w:r>
          </w:p>
        </w:tc>
        <w:tc>
          <w:tcPr>
            <w:tcW w:w="1243" w:type="dxa"/>
            <w:vAlign w:val="center"/>
          </w:tcPr>
          <w:p w14:paraId="005B1CD1" w14:textId="77777777" w:rsidR="00890640" w:rsidRPr="0047212F" w:rsidRDefault="00890640" w:rsidP="00144C35">
            <w:pPr>
              <w:pStyle w:val="Sinespaciado"/>
              <w:jc w:val="center"/>
              <w:rPr>
                <w:rFonts w:ascii="Arial" w:hAnsi="Arial" w:cs="Arial"/>
                <w:bCs/>
                <w:sz w:val="18"/>
                <w:szCs w:val="18"/>
                <w:lang w:bidi="es-MX"/>
              </w:rPr>
            </w:pPr>
            <w:r w:rsidRPr="0047212F">
              <w:rPr>
                <w:rFonts w:ascii="Arial" w:hAnsi="Arial" w:cs="Arial"/>
                <w:bCs/>
                <w:sz w:val="18"/>
                <w:szCs w:val="18"/>
                <w:lang w:bidi="es-MX"/>
              </w:rPr>
              <w:lastRenderedPageBreak/>
              <w:t>No</w:t>
            </w:r>
          </w:p>
        </w:tc>
      </w:tr>
      <w:tr w:rsidR="00890640" w:rsidRPr="0047212F" w14:paraId="246C9784" w14:textId="77777777" w:rsidTr="00890640">
        <w:tc>
          <w:tcPr>
            <w:tcW w:w="1696" w:type="dxa"/>
            <w:vAlign w:val="center"/>
          </w:tcPr>
          <w:p w14:paraId="6F10707D" w14:textId="77777777" w:rsidR="00890640" w:rsidRPr="0047212F" w:rsidRDefault="00890640" w:rsidP="00144C35">
            <w:pPr>
              <w:pStyle w:val="Sinespaciado"/>
              <w:ind w:left="29"/>
              <w:jc w:val="both"/>
              <w:rPr>
                <w:rFonts w:ascii="Arial" w:hAnsi="Arial" w:cs="Arial"/>
                <w:b/>
                <w:sz w:val="18"/>
                <w:szCs w:val="18"/>
                <w:lang w:bidi="es-MX"/>
              </w:rPr>
            </w:pPr>
            <w:r w:rsidRPr="0047212F">
              <w:rPr>
                <w:rFonts w:ascii="Arial" w:hAnsi="Arial" w:cs="Arial"/>
                <w:b/>
                <w:sz w:val="18"/>
                <w:szCs w:val="18"/>
                <w:lang w:bidi="es-MX"/>
              </w:rPr>
              <w:t xml:space="preserve">Jurídica </w:t>
            </w:r>
          </w:p>
        </w:tc>
        <w:tc>
          <w:tcPr>
            <w:tcW w:w="5321" w:type="dxa"/>
            <w:vAlign w:val="center"/>
          </w:tcPr>
          <w:p w14:paraId="64B86936" w14:textId="77777777" w:rsidR="00890640" w:rsidRPr="0047212F" w:rsidRDefault="00890640" w:rsidP="00144C35">
            <w:pPr>
              <w:pStyle w:val="Sinespaciado"/>
              <w:jc w:val="both"/>
              <w:rPr>
                <w:rFonts w:ascii="Arial" w:hAnsi="Arial" w:cs="Arial"/>
                <w:bCs/>
                <w:sz w:val="18"/>
                <w:szCs w:val="18"/>
                <w:lang w:bidi="es-MX"/>
              </w:rPr>
            </w:pPr>
            <w:r w:rsidRPr="0047212F">
              <w:rPr>
                <w:rFonts w:ascii="Arial" w:hAnsi="Arial" w:cs="Arial"/>
                <w:bCs/>
                <w:sz w:val="18"/>
                <w:szCs w:val="18"/>
                <w:lang w:bidi="es-MX"/>
              </w:rPr>
              <w:t xml:space="preserve">No viable, si bien es cierto que la unidad territorial Infonavit Iztacalco (U HAB) | se refiere a una unidad habitacional y que es de su aplicación el artículo 117 párrafo cuarto de la Ley de Participación ciudadana de la Ciudad de México, señala que, respecto de los proyectos del presupuesto participativo que se ejecuten en unidades habitacionales, se deberá aplicar en el mejoramiento, mantenimiento, servicios, obras y reparaciones en áreas y bienes de uso común; </w:t>
            </w:r>
            <w:r w:rsidRPr="0047212F">
              <w:rPr>
                <w:rFonts w:ascii="Arial" w:hAnsi="Arial" w:cs="Arial"/>
                <w:b/>
                <w:sz w:val="18"/>
                <w:szCs w:val="18"/>
                <w:lang w:bidi="es-MX"/>
              </w:rPr>
              <w:t>también lo es que el proyecto planteado contempla atribuciones por parte del Gobierno Central al solicitar "rehabilitación de tomas de agua de riego en el parque central" siendo atribución de la Secretaría de Gestión Integral del Agua (SEGIAGUA) de la CDMX</w:t>
            </w:r>
            <w:r w:rsidRPr="0047212F">
              <w:rPr>
                <w:rFonts w:ascii="Arial" w:hAnsi="Arial" w:cs="Arial"/>
                <w:bCs/>
                <w:sz w:val="18"/>
                <w:szCs w:val="18"/>
                <w:lang w:bidi="es-MX"/>
              </w:rPr>
              <w:t>, la entidad responsable de la gestión integral del agua en la ciudad, incluyendo la infraestructura hidráulica de parques y espacios públicos, quedando dicha competencia a su cargo, por lo que no puede asumir jurídicamente la Alcaldía de manera exclusiva dichas atribuciones.</w:t>
            </w:r>
          </w:p>
        </w:tc>
        <w:tc>
          <w:tcPr>
            <w:tcW w:w="1243" w:type="dxa"/>
            <w:vAlign w:val="center"/>
          </w:tcPr>
          <w:p w14:paraId="11A93BEC" w14:textId="77777777" w:rsidR="00890640" w:rsidRPr="0047212F" w:rsidRDefault="00890640" w:rsidP="00144C35">
            <w:pPr>
              <w:pStyle w:val="Sinespaciado"/>
              <w:jc w:val="center"/>
              <w:rPr>
                <w:rFonts w:ascii="Arial" w:hAnsi="Arial" w:cs="Arial"/>
                <w:bCs/>
                <w:sz w:val="18"/>
                <w:szCs w:val="18"/>
                <w:lang w:bidi="es-MX"/>
              </w:rPr>
            </w:pPr>
            <w:r w:rsidRPr="0047212F">
              <w:rPr>
                <w:rFonts w:ascii="Arial" w:hAnsi="Arial" w:cs="Arial"/>
                <w:bCs/>
                <w:sz w:val="18"/>
                <w:szCs w:val="18"/>
                <w:lang w:bidi="es-MX"/>
              </w:rPr>
              <w:t>No</w:t>
            </w:r>
          </w:p>
        </w:tc>
      </w:tr>
      <w:tr w:rsidR="00890640" w:rsidRPr="0047212F" w14:paraId="43A4588B" w14:textId="77777777" w:rsidTr="00890640">
        <w:tc>
          <w:tcPr>
            <w:tcW w:w="1696" w:type="dxa"/>
            <w:vAlign w:val="center"/>
          </w:tcPr>
          <w:p w14:paraId="74FD6111" w14:textId="77777777" w:rsidR="00890640" w:rsidRPr="0047212F" w:rsidRDefault="00890640" w:rsidP="00144C35">
            <w:pPr>
              <w:pStyle w:val="Sinespaciado"/>
              <w:ind w:left="29"/>
              <w:jc w:val="both"/>
              <w:rPr>
                <w:rFonts w:ascii="Arial" w:hAnsi="Arial" w:cs="Arial"/>
                <w:b/>
                <w:sz w:val="18"/>
                <w:szCs w:val="18"/>
                <w:lang w:bidi="es-MX"/>
              </w:rPr>
            </w:pPr>
            <w:r w:rsidRPr="0047212F">
              <w:rPr>
                <w:rFonts w:ascii="Arial" w:hAnsi="Arial" w:cs="Arial"/>
                <w:b/>
                <w:sz w:val="18"/>
                <w:szCs w:val="18"/>
                <w:lang w:bidi="es-MX"/>
              </w:rPr>
              <w:t xml:space="preserve">Ambiental </w:t>
            </w:r>
          </w:p>
        </w:tc>
        <w:tc>
          <w:tcPr>
            <w:tcW w:w="5321" w:type="dxa"/>
            <w:vAlign w:val="center"/>
          </w:tcPr>
          <w:p w14:paraId="3781B945" w14:textId="77777777" w:rsidR="00890640" w:rsidRPr="0047212F" w:rsidRDefault="00890640" w:rsidP="00144C35">
            <w:pPr>
              <w:pStyle w:val="Sinespaciado"/>
              <w:jc w:val="both"/>
              <w:rPr>
                <w:rFonts w:ascii="Arial" w:hAnsi="Arial" w:cs="Arial"/>
                <w:bCs/>
                <w:sz w:val="18"/>
                <w:szCs w:val="18"/>
                <w:lang w:bidi="es-MX"/>
              </w:rPr>
            </w:pPr>
            <w:r w:rsidRPr="0047212F">
              <w:rPr>
                <w:rFonts w:ascii="Arial" w:hAnsi="Arial" w:cs="Arial"/>
                <w:bCs/>
                <w:sz w:val="18"/>
                <w:szCs w:val="18"/>
                <w:lang w:bidi="es-MX"/>
              </w:rPr>
              <w:t>Viable, toda vez que no afecta suelo de conservación, áreas comunitarias de conservación ecológica, áreas naturales protegidas, áreas de valor natural y ambiental, no generándose un impacto ambiental negativo, de conformidad con lo establecido en el artículo 126 antepenúltimo párrafo de la Ley de Participación Ciudadana de la Ciudad de México.</w:t>
            </w:r>
          </w:p>
        </w:tc>
        <w:tc>
          <w:tcPr>
            <w:tcW w:w="1243" w:type="dxa"/>
            <w:vAlign w:val="center"/>
          </w:tcPr>
          <w:p w14:paraId="06AD5BB8" w14:textId="77777777" w:rsidR="00890640" w:rsidRPr="0047212F" w:rsidRDefault="00890640" w:rsidP="00144C35">
            <w:pPr>
              <w:pStyle w:val="Sinespaciado"/>
              <w:jc w:val="center"/>
              <w:rPr>
                <w:rFonts w:ascii="Arial" w:hAnsi="Arial" w:cs="Arial"/>
                <w:bCs/>
                <w:sz w:val="18"/>
                <w:szCs w:val="18"/>
                <w:lang w:bidi="es-MX"/>
              </w:rPr>
            </w:pPr>
            <w:r w:rsidRPr="0047212F">
              <w:rPr>
                <w:rFonts w:ascii="Arial" w:hAnsi="Arial" w:cs="Arial"/>
                <w:bCs/>
                <w:sz w:val="18"/>
                <w:szCs w:val="18"/>
                <w:lang w:bidi="es-MX"/>
              </w:rPr>
              <w:t>Si</w:t>
            </w:r>
          </w:p>
        </w:tc>
      </w:tr>
      <w:tr w:rsidR="00890640" w:rsidRPr="0047212F" w14:paraId="18162183" w14:textId="77777777" w:rsidTr="00890640">
        <w:tc>
          <w:tcPr>
            <w:tcW w:w="1696" w:type="dxa"/>
            <w:vAlign w:val="center"/>
          </w:tcPr>
          <w:p w14:paraId="12E596E7" w14:textId="77777777" w:rsidR="00890640" w:rsidRPr="0047212F" w:rsidRDefault="00890640" w:rsidP="00144C35">
            <w:pPr>
              <w:pStyle w:val="Sinespaciado"/>
              <w:ind w:left="29"/>
              <w:jc w:val="both"/>
              <w:rPr>
                <w:rFonts w:ascii="Arial" w:hAnsi="Arial" w:cs="Arial"/>
                <w:b/>
                <w:sz w:val="18"/>
                <w:szCs w:val="18"/>
                <w:lang w:bidi="es-MX"/>
              </w:rPr>
            </w:pPr>
            <w:r w:rsidRPr="0047212F">
              <w:rPr>
                <w:rFonts w:ascii="Arial" w:hAnsi="Arial" w:cs="Arial"/>
                <w:b/>
                <w:sz w:val="18"/>
                <w:szCs w:val="18"/>
                <w:lang w:bidi="es-MX"/>
              </w:rPr>
              <w:t>Financiera</w:t>
            </w:r>
          </w:p>
        </w:tc>
        <w:tc>
          <w:tcPr>
            <w:tcW w:w="5321" w:type="dxa"/>
            <w:vAlign w:val="center"/>
          </w:tcPr>
          <w:p w14:paraId="0CDADD8F" w14:textId="77777777" w:rsidR="00890640" w:rsidRPr="0047212F" w:rsidRDefault="00890640" w:rsidP="00144C35">
            <w:pPr>
              <w:pStyle w:val="Sinespaciado"/>
              <w:jc w:val="both"/>
              <w:rPr>
                <w:rFonts w:ascii="Arial" w:hAnsi="Arial" w:cs="Arial"/>
                <w:bCs/>
                <w:sz w:val="18"/>
                <w:szCs w:val="18"/>
                <w:lang w:bidi="es-MX"/>
              </w:rPr>
            </w:pPr>
            <w:r w:rsidRPr="0047212F">
              <w:rPr>
                <w:rFonts w:ascii="Arial" w:hAnsi="Arial" w:cs="Arial"/>
                <w:bCs/>
                <w:sz w:val="18"/>
                <w:szCs w:val="18"/>
                <w:lang w:bidi="es-MX"/>
              </w:rPr>
              <w:t>Viable, ya que no superará el monto del presupuesto participativo asignado a la unidad territorial, toda vez que esta acotado a la suficiencia del recurso disponible.</w:t>
            </w:r>
          </w:p>
        </w:tc>
        <w:tc>
          <w:tcPr>
            <w:tcW w:w="1243" w:type="dxa"/>
            <w:vAlign w:val="center"/>
          </w:tcPr>
          <w:p w14:paraId="43726EEC" w14:textId="77777777" w:rsidR="00890640" w:rsidRPr="0047212F" w:rsidRDefault="00890640" w:rsidP="00144C35">
            <w:pPr>
              <w:pStyle w:val="Sinespaciado"/>
              <w:jc w:val="center"/>
              <w:rPr>
                <w:rFonts w:ascii="Arial" w:hAnsi="Arial" w:cs="Arial"/>
                <w:bCs/>
                <w:sz w:val="18"/>
                <w:szCs w:val="18"/>
                <w:lang w:bidi="es-MX"/>
              </w:rPr>
            </w:pPr>
            <w:r w:rsidRPr="0047212F">
              <w:rPr>
                <w:rFonts w:ascii="Arial" w:hAnsi="Arial" w:cs="Arial"/>
                <w:bCs/>
                <w:sz w:val="18"/>
                <w:szCs w:val="18"/>
                <w:lang w:bidi="es-MX"/>
              </w:rPr>
              <w:t>Si</w:t>
            </w:r>
          </w:p>
        </w:tc>
      </w:tr>
      <w:tr w:rsidR="00890640" w:rsidRPr="0047212F" w14:paraId="4F7E364D" w14:textId="77777777" w:rsidTr="00890640">
        <w:tc>
          <w:tcPr>
            <w:tcW w:w="1696" w:type="dxa"/>
            <w:vAlign w:val="center"/>
          </w:tcPr>
          <w:p w14:paraId="241066E6" w14:textId="77777777" w:rsidR="00890640" w:rsidRPr="0047212F" w:rsidRDefault="00890640" w:rsidP="00144C35">
            <w:pPr>
              <w:pStyle w:val="Sinespaciado"/>
              <w:ind w:left="29"/>
              <w:jc w:val="both"/>
              <w:rPr>
                <w:rFonts w:ascii="Arial" w:hAnsi="Arial" w:cs="Arial"/>
                <w:b/>
                <w:sz w:val="18"/>
                <w:szCs w:val="18"/>
                <w:lang w:bidi="es-MX"/>
              </w:rPr>
            </w:pPr>
            <w:r w:rsidRPr="0047212F">
              <w:rPr>
                <w:rFonts w:ascii="Arial" w:hAnsi="Arial" w:cs="Arial"/>
                <w:b/>
                <w:sz w:val="18"/>
                <w:szCs w:val="18"/>
                <w:lang w:bidi="es-MX"/>
              </w:rPr>
              <w:t>Impacto</w:t>
            </w:r>
          </w:p>
        </w:tc>
        <w:tc>
          <w:tcPr>
            <w:tcW w:w="5321" w:type="dxa"/>
            <w:vAlign w:val="center"/>
          </w:tcPr>
          <w:p w14:paraId="244843E6" w14:textId="77777777" w:rsidR="00890640" w:rsidRPr="0047212F" w:rsidRDefault="00890640" w:rsidP="00144C35">
            <w:pPr>
              <w:pStyle w:val="Sinespaciado"/>
              <w:jc w:val="both"/>
              <w:rPr>
                <w:rFonts w:ascii="Arial" w:hAnsi="Arial" w:cs="Arial"/>
                <w:bCs/>
                <w:sz w:val="18"/>
                <w:szCs w:val="18"/>
                <w:lang w:bidi="es-MX"/>
              </w:rPr>
            </w:pPr>
            <w:r w:rsidRPr="0047212F">
              <w:rPr>
                <w:rFonts w:ascii="Arial" w:hAnsi="Arial" w:cs="Arial"/>
                <w:bCs/>
                <w:sz w:val="18"/>
                <w:szCs w:val="18"/>
                <w:lang w:bidi="es-MX"/>
              </w:rPr>
              <w:t>Viable, las mejoras en una unidad habitacional pueden generar un impacto comunitario positivo significativo, que se manifiesta en una mejor calidad de vida, mayor sentido de pertenencia, fortalecimiento de las relaciones sociales y un entorno más seguro y cohesionado.</w:t>
            </w:r>
          </w:p>
        </w:tc>
        <w:tc>
          <w:tcPr>
            <w:tcW w:w="1243" w:type="dxa"/>
            <w:vAlign w:val="center"/>
          </w:tcPr>
          <w:p w14:paraId="036186D4" w14:textId="77777777" w:rsidR="00890640" w:rsidRPr="0047212F" w:rsidRDefault="00890640" w:rsidP="00144C35">
            <w:pPr>
              <w:pStyle w:val="Sinespaciado"/>
              <w:jc w:val="center"/>
              <w:rPr>
                <w:rFonts w:ascii="Arial" w:hAnsi="Arial" w:cs="Arial"/>
                <w:bCs/>
                <w:sz w:val="18"/>
                <w:szCs w:val="18"/>
                <w:lang w:bidi="es-MX"/>
              </w:rPr>
            </w:pPr>
            <w:r w:rsidRPr="0047212F">
              <w:rPr>
                <w:rFonts w:ascii="Arial" w:hAnsi="Arial" w:cs="Arial"/>
                <w:bCs/>
                <w:sz w:val="18"/>
                <w:szCs w:val="18"/>
                <w:lang w:bidi="es-MX"/>
              </w:rPr>
              <w:t>Si</w:t>
            </w:r>
          </w:p>
        </w:tc>
      </w:tr>
      <w:tr w:rsidR="00890640" w:rsidRPr="0047212F" w14:paraId="1D1FF080" w14:textId="77777777" w:rsidTr="00890640">
        <w:tc>
          <w:tcPr>
            <w:tcW w:w="1696" w:type="dxa"/>
            <w:vAlign w:val="center"/>
          </w:tcPr>
          <w:p w14:paraId="37F60629" w14:textId="77777777" w:rsidR="00890640" w:rsidRPr="0047212F" w:rsidRDefault="00890640" w:rsidP="00144C35">
            <w:pPr>
              <w:pStyle w:val="Sinespaciado"/>
              <w:ind w:left="29" w:hanging="29"/>
              <w:jc w:val="both"/>
              <w:rPr>
                <w:rFonts w:ascii="Arial" w:hAnsi="Arial" w:cs="Arial"/>
                <w:b/>
                <w:sz w:val="18"/>
                <w:szCs w:val="18"/>
                <w:lang w:bidi="es-MX"/>
              </w:rPr>
            </w:pPr>
            <w:r w:rsidRPr="0047212F">
              <w:rPr>
                <w:rFonts w:ascii="Arial" w:hAnsi="Arial" w:cs="Arial"/>
                <w:b/>
                <w:sz w:val="20"/>
                <w:szCs w:val="20"/>
                <w:lang w:bidi="es-MX"/>
              </w:rPr>
              <w:t>¿Atiende a la necesidad señalada en el formato de registro del proyecto?</w:t>
            </w:r>
          </w:p>
        </w:tc>
        <w:tc>
          <w:tcPr>
            <w:tcW w:w="5321" w:type="dxa"/>
            <w:vAlign w:val="center"/>
          </w:tcPr>
          <w:p w14:paraId="745712BB" w14:textId="77777777" w:rsidR="00890640" w:rsidRPr="0047212F" w:rsidRDefault="00890640" w:rsidP="00144C35">
            <w:pPr>
              <w:pStyle w:val="Sinespaciado"/>
              <w:jc w:val="both"/>
              <w:rPr>
                <w:rFonts w:ascii="Arial" w:hAnsi="Arial" w:cs="Arial"/>
                <w:bCs/>
                <w:sz w:val="18"/>
                <w:szCs w:val="18"/>
                <w:lang w:bidi="es-MX"/>
              </w:rPr>
            </w:pPr>
            <w:r w:rsidRPr="0047212F">
              <w:rPr>
                <w:rFonts w:ascii="Arial" w:hAnsi="Arial" w:cs="Arial"/>
                <w:bCs/>
                <w:sz w:val="18"/>
                <w:szCs w:val="18"/>
                <w:lang w:bidi="es-MX"/>
              </w:rPr>
              <w:t>No atiende las necesidades fundamentales de esta unidad territorial.</w:t>
            </w:r>
          </w:p>
        </w:tc>
        <w:tc>
          <w:tcPr>
            <w:tcW w:w="1243" w:type="dxa"/>
            <w:vAlign w:val="center"/>
          </w:tcPr>
          <w:p w14:paraId="4B7686D8" w14:textId="77777777" w:rsidR="00890640" w:rsidRPr="0047212F" w:rsidRDefault="00890640" w:rsidP="00144C35">
            <w:pPr>
              <w:pStyle w:val="Sinespaciado"/>
              <w:jc w:val="center"/>
              <w:rPr>
                <w:rFonts w:ascii="Arial" w:hAnsi="Arial" w:cs="Arial"/>
                <w:bCs/>
                <w:sz w:val="18"/>
                <w:szCs w:val="18"/>
                <w:lang w:bidi="es-MX"/>
              </w:rPr>
            </w:pPr>
            <w:r w:rsidRPr="0047212F">
              <w:rPr>
                <w:rFonts w:ascii="Arial" w:hAnsi="Arial" w:cs="Arial"/>
                <w:bCs/>
                <w:sz w:val="18"/>
                <w:szCs w:val="18"/>
                <w:lang w:bidi="es-MX"/>
              </w:rPr>
              <w:t>No</w:t>
            </w:r>
          </w:p>
        </w:tc>
      </w:tr>
    </w:tbl>
    <w:p w14:paraId="1B2EF37A" w14:textId="5C77D44A" w:rsidR="009763C6" w:rsidRPr="0047212F" w:rsidRDefault="005114D3" w:rsidP="009763C6">
      <w:pPr>
        <w:pStyle w:val="Sinespaciado"/>
        <w:spacing w:before="100" w:beforeAutospacing="1" w:after="100" w:afterAutospacing="1" w:line="360" w:lineRule="auto"/>
        <w:jc w:val="both"/>
        <w:rPr>
          <w:rFonts w:ascii="Arial" w:hAnsi="Arial" w:cs="Arial"/>
          <w:sz w:val="28"/>
          <w:szCs w:val="28"/>
        </w:rPr>
      </w:pPr>
      <w:bookmarkStart w:id="32" w:name="_Hlk204833310"/>
      <w:r w:rsidRPr="0047212F">
        <w:rPr>
          <w:rFonts w:ascii="Arial" w:hAnsi="Arial" w:cs="Arial"/>
          <w:sz w:val="28"/>
          <w:szCs w:val="28"/>
        </w:rPr>
        <w:t xml:space="preserve">El cuatro de julio, la parte actora presentó ante la autoridad responsable escrito de demanda en contra del redictamen negativo del proyecto propuesto, al denunciar que no se le concedió el uso de la voz durante la sesión de discusión de viabilidad, como proponente del proyecto ni como integrante de la COPACO, ni se consideró su escrito de aclaración, la cual dio origen al juicio </w:t>
      </w:r>
      <w:r w:rsidRPr="0047212F">
        <w:rPr>
          <w:rFonts w:ascii="Arial" w:hAnsi="Arial" w:cs="Arial"/>
          <w:b/>
          <w:bCs/>
          <w:sz w:val="28"/>
          <w:szCs w:val="28"/>
        </w:rPr>
        <w:t>TECDMX-JEL-228/2025.</w:t>
      </w:r>
      <w:r w:rsidRPr="0047212F">
        <w:rPr>
          <w:rFonts w:ascii="Arial" w:hAnsi="Arial" w:cs="Arial"/>
          <w:sz w:val="28"/>
          <w:szCs w:val="28"/>
        </w:rPr>
        <w:t xml:space="preserve"> </w:t>
      </w:r>
    </w:p>
    <w:p w14:paraId="10A5386B" w14:textId="5B50A0BA" w:rsidR="005114D3" w:rsidRPr="0047212F" w:rsidRDefault="005114D3" w:rsidP="009763C6">
      <w:pPr>
        <w:pStyle w:val="Sinespaciado"/>
        <w:spacing w:before="100" w:beforeAutospacing="1" w:after="100" w:afterAutospacing="1" w:line="360" w:lineRule="auto"/>
        <w:jc w:val="both"/>
        <w:rPr>
          <w:rFonts w:ascii="Arial" w:hAnsi="Arial" w:cs="Arial"/>
          <w:b/>
          <w:bCs/>
          <w:sz w:val="28"/>
          <w:szCs w:val="28"/>
        </w:rPr>
      </w:pPr>
      <w:r w:rsidRPr="0047212F">
        <w:rPr>
          <w:rFonts w:ascii="Arial" w:hAnsi="Arial" w:cs="Arial"/>
          <w:sz w:val="28"/>
          <w:szCs w:val="28"/>
        </w:rPr>
        <w:lastRenderedPageBreak/>
        <w:t xml:space="preserve">El siete de julio, la parte actora nuevamente presentó ante la autoridad responsable escrito de demanda en contra del redictamen negativo del proyecto propuesto, al denunciar que </w:t>
      </w:r>
      <w:r w:rsidRPr="0047212F">
        <w:rPr>
          <w:rFonts w:ascii="Arial" w:hAnsi="Arial" w:cs="Arial"/>
          <w:b/>
          <w:bCs/>
          <w:sz w:val="28"/>
          <w:szCs w:val="28"/>
        </w:rPr>
        <w:t>no se le concedió el uso de la voz durante la sesión, ni se consideró su escrito de aclaración, además, alega sobre la inviabilidad técnica y jurídica decretada por el ODA en aludido redictamen.</w:t>
      </w:r>
    </w:p>
    <w:p w14:paraId="1DAB98BB" w14:textId="59BE249B" w:rsidR="005114D3" w:rsidRPr="0047212F" w:rsidRDefault="005114D3" w:rsidP="009763C6">
      <w:pPr>
        <w:pStyle w:val="Sinespaciado"/>
        <w:spacing w:before="100" w:beforeAutospacing="1" w:after="100" w:afterAutospacing="1" w:line="360" w:lineRule="auto"/>
        <w:jc w:val="both"/>
        <w:rPr>
          <w:rFonts w:ascii="Arial" w:hAnsi="Arial" w:cs="Arial"/>
          <w:sz w:val="28"/>
          <w:szCs w:val="28"/>
        </w:rPr>
      </w:pPr>
      <w:r w:rsidRPr="0047212F">
        <w:rPr>
          <w:rFonts w:ascii="Arial" w:hAnsi="Arial" w:cs="Arial"/>
          <w:sz w:val="28"/>
          <w:szCs w:val="28"/>
        </w:rPr>
        <w:t xml:space="preserve">El veinticuatro de julio, este Tribunal Electoral resolvió el juicio </w:t>
      </w:r>
      <w:r w:rsidRPr="0047212F">
        <w:rPr>
          <w:rFonts w:ascii="Arial" w:hAnsi="Arial" w:cs="Arial"/>
          <w:b/>
          <w:bCs/>
          <w:sz w:val="28"/>
          <w:szCs w:val="28"/>
        </w:rPr>
        <w:t>TECDMX-JEL-228/2025</w:t>
      </w:r>
      <w:r w:rsidRPr="0047212F">
        <w:rPr>
          <w:rFonts w:ascii="Arial" w:hAnsi="Arial" w:cs="Arial"/>
          <w:sz w:val="28"/>
          <w:szCs w:val="28"/>
        </w:rPr>
        <w:t xml:space="preserve"> en el sentido de </w:t>
      </w:r>
      <w:r w:rsidRPr="0047212F">
        <w:rPr>
          <w:rFonts w:ascii="Arial" w:hAnsi="Arial" w:cs="Arial"/>
          <w:b/>
          <w:bCs/>
          <w:sz w:val="28"/>
          <w:szCs w:val="28"/>
        </w:rPr>
        <w:t>confirmar</w:t>
      </w:r>
      <w:r w:rsidRPr="0047212F">
        <w:rPr>
          <w:rFonts w:ascii="Arial" w:hAnsi="Arial" w:cs="Arial"/>
          <w:sz w:val="28"/>
          <w:szCs w:val="28"/>
        </w:rPr>
        <w:t xml:space="preserve"> el redictámen de inviabilidad emitido por el Órgano Dictaminador de la Alcaldía Iztacalco, relativo al Proyecto para la Consulta de Presupuesto Participativo 2025, en la </w:t>
      </w:r>
      <w:r w:rsidRPr="0047212F">
        <w:rPr>
          <w:rFonts w:ascii="Arial" w:hAnsi="Arial" w:cs="Arial"/>
          <w:bCs/>
          <w:sz w:val="28"/>
          <w:szCs w:val="28"/>
        </w:rPr>
        <w:t xml:space="preserve">Unidad Territorial </w:t>
      </w:r>
      <w:r w:rsidRPr="0047212F">
        <w:rPr>
          <w:rFonts w:ascii="Arial" w:hAnsi="Arial" w:cs="Arial"/>
          <w:sz w:val="28"/>
          <w:szCs w:val="28"/>
        </w:rPr>
        <w:t>Infonavit Iztacalco U Hab</w:t>
      </w:r>
      <w:r w:rsidRPr="0047212F">
        <w:rPr>
          <w:rFonts w:ascii="Arial" w:hAnsi="Arial" w:cs="Arial"/>
          <w:bCs/>
          <w:sz w:val="28"/>
          <w:szCs w:val="28"/>
        </w:rPr>
        <w:t>,</w:t>
      </w:r>
      <w:r w:rsidRPr="0047212F">
        <w:rPr>
          <w:rFonts w:ascii="Arial" w:hAnsi="Arial" w:cs="Arial"/>
          <w:b/>
          <w:sz w:val="28"/>
          <w:szCs w:val="28"/>
        </w:rPr>
        <w:t xml:space="preserve"> </w:t>
      </w:r>
      <w:r w:rsidRPr="0047212F">
        <w:rPr>
          <w:rFonts w:ascii="Arial" w:hAnsi="Arial" w:cs="Arial"/>
          <w:bCs/>
          <w:sz w:val="28"/>
          <w:szCs w:val="28"/>
        </w:rPr>
        <w:t>clave 06-052</w:t>
      </w:r>
      <w:r w:rsidRPr="0047212F">
        <w:rPr>
          <w:rFonts w:ascii="Arial" w:hAnsi="Arial" w:cs="Arial"/>
          <w:sz w:val="28"/>
          <w:szCs w:val="28"/>
        </w:rPr>
        <w:t xml:space="preserve"> denominado: </w:t>
      </w:r>
      <w:bookmarkStart w:id="33" w:name="_Hlk101045458"/>
      <w:r w:rsidRPr="0047212F">
        <w:rPr>
          <w:rFonts w:ascii="Arial" w:hAnsi="Arial" w:cs="Arial"/>
          <w:sz w:val="28"/>
          <w:szCs w:val="28"/>
        </w:rPr>
        <w:t>“</w:t>
      </w:r>
      <w:r w:rsidRPr="0047212F">
        <w:rPr>
          <w:rFonts w:ascii="Arial" w:hAnsi="Arial" w:cs="Arial"/>
          <w:i/>
          <w:iCs/>
          <w:sz w:val="28"/>
          <w:szCs w:val="28"/>
        </w:rPr>
        <w:t>VECINAS Y VECINOS EN ACCIÓN POR LA INFONA”</w:t>
      </w:r>
      <w:r w:rsidRPr="0047212F">
        <w:rPr>
          <w:rFonts w:ascii="Arial" w:hAnsi="Arial" w:cs="Arial"/>
          <w:b/>
          <w:bCs/>
          <w:i/>
          <w:iCs/>
          <w:sz w:val="28"/>
          <w:szCs w:val="28"/>
        </w:rPr>
        <w:t>,</w:t>
      </w:r>
      <w:r w:rsidRPr="0047212F">
        <w:rPr>
          <w:rFonts w:ascii="Arial" w:hAnsi="Arial" w:cs="Arial"/>
          <w:bCs/>
          <w:sz w:val="28"/>
          <w:szCs w:val="28"/>
        </w:rPr>
        <w:t xml:space="preserve"> </w:t>
      </w:r>
      <w:bookmarkEnd w:id="33"/>
      <w:r w:rsidRPr="0047212F">
        <w:rPr>
          <w:rFonts w:ascii="Arial" w:hAnsi="Arial" w:cs="Arial"/>
          <w:sz w:val="28"/>
          <w:szCs w:val="28"/>
        </w:rPr>
        <w:t>con folio:</w:t>
      </w:r>
      <w:r w:rsidRPr="0047212F">
        <w:rPr>
          <w:rFonts w:ascii="Arial" w:hAnsi="Arial" w:cs="Arial"/>
          <w:b/>
          <w:bCs/>
          <w:sz w:val="28"/>
          <w:szCs w:val="28"/>
        </w:rPr>
        <w:t xml:space="preserve"> IECM-DD15-00787/25.</w:t>
      </w:r>
    </w:p>
    <w:p w14:paraId="0D5B024F" w14:textId="1EE478D4" w:rsidR="005114D3" w:rsidRPr="0047212F" w:rsidRDefault="005114D3" w:rsidP="009763C6">
      <w:pPr>
        <w:pStyle w:val="Sinespaciado"/>
        <w:spacing w:before="100" w:beforeAutospacing="1" w:after="100" w:afterAutospacing="1" w:line="360" w:lineRule="auto"/>
        <w:jc w:val="both"/>
        <w:rPr>
          <w:rFonts w:ascii="Arial" w:hAnsi="Arial" w:cs="Arial"/>
          <w:sz w:val="28"/>
          <w:szCs w:val="28"/>
        </w:rPr>
      </w:pPr>
      <w:r w:rsidRPr="0047212F">
        <w:rPr>
          <w:rFonts w:ascii="Arial" w:hAnsi="Arial" w:cs="Arial"/>
          <w:sz w:val="28"/>
          <w:szCs w:val="28"/>
        </w:rPr>
        <w:t xml:space="preserve">Lo anterior, al declarar </w:t>
      </w:r>
      <w:r w:rsidRPr="0047212F">
        <w:rPr>
          <w:rFonts w:ascii="Arial" w:hAnsi="Arial" w:cs="Arial"/>
          <w:b/>
          <w:sz w:val="28"/>
          <w:szCs w:val="28"/>
          <w:lang w:bidi="es-MX"/>
        </w:rPr>
        <w:t xml:space="preserve">infundada </w:t>
      </w:r>
      <w:r w:rsidRPr="0047212F">
        <w:rPr>
          <w:rFonts w:ascii="Arial" w:hAnsi="Arial" w:cs="Arial"/>
          <w:bCs/>
          <w:sz w:val="28"/>
          <w:szCs w:val="28"/>
          <w:lang w:bidi="es-MX"/>
        </w:rPr>
        <w:t xml:space="preserve">la omisión atribuida al ODA de considerar su escrito de aclaración en el redictámen del Proyecto Propuesto. Mientras que, </w:t>
      </w:r>
      <w:r w:rsidRPr="0047212F">
        <w:rPr>
          <w:rFonts w:ascii="Arial" w:hAnsi="Arial" w:cs="Arial"/>
          <w:sz w:val="28"/>
          <w:szCs w:val="28"/>
          <w:lang w:val="es-ES"/>
        </w:rPr>
        <w:t>lo referente a la supuesta o</w:t>
      </w:r>
      <w:r w:rsidRPr="0047212F">
        <w:rPr>
          <w:rFonts w:ascii="Arial" w:hAnsi="Arial" w:cs="Arial"/>
          <w:bCs/>
          <w:sz w:val="28"/>
          <w:szCs w:val="28"/>
          <w:lang w:val="es-ES" w:bidi="es-MX"/>
        </w:rPr>
        <w:t xml:space="preserve">bstaculización para ejercer su derecho a ser escuchada durante la sesión llevada a cabo el treinta de julio, se determinó </w:t>
      </w:r>
      <w:r w:rsidRPr="0047212F">
        <w:rPr>
          <w:rFonts w:ascii="Arial" w:hAnsi="Arial" w:cs="Arial"/>
          <w:b/>
          <w:sz w:val="28"/>
          <w:szCs w:val="28"/>
          <w:lang w:val="es-ES" w:bidi="es-MX"/>
        </w:rPr>
        <w:t>fundado</w:t>
      </w:r>
      <w:r w:rsidRPr="0047212F">
        <w:rPr>
          <w:rFonts w:ascii="Arial" w:hAnsi="Arial" w:cs="Arial"/>
          <w:bCs/>
          <w:sz w:val="28"/>
          <w:szCs w:val="28"/>
          <w:lang w:val="es-ES" w:bidi="es-MX"/>
        </w:rPr>
        <w:t xml:space="preserve"> </w:t>
      </w:r>
      <w:r w:rsidRPr="0047212F">
        <w:rPr>
          <w:rFonts w:ascii="Arial" w:hAnsi="Arial" w:cs="Arial"/>
          <w:b/>
          <w:sz w:val="28"/>
          <w:szCs w:val="28"/>
          <w:lang w:val="es-ES" w:bidi="es-MX"/>
        </w:rPr>
        <w:t>pero</w:t>
      </w:r>
      <w:r w:rsidRPr="0047212F">
        <w:rPr>
          <w:rFonts w:ascii="Arial" w:hAnsi="Arial" w:cs="Arial"/>
          <w:bCs/>
          <w:sz w:val="28"/>
          <w:szCs w:val="28"/>
          <w:lang w:val="es-ES" w:bidi="es-MX"/>
        </w:rPr>
        <w:t xml:space="preserve"> </w:t>
      </w:r>
      <w:r w:rsidRPr="0047212F">
        <w:rPr>
          <w:rFonts w:ascii="Arial" w:hAnsi="Arial" w:cs="Arial"/>
          <w:b/>
          <w:sz w:val="28"/>
          <w:szCs w:val="28"/>
          <w:lang w:val="es-ES" w:bidi="es-MX"/>
        </w:rPr>
        <w:t xml:space="preserve">inoperante. </w:t>
      </w:r>
    </w:p>
    <w:p w14:paraId="4203A88C" w14:textId="0BB1E040" w:rsidR="005114D3" w:rsidRPr="0047212F" w:rsidRDefault="009D568D" w:rsidP="009763C6">
      <w:pPr>
        <w:pStyle w:val="Sinespaciado"/>
        <w:spacing w:before="100" w:beforeAutospacing="1" w:after="100" w:afterAutospacing="1" w:line="360" w:lineRule="auto"/>
        <w:jc w:val="both"/>
        <w:rPr>
          <w:rFonts w:ascii="Arial" w:hAnsi="Arial" w:cs="Arial"/>
          <w:sz w:val="28"/>
          <w:szCs w:val="28"/>
        </w:rPr>
      </w:pPr>
      <w:r w:rsidRPr="0047212F">
        <w:rPr>
          <w:rFonts w:ascii="Arial" w:hAnsi="Arial" w:cs="Arial"/>
          <w:sz w:val="28"/>
          <w:szCs w:val="28"/>
        </w:rPr>
        <w:t>Ello, debido a que, si bien, se acreditó que indebidamente el ODA limitó la participación de las personas en la Asamblea de redictaminación, resultaba insuficiente para revocar el acto impugnado, ya que la parte actora fue omisa en controvertir las</w:t>
      </w:r>
      <w:r w:rsidRPr="0047212F">
        <w:rPr>
          <w:rFonts w:ascii="Arial" w:hAnsi="Arial" w:cs="Arial"/>
          <w:bCs/>
          <w:sz w:val="28"/>
        </w:rPr>
        <w:t xml:space="preserve"> consideraciones del ODA en cuanto a la inviabilidad del proyecto por incumplir con la factibilidad </w:t>
      </w:r>
      <w:r w:rsidRPr="0047212F">
        <w:rPr>
          <w:rFonts w:ascii="Arial" w:hAnsi="Arial" w:cs="Arial"/>
          <w:b/>
          <w:sz w:val="28"/>
        </w:rPr>
        <w:t xml:space="preserve">Técnica </w:t>
      </w:r>
      <w:r w:rsidRPr="0047212F">
        <w:rPr>
          <w:rFonts w:ascii="Arial" w:hAnsi="Arial" w:cs="Arial"/>
          <w:bCs/>
          <w:sz w:val="28"/>
        </w:rPr>
        <w:t xml:space="preserve">y </w:t>
      </w:r>
      <w:r w:rsidRPr="0047212F">
        <w:rPr>
          <w:rFonts w:ascii="Arial" w:hAnsi="Arial" w:cs="Arial"/>
          <w:b/>
          <w:sz w:val="28"/>
        </w:rPr>
        <w:t>Jurídica</w:t>
      </w:r>
      <w:r w:rsidRPr="0047212F">
        <w:rPr>
          <w:rFonts w:ascii="Arial" w:hAnsi="Arial" w:cs="Arial"/>
          <w:bCs/>
          <w:sz w:val="28"/>
        </w:rPr>
        <w:t xml:space="preserve"> expuestas en el redictámen.</w:t>
      </w:r>
      <w:r w:rsidRPr="0047212F">
        <w:rPr>
          <w:rFonts w:ascii="Arial" w:hAnsi="Arial" w:cs="Arial"/>
          <w:sz w:val="28"/>
          <w:szCs w:val="28"/>
        </w:rPr>
        <w:t xml:space="preserve"> </w:t>
      </w:r>
    </w:p>
    <w:p w14:paraId="5A60A140" w14:textId="35706461" w:rsidR="005114D3" w:rsidRPr="0047212F" w:rsidRDefault="009D568D" w:rsidP="009763C6">
      <w:pPr>
        <w:pStyle w:val="Sinespaciado"/>
        <w:spacing w:before="100" w:beforeAutospacing="1" w:after="100" w:afterAutospacing="1" w:line="360" w:lineRule="auto"/>
        <w:jc w:val="both"/>
        <w:rPr>
          <w:rFonts w:ascii="Arial" w:hAnsi="Arial" w:cs="Arial"/>
          <w:sz w:val="28"/>
          <w:szCs w:val="28"/>
        </w:rPr>
      </w:pPr>
      <w:r w:rsidRPr="0047212F">
        <w:rPr>
          <w:rFonts w:ascii="Arial" w:hAnsi="Arial" w:cs="Arial"/>
          <w:sz w:val="28"/>
          <w:szCs w:val="28"/>
        </w:rPr>
        <w:t>Por su parte, el</w:t>
      </w:r>
      <w:r w:rsidR="00A26700" w:rsidRPr="0047212F">
        <w:rPr>
          <w:rFonts w:ascii="Arial" w:hAnsi="Arial" w:cs="Arial"/>
          <w:sz w:val="28"/>
          <w:szCs w:val="28"/>
        </w:rPr>
        <w:t xml:space="preserve"> cuatro de julio</w:t>
      </w:r>
      <w:r w:rsidRPr="0047212F">
        <w:rPr>
          <w:rFonts w:ascii="Arial" w:hAnsi="Arial" w:cs="Arial"/>
          <w:sz w:val="28"/>
          <w:szCs w:val="28"/>
        </w:rPr>
        <w:t xml:space="preserve">, la parte actora presentó ante la autoridad responsable escrito de demanda planteando la supuesta </w:t>
      </w:r>
      <w:r w:rsidRPr="0047212F">
        <w:rPr>
          <w:rFonts w:ascii="Arial" w:hAnsi="Arial" w:cs="Arial"/>
          <w:sz w:val="28"/>
          <w:szCs w:val="28"/>
        </w:rPr>
        <w:lastRenderedPageBreak/>
        <w:t xml:space="preserve">omisión del ODA de dar trámite a la demanda que presentó el siete de julio, lo cual, como fue razonado, resultó </w:t>
      </w:r>
      <w:r w:rsidRPr="0047212F">
        <w:rPr>
          <w:rFonts w:ascii="Arial" w:hAnsi="Arial" w:cs="Arial"/>
          <w:b/>
          <w:bCs/>
          <w:sz w:val="28"/>
          <w:szCs w:val="28"/>
        </w:rPr>
        <w:t>fundado</w:t>
      </w:r>
      <w:r w:rsidRPr="0047212F">
        <w:rPr>
          <w:rFonts w:ascii="Arial" w:hAnsi="Arial" w:cs="Arial"/>
          <w:sz w:val="28"/>
          <w:szCs w:val="28"/>
        </w:rPr>
        <w:t>.</w:t>
      </w:r>
    </w:p>
    <w:p w14:paraId="3BDF257E" w14:textId="76787BE4" w:rsidR="009D568D" w:rsidRPr="0047212F" w:rsidRDefault="009D568D" w:rsidP="009763C6">
      <w:pPr>
        <w:pStyle w:val="Sinespaciado"/>
        <w:spacing w:before="100" w:beforeAutospacing="1" w:after="100" w:afterAutospacing="1" w:line="360" w:lineRule="auto"/>
        <w:jc w:val="both"/>
        <w:rPr>
          <w:rFonts w:ascii="Arial" w:hAnsi="Arial" w:cs="Arial"/>
          <w:sz w:val="28"/>
          <w:szCs w:val="28"/>
        </w:rPr>
      </w:pPr>
      <w:r w:rsidRPr="0047212F">
        <w:rPr>
          <w:rFonts w:ascii="Arial" w:hAnsi="Arial" w:cs="Arial"/>
          <w:sz w:val="28"/>
          <w:szCs w:val="28"/>
        </w:rPr>
        <w:t>En ese sentido, conforme al contexto expuesto se analizará la pretensión final de la parte actora consiste en que este Tribunal Electoral revoque el redictámen emitido por la responsable</w:t>
      </w:r>
      <w:r w:rsidR="00A26700" w:rsidRPr="0047212F">
        <w:rPr>
          <w:rFonts w:ascii="Arial" w:hAnsi="Arial" w:cs="Arial"/>
          <w:sz w:val="28"/>
          <w:szCs w:val="28"/>
        </w:rPr>
        <w:t xml:space="preserve"> </w:t>
      </w:r>
      <w:r w:rsidRPr="0047212F">
        <w:rPr>
          <w:rFonts w:ascii="Arial" w:hAnsi="Arial" w:cs="Arial"/>
          <w:sz w:val="28"/>
          <w:szCs w:val="28"/>
        </w:rPr>
        <w:t>y</w:t>
      </w:r>
      <w:r w:rsidR="00A26700" w:rsidRPr="0047212F">
        <w:rPr>
          <w:rFonts w:ascii="Arial" w:hAnsi="Arial" w:cs="Arial"/>
          <w:sz w:val="28"/>
          <w:szCs w:val="28"/>
        </w:rPr>
        <w:t>,</w:t>
      </w:r>
      <w:r w:rsidRPr="0047212F">
        <w:rPr>
          <w:rFonts w:ascii="Arial" w:hAnsi="Arial" w:cs="Arial"/>
          <w:sz w:val="28"/>
          <w:szCs w:val="28"/>
        </w:rPr>
        <w:t xml:space="preserve"> en consecuencia, se declare la viabilidad del proyecto propuesto, a efecto de que sea incluido en la Consulta de Presupuesto Participativo 2025 y, pueda ser sometido a votación por las personas residentes de la UT.</w:t>
      </w:r>
    </w:p>
    <w:p w14:paraId="08FA9257" w14:textId="77777777" w:rsidR="000D6189" w:rsidRPr="0047212F" w:rsidRDefault="000D6189" w:rsidP="000D6189">
      <w:pPr>
        <w:spacing w:before="240" w:after="240" w:line="360" w:lineRule="auto"/>
        <w:jc w:val="both"/>
        <w:rPr>
          <w:rFonts w:ascii="Arial" w:hAnsi="Arial" w:cs="Arial"/>
          <w:sz w:val="28"/>
          <w:szCs w:val="28"/>
        </w:rPr>
      </w:pPr>
      <w:r w:rsidRPr="0047212F">
        <w:rPr>
          <w:rFonts w:ascii="Arial" w:hAnsi="Arial" w:cs="Arial"/>
          <w:sz w:val="28"/>
          <w:szCs w:val="28"/>
        </w:rPr>
        <w:t>Así, tomando en cuenta la premura para resolver la controversia, resulta innecesario agotar el trámite de ley para resolver el presente asunto</w:t>
      </w:r>
      <w:r w:rsidRPr="0047212F">
        <w:rPr>
          <w:rStyle w:val="Refdenotaalpie"/>
          <w:rFonts w:ascii="Arial" w:hAnsi="Arial" w:cs="Arial"/>
          <w:sz w:val="28"/>
          <w:szCs w:val="28"/>
        </w:rPr>
        <w:footnoteReference w:id="15"/>
      </w:r>
      <w:r w:rsidRPr="0047212F">
        <w:rPr>
          <w:rFonts w:ascii="Arial" w:hAnsi="Arial" w:cs="Arial"/>
          <w:sz w:val="28"/>
          <w:szCs w:val="28"/>
        </w:rPr>
        <w:t>, al contar con los elementos suficientes para dictar sentencia, toda vez que, como parte de los elementos que la parte actora presentó se incluyó la demanda presentada ante el ODA.</w:t>
      </w:r>
    </w:p>
    <w:bookmarkEnd w:id="32"/>
    <w:p w14:paraId="1B02DA89" w14:textId="3507CB57" w:rsidR="009D568D" w:rsidRPr="0047212F" w:rsidRDefault="006762AF" w:rsidP="009D568D">
      <w:pPr>
        <w:pStyle w:val="Sinespaciado"/>
        <w:spacing w:before="100" w:beforeAutospacing="1" w:after="100" w:afterAutospacing="1" w:line="360" w:lineRule="auto"/>
        <w:jc w:val="both"/>
        <w:rPr>
          <w:rFonts w:ascii="Arial" w:hAnsi="Arial" w:cs="Arial"/>
          <w:sz w:val="28"/>
          <w:szCs w:val="28"/>
        </w:rPr>
      </w:pPr>
      <w:r w:rsidRPr="0047212F">
        <w:rPr>
          <w:rFonts w:ascii="Arial" w:hAnsi="Arial" w:cs="Arial"/>
          <w:b/>
          <w:bCs/>
          <w:sz w:val="28"/>
          <w:szCs w:val="28"/>
        </w:rPr>
        <w:t>5</w:t>
      </w:r>
      <w:r w:rsidR="009D568D" w:rsidRPr="0047212F">
        <w:rPr>
          <w:rFonts w:ascii="Arial" w:hAnsi="Arial" w:cs="Arial"/>
          <w:b/>
          <w:bCs/>
          <w:sz w:val="28"/>
          <w:szCs w:val="28"/>
        </w:rPr>
        <w:t xml:space="preserve">.3. </w:t>
      </w:r>
      <w:r w:rsidRPr="0047212F">
        <w:rPr>
          <w:rFonts w:ascii="Arial" w:hAnsi="Arial" w:cs="Arial"/>
          <w:b/>
          <w:bCs/>
          <w:sz w:val="28"/>
          <w:szCs w:val="28"/>
        </w:rPr>
        <w:t>Causales de improcedencia</w:t>
      </w:r>
      <w:r w:rsidR="000D6189" w:rsidRPr="0047212F">
        <w:rPr>
          <w:rFonts w:ascii="Arial" w:hAnsi="Arial" w:cs="Arial"/>
          <w:b/>
          <w:bCs/>
          <w:sz w:val="28"/>
          <w:szCs w:val="28"/>
        </w:rPr>
        <w:t>.</w:t>
      </w:r>
    </w:p>
    <w:p w14:paraId="49014780" w14:textId="3D6D73C8" w:rsidR="009D568D" w:rsidRPr="0047212F" w:rsidRDefault="009D568D" w:rsidP="009D568D">
      <w:pPr>
        <w:spacing w:before="100" w:beforeAutospacing="1" w:after="100" w:afterAutospacing="1" w:line="360" w:lineRule="auto"/>
        <w:jc w:val="both"/>
        <w:rPr>
          <w:rFonts w:ascii="Arial" w:eastAsia="Calibri" w:hAnsi="Arial" w:cs="Arial"/>
          <w:bCs/>
          <w:kern w:val="16"/>
          <w:sz w:val="28"/>
          <w:szCs w:val="28"/>
        </w:rPr>
      </w:pPr>
      <w:r w:rsidRPr="0047212F">
        <w:rPr>
          <w:rFonts w:ascii="Arial" w:hAnsi="Arial" w:cs="Arial"/>
          <w:bCs/>
          <w:sz w:val="28"/>
          <w:szCs w:val="28"/>
        </w:rPr>
        <w:t xml:space="preserve">Este Tribunal Electoral advierte que en el caso </w:t>
      </w:r>
      <w:r w:rsidRPr="0047212F">
        <w:rPr>
          <w:rFonts w:ascii="Arial" w:eastAsia="Calibri" w:hAnsi="Arial" w:cs="Arial"/>
          <w:bCs/>
          <w:kern w:val="16"/>
          <w:sz w:val="28"/>
          <w:szCs w:val="28"/>
        </w:rPr>
        <w:t xml:space="preserve">procede </w:t>
      </w:r>
      <w:r w:rsidRPr="0047212F">
        <w:rPr>
          <w:rFonts w:ascii="Arial" w:eastAsia="Calibri" w:hAnsi="Arial" w:cs="Arial"/>
          <w:b/>
          <w:kern w:val="16"/>
          <w:sz w:val="28"/>
          <w:szCs w:val="28"/>
        </w:rPr>
        <w:t>declarar el sobreseimiento de los conceptos de agravio</w:t>
      </w:r>
      <w:r w:rsidRPr="0047212F">
        <w:rPr>
          <w:rFonts w:ascii="Arial" w:eastAsia="Calibri" w:hAnsi="Arial" w:cs="Arial"/>
          <w:bCs/>
          <w:kern w:val="16"/>
          <w:sz w:val="28"/>
          <w:szCs w:val="28"/>
        </w:rPr>
        <w:t xml:space="preserve"> consistentes en que se le impidió a la parte actora hacer uso de la voz en la sesión de redictaminación; así como el consistente en que en el redictámen controvertido no se tomó en cuenta el escrito de aclaración presentado por la parte actora el veinticuatro de junio, al haber precluido </w:t>
      </w:r>
      <w:r w:rsidR="00890640" w:rsidRPr="0047212F">
        <w:rPr>
          <w:rFonts w:ascii="Arial" w:eastAsia="Calibri" w:hAnsi="Arial" w:cs="Arial"/>
          <w:bCs/>
          <w:kern w:val="16"/>
          <w:sz w:val="28"/>
          <w:szCs w:val="28"/>
        </w:rPr>
        <w:t>su</w:t>
      </w:r>
      <w:r w:rsidRPr="0047212F">
        <w:rPr>
          <w:rFonts w:ascii="Arial" w:eastAsia="Calibri" w:hAnsi="Arial" w:cs="Arial"/>
          <w:bCs/>
          <w:kern w:val="16"/>
          <w:sz w:val="28"/>
          <w:szCs w:val="28"/>
        </w:rPr>
        <w:t xml:space="preserve"> derecho para ejercer la acción en diverso medio de impugnación</w:t>
      </w:r>
      <w:r w:rsidRPr="0047212F">
        <w:rPr>
          <w:rStyle w:val="Refdenotaalpie"/>
          <w:rFonts w:ascii="Arial" w:eastAsia="Calibri" w:hAnsi="Arial" w:cs="Arial"/>
          <w:bCs/>
          <w:kern w:val="16"/>
          <w:sz w:val="28"/>
          <w:szCs w:val="28"/>
        </w:rPr>
        <w:footnoteReference w:id="16"/>
      </w:r>
      <w:r w:rsidRPr="0047212F">
        <w:rPr>
          <w:rFonts w:ascii="Arial" w:eastAsia="Calibri" w:hAnsi="Arial" w:cs="Arial"/>
          <w:bCs/>
          <w:kern w:val="16"/>
          <w:sz w:val="28"/>
          <w:szCs w:val="28"/>
        </w:rPr>
        <w:t xml:space="preserve">. </w:t>
      </w:r>
    </w:p>
    <w:p w14:paraId="5D64F7A8" w14:textId="3653E27D" w:rsidR="009D568D" w:rsidRPr="0047212F" w:rsidRDefault="009D568D" w:rsidP="009D568D">
      <w:pPr>
        <w:spacing w:after="0" w:line="360" w:lineRule="auto"/>
        <w:jc w:val="both"/>
        <w:rPr>
          <w:rFonts w:ascii="Arial" w:eastAsia="Times New Roman" w:hAnsi="Arial" w:cs="Arial"/>
          <w:sz w:val="28"/>
          <w:szCs w:val="28"/>
          <w:lang w:eastAsia="es-ES"/>
        </w:rPr>
      </w:pPr>
      <w:bookmarkStart w:id="34" w:name="_Hlk40700200"/>
      <w:r w:rsidRPr="0047212F">
        <w:rPr>
          <w:rFonts w:ascii="Arial" w:eastAsia="Times New Roman" w:hAnsi="Arial" w:cs="Arial"/>
          <w:sz w:val="28"/>
          <w:szCs w:val="28"/>
          <w:lang w:eastAsia="es-ES"/>
        </w:rPr>
        <w:lastRenderedPageBreak/>
        <w:t xml:space="preserve">En el caso, la figura de la preclusión resulta aplicable, pues como </w:t>
      </w:r>
      <w:r w:rsidR="00890640" w:rsidRPr="0047212F">
        <w:rPr>
          <w:rFonts w:ascii="Arial" w:eastAsia="Times New Roman" w:hAnsi="Arial" w:cs="Arial"/>
          <w:sz w:val="28"/>
          <w:szCs w:val="28"/>
          <w:lang w:eastAsia="es-ES"/>
        </w:rPr>
        <w:t>se</w:t>
      </w:r>
      <w:r w:rsidRPr="0047212F">
        <w:rPr>
          <w:rFonts w:ascii="Arial" w:eastAsia="Times New Roman" w:hAnsi="Arial" w:cs="Arial"/>
          <w:sz w:val="28"/>
          <w:szCs w:val="28"/>
          <w:lang w:eastAsia="es-ES"/>
        </w:rPr>
        <w:t xml:space="preserve"> </w:t>
      </w:r>
      <w:r w:rsidR="00890640" w:rsidRPr="0047212F">
        <w:rPr>
          <w:rFonts w:ascii="Arial" w:eastAsia="Times New Roman" w:hAnsi="Arial" w:cs="Arial"/>
          <w:sz w:val="28"/>
          <w:szCs w:val="28"/>
          <w:lang w:eastAsia="es-ES"/>
        </w:rPr>
        <w:t>precisó</w:t>
      </w:r>
      <w:r w:rsidRPr="0047212F">
        <w:rPr>
          <w:rFonts w:ascii="Arial" w:eastAsia="Times New Roman" w:hAnsi="Arial" w:cs="Arial"/>
          <w:sz w:val="28"/>
          <w:szCs w:val="28"/>
          <w:lang w:eastAsia="es-ES"/>
        </w:rPr>
        <w:t xml:space="preserve"> la parte actora impugnó de manera previa </w:t>
      </w:r>
      <w:bookmarkStart w:id="35" w:name="_Hlk40702331"/>
      <w:r w:rsidRPr="0047212F">
        <w:rPr>
          <w:rFonts w:ascii="Arial" w:eastAsia="Times New Roman" w:hAnsi="Arial" w:cs="Arial"/>
          <w:sz w:val="28"/>
          <w:szCs w:val="28"/>
          <w:lang w:eastAsia="es-ES"/>
        </w:rPr>
        <w:t xml:space="preserve">las causas que hoy controvierte en el presente juicio electoral, bajo argumentos y pretensiones idénticas. </w:t>
      </w:r>
    </w:p>
    <w:bookmarkEnd w:id="34"/>
    <w:bookmarkEnd w:id="35"/>
    <w:p w14:paraId="74BD4D5B" w14:textId="708A4894" w:rsidR="009D568D" w:rsidRPr="0047212F" w:rsidRDefault="009D568D" w:rsidP="009D568D">
      <w:pPr>
        <w:spacing w:before="240" w:after="240" w:line="360" w:lineRule="auto"/>
        <w:jc w:val="both"/>
        <w:rPr>
          <w:rFonts w:ascii="Arial" w:hAnsi="Arial" w:cs="Arial"/>
          <w:bCs/>
          <w:sz w:val="28"/>
          <w:szCs w:val="28"/>
          <w:lang w:val="es-ES"/>
        </w:rPr>
      </w:pPr>
      <w:r w:rsidRPr="0047212F">
        <w:rPr>
          <w:rFonts w:ascii="Arial" w:eastAsia="Calibri" w:hAnsi="Arial" w:cs="Arial"/>
          <w:bCs/>
          <w:kern w:val="16"/>
          <w:sz w:val="28"/>
          <w:szCs w:val="28"/>
        </w:rPr>
        <w:t>En ese orden, como fue expuesto</w:t>
      </w:r>
      <w:r w:rsidR="00D16AC3" w:rsidRPr="0047212F">
        <w:rPr>
          <w:rFonts w:ascii="Arial" w:eastAsia="Calibri" w:hAnsi="Arial" w:cs="Arial"/>
          <w:bCs/>
          <w:kern w:val="16"/>
          <w:sz w:val="28"/>
          <w:szCs w:val="28"/>
        </w:rPr>
        <w:t xml:space="preserve"> </w:t>
      </w:r>
      <w:r w:rsidRPr="0047212F">
        <w:rPr>
          <w:rFonts w:ascii="Arial" w:eastAsia="Calibri" w:hAnsi="Arial" w:cs="Arial"/>
          <w:bCs/>
          <w:kern w:val="16"/>
          <w:sz w:val="28"/>
          <w:szCs w:val="28"/>
        </w:rPr>
        <w:t>en el contexto del caso,</w:t>
      </w:r>
      <w:r w:rsidR="00D16AC3" w:rsidRPr="0047212F">
        <w:rPr>
          <w:rFonts w:ascii="Arial" w:eastAsia="Calibri" w:hAnsi="Arial" w:cs="Arial"/>
          <w:bCs/>
          <w:kern w:val="16"/>
          <w:sz w:val="28"/>
          <w:szCs w:val="28"/>
        </w:rPr>
        <w:t xml:space="preserve"> </w:t>
      </w:r>
      <w:r w:rsidRPr="0047212F">
        <w:rPr>
          <w:rFonts w:ascii="Arial" w:hAnsi="Arial" w:cs="Arial"/>
          <w:bCs/>
          <w:sz w:val="28"/>
          <w:szCs w:val="28"/>
          <w:lang w:val="es-ES"/>
        </w:rPr>
        <w:t xml:space="preserve">la parte actora previo a la interposición del presente juicio, promovió ante la autoridad responsable uno diverso, </w:t>
      </w:r>
      <w:bookmarkStart w:id="36" w:name="_Hlk40701856"/>
      <w:r w:rsidRPr="0047212F">
        <w:rPr>
          <w:rFonts w:ascii="Arial" w:hAnsi="Arial" w:cs="Arial"/>
          <w:bCs/>
          <w:sz w:val="28"/>
          <w:szCs w:val="28"/>
          <w:lang w:val="es-ES"/>
        </w:rPr>
        <w:t xml:space="preserve">al que se le asignó el número de expediente </w:t>
      </w:r>
      <w:r w:rsidRPr="0047212F">
        <w:rPr>
          <w:rFonts w:ascii="Arial" w:hAnsi="Arial" w:cs="Arial"/>
          <w:b/>
          <w:bCs/>
          <w:sz w:val="28"/>
          <w:szCs w:val="28"/>
          <w:lang w:val="es-ES"/>
        </w:rPr>
        <w:t>TECDMX-JEL-228/2025,</w:t>
      </w:r>
      <w:bookmarkEnd w:id="36"/>
      <w:r w:rsidRPr="0047212F">
        <w:rPr>
          <w:rFonts w:ascii="Arial" w:hAnsi="Arial" w:cs="Arial"/>
          <w:bCs/>
          <w:sz w:val="28"/>
          <w:szCs w:val="28"/>
          <w:lang w:val="es-ES"/>
        </w:rPr>
        <w:t xml:space="preserve"> en el que se resolvió sobre la actuación de la responsable de negarle el uso de la voz en la sesión de redictaminación, así como la omisión de considerar su escrito de aclaración</w:t>
      </w:r>
      <w:r w:rsidR="00D16AC3" w:rsidRPr="0047212F">
        <w:rPr>
          <w:rFonts w:ascii="Arial" w:hAnsi="Arial" w:cs="Arial"/>
          <w:bCs/>
          <w:sz w:val="28"/>
          <w:szCs w:val="28"/>
          <w:lang w:val="es-ES"/>
        </w:rPr>
        <w:t>.</w:t>
      </w:r>
    </w:p>
    <w:p w14:paraId="6C4FCCD0" w14:textId="6A2AD468" w:rsidR="009D568D" w:rsidRPr="0047212F" w:rsidRDefault="009D568D" w:rsidP="009D568D">
      <w:pPr>
        <w:spacing w:after="0" w:line="360" w:lineRule="auto"/>
        <w:jc w:val="both"/>
        <w:rPr>
          <w:rFonts w:ascii="Arial" w:eastAsia="Times New Roman" w:hAnsi="Arial" w:cs="Arial"/>
          <w:sz w:val="28"/>
          <w:szCs w:val="28"/>
          <w:lang w:eastAsia="es-ES"/>
        </w:rPr>
      </w:pPr>
      <w:bookmarkStart w:id="37" w:name="_Hlk39169860"/>
      <w:bookmarkStart w:id="38" w:name="_Hlk39170296"/>
      <w:r w:rsidRPr="0047212F">
        <w:rPr>
          <w:rFonts w:ascii="Arial" w:eastAsia="Times New Roman" w:hAnsi="Arial" w:cs="Arial"/>
          <w:sz w:val="28"/>
          <w:szCs w:val="28"/>
          <w:lang w:eastAsia="es-ES"/>
        </w:rPr>
        <w:t xml:space="preserve">En ese orden de ideas, toda vez que los mismos cuestionamientos, causas y razones que se invocan en el presente Juicio Electoral, se hicieron valer por la </w:t>
      </w:r>
      <w:r w:rsidRPr="0047212F">
        <w:rPr>
          <w:rFonts w:ascii="Arial" w:eastAsia="Times New Roman" w:hAnsi="Arial" w:cs="Arial"/>
          <w:iCs/>
          <w:sz w:val="28"/>
          <w:szCs w:val="28"/>
          <w:lang w:eastAsia="es-ES"/>
        </w:rPr>
        <w:t>parte actora</w:t>
      </w:r>
      <w:r w:rsidRPr="0047212F">
        <w:rPr>
          <w:rFonts w:ascii="Arial" w:eastAsia="Times New Roman" w:hAnsi="Arial" w:cs="Arial"/>
          <w:sz w:val="28"/>
          <w:szCs w:val="28"/>
          <w:lang w:eastAsia="es-ES"/>
        </w:rPr>
        <w:t xml:space="preserve"> en una primera oportunidad dentro del diverso juicio </w:t>
      </w:r>
      <w:r w:rsidRPr="0047212F">
        <w:rPr>
          <w:rFonts w:ascii="Arial" w:eastAsia="Times New Roman" w:hAnsi="Arial" w:cs="Arial"/>
          <w:b/>
          <w:bCs/>
          <w:sz w:val="28"/>
          <w:szCs w:val="28"/>
          <w:lang w:eastAsia="es-ES"/>
        </w:rPr>
        <w:t>TECDMX-JEL-228/2025</w:t>
      </w:r>
      <w:r w:rsidRPr="0047212F">
        <w:rPr>
          <w:rFonts w:ascii="Arial" w:eastAsia="Times New Roman" w:hAnsi="Arial" w:cs="Arial"/>
          <w:sz w:val="28"/>
          <w:szCs w:val="28"/>
          <w:lang w:eastAsia="es-ES"/>
        </w:rPr>
        <w:t xml:space="preserve">; </w:t>
      </w:r>
      <w:bookmarkEnd w:id="37"/>
      <w:r w:rsidRPr="0047212F">
        <w:rPr>
          <w:rFonts w:ascii="Arial" w:eastAsia="Times New Roman" w:hAnsi="Arial" w:cs="Arial"/>
          <w:sz w:val="28"/>
          <w:szCs w:val="28"/>
          <w:lang w:eastAsia="es-ES"/>
        </w:rPr>
        <w:t xml:space="preserve">es que su intención para promover en una segunda ocasión no resulta procedente, </w:t>
      </w:r>
      <w:bookmarkEnd w:id="38"/>
      <w:r w:rsidRPr="0047212F">
        <w:rPr>
          <w:rFonts w:ascii="Arial" w:eastAsia="Times New Roman" w:hAnsi="Arial" w:cs="Arial"/>
          <w:sz w:val="28"/>
          <w:szCs w:val="28"/>
          <w:lang w:eastAsia="es-ES"/>
        </w:rPr>
        <w:t xml:space="preserve">por lo que, opera en perjuicio de la parte actora la figura de la </w:t>
      </w:r>
      <w:r w:rsidRPr="0047212F">
        <w:rPr>
          <w:rFonts w:ascii="Arial" w:eastAsia="Times New Roman" w:hAnsi="Arial" w:cs="Arial"/>
          <w:b/>
          <w:sz w:val="28"/>
          <w:szCs w:val="28"/>
          <w:lang w:eastAsia="es-ES"/>
        </w:rPr>
        <w:t>preclusión procesal</w:t>
      </w:r>
      <w:r w:rsidRPr="0047212F">
        <w:rPr>
          <w:rFonts w:ascii="Arial" w:eastAsia="Times New Roman" w:hAnsi="Arial" w:cs="Arial"/>
          <w:sz w:val="28"/>
          <w:szCs w:val="28"/>
          <w:lang w:eastAsia="es-ES"/>
        </w:rPr>
        <w:t>, pues agotó su derecho de acción.</w:t>
      </w:r>
    </w:p>
    <w:p w14:paraId="275F3972" w14:textId="77777777" w:rsidR="00A26700" w:rsidRPr="0047212F" w:rsidRDefault="00A26700" w:rsidP="009D568D">
      <w:pPr>
        <w:spacing w:after="0" w:line="360" w:lineRule="auto"/>
        <w:jc w:val="both"/>
        <w:rPr>
          <w:rFonts w:ascii="Arial" w:eastAsia="Times New Roman" w:hAnsi="Arial" w:cs="Arial"/>
          <w:sz w:val="28"/>
          <w:szCs w:val="28"/>
          <w:lang w:eastAsia="es-ES"/>
        </w:rPr>
      </w:pPr>
    </w:p>
    <w:p w14:paraId="6648AD99" w14:textId="113ED2D1" w:rsidR="009D568D" w:rsidRPr="0047212F" w:rsidRDefault="009D568D" w:rsidP="009D568D">
      <w:pPr>
        <w:spacing w:after="0" w:line="360" w:lineRule="auto"/>
        <w:jc w:val="both"/>
        <w:rPr>
          <w:rFonts w:ascii="Arial" w:eastAsia="Times New Roman" w:hAnsi="Arial" w:cs="Arial"/>
          <w:sz w:val="28"/>
          <w:szCs w:val="28"/>
          <w:lang w:eastAsia="es-ES"/>
        </w:rPr>
      </w:pPr>
      <w:r w:rsidRPr="0047212F">
        <w:rPr>
          <w:rFonts w:ascii="Arial" w:eastAsia="Times New Roman" w:hAnsi="Arial" w:cs="Arial"/>
          <w:sz w:val="28"/>
          <w:szCs w:val="28"/>
          <w:lang w:eastAsia="es-ES"/>
        </w:rPr>
        <w:t xml:space="preserve">Lo anterior implica que, cuando se ha ejercido el derecho a impugnar </w:t>
      </w:r>
      <w:bookmarkStart w:id="39" w:name="_Hlk39170511"/>
      <w:r w:rsidRPr="0047212F">
        <w:rPr>
          <w:rFonts w:ascii="Arial" w:eastAsia="Times New Roman" w:hAnsi="Arial" w:cs="Arial"/>
          <w:sz w:val="28"/>
          <w:szCs w:val="28"/>
          <w:lang w:eastAsia="es-ES"/>
        </w:rPr>
        <w:t>un determinado acto de autoridad</w:t>
      </w:r>
      <w:bookmarkEnd w:id="39"/>
      <w:r w:rsidRPr="0047212F">
        <w:rPr>
          <w:rFonts w:ascii="Arial" w:eastAsia="Times New Roman" w:hAnsi="Arial" w:cs="Arial"/>
          <w:sz w:val="28"/>
          <w:szCs w:val="28"/>
          <w:lang w:eastAsia="es-ES"/>
        </w:rPr>
        <w:t xml:space="preserve">, </w:t>
      </w:r>
      <w:bookmarkStart w:id="40" w:name="_Hlk39170527"/>
      <w:r w:rsidRPr="0047212F">
        <w:rPr>
          <w:rFonts w:ascii="Arial" w:eastAsia="Times New Roman" w:hAnsi="Arial" w:cs="Arial"/>
          <w:sz w:val="28"/>
          <w:szCs w:val="28"/>
          <w:lang w:eastAsia="es-ES"/>
        </w:rPr>
        <w:t>no resulta válido que se pretenda controvertir nuevamente la misma causa, con iguales argumentos e idéntica pretensión, a través de una segunda o ulterior demanda</w:t>
      </w:r>
      <w:bookmarkEnd w:id="40"/>
      <w:r w:rsidRPr="0047212F">
        <w:rPr>
          <w:rFonts w:ascii="Arial" w:eastAsia="Times New Roman" w:hAnsi="Arial" w:cs="Arial"/>
          <w:sz w:val="28"/>
          <w:szCs w:val="28"/>
          <w:vertAlign w:val="superscript"/>
          <w:lang w:eastAsia="es-ES"/>
        </w:rPr>
        <w:footnoteReference w:id="17"/>
      </w:r>
      <w:r w:rsidRPr="0047212F">
        <w:rPr>
          <w:rFonts w:ascii="Arial" w:eastAsia="Times New Roman" w:hAnsi="Arial" w:cs="Arial"/>
          <w:sz w:val="28"/>
          <w:szCs w:val="28"/>
          <w:lang w:eastAsia="es-ES"/>
        </w:rPr>
        <w:t xml:space="preserve">. </w:t>
      </w:r>
    </w:p>
    <w:p w14:paraId="02477554" w14:textId="5944AA9D" w:rsidR="009D568D" w:rsidRPr="0047212F" w:rsidRDefault="009D568D" w:rsidP="009D568D">
      <w:pPr>
        <w:spacing w:before="240" w:after="240" w:line="360" w:lineRule="auto"/>
        <w:jc w:val="both"/>
        <w:rPr>
          <w:rFonts w:ascii="Arial" w:hAnsi="Arial" w:cs="Arial"/>
          <w:bCs/>
          <w:sz w:val="28"/>
          <w:szCs w:val="28"/>
          <w:lang w:val="es-ES"/>
        </w:rPr>
      </w:pPr>
      <w:r w:rsidRPr="0047212F">
        <w:rPr>
          <w:rFonts w:ascii="Arial" w:eastAsia="Times New Roman" w:hAnsi="Arial" w:cs="Arial"/>
          <w:sz w:val="28"/>
          <w:szCs w:val="28"/>
          <w:lang w:eastAsia="es-ES"/>
        </w:rPr>
        <w:t xml:space="preserve">Máxime, que al momento que resuelve la sentencia del juicio </w:t>
      </w:r>
      <w:r w:rsidRPr="0047212F">
        <w:rPr>
          <w:rFonts w:ascii="Arial" w:eastAsia="Times New Roman" w:hAnsi="Arial" w:cs="Arial"/>
          <w:b/>
          <w:bCs/>
          <w:sz w:val="28"/>
          <w:szCs w:val="28"/>
          <w:lang w:eastAsia="es-ES"/>
        </w:rPr>
        <w:t>TECDMX-JEL-228/2025</w:t>
      </w:r>
      <w:r w:rsidRPr="0047212F">
        <w:rPr>
          <w:rFonts w:ascii="Arial" w:eastAsia="Times New Roman" w:hAnsi="Arial" w:cs="Arial"/>
          <w:sz w:val="28"/>
          <w:szCs w:val="28"/>
          <w:lang w:eastAsia="es-ES"/>
        </w:rPr>
        <w:t xml:space="preserve"> ha adquirido definitividad y firmeza, de </w:t>
      </w:r>
      <w:r w:rsidRPr="0047212F">
        <w:rPr>
          <w:rFonts w:ascii="Arial" w:eastAsia="Times New Roman" w:hAnsi="Arial" w:cs="Arial"/>
          <w:sz w:val="28"/>
          <w:szCs w:val="28"/>
          <w:lang w:eastAsia="es-ES"/>
        </w:rPr>
        <w:lastRenderedPageBreak/>
        <w:t xml:space="preserve">manera que </w:t>
      </w:r>
      <w:r w:rsidRPr="0047212F">
        <w:rPr>
          <w:rFonts w:ascii="Arial" w:hAnsi="Arial" w:cs="Arial"/>
          <w:bCs/>
          <w:sz w:val="28"/>
          <w:szCs w:val="28"/>
          <w:lang w:val="es-ES"/>
        </w:rPr>
        <w:t>lo ahí acordado o resuelto, otorga un estatus inalterable a las relaciones jurídicas, ya que, con ello, se vuelven definitivos, incontestables e inatacables al vincular a las partes para todo acto o juicio futuro, lo que se traduce en la estabilidad de los efectos de una resolución o sentencia, es decir, adquiere la calidad de cosa juzgada.</w:t>
      </w:r>
    </w:p>
    <w:p w14:paraId="60F2F70E" w14:textId="67441084" w:rsidR="00D16AC3" w:rsidRPr="0047212F" w:rsidRDefault="00D16AC3" w:rsidP="009D568D">
      <w:pPr>
        <w:spacing w:before="240" w:after="240" w:line="360" w:lineRule="auto"/>
        <w:jc w:val="both"/>
        <w:rPr>
          <w:rFonts w:ascii="Arial" w:hAnsi="Arial" w:cs="Arial"/>
          <w:bCs/>
          <w:sz w:val="28"/>
          <w:szCs w:val="28"/>
          <w:lang w:val="es-ES"/>
        </w:rPr>
      </w:pPr>
      <w:r w:rsidRPr="0047212F">
        <w:rPr>
          <w:rFonts w:ascii="Arial" w:hAnsi="Arial" w:cs="Arial"/>
          <w:bCs/>
          <w:sz w:val="28"/>
          <w:szCs w:val="28"/>
          <w:lang w:val="es-ES"/>
        </w:rPr>
        <w:t>En ese orden, como se precisó se actualiza la causal de improcedencia prevista</w:t>
      </w:r>
      <w:r w:rsidR="000D6189" w:rsidRPr="0047212F">
        <w:rPr>
          <w:rFonts w:ascii="Arial" w:hAnsi="Arial" w:cs="Arial"/>
          <w:bCs/>
          <w:sz w:val="28"/>
          <w:szCs w:val="28"/>
          <w:lang w:val="es-ES"/>
        </w:rPr>
        <w:t xml:space="preserve"> en los artículos 49, fracción XIII, en relación con el 50, fracción III, de la Ley Procesal respecto a </w:t>
      </w:r>
      <w:r w:rsidR="000D6189" w:rsidRPr="0047212F">
        <w:rPr>
          <w:rFonts w:ascii="Arial" w:eastAsia="Calibri" w:hAnsi="Arial" w:cs="Arial"/>
          <w:bCs/>
          <w:kern w:val="16"/>
          <w:sz w:val="28"/>
          <w:szCs w:val="28"/>
        </w:rPr>
        <w:t>que se le impidió a la parte actora hacer uso de la voz en la sesión de redictaminación; así como el consistente en que en el redictámen controvertido no se tomó en cuenta su escrito de aclaración.</w:t>
      </w:r>
    </w:p>
    <w:p w14:paraId="737F7F23" w14:textId="3D872F57" w:rsidR="000D6189" w:rsidRPr="0047212F" w:rsidRDefault="000D6189" w:rsidP="009D568D">
      <w:pPr>
        <w:spacing w:before="240" w:after="240" w:line="360" w:lineRule="auto"/>
        <w:jc w:val="both"/>
        <w:rPr>
          <w:rFonts w:ascii="Arial" w:hAnsi="Arial" w:cs="Arial"/>
          <w:bCs/>
          <w:sz w:val="28"/>
          <w:szCs w:val="28"/>
          <w:lang w:val="es-ES"/>
        </w:rPr>
      </w:pPr>
      <w:r w:rsidRPr="0047212F">
        <w:rPr>
          <w:rFonts w:ascii="Arial" w:hAnsi="Arial" w:cs="Arial"/>
          <w:bCs/>
          <w:sz w:val="28"/>
          <w:szCs w:val="28"/>
          <w:lang w:val="es-ES"/>
        </w:rPr>
        <w:t xml:space="preserve">De manera que, solo forma parte de la litis lo referente a lo </w:t>
      </w:r>
      <w:r w:rsidRPr="0047212F">
        <w:rPr>
          <w:rFonts w:ascii="Arial" w:hAnsi="Arial" w:cs="Arial"/>
          <w:iCs/>
          <w:sz w:val="28"/>
          <w:szCs w:val="28"/>
        </w:rPr>
        <w:t xml:space="preserve">alegado por </w:t>
      </w:r>
      <w:r w:rsidRPr="0047212F">
        <w:rPr>
          <w:rFonts w:ascii="Arial" w:hAnsi="Arial" w:cs="Arial"/>
          <w:sz w:val="28"/>
          <w:szCs w:val="28"/>
        </w:rPr>
        <w:t>la parte actora</w:t>
      </w:r>
      <w:r w:rsidRPr="0047212F">
        <w:rPr>
          <w:rFonts w:ascii="Arial" w:hAnsi="Arial" w:cs="Arial"/>
          <w:bCs/>
          <w:sz w:val="28"/>
          <w:szCs w:val="28"/>
          <w:lang w:bidi="es-MX"/>
        </w:rPr>
        <w:t xml:space="preserve"> respecto a la </w:t>
      </w:r>
      <w:r w:rsidRPr="0047212F">
        <w:rPr>
          <w:rFonts w:ascii="Arial" w:hAnsi="Arial" w:cs="Arial"/>
          <w:b/>
          <w:sz w:val="28"/>
          <w:szCs w:val="28"/>
          <w:lang w:bidi="es-MX"/>
        </w:rPr>
        <w:t>supuesta indebida motivación por parte de la autoridad responsable al emitir el redictamen por lo que hace a la inviabilidad técnica y jurídica</w:t>
      </w:r>
      <w:r w:rsidRPr="0047212F">
        <w:rPr>
          <w:rFonts w:ascii="Arial" w:hAnsi="Arial" w:cs="Arial"/>
          <w:b/>
          <w:sz w:val="28"/>
          <w:szCs w:val="28"/>
        </w:rPr>
        <w:t>, así como la respuesta a la sobre si se atiende la necesidad señalada en el formato de registro del proyecto</w:t>
      </w:r>
      <w:r w:rsidRPr="0047212F">
        <w:rPr>
          <w:rStyle w:val="Refdenotaalpie"/>
          <w:rFonts w:ascii="Arial" w:hAnsi="Arial" w:cs="Arial"/>
          <w:b/>
          <w:sz w:val="28"/>
          <w:szCs w:val="28"/>
          <w:lang w:bidi="es-MX"/>
        </w:rPr>
        <w:t xml:space="preserve"> </w:t>
      </w:r>
      <w:r w:rsidRPr="0047212F">
        <w:rPr>
          <w:rStyle w:val="Refdenotaalpie"/>
          <w:rFonts w:ascii="Arial" w:hAnsi="Arial" w:cs="Arial"/>
          <w:bCs/>
          <w:sz w:val="28"/>
          <w:szCs w:val="28"/>
          <w:lang w:bidi="es-MX"/>
        </w:rPr>
        <w:footnoteReference w:id="18"/>
      </w:r>
      <w:r w:rsidRPr="0047212F">
        <w:rPr>
          <w:rFonts w:ascii="Arial" w:hAnsi="Arial" w:cs="Arial"/>
          <w:bCs/>
          <w:sz w:val="28"/>
          <w:szCs w:val="28"/>
          <w:lang w:bidi="es-MX"/>
        </w:rPr>
        <w:t>.</w:t>
      </w:r>
    </w:p>
    <w:p w14:paraId="7E657A47" w14:textId="5FDFC25E" w:rsidR="00890640" w:rsidRPr="0047212F" w:rsidRDefault="006762AF" w:rsidP="000D6189">
      <w:pPr>
        <w:spacing w:before="240" w:after="240" w:line="360" w:lineRule="auto"/>
        <w:jc w:val="both"/>
        <w:rPr>
          <w:rFonts w:ascii="Arial" w:hAnsi="Arial" w:cs="Arial"/>
          <w:b/>
          <w:bCs/>
          <w:sz w:val="28"/>
          <w:szCs w:val="28"/>
        </w:rPr>
      </w:pPr>
      <w:r w:rsidRPr="0047212F">
        <w:rPr>
          <w:rFonts w:ascii="Arial" w:hAnsi="Arial" w:cs="Arial"/>
          <w:b/>
          <w:bCs/>
          <w:sz w:val="28"/>
          <w:szCs w:val="28"/>
        </w:rPr>
        <w:t>5</w:t>
      </w:r>
      <w:r w:rsidR="00890640" w:rsidRPr="0047212F">
        <w:rPr>
          <w:rFonts w:ascii="Arial" w:hAnsi="Arial" w:cs="Arial"/>
          <w:b/>
          <w:bCs/>
          <w:sz w:val="28"/>
          <w:szCs w:val="28"/>
        </w:rPr>
        <w:t>.4. Requisitos de procedencia.</w:t>
      </w:r>
    </w:p>
    <w:p w14:paraId="0B3C82A5" w14:textId="16028152" w:rsidR="000D6189" w:rsidRPr="0047212F" w:rsidRDefault="00890640" w:rsidP="000D6189">
      <w:pPr>
        <w:spacing w:before="240" w:after="240" w:line="360" w:lineRule="auto"/>
        <w:jc w:val="both"/>
        <w:rPr>
          <w:rFonts w:ascii="Arial" w:hAnsi="Arial" w:cs="Arial"/>
          <w:sz w:val="28"/>
          <w:szCs w:val="28"/>
        </w:rPr>
      </w:pPr>
      <w:r w:rsidRPr="0047212F">
        <w:rPr>
          <w:rFonts w:ascii="Arial" w:hAnsi="Arial" w:cs="Arial"/>
          <w:sz w:val="28"/>
          <w:szCs w:val="28"/>
        </w:rPr>
        <w:t>E</w:t>
      </w:r>
      <w:r w:rsidR="000D6189" w:rsidRPr="0047212F">
        <w:rPr>
          <w:rFonts w:ascii="Arial" w:hAnsi="Arial" w:cs="Arial"/>
          <w:sz w:val="28"/>
          <w:szCs w:val="28"/>
        </w:rPr>
        <w:t>stos se tienen por satisfechos</w:t>
      </w:r>
      <w:r w:rsidRPr="0047212F">
        <w:rPr>
          <w:rFonts w:ascii="Arial" w:hAnsi="Arial" w:cs="Arial"/>
          <w:sz w:val="28"/>
          <w:szCs w:val="28"/>
        </w:rPr>
        <w:t xml:space="preserve"> según lo señalado en la presente ejecutoria, así conforme a</w:t>
      </w:r>
      <w:r w:rsidR="000D6189" w:rsidRPr="0047212F">
        <w:rPr>
          <w:rFonts w:ascii="Arial" w:hAnsi="Arial" w:cs="Arial"/>
          <w:sz w:val="28"/>
          <w:szCs w:val="28"/>
        </w:rPr>
        <w:t xml:space="preserve"> </w:t>
      </w:r>
      <w:r w:rsidRPr="0047212F">
        <w:rPr>
          <w:rFonts w:ascii="Arial" w:hAnsi="Arial" w:cs="Arial"/>
          <w:sz w:val="28"/>
          <w:szCs w:val="28"/>
        </w:rPr>
        <w:t xml:space="preserve">lo analizado en el juicio </w:t>
      </w:r>
      <w:r w:rsidRPr="0047212F">
        <w:rPr>
          <w:rFonts w:ascii="Arial" w:eastAsia="Times New Roman" w:hAnsi="Arial" w:cs="Arial"/>
          <w:b/>
          <w:bCs/>
          <w:sz w:val="28"/>
          <w:szCs w:val="28"/>
          <w:lang w:eastAsia="es-ES"/>
        </w:rPr>
        <w:t>TECDMX-JEL-228/2025</w:t>
      </w:r>
      <w:r w:rsidR="000D6189" w:rsidRPr="0047212F">
        <w:rPr>
          <w:rFonts w:ascii="Arial" w:hAnsi="Arial" w:cs="Arial"/>
          <w:sz w:val="28"/>
          <w:szCs w:val="28"/>
        </w:rPr>
        <w:t xml:space="preserve">, únicamente se debe precisar con relación al requisito de </w:t>
      </w:r>
      <w:r w:rsidR="000D6189" w:rsidRPr="0047212F">
        <w:rPr>
          <w:rFonts w:ascii="Arial" w:hAnsi="Arial" w:cs="Arial"/>
          <w:b/>
          <w:bCs/>
          <w:sz w:val="28"/>
          <w:szCs w:val="28"/>
        </w:rPr>
        <w:t>oportunidad</w:t>
      </w:r>
      <w:r w:rsidR="000D6189" w:rsidRPr="0047212F">
        <w:rPr>
          <w:rFonts w:ascii="Arial" w:hAnsi="Arial" w:cs="Arial"/>
          <w:sz w:val="28"/>
          <w:szCs w:val="28"/>
        </w:rPr>
        <w:t xml:space="preserve"> que este se cumple, porque el </w:t>
      </w:r>
      <w:r w:rsidRPr="0047212F">
        <w:rPr>
          <w:rFonts w:ascii="Arial" w:hAnsi="Arial" w:cs="Arial"/>
          <w:sz w:val="28"/>
          <w:szCs w:val="28"/>
        </w:rPr>
        <w:t>re</w:t>
      </w:r>
      <w:r w:rsidR="000D6189" w:rsidRPr="0047212F">
        <w:rPr>
          <w:rFonts w:ascii="Arial" w:hAnsi="Arial" w:cs="Arial"/>
          <w:bCs/>
          <w:sz w:val="28"/>
          <w:szCs w:val="28"/>
        </w:rPr>
        <w:t xml:space="preserve">dictamen impugnado </w:t>
      </w:r>
      <w:r w:rsidR="00A26700" w:rsidRPr="0047212F">
        <w:rPr>
          <w:rFonts w:ascii="Arial" w:hAnsi="Arial" w:cs="Arial"/>
          <w:bCs/>
          <w:sz w:val="28"/>
          <w:szCs w:val="28"/>
        </w:rPr>
        <w:t>fue</w:t>
      </w:r>
      <w:r w:rsidR="000D6189" w:rsidRPr="0047212F">
        <w:rPr>
          <w:rFonts w:ascii="Arial" w:hAnsi="Arial" w:cs="Arial"/>
          <w:bCs/>
          <w:sz w:val="28"/>
          <w:szCs w:val="28"/>
        </w:rPr>
        <w:t xml:space="preserve"> emitido el </w:t>
      </w:r>
      <w:r w:rsidRPr="0047212F">
        <w:rPr>
          <w:rFonts w:ascii="Arial" w:hAnsi="Arial" w:cs="Arial"/>
          <w:bCs/>
          <w:sz w:val="28"/>
          <w:szCs w:val="28"/>
        </w:rPr>
        <w:t>treinta</w:t>
      </w:r>
      <w:r w:rsidR="000D6189" w:rsidRPr="0047212F">
        <w:rPr>
          <w:rFonts w:ascii="Arial" w:hAnsi="Arial" w:cs="Arial"/>
          <w:bCs/>
          <w:sz w:val="28"/>
          <w:szCs w:val="28"/>
        </w:rPr>
        <w:t xml:space="preserve"> de ju</w:t>
      </w:r>
      <w:r w:rsidRPr="0047212F">
        <w:rPr>
          <w:rFonts w:ascii="Arial" w:hAnsi="Arial" w:cs="Arial"/>
          <w:bCs/>
          <w:sz w:val="28"/>
          <w:szCs w:val="28"/>
        </w:rPr>
        <w:t>n</w:t>
      </w:r>
      <w:r w:rsidR="000D6189" w:rsidRPr="0047212F">
        <w:rPr>
          <w:rFonts w:ascii="Arial" w:hAnsi="Arial" w:cs="Arial"/>
          <w:bCs/>
          <w:sz w:val="28"/>
          <w:szCs w:val="28"/>
        </w:rPr>
        <w:t>io y se publicó el tres de julio</w:t>
      </w:r>
      <w:r w:rsidR="000D6189" w:rsidRPr="0047212F">
        <w:rPr>
          <w:rFonts w:ascii="Arial" w:hAnsi="Arial" w:cs="Arial"/>
          <w:sz w:val="28"/>
          <w:szCs w:val="28"/>
        </w:rPr>
        <w:t xml:space="preserve">; por lo que, si la demanda se presentó ante la autoridad responsable el siete de julio, </w:t>
      </w:r>
      <w:r w:rsidRPr="0047212F">
        <w:rPr>
          <w:rFonts w:ascii="Arial" w:hAnsi="Arial" w:cs="Arial"/>
          <w:sz w:val="28"/>
          <w:szCs w:val="28"/>
        </w:rPr>
        <w:t>resulta</w:t>
      </w:r>
      <w:r w:rsidR="000D6189" w:rsidRPr="0047212F">
        <w:rPr>
          <w:rFonts w:ascii="Arial" w:hAnsi="Arial" w:cs="Arial"/>
          <w:sz w:val="28"/>
          <w:szCs w:val="28"/>
        </w:rPr>
        <w:t xml:space="preserve"> oportuna</w:t>
      </w:r>
      <w:r w:rsidRPr="0047212F">
        <w:rPr>
          <w:rFonts w:ascii="Arial" w:hAnsi="Arial" w:cs="Arial"/>
          <w:sz w:val="28"/>
          <w:szCs w:val="28"/>
        </w:rPr>
        <w:t xml:space="preserve"> su presentación</w:t>
      </w:r>
      <w:r w:rsidR="000D6189" w:rsidRPr="0047212F">
        <w:rPr>
          <w:rFonts w:ascii="Arial" w:hAnsi="Arial" w:cs="Arial"/>
          <w:sz w:val="28"/>
          <w:szCs w:val="28"/>
        </w:rPr>
        <w:t>.</w:t>
      </w:r>
    </w:p>
    <w:p w14:paraId="6EACC5FC" w14:textId="3B76B298" w:rsidR="00145E04" w:rsidRPr="0047212F" w:rsidRDefault="008D5327" w:rsidP="00890640">
      <w:pPr>
        <w:spacing w:before="240" w:after="240" w:line="360" w:lineRule="auto"/>
        <w:jc w:val="both"/>
        <w:rPr>
          <w:rFonts w:ascii="Arial" w:hAnsi="Arial" w:cs="Arial"/>
          <w:sz w:val="28"/>
          <w:szCs w:val="28"/>
        </w:rPr>
      </w:pPr>
      <w:r w:rsidRPr="0047212F">
        <w:rPr>
          <w:rFonts w:ascii="Arial" w:hAnsi="Arial" w:cs="Arial"/>
          <w:sz w:val="28"/>
          <w:szCs w:val="28"/>
        </w:rPr>
        <w:lastRenderedPageBreak/>
        <w:t xml:space="preserve">Sin que pase desapercibido, </w:t>
      </w:r>
      <w:r w:rsidR="001A0D1B" w:rsidRPr="0047212F">
        <w:rPr>
          <w:rFonts w:ascii="Arial" w:hAnsi="Arial" w:cs="Arial"/>
          <w:sz w:val="28"/>
          <w:szCs w:val="28"/>
        </w:rPr>
        <w:t xml:space="preserve">que </w:t>
      </w:r>
      <w:r w:rsidR="00CE520E" w:rsidRPr="0047212F">
        <w:rPr>
          <w:rFonts w:ascii="Arial" w:hAnsi="Arial" w:cs="Arial"/>
          <w:sz w:val="28"/>
          <w:szCs w:val="28"/>
        </w:rPr>
        <w:t xml:space="preserve">en la sentencia dictada en el expediente </w:t>
      </w:r>
      <w:r w:rsidR="00CE520E" w:rsidRPr="0047212F">
        <w:rPr>
          <w:rFonts w:ascii="Arial" w:hAnsi="Arial" w:cs="Arial"/>
          <w:b/>
          <w:bCs/>
          <w:sz w:val="28"/>
          <w:szCs w:val="28"/>
        </w:rPr>
        <w:t>TECDMX-JEL-228/2025</w:t>
      </w:r>
      <w:r w:rsidRPr="0047212F">
        <w:rPr>
          <w:rFonts w:ascii="Arial" w:hAnsi="Arial" w:cs="Arial"/>
          <w:sz w:val="28"/>
          <w:szCs w:val="28"/>
        </w:rPr>
        <w:t>,</w:t>
      </w:r>
      <w:r w:rsidR="00CE520E" w:rsidRPr="0047212F">
        <w:rPr>
          <w:rFonts w:ascii="Arial" w:hAnsi="Arial" w:cs="Arial"/>
          <w:sz w:val="28"/>
          <w:szCs w:val="28"/>
        </w:rPr>
        <w:t xml:space="preserve"> se consideró como fecha en que la parte actora tuvo conocimiento del acto impugnado</w:t>
      </w:r>
      <w:r w:rsidRPr="0047212F">
        <w:rPr>
          <w:rFonts w:ascii="Arial" w:hAnsi="Arial" w:cs="Arial"/>
          <w:sz w:val="28"/>
          <w:szCs w:val="28"/>
        </w:rPr>
        <w:t xml:space="preserve">, </w:t>
      </w:r>
      <w:r w:rsidR="00CE520E" w:rsidRPr="0047212F">
        <w:rPr>
          <w:rFonts w:ascii="Arial" w:hAnsi="Arial" w:cs="Arial"/>
          <w:sz w:val="28"/>
          <w:szCs w:val="28"/>
        </w:rPr>
        <w:t>el treinta de junio, al encontrarse presente en la sesión en la que se llevó a cabo la redictaminación de los proyectos</w:t>
      </w:r>
      <w:r w:rsidRPr="0047212F">
        <w:rPr>
          <w:rFonts w:ascii="Arial" w:hAnsi="Arial" w:cs="Arial"/>
          <w:sz w:val="28"/>
          <w:szCs w:val="28"/>
        </w:rPr>
        <w:t>;</w:t>
      </w:r>
      <w:r w:rsidR="00CE520E" w:rsidRPr="0047212F">
        <w:rPr>
          <w:rFonts w:ascii="Arial" w:hAnsi="Arial" w:cs="Arial"/>
          <w:sz w:val="28"/>
          <w:szCs w:val="28"/>
        </w:rPr>
        <w:t xml:space="preserve"> </w:t>
      </w:r>
      <w:r w:rsidR="001A0D1B" w:rsidRPr="0047212F">
        <w:rPr>
          <w:rFonts w:ascii="Arial" w:hAnsi="Arial" w:cs="Arial"/>
          <w:sz w:val="28"/>
          <w:szCs w:val="28"/>
        </w:rPr>
        <w:t xml:space="preserve">sin embargo, </w:t>
      </w:r>
      <w:r w:rsidRPr="0047212F">
        <w:rPr>
          <w:rFonts w:ascii="Arial" w:hAnsi="Arial" w:cs="Arial"/>
          <w:sz w:val="28"/>
          <w:szCs w:val="28"/>
        </w:rPr>
        <w:t xml:space="preserve">ello ocurrió así, porque </w:t>
      </w:r>
      <w:r w:rsidR="00CE520E" w:rsidRPr="0047212F">
        <w:rPr>
          <w:rFonts w:ascii="Arial" w:hAnsi="Arial" w:cs="Arial"/>
          <w:sz w:val="28"/>
          <w:szCs w:val="28"/>
        </w:rPr>
        <w:t>en dicho asunto</w:t>
      </w:r>
      <w:r w:rsidRPr="0047212F">
        <w:rPr>
          <w:rFonts w:ascii="Arial" w:hAnsi="Arial" w:cs="Arial"/>
          <w:sz w:val="28"/>
          <w:szCs w:val="28"/>
        </w:rPr>
        <w:t>,</w:t>
      </w:r>
      <w:r w:rsidR="00CE520E" w:rsidRPr="0047212F">
        <w:rPr>
          <w:rFonts w:ascii="Arial" w:hAnsi="Arial" w:cs="Arial"/>
          <w:sz w:val="28"/>
          <w:szCs w:val="28"/>
        </w:rPr>
        <w:t xml:space="preserve"> </w:t>
      </w:r>
      <w:r w:rsidRPr="0047212F">
        <w:rPr>
          <w:rFonts w:ascii="Arial" w:hAnsi="Arial" w:cs="Arial"/>
          <w:sz w:val="28"/>
          <w:szCs w:val="28"/>
        </w:rPr>
        <w:t xml:space="preserve">el medio de </w:t>
      </w:r>
      <w:r w:rsidR="00CE520E" w:rsidRPr="0047212F">
        <w:rPr>
          <w:rFonts w:ascii="Arial" w:hAnsi="Arial" w:cs="Arial"/>
          <w:sz w:val="28"/>
          <w:szCs w:val="28"/>
        </w:rPr>
        <w:t xml:space="preserve">impugnación </w:t>
      </w:r>
      <w:r w:rsidRPr="0047212F">
        <w:rPr>
          <w:rFonts w:ascii="Arial" w:hAnsi="Arial" w:cs="Arial"/>
          <w:sz w:val="28"/>
          <w:szCs w:val="28"/>
        </w:rPr>
        <w:t xml:space="preserve">de la actora </w:t>
      </w:r>
      <w:r w:rsidR="00CE520E" w:rsidRPr="0047212F">
        <w:rPr>
          <w:rFonts w:ascii="Arial" w:hAnsi="Arial" w:cs="Arial"/>
          <w:sz w:val="28"/>
          <w:szCs w:val="28"/>
        </w:rPr>
        <w:t>vers</w:t>
      </w:r>
      <w:r w:rsidRPr="0047212F">
        <w:rPr>
          <w:rFonts w:ascii="Arial" w:hAnsi="Arial" w:cs="Arial"/>
          <w:sz w:val="28"/>
          <w:szCs w:val="28"/>
        </w:rPr>
        <w:t>ó</w:t>
      </w:r>
      <w:r w:rsidR="00CE520E" w:rsidRPr="0047212F">
        <w:rPr>
          <w:rFonts w:ascii="Arial" w:hAnsi="Arial" w:cs="Arial"/>
          <w:sz w:val="28"/>
          <w:szCs w:val="28"/>
        </w:rPr>
        <w:t xml:space="preserve"> sobre aspectos derivados de dicha sesión. </w:t>
      </w:r>
    </w:p>
    <w:p w14:paraId="4E9E65ED" w14:textId="4AEF0688" w:rsidR="00CE520E" w:rsidRPr="0047212F" w:rsidRDefault="008D5327" w:rsidP="00890640">
      <w:pPr>
        <w:spacing w:before="240" w:after="240" w:line="360" w:lineRule="auto"/>
        <w:jc w:val="both"/>
        <w:rPr>
          <w:rFonts w:ascii="Arial" w:hAnsi="Arial" w:cs="Arial"/>
          <w:sz w:val="28"/>
          <w:szCs w:val="28"/>
        </w:rPr>
      </w:pPr>
      <w:r w:rsidRPr="0047212F">
        <w:rPr>
          <w:rFonts w:ascii="Arial" w:hAnsi="Arial" w:cs="Arial"/>
          <w:sz w:val="28"/>
          <w:szCs w:val="28"/>
        </w:rPr>
        <w:t xml:space="preserve">Siendo que en el </w:t>
      </w:r>
      <w:r w:rsidR="00CE520E" w:rsidRPr="0047212F">
        <w:rPr>
          <w:rFonts w:ascii="Arial" w:hAnsi="Arial" w:cs="Arial"/>
          <w:sz w:val="28"/>
          <w:szCs w:val="28"/>
        </w:rPr>
        <w:t>juicio</w:t>
      </w:r>
      <w:r w:rsidRPr="0047212F">
        <w:rPr>
          <w:rFonts w:ascii="Arial" w:hAnsi="Arial" w:cs="Arial"/>
          <w:sz w:val="28"/>
          <w:szCs w:val="28"/>
        </w:rPr>
        <w:t xml:space="preserve"> que nos ocupa</w:t>
      </w:r>
      <w:r w:rsidR="00CE520E" w:rsidRPr="0047212F">
        <w:rPr>
          <w:rFonts w:ascii="Arial" w:hAnsi="Arial" w:cs="Arial"/>
          <w:sz w:val="28"/>
          <w:szCs w:val="28"/>
        </w:rPr>
        <w:t xml:space="preserve">, </w:t>
      </w:r>
      <w:r w:rsidRPr="0047212F">
        <w:rPr>
          <w:rFonts w:ascii="Arial" w:hAnsi="Arial" w:cs="Arial"/>
          <w:sz w:val="28"/>
          <w:szCs w:val="28"/>
        </w:rPr>
        <w:t>la promovente</w:t>
      </w:r>
      <w:r w:rsidR="00CE520E" w:rsidRPr="0047212F">
        <w:rPr>
          <w:rFonts w:ascii="Arial" w:hAnsi="Arial" w:cs="Arial"/>
          <w:sz w:val="28"/>
          <w:szCs w:val="28"/>
        </w:rPr>
        <w:t xml:space="preserve"> específicamente </w:t>
      </w:r>
      <w:r w:rsidRPr="0047212F">
        <w:rPr>
          <w:rFonts w:ascii="Arial" w:hAnsi="Arial" w:cs="Arial"/>
          <w:sz w:val="28"/>
          <w:szCs w:val="28"/>
        </w:rPr>
        <w:t xml:space="preserve">controvierte </w:t>
      </w:r>
      <w:r w:rsidR="00CE520E" w:rsidRPr="0047212F">
        <w:rPr>
          <w:rFonts w:ascii="Arial" w:hAnsi="Arial" w:cs="Arial"/>
          <w:sz w:val="28"/>
          <w:szCs w:val="28"/>
        </w:rPr>
        <w:t xml:space="preserve">el contenido del redictámen emitido por el Órgano Dictaminador de la Alcaldía Iztacalco, </w:t>
      </w:r>
      <w:r w:rsidRPr="0047212F">
        <w:rPr>
          <w:rFonts w:ascii="Arial" w:hAnsi="Arial" w:cs="Arial"/>
          <w:sz w:val="28"/>
          <w:szCs w:val="28"/>
        </w:rPr>
        <w:t>de ahí que</w:t>
      </w:r>
      <w:r w:rsidR="00CE520E" w:rsidRPr="0047212F">
        <w:rPr>
          <w:rFonts w:ascii="Arial" w:hAnsi="Arial" w:cs="Arial"/>
          <w:sz w:val="28"/>
          <w:szCs w:val="28"/>
        </w:rPr>
        <w:t>, atendiendo a la naturaleza del acto reclamado y al principio de máxima protección, debe estimarse como fecha de conocimiento</w:t>
      </w:r>
      <w:r w:rsidRPr="0047212F">
        <w:rPr>
          <w:rFonts w:ascii="Arial" w:hAnsi="Arial" w:cs="Arial"/>
          <w:sz w:val="28"/>
          <w:szCs w:val="28"/>
        </w:rPr>
        <w:t>,</w:t>
      </w:r>
      <w:r w:rsidR="00CE520E" w:rsidRPr="0047212F">
        <w:rPr>
          <w:rFonts w:ascii="Arial" w:hAnsi="Arial" w:cs="Arial"/>
          <w:sz w:val="28"/>
          <w:szCs w:val="28"/>
        </w:rPr>
        <w:t xml:space="preserve"> aquella en que dicho dictamen fue publicado en el </w:t>
      </w:r>
      <w:r w:rsidRPr="0047212F">
        <w:rPr>
          <w:rFonts w:ascii="Arial" w:hAnsi="Arial" w:cs="Arial"/>
          <w:sz w:val="28"/>
          <w:szCs w:val="28"/>
        </w:rPr>
        <w:t xml:space="preserve">respectivo </w:t>
      </w:r>
      <w:r w:rsidR="00CE520E" w:rsidRPr="0047212F">
        <w:rPr>
          <w:rFonts w:ascii="Arial" w:hAnsi="Arial" w:cs="Arial"/>
          <w:sz w:val="28"/>
          <w:szCs w:val="28"/>
        </w:rPr>
        <w:t>sistema, al ser ese el momento en que se materializó y adquirió eficacia formal</w:t>
      </w:r>
      <w:r w:rsidRPr="0047212F">
        <w:rPr>
          <w:rFonts w:ascii="Arial" w:hAnsi="Arial" w:cs="Arial"/>
          <w:sz w:val="28"/>
          <w:szCs w:val="28"/>
        </w:rPr>
        <w:t xml:space="preserve"> </w:t>
      </w:r>
      <w:r w:rsidR="00CE520E" w:rsidRPr="0047212F">
        <w:rPr>
          <w:rFonts w:ascii="Arial" w:hAnsi="Arial" w:cs="Arial"/>
          <w:sz w:val="28"/>
          <w:szCs w:val="28"/>
        </w:rPr>
        <w:t>el acto de autoridad</w:t>
      </w:r>
      <w:r w:rsidRPr="0047212F">
        <w:rPr>
          <w:rFonts w:ascii="Arial" w:hAnsi="Arial" w:cs="Arial"/>
          <w:sz w:val="28"/>
          <w:szCs w:val="28"/>
        </w:rPr>
        <w:t xml:space="preserve"> impugnado por la actora.</w:t>
      </w:r>
    </w:p>
    <w:p w14:paraId="12DB6E2B" w14:textId="14F16B8D" w:rsidR="00145E04" w:rsidRPr="0047212F" w:rsidRDefault="008D5327" w:rsidP="00890640">
      <w:pPr>
        <w:spacing w:before="240" w:after="240" w:line="360" w:lineRule="auto"/>
        <w:jc w:val="both"/>
        <w:rPr>
          <w:rFonts w:ascii="Arial" w:hAnsi="Arial" w:cs="Arial"/>
          <w:sz w:val="28"/>
          <w:szCs w:val="28"/>
        </w:rPr>
      </w:pPr>
      <w:r w:rsidRPr="0047212F">
        <w:rPr>
          <w:rFonts w:ascii="Arial" w:hAnsi="Arial" w:cs="Arial"/>
          <w:sz w:val="28"/>
          <w:szCs w:val="28"/>
        </w:rPr>
        <w:t>De ahí que,</w:t>
      </w:r>
      <w:r w:rsidR="00145E04" w:rsidRPr="0047212F">
        <w:rPr>
          <w:rFonts w:ascii="Arial" w:hAnsi="Arial" w:cs="Arial"/>
          <w:sz w:val="28"/>
          <w:szCs w:val="28"/>
        </w:rPr>
        <w:t xml:space="preserve"> se tom</w:t>
      </w:r>
      <w:r w:rsidRPr="0047212F">
        <w:rPr>
          <w:rFonts w:ascii="Arial" w:hAnsi="Arial" w:cs="Arial"/>
          <w:sz w:val="28"/>
          <w:szCs w:val="28"/>
        </w:rPr>
        <w:t>e</w:t>
      </w:r>
      <w:r w:rsidR="00145E04" w:rsidRPr="0047212F">
        <w:rPr>
          <w:rFonts w:ascii="Arial" w:hAnsi="Arial" w:cs="Arial"/>
          <w:sz w:val="28"/>
          <w:szCs w:val="28"/>
        </w:rPr>
        <w:t xml:space="preserve"> en cuenta como fecha de conocimiento del acto impugnado el tres de julio, y al haberse presentado la demanda el siete siguiente, es evidente que esta fue </w:t>
      </w:r>
      <w:r w:rsidR="00313BF7" w:rsidRPr="0047212F">
        <w:rPr>
          <w:rFonts w:ascii="Arial" w:hAnsi="Arial" w:cs="Arial"/>
          <w:sz w:val="28"/>
          <w:szCs w:val="28"/>
        </w:rPr>
        <w:t xml:space="preserve">interpuesta de manera oportuna, es decir, dentro de los cuatro días posteriores a que </w:t>
      </w:r>
      <w:r w:rsidRPr="0047212F">
        <w:rPr>
          <w:rFonts w:ascii="Arial" w:hAnsi="Arial" w:cs="Arial"/>
          <w:sz w:val="28"/>
          <w:szCs w:val="28"/>
        </w:rPr>
        <w:t>se tuvo conocimiento de dicha publicación.</w:t>
      </w:r>
    </w:p>
    <w:p w14:paraId="7011B761" w14:textId="3CF2EDED" w:rsidR="00890640" w:rsidRPr="0047212F" w:rsidRDefault="006762AF" w:rsidP="00890640">
      <w:pPr>
        <w:spacing w:before="240" w:after="240" w:line="360" w:lineRule="auto"/>
        <w:jc w:val="both"/>
        <w:rPr>
          <w:rFonts w:ascii="Arial" w:hAnsi="Arial" w:cs="Arial"/>
          <w:b/>
          <w:bCs/>
          <w:sz w:val="28"/>
          <w:szCs w:val="28"/>
        </w:rPr>
      </w:pPr>
      <w:r w:rsidRPr="0047212F">
        <w:rPr>
          <w:rFonts w:ascii="Arial" w:hAnsi="Arial" w:cs="Arial"/>
          <w:b/>
          <w:bCs/>
          <w:sz w:val="28"/>
          <w:szCs w:val="28"/>
        </w:rPr>
        <w:t>5.5</w:t>
      </w:r>
      <w:r w:rsidR="00890640" w:rsidRPr="0047212F">
        <w:rPr>
          <w:rFonts w:ascii="Arial" w:hAnsi="Arial" w:cs="Arial"/>
          <w:b/>
          <w:bCs/>
          <w:sz w:val="28"/>
          <w:szCs w:val="28"/>
        </w:rPr>
        <w:t>. Agravios.</w:t>
      </w:r>
    </w:p>
    <w:p w14:paraId="6861E081" w14:textId="3CF04F41" w:rsidR="006E6E6A" w:rsidRPr="0047212F" w:rsidRDefault="00890640" w:rsidP="00890640">
      <w:pPr>
        <w:pStyle w:val="Sinespaciado"/>
        <w:spacing w:before="100" w:beforeAutospacing="1" w:after="100" w:afterAutospacing="1" w:line="360" w:lineRule="auto"/>
        <w:jc w:val="both"/>
        <w:rPr>
          <w:rFonts w:ascii="Arial" w:hAnsi="Arial" w:cs="Arial"/>
          <w:sz w:val="28"/>
          <w:szCs w:val="28"/>
        </w:rPr>
      </w:pPr>
      <w:bookmarkStart w:id="41" w:name="_Hlk204836302"/>
      <w:r w:rsidRPr="0047212F">
        <w:rPr>
          <w:rFonts w:ascii="Arial" w:hAnsi="Arial" w:cs="Arial"/>
          <w:sz w:val="28"/>
          <w:szCs w:val="28"/>
        </w:rPr>
        <w:t xml:space="preserve">La parte actora aduce que el </w:t>
      </w:r>
      <w:r w:rsidR="006E6E6A" w:rsidRPr="0047212F">
        <w:rPr>
          <w:rFonts w:ascii="Arial" w:hAnsi="Arial" w:cs="Arial"/>
          <w:sz w:val="28"/>
          <w:szCs w:val="28"/>
        </w:rPr>
        <w:t>ODA</w:t>
      </w:r>
      <w:r w:rsidRPr="0047212F">
        <w:rPr>
          <w:rFonts w:ascii="Arial" w:hAnsi="Arial" w:cs="Arial"/>
          <w:sz w:val="28"/>
          <w:szCs w:val="28"/>
        </w:rPr>
        <w:t xml:space="preserve">, partió de una premisa errónea al considerar que el proyecto pretendía de manera sustancial la rehabilitación de tomas de agua, esto respecto a la </w:t>
      </w:r>
      <w:r w:rsidRPr="0047212F">
        <w:rPr>
          <w:rFonts w:ascii="Arial" w:hAnsi="Arial" w:cs="Arial"/>
          <w:b/>
          <w:bCs/>
          <w:sz w:val="28"/>
          <w:szCs w:val="28"/>
        </w:rPr>
        <w:t>factibilidad del rubro técnico</w:t>
      </w:r>
      <w:r w:rsidR="006E6E6A" w:rsidRPr="0047212F">
        <w:rPr>
          <w:rFonts w:ascii="Arial" w:hAnsi="Arial" w:cs="Arial"/>
          <w:sz w:val="28"/>
          <w:szCs w:val="28"/>
        </w:rPr>
        <w:t>, ya que los trabajos requeridos son insignificantes, pues únicamente se requiere el cambio de unas llaves o válvulas, lo cual costaría al menos veinte mil pesos, mientras que el recurso asignado es de casi dos millones de pesos.</w:t>
      </w:r>
    </w:p>
    <w:p w14:paraId="1A6DCB51" w14:textId="7927E577" w:rsidR="006E6E6A" w:rsidRPr="0047212F" w:rsidRDefault="006E6E6A" w:rsidP="00890640">
      <w:pPr>
        <w:pStyle w:val="Sinespaciado"/>
        <w:spacing w:before="100" w:beforeAutospacing="1" w:after="100" w:afterAutospacing="1" w:line="360" w:lineRule="auto"/>
        <w:jc w:val="both"/>
        <w:rPr>
          <w:rFonts w:ascii="Arial" w:hAnsi="Arial" w:cs="Arial"/>
          <w:sz w:val="28"/>
          <w:szCs w:val="28"/>
        </w:rPr>
      </w:pPr>
      <w:r w:rsidRPr="0047212F">
        <w:rPr>
          <w:rFonts w:ascii="Arial" w:hAnsi="Arial" w:cs="Arial"/>
          <w:sz w:val="28"/>
          <w:szCs w:val="28"/>
        </w:rPr>
        <w:lastRenderedPageBreak/>
        <w:t>A</w:t>
      </w:r>
      <w:r w:rsidR="00890640" w:rsidRPr="0047212F">
        <w:rPr>
          <w:rFonts w:ascii="Arial" w:hAnsi="Arial" w:cs="Arial"/>
          <w:sz w:val="28"/>
          <w:szCs w:val="28"/>
        </w:rPr>
        <w:t>simismo</w:t>
      </w:r>
      <w:r w:rsidR="00A26700" w:rsidRPr="0047212F">
        <w:rPr>
          <w:rFonts w:ascii="Arial" w:hAnsi="Arial" w:cs="Arial"/>
          <w:sz w:val="28"/>
          <w:szCs w:val="28"/>
        </w:rPr>
        <w:t>,</w:t>
      </w:r>
      <w:r w:rsidR="00890640" w:rsidRPr="0047212F">
        <w:rPr>
          <w:rFonts w:ascii="Arial" w:hAnsi="Arial" w:cs="Arial"/>
          <w:sz w:val="28"/>
          <w:szCs w:val="28"/>
        </w:rPr>
        <w:t xml:space="preserve"> refiere que la autoridad responsable no integró un estudio financiero, por lo que no puede asegurar que el recurso alcance para la rehabilitación de las tomas de agua; en este mismo tenor argumenta que el ODA percibe de manera equivocada al señalar que el parque central en el que se pretende ejercer el Presupuesto Participativo depende de la Secretaría de Gestión Integral del Agua</w:t>
      </w:r>
      <w:r w:rsidRPr="0047212F">
        <w:rPr>
          <w:rFonts w:ascii="Arial" w:hAnsi="Arial" w:cs="Arial"/>
          <w:sz w:val="28"/>
          <w:szCs w:val="28"/>
        </w:rPr>
        <w:t>, ya que es de carácter privado</w:t>
      </w:r>
      <w:r w:rsidR="00890640" w:rsidRPr="0047212F">
        <w:rPr>
          <w:rFonts w:ascii="Arial" w:hAnsi="Arial" w:cs="Arial"/>
          <w:sz w:val="28"/>
          <w:szCs w:val="28"/>
        </w:rPr>
        <w:t>.</w:t>
      </w:r>
    </w:p>
    <w:p w14:paraId="17F5818C" w14:textId="0A9AFC8C" w:rsidR="00890640" w:rsidRPr="0047212F" w:rsidRDefault="00890640" w:rsidP="00890640">
      <w:pPr>
        <w:pStyle w:val="Sinespaciado"/>
        <w:spacing w:before="100" w:beforeAutospacing="1" w:after="100" w:afterAutospacing="1" w:line="360" w:lineRule="auto"/>
        <w:jc w:val="both"/>
        <w:rPr>
          <w:rFonts w:ascii="Arial" w:hAnsi="Arial" w:cs="Arial"/>
          <w:sz w:val="28"/>
          <w:szCs w:val="28"/>
        </w:rPr>
      </w:pPr>
      <w:r w:rsidRPr="0047212F">
        <w:rPr>
          <w:rFonts w:ascii="Arial" w:hAnsi="Arial" w:cs="Arial"/>
          <w:sz w:val="28"/>
          <w:szCs w:val="28"/>
        </w:rPr>
        <w:t>Adicionalmente señala que la autoridad responsable pasa por alto que a escasos metros del parque central existe una planta de tratamiento de aguas residuales.</w:t>
      </w:r>
    </w:p>
    <w:p w14:paraId="40778CC2" w14:textId="77777777" w:rsidR="00890640" w:rsidRPr="0047212F" w:rsidRDefault="00890640" w:rsidP="00890640">
      <w:pPr>
        <w:pStyle w:val="Sinespaciado"/>
        <w:spacing w:before="100" w:beforeAutospacing="1" w:after="100" w:afterAutospacing="1" w:line="360" w:lineRule="auto"/>
        <w:jc w:val="both"/>
        <w:rPr>
          <w:rFonts w:ascii="Arial" w:hAnsi="Arial" w:cs="Arial"/>
          <w:sz w:val="28"/>
          <w:szCs w:val="28"/>
        </w:rPr>
      </w:pPr>
      <w:r w:rsidRPr="0047212F">
        <w:rPr>
          <w:rFonts w:ascii="Arial" w:hAnsi="Arial" w:cs="Arial"/>
          <w:sz w:val="28"/>
          <w:szCs w:val="28"/>
        </w:rPr>
        <w:t xml:space="preserve">Por lo que hace a la </w:t>
      </w:r>
      <w:r w:rsidRPr="0047212F">
        <w:rPr>
          <w:rFonts w:ascii="Arial" w:hAnsi="Arial" w:cs="Arial"/>
          <w:b/>
          <w:bCs/>
          <w:sz w:val="28"/>
          <w:szCs w:val="28"/>
        </w:rPr>
        <w:t>factibilidad jurídica</w:t>
      </w:r>
      <w:r w:rsidRPr="0047212F">
        <w:rPr>
          <w:rFonts w:ascii="Arial" w:hAnsi="Arial" w:cs="Arial"/>
          <w:sz w:val="28"/>
          <w:szCs w:val="28"/>
        </w:rPr>
        <w:t xml:space="preserve">, la parte actora señala que existen proyectos declarados como viables en los que la totalidad del recurso del Presupuesto Participativo se ejercerá en espacios que se encuentran a cargo de la Comisión Federal de Electricidad. </w:t>
      </w:r>
    </w:p>
    <w:p w14:paraId="455FD175" w14:textId="77777777" w:rsidR="00890640" w:rsidRPr="0047212F" w:rsidRDefault="00890640" w:rsidP="00890640">
      <w:pPr>
        <w:pStyle w:val="Sinespaciado"/>
        <w:spacing w:before="100" w:beforeAutospacing="1" w:after="100" w:afterAutospacing="1" w:line="360" w:lineRule="auto"/>
        <w:jc w:val="both"/>
        <w:rPr>
          <w:rFonts w:ascii="Arial" w:hAnsi="Arial" w:cs="Arial"/>
          <w:sz w:val="28"/>
          <w:szCs w:val="28"/>
        </w:rPr>
      </w:pPr>
      <w:r w:rsidRPr="0047212F">
        <w:rPr>
          <w:rFonts w:ascii="Arial" w:hAnsi="Arial" w:cs="Arial"/>
          <w:sz w:val="28"/>
          <w:szCs w:val="28"/>
        </w:rPr>
        <w:t>Finalmente, por lo que hace a la respuesta al cuestionamiento ¿Atiende a la necesidad señalada en el formato de registro de proyecto?, la parte actora aduce que el ODA se contradice, toda vez que en el dictamen responde que sí, mientras que en el redictámen emite una respuesta en sentido negativo, únicamente señalando que no atiende a necesidades fundamentales de la unidad territorial.</w:t>
      </w:r>
    </w:p>
    <w:bookmarkEnd w:id="41"/>
    <w:p w14:paraId="416B554E" w14:textId="0E51D9DB" w:rsidR="00890640" w:rsidRPr="0047212F" w:rsidRDefault="006762AF" w:rsidP="00890640">
      <w:pPr>
        <w:spacing w:before="240" w:after="240" w:line="360" w:lineRule="auto"/>
        <w:jc w:val="both"/>
        <w:rPr>
          <w:rFonts w:ascii="Arial" w:hAnsi="Arial" w:cs="Arial"/>
          <w:b/>
          <w:bCs/>
          <w:sz w:val="28"/>
          <w:szCs w:val="28"/>
        </w:rPr>
      </w:pPr>
      <w:r w:rsidRPr="0047212F">
        <w:rPr>
          <w:rFonts w:ascii="Arial" w:hAnsi="Arial" w:cs="Arial"/>
          <w:b/>
          <w:bCs/>
          <w:sz w:val="28"/>
          <w:szCs w:val="28"/>
        </w:rPr>
        <w:t>5.6</w:t>
      </w:r>
      <w:r w:rsidR="00890640" w:rsidRPr="0047212F">
        <w:rPr>
          <w:rFonts w:ascii="Arial" w:hAnsi="Arial" w:cs="Arial"/>
          <w:b/>
          <w:bCs/>
          <w:sz w:val="28"/>
          <w:szCs w:val="28"/>
        </w:rPr>
        <w:t>. Marco Normativo</w:t>
      </w:r>
    </w:p>
    <w:p w14:paraId="6227098A" w14:textId="091A2E9B" w:rsidR="00890640" w:rsidRPr="0047212F" w:rsidRDefault="006762AF" w:rsidP="00890640">
      <w:pPr>
        <w:pStyle w:val="Sinespaciado"/>
        <w:spacing w:before="100" w:beforeAutospacing="1" w:after="100" w:afterAutospacing="1" w:line="360" w:lineRule="auto"/>
        <w:rPr>
          <w:rFonts w:ascii="Arial" w:hAnsi="Arial" w:cs="Arial"/>
          <w:bCs/>
          <w:i/>
          <w:iCs/>
          <w:sz w:val="28"/>
          <w:szCs w:val="28"/>
        </w:rPr>
      </w:pPr>
      <w:r w:rsidRPr="0047212F">
        <w:rPr>
          <w:rFonts w:ascii="Arial" w:hAnsi="Arial" w:cs="Arial"/>
          <w:b/>
          <w:sz w:val="28"/>
          <w:szCs w:val="28"/>
        </w:rPr>
        <w:t xml:space="preserve">5.6.1. </w:t>
      </w:r>
      <w:r w:rsidR="00890640" w:rsidRPr="0047212F">
        <w:rPr>
          <w:rFonts w:ascii="Arial" w:hAnsi="Arial" w:cs="Arial"/>
          <w:b/>
          <w:sz w:val="28"/>
          <w:szCs w:val="28"/>
        </w:rPr>
        <w:t>Naturaleza del presupuesto participativo</w:t>
      </w:r>
      <w:r w:rsidR="00890640" w:rsidRPr="0047212F">
        <w:rPr>
          <w:rFonts w:ascii="Arial" w:hAnsi="Arial" w:cs="Arial"/>
          <w:b/>
          <w:i/>
          <w:iCs/>
          <w:sz w:val="28"/>
          <w:szCs w:val="28"/>
        </w:rPr>
        <w:t>.</w:t>
      </w:r>
    </w:p>
    <w:p w14:paraId="0EA5DC8F" w14:textId="77777777" w:rsidR="00890640" w:rsidRPr="0047212F" w:rsidRDefault="00890640" w:rsidP="00890640">
      <w:pPr>
        <w:pStyle w:val="Sinespaciado"/>
        <w:spacing w:before="100" w:beforeAutospacing="1" w:after="100" w:afterAutospacing="1" w:line="360" w:lineRule="auto"/>
        <w:jc w:val="both"/>
        <w:rPr>
          <w:rFonts w:ascii="Arial" w:hAnsi="Arial" w:cs="Arial"/>
          <w:sz w:val="28"/>
          <w:szCs w:val="28"/>
        </w:rPr>
      </w:pPr>
      <w:r w:rsidRPr="0047212F">
        <w:rPr>
          <w:rFonts w:ascii="Arial" w:hAnsi="Arial" w:cs="Arial"/>
          <w:sz w:val="28"/>
          <w:szCs w:val="28"/>
        </w:rPr>
        <w:t>De conformidad con el artículo 116 de la Ley de Participación</w:t>
      </w:r>
      <w:r w:rsidRPr="0047212F">
        <w:rPr>
          <w:rFonts w:ascii="Arial" w:hAnsi="Arial" w:cs="Arial"/>
          <w:i/>
          <w:sz w:val="28"/>
          <w:szCs w:val="28"/>
        </w:rPr>
        <w:t xml:space="preserve">, </w:t>
      </w:r>
      <w:r w:rsidRPr="0047212F">
        <w:rPr>
          <w:rFonts w:ascii="Arial" w:hAnsi="Arial" w:cs="Arial"/>
          <w:sz w:val="28"/>
          <w:szCs w:val="28"/>
        </w:rPr>
        <w:t xml:space="preserve">el presupuesto participativo es el instrumento mediante el cual la ciudadanía ejerce el derecho a decidir sobre la aplicación de recursos económicos que otorga el Gobierno de la Ciudad para que </w:t>
      </w:r>
      <w:r w:rsidRPr="0047212F">
        <w:rPr>
          <w:rFonts w:ascii="Arial" w:hAnsi="Arial" w:cs="Arial"/>
          <w:sz w:val="28"/>
          <w:szCs w:val="28"/>
        </w:rPr>
        <w:lastRenderedPageBreak/>
        <w:t xml:space="preserve">sus habitantes optimicen su entorno, proponiendo obras y servicios, equipamiento y la infraestructura urbana y, en general, cualquier mejora para sus unidades territoriales. </w:t>
      </w:r>
    </w:p>
    <w:p w14:paraId="0C0B233C" w14:textId="77777777" w:rsidR="00890640" w:rsidRPr="0047212F" w:rsidRDefault="00890640" w:rsidP="00890640">
      <w:pPr>
        <w:pStyle w:val="Sinespaciado"/>
        <w:spacing w:before="100" w:beforeAutospacing="1" w:after="100" w:afterAutospacing="1" w:line="360" w:lineRule="auto"/>
        <w:jc w:val="both"/>
        <w:rPr>
          <w:rFonts w:ascii="Arial" w:hAnsi="Arial" w:cs="Arial"/>
          <w:sz w:val="28"/>
          <w:szCs w:val="28"/>
        </w:rPr>
      </w:pPr>
      <w:r w:rsidRPr="0047212F">
        <w:rPr>
          <w:rFonts w:ascii="Arial" w:hAnsi="Arial" w:cs="Arial"/>
          <w:sz w:val="28"/>
          <w:szCs w:val="28"/>
        </w:rPr>
        <w:t xml:space="preserve">Por su parte, el artículo 117, primer párrafo, de la </w:t>
      </w:r>
      <w:r w:rsidRPr="0047212F">
        <w:rPr>
          <w:rFonts w:ascii="Arial" w:hAnsi="Arial" w:cs="Arial"/>
          <w:iCs/>
          <w:sz w:val="28"/>
          <w:szCs w:val="28"/>
        </w:rPr>
        <w:t>Ley de Participación</w:t>
      </w:r>
      <w:r w:rsidRPr="0047212F">
        <w:rPr>
          <w:rFonts w:ascii="Arial" w:hAnsi="Arial" w:cs="Arial"/>
          <w:sz w:val="28"/>
          <w:szCs w:val="28"/>
        </w:rPr>
        <w:t xml:space="preserve"> prevé que el presupuesto participativo deberá estar orientado, esencialmente, al fortalecimiento del desarrollo comunitario, la convivencia y la acción comunitaria, que contribuya a la reconstrucción del tejido social y la solidaridad entre las personas vecinas y habitantes. </w:t>
      </w:r>
    </w:p>
    <w:p w14:paraId="22535AA3" w14:textId="77777777" w:rsidR="00890640" w:rsidRPr="0047212F" w:rsidRDefault="00890640" w:rsidP="00890640">
      <w:pPr>
        <w:pStyle w:val="Sinespaciado"/>
        <w:spacing w:before="100" w:beforeAutospacing="1" w:after="100" w:afterAutospacing="1" w:line="360" w:lineRule="auto"/>
        <w:jc w:val="both"/>
        <w:rPr>
          <w:rFonts w:ascii="Arial" w:hAnsi="Arial" w:cs="Arial"/>
          <w:sz w:val="28"/>
          <w:szCs w:val="28"/>
        </w:rPr>
      </w:pPr>
      <w:r w:rsidRPr="0047212F">
        <w:rPr>
          <w:rFonts w:ascii="Arial" w:hAnsi="Arial" w:cs="Arial"/>
          <w:sz w:val="28"/>
          <w:szCs w:val="28"/>
        </w:rPr>
        <w:t>En el tercer párrafo del referido artículo, se establece que el presupuesto participativo se destinará al mejoramiento de espacios públicos, a la infraestructura urbana, obras, servicios, así como actividades recreativas, deportivas y culturales.</w:t>
      </w:r>
    </w:p>
    <w:p w14:paraId="72C8EEA3" w14:textId="77777777" w:rsidR="00890640" w:rsidRPr="0047212F" w:rsidRDefault="00890640" w:rsidP="00890640">
      <w:pPr>
        <w:pStyle w:val="Sinespaciado"/>
        <w:spacing w:before="100" w:beforeAutospacing="1" w:after="100" w:afterAutospacing="1" w:line="360" w:lineRule="auto"/>
        <w:jc w:val="both"/>
        <w:rPr>
          <w:rFonts w:ascii="Arial" w:hAnsi="Arial" w:cs="Arial"/>
          <w:sz w:val="28"/>
          <w:szCs w:val="28"/>
        </w:rPr>
      </w:pPr>
      <w:r w:rsidRPr="0047212F">
        <w:rPr>
          <w:rFonts w:ascii="Arial" w:hAnsi="Arial" w:cs="Arial"/>
          <w:sz w:val="28"/>
          <w:szCs w:val="28"/>
        </w:rPr>
        <w:t xml:space="preserve">En el quinto párrafo del artículo 117 de la Ley de Participación, se establece que las erogaciones con cargo al capítulo 4000 denominado “Transferencias, asignaciones, subsidios y otras ayudas”, sólo deberán ser ejecutadas en los casos en que las condiciones sociales así lo ameriten, o que el proyecto sea enfocado al fortalecimiento y promoción de la cultura comunitaria, bajo los criterios que establezca la Secretaría de Inclusión y Bienestar Social. </w:t>
      </w:r>
      <w:bookmarkStart w:id="42" w:name="_Hlk131416984"/>
    </w:p>
    <w:p w14:paraId="2177D1BC" w14:textId="77777777" w:rsidR="00890640" w:rsidRPr="0047212F" w:rsidRDefault="00890640" w:rsidP="00890640">
      <w:pPr>
        <w:pStyle w:val="Sinespaciado"/>
        <w:spacing w:before="100" w:beforeAutospacing="1" w:after="100" w:afterAutospacing="1" w:line="360" w:lineRule="auto"/>
        <w:jc w:val="both"/>
        <w:rPr>
          <w:rFonts w:ascii="Arial" w:hAnsi="Arial" w:cs="Arial"/>
          <w:sz w:val="28"/>
          <w:szCs w:val="28"/>
        </w:rPr>
      </w:pPr>
      <w:r w:rsidRPr="0047212F">
        <w:rPr>
          <w:rFonts w:ascii="Arial" w:hAnsi="Arial" w:cs="Arial"/>
          <w:sz w:val="28"/>
          <w:szCs w:val="28"/>
        </w:rPr>
        <w:t xml:space="preserve">Como se observa, el presupuesto participativo es un mecanismo de participación ciudadana que permite a las personas habitantes de cada unidad territorial decidir sobre el ejercicio de una parte del presupuesto. </w:t>
      </w:r>
    </w:p>
    <w:p w14:paraId="0CB5F024" w14:textId="77777777" w:rsidR="00890640" w:rsidRPr="0047212F" w:rsidRDefault="00890640" w:rsidP="00890640">
      <w:pPr>
        <w:pStyle w:val="Sinespaciado"/>
        <w:spacing w:before="100" w:beforeAutospacing="1" w:after="100" w:afterAutospacing="1" w:line="360" w:lineRule="auto"/>
        <w:jc w:val="both"/>
        <w:rPr>
          <w:rFonts w:ascii="Arial" w:hAnsi="Arial" w:cs="Arial"/>
          <w:sz w:val="28"/>
          <w:szCs w:val="28"/>
        </w:rPr>
      </w:pPr>
      <w:r w:rsidRPr="0047212F">
        <w:rPr>
          <w:rFonts w:ascii="Arial" w:hAnsi="Arial" w:cs="Arial"/>
          <w:sz w:val="28"/>
          <w:szCs w:val="28"/>
        </w:rPr>
        <w:t xml:space="preserve">Esto a través de propuestas que realice la ciudadanía para obras, servicios, equipamiento e infraestructura urbana, espacios </w:t>
      </w:r>
      <w:r w:rsidRPr="0047212F">
        <w:rPr>
          <w:rFonts w:ascii="Arial" w:hAnsi="Arial" w:cs="Arial"/>
          <w:sz w:val="28"/>
          <w:szCs w:val="28"/>
        </w:rPr>
        <w:lastRenderedPageBreak/>
        <w:t xml:space="preserve">públicos, actividades recreativas, deportivas y culturales, reparaciones de áreas y bienes de uso común o cualquier mejora a las unidades donde habitan. </w:t>
      </w:r>
      <w:bookmarkEnd w:id="42"/>
    </w:p>
    <w:p w14:paraId="3ACA5C8F" w14:textId="77777777" w:rsidR="00890640" w:rsidRPr="0047212F" w:rsidRDefault="00890640" w:rsidP="00890640">
      <w:pPr>
        <w:pStyle w:val="Sinespaciado"/>
        <w:spacing w:before="100" w:beforeAutospacing="1" w:after="100" w:afterAutospacing="1" w:line="360" w:lineRule="auto"/>
        <w:jc w:val="both"/>
        <w:rPr>
          <w:rFonts w:ascii="Arial" w:hAnsi="Arial" w:cs="Arial"/>
          <w:bCs/>
          <w:i/>
          <w:iCs/>
          <w:sz w:val="28"/>
          <w:szCs w:val="28"/>
        </w:rPr>
      </w:pPr>
      <w:r w:rsidRPr="0047212F">
        <w:rPr>
          <w:rFonts w:ascii="Arial" w:hAnsi="Arial" w:cs="Arial"/>
          <w:sz w:val="28"/>
          <w:szCs w:val="28"/>
        </w:rPr>
        <w:t xml:space="preserve">Incluso, si se cumplen los requisitos legales, pueden incluirse proyectos enfocados a la promoción de la cultura comunitaria. </w:t>
      </w:r>
    </w:p>
    <w:p w14:paraId="004DBEBB" w14:textId="77777777" w:rsidR="00890640" w:rsidRPr="0047212F" w:rsidRDefault="00890640" w:rsidP="00890640">
      <w:pPr>
        <w:pStyle w:val="Sinespaciado"/>
        <w:spacing w:before="100" w:beforeAutospacing="1" w:after="100" w:afterAutospacing="1" w:line="360" w:lineRule="auto"/>
        <w:jc w:val="both"/>
        <w:rPr>
          <w:rFonts w:ascii="Arial" w:hAnsi="Arial" w:cs="Arial"/>
          <w:sz w:val="28"/>
          <w:szCs w:val="28"/>
        </w:rPr>
      </w:pPr>
      <w:r w:rsidRPr="0047212F">
        <w:rPr>
          <w:rFonts w:ascii="Arial" w:hAnsi="Arial" w:cs="Arial"/>
          <w:sz w:val="28"/>
          <w:szCs w:val="28"/>
        </w:rPr>
        <w:t>Lo anterior, siempre que los proyectos tengan como destino el desarrollo comunitario, la reconstrucción del tejido social, la solidaridad de las personas y, en general, mejoras a la comunidad.</w:t>
      </w:r>
    </w:p>
    <w:p w14:paraId="419ACB2C" w14:textId="6373CF3A" w:rsidR="00890640" w:rsidRPr="0047212F" w:rsidRDefault="006762AF" w:rsidP="00890640">
      <w:pPr>
        <w:pStyle w:val="Sinespaciado"/>
        <w:spacing w:before="100" w:beforeAutospacing="1" w:after="100" w:afterAutospacing="1" w:line="360" w:lineRule="auto"/>
        <w:jc w:val="both"/>
        <w:rPr>
          <w:rFonts w:ascii="Arial" w:hAnsi="Arial" w:cs="Arial"/>
          <w:i/>
          <w:iCs/>
          <w:sz w:val="28"/>
          <w:szCs w:val="28"/>
          <w:lang w:bidi="es-MX"/>
        </w:rPr>
      </w:pPr>
      <w:bookmarkStart w:id="43" w:name="_Hlk202364274"/>
      <w:r w:rsidRPr="0047212F">
        <w:rPr>
          <w:rFonts w:ascii="Arial" w:hAnsi="Arial" w:cs="Arial"/>
          <w:b/>
          <w:sz w:val="28"/>
          <w:szCs w:val="28"/>
        </w:rPr>
        <w:t xml:space="preserve">5.6.2. </w:t>
      </w:r>
      <w:r w:rsidR="00890640" w:rsidRPr="0047212F">
        <w:rPr>
          <w:rFonts w:ascii="Arial" w:hAnsi="Arial" w:cs="Arial"/>
          <w:b/>
          <w:bCs/>
          <w:sz w:val="28"/>
          <w:szCs w:val="28"/>
          <w:lang w:bidi="es-MX"/>
        </w:rPr>
        <w:t>Determinación del Órgano Dictaminador</w:t>
      </w:r>
      <w:r w:rsidRPr="0047212F">
        <w:rPr>
          <w:rFonts w:ascii="Arial" w:hAnsi="Arial" w:cs="Arial"/>
          <w:b/>
          <w:bCs/>
          <w:sz w:val="28"/>
          <w:szCs w:val="28"/>
          <w:lang w:bidi="es-MX"/>
        </w:rPr>
        <w:t>.</w:t>
      </w:r>
    </w:p>
    <w:bookmarkEnd w:id="43"/>
    <w:p w14:paraId="6A713C83" w14:textId="77777777" w:rsidR="00890640" w:rsidRPr="0047212F" w:rsidRDefault="00890640" w:rsidP="00890640">
      <w:pPr>
        <w:pStyle w:val="Sinespaciado"/>
        <w:spacing w:before="100" w:beforeAutospacing="1" w:after="100" w:afterAutospacing="1" w:line="360" w:lineRule="auto"/>
        <w:jc w:val="both"/>
        <w:rPr>
          <w:rFonts w:ascii="Arial" w:hAnsi="Arial" w:cs="Arial"/>
          <w:sz w:val="28"/>
          <w:szCs w:val="28"/>
          <w:lang w:bidi="es-MX"/>
        </w:rPr>
      </w:pPr>
      <w:r w:rsidRPr="0047212F">
        <w:rPr>
          <w:rFonts w:ascii="Arial" w:hAnsi="Arial" w:cs="Arial"/>
          <w:sz w:val="28"/>
          <w:szCs w:val="28"/>
          <w:lang w:bidi="es-MX"/>
        </w:rPr>
        <w:t xml:space="preserve">De conformidad con la Base Novena de la Convocatoria, con la finalidad de determinar la factibilidad de los proyectos presentados para la Consulta, cada Alcaldía integrará un Órgano Dictaminador que estará integrado en atención a lo dispuesto por el artículo 126 de la Ley de Participación.  </w:t>
      </w:r>
    </w:p>
    <w:p w14:paraId="7450F364" w14:textId="77777777" w:rsidR="00890640" w:rsidRPr="0047212F" w:rsidRDefault="00890640" w:rsidP="00890640">
      <w:pPr>
        <w:pStyle w:val="Sinespaciado"/>
        <w:spacing w:before="100" w:beforeAutospacing="1" w:after="100" w:afterAutospacing="1" w:line="360" w:lineRule="auto"/>
        <w:jc w:val="both"/>
        <w:rPr>
          <w:rFonts w:ascii="Arial" w:hAnsi="Arial" w:cs="Arial"/>
          <w:sz w:val="28"/>
          <w:szCs w:val="28"/>
          <w:lang w:bidi="es-MX"/>
        </w:rPr>
      </w:pPr>
      <w:r w:rsidRPr="0047212F">
        <w:rPr>
          <w:rFonts w:ascii="Arial" w:hAnsi="Arial" w:cs="Arial"/>
          <w:sz w:val="28"/>
          <w:szCs w:val="28"/>
          <w:lang w:bidi="es-MX"/>
        </w:rPr>
        <w:t>En ese sentido, los órganos dictaminadores evaluarán la viabilidad técnica, jurídica, ambiental y financiera de cada proyecto, así como el impacto de beneficio comunitario y público, por medio del Dictamen de Proyecto para la Consulta de Presupuesto.</w:t>
      </w:r>
    </w:p>
    <w:p w14:paraId="609646FA" w14:textId="77777777" w:rsidR="00890640" w:rsidRPr="0047212F" w:rsidRDefault="00890640" w:rsidP="00890640">
      <w:pPr>
        <w:pStyle w:val="Sinespaciado"/>
        <w:spacing w:before="100" w:beforeAutospacing="1" w:after="100" w:afterAutospacing="1" w:line="360" w:lineRule="auto"/>
        <w:jc w:val="both"/>
        <w:rPr>
          <w:rFonts w:ascii="Arial" w:hAnsi="Arial" w:cs="Arial"/>
          <w:sz w:val="28"/>
          <w:szCs w:val="28"/>
          <w:lang w:bidi="es-MX"/>
        </w:rPr>
      </w:pPr>
      <w:r w:rsidRPr="0047212F">
        <w:rPr>
          <w:rFonts w:ascii="Arial" w:hAnsi="Arial" w:cs="Arial"/>
          <w:b/>
          <w:bCs/>
          <w:sz w:val="28"/>
          <w:szCs w:val="28"/>
          <w:lang w:bidi="es-MX"/>
        </w:rPr>
        <w:t>Sus sesiones serán públicas y en ellas podrán participar</w:t>
      </w:r>
      <w:r w:rsidRPr="0047212F">
        <w:rPr>
          <w:rFonts w:ascii="Arial" w:hAnsi="Arial" w:cs="Arial"/>
          <w:sz w:val="28"/>
          <w:szCs w:val="28"/>
          <w:lang w:bidi="es-MX"/>
        </w:rPr>
        <w:t xml:space="preserve">, </w:t>
      </w:r>
      <w:r w:rsidRPr="0047212F">
        <w:rPr>
          <w:rFonts w:ascii="Arial" w:hAnsi="Arial" w:cs="Arial"/>
          <w:b/>
          <w:bCs/>
          <w:sz w:val="28"/>
          <w:szCs w:val="28"/>
          <w:u w:val="single"/>
          <w:lang w:bidi="es-MX"/>
        </w:rPr>
        <w:t>solo con el derecho al uso de la voz, una persona de la COPACO de la UT correspondiente</w:t>
      </w:r>
      <w:r w:rsidRPr="0047212F">
        <w:rPr>
          <w:rFonts w:ascii="Arial" w:hAnsi="Arial" w:cs="Arial"/>
          <w:sz w:val="28"/>
          <w:szCs w:val="28"/>
          <w:u w:val="single"/>
          <w:lang w:bidi="es-MX"/>
        </w:rPr>
        <w:t xml:space="preserve"> y </w:t>
      </w:r>
      <w:r w:rsidRPr="0047212F">
        <w:rPr>
          <w:rFonts w:ascii="Arial" w:hAnsi="Arial" w:cs="Arial"/>
          <w:b/>
          <w:bCs/>
          <w:sz w:val="28"/>
          <w:szCs w:val="28"/>
          <w:u w:val="single"/>
          <w:lang w:bidi="es-MX"/>
        </w:rPr>
        <w:t>la persona proponente del proyecto</w:t>
      </w:r>
      <w:r w:rsidRPr="0047212F">
        <w:rPr>
          <w:rFonts w:ascii="Arial" w:hAnsi="Arial" w:cs="Arial"/>
          <w:sz w:val="28"/>
          <w:szCs w:val="28"/>
          <w:lang w:bidi="es-MX"/>
        </w:rPr>
        <w:t xml:space="preserve">, a efecto de exponer el proyecto a dictaminar o su propuesta, quienes podrán consultar el calendario de sesiones de los órganos de dictaminadores y el listado de proyectos a dictaminar, en la Plataforma Digital, en los estrados de la Dirección Distrital competente, así como en el lugar que el órgano dictaminador correspondiente determine.  </w:t>
      </w:r>
    </w:p>
    <w:p w14:paraId="002DDB23" w14:textId="4AAEE0E6" w:rsidR="00890640" w:rsidRPr="0047212F" w:rsidRDefault="006762AF" w:rsidP="00890640">
      <w:pPr>
        <w:widowControl w:val="0"/>
        <w:spacing w:before="100" w:beforeAutospacing="1" w:after="100" w:afterAutospacing="1" w:line="360" w:lineRule="auto"/>
        <w:jc w:val="both"/>
        <w:rPr>
          <w:rFonts w:ascii="Arial" w:hAnsi="Arial" w:cs="Arial"/>
          <w:b/>
          <w:sz w:val="28"/>
          <w:szCs w:val="28"/>
        </w:rPr>
      </w:pPr>
      <w:bookmarkStart w:id="44" w:name="_Hlk203687131"/>
      <w:r w:rsidRPr="0047212F">
        <w:rPr>
          <w:rFonts w:ascii="Arial" w:hAnsi="Arial" w:cs="Arial"/>
          <w:b/>
          <w:sz w:val="28"/>
          <w:szCs w:val="28"/>
        </w:rPr>
        <w:lastRenderedPageBreak/>
        <w:t xml:space="preserve">5.6.3. </w:t>
      </w:r>
      <w:r w:rsidR="00890640" w:rsidRPr="0047212F">
        <w:rPr>
          <w:rFonts w:ascii="Arial" w:hAnsi="Arial" w:cs="Arial"/>
          <w:b/>
          <w:sz w:val="28"/>
          <w:szCs w:val="28"/>
        </w:rPr>
        <w:t>La etapa de validación técnica como acto complejo</w:t>
      </w:r>
      <w:r w:rsidRPr="0047212F">
        <w:rPr>
          <w:rFonts w:ascii="Arial" w:hAnsi="Arial" w:cs="Arial"/>
          <w:b/>
          <w:sz w:val="28"/>
          <w:szCs w:val="28"/>
        </w:rPr>
        <w:t>.</w:t>
      </w:r>
    </w:p>
    <w:p w14:paraId="7A3C79EB" w14:textId="77777777" w:rsidR="00890640" w:rsidRPr="0047212F" w:rsidRDefault="00890640" w:rsidP="00890640">
      <w:pPr>
        <w:widowControl w:val="0"/>
        <w:spacing w:before="100" w:beforeAutospacing="1" w:after="100" w:afterAutospacing="1" w:line="360" w:lineRule="auto"/>
        <w:jc w:val="both"/>
        <w:rPr>
          <w:rFonts w:ascii="Arial" w:hAnsi="Arial" w:cs="Arial"/>
          <w:b/>
          <w:sz w:val="28"/>
          <w:szCs w:val="28"/>
        </w:rPr>
      </w:pPr>
      <w:r w:rsidRPr="0047212F">
        <w:rPr>
          <w:rFonts w:ascii="Arial" w:hAnsi="Arial" w:cs="Arial"/>
          <w:sz w:val="28"/>
          <w:szCs w:val="28"/>
        </w:rPr>
        <w:t xml:space="preserve">En las sentencias del juicio </w:t>
      </w:r>
      <w:r w:rsidRPr="0047212F">
        <w:rPr>
          <w:rFonts w:ascii="Arial" w:hAnsi="Arial" w:cs="Arial"/>
          <w:b/>
          <w:sz w:val="28"/>
          <w:szCs w:val="28"/>
        </w:rPr>
        <w:t xml:space="preserve">SUP-JDC-2427/2014 </w:t>
      </w:r>
      <w:r w:rsidRPr="0047212F">
        <w:rPr>
          <w:rFonts w:ascii="Arial" w:hAnsi="Arial" w:cs="Arial"/>
          <w:sz w:val="28"/>
          <w:szCs w:val="28"/>
        </w:rPr>
        <w:t>y del</w:t>
      </w:r>
      <w:r w:rsidRPr="0047212F">
        <w:rPr>
          <w:rFonts w:ascii="Arial" w:hAnsi="Arial" w:cs="Arial"/>
          <w:b/>
          <w:sz w:val="28"/>
          <w:szCs w:val="28"/>
        </w:rPr>
        <w:t xml:space="preserve"> </w:t>
      </w:r>
      <w:r w:rsidRPr="0047212F">
        <w:rPr>
          <w:rFonts w:ascii="Arial" w:hAnsi="Arial" w:cs="Arial"/>
          <w:sz w:val="28"/>
          <w:szCs w:val="28"/>
        </w:rPr>
        <w:t xml:space="preserve">recurso de apelación </w:t>
      </w:r>
      <w:r w:rsidRPr="0047212F">
        <w:rPr>
          <w:rFonts w:ascii="Arial" w:hAnsi="Arial" w:cs="Arial"/>
          <w:b/>
          <w:sz w:val="28"/>
          <w:szCs w:val="28"/>
        </w:rPr>
        <w:t xml:space="preserve">SUP-RAP-517/2016 </w:t>
      </w:r>
      <w:r w:rsidRPr="0047212F">
        <w:rPr>
          <w:rFonts w:ascii="Arial" w:hAnsi="Arial" w:cs="Arial"/>
          <w:sz w:val="28"/>
          <w:szCs w:val="28"/>
        </w:rPr>
        <w:t>–</w:t>
      </w:r>
      <w:r w:rsidRPr="0047212F">
        <w:rPr>
          <w:rFonts w:ascii="Arial" w:hAnsi="Arial" w:cs="Arial"/>
          <w:i/>
          <w:iCs/>
          <w:sz w:val="28"/>
          <w:szCs w:val="28"/>
        </w:rPr>
        <w:t>entre otros</w:t>
      </w:r>
      <w:r w:rsidRPr="0047212F">
        <w:rPr>
          <w:rFonts w:ascii="Arial" w:hAnsi="Arial" w:cs="Arial"/>
          <w:sz w:val="28"/>
          <w:szCs w:val="28"/>
        </w:rPr>
        <w:t xml:space="preserve">- la Sala Superior explicó que las exigencias constitucionales de fundamentación y motivación </w:t>
      </w:r>
      <w:r w:rsidRPr="0047212F">
        <w:rPr>
          <w:rFonts w:ascii="Arial" w:hAnsi="Arial" w:cs="Arial"/>
          <w:b/>
          <w:sz w:val="28"/>
          <w:szCs w:val="28"/>
        </w:rPr>
        <w:t>deben satisfacerse de acuerdo a la naturaleza particular del acto.</w:t>
      </w:r>
    </w:p>
    <w:p w14:paraId="7D1E3304" w14:textId="77777777" w:rsidR="00890640" w:rsidRPr="0047212F" w:rsidRDefault="00890640" w:rsidP="006762AF">
      <w:pPr>
        <w:widowControl w:val="0"/>
        <w:spacing w:before="160" w:after="120" w:line="360" w:lineRule="auto"/>
        <w:jc w:val="both"/>
        <w:rPr>
          <w:rFonts w:ascii="Arial" w:hAnsi="Arial" w:cs="Arial"/>
          <w:sz w:val="28"/>
          <w:szCs w:val="28"/>
        </w:rPr>
      </w:pPr>
      <w:r w:rsidRPr="0047212F">
        <w:rPr>
          <w:rFonts w:ascii="Arial" w:hAnsi="Arial" w:cs="Arial"/>
          <w:sz w:val="28"/>
          <w:szCs w:val="28"/>
        </w:rPr>
        <w:t xml:space="preserve">En ese sentido, ha explicado que existen </w:t>
      </w:r>
      <w:r w:rsidRPr="0047212F">
        <w:rPr>
          <w:rFonts w:ascii="Arial" w:hAnsi="Arial" w:cs="Arial"/>
          <w:b/>
          <w:sz w:val="28"/>
          <w:szCs w:val="28"/>
        </w:rPr>
        <w:t xml:space="preserve">actos complejos </w:t>
      </w:r>
      <w:r w:rsidRPr="0047212F">
        <w:rPr>
          <w:rFonts w:ascii="Arial" w:hAnsi="Arial" w:cs="Arial"/>
          <w:sz w:val="28"/>
          <w:szCs w:val="28"/>
        </w:rPr>
        <w:t>que</w:t>
      </w:r>
      <w:r w:rsidRPr="0047212F">
        <w:rPr>
          <w:rFonts w:ascii="Arial" w:hAnsi="Arial" w:cs="Arial"/>
          <w:b/>
          <w:sz w:val="28"/>
          <w:szCs w:val="28"/>
        </w:rPr>
        <w:t xml:space="preserve"> </w:t>
      </w:r>
      <w:r w:rsidRPr="0047212F">
        <w:rPr>
          <w:rFonts w:ascii="Arial" w:hAnsi="Arial" w:cs="Arial"/>
          <w:sz w:val="28"/>
          <w:szCs w:val="28"/>
        </w:rPr>
        <w:t xml:space="preserve">ocurren cuando la decisión final es producto del desahogo de distintas etapas o actos precedentes tendentes a emitir la resolución. </w:t>
      </w:r>
    </w:p>
    <w:p w14:paraId="0A98186B" w14:textId="77777777" w:rsidR="00890640" w:rsidRPr="0047212F" w:rsidRDefault="00890640" w:rsidP="006762AF">
      <w:pPr>
        <w:widowControl w:val="0"/>
        <w:spacing w:before="160" w:after="120" w:line="360" w:lineRule="auto"/>
        <w:jc w:val="both"/>
        <w:rPr>
          <w:rFonts w:ascii="Arial" w:hAnsi="Arial" w:cs="Arial"/>
          <w:sz w:val="28"/>
          <w:szCs w:val="28"/>
        </w:rPr>
      </w:pPr>
      <w:r w:rsidRPr="0047212F">
        <w:rPr>
          <w:rFonts w:ascii="Arial" w:hAnsi="Arial" w:cs="Arial"/>
          <w:sz w:val="28"/>
          <w:szCs w:val="28"/>
        </w:rPr>
        <w:t xml:space="preserve">En el caso de este tipo de actos, la fundamentación y motivación puede estar contenida en cada uno de los actos que se llevan a cabo para tomar la decisión final. </w:t>
      </w:r>
    </w:p>
    <w:p w14:paraId="07ED6D02" w14:textId="77777777" w:rsidR="00890640" w:rsidRPr="0047212F" w:rsidRDefault="00890640" w:rsidP="006762AF">
      <w:pPr>
        <w:widowControl w:val="0"/>
        <w:spacing w:before="160" w:after="120" w:line="360" w:lineRule="auto"/>
        <w:jc w:val="both"/>
        <w:rPr>
          <w:rFonts w:ascii="Arial" w:hAnsi="Arial" w:cs="Arial"/>
          <w:sz w:val="28"/>
          <w:szCs w:val="28"/>
        </w:rPr>
      </w:pPr>
      <w:r w:rsidRPr="0047212F">
        <w:rPr>
          <w:rFonts w:ascii="Arial" w:hAnsi="Arial" w:cs="Arial"/>
          <w:sz w:val="28"/>
          <w:szCs w:val="28"/>
        </w:rPr>
        <w:t>Este Tribunal Electoral</w:t>
      </w:r>
      <w:r w:rsidRPr="0047212F">
        <w:rPr>
          <w:rFonts w:ascii="Arial" w:hAnsi="Arial" w:cs="Arial"/>
          <w:i/>
          <w:iCs/>
          <w:sz w:val="28"/>
          <w:szCs w:val="28"/>
        </w:rPr>
        <w:t xml:space="preserve"> </w:t>
      </w:r>
      <w:r w:rsidRPr="0047212F">
        <w:rPr>
          <w:rFonts w:ascii="Arial" w:hAnsi="Arial" w:cs="Arial"/>
          <w:sz w:val="28"/>
          <w:szCs w:val="28"/>
        </w:rPr>
        <w:t xml:space="preserve">considera que el proceso de dictaminación de la viabilidad o factibilidad de un proyecto se trata de un acto complejo; porque está conformado por distintas etapas que conllevan a una decisión final. </w:t>
      </w:r>
    </w:p>
    <w:p w14:paraId="3A7B98AE" w14:textId="77777777" w:rsidR="00890640" w:rsidRPr="0047212F" w:rsidRDefault="00890640" w:rsidP="006762AF">
      <w:pPr>
        <w:widowControl w:val="0"/>
        <w:spacing w:before="160" w:after="120" w:line="360" w:lineRule="auto"/>
        <w:jc w:val="both"/>
        <w:rPr>
          <w:rFonts w:ascii="Arial" w:hAnsi="Arial" w:cs="Arial"/>
          <w:sz w:val="28"/>
          <w:szCs w:val="28"/>
        </w:rPr>
      </w:pPr>
      <w:r w:rsidRPr="0047212F">
        <w:rPr>
          <w:rFonts w:ascii="Arial" w:hAnsi="Arial" w:cs="Arial"/>
          <w:sz w:val="28"/>
          <w:szCs w:val="28"/>
        </w:rPr>
        <w:t xml:space="preserve">En efecto, el artículo 126, segundo párrafo de la </w:t>
      </w:r>
      <w:r w:rsidRPr="0047212F">
        <w:rPr>
          <w:rFonts w:ascii="Arial" w:hAnsi="Arial" w:cs="Arial"/>
          <w:iCs/>
          <w:sz w:val="28"/>
          <w:szCs w:val="28"/>
        </w:rPr>
        <w:t>Ley de Participación</w:t>
      </w:r>
      <w:r w:rsidRPr="0047212F">
        <w:rPr>
          <w:rFonts w:ascii="Arial" w:hAnsi="Arial" w:cs="Arial"/>
          <w:sz w:val="28"/>
          <w:szCs w:val="28"/>
        </w:rPr>
        <w:t xml:space="preserve"> establece que se llevarán a cabo sesiones de dictaminación de los proyectos de presupuesto participativo a cargo del Órgano Dictaminador. </w:t>
      </w:r>
    </w:p>
    <w:p w14:paraId="329D1278" w14:textId="77777777" w:rsidR="00890640" w:rsidRPr="0047212F" w:rsidRDefault="00890640" w:rsidP="006762AF">
      <w:pPr>
        <w:widowControl w:val="0"/>
        <w:spacing w:before="160" w:after="120" w:line="360" w:lineRule="auto"/>
        <w:jc w:val="both"/>
        <w:rPr>
          <w:rFonts w:ascii="Arial" w:hAnsi="Arial" w:cs="Arial"/>
          <w:sz w:val="28"/>
          <w:szCs w:val="28"/>
        </w:rPr>
      </w:pPr>
      <w:r w:rsidRPr="0047212F">
        <w:rPr>
          <w:rFonts w:ascii="Arial" w:hAnsi="Arial" w:cs="Arial"/>
          <w:sz w:val="28"/>
          <w:szCs w:val="28"/>
        </w:rPr>
        <w:t xml:space="preserve">En el tercer párrafo del mismo artículo, se prevé que las personas integrantes del Órgano Dictaminador están obligadas a realizar un estudio de cada uno de los aspectos que comprende la viabilidad y factibilidad de los proyectos. </w:t>
      </w:r>
    </w:p>
    <w:p w14:paraId="4EDA5577" w14:textId="77777777" w:rsidR="00890640" w:rsidRPr="0047212F" w:rsidRDefault="00890640" w:rsidP="006762AF">
      <w:pPr>
        <w:widowControl w:val="0"/>
        <w:spacing w:before="160" w:after="120" w:line="360" w:lineRule="auto"/>
        <w:jc w:val="both"/>
        <w:rPr>
          <w:rFonts w:ascii="Arial" w:hAnsi="Arial" w:cs="Arial"/>
          <w:sz w:val="28"/>
          <w:szCs w:val="28"/>
        </w:rPr>
      </w:pPr>
      <w:r w:rsidRPr="0047212F">
        <w:rPr>
          <w:rFonts w:ascii="Arial" w:hAnsi="Arial" w:cs="Arial"/>
          <w:sz w:val="28"/>
          <w:szCs w:val="28"/>
        </w:rPr>
        <w:t xml:space="preserve">En el último párrafo del citado artículo, se dispone que, al finalizar el estudio y análisis de los proyectos, el Órgano Dictaminador </w:t>
      </w:r>
      <w:r w:rsidRPr="0047212F">
        <w:rPr>
          <w:rFonts w:ascii="Arial" w:hAnsi="Arial" w:cs="Arial"/>
          <w:sz w:val="28"/>
          <w:szCs w:val="28"/>
        </w:rPr>
        <w:lastRenderedPageBreak/>
        <w:t xml:space="preserve">deberá emitir un dictamen debidamente fundado y motivado, en el que se exprese clara y puntualmente la viabilidad y factibilidad. </w:t>
      </w:r>
    </w:p>
    <w:p w14:paraId="290DA833" w14:textId="77777777" w:rsidR="00890640" w:rsidRPr="0047212F" w:rsidRDefault="00890640" w:rsidP="006762AF">
      <w:pPr>
        <w:widowControl w:val="0"/>
        <w:spacing w:before="160" w:after="120" w:line="360" w:lineRule="auto"/>
        <w:jc w:val="both"/>
        <w:rPr>
          <w:rFonts w:ascii="Arial" w:hAnsi="Arial" w:cs="Arial"/>
          <w:sz w:val="28"/>
          <w:szCs w:val="28"/>
        </w:rPr>
      </w:pPr>
      <w:r w:rsidRPr="0047212F">
        <w:rPr>
          <w:rFonts w:ascii="Arial" w:hAnsi="Arial" w:cs="Arial"/>
          <w:sz w:val="28"/>
          <w:szCs w:val="28"/>
        </w:rPr>
        <w:t xml:space="preserve">Los artículos invocados permiten advertir que la determinación final sobre la viabilidad de un proyecto se trata de un </w:t>
      </w:r>
      <w:r w:rsidRPr="0047212F">
        <w:rPr>
          <w:rFonts w:ascii="Arial" w:hAnsi="Arial" w:cs="Arial"/>
          <w:b/>
          <w:sz w:val="28"/>
          <w:szCs w:val="28"/>
        </w:rPr>
        <w:t xml:space="preserve">acto complejo, </w:t>
      </w:r>
      <w:r w:rsidRPr="0047212F">
        <w:rPr>
          <w:rFonts w:ascii="Arial" w:hAnsi="Arial" w:cs="Arial"/>
          <w:sz w:val="28"/>
          <w:szCs w:val="28"/>
        </w:rPr>
        <w:t>porque está compuesta de diversas etapas como estudios previos de cada uno de los aspectos de viabilidad, sesiones de dictaminación y la emisión del dictamen, todos encaminados a concluir si un proyecto es viable o no.</w:t>
      </w:r>
    </w:p>
    <w:p w14:paraId="31AE1F8E" w14:textId="183EF1CC" w:rsidR="006762AF" w:rsidRPr="0047212F" w:rsidRDefault="00890640" w:rsidP="006762AF">
      <w:pPr>
        <w:widowControl w:val="0"/>
        <w:spacing w:before="160" w:after="120" w:line="360" w:lineRule="auto"/>
        <w:jc w:val="both"/>
        <w:rPr>
          <w:rFonts w:ascii="Arial" w:hAnsi="Arial" w:cs="Arial"/>
          <w:sz w:val="28"/>
          <w:szCs w:val="28"/>
        </w:rPr>
      </w:pPr>
      <w:r w:rsidRPr="0047212F">
        <w:rPr>
          <w:rFonts w:ascii="Arial" w:hAnsi="Arial" w:cs="Arial"/>
          <w:sz w:val="28"/>
          <w:szCs w:val="28"/>
        </w:rPr>
        <w:t>De tal modo, el análisis sobre el cumplimiento de la obligación de fundar y motivar el dictamen sobre la viabilidad (o inviabilidad) de un proyecto del presupuesto participativo, debe ser analizado a partir de los diversos actos comprendidos en la etapa de dictaminación de los proyectos.</w:t>
      </w:r>
    </w:p>
    <w:bookmarkEnd w:id="44"/>
    <w:p w14:paraId="6235DA0D" w14:textId="2B837364" w:rsidR="00890640" w:rsidRPr="0047212F" w:rsidRDefault="006762AF" w:rsidP="00890640">
      <w:pPr>
        <w:spacing w:before="240" w:after="240" w:line="360" w:lineRule="auto"/>
        <w:jc w:val="both"/>
        <w:rPr>
          <w:rFonts w:ascii="Arial" w:hAnsi="Arial" w:cs="Arial"/>
          <w:b/>
          <w:bCs/>
          <w:sz w:val="28"/>
          <w:szCs w:val="28"/>
        </w:rPr>
      </w:pPr>
      <w:r w:rsidRPr="0047212F">
        <w:rPr>
          <w:rFonts w:ascii="Arial" w:hAnsi="Arial" w:cs="Arial"/>
          <w:b/>
          <w:bCs/>
          <w:sz w:val="28"/>
          <w:szCs w:val="28"/>
        </w:rPr>
        <w:t>5.7</w:t>
      </w:r>
      <w:r w:rsidR="00890640" w:rsidRPr="0047212F">
        <w:rPr>
          <w:rFonts w:ascii="Arial" w:hAnsi="Arial" w:cs="Arial"/>
          <w:b/>
          <w:bCs/>
          <w:sz w:val="28"/>
          <w:szCs w:val="28"/>
        </w:rPr>
        <w:t>. Caso concreto.</w:t>
      </w:r>
    </w:p>
    <w:p w14:paraId="475D4F18" w14:textId="64A5230B" w:rsidR="00890640" w:rsidRPr="0047212F" w:rsidRDefault="00890640" w:rsidP="00890640">
      <w:pPr>
        <w:pStyle w:val="Sinespaciado"/>
        <w:spacing w:before="100" w:beforeAutospacing="1" w:after="100" w:afterAutospacing="1" w:line="360" w:lineRule="auto"/>
        <w:jc w:val="both"/>
        <w:rPr>
          <w:rFonts w:ascii="Arial" w:hAnsi="Arial" w:cs="Arial"/>
          <w:bCs/>
          <w:sz w:val="28"/>
          <w:szCs w:val="28"/>
          <w:lang w:bidi="es-MX"/>
        </w:rPr>
      </w:pPr>
      <w:r w:rsidRPr="0047212F">
        <w:rPr>
          <w:rFonts w:ascii="Arial" w:hAnsi="Arial" w:cs="Arial"/>
          <w:bCs/>
          <w:sz w:val="28"/>
          <w:szCs w:val="28"/>
          <w:lang w:bidi="es-MX"/>
        </w:rPr>
        <w:t xml:space="preserve">Ahora bien, </w:t>
      </w:r>
      <w:r w:rsidR="00642918" w:rsidRPr="0047212F">
        <w:rPr>
          <w:rFonts w:ascii="Arial" w:hAnsi="Arial" w:cs="Arial"/>
          <w:bCs/>
          <w:sz w:val="28"/>
          <w:szCs w:val="28"/>
          <w:lang w:bidi="es-MX"/>
        </w:rPr>
        <w:t>los agravios de la</w:t>
      </w:r>
      <w:r w:rsidRPr="0047212F">
        <w:rPr>
          <w:rFonts w:ascii="Arial" w:hAnsi="Arial" w:cs="Arial"/>
          <w:bCs/>
          <w:sz w:val="28"/>
          <w:szCs w:val="28"/>
          <w:lang w:bidi="es-MX"/>
        </w:rPr>
        <w:t xml:space="preserve"> parte actora</w:t>
      </w:r>
      <w:r w:rsidR="00642918" w:rsidRPr="0047212F">
        <w:rPr>
          <w:rFonts w:ascii="Arial" w:hAnsi="Arial" w:cs="Arial"/>
          <w:bCs/>
          <w:sz w:val="28"/>
          <w:szCs w:val="28"/>
          <w:lang w:bidi="es-MX"/>
        </w:rPr>
        <w:t xml:space="preserve"> por los que</w:t>
      </w:r>
      <w:r w:rsidRPr="0047212F">
        <w:rPr>
          <w:rFonts w:ascii="Arial" w:hAnsi="Arial" w:cs="Arial"/>
          <w:bCs/>
          <w:sz w:val="28"/>
          <w:szCs w:val="28"/>
          <w:lang w:bidi="es-MX"/>
        </w:rPr>
        <w:t xml:space="preserve"> aduce que el redictámen impugnado carece de una debida motivación por parte de la autoridad responsable</w:t>
      </w:r>
      <w:r w:rsidR="00A26700" w:rsidRPr="0047212F">
        <w:rPr>
          <w:rFonts w:ascii="Arial" w:hAnsi="Arial" w:cs="Arial"/>
          <w:bCs/>
          <w:sz w:val="28"/>
          <w:szCs w:val="28"/>
          <w:lang w:bidi="es-MX"/>
        </w:rPr>
        <w:t xml:space="preserve">, </w:t>
      </w:r>
      <w:r w:rsidRPr="0047212F">
        <w:rPr>
          <w:rFonts w:ascii="Arial" w:hAnsi="Arial" w:cs="Arial"/>
          <w:bCs/>
          <w:sz w:val="28"/>
          <w:szCs w:val="28"/>
          <w:lang w:bidi="es-MX"/>
        </w:rPr>
        <w:t xml:space="preserve">al considerar que se parte de una premisa equivocada para determinar la inviabilidad del proyecto; así como el relativo a que la autoridad responsable pasó por alto que existen proyectos que se ejercerían en espacios a cargo de la Comisión Federal de Electricidad y que en su momento fueron determinados viables, se tornan </w:t>
      </w:r>
      <w:r w:rsidRPr="0047212F">
        <w:rPr>
          <w:rFonts w:ascii="Arial" w:hAnsi="Arial" w:cs="Arial"/>
          <w:b/>
          <w:sz w:val="28"/>
          <w:szCs w:val="28"/>
          <w:lang w:bidi="es-MX"/>
        </w:rPr>
        <w:t>inoperantes</w:t>
      </w:r>
      <w:r w:rsidRPr="0047212F">
        <w:rPr>
          <w:rFonts w:ascii="Arial" w:hAnsi="Arial" w:cs="Arial"/>
          <w:bCs/>
          <w:sz w:val="28"/>
          <w:szCs w:val="28"/>
          <w:lang w:bidi="es-MX"/>
        </w:rPr>
        <w:t>.</w:t>
      </w:r>
    </w:p>
    <w:p w14:paraId="16699632" w14:textId="0121D2B0" w:rsidR="00642918" w:rsidRPr="0047212F" w:rsidRDefault="00642918" w:rsidP="00890640">
      <w:pPr>
        <w:pStyle w:val="Sinespaciado"/>
        <w:spacing w:before="100" w:beforeAutospacing="1" w:after="100" w:afterAutospacing="1" w:line="360" w:lineRule="auto"/>
        <w:jc w:val="both"/>
        <w:rPr>
          <w:rFonts w:ascii="Arial" w:hAnsi="Arial" w:cs="Arial"/>
          <w:bCs/>
          <w:i/>
          <w:iCs/>
          <w:sz w:val="28"/>
          <w:szCs w:val="28"/>
        </w:rPr>
      </w:pPr>
      <w:r w:rsidRPr="0047212F">
        <w:rPr>
          <w:rFonts w:ascii="Arial" w:hAnsi="Arial" w:cs="Arial"/>
          <w:bCs/>
          <w:sz w:val="28"/>
          <w:szCs w:val="28"/>
          <w:lang w:bidi="es-MX"/>
        </w:rPr>
        <w:t xml:space="preserve">Lo anterior, en razón de que los argumentos de la parte actora no pretenden desvirtuar lo argumentado por la autoridad responsable, en cuanto a que </w:t>
      </w:r>
      <w:r w:rsidRPr="0047212F">
        <w:rPr>
          <w:rFonts w:ascii="Arial" w:eastAsia="Aptos" w:hAnsi="Arial" w:cs="Aptos"/>
          <w:b/>
          <w:color w:val="000000"/>
          <w:sz w:val="28"/>
          <w:szCs w:val="28"/>
          <w:u w:color="000000"/>
          <w:bdr w:val="nil"/>
          <w:lang w:eastAsia="es-MX" w:bidi="es-MX"/>
          <w14:textOutline w14:w="0" w14:cap="flat" w14:cmpd="sng" w14:algn="ctr">
            <w14:noFill/>
            <w14:prstDash w14:val="solid"/>
            <w14:bevel/>
          </w14:textOutline>
        </w:rPr>
        <w:t>la rehabilitación de las tomas de agua de un parque en esta Ciudad depende de la Secretaría de Gestión Integral del Agua de la Ciudad de México</w:t>
      </w:r>
      <w:r w:rsidRPr="0047212F">
        <w:rPr>
          <w:rFonts w:ascii="Arial" w:hAnsi="Arial" w:cs="Arial"/>
          <w:bCs/>
          <w:i/>
          <w:iCs/>
          <w:sz w:val="28"/>
          <w:szCs w:val="28"/>
        </w:rPr>
        <w:t>.</w:t>
      </w:r>
    </w:p>
    <w:p w14:paraId="3D1AB8B3" w14:textId="7C8F7662" w:rsidR="00642918" w:rsidRPr="0047212F" w:rsidRDefault="00642918" w:rsidP="00890640">
      <w:pPr>
        <w:pStyle w:val="Sinespaciado"/>
        <w:spacing w:before="100" w:beforeAutospacing="1" w:after="100" w:afterAutospacing="1" w:line="360" w:lineRule="auto"/>
        <w:jc w:val="both"/>
        <w:rPr>
          <w:rFonts w:ascii="Arial" w:hAnsi="Arial" w:cs="Arial"/>
          <w:bCs/>
          <w:sz w:val="28"/>
          <w:szCs w:val="28"/>
          <w:lang w:bidi="es-MX"/>
        </w:rPr>
      </w:pPr>
      <w:r w:rsidRPr="0047212F">
        <w:rPr>
          <w:rFonts w:ascii="Arial" w:hAnsi="Arial" w:cs="Arial"/>
          <w:bCs/>
          <w:sz w:val="28"/>
          <w:szCs w:val="28"/>
          <w:lang w:bidi="es-MX"/>
        </w:rPr>
        <w:lastRenderedPageBreak/>
        <w:t>Ello, debido a que la parte actora se limita argumentar sobre los bajos costos sobre el mantenimiento de las tomas de agua, la titularidad de la tenencia de la tierra, así la incongruencia sobre la dictaminación de proyectos con características similares, de ahí que los argumentos carezcan de eficacia jurídica para destruir las consideraciones de la responsable, pues se limita a sostener una posición contraria</w:t>
      </w:r>
      <w:r w:rsidR="0051127B" w:rsidRPr="0047212F">
        <w:rPr>
          <w:rFonts w:ascii="Arial" w:hAnsi="Arial" w:cs="Arial"/>
          <w:bCs/>
          <w:sz w:val="28"/>
          <w:szCs w:val="28"/>
          <w:lang w:bidi="es-MX"/>
        </w:rPr>
        <w:t xml:space="preserve"> sin atacar frontalmente el argumento</w:t>
      </w:r>
      <w:r w:rsidRPr="0047212F">
        <w:rPr>
          <w:rFonts w:ascii="Arial" w:hAnsi="Arial" w:cs="Arial"/>
          <w:bCs/>
          <w:sz w:val="28"/>
          <w:szCs w:val="28"/>
          <w:lang w:bidi="es-MX"/>
        </w:rPr>
        <w:t>.</w:t>
      </w:r>
    </w:p>
    <w:p w14:paraId="61B03810" w14:textId="77777777" w:rsidR="00890640" w:rsidRPr="0047212F" w:rsidRDefault="00890640" w:rsidP="00890640">
      <w:pPr>
        <w:pStyle w:val="Sinespaciado"/>
        <w:spacing w:before="100" w:beforeAutospacing="1" w:after="100" w:afterAutospacing="1" w:line="360" w:lineRule="auto"/>
        <w:jc w:val="both"/>
        <w:rPr>
          <w:rFonts w:ascii="Arial" w:eastAsia="Times New Roman" w:hAnsi="Arial" w:cs="Arial"/>
          <w:sz w:val="28"/>
          <w:szCs w:val="28"/>
          <w:lang w:eastAsia="es-ES"/>
        </w:rPr>
      </w:pPr>
      <w:r w:rsidRPr="0047212F">
        <w:rPr>
          <w:rFonts w:ascii="Arial" w:hAnsi="Arial" w:cs="Arial"/>
          <w:bCs/>
          <w:sz w:val="28"/>
          <w:szCs w:val="28"/>
          <w:lang w:bidi="es-MX"/>
        </w:rPr>
        <w:t>Al respecto</w:t>
      </w:r>
      <w:r w:rsidRPr="0047212F">
        <w:rPr>
          <w:rFonts w:ascii="Arial" w:hAnsi="Arial" w:cs="Arial"/>
          <w:bCs/>
          <w:sz w:val="28"/>
          <w:szCs w:val="28"/>
        </w:rPr>
        <w:t xml:space="preserve"> se tiene que </w:t>
      </w:r>
      <w:r w:rsidRPr="0047212F">
        <w:rPr>
          <w:rFonts w:ascii="Arial" w:eastAsia="Times New Roman" w:hAnsi="Arial" w:cs="Arial"/>
          <w:sz w:val="28"/>
          <w:szCs w:val="28"/>
          <w:lang w:eastAsia="es-ES"/>
        </w:rPr>
        <w:t>la Sala Superior</w:t>
      </w:r>
      <w:r w:rsidRPr="0047212F">
        <w:rPr>
          <w:rFonts w:ascii="Arial" w:eastAsia="Times New Roman" w:hAnsi="Arial" w:cs="Arial"/>
          <w:sz w:val="28"/>
          <w:szCs w:val="28"/>
          <w:vertAlign w:val="superscript"/>
          <w:lang w:eastAsia="es-ES"/>
        </w:rPr>
        <w:footnoteReference w:id="19"/>
      </w:r>
      <w:r w:rsidRPr="0047212F">
        <w:rPr>
          <w:rFonts w:ascii="Arial" w:eastAsia="Times New Roman" w:hAnsi="Arial" w:cs="Arial"/>
          <w:sz w:val="28"/>
          <w:szCs w:val="28"/>
          <w:lang w:eastAsia="es-ES"/>
        </w:rPr>
        <w:t xml:space="preserve"> ha considerado que, para analizar un concepto de agravio, su formulación debe ser expresando claramente la causa de pedir, detallando la lesión o perjuicio que le ocasiona el acto impugnado, así como los motivos que originaron ese agravio, con independencia de su ubicación, en cierto capítulo o sección del escrito de demanda, así como de su presentación, formulación o construcción lógica</w:t>
      </w:r>
      <w:r w:rsidRPr="0047212F">
        <w:rPr>
          <w:rStyle w:val="Refdenotaalpie"/>
          <w:rFonts w:ascii="Arial" w:eastAsia="Times New Roman" w:hAnsi="Arial" w:cs="Arial"/>
          <w:sz w:val="28"/>
          <w:szCs w:val="28"/>
          <w:lang w:eastAsia="es-ES"/>
        </w:rPr>
        <w:footnoteReference w:id="20"/>
      </w:r>
      <w:r w:rsidRPr="0047212F">
        <w:rPr>
          <w:rFonts w:ascii="Arial" w:eastAsia="Times New Roman" w:hAnsi="Arial" w:cs="Arial"/>
          <w:sz w:val="28"/>
          <w:szCs w:val="28"/>
          <w:lang w:eastAsia="es-ES"/>
        </w:rPr>
        <w:t>.</w:t>
      </w:r>
    </w:p>
    <w:p w14:paraId="4063B0AE" w14:textId="77777777" w:rsidR="00890640" w:rsidRPr="0047212F" w:rsidRDefault="00890640" w:rsidP="00890640">
      <w:pPr>
        <w:pStyle w:val="Sinespaciado"/>
        <w:spacing w:before="100" w:beforeAutospacing="1" w:after="100" w:afterAutospacing="1" w:line="360" w:lineRule="auto"/>
        <w:jc w:val="both"/>
        <w:rPr>
          <w:rFonts w:ascii="Arial" w:eastAsia="Times New Roman" w:hAnsi="Arial" w:cs="Arial"/>
          <w:sz w:val="28"/>
          <w:szCs w:val="28"/>
          <w:lang w:eastAsia="es-ES"/>
        </w:rPr>
      </w:pPr>
      <w:r w:rsidRPr="0047212F">
        <w:rPr>
          <w:rFonts w:ascii="Arial" w:eastAsia="Times New Roman" w:hAnsi="Arial" w:cs="Arial"/>
          <w:sz w:val="28"/>
          <w:szCs w:val="28"/>
          <w:lang w:eastAsia="es-ES"/>
        </w:rPr>
        <w:t xml:space="preserve">Así, cuando la parte actora omite expresar argumentos debidamente configurados, en los términos anticipados, éstos deben ser calificados como </w:t>
      </w:r>
      <w:r w:rsidRPr="0047212F">
        <w:rPr>
          <w:rFonts w:ascii="Arial" w:eastAsia="Times New Roman" w:hAnsi="Arial" w:cs="Arial"/>
          <w:b/>
          <w:bCs/>
          <w:sz w:val="28"/>
          <w:szCs w:val="28"/>
          <w:lang w:eastAsia="es-ES"/>
        </w:rPr>
        <w:t>inoperantes</w:t>
      </w:r>
      <w:r w:rsidRPr="0047212F">
        <w:rPr>
          <w:rFonts w:ascii="Arial" w:eastAsia="Times New Roman" w:hAnsi="Arial" w:cs="Arial"/>
          <w:sz w:val="28"/>
          <w:szCs w:val="28"/>
          <w:lang w:eastAsia="es-ES"/>
        </w:rPr>
        <w:t>.</w:t>
      </w:r>
    </w:p>
    <w:p w14:paraId="4B7DC825" w14:textId="6CEE9838" w:rsidR="00890640" w:rsidRPr="0047212F" w:rsidRDefault="00890640" w:rsidP="00890640">
      <w:pPr>
        <w:pStyle w:val="Sinespaciado"/>
        <w:spacing w:before="100" w:beforeAutospacing="1" w:after="100" w:afterAutospacing="1" w:line="360" w:lineRule="auto"/>
        <w:jc w:val="both"/>
        <w:rPr>
          <w:rFonts w:ascii="Arial" w:hAnsi="Arial" w:cs="Arial"/>
          <w:sz w:val="28"/>
          <w:szCs w:val="28"/>
          <w:lang w:bidi="es-MX"/>
        </w:rPr>
      </w:pPr>
      <w:r w:rsidRPr="0047212F">
        <w:rPr>
          <w:rFonts w:ascii="Arial" w:hAnsi="Arial" w:cs="Arial"/>
          <w:sz w:val="28"/>
          <w:szCs w:val="28"/>
          <w:lang w:bidi="es-MX"/>
        </w:rPr>
        <w:t>En ese sentido</w:t>
      </w:r>
      <w:r w:rsidR="006762AF" w:rsidRPr="0047212F">
        <w:rPr>
          <w:rFonts w:ascii="Arial" w:hAnsi="Arial" w:cs="Arial"/>
          <w:sz w:val="28"/>
          <w:szCs w:val="28"/>
          <w:lang w:bidi="es-MX"/>
        </w:rPr>
        <w:t>,</w:t>
      </w:r>
      <w:r w:rsidRPr="0047212F">
        <w:rPr>
          <w:rFonts w:ascii="Arial" w:hAnsi="Arial" w:cs="Arial"/>
          <w:sz w:val="28"/>
          <w:szCs w:val="28"/>
          <w:lang w:bidi="es-MX"/>
        </w:rPr>
        <w:t xml:space="preserve"> se tiene que la parte actora no presenta mayores argumentos o pruebas encaminados a </w:t>
      </w:r>
      <w:r w:rsidR="0051127B" w:rsidRPr="0047212F">
        <w:rPr>
          <w:rFonts w:ascii="Arial" w:hAnsi="Arial" w:cs="Arial"/>
          <w:sz w:val="28"/>
          <w:szCs w:val="28"/>
          <w:lang w:bidi="es-MX"/>
        </w:rPr>
        <w:t xml:space="preserve">desvirtuar que </w:t>
      </w:r>
      <w:r w:rsidR="0051127B" w:rsidRPr="0047212F">
        <w:rPr>
          <w:rFonts w:ascii="Arial" w:eastAsia="Aptos" w:hAnsi="Arial" w:cs="Aptos"/>
          <w:b/>
          <w:color w:val="000000"/>
          <w:sz w:val="28"/>
          <w:szCs w:val="28"/>
          <w:u w:color="000000"/>
          <w:bdr w:val="nil"/>
          <w:lang w:eastAsia="es-MX" w:bidi="es-MX"/>
          <w14:textOutline w14:w="0" w14:cap="flat" w14:cmpd="sng" w14:algn="ctr">
            <w14:noFill/>
            <w14:prstDash w14:val="solid"/>
            <w14:bevel/>
          </w14:textOutline>
        </w:rPr>
        <w:t>la rehabilitación de las tomas de agua de un parque en esta Ciudad depende de la Secretaría de Gestión Integral del Agua de la Ciudad de México</w:t>
      </w:r>
      <w:r w:rsidRPr="0047212F">
        <w:rPr>
          <w:rFonts w:ascii="Arial" w:hAnsi="Arial" w:cs="Arial"/>
          <w:sz w:val="28"/>
          <w:szCs w:val="28"/>
          <w:lang w:bidi="es-MX"/>
        </w:rPr>
        <w:t>.</w:t>
      </w:r>
    </w:p>
    <w:p w14:paraId="3EDD3B01" w14:textId="766A3BE7" w:rsidR="0051127B" w:rsidRPr="0047212F" w:rsidRDefault="0051127B" w:rsidP="00890640">
      <w:pPr>
        <w:pStyle w:val="Sinespaciado"/>
        <w:spacing w:before="100" w:beforeAutospacing="1" w:after="100" w:afterAutospacing="1" w:line="360" w:lineRule="auto"/>
        <w:jc w:val="both"/>
        <w:rPr>
          <w:rFonts w:ascii="Arial" w:hAnsi="Arial" w:cs="Arial"/>
          <w:sz w:val="28"/>
          <w:szCs w:val="28"/>
          <w:lang w:bidi="es-MX"/>
        </w:rPr>
      </w:pPr>
      <w:r w:rsidRPr="0047212F">
        <w:rPr>
          <w:rFonts w:ascii="Arial" w:hAnsi="Arial" w:cs="Arial"/>
          <w:sz w:val="28"/>
          <w:szCs w:val="28"/>
          <w:lang w:bidi="es-MX"/>
        </w:rPr>
        <w:t>Por el contrario, resulta un hecho público y notorio que la rehabilitación de tomas de agua en la Ciudad de México se rig</w:t>
      </w:r>
      <w:r w:rsidR="00264734" w:rsidRPr="0047212F">
        <w:rPr>
          <w:rFonts w:ascii="Arial" w:hAnsi="Arial" w:cs="Arial"/>
          <w:sz w:val="28"/>
          <w:szCs w:val="28"/>
          <w:lang w:bidi="es-MX"/>
        </w:rPr>
        <w:t>e</w:t>
      </w:r>
      <w:r w:rsidRPr="0047212F">
        <w:rPr>
          <w:rFonts w:ascii="Arial" w:hAnsi="Arial" w:cs="Arial"/>
          <w:sz w:val="28"/>
          <w:szCs w:val="28"/>
          <w:lang w:bidi="es-MX"/>
        </w:rPr>
        <w:t xml:space="preserve"> por el Ley del Derecho al Acceso, Disposición y Saneamiento del Agua </w:t>
      </w:r>
      <w:r w:rsidRPr="0047212F">
        <w:rPr>
          <w:rFonts w:ascii="Arial" w:hAnsi="Arial" w:cs="Arial"/>
          <w:sz w:val="28"/>
          <w:szCs w:val="28"/>
          <w:lang w:bidi="es-MX"/>
        </w:rPr>
        <w:lastRenderedPageBreak/>
        <w:t>de la Ciudad de México</w:t>
      </w:r>
      <w:r w:rsidR="00264734" w:rsidRPr="0047212F">
        <w:rPr>
          <w:rStyle w:val="Refdenotaalpie"/>
          <w:rFonts w:ascii="Arial" w:hAnsi="Arial" w:cs="Arial"/>
          <w:sz w:val="28"/>
          <w:szCs w:val="28"/>
          <w:lang w:bidi="es-MX"/>
        </w:rPr>
        <w:footnoteReference w:id="21"/>
      </w:r>
      <w:r w:rsidRPr="0047212F">
        <w:rPr>
          <w:rFonts w:ascii="Arial" w:hAnsi="Arial" w:cs="Arial"/>
          <w:sz w:val="28"/>
          <w:szCs w:val="28"/>
          <w:lang w:bidi="es-MX"/>
        </w:rPr>
        <w:t xml:space="preserve">, </w:t>
      </w:r>
      <w:r w:rsidR="00264734" w:rsidRPr="0047212F">
        <w:rPr>
          <w:rFonts w:ascii="Arial" w:hAnsi="Arial" w:cs="Arial"/>
          <w:sz w:val="28"/>
          <w:szCs w:val="28"/>
          <w:lang w:bidi="es-MX"/>
        </w:rPr>
        <w:t>que dispone que la Secretaría en cuestión es la encargada de la regula aspectos técnicos y administrativos de las tomas de agua, incluyendo su instalación y mantenimiento.</w:t>
      </w:r>
    </w:p>
    <w:p w14:paraId="59E04C48" w14:textId="77777777" w:rsidR="00890640" w:rsidRPr="0047212F" w:rsidRDefault="00890640" w:rsidP="00890640">
      <w:pPr>
        <w:widowControl w:val="0"/>
        <w:spacing w:before="100" w:beforeAutospacing="1" w:after="100" w:afterAutospacing="1" w:line="360" w:lineRule="auto"/>
        <w:jc w:val="both"/>
        <w:rPr>
          <w:rFonts w:ascii="Arial" w:hAnsi="Arial" w:cs="Arial"/>
          <w:bCs/>
          <w:sz w:val="28"/>
          <w:szCs w:val="28"/>
        </w:rPr>
      </w:pPr>
      <w:r w:rsidRPr="0047212F">
        <w:rPr>
          <w:rFonts w:ascii="Arial" w:hAnsi="Arial" w:cs="Arial"/>
          <w:bCs/>
          <w:sz w:val="28"/>
          <w:szCs w:val="28"/>
        </w:rPr>
        <w:t>En ese mismo orden de ideas, por lo que hace a que los proyectos en las unidades territoriales “ Carlos Zapata Vela, Campamento 2 de octubre I y Campamento 2 de octubre II</w:t>
      </w:r>
      <w:r w:rsidRPr="0047212F">
        <w:rPr>
          <w:rFonts w:ascii="Arial" w:hAnsi="Arial" w:cs="Arial"/>
          <w:bCs/>
          <w:i/>
          <w:iCs/>
          <w:sz w:val="28"/>
          <w:szCs w:val="28"/>
        </w:rPr>
        <w:t>”</w:t>
      </w:r>
      <w:r w:rsidRPr="0047212F">
        <w:rPr>
          <w:rFonts w:ascii="Arial" w:hAnsi="Arial" w:cs="Arial"/>
          <w:bCs/>
          <w:sz w:val="28"/>
          <w:szCs w:val="28"/>
        </w:rPr>
        <w:t xml:space="preserve"> en los que atraviesan torres de alta tensión y que fueron determinados viables, es importante mencionar que, la viabilidad de otros proyectos similares no necesariamente implica una irregularidad en el caso específico, y tampoco podría considerarse la procedencia del Proyecto en atención a que, otros proyectos de similar naturaleza se declararon viables.</w:t>
      </w:r>
    </w:p>
    <w:p w14:paraId="0CDB495D" w14:textId="77777777" w:rsidR="00890640" w:rsidRPr="0047212F" w:rsidRDefault="00890640" w:rsidP="00890640">
      <w:pPr>
        <w:widowControl w:val="0"/>
        <w:spacing w:before="100" w:beforeAutospacing="1" w:after="100" w:afterAutospacing="1" w:line="360" w:lineRule="auto"/>
        <w:jc w:val="both"/>
        <w:rPr>
          <w:rFonts w:ascii="Arial" w:hAnsi="Arial" w:cs="Arial"/>
          <w:bCs/>
          <w:sz w:val="28"/>
          <w:szCs w:val="28"/>
        </w:rPr>
      </w:pPr>
      <w:r w:rsidRPr="0047212F">
        <w:rPr>
          <w:rFonts w:ascii="Arial" w:hAnsi="Arial" w:cs="Arial"/>
          <w:bCs/>
          <w:sz w:val="28"/>
          <w:szCs w:val="28"/>
        </w:rPr>
        <w:t>Esto es así, en principio, porque la existencia de proyectos dictaminados en forma positiva, no son vinculantes para el Órgano Dictaminador a fin de determinar, invariablemente, la viabilidad, sino que la viabilidad debe ser analizada en forma individual, atendiendo a los términos específicos en que es presentado cada proyecto, a fin de que se evalúen los aspectos técnico, jurídico, financiero, ambiental y de impacto comunitario y público, según la información aportada por la parte proponente del proyecto sobre las condiciones, características y términos de ejecución del proyecto.</w:t>
      </w:r>
    </w:p>
    <w:p w14:paraId="2FE4DCED" w14:textId="625B6CAC" w:rsidR="00890640" w:rsidRPr="0047212F" w:rsidRDefault="00890640" w:rsidP="00890640">
      <w:pPr>
        <w:widowControl w:val="0"/>
        <w:spacing w:before="100" w:beforeAutospacing="1" w:after="100" w:afterAutospacing="1" w:line="360" w:lineRule="auto"/>
        <w:jc w:val="both"/>
        <w:rPr>
          <w:rFonts w:ascii="Arial" w:hAnsi="Arial" w:cs="Arial"/>
          <w:bCs/>
          <w:sz w:val="28"/>
          <w:szCs w:val="28"/>
        </w:rPr>
      </w:pPr>
      <w:r w:rsidRPr="0047212F">
        <w:rPr>
          <w:rFonts w:ascii="Arial" w:hAnsi="Arial" w:cs="Arial"/>
          <w:bCs/>
          <w:sz w:val="28"/>
          <w:szCs w:val="28"/>
        </w:rPr>
        <w:t xml:space="preserve">En ese sentido, se tiene que la parte actora no desvirtúa las razones centrales en que el Órgano Dictaminador se apoyó para sustentar la inviabilidad del Proyecto, </w:t>
      </w:r>
      <w:r w:rsidR="00264734" w:rsidRPr="0047212F">
        <w:rPr>
          <w:rFonts w:ascii="Arial" w:hAnsi="Arial" w:cs="Arial"/>
          <w:bCs/>
          <w:sz w:val="28"/>
          <w:szCs w:val="28"/>
        </w:rPr>
        <w:t>d</w:t>
      </w:r>
      <w:r w:rsidRPr="0047212F">
        <w:rPr>
          <w:rFonts w:ascii="Arial" w:hAnsi="Arial" w:cs="Arial"/>
          <w:bCs/>
          <w:sz w:val="28"/>
          <w:szCs w:val="28"/>
        </w:rPr>
        <w:t xml:space="preserve">e ahí lo </w:t>
      </w:r>
      <w:r w:rsidRPr="0047212F">
        <w:rPr>
          <w:rFonts w:ascii="Arial" w:hAnsi="Arial" w:cs="Arial"/>
          <w:b/>
          <w:sz w:val="28"/>
          <w:szCs w:val="28"/>
        </w:rPr>
        <w:t>inoperante</w:t>
      </w:r>
      <w:r w:rsidRPr="0047212F">
        <w:rPr>
          <w:rFonts w:ascii="Arial" w:hAnsi="Arial" w:cs="Arial"/>
          <w:bCs/>
          <w:sz w:val="28"/>
          <w:szCs w:val="28"/>
        </w:rPr>
        <w:t xml:space="preserve"> de sus agravios.</w:t>
      </w:r>
    </w:p>
    <w:p w14:paraId="49E2097A" w14:textId="6B3143D9" w:rsidR="00BE6A36" w:rsidRPr="0047212F" w:rsidRDefault="00BE6A36" w:rsidP="00BE6A36">
      <w:pPr>
        <w:spacing w:before="240" w:after="240" w:line="360" w:lineRule="auto"/>
        <w:jc w:val="both"/>
        <w:rPr>
          <w:rFonts w:ascii="Arial" w:hAnsi="Arial" w:cs="Arial"/>
          <w:b/>
          <w:bCs/>
          <w:sz w:val="28"/>
          <w:szCs w:val="28"/>
        </w:rPr>
      </w:pPr>
      <w:r w:rsidRPr="0047212F">
        <w:rPr>
          <w:rFonts w:ascii="Arial" w:hAnsi="Arial" w:cs="Arial"/>
          <w:b/>
          <w:bCs/>
          <w:sz w:val="28"/>
          <w:szCs w:val="28"/>
        </w:rPr>
        <w:lastRenderedPageBreak/>
        <w:t>SEXTO. Amonestación</w:t>
      </w:r>
    </w:p>
    <w:p w14:paraId="7F927C49" w14:textId="77777777" w:rsidR="00BE6A36" w:rsidRPr="0047212F" w:rsidRDefault="00BE6A36" w:rsidP="00BE6A36">
      <w:pPr>
        <w:spacing w:before="100" w:beforeAutospacing="1" w:after="100" w:afterAutospacing="1" w:line="360" w:lineRule="auto"/>
        <w:jc w:val="both"/>
        <w:rPr>
          <w:rFonts w:ascii="Arial" w:eastAsia="Calibri" w:hAnsi="Arial" w:cs="Arial"/>
          <w:bCs/>
          <w:sz w:val="28"/>
          <w:szCs w:val="28"/>
        </w:rPr>
      </w:pPr>
      <w:r w:rsidRPr="0047212F">
        <w:rPr>
          <w:rFonts w:ascii="Arial" w:eastAsia="Calibri" w:hAnsi="Arial" w:cs="Arial"/>
          <w:bCs/>
          <w:sz w:val="28"/>
          <w:szCs w:val="28"/>
        </w:rPr>
        <w:t>Este órgano jurisdiccional está facultado constitucional y legalmente para exigir el cumplimiento de todas sus determinaciones, así como, para vigilar y proveer lo necesario para que no se obstaculice y se lleve a cabo la plena ejecución de las mismas.</w:t>
      </w:r>
    </w:p>
    <w:p w14:paraId="31B6FD19" w14:textId="367273BF" w:rsidR="00BE6A36" w:rsidRPr="0047212F" w:rsidRDefault="00BE6A36" w:rsidP="00BE6A36">
      <w:pPr>
        <w:spacing w:before="100" w:beforeAutospacing="1" w:after="100" w:afterAutospacing="1" w:line="360" w:lineRule="auto"/>
        <w:jc w:val="both"/>
        <w:rPr>
          <w:rFonts w:ascii="Arial" w:eastAsia="Calibri" w:hAnsi="Arial" w:cs="Arial"/>
          <w:bCs/>
          <w:iCs/>
          <w:sz w:val="28"/>
          <w:szCs w:val="28"/>
        </w:rPr>
      </w:pPr>
      <w:r w:rsidRPr="0047212F">
        <w:rPr>
          <w:rFonts w:ascii="Arial" w:eastAsia="Calibri" w:hAnsi="Arial" w:cs="Arial"/>
          <w:bCs/>
          <w:sz w:val="28"/>
          <w:szCs w:val="28"/>
        </w:rPr>
        <w:t xml:space="preserve">En el caso, se estima procedente imponer una medida de apremio a la autoridad responsable, debido a que, como fue razonado, quedó acreditada la omisión de tramitar y remitir el medio de impugnación presentado por la parte actora el siete de julio, para controvertir el </w:t>
      </w:r>
      <w:r w:rsidR="00AB79A3" w:rsidRPr="0047212F">
        <w:rPr>
          <w:rFonts w:ascii="Arial" w:eastAsia="Calibri" w:hAnsi="Arial" w:cs="Arial"/>
          <w:bCs/>
          <w:sz w:val="28"/>
          <w:szCs w:val="28"/>
        </w:rPr>
        <w:t>redictámen</w:t>
      </w:r>
      <w:r w:rsidRPr="0047212F">
        <w:rPr>
          <w:rFonts w:ascii="Arial" w:eastAsia="Calibri" w:hAnsi="Arial" w:cs="Arial"/>
          <w:bCs/>
          <w:sz w:val="28"/>
          <w:szCs w:val="28"/>
        </w:rPr>
        <w:t xml:space="preserve"> negativo del proyecto propuesto para la Consulta del Presupuesto Participativo 2025, incumplimiento con ello, lo previsto en los artículos 77 y 78 de la </w:t>
      </w:r>
      <w:r w:rsidRPr="0047212F">
        <w:rPr>
          <w:rFonts w:ascii="Arial" w:eastAsia="Calibri" w:hAnsi="Arial" w:cs="Arial"/>
          <w:bCs/>
          <w:iCs/>
          <w:sz w:val="28"/>
          <w:szCs w:val="28"/>
        </w:rPr>
        <w:t>Ley Procesal.</w:t>
      </w:r>
    </w:p>
    <w:p w14:paraId="5418763B" w14:textId="77777777" w:rsidR="00BE6A36" w:rsidRPr="0047212F" w:rsidRDefault="00BE6A36" w:rsidP="00BE6A36">
      <w:pPr>
        <w:spacing w:before="100" w:beforeAutospacing="1" w:after="100" w:afterAutospacing="1" w:line="360" w:lineRule="auto"/>
        <w:jc w:val="both"/>
        <w:rPr>
          <w:rFonts w:ascii="Arial" w:eastAsia="Calibri" w:hAnsi="Arial" w:cs="Arial"/>
          <w:bCs/>
          <w:sz w:val="28"/>
          <w:szCs w:val="28"/>
        </w:rPr>
      </w:pPr>
      <w:r w:rsidRPr="0047212F">
        <w:rPr>
          <w:rFonts w:ascii="Arial" w:eastAsia="Calibri" w:hAnsi="Arial" w:cs="Arial"/>
          <w:bCs/>
          <w:sz w:val="28"/>
          <w:szCs w:val="28"/>
        </w:rPr>
        <w:t xml:space="preserve">Por tal motivo, con fundamento en el artículo 96, fracción I de la </w:t>
      </w:r>
      <w:r w:rsidRPr="0047212F">
        <w:rPr>
          <w:rFonts w:ascii="Arial" w:eastAsia="Calibri" w:hAnsi="Arial" w:cs="Arial"/>
          <w:bCs/>
          <w:iCs/>
          <w:sz w:val="28"/>
          <w:szCs w:val="28"/>
        </w:rPr>
        <w:t>Ley Procesal</w:t>
      </w:r>
      <w:r w:rsidRPr="0047212F">
        <w:rPr>
          <w:rFonts w:ascii="Arial" w:eastAsia="Calibri" w:hAnsi="Arial" w:cs="Arial"/>
          <w:bCs/>
          <w:sz w:val="28"/>
          <w:szCs w:val="28"/>
        </w:rPr>
        <w:t xml:space="preserve">, se impone una </w:t>
      </w:r>
      <w:r w:rsidRPr="0047212F">
        <w:rPr>
          <w:rFonts w:ascii="Arial" w:eastAsia="Calibri" w:hAnsi="Arial" w:cs="Arial"/>
          <w:b/>
          <w:bCs/>
          <w:sz w:val="28"/>
          <w:szCs w:val="28"/>
        </w:rPr>
        <w:t xml:space="preserve">amonestación pública </w:t>
      </w:r>
      <w:r w:rsidRPr="0047212F">
        <w:rPr>
          <w:rFonts w:ascii="Arial" w:eastAsia="Calibri" w:hAnsi="Arial" w:cs="Arial"/>
          <w:bCs/>
          <w:sz w:val="28"/>
          <w:szCs w:val="28"/>
        </w:rPr>
        <w:t xml:space="preserve">a la </w:t>
      </w:r>
      <w:r w:rsidRPr="0047212F">
        <w:rPr>
          <w:rFonts w:ascii="Arial" w:eastAsia="Calibri" w:hAnsi="Arial" w:cs="Arial"/>
          <w:bCs/>
          <w:iCs/>
          <w:sz w:val="28"/>
          <w:szCs w:val="28"/>
        </w:rPr>
        <w:t>autoridad responsable</w:t>
      </w:r>
      <w:r w:rsidRPr="0047212F">
        <w:rPr>
          <w:rFonts w:ascii="Arial" w:eastAsia="Calibri" w:hAnsi="Arial" w:cs="Arial"/>
          <w:bCs/>
          <w:sz w:val="28"/>
          <w:szCs w:val="28"/>
        </w:rPr>
        <w:t>; ello, sin necesidad de que tal sanción requiera ser individualizada, dado que legalmente no puede determinarse una sanción de entidad menor</w:t>
      </w:r>
      <w:r w:rsidRPr="0047212F">
        <w:rPr>
          <w:rFonts w:ascii="Arial" w:eastAsia="Calibri" w:hAnsi="Arial" w:cs="Arial"/>
          <w:bCs/>
          <w:sz w:val="28"/>
          <w:szCs w:val="28"/>
          <w:vertAlign w:val="superscript"/>
        </w:rPr>
        <w:footnoteReference w:id="22"/>
      </w:r>
      <w:r w:rsidRPr="0047212F">
        <w:rPr>
          <w:rFonts w:ascii="Arial" w:eastAsia="Calibri" w:hAnsi="Arial" w:cs="Arial"/>
          <w:bCs/>
          <w:sz w:val="28"/>
          <w:szCs w:val="28"/>
        </w:rPr>
        <w:t>.</w:t>
      </w:r>
    </w:p>
    <w:p w14:paraId="497CA095" w14:textId="77777777" w:rsidR="00BE6A36" w:rsidRPr="0047212F" w:rsidRDefault="00BE6A36" w:rsidP="00BE6A36">
      <w:pPr>
        <w:spacing w:before="100" w:beforeAutospacing="1" w:after="100" w:afterAutospacing="1" w:line="360" w:lineRule="auto"/>
        <w:jc w:val="both"/>
        <w:rPr>
          <w:rFonts w:ascii="Arial" w:eastAsia="Calibri" w:hAnsi="Arial" w:cs="Arial"/>
          <w:bCs/>
          <w:i/>
          <w:sz w:val="28"/>
          <w:szCs w:val="28"/>
        </w:rPr>
      </w:pPr>
      <w:r w:rsidRPr="0047212F">
        <w:rPr>
          <w:rFonts w:ascii="Arial" w:eastAsia="Calibri" w:hAnsi="Arial" w:cs="Arial"/>
          <w:bCs/>
          <w:sz w:val="28"/>
          <w:szCs w:val="28"/>
        </w:rPr>
        <w:t xml:space="preserve">Asimismo, se le hace saber que su actuar negligente no conlleva únicamente una vulneración meramente procesal, sino que implica una violación al derecho de acceso a la justicia pronta y expedita, por lo que se le </w:t>
      </w:r>
      <w:r w:rsidRPr="0047212F">
        <w:rPr>
          <w:rFonts w:ascii="Arial" w:eastAsia="Calibri" w:hAnsi="Arial" w:cs="Arial"/>
          <w:b/>
          <w:sz w:val="28"/>
          <w:szCs w:val="28"/>
        </w:rPr>
        <w:t>conmina</w:t>
      </w:r>
      <w:r w:rsidRPr="0047212F">
        <w:rPr>
          <w:rFonts w:ascii="Arial" w:eastAsia="Calibri" w:hAnsi="Arial" w:cs="Arial"/>
          <w:bCs/>
          <w:sz w:val="28"/>
          <w:szCs w:val="28"/>
        </w:rPr>
        <w:t xml:space="preserve"> a que en el futuro eviten este tipo de conductas y cumpla de manera diligente con las obligaciones previstas en la </w:t>
      </w:r>
      <w:r w:rsidRPr="0047212F">
        <w:rPr>
          <w:rFonts w:ascii="Arial" w:eastAsia="Calibri" w:hAnsi="Arial" w:cs="Arial"/>
          <w:bCs/>
          <w:iCs/>
          <w:sz w:val="28"/>
          <w:szCs w:val="28"/>
        </w:rPr>
        <w:t>Ley Procesal</w:t>
      </w:r>
      <w:r w:rsidRPr="0047212F">
        <w:rPr>
          <w:rFonts w:ascii="Arial" w:eastAsia="Calibri" w:hAnsi="Arial" w:cs="Arial"/>
          <w:bCs/>
          <w:i/>
          <w:sz w:val="28"/>
          <w:szCs w:val="28"/>
        </w:rPr>
        <w:t>.</w:t>
      </w:r>
    </w:p>
    <w:p w14:paraId="79FC5001" w14:textId="77777777" w:rsidR="00890640" w:rsidRPr="0047212F" w:rsidRDefault="00890640" w:rsidP="00890640">
      <w:pPr>
        <w:widowControl w:val="0"/>
        <w:pBdr>
          <w:top w:val="nil"/>
          <w:left w:val="nil"/>
          <w:bottom w:val="nil"/>
          <w:right w:val="nil"/>
          <w:between w:val="nil"/>
          <w:bar w:val="nil"/>
        </w:pBdr>
        <w:spacing w:before="100" w:beforeAutospacing="1" w:after="100" w:afterAutospacing="1" w:line="360" w:lineRule="auto"/>
        <w:jc w:val="both"/>
        <w:rPr>
          <w:rFonts w:ascii="Arial" w:eastAsia="Aptos" w:hAnsi="Arial" w:cs="Aptos"/>
          <w:color w:val="000000"/>
          <w:sz w:val="28"/>
          <w:szCs w:val="28"/>
          <w:u w:color="000000"/>
          <w:bdr w:val="nil"/>
          <w:lang w:eastAsia="es-MX"/>
          <w14:textOutline w14:w="0" w14:cap="flat" w14:cmpd="sng" w14:algn="ctr">
            <w14:noFill/>
            <w14:prstDash w14:val="solid"/>
            <w14:bevel/>
          </w14:textOutline>
        </w:rPr>
      </w:pPr>
      <w:r w:rsidRPr="0047212F">
        <w:rPr>
          <w:rFonts w:ascii="Arial" w:eastAsia="Aptos" w:hAnsi="Arial" w:cs="Aptos"/>
          <w:color w:val="000000"/>
          <w:sz w:val="28"/>
          <w:szCs w:val="28"/>
          <w:u w:color="000000"/>
          <w:bdr w:val="nil"/>
          <w:lang w:eastAsia="es-MX"/>
          <w14:textOutline w14:w="0" w14:cap="flat" w14:cmpd="sng" w14:algn="ctr">
            <w14:noFill/>
            <w14:prstDash w14:val="solid"/>
            <w14:bevel/>
          </w14:textOutline>
        </w:rPr>
        <w:lastRenderedPageBreak/>
        <w:t>Por lo expuesto y fundado, se</w:t>
      </w:r>
    </w:p>
    <w:p w14:paraId="5F962362" w14:textId="77777777" w:rsidR="00890640" w:rsidRPr="0047212F" w:rsidRDefault="00890640" w:rsidP="00890640">
      <w:pPr>
        <w:pBdr>
          <w:top w:val="nil"/>
          <w:left w:val="nil"/>
          <w:bottom w:val="nil"/>
          <w:right w:val="nil"/>
          <w:between w:val="nil"/>
          <w:bar w:val="nil"/>
        </w:pBdr>
        <w:spacing w:before="100" w:beforeAutospacing="1" w:after="100" w:afterAutospacing="1" w:line="360" w:lineRule="auto"/>
        <w:jc w:val="center"/>
        <w:outlineLvl w:val="0"/>
        <w:rPr>
          <w:rFonts w:ascii="Arial" w:eastAsia="Aptos" w:hAnsi="Arial" w:cs="Aptos"/>
          <w:b/>
          <w:bCs/>
          <w:color w:val="000000"/>
          <w:sz w:val="28"/>
          <w:szCs w:val="28"/>
          <w:u w:color="000000"/>
          <w:bdr w:val="nil"/>
          <w:lang w:eastAsia="es-MX"/>
          <w14:textOutline w14:w="0" w14:cap="flat" w14:cmpd="sng" w14:algn="ctr">
            <w14:noFill/>
            <w14:prstDash w14:val="solid"/>
            <w14:bevel/>
          </w14:textOutline>
        </w:rPr>
      </w:pPr>
      <w:bookmarkStart w:id="45" w:name="_Toc189137401"/>
      <w:bookmarkStart w:id="46" w:name="_Toc189674220"/>
      <w:bookmarkStart w:id="47" w:name="_Toc202174563"/>
      <w:bookmarkStart w:id="48" w:name="_Toc204860929"/>
      <w:r w:rsidRPr="0047212F">
        <w:rPr>
          <w:rFonts w:ascii="Arial" w:eastAsia="Aptos" w:hAnsi="Arial" w:cs="Aptos"/>
          <w:b/>
          <w:bCs/>
          <w:color w:val="000000"/>
          <w:sz w:val="28"/>
          <w:szCs w:val="28"/>
          <w:u w:color="000000"/>
          <w:bdr w:val="nil"/>
          <w:lang w:eastAsia="es-MX"/>
          <w14:textOutline w14:w="0" w14:cap="flat" w14:cmpd="sng" w14:algn="ctr">
            <w14:noFill/>
            <w14:prstDash w14:val="solid"/>
            <w14:bevel/>
          </w14:textOutline>
        </w:rPr>
        <w:t>RESUELVE</w:t>
      </w:r>
      <w:bookmarkEnd w:id="45"/>
      <w:bookmarkEnd w:id="46"/>
      <w:bookmarkEnd w:id="47"/>
      <w:bookmarkEnd w:id="48"/>
    </w:p>
    <w:p w14:paraId="1DD84B88" w14:textId="77777777" w:rsidR="00890640" w:rsidRPr="0047212F" w:rsidRDefault="00890640" w:rsidP="00890640">
      <w:pPr>
        <w:spacing w:before="240" w:after="240" w:line="360" w:lineRule="auto"/>
        <w:jc w:val="both"/>
        <w:rPr>
          <w:rFonts w:ascii="Arial" w:eastAsia="Arial" w:hAnsi="Arial" w:cs="Arial"/>
          <w:sz w:val="28"/>
          <w:szCs w:val="28"/>
          <w:lang w:val="es-ES_tradnl"/>
        </w:rPr>
      </w:pPr>
      <w:bookmarkStart w:id="49" w:name="_Hlk107493331"/>
      <w:r w:rsidRPr="0047212F">
        <w:rPr>
          <w:rFonts w:ascii="Arial" w:hAnsi="Arial" w:cs="Arial"/>
          <w:b/>
          <w:bCs/>
          <w:sz w:val="28"/>
          <w:szCs w:val="28"/>
        </w:rPr>
        <w:t>PRIMERO</w:t>
      </w:r>
      <w:r w:rsidRPr="0047212F">
        <w:rPr>
          <w:rFonts w:ascii="Arial" w:hAnsi="Arial" w:cs="Arial"/>
          <w:sz w:val="28"/>
          <w:szCs w:val="28"/>
        </w:rPr>
        <w:t xml:space="preserve">. Es </w:t>
      </w:r>
      <w:r w:rsidRPr="0047212F">
        <w:rPr>
          <w:rFonts w:ascii="Arial" w:eastAsia="Arial" w:hAnsi="Arial" w:cs="Arial"/>
          <w:b/>
          <w:bCs/>
          <w:sz w:val="28"/>
          <w:szCs w:val="28"/>
          <w:lang w:val="es-ES_tradnl"/>
        </w:rPr>
        <w:t xml:space="preserve">existente </w:t>
      </w:r>
      <w:r w:rsidRPr="0047212F">
        <w:rPr>
          <w:rFonts w:ascii="Arial" w:eastAsia="Arial" w:hAnsi="Arial" w:cs="Arial"/>
          <w:sz w:val="28"/>
          <w:szCs w:val="28"/>
          <w:lang w:val="es-ES_tradnl"/>
        </w:rPr>
        <w:t>la omisión atribuida al Órgano Dictaminador de la Alcaldía Iztacalco.</w:t>
      </w:r>
    </w:p>
    <w:p w14:paraId="108EA1A5" w14:textId="2BFDB85A" w:rsidR="00AB79A3" w:rsidRPr="0047212F" w:rsidRDefault="00AB79A3" w:rsidP="00AB79A3">
      <w:pPr>
        <w:widowControl w:val="0"/>
        <w:pBdr>
          <w:top w:val="nil"/>
          <w:left w:val="nil"/>
          <w:bottom w:val="nil"/>
          <w:right w:val="nil"/>
          <w:between w:val="nil"/>
          <w:bar w:val="nil"/>
        </w:pBdr>
        <w:spacing w:before="100" w:beforeAutospacing="1" w:after="100" w:afterAutospacing="1" w:line="360" w:lineRule="auto"/>
        <w:jc w:val="both"/>
        <w:rPr>
          <w:rFonts w:ascii="Arial" w:eastAsia="Aptos" w:hAnsi="Arial" w:cs="Aptos"/>
          <w:b/>
          <w:bCs/>
          <w:color w:val="000000"/>
          <w:sz w:val="28"/>
          <w:szCs w:val="28"/>
          <w:u w:color="000000"/>
          <w:bdr w:val="nil"/>
          <w:lang w:eastAsia="es-MX"/>
          <w14:textOutline w14:w="0" w14:cap="flat" w14:cmpd="sng" w14:algn="ctr">
            <w14:noFill/>
            <w14:prstDash w14:val="solid"/>
            <w14:bevel/>
          </w14:textOutline>
        </w:rPr>
      </w:pPr>
      <w:r w:rsidRPr="0047212F">
        <w:rPr>
          <w:rFonts w:ascii="Arial" w:eastAsia="Arial" w:hAnsi="Arial" w:cs="Arial"/>
          <w:b/>
          <w:bCs/>
          <w:sz w:val="28"/>
          <w:szCs w:val="28"/>
          <w:lang w:val="es-ES_tradnl"/>
        </w:rPr>
        <w:t>SEGUNDO.</w:t>
      </w:r>
      <w:r w:rsidRPr="0047212F">
        <w:rPr>
          <w:rFonts w:ascii="Arial" w:eastAsia="Arial" w:hAnsi="Arial" w:cs="Arial"/>
          <w:sz w:val="28"/>
          <w:szCs w:val="28"/>
          <w:lang w:val="es-ES_tradnl"/>
        </w:rPr>
        <w:t xml:space="preserve"> </w:t>
      </w:r>
      <w:r w:rsidRPr="0047212F">
        <w:rPr>
          <w:rFonts w:ascii="Arial" w:hAnsi="Arial" w:cs="Arial"/>
          <w:sz w:val="28"/>
          <w:szCs w:val="28"/>
        </w:rPr>
        <w:t xml:space="preserve">Se </w:t>
      </w:r>
      <w:r w:rsidRPr="0047212F">
        <w:rPr>
          <w:rFonts w:ascii="Arial" w:hAnsi="Arial" w:cs="Arial"/>
          <w:b/>
          <w:bCs/>
          <w:sz w:val="28"/>
          <w:szCs w:val="28"/>
        </w:rPr>
        <w:t>sobreseen</w:t>
      </w:r>
      <w:r w:rsidRPr="0047212F">
        <w:rPr>
          <w:rFonts w:ascii="Arial" w:hAnsi="Arial" w:cs="Arial"/>
          <w:sz w:val="28"/>
          <w:szCs w:val="28"/>
        </w:rPr>
        <w:t xml:space="preserve"> los motivos de inconformidad precisados en el apartado </w:t>
      </w:r>
      <w:r w:rsidRPr="0047212F">
        <w:rPr>
          <w:rFonts w:ascii="Arial" w:hAnsi="Arial" w:cs="Arial"/>
          <w:b/>
          <w:bCs/>
          <w:sz w:val="28"/>
          <w:szCs w:val="28"/>
        </w:rPr>
        <w:t>QUINTO</w:t>
      </w:r>
      <w:r w:rsidRPr="0047212F">
        <w:rPr>
          <w:rFonts w:ascii="Arial" w:hAnsi="Arial" w:cs="Arial"/>
          <w:sz w:val="28"/>
          <w:szCs w:val="28"/>
        </w:rPr>
        <w:t xml:space="preserve"> de la presente ejecutoria</w:t>
      </w:r>
      <w:r w:rsidRPr="0047212F">
        <w:rPr>
          <w:rFonts w:ascii="Arial" w:eastAsia="Calibri" w:hAnsi="Arial" w:cs="Arial"/>
          <w:sz w:val="28"/>
          <w:szCs w:val="28"/>
        </w:rPr>
        <w:t>.</w:t>
      </w:r>
    </w:p>
    <w:p w14:paraId="0DD66D96" w14:textId="2E7E6E1A" w:rsidR="00890640" w:rsidRPr="0047212F" w:rsidRDefault="00AB79A3" w:rsidP="00890640">
      <w:pPr>
        <w:widowControl w:val="0"/>
        <w:pBdr>
          <w:top w:val="nil"/>
          <w:left w:val="nil"/>
          <w:bottom w:val="nil"/>
          <w:right w:val="nil"/>
          <w:between w:val="nil"/>
          <w:bar w:val="nil"/>
        </w:pBdr>
        <w:spacing w:before="100" w:beforeAutospacing="1" w:after="100" w:afterAutospacing="1" w:line="360" w:lineRule="auto"/>
        <w:jc w:val="both"/>
        <w:rPr>
          <w:rFonts w:ascii="Arial" w:eastAsia="Aptos" w:hAnsi="Arial" w:cs="Aptos"/>
          <w:b/>
          <w:bCs/>
          <w:color w:val="000000"/>
          <w:sz w:val="28"/>
          <w:szCs w:val="28"/>
          <w:u w:color="000000"/>
          <w:bdr w:val="nil"/>
          <w:lang w:eastAsia="es-MX"/>
          <w14:textOutline w14:w="0" w14:cap="flat" w14:cmpd="sng" w14:algn="ctr">
            <w14:noFill/>
            <w14:prstDash w14:val="solid"/>
            <w14:bevel/>
          </w14:textOutline>
        </w:rPr>
      </w:pPr>
      <w:r w:rsidRPr="0047212F">
        <w:rPr>
          <w:rFonts w:ascii="Arial" w:eastAsia="Arial" w:hAnsi="Arial" w:cs="Arial"/>
          <w:b/>
          <w:bCs/>
          <w:sz w:val="28"/>
          <w:szCs w:val="28"/>
          <w:lang w:val="es-ES_tradnl"/>
        </w:rPr>
        <w:t>TERCERO</w:t>
      </w:r>
      <w:r w:rsidR="006762AF" w:rsidRPr="0047212F">
        <w:rPr>
          <w:rFonts w:ascii="Arial" w:eastAsia="Arial" w:hAnsi="Arial" w:cs="Arial"/>
          <w:b/>
          <w:bCs/>
          <w:sz w:val="28"/>
          <w:szCs w:val="28"/>
          <w:lang w:val="es-ES_tradnl"/>
        </w:rPr>
        <w:t>.</w:t>
      </w:r>
      <w:r w:rsidR="006762AF" w:rsidRPr="0047212F">
        <w:rPr>
          <w:rFonts w:ascii="Arial" w:eastAsia="Arial" w:hAnsi="Arial" w:cs="Arial"/>
          <w:sz w:val="28"/>
          <w:szCs w:val="28"/>
          <w:lang w:val="es-ES_tradnl"/>
        </w:rPr>
        <w:t xml:space="preserve"> </w:t>
      </w:r>
      <w:r w:rsidR="006762AF" w:rsidRPr="0047212F">
        <w:rPr>
          <w:rFonts w:ascii="Arial" w:hAnsi="Arial" w:cs="Arial"/>
          <w:sz w:val="28"/>
          <w:szCs w:val="28"/>
        </w:rPr>
        <w:t xml:space="preserve">Se </w:t>
      </w:r>
      <w:r w:rsidR="006762AF" w:rsidRPr="0047212F">
        <w:rPr>
          <w:rFonts w:ascii="Arial" w:hAnsi="Arial" w:cs="Arial"/>
          <w:b/>
          <w:bCs/>
          <w:sz w:val="28"/>
          <w:szCs w:val="28"/>
        </w:rPr>
        <w:t>confirma</w:t>
      </w:r>
      <w:r w:rsidR="006762AF" w:rsidRPr="0047212F">
        <w:rPr>
          <w:rFonts w:ascii="Arial" w:hAnsi="Arial" w:cs="Arial"/>
          <w:sz w:val="28"/>
          <w:szCs w:val="28"/>
        </w:rPr>
        <w:t xml:space="preserve"> en lo que fue materia de impugnación, el redictámen</w:t>
      </w:r>
      <w:r w:rsidR="006762AF" w:rsidRPr="0047212F">
        <w:rPr>
          <w:rFonts w:ascii="Arial" w:eastAsia="Calibri" w:hAnsi="Arial" w:cs="Arial"/>
          <w:b/>
          <w:sz w:val="28"/>
          <w:szCs w:val="28"/>
        </w:rPr>
        <w:t xml:space="preserve"> </w:t>
      </w:r>
      <w:r w:rsidR="006762AF" w:rsidRPr="0047212F">
        <w:rPr>
          <w:rFonts w:ascii="Arial" w:eastAsia="Calibri" w:hAnsi="Arial" w:cs="Arial"/>
          <w:sz w:val="28"/>
          <w:szCs w:val="28"/>
        </w:rPr>
        <w:t xml:space="preserve">del proyecto para la consulta de presupuesto participativo 2025, denominado </w:t>
      </w:r>
      <w:r w:rsidR="006762AF" w:rsidRPr="0047212F">
        <w:rPr>
          <w:rFonts w:ascii="Arial" w:eastAsia="Calibri" w:hAnsi="Arial" w:cs="Arial"/>
          <w:bCs/>
          <w:sz w:val="28"/>
          <w:szCs w:val="28"/>
        </w:rPr>
        <w:t>“</w:t>
      </w:r>
      <w:r w:rsidR="006762AF" w:rsidRPr="0047212F">
        <w:rPr>
          <w:rFonts w:ascii="Arial" w:eastAsia="Calibri" w:hAnsi="Arial" w:cs="Arial"/>
          <w:bCs/>
          <w:i/>
          <w:iCs/>
          <w:sz w:val="28"/>
          <w:szCs w:val="28"/>
        </w:rPr>
        <w:t>VECINAS Y VECINOS EN ACCIÓN POR LA INFONA”</w:t>
      </w:r>
      <w:r w:rsidR="006762AF" w:rsidRPr="0047212F">
        <w:rPr>
          <w:rFonts w:ascii="Arial" w:eastAsia="Calibri" w:hAnsi="Arial" w:cs="Arial"/>
          <w:i/>
          <w:iCs/>
          <w:sz w:val="28"/>
          <w:szCs w:val="28"/>
        </w:rPr>
        <w:t>,</w:t>
      </w:r>
      <w:r w:rsidR="006762AF" w:rsidRPr="0047212F">
        <w:rPr>
          <w:rFonts w:ascii="Arial" w:eastAsia="Calibri" w:hAnsi="Arial" w:cs="Arial"/>
          <w:sz w:val="28"/>
          <w:szCs w:val="28"/>
        </w:rPr>
        <w:t xml:space="preserve"> con</w:t>
      </w:r>
      <w:r w:rsidR="006762AF" w:rsidRPr="0047212F">
        <w:rPr>
          <w:rFonts w:ascii="Arial" w:hAnsi="Arial" w:cs="Arial"/>
          <w:bCs/>
          <w:sz w:val="28"/>
          <w:szCs w:val="28"/>
        </w:rPr>
        <w:t xml:space="preserve"> folio</w:t>
      </w:r>
      <w:r w:rsidR="008D5327" w:rsidRPr="0047212F">
        <w:rPr>
          <w:rFonts w:ascii="Arial" w:hAnsi="Arial" w:cs="Arial"/>
          <w:bCs/>
          <w:sz w:val="28"/>
          <w:szCs w:val="28"/>
        </w:rPr>
        <w:t xml:space="preserve"> de registro</w:t>
      </w:r>
      <w:r w:rsidR="006762AF" w:rsidRPr="0047212F">
        <w:rPr>
          <w:rFonts w:ascii="Arial" w:hAnsi="Arial" w:cs="Arial"/>
          <w:bCs/>
          <w:sz w:val="28"/>
          <w:szCs w:val="28"/>
        </w:rPr>
        <w:t xml:space="preserve"> </w:t>
      </w:r>
      <w:r w:rsidR="006762AF" w:rsidRPr="0047212F">
        <w:rPr>
          <w:rFonts w:ascii="Arial" w:hAnsi="Arial" w:cs="Arial"/>
          <w:b/>
          <w:sz w:val="28"/>
          <w:szCs w:val="28"/>
        </w:rPr>
        <w:t>IECM-DD15-000787/25</w:t>
      </w:r>
      <w:r w:rsidR="006762AF" w:rsidRPr="0047212F">
        <w:rPr>
          <w:rFonts w:ascii="Arial" w:eastAsia="Calibri" w:hAnsi="Arial" w:cs="Arial"/>
          <w:b/>
          <w:sz w:val="28"/>
          <w:szCs w:val="28"/>
        </w:rPr>
        <w:t>,</w:t>
      </w:r>
      <w:r w:rsidR="006762AF" w:rsidRPr="0047212F">
        <w:rPr>
          <w:rFonts w:ascii="Arial" w:eastAsia="Calibri" w:hAnsi="Arial" w:cs="Arial"/>
          <w:sz w:val="28"/>
          <w:szCs w:val="28"/>
        </w:rPr>
        <w:t xml:space="preserve"> </w:t>
      </w:r>
      <w:r w:rsidR="008D5327" w:rsidRPr="0047212F">
        <w:rPr>
          <w:rFonts w:ascii="Arial" w:eastAsia="Calibri" w:hAnsi="Arial" w:cs="Arial"/>
          <w:sz w:val="28"/>
          <w:szCs w:val="28"/>
        </w:rPr>
        <w:t xml:space="preserve">de la </w:t>
      </w:r>
      <w:r w:rsidR="006762AF" w:rsidRPr="0047212F">
        <w:rPr>
          <w:rFonts w:ascii="Arial" w:eastAsia="Calibri" w:hAnsi="Arial" w:cs="Arial"/>
          <w:sz w:val="28"/>
          <w:szCs w:val="28"/>
        </w:rPr>
        <w:t>Unidad Territorial Infonavit Iztacalco U Hab</w:t>
      </w:r>
      <w:r w:rsidR="006762AF" w:rsidRPr="0047212F">
        <w:rPr>
          <w:rFonts w:ascii="Arial" w:eastAsia="Calibri" w:hAnsi="Arial" w:cs="Arial"/>
          <w:bCs/>
          <w:sz w:val="28"/>
          <w:szCs w:val="28"/>
        </w:rPr>
        <w:t>,</w:t>
      </w:r>
      <w:r w:rsidR="006762AF" w:rsidRPr="0047212F">
        <w:rPr>
          <w:rFonts w:ascii="Arial" w:eastAsia="Calibri" w:hAnsi="Arial" w:cs="Arial"/>
          <w:b/>
          <w:sz w:val="28"/>
          <w:szCs w:val="28"/>
        </w:rPr>
        <w:t xml:space="preserve"> </w:t>
      </w:r>
      <w:r w:rsidR="006762AF" w:rsidRPr="0047212F">
        <w:rPr>
          <w:rFonts w:ascii="Arial" w:eastAsia="Calibri" w:hAnsi="Arial" w:cs="Arial"/>
          <w:bCs/>
          <w:sz w:val="28"/>
          <w:szCs w:val="28"/>
        </w:rPr>
        <w:t>cl</w:t>
      </w:r>
      <w:r w:rsidR="008D5327" w:rsidRPr="0047212F">
        <w:rPr>
          <w:rFonts w:ascii="Arial" w:eastAsia="Calibri" w:hAnsi="Arial" w:cs="Arial"/>
          <w:bCs/>
          <w:sz w:val="28"/>
          <w:szCs w:val="28"/>
        </w:rPr>
        <w:t>a</w:t>
      </w:r>
      <w:r w:rsidR="006762AF" w:rsidRPr="0047212F">
        <w:rPr>
          <w:rFonts w:ascii="Arial" w:eastAsia="Calibri" w:hAnsi="Arial" w:cs="Arial"/>
          <w:bCs/>
          <w:sz w:val="28"/>
          <w:szCs w:val="28"/>
        </w:rPr>
        <w:t>ve 06-052</w:t>
      </w:r>
      <w:r w:rsidR="006762AF" w:rsidRPr="0047212F">
        <w:rPr>
          <w:rFonts w:ascii="Arial" w:eastAsia="Calibri" w:hAnsi="Arial" w:cs="Arial"/>
          <w:sz w:val="28"/>
          <w:szCs w:val="28"/>
        </w:rPr>
        <w:t>.</w:t>
      </w:r>
    </w:p>
    <w:p w14:paraId="7636CA69" w14:textId="77777777" w:rsidR="00890640" w:rsidRPr="0047212F" w:rsidRDefault="00890640" w:rsidP="00890640">
      <w:pPr>
        <w:widowControl w:val="0"/>
        <w:pBdr>
          <w:top w:val="nil"/>
          <w:left w:val="nil"/>
          <w:bottom w:val="nil"/>
          <w:right w:val="nil"/>
          <w:between w:val="nil"/>
          <w:bar w:val="nil"/>
        </w:pBdr>
        <w:spacing w:before="100" w:beforeAutospacing="1" w:after="100" w:afterAutospacing="1" w:line="360" w:lineRule="auto"/>
        <w:jc w:val="both"/>
        <w:rPr>
          <w:rFonts w:ascii="Arial" w:eastAsia="Aptos" w:hAnsi="Arial" w:cs="Aptos"/>
          <w:color w:val="000000"/>
          <w:sz w:val="28"/>
          <w:szCs w:val="28"/>
          <w:u w:color="000000"/>
          <w:bdr w:val="nil"/>
          <w:lang w:eastAsia="es-MX"/>
          <w14:textOutline w14:w="0" w14:cap="flat" w14:cmpd="sng" w14:algn="ctr">
            <w14:noFill/>
            <w14:prstDash w14:val="solid"/>
            <w14:bevel/>
          </w14:textOutline>
        </w:rPr>
      </w:pPr>
      <w:r w:rsidRPr="0047212F">
        <w:rPr>
          <w:rFonts w:ascii="Arial" w:eastAsia="Aptos" w:hAnsi="Arial" w:cs="Aptos"/>
          <w:b/>
          <w:bCs/>
          <w:color w:val="000000"/>
          <w:sz w:val="28"/>
          <w:szCs w:val="28"/>
          <w:u w:color="000000"/>
          <w:bdr w:val="nil"/>
          <w:lang w:eastAsia="es-MX"/>
          <w14:textOutline w14:w="0" w14:cap="flat" w14:cmpd="sng" w14:algn="ctr">
            <w14:noFill/>
            <w14:prstDash w14:val="solid"/>
            <w14:bevel/>
          </w14:textOutline>
        </w:rPr>
        <w:t>Notifíquese</w:t>
      </w:r>
      <w:r w:rsidRPr="0047212F">
        <w:rPr>
          <w:rFonts w:ascii="Arial" w:eastAsia="Aptos" w:hAnsi="Arial" w:cs="Aptos"/>
          <w:color w:val="000000"/>
          <w:sz w:val="28"/>
          <w:szCs w:val="28"/>
          <w:u w:color="000000"/>
          <w:bdr w:val="nil"/>
          <w:lang w:eastAsia="es-MX"/>
          <w14:textOutline w14:w="0" w14:cap="flat" w14:cmpd="sng" w14:algn="ctr">
            <w14:noFill/>
            <w14:prstDash w14:val="solid"/>
            <w14:bevel/>
          </w14:textOutline>
        </w:rPr>
        <w:t>, conforme a Derecho corresponda.</w:t>
      </w:r>
    </w:p>
    <w:p w14:paraId="2F0023D1" w14:textId="77777777" w:rsidR="00890640" w:rsidRPr="0047212F" w:rsidRDefault="00890640" w:rsidP="00890640">
      <w:pPr>
        <w:spacing w:before="100" w:beforeAutospacing="1" w:after="100" w:afterAutospacing="1" w:line="360" w:lineRule="auto"/>
        <w:jc w:val="both"/>
        <w:rPr>
          <w:rFonts w:ascii="Arial" w:eastAsia="Times New Roman" w:hAnsi="Arial" w:cs="Arial"/>
          <w:sz w:val="28"/>
          <w:szCs w:val="28"/>
          <w:lang w:val="es-ES" w:eastAsia="es-ES"/>
        </w:rPr>
      </w:pPr>
      <w:r w:rsidRPr="0047212F">
        <w:rPr>
          <w:rFonts w:ascii="Arial" w:hAnsi="Arial" w:cs="Arial"/>
          <w:bCs/>
          <w:sz w:val="28"/>
          <w:szCs w:val="28"/>
          <w:lang w:val="es-ES"/>
        </w:rPr>
        <w:t xml:space="preserve">Hecho lo anterior, en su oportunidad, </w:t>
      </w:r>
      <w:r w:rsidRPr="0047212F">
        <w:rPr>
          <w:rFonts w:ascii="Arial" w:hAnsi="Arial" w:cs="Arial"/>
          <w:b/>
          <w:sz w:val="28"/>
          <w:szCs w:val="28"/>
          <w:lang w:val="es-ES"/>
        </w:rPr>
        <w:t>archívese</w:t>
      </w:r>
      <w:r w:rsidRPr="0047212F">
        <w:rPr>
          <w:rFonts w:ascii="Arial" w:hAnsi="Arial" w:cs="Arial"/>
          <w:bCs/>
          <w:sz w:val="28"/>
          <w:szCs w:val="28"/>
          <w:lang w:val="es-ES"/>
        </w:rPr>
        <w:t xml:space="preserve"> el expediente como asunto total y definitivamente concluido.</w:t>
      </w:r>
    </w:p>
    <w:p w14:paraId="336AE490" w14:textId="77777777" w:rsidR="00890640" w:rsidRPr="0047212F" w:rsidRDefault="00890640" w:rsidP="00890640">
      <w:pPr>
        <w:widowControl w:val="0"/>
        <w:pBdr>
          <w:top w:val="nil"/>
          <w:left w:val="nil"/>
          <w:bottom w:val="nil"/>
          <w:right w:val="nil"/>
          <w:between w:val="nil"/>
          <w:bar w:val="nil"/>
        </w:pBdr>
        <w:spacing w:before="100" w:beforeAutospacing="1" w:after="100" w:afterAutospacing="1" w:line="360" w:lineRule="auto"/>
        <w:jc w:val="both"/>
        <w:rPr>
          <w:rFonts w:ascii="Arial" w:eastAsia="Arial" w:hAnsi="Arial" w:cs="Arial"/>
          <w:color w:val="000000"/>
          <w:sz w:val="2"/>
          <w:szCs w:val="2"/>
          <w:u w:color="000000"/>
          <w:bdr w:val="nil"/>
          <w:lang w:eastAsia="es-MX"/>
          <w14:textOutline w14:w="0" w14:cap="flat" w14:cmpd="sng" w14:algn="ctr">
            <w14:noFill/>
            <w14:prstDash w14:val="solid"/>
            <w14:bevel/>
          </w14:textOutline>
        </w:rPr>
      </w:pPr>
      <w:r w:rsidRPr="0047212F">
        <w:rPr>
          <w:rFonts w:ascii="Arial" w:eastAsia="Arial" w:hAnsi="Arial" w:cs="Arial"/>
          <w:b/>
          <w:color w:val="000000"/>
          <w:sz w:val="28"/>
          <w:szCs w:val="28"/>
          <w:u w:color="000000"/>
          <w:bdr w:val="nil"/>
          <w:lang w:eastAsia="es-MX"/>
          <w14:textOutline w14:w="0" w14:cap="flat" w14:cmpd="sng" w14:algn="ctr">
            <w14:noFill/>
            <w14:prstDash w14:val="solid"/>
            <w14:bevel/>
          </w14:textOutline>
        </w:rPr>
        <w:t>PUBLÍQUESE</w:t>
      </w:r>
      <w:r w:rsidRPr="0047212F">
        <w:rPr>
          <w:rFonts w:ascii="Arial" w:eastAsia="Arial" w:hAnsi="Arial" w:cs="Arial"/>
          <w:color w:val="000000"/>
          <w:sz w:val="28"/>
          <w:szCs w:val="28"/>
          <w:u w:color="000000"/>
          <w:bdr w:val="nil"/>
          <w:lang w:eastAsia="es-MX"/>
          <w14:textOutline w14:w="0" w14:cap="flat" w14:cmpd="sng" w14:algn="ctr">
            <w14:noFill/>
            <w14:prstDash w14:val="solid"/>
            <w14:bevel/>
          </w14:textOutline>
        </w:rPr>
        <w:t xml:space="preserve"> en su sitio de Internet (www.tecdmx.org.mx), una vez que esta determinación haya causado estado.</w:t>
      </w:r>
      <w:bookmarkEnd w:id="49"/>
    </w:p>
    <w:p w14:paraId="42BCE5CD" w14:textId="77777777" w:rsidR="00EC4ED2" w:rsidRPr="00994690" w:rsidRDefault="00EC4ED2" w:rsidP="00EC4ED2">
      <w:pPr>
        <w:spacing w:before="280" w:after="280" w:line="360" w:lineRule="auto"/>
        <w:jc w:val="both"/>
        <w:rPr>
          <w:rFonts w:ascii="Arial" w:eastAsia="Calibri" w:hAnsi="Arial" w:cs="Arial"/>
          <w:bCs/>
          <w:sz w:val="28"/>
          <w:szCs w:val="28"/>
          <w:lang w:eastAsia="es-MX"/>
        </w:rPr>
      </w:pPr>
      <w:r w:rsidRPr="00994690">
        <w:rPr>
          <w:rFonts w:ascii="Arial" w:eastAsia="Calibri" w:hAnsi="Arial" w:cs="Arial"/>
          <w:bCs/>
          <w:sz w:val="28"/>
          <w:szCs w:val="28"/>
          <w:lang w:eastAsia="es-MX"/>
        </w:rPr>
        <w:t>Así lo resolvieron, por</w:t>
      </w:r>
      <w:r w:rsidRPr="00994690">
        <w:rPr>
          <w:rFonts w:ascii="Arial" w:eastAsia="Calibri" w:hAnsi="Arial" w:cs="Arial"/>
          <w:b/>
          <w:bCs/>
          <w:sz w:val="28"/>
          <w:szCs w:val="28"/>
          <w:lang w:eastAsia="es-MX"/>
        </w:rPr>
        <w:t xml:space="preserve"> unanimidad</w:t>
      </w:r>
      <w:r w:rsidRPr="00994690">
        <w:rPr>
          <w:rFonts w:ascii="Arial" w:eastAsia="Calibri" w:hAnsi="Arial" w:cs="Arial"/>
          <w:bCs/>
          <w:sz w:val="28"/>
          <w:szCs w:val="28"/>
          <w:lang w:eastAsia="es-MX"/>
        </w:rPr>
        <w:t xml:space="preserve"> de votos, las Magistraturas integrantes del Pleno del Tribunal Electoral de la Ciudad de México, ante la Secretaria General, quien autoriza y da fe. </w:t>
      </w:r>
    </w:p>
    <w:tbl>
      <w:tblPr>
        <w:tblStyle w:val="Tablaconcuadrcula223"/>
        <w:tblW w:w="796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8"/>
      </w:tblGrid>
      <w:tr w:rsidR="00EC4ED2" w:rsidRPr="00EC4ED2" w14:paraId="290B884B" w14:textId="77777777" w:rsidTr="009C0FC2">
        <w:trPr>
          <w:trHeight w:val="763"/>
        </w:trPr>
        <w:tc>
          <w:tcPr>
            <w:tcW w:w="7968" w:type="dxa"/>
            <w:vAlign w:val="bottom"/>
          </w:tcPr>
          <w:p w14:paraId="63C8B66C" w14:textId="77777777" w:rsidR="00EC4ED2" w:rsidRPr="00994690" w:rsidRDefault="00EC4ED2" w:rsidP="009C0FC2">
            <w:pPr>
              <w:suppressAutoHyphens/>
              <w:rPr>
                <w:rFonts w:ascii="Arial" w:eastAsia="Aptos" w:hAnsi="Arial" w:cs="Arial"/>
                <w:bCs/>
                <w:kern w:val="16"/>
                <w:lang w:val="es-ES"/>
              </w:rPr>
            </w:pPr>
          </w:p>
          <w:p w14:paraId="260B3BFB" w14:textId="77777777" w:rsidR="00EC4ED2" w:rsidRPr="00994690" w:rsidRDefault="00EC4ED2" w:rsidP="009C0FC2">
            <w:pPr>
              <w:suppressAutoHyphens/>
              <w:rPr>
                <w:rFonts w:ascii="Arial" w:eastAsia="Aptos" w:hAnsi="Arial" w:cs="Arial"/>
                <w:bCs/>
                <w:kern w:val="16"/>
                <w:sz w:val="28"/>
                <w:szCs w:val="28"/>
                <w:lang w:val="es-ES"/>
              </w:rPr>
            </w:pPr>
          </w:p>
          <w:p w14:paraId="1808D17F" w14:textId="77777777" w:rsidR="00EC4ED2" w:rsidRPr="00994690" w:rsidRDefault="00EC4ED2" w:rsidP="009C0FC2">
            <w:pPr>
              <w:suppressAutoHyphens/>
              <w:rPr>
                <w:rFonts w:ascii="Arial" w:eastAsia="Aptos" w:hAnsi="Arial" w:cs="Arial"/>
                <w:bCs/>
                <w:kern w:val="16"/>
                <w:sz w:val="24"/>
                <w:szCs w:val="24"/>
                <w:lang w:val="es-ES"/>
              </w:rPr>
            </w:pPr>
          </w:p>
          <w:p w14:paraId="2559A94A" w14:textId="77777777" w:rsidR="00EC4ED2" w:rsidRPr="00994690" w:rsidRDefault="00EC4ED2" w:rsidP="009C0FC2">
            <w:pPr>
              <w:suppressAutoHyphens/>
              <w:rPr>
                <w:rFonts w:ascii="Arial" w:eastAsia="Aptos" w:hAnsi="Arial" w:cs="Arial"/>
                <w:bCs/>
                <w:kern w:val="16"/>
                <w:sz w:val="24"/>
                <w:szCs w:val="24"/>
                <w:lang w:val="es-ES"/>
              </w:rPr>
            </w:pPr>
          </w:p>
          <w:p w14:paraId="7BC03F8A" w14:textId="77777777" w:rsidR="00EC4ED2" w:rsidRPr="006433B6" w:rsidRDefault="00EC4ED2" w:rsidP="009C0FC2">
            <w:pPr>
              <w:suppressAutoHyphens/>
              <w:rPr>
                <w:rFonts w:ascii="Arial" w:eastAsia="Aptos" w:hAnsi="Arial" w:cs="Arial"/>
                <w:bCs/>
                <w:kern w:val="16"/>
                <w:sz w:val="18"/>
                <w:szCs w:val="18"/>
                <w:lang w:val="es-ES"/>
              </w:rPr>
            </w:pPr>
          </w:p>
          <w:p w14:paraId="19529229" w14:textId="77777777" w:rsidR="00EC4ED2" w:rsidRPr="00994690" w:rsidRDefault="00EC4ED2" w:rsidP="009C0FC2">
            <w:pPr>
              <w:suppressAutoHyphens/>
              <w:rPr>
                <w:rFonts w:ascii="Arial" w:eastAsia="Aptos" w:hAnsi="Arial" w:cs="Arial"/>
                <w:bCs/>
                <w:kern w:val="16"/>
                <w:sz w:val="28"/>
                <w:szCs w:val="28"/>
                <w:lang w:val="es-ES"/>
              </w:rPr>
            </w:pPr>
          </w:p>
          <w:p w14:paraId="0FBE00A5" w14:textId="77777777" w:rsidR="00EC4ED2" w:rsidRPr="00994690" w:rsidRDefault="00EC4ED2" w:rsidP="009C0FC2">
            <w:pPr>
              <w:suppressAutoHyphens/>
              <w:jc w:val="center"/>
              <w:rPr>
                <w:rFonts w:ascii="Arial" w:eastAsia="Aptos" w:hAnsi="Arial" w:cs="Arial"/>
                <w:bCs/>
                <w:kern w:val="16"/>
                <w:sz w:val="28"/>
                <w:szCs w:val="28"/>
                <w:lang w:val="pt-PT"/>
              </w:rPr>
            </w:pPr>
            <w:r w:rsidRPr="00994690">
              <w:rPr>
                <w:rFonts w:ascii="Arial" w:eastAsia="Aptos" w:hAnsi="Arial" w:cs="Arial"/>
                <w:bCs/>
                <w:kern w:val="16"/>
                <w:sz w:val="28"/>
                <w:szCs w:val="28"/>
                <w:lang w:val="pt-PT"/>
              </w:rPr>
              <w:t>ARMANDO AMBRIZ HERNÁNDEZ</w:t>
            </w:r>
          </w:p>
          <w:p w14:paraId="072B73F1" w14:textId="77777777" w:rsidR="00EC4ED2" w:rsidRPr="00994690" w:rsidRDefault="00EC4ED2" w:rsidP="009C0FC2">
            <w:pPr>
              <w:suppressAutoHyphens/>
              <w:spacing w:line="360" w:lineRule="auto"/>
              <w:jc w:val="center"/>
              <w:rPr>
                <w:rFonts w:ascii="Arial" w:eastAsia="Aptos" w:hAnsi="Arial" w:cs="Arial"/>
                <w:spacing w:val="-6"/>
                <w:sz w:val="28"/>
                <w:szCs w:val="28"/>
                <w:bdr w:val="none" w:sz="0" w:space="0" w:color="auto" w:frame="1"/>
                <w:lang w:val="pt-PT"/>
              </w:rPr>
            </w:pPr>
            <w:r w:rsidRPr="00994690">
              <w:rPr>
                <w:rFonts w:ascii="Arial" w:eastAsia="Aptos" w:hAnsi="Arial" w:cs="Arial"/>
                <w:b/>
                <w:kern w:val="16"/>
                <w:sz w:val="28"/>
                <w:szCs w:val="28"/>
                <w:lang w:val="pt-PT"/>
              </w:rPr>
              <w:t>MAGISTRADO PRESIDENTE</w:t>
            </w:r>
          </w:p>
        </w:tc>
      </w:tr>
    </w:tbl>
    <w:p w14:paraId="3A787160" w14:textId="77777777" w:rsidR="00EC4ED2" w:rsidRDefault="00EC4ED2" w:rsidP="00EC4ED2">
      <w:pPr>
        <w:spacing w:line="360" w:lineRule="auto"/>
        <w:jc w:val="both"/>
        <w:rPr>
          <w:rFonts w:ascii="Arial" w:hAnsi="Arial" w:cs="Arial"/>
          <w:sz w:val="28"/>
          <w:szCs w:val="28"/>
          <w:lang w:val="pt-PT"/>
        </w:rPr>
      </w:pPr>
    </w:p>
    <w:tbl>
      <w:tblPr>
        <w:tblStyle w:val="Tablaconcuadrcula223"/>
        <w:tblW w:w="8931"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394"/>
      </w:tblGrid>
      <w:tr w:rsidR="00EC4ED2" w:rsidRPr="006433B6" w14:paraId="0D2D08B7" w14:textId="77777777" w:rsidTr="009C0FC2">
        <w:trPr>
          <w:trHeight w:val="1031"/>
        </w:trPr>
        <w:tc>
          <w:tcPr>
            <w:tcW w:w="4537" w:type="dxa"/>
            <w:vAlign w:val="bottom"/>
          </w:tcPr>
          <w:p w14:paraId="39A23855" w14:textId="77777777" w:rsidR="00EC4ED2" w:rsidRPr="006433B6" w:rsidRDefault="00EC4ED2" w:rsidP="009C0FC2">
            <w:pPr>
              <w:suppressAutoHyphens/>
              <w:rPr>
                <w:rFonts w:ascii="Arial" w:eastAsia="Aptos" w:hAnsi="Arial" w:cs="Arial"/>
                <w:bCs/>
                <w:kern w:val="16"/>
                <w:sz w:val="28"/>
                <w:szCs w:val="28"/>
                <w:lang w:val="pt-PT"/>
              </w:rPr>
            </w:pPr>
          </w:p>
          <w:p w14:paraId="1F57E129" w14:textId="77777777" w:rsidR="00EC4ED2" w:rsidRPr="006433B6" w:rsidRDefault="00EC4ED2" w:rsidP="009C0FC2">
            <w:pPr>
              <w:suppressAutoHyphens/>
              <w:rPr>
                <w:rFonts w:ascii="Arial" w:eastAsia="Aptos" w:hAnsi="Arial" w:cs="Arial"/>
                <w:bCs/>
                <w:kern w:val="16"/>
                <w:lang w:val="pt-PT"/>
              </w:rPr>
            </w:pPr>
          </w:p>
          <w:p w14:paraId="096591ED" w14:textId="77777777" w:rsidR="00EC4ED2" w:rsidRPr="006433B6" w:rsidRDefault="00EC4ED2" w:rsidP="009C0FC2">
            <w:pPr>
              <w:suppressAutoHyphens/>
              <w:jc w:val="center"/>
              <w:rPr>
                <w:rFonts w:ascii="Arial" w:eastAsia="Aptos" w:hAnsi="Arial" w:cs="Arial"/>
                <w:bCs/>
                <w:kern w:val="16"/>
                <w:sz w:val="28"/>
                <w:szCs w:val="28"/>
                <w:lang w:val="pt-PT"/>
              </w:rPr>
            </w:pPr>
            <w:r w:rsidRPr="006433B6">
              <w:rPr>
                <w:rFonts w:ascii="Arial" w:eastAsia="Aptos" w:hAnsi="Arial" w:cs="Arial"/>
                <w:bCs/>
                <w:kern w:val="16"/>
                <w:sz w:val="28"/>
                <w:szCs w:val="28"/>
                <w:lang w:val="pt-PT"/>
              </w:rPr>
              <w:t>JOSÉ JESÚS HERNÁNDEZ RODRÍGUEZ</w:t>
            </w:r>
          </w:p>
          <w:p w14:paraId="189BF523" w14:textId="77777777" w:rsidR="00EC4ED2" w:rsidRPr="006433B6" w:rsidRDefault="00EC4ED2" w:rsidP="009C0FC2">
            <w:pPr>
              <w:suppressAutoHyphens/>
              <w:spacing w:line="360" w:lineRule="auto"/>
              <w:jc w:val="center"/>
              <w:rPr>
                <w:rFonts w:ascii="Arial" w:eastAsia="Aptos" w:hAnsi="Arial" w:cs="Arial"/>
                <w:spacing w:val="-6"/>
                <w:sz w:val="28"/>
                <w:szCs w:val="28"/>
                <w:bdr w:val="none" w:sz="0" w:space="0" w:color="auto" w:frame="1"/>
                <w:lang w:val="pt-PT"/>
              </w:rPr>
            </w:pPr>
            <w:r w:rsidRPr="006433B6">
              <w:rPr>
                <w:rFonts w:ascii="Arial" w:eastAsia="Aptos" w:hAnsi="Arial" w:cs="Arial"/>
                <w:b/>
                <w:kern w:val="16"/>
                <w:sz w:val="28"/>
                <w:szCs w:val="28"/>
                <w:lang w:val="pt-PT"/>
              </w:rPr>
              <w:t>MAGISTRADO</w:t>
            </w:r>
          </w:p>
        </w:tc>
        <w:tc>
          <w:tcPr>
            <w:tcW w:w="4394" w:type="dxa"/>
            <w:vAlign w:val="bottom"/>
          </w:tcPr>
          <w:p w14:paraId="3217F07F" w14:textId="77777777" w:rsidR="00EC4ED2" w:rsidRPr="006433B6" w:rsidRDefault="00EC4ED2" w:rsidP="009C0FC2">
            <w:pPr>
              <w:suppressAutoHyphens/>
              <w:rPr>
                <w:rFonts w:ascii="Arial" w:eastAsia="Aptos" w:hAnsi="Arial" w:cs="Arial"/>
                <w:bCs/>
                <w:kern w:val="16"/>
                <w:sz w:val="28"/>
                <w:szCs w:val="28"/>
                <w:lang w:val="pt-PT"/>
              </w:rPr>
            </w:pPr>
          </w:p>
          <w:p w14:paraId="5B71F521" w14:textId="77777777" w:rsidR="00EC4ED2" w:rsidRPr="006433B6" w:rsidRDefault="00EC4ED2" w:rsidP="009C0FC2">
            <w:pPr>
              <w:suppressAutoHyphens/>
              <w:rPr>
                <w:rFonts w:ascii="Arial" w:eastAsia="Aptos" w:hAnsi="Arial" w:cs="Arial"/>
                <w:bCs/>
                <w:kern w:val="16"/>
                <w:sz w:val="28"/>
                <w:szCs w:val="28"/>
                <w:lang w:val="pt-PT"/>
              </w:rPr>
            </w:pPr>
          </w:p>
          <w:p w14:paraId="3DD5C748" w14:textId="77777777" w:rsidR="00EC4ED2" w:rsidRPr="006433B6" w:rsidRDefault="00EC4ED2" w:rsidP="009C0FC2">
            <w:pPr>
              <w:suppressAutoHyphens/>
              <w:rPr>
                <w:rFonts w:ascii="Arial" w:eastAsia="Aptos" w:hAnsi="Arial" w:cs="Arial"/>
                <w:bCs/>
                <w:kern w:val="16"/>
                <w:sz w:val="28"/>
                <w:szCs w:val="28"/>
                <w:lang w:val="pt-PT"/>
              </w:rPr>
            </w:pPr>
          </w:p>
          <w:p w14:paraId="50BC476B" w14:textId="77777777" w:rsidR="00EC4ED2" w:rsidRDefault="00EC4ED2" w:rsidP="009C0FC2">
            <w:pPr>
              <w:suppressAutoHyphens/>
              <w:rPr>
                <w:rFonts w:ascii="Arial" w:eastAsia="Aptos" w:hAnsi="Arial" w:cs="Arial"/>
                <w:bCs/>
                <w:kern w:val="16"/>
                <w:sz w:val="28"/>
                <w:szCs w:val="28"/>
                <w:lang w:val="pt-PT"/>
              </w:rPr>
            </w:pPr>
          </w:p>
          <w:p w14:paraId="620CACBC" w14:textId="77777777" w:rsidR="00EC4ED2" w:rsidRPr="006433B6" w:rsidRDefault="00EC4ED2" w:rsidP="009C0FC2">
            <w:pPr>
              <w:suppressAutoHyphens/>
              <w:rPr>
                <w:rFonts w:ascii="Arial" w:eastAsia="Aptos" w:hAnsi="Arial" w:cs="Arial"/>
                <w:bCs/>
                <w:kern w:val="16"/>
                <w:sz w:val="28"/>
                <w:szCs w:val="28"/>
                <w:lang w:val="pt-PT"/>
              </w:rPr>
            </w:pPr>
          </w:p>
          <w:p w14:paraId="1B4B9279" w14:textId="77777777" w:rsidR="00EC4ED2" w:rsidRPr="006433B6" w:rsidRDefault="00EC4ED2" w:rsidP="009C0FC2">
            <w:pPr>
              <w:suppressAutoHyphens/>
              <w:rPr>
                <w:rFonts w:ascii="Arial" w:eastAsia="Aptos" w:hAnsi="Arial" w:cs="Arial"/>
                <w:bCs/>
                <w:kern w:val="16"/>
                <w:sz w:val="28"/>
                <w:szCs w:val="28"/>
                <w:lang w:val="pt-PT"/>
              </w:rPr>
            </w:pPr>
          </w:p>
          <w:p w14:paraId="3D3EEE32" w14:textId="77777777" w:rsidR="00EC4ED2" w:rsidRPr="006433B6" w:rsidRDefault="00EC4ED2" w:rsidP="009C0FC2">
            <w:pPr>
              <w:suppressAutoHyphens/>
              <w:rPr>
                <w:rFonts w:ascii="Arial" w:eastAsia="Aptos" w:hAnsi="Arial" w:cs="Arial"/>
                <w:bCs/>
                <w:kern w:val="16"/>
                <w:sz w:val="18"/>
                <w:szCs w:val="18"/>
                <w:lang w:val="pt-PT"/>
              </w:rPr>
            </w:pPr>
          </w:p>
          <w:p w14:paraId="3244BD85" w14:textId="77777777" w:rsidR="00EC4ED2" w:rsidRPr="006433B6" w:rsidRDefault="00EC4ED2" w:rsidP="009C0FC2">
            <w:pPr>
              <w:suppressAutoHyphens/>
              <w:jc w:val="center"/>
              <w:rPr>
                <w:rFonts w:ascii="Arial" w:eastAsia="Aptos" w:hAnsi="Arial" w:cs="Arial"/>
                <w:bCs/>
                <w:kern w:val="16"/>
                <w:sz w:val="28"/>
                <w:szCs w:val="28"/>
                <w:lang w:val="pt-PT"/>
              </w:rPr>
            </w:pPr>
            <w:r w:rsidRPr="006433B6">
              <w:rPr>
                <w:rFonts w:ascii="Arial" w:eastAsia="Aptos" w:hAnsi="Arial" w:cs="Arial"/>
                <w:bCs/>
                <w:kern w:val="16"/>
                <w:sz w:val="28"/>
                <w:szCs w:val="28"/>
                <w:lang w:val="pt-PT"/>
              </w:rPr>
              <w:t>LAURA PATRICIA JIMÉNEZ CASTILLO</w:t>
            </w:r>
          </w:p>
          <w:p w14:paraId="12276A7D" w14:textId="77777777" w:rsidR="00EC4ED2" w:rsidRPr="006433B6" w:rsidRDefault="00EC4ED2" w:rsidP="009C0FC2">
            <w:pPr>
              <w:suppressAutoHyphens/>
              <w:spacing w:line="360" w:lineRule="auto"/>
              <w:jc w:val="center"/>
              <w:rPr>
                <w:rFonts w:ascii="Arial" w:eastAsia="Aptos" w:hAnsi="Arial" w:cs="Arial"/>
                <w:spacing w:val="-6"/>
                <w:sz w:val="28"/>
                <w:szCs w:val="28"/>
                <w:bdr w:val="none" w:sz="0" w:space="0" w:color="auto" w:frame="1"/>
                <w:lang w:val="pt-PT"/>
              </w:rPr>
            </w:pPr>
            <w:r w:rsidRPr="006433B6">
              <w:rPr>
                <w:rFonts w:ascii="Arial" w:eastAsia="Aptos" w:hAnsi="Arial" w:cs="Arial"/>
                <w:b/>
                <w:kern w:val="16"/>
                <w:sz w:val="28"/>
                <w:szCs w:val="28"/>
                <w:lang w:val="pt-PT"/>
              </w:rPr>
              <w:t>MAGISTRADA</w:t>
            </w:r>
          </w:p>
        </w:tc>
      </w:tr>
      <w:tr w:rsidR="00EC4ED2" w:rsidRPr="006433B6" w14:paraId="05F5932D" w14:textId="77777777" w:rsidTr="009C0FC2">
        <w:tc>
          <w:tcPr>
            <w:tcW w:w="4537" w:type="dxa"/>
            <w:vAlign w:val="bottom"/>
          </w:tcPr>
          <w:p w14:paraId="13B41D04" w14:textId="77777777" w:rsidR="00EC4ED2" w:rsidRPr="006433B6" w:rsidRDefault="00EC4ED2" w:rsidP="009C0FC2">
            <w:pPr>
              <w:suppressAutoHyphens/>
              <w:ind w:right="341"/>
              <w:jc w:val="center"/>
              <w:rPr>
                <w:rFonts w:ascii="Arial" w:eastAsia="Aptos" w:hAnsi="Arial" w:cs="Arial"/>
                <w:bCs/>
                <w:kern w:val="16"/>
                <w:sz w:val="18"/>
                <w:szCs w:val="18"/>
                <w:lang w:val="pt-PT"/>
              </w:rPr>
            </w:pPr>
          </w:p>
          <w:p w14:paraId="7FC9CF55" w14:textId="77777777" w:rsidR="00EC4ED2" w:rsidRPr="006433B6" w:rsidRDefault="00EC4ED2" w:rsidP="009C0FC2">
            <w:pPr>
              <w:suppressAutoHyphens/>
              <w:ind w:left="612" w:right="477"/>
              <w:jc w:val="center"/>
              <w:rPr>
                <w:rFonts w:ascii="Arial" w:eastAsia="Aptos" w:hAnsi="Arial" w:cs="Arial"/>
                <w:bCs/>
                <w:kern w:val="16"/>
                <w:sz w:val="28"/>
                <w:szCs w:val="28"/>
                <w:lang w:val="pt-PT"/>
              </w:rPr>
            </w:pPr>
            <w:r w:rsidRPr="006433B6">
              <w:rPr>
                <w:rFonts w:ascii="Arial" w:eastAsia="Aptos" w:hAnsi="Arial" w:cs="Arial"/>
                <w:bCs/>
                <w:kern w:val="16"/>
                <w:sz w:val="28"/>
                <w:szCs w:val="28"/>
                <w:lang w:val="pt-PT"/>
              </w:rPr>
              <w:t>KARINA SALGADO LUNAR</w:t>
            </w:r>
          </w:p>
          <w:p w14:paraId="7C23E883" w14:textId="77777777" w:rsidR="00EC4ED2" w:rsidRPr="006433B6" w:rsidRDefault="00EC4ED2" w:rsidP="009C0FC2">
            <w:pPr>
              <w:suppressAutoHyphens/>
              <w:spacing w:line="360" w:lineRule="auto"/>
              <w:ind w:left="174"/>
              <w:jc w:val="center"/>
              <w:rPr>
                <w:rFonts w:ascii="Arial" w:eastAsia="Aptos" w:hAnsi="Arial" w:cs="Arial"/>
                <w:spacing w:val="-6"/>
                <w:sz w:val="28"/>
                <w:szCs w:val="28"/>
                <w:bdr w:val="none" w:sz="0" w:space="0" w:color="auto" w:frame="1"/>
                <w:lang w:val="pt-PT"/>
              </w:rPr>
            </w:pPr>
            <w:r w:rsidRPr="006433B6">
              <w:rPr>
                <w:rFonts w:ascii="Arial" w:eastAsia="Aptos" w:hAnsi="Arial" w:cs="Arial"/>
                <w:b/>
                <w:kern w:val="16"/>
                <w:sz w:val="28"/>
                <w:szCs w:val="28"/>
                <w:lang w:val="pt-PT"/>
              </w:rPr>
              <w:t>MAGISTRADA</w:t>
            </w:r>
          </w:p>
        </w:tc>
        <w:tc>
          <w:tcPr>
            <w:tcW w:w="4394" w:type="dxa"/>
            <w:vAlign w:val="bottom"/>
          </w:tcPr>
          <w:p w14:paraId="089BD484" w14:textId="77777777" w:rsidR="00EC4ED2" w:rsidRPr="006433B6" w:rsidRDefault="00EC4ED2" w:rsidP="009C0FC2">
            <w:pPr>
              <w:suppressAutoHyphens/>
              <w:rPr>
                <w:rFonts w:ascii="Arial" w:eastAsia="Aptos" w:hAnsi="Arial" w:cs="Arial"/>
                <w:bCs/>
                <w:kern w:val="16"/>
                <w:sz w:val="28"/>
                <w:szCs w:val="28"/>
                <w:lang w:val="pt-PT"/>
              </w:rPr>
            </w:pPr>
          </w:p>
          <w:p w14:paraId="5D348738" w14:textId="77777777" w:rsidR="00EC4ED2" w:rsidRPr="006433B6" w:rsidRDefault="00EC4ED2" w:rsidP="009C0FC2">
            <w:pPr>
              <w:suppressAutoHyphens/>
              <w:rPr>
                <w:rFonts w:ascii="Arial" w:eastAsia="Aptos" w:hAnsi="Arial" w:cs="Arial"/>
                <w:bCs/>
                <w:kern w:val="16"/>
                <w:sz w:val="28"/>
                <w:szCs w:val="28"/>
                <w:lang w:val="pt-PT"/>
              </w:rPr>
            </w:pPr>
          </w:p>
          <w:p w14:paraId="4334632F" w14:textId="77777777" w:rsidR="00EC4ED2" w:rsidRPr="006433B6" w:rsidRDefault="00EC4ED2" w:rsidP="009C0FC2">
            <w:pPr>
              <w:suppressAutoHyphens/>
              <w:rPr>
                <w:rFonts w:ascii="Arial" w:eastAsia="Aptos" w:hAnsi="Arial" w:cs="Arial"/>
                <w:bCs/>
                <w:kern w:val="16"/>
                <w:sz w:val="28"/>
                <w:szCs w:val="28"/>
                <w:lang w:val="pt-PT"/>
              </w:rPr>
            </w:pPr>
          </w:p>
          <w:p w14:paraId="4BCDD4DF" w14:textId="77777777" w:rsidR="00EC4ED2" w:rsidRPr="006433B6" w:rsidRDefault="00EC4ED2" w:rsidP="009C0FC2">
            <w:pPr>
              <w:suppressAutoHyphens/>
              <w:rPr>
                <w:rFonts w:ascii="Arial" w:eastAsia="Aptos" w:hAnsi="Arial" w:cs="Arial"/>
                <w:bCs/>
                <w:kern w:val="16"/>
                <w:sz w:val="28"/>
                <w:szCs w:val="28"/>
                <w:lang w:val="pt-PT"/>
              </w:rPr>
            </w:pPr>
          </w:p>
          <w:p w14:paraId="326C3DD6" w14:textId="77777777" w:rsidR="00EC4ED2" w:rsidRPr="006433B6" w:rsidRDefault="00EC4ED2" w:rsidP="009C0FC2">
            <w:pPr>
              <w:suppressAutoHyphens/>
              <w:rPr>
                <w:rFonts w:ascii="Arial" w:eastAsia="Aptos" w:hAnsi="Arial" w:cs="Arial"/>
                <w:bCs/>
                <w:kern w:val="16"/>
                <w:sz w:val="28"/>
                <w:szCs w:val="28"/>
                <w:lang w:val="pt-PT"/>
              </w:rPr>
            </w:pPr>
          </w:p>
          <w:p w14:paraId="7D8D17E0" w14:textId="77777777" w:rsidR="00EC4ED2" w:rsidRPr="006433B6" w:rsidRDefault="00EC4ED2" w:rsidP="009C0FC2">
            <w:pPr>
              <w:suppressAutoHyphens/>
              <w:rPr>
                <w:rFonts w:ascii="Arial" w:eastAsia="Aptos" w:hAnsi="Arial" w:cs="Arial"/>
                <w:bCs/>
                <w:kern w:val="16"/>
                <w:sz w:val="18"/>
                <w:szCs w:val="18"/>
                <w:lang w:val="pt-PT"/>
              </w:rPr>
            </w:pPr>
          </w:p>
          <w:p w14:paraId="28D9E41D" w14:textId="77777777" w:rsidR="00EC4ED2" w:rsidRPr="006433B6" w:rsidRDefault="00EC4ED2" w:rsidP="009C0FC2">
            <w:pPr>
              <w:suppressAutoHyphens/>
              <w:ind w:left="305" w:right="456"/>
              <w:jc w:val="center"/>
              <w:rPr>
                <w:rFonts w:ascii="Arial" w:eastAsia="Aptos" w:hAnsi="Arial" w:cs="Arial"/>
                <w:bCs/>
                <w:kern w:val="16"/>
                <w:sz w:val="28"/>
                <w:szCs w:val="28"/>
                <w:lang w:val="pt-PT"/>
              </w:rPr>
            </w:pPr>
            <w:r w:rsidRPr="006433B6">
              <w:rPr>
                <w:rFonts w:ascii="Arial" w:eastAsia="Aptos" w:hAnsi="Arial" w:cs="Arial"/>
                <w:bCs/>
                <w:kern w:val="16"/>
                <w:sz w:val="28"/>
                <w:szCs w:val="28"/>
                <w:lang w:val="pt-PT"/>
              </w:rPr>
              <w:t>OSIRIS VÁZQUEZ RANGEL</w:t>
            </w:r>
          </w:p>
          <w:p w14:paraId="4A10EA33" w14:textId="77777777" w:rsidR="00EC4ED2" w:rsidRPr="006433B6" w:rsidRDefault="00EC4ED2" w:rsidP="009C0FC2">
            <w:pPr>
              <w:suppressAutoHyphens/>
              <w:spacing w:line="360" w:lineRule="auto"/>
              <w:jc w:val="center"/>
              <w:rPr>
                <w:rFonts w:ascii="Arial" w:eastAsia="Aptos" w:hAnsi="Arial" w:cs="Arial"/>
                <w:spacing w:val="-6"/>
                <w:sz w:val="28"/>
                <w:szCs w:val="28"/>
                <w:bdr w:val="none" w:sz="0" w:space="0" w:color="auto" w:frame="1"/>
                <w:lang w:val="pt-PT"/>
              </w:rPr>
            </w:pPr>
            <w:r w:rsidRPr="006433B6">
              <w:rPr>
                <w:rFonts w:ascii="Arial" w:eastAsia="Aptos" w:hAnsi="Arial" w:cs="Arial"/>
                <w:b/>
                <w:kern w:val="16"/>
                <w:sz w:val="28"/>
                <w:szCs w:val="28"/>
                <w:lang w:val="pt-PT"/>
              </w:rPr>
              <w:t>MAGISTRADO</w:t>
            </w:r>
          </w:p>
        </w:tc>
      </w:tr>
      <w:tr w:rsidR="00EC4ED2" w:rsidRPr="006433B6" w14:paraId="04A790E3" w14:textId="77777777" w:rsidTr="009C0FC2">
        <w:trPr>
          <w:trHeight w:val="622"/>
        </w:trPr>
        <w:tc>
          <w:tcPr>
            <w:tcW w:w="8931" w:type="dxa"/>
            <w:gridSpan w:val="2"/>
            <w:vAlign w:val="center"/>
          </w:tcPr>
          <w:p w14:paraId="391BE75C" w14:textId="77777777" w:rsidR="00EC4ED2" w:rsidRPr="006433B6" w:rsidRDefault="00EC4ED2" w:rsidP="009C0FC2">
            <w:pPr>
              <w:suppressAutoHyphens/>
              <w:rPr>
                <w:rFonts w:ascii="Arial" w:eastAsia="Aptos" w:hAnsi="Arial" w:cs="Arial"/>
                <w:bCs/>
                <w:kern w:val="16"/>
                <w:sz w:val="28"/>
                <w:szCs w:val="28"/>
                <w:lang w:val="pt-PT"/>
              </w:rPr>
            </w:pPr>
          </w:p>
          <w:p w14:paraId="7E878F3B" w14:textId="77777777" w:rsidR="00EC4ED2" w:rsidRPr="006433B6" w:rsidRDefault="00EC4ED2" w:rsidP="009C0FC2">
            <w:pPr>
              <w:suppressAutoHyphens/>
              <w:rPr>
                <w:rFonts w:ascii="Arial" w:eastAsia="Aptos" w:hAnsi="Arial" w:cs="Arial"/>
                <w:bCs/>
                <w:kern w:val="16"/>
                <w:sz w:val="28"/>
                <w:szCs w:val="28"/>
                <w:lang w:val="pt-PT"/>
              </w:rPr>
            </w:pPr>
          </w:p>
          <w:p w14:paraId="318ED055" w14:textId="77777777" w:rsidR="00EC4ED2" w:rsidRPr="006433B6" w:rsidRDefault="00EC4ED2" w:rsidP="009C0FC2">
            <w:pPr>
              <w:suppressAutoHyphens/>
              <w:rPr>
                <w:rFonts w:ascii="Arial" w:eastAsia="Aptos" w:hAnsi="Arial" w:cs="Arial"/>
                <w:bCs/>
                <w:kern w:val="16"/>
                <w:sz w:val="28"/>
                <w:szCs w:val="28"/>
                <w:lang w:val="pt-PT"/>
              </w:rPr>
            </w:pPr>
          </w:p>
          <w:p w14:paraId="4EDB1722" w14:textId="77777777" w:rsidR="00EC4ED2" w:rsidRPr="006433B6" w:rsidRDefault="00EC4ED2" w:rsidP="009C0FC2">
            <w:pPr>
              <w:suppressAutoHyphens/>
              <w:rPr>
                <w:rFonts w:ascii="Arial" w:eastAsia="Aptos" w:hAnsi="Arial" w:cs="Arial"/>
                <w:bCs/>
                <w:kern w:val="16"/>
                <w:sz w:val="28"/>
                <w:szCs w:val="28"/>
                <w:lang w:val="pt-PT"/>
              </w:rPr>
            </w:pPr>
          </w:p>
          <w:p w14:paraId="46134D6A" w14:textId="77777777" w:rsidR="00EC4ED2" w:rsidRPr="006433B6" w:rsidRDefault="00EC4ED2" w:rsidP="009C0FC2">
            <w:pPr>
              <w:suppressAutoHyphens/>
              <w:rPr>
                <w:rFonts w:ascii="Arial" w:eastAsia="Aptos" w:hAnsi="Arial" w:cs="Arial"/>
                <w:bCs/>
                <w:kern w:val="16"/>
                <w:sz w:val="28"/>
                <w:szCs w:val="28"/>
                <w:lang w:val="pt-PT"/>
              </w:rPr>
            </w:pPr>
          </w:p>
          <w:p w14:paraId="6D8DC215" w14:textId="77777777" w:rsidR="00EC4ED2" w:rsidRPr="006433B6" w:rsidRDefault="00EC4ED2" w:rsidP="009C0FC2">
            <w:pPr>
              <w:suppressAutoHyphens/>
              <w:rPr>
                <w:rFonts w:ascii="Arial" w:eastAsia="Aptos" w:hAnsi="Arial" w:cs="Arial"/>
                <w:bCs/>
                <w:kern w:val="16"/>
                <w:sz w:val="18"/>
                <w:szCs w:val="18"/>
                <w:lang w:val="pt-PT"/>
              </w:rPr>
            </w:pPr>
          </w:p>
          <w:p w14:paraId="725B9304" w14:textId="77777777" w:rsidR="00EC4ED2" w:rsidRPr="006433B6" w:rsidRDefault="00EC4ED2" w:rsidP="009C0FC2">
            <w:pPr>
              <w:suppressAutoHyphens/>
              <w:adjustRightInd w:val="0"/>
              <w:spacing w:line="252" w:lineRule="auto"/>
              <w:jc w:val="center"/>
              <w:rPr>
                <w:rFonts w:ascii="Arial" w:eastAsia="Aptos" w:hAnsi="Arial" w:cs="Arial"/>
                <w:bCs/>
                <w:color w:val="000000"/>
                <w:sz w:val="28"/>
                <w:szCs w:val="28"/>
                <w:lang w:val="es-ES"/>
              </w:rPr>
            </w:pPr>
            <w:r w:rsidRPr="006433B6">
              <w:rPr>
                <w:rFonts w:ascii="Arial" w:eastAsia="Aptos" w:hAnsi="Arial" w:cs="Arial"/>
                <w:bCs/>
                <w:color w:val="000000"/>
                <w:sz w:val="28"/>
                <w:szCs w:val="28"/>
                <w:lang w:val="es-ES"/>
              </w:rPr>
              <w:t>LUCÍA HERNÁNDEZ CHAMORRO</w:t>
            </w:r>
          </w:p>
          <w:p w14:paraId="3E23F62A" w14:textId="77777777" w:rsidR="00EC4ED2" w:rsidRPr="006433B6" w:rsidRDefault="00EC4ED2" w:rsidP="009C0FC2">
            <w:pPr>
              <w:suppressAutoHyphens/>
              <w:spacing w:line="360" w:lineRule="auto"/>
              <w:jc w:val="center"/>
              <w:rPr>
                <w:rFonts w:ascii="Arial" w:eastAsia="Aptos" w:hAnsi="Arial" w:cs="Arial"/>
                <w:spacing w:val="-6"/>
                <w:sz w:val="28"/>
                <w:szCs w:val="28"/>
                <w:bdr w:val="none" w:sz="0" w:space="0" w:color="auto" w:frame="1"/>
                <w:lang w:val="pt-PT"/>
              </w:rPr>
            </w:pPr>
            <w:r w:rsidRPr="006433B6">
              <w:rPr>
                <w:rFonts w:ascii="Arial" w:eastAsia="Aptos" w:hAnsi="Arial" w:cs="Arial"/>
                <w:b/>
                <w:bCs/>
                <w:color w:val="000000"/>
                <w:sz w:val="28"/>
                <w:szCs w:val="28"/>
                <w:lang w:val="es-ES"/>
              </w:rPr>
              <w:t>SECRETARIA GENERAL</w:t>
            </w:r>
          </w:p>
        </w:tc>
      </w:tr>
    </w:tbl>
    <w:p w14:paraId="6452F865" w14:textId="77777777" w:rsidR="00EC4ED2" w:rsidRPr="006433B6" w:rsidRDefault="00EC4ED2" w:rsidP="00EC4ED2">
      <w:pPr>
        <w:spacing w:before="280" w:after="280" w:line="360" w:lineRule="auto"/>
        <w:jc w:val="both"/>
        <w:rPr>
          <w:rFonts w:ascii="Arial" w:eastAsia="Calibri" w:hAnsi="Arial" w:cs="Arial"/>
          <w:sz w:val="28"/>
          <w:szCs w:val="28"/>
          <w:lang w:eastAsia="es-MX"/>
        </w:rPr>
      </w:pPr>
    </w:p>
    <w:p w14:paraId="5E103100" w14:textId="77777777" w:rsidR="00EC4ED2" w:rsidRPr="006433B6" w:rsidRDefault="00EC4ED2" w:rsidP="00EC4ED2">
      <w:pPr>
        <w:tabs>
          <w:tab w:val="left" w:pos="1276"/>
          <w:tab w:val="left" w:pos="1985"/>
          <w:tab w:val="left" w:pos="5812"/>
          <w:tab w:val="left" w:pos="6521"/>
          <w:tab w:val="left" w:pos="8407"/>
        </w:tabs>
        <w:spacing w:line="240" w:lineRule="auto"/>
        <w:ind w:left="-709" w:right="615"/>
        <w:jc w:val="both"/>
        <w:rPr>
          <w:rFonts w:ascii="Arial" w:eastAsia="Aptos" w:hAnsi="Arial" w:cs="Arial"/>
          <w:b/>
          <w:bCs/>
          <w:kern w:val="2"/>
          <w:lang w:eastAsia="es-MX"/>
          <w14:ligatures w14:val="standardContextual"/>
        </w:rPr>
      </w:pPr>
      <w:r w:rsidRPr="006433B6">
        <w:rPr>
          <w:rFonts w:ascii="Arial" w:eastAsia="Aptos" w:hAnsi="Arial" w:cs="Arial"/>
          <w:b/>
          <w:bCs/>
          <w:kern w:val="2"/>
          <w:lang w:eastAsia="es-MX"/>
          <w14:ligatures w14:val="standardContextual"/>
        </w:rPr>
        <w:t>LUCÍA HERNÁNDEZ CHAMORRO, SECRETARIA GENERAL DEL TRIBUNAL ELECTORAL DE LA CIUDAD DE MÉXICO, CERTIFICO QUE LA PRESENTE FOJA CON FIRMAS AUTÓGRAFAS, FORMA PARTE INTEGRAL DE LA SENTENCIA EMITIDA EN EL EXPEDIENTE TECDMX-JEL-2</w:t>
      </w:r>
      <w:r>
        <w:rPr>
          <w:rFonts w:ascii="Arial" w:eastAsia="Aptos" w:hAnsi="Arial" w:cs="Arial"/>
          <w:b/>
          <w:bCs/>
          <w:kern w:val="2"/>
          <w:lang w:eastAsia="es-MX"/>
          <w14:ligatures w14:val="standardContextual"/>
        </w:rPr>
        <w:t>71</w:t>
      </w:r>
      <w:r w:rsidRPr="006433B6">
        <w:rPr>
          <w:rFonts w:ascii="Arial" w:eastAsia="Aptos" w:hAnsi="Arial" w:cs="Arial"/>
          <w:b/>
          <w:bCs/>
          <w:kern w:val="2"/>
          <w:lang w:eastAsia="es-MX"/>
          <w14:ligatures w14:val="standardContextual"/>
        </w:rPr>
        <w:t>/2025, DE</w:t>
      </w:r>
      <w:r>
        <w:rPr>
          <w:rFonts w:ascii="Arial" w:eastAsia="Aptos" w:hAnsi="Arial" w:cs="Arial"/>
          <w:b/>
          <w:bCs/>
          <w:kern w:val="2"/>
          <w:lang w:eastAsia="es-MX"/>
          <w14:ligatures w14:val="standardContextual"/>
        </w:rPr>
        <w:t xml:space="preserve"> TREINTA Y UNO DE </w:t>
      </w:r>
      <w:r w:rsidRPr="006433B6">
        <w:rPr>
          <w:rFonts w:ascii="Arial" w:eastAsia="Aptos" w:hAnsi="Arial" w:cs="Arial"/>
          <w:b/>
          <w:bCs/>
          <w:kern w:val="2"/>
          <w:lang w:eastAsia="es-MX"/>
          <w14:ligatures w14:val="standardContextual"/>
        </w:rPr>
        <w:t>JULIO DE DOS MIL VEINTICINCO.</w:t>
      </w:r>
    </w:p>
    <w:p w14:paraId="57C0D7E4" w14:textId="77777777" w:rsidR="00EC4ED2" w:rsidRDefault="00EC4ED2" w:rsidP="00F65322">
      <w:pPr>
        <w:jc w:val="both"/>
        <w:rPr>
          <w:rFonts w:ascii="Arial" w:hAnsi="Arial" w:cs="Arial"/>
          <w:i/>
          <w:iCs/>
          <w:sz w:val="18"/>
          <w:szCs w:val="18"/>
          <w:lang w:eastAsia="es-MX"/>
        </w:rPr>
      </w:pPr>
    </w:p>
    <w:p w14:paraId="2D6009E9" w14:textId="0BA1C2F5" w:rsidR="00F65322" w:rsidRPr="00F65322" w:rsidRDefault="00F65322" w:rsidP="00EC4ED2">
      <w:pPr>
        <w:spacing w:line="240" w:lineRule="auto"/>
        <w:ind w:left="-709" w:right="615"/>
        <w:jc w:val="both"/>
        <w:rPr>
          <w:rFonts w:ascii="Arial" w:hAnsi="Arial" w:cs="Arial"/>
          <w:sz w:val="18"/>
          <w:szCs w:val="18"/>
          <w:lang w:eastAsia="es-MX"/>
        </w:rPr>
      </w:pPr>
      <w:r w:rsidRPr="00F65322">
        <w:rPr>
          <w:rFonts w:ascii="Arial" w:hAnsi="Arial" w:cs="Arial"/>
          <w:i/>
          <w:iCs/>
          <w:sz w:val="18"/>
          <w:szCs w:val="18"/>
          <w:lang w:eastAsia="es-MX"/>
        </w:rPr>
        <w:t>“Este documento es una versión pública de su original, motivo por el cual los datos personales se han eliminado de conformidad con los artículos 100, 106, 107 y 116 de la Ley General de Transparencia y Acceso a la Información Pública; 6, fracciones XII, XXII, XXIII y XLIII, 169, 176, 177 y 186 de la Ley de Transparencia, Acceso a la Información Pública y Rendición de Cuentas de la Ciudad de México; así como 3, fracción IX, de la Ley de Protección de Datos Personales en Posesión de Sujetos Obligados  de la Ciudad de México, y los numerales segundo, fracciones XVII y XVIII, séptimo, trigésimo octavo, quincuagésimo sexto, sexagésimo y primero de los Lineamientos de Clasificación y Desclasificación de la información, así como para la elaboración de versiones públicas, y numeral 62 de los Lineamientos Generales de Protección de Datos Personales en Posesión de Sujetos Obligados de la Ciudad de México, colocándose en la palabra testada un cintillo negro”.</w:t>
      </w:r>
    </w:p>
    <w:p w14:paraId="0766C549" w14:textId="77777777" w:rsidR="00F65322" w:rsidRPr="00AB79A3" w:rsidRDefault="00F65322" w:rsidP="00AB79A3">
      <w:pPr>
        <w:spacing w:line="360" w:lineRule="auto"/>
        <w:jc w:val="both"/>
        <w:rPr>
          <w:rFonts w:ascii="Arial" w:hAnsi="Arial" w:cs="Arial"/>
          <w:sz w:val="28"/>
          <w:szCs w:val="28"/>
        </w:rPr>
      </w:pPr>
    </w:p>
    <w:sectPr w:rsidR="00F65322" w:rsidRPr="00AB79A3" w:rsidSect="00072AD2">
      <w:headerReference w:type="even" r:id="rId11"/>
      <w:headerReference w:type="default" r:id="rId12"/>
      <w:footerReference w:type="even" r:id="rId13"/>
      <w:footerReference w:type="default" r:id="rId14"/>
      <w:headerReference w:type="first" r:id="rId15"/>
      <w:pgSz w:w="12240" w:h="19298" w:code="119"/>
      <w:pgMar w:top="2835" w:right="1418" w:bottom="1418" w:left="255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9DCF4" w14:textId="77777777" w:rsidR="002F36ED" w:rsidRDefault="002F36ED" w:rsidP="00036AD1">
      <w:pPr>
        <w:spacing w:after="0" w:line="240" w:lineRule="auto"/>
      </w:pPr>
      <w:r>
        <w:separator/>
      </w:r>
    </w:p>
  </w:endnote>
  <w:endnote w:type="continuationSeparator" w:id="0">
    <w:p w14:paraId="122EC0A1" w14:textId="77777777" w:rsidR="002F36ED" w:rsidRDefault="002F36ED" w:rsidP="00036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8"/>
        <w:szCs w:val="28"/>
      </w:rPr>
      <w:id w:val="1005940080"/>
      <w:docPartObj>
        <w:docPartGallery w:val="Page Numbers (Bottom of Page)"/>
        <w:docPartUnique/>
      </w:docPartObj>
    </w:sdtPr>
    <w:sdtEndPr/>
    <w:sdtContent>
      <w:p w14:paraId="08EA43A0" w14:textId="35231573" w:rsidR="00F07293" w:rsidRPr="001B3071" w:rsidRDefault="00F07293">
        <w:pPr>
          <w:pStyle w:val="Piedepgina"/>
          <w:jc w:val="center"/>
          <w:rPr>
            <w:rFonts w:ascii="Arial" w:hAnsi="Arial" w:cs="Arial"/>
            <w:sz w:val="28"/>
            <w:szCs w:val="28"/>
          </w:rPr>
        </w:pPr>
        <w:r w:rsidRPr="001B3071">
          <w:rPr>
            <w:rFonts w:ascii="Arial" w:hAnsi="Arial" w:cs="Arial"/>
            <w:sz w:val="28"/>
            <w:szCs w:val="28"/>
          </w:rPr>
          <w:fldChar w:fldCharType="begin"/>
        </w:r>
        <w:r w:rsidRPr="001B3071">
          <w:rPr>
            <w:rFonts w:ascii="Arial" w:hAnsi="Arial" w:cs="Arial"/>
            <w:sz w:val="28"/>
            <w:szCs w:val="28"/>
          </w:rPr>
          <w:instrText>PAGE   \* MERGEFORMAT</w:instrText>
        </w:r>
        <w:r w:rsidRPr="001B3071">
          <w:rPr>
            <w:rFonts w:ascii="Arial" w:hAnsi="Arial" w:cs="Arial"/>
            <w:sz w:val="28"/>
            <w:szCs w:val="28"/>
          </w:rPr>
          <w:fldChar w:fldCharType="separate"/>
        </w:r>
        <w:r w:rsidRPr="001B3071">
          <w:rPr>
            <w:rFonts w:ascii="Arial" w:hAnsi="Arial" w:cs="Arial"/>
            <w:sz w:val="28"/>
            <w:szCs w:val="28"/>
            <w:lang w:val="es-ES"/>
          </w:rPr>
          <w:t>2</w:t>
        </w:r>
        <w:r w:rsidRPr="001B3071">
          <w:rPr>
            <w:rFonts w:ascii="Arial" w:hAnsi="Arial" w:cs="Arial"/>
            <w:sz w:val="28"/>
            <w:szCs w:val="28"/>
          </w:rPr>
          <w:fldChar w:fldCharType="end"/>
        </w:r>
      </w:p>
    </w:sdtContent>
  </w:sdt>
  <w:p w14:paraId="4C531303" w14:textId="77777777" w:rsidR="00F07293" w:rsidRPr="00E44926" w:rsidRDefault="00F07293">
    <w:pPr>
      <w:pStyle w:val="Piedepgina"/>
      <w:rPr>
        <w:rFonts w:ascii="Arial Narrow" w:hAnsi="Arial Narrow"/>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7954060"/>
      <w:docPartObj>
        <w:docPartGallery w:val="Page Numbers (Bottom of Page)"/>
        <w:docPartUnique/>
      </w:docPartObj>
    </w:sdtPr>
    <w:sdtEndPr>
      <w:rPr>
        <w:rFonts w:ascii="Arial" w:hAnsi="Arial" w:cs="Arial"/>
        <w:sz w:val="28"/>
        <w:szCs w:val="28"/>
      </w:rPr>
    </w:sdtEndPr>
    <w:sdtContent>
      <w:p w14:paraId="7BDE6E26" w14:textId="4380C608" w:rsidR="00F07293" w:rsidRPr="001B3071" w:rsidRDefault="00F07293" w:rsidP="00E44926">
        <w:pPr>
          <w:pStyle w:val="Piedepgina"/>
          <w:tabs>
            <w:tab w:val="left" w:pos="574"/>
          </w:tabs>
          <w:jc w:val="center"/>
          <w:rPr>
            <w:rFonts w:ascii="Arial" w:hAnsi="Arial" w:cs="Arial"/>
            <w:sz w:val="28"/>
            <w:szCs w:val="28"/>
          </w:rPr>
        </w:pPr>
        <w:r w:rsidRPr="001B3071">
          <w:rPr>
            <w:rFonts w:ascii="Arial" w:hAnsi="Arial" w:cs="Arial"/>
            <w:sz w:val="28"/>
            <w:szCs w:val="28"/>
          </w:rPr>
          <w:fldChar w:fldCharType="begin"/>
        </w:r>
        <w:r w:rsidRPr="001B3071">
          <w:rPr>
            <w:rFonts w:ascii="Arial" w:hAnsi="Arial" w:cs="Arial"/>
            <w:sz w:val="28"/>
            <w:szCs w:val="28"/>
          </w:rPr>
          <w:instrText>PAGE   \* MERGEFORMAT</w:instrText>
        </w:r>
        <w:r w:rsidRPr="001B3071">
          <w:rPr>
            <w:rFonts w:ascii="Arial" w:hAnsi="Arial" w:cs="Arial"/>
            <w:sz w:val="28"/>
            <w:szCs w:val="28"/>
          </w:rPr>
          <w:fldChar w:fldCharType="separate"/>
        </w:r>
        <w:r w:rsidRPr="001B3071">
          <w:rPr>
            <w:rFonts w:ascii="Arial" w:hAnsi="Arial" w:cs="Arial"/>
            <w:sz w:val="28"/>
            <w:szCs w:val="28"/>
            <w:lang w:val="es-ES"/>
          </w:rPr>
          <w:t>2</w:t>
        </w:r>
        <w:r w:rsidRPr="001B3071">
          <w:rPr>
            <w:rFonts w:ascii="Arial" w:hAnsi="Arial" w:cs="Arial"/>
            <w:sz w:val="28"/>
            <w:szCs w:val="28"/>
          </w:rPr>
          <w:fldChar w:fldCharType="end"/>
        </w:r>
      </w:p>
    </w:sdtContent>
  </w:sdt>
  <w:p w14:paraId="573AA6E2" w14:textId="77777777" w:rsidR="00F07293" w:rsidRDefault="00F0729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D46C1" w14:textId="77777777" w:rsidR="002F36ED" w:rsidRDefault="002F36ED" w:rsidP="00036AD1">
      <w:pPr>
        <w:spacing w:after="0" w:line="240" w:lineRule="auto"/>
      </w:pPr>
      <w:r>
        <w:separator/>
      </w:r>
    </w:p>
  </w:footnote>
  <w:footnote w:type="continuationSeparator" w:id="0">
    <w:p w14:paraId="557680A6" w14:textId="77777777" w:rsidR="002F36ED" w:rsidRDefault="002F36ED" w:rsidP="00036AD1">
      <w:pPr>
        <w:spacing w:after="0" w:line="240" w:lineRule="auto"/>
      </w:pPr>
      <w:r>
        <w:continuationSeparator/>
      </w:r>
    </w:p>
  </w:footnote>
  <w:footnote w:id="1">
    <w:p w14:paraId="021EB033" w14:textId="1EDF702A" w:rsidR="00CE1DC5" w:rsidRPr="006762AF" w:rsidRDefault="00CE1DC5" w:rsidP="006762AF">
      <w:pPr>
        <w:pStyle w:val="Textonotapie"/>
        <w:jc w:val="both"/>
        <w:rPr>
          <w:rFonts w:ascii="Arial" w:hAnsi="Arial" w:cs="Arial"/>
          <w:sz w:val="18"/>
          <w:szCs w:val="18"/>
        </w:rPr>
      </w:pPr>
      <w:r w:rsidRPr="006762AF">
        <w:rPr>
          <w:rStyle w:val="Refdenotaalpie"/>
          <w:rFonts w:ascii="Arial" w:hAnsi="Arial" w:cs="Arial"/>
          <w:sz w:val="18"/>
          <w:szCs w:val="18"/>
        </w:rPr>
        <w:footnoteRef/>
      </w:r>
      <w:r w:rsidRPr="006762AF">
        <w:rPr>
          <w:rFonts w:ascii="Arial" w:hAnsi="Arial" w:cs="Arial"/>
          <w:sz w:val="18"/>
          <w:szCs w:val="18"/>
        </w:rPr>
        <w:t xml:space="preserve"> En adelante las fechas a las que se haga referencia corresponden al dos mil veinticinco, salvo precisión expresa.</w:t>
      </w:r>
    </w:p>
  </w:footnote>
  <w:footnote w:id="2">
    <w:p w14:paraId="385C9E68" w14:textId="77777777" w:rsidR="00BF691A" w:rsidRPr="006762AF" w:rsidRDefault="00BF691A" w:rsidP="006762AF">
      <w:pPr>
        <w:pStyle w:val="Textonotapie"/>
        <w:jc w:val="both"/>
        <w:rPr>
          <w:rFonts w:ascii="Arial" w:hAnsi="Arial" w:cs="Arial"/>
          <w:sz w:val="18"/>
          <w:szCs w:val="18"/>
        </w:rPr>
      </w:pPr>
      <w:r w:rsidRPr="006762AF">
        <w:rPr>
          <w:rStyle w:val="Refdenotaalpie"/>
          <w:rFonts w:ascii="Arial" w:hAnsi="Arial" w:cs="Arial"/>
          <w:sz w:val="18"/>
          <w:szCs w:val="18"/>
        </w:rPr>
        <w:footnoteRef/>
      </w:r>
      <w:r w:rsidRPr="006762AF">
        <w:rPr>
          <w:rFonts w:ascii="Arial" w:hAnsi="Arial" w:cs="Arial"/>
          <w:sz w:val="18"/>
          <w:szCs w:val="18"/>
        </w:rPr>
        <w:t xml:space="preserve"> Invocados conforme al artículo 52, de la Ley Procesal Electoral.</w:t>
      </w:r>
    </w:p>
  </w:footnote>
  <w:footnote w:id="3">
    <w:p w14:paraId="12615BF0" w14:textId="77777777" w:rsidR="00D2184B" w:rsidRPr="006762AF" w:rsidRDefault="00D2184B" w:rsidP="006762AF">
      <w:pPr>
        <w:pStyle w:val="Textonotapie"/>
        <w:jc w:val="both"/>
        <w:rPr>
          <w:rFonts w:ascii="Arial" w:hAnsi="Arial" w:cs="Arial"/>
          <w:sz w:val="18"/>
          <w:szCs w:val="18"/>
        </w:rPr>
      </w:pPr>
      <w:r w:rsidRPr="006762AF">
        <w:rPr>
          <w:rStyle w:val="Refdenotaalpie"/>
          <w:rFonts w:ascii="Arial" w:hAnsi="Arial" w:cs="Arial"/>
          <w:sz w:val="18"/>
          <w:szCs w:val="18"/>
        </w:rPr>
        <w:footnoteRef/>
      </w:r>
      <w:r w:rsidRPr="006762AF">
        <w:rPr>
          <w:rFonts w:ascii="Arial" w:hAnsi="Arial" w:cs="Arial"/>
          <w:sz w:val="18"/>
          <w:szCs w:val="18"/>
        </w:rPr>
        <w:t xml:space="preserve"> Consultable a través del siguiente link: </w:t>
      </w:r>
      <w:hyperlink r:id="rId1" w:history="1">
        <w:r w:rsidRPr="006762AF">
          <w:rPr>
            <w:rStyle w:val="Hipervnculo"/>
            <w:rFonts w:ascii="Arial" w:hAnsi="Arial" w:cs="Arial"/>
            <w:sz w:val="18"/>
            <w:szCs w:val="18"/>
          </w:rPr>
          <w:t>Convocatoria-UT.pdf</w:t>
        </w:r>
      </w:hyperlink>
      <w:r w:rsidRPr="006762AF">
        <w:rPr>
          <w:rFonts w:ascii="Arial" w:hAnsi="Arial" w:cs="Arial"/>
          <w:sz w:val="18"/>
          <w:szCs w:val="18"/>
        </w:rPr>
        <w:t>.</w:t>
      </w:r>
    </w:p>
  </w:footnote>
  <w:footnote w:id="4">
    <w:p w14:paraId="08E4AA8A" w14:textId="3C91B22E" w:rsidR="00EB5260" w:rsidRPr="006762AF" w:rsidRDefault="00EB5260" w:rsidP="006762AF">
      <w:pPr>
        <w:pStyle w:val="Textonotapie"/>
        <w:jc w:val="both"/>
        <w:rPr>
          <w:rFonts w:ascii="Arial" w:hAnsi="Arial" w:cs="Arial"/>
          <w:sz w:val="18"/>
          <w:szCs w:val="18"/>
        </w:rPr>
      </w:pPr>
      <w:r w:rsidRPr="006762AF">
        <w:rPr>
          <w:rStyle w:val="Refdenotaalpie"/>
          <w:rFonts w:ascii="Arial" w:hAnsi="Arial" w:cs="Arial"/>
          <w:sz w:val="18"/>
          <w:szCs w:val="18"/>
        </w:rPr>
        <w:footnoteRef/>
      </w:r>
      <w:r w:rsidRPr="006762AF">
        <w:rPr>
          <w:rFonts w:ascii="Arial" w:hAnsi="Arial" w:cs="Arial"/>
          <w:sz w:val="18"/>
          <w:szCs w:val="18"/>
        </w:rPr>
        <w:t xml:space="preserve"> Lo cual se cumplimentó a través del oficio TECDMX/SG/</w:t>
      </w:r>
      <w:r w:rsidR="00DC76E4" w:rsidRPr="006762AF">
        <w:rPr>
          <w:rFonts w:ascii="Arial" w:hAnsi="Arial" w:cs="Arial"/>
          <w:sz w:val="18"/>
          <w:szCs w:val="18"/>
        </w:rPr>
        <w:t>1625</w:t>
      </w:r>
      <w:r w:rsidRPr="006762AF">
        <w:rPr>
          <w:rFonts w:ascii="Arial" w:hAnsi="Arial" w:cs="Arial"/>
          <w:sz w:val="18"/>
          <w:szCs w:val="18"/>
        </w:rPr>
        <w:t>/2025.</w:t>
      </w:r>
    </w:p>
  </w:footnote>
  <w:footnote w:id="5">
    <w:p w14:paraId="0F5E0F96" w14:textId="77777777" w:rsidR="00A80F8E" w:rsidRPr="006762AF" w:rsidRDefault="00A80F8E" w:rsidP="006762AF">
      <w:pPr>
        <w:spacing w:after="0" w:line="240" w:lineRule="auto"/>
        <w:jc w:val="both"/>
        <w:rPr>
          <w:rFonts w:ascii="Arial" w:eastAsia="Calibri" w:hAnsi="Arial" w:cs="Arial"/>
          <w:sz w:val="18"/>
          <w:szCs w:val="18"/>
        </w:rPr>
      </w:pPr>
      <w:r w:rsidRPr="006762AF">
        <w:rPr>
          <w:rStyle w:val="Refdenotaalpie"/>
          <w:rFonts w:ascii="Arial" w:hAnsi="Arial" w:cs="Arial"/>
          <w:sz w:val="18"/>
          <w:szCs w:val="18"/>
        </w:rPr>
        <w:footnoteRef/>
      </w:r>
      <w:r w:rsidRPr="006762AF">
        <w:rPr>
          <w:rFonts w:ascii="Arial" w:hAnsi="Arial" w:cs="Arial"/>
          <w:sz w:val="18"/>
          <w:szCs w:val="18"/>
        </w:rPr>
        <w:t xml:space="preserve"> De conformidad con lo establecido por los a</w:t>
      </w:r>
      <w:r w:rsidRPr="006762AF">
        <w:rPr>
          <w:rFonts w:ascii="Arial" w:eastAsia="Times New Roman" w:hAnsi="Arial" w:cs="Arial"/>
          <w:sz w:val="18"/>
          <w:szCs w:val="18"/>
        </w:rPr>
        <w:t>rtículos 1, 17 y 122 Apartado A, fracciones VII y IX, en relación con el 116 frac</w:t>
      </w:r>
      <w:r w:rsidRPr="006762AF">
        <w:rPr>
          <w:rFonts w:ascii="Arial" w:hAnsi="Arial" w:cs="Arial"/>
          <w:sz w:val="18"/>
          <w:szCs w:val="18"/>
        </w:rPr>
        <w:t xml:space="preserve">ción IV, incisos b) y c), y 133 de la </w:t>
      </w:r>
      <w:r w:rsidRPr="006762AF">
        <w:rPr>
          <w:rFonts w:ascii="Arial" w:hAnsi="Arial" w:cs="Arial"/>
          <w:b/>
          <w:bCs/>
          <w:sz w:val="18"/>
          <w:szCs w:val="18"/>
        </w:rPr>
        <w:t>Constitución Federal</w:t>
      </w:r>
      <w:r w:rsidRPr="006762AF">
        <w:rPr>
          <w:rFonts w:ascii="Arial" w:hAnsi="Arial" w:cs="Arial"/>
          <w:sz w:val="18"/>
          <w:szCs w:val="18"/>
        </w:rPr>
        <w:t xml:space="preserve">, 38 y 46, apartado A, inciso g) de la </w:t>
      </w:r>
      <w:r w:rsidRPr="006762AF">
        <w:rPr>
          <w:rFonts w:ascii="Arial" w:hAnsi="Arial" w:cs="Arial"/>
          <w:b/>
          <w:bCs/>
          <w:sz w:val="18"/>
          <w:szCs w:val="18"/>
        </w:rPr>
        <w:t>Constitución Local</w:t>
      </w:r>
      <w:r w:rsidRPr="006762AF">
        <w:rPr>
          <w:rFonts w:ascii="Arial" w:hAnsi="Arial" w:cs="Arial"/>
          <w:sz w:val="18"/>
          <w:szCs w:val="18"/>
        </w:rPr>
        <w:t xml:space="preserve">, </w:t>
      </w:r>
      <w:r w:rsidRPr="006762AF">
        <w:rPr>
          <w:rFonts w:ascii="Arial" w:eastAsia="Times New Roman" w:hAnsi="Arial" w:cs="Arial"/>
          <w:sz w:val="18"/>
          <w:szCs w:val="18"/>
        </w:rPr>
        <w:t xml:space="preserve">1, 2, 165, 171, 179 </w:t>
      </w:r>
      <w:r w:rsidRPr="006762AF">
        <w:rPr>
          <w:rFonts w:ascii="Arial" w:hAnsi="Arial" w:cs="Arial"/>
          <w:sz w:val="18"/>
          <w:szCs w:val="18"/>
        </w:rPr>
        <w:t xml:space="preserve">fracción VII y 182 fracción II del </w:t>
      </w:r>
      <w:r w:rsidRPr="006762AF">
        <w:rPr>
          <w:rFonts w:ascii="Arial" w:hAnsi="Arial" w:cs="Arial"/>
          <w:b/>
          <w:bCs/>
          <w:sz w:val="18"/>
          <w:szCs w:val="18"/>
        </w:rPr>
        <w:t>Código Electoral</w:t>
      </w:r>
      <w:r w:rsidRPr="006762AF">
        <w:rPr>
          <w:rFonts w:ascii="Arial" w:hAnsi="Arial" w:cs="Arial"/>
          <w:sz w:val="18"/>
          <w:szCs w:val="18"/>
        </w:rPr>
        <w:t xml:space="preserve">, 1 párrafo primero, 28 fracciones I y II, 30, 31, 37 fracción I, 43 párrafo primero, fracciones I y II, 46 fracción IV, 85, 88, 91, 102 y 103 fracción III de la Ley Procesal, así como, 14 fracción V, 26 y 124 fracción V de la </w:t>
      </w:r>
      <w:r w:rsidRPr="006762AF">
        <w:rPr>
          <w:rFonts w:ascii="Arial" w:hAnsi="Arial" w:cs="Arial"/>
          <w:b/>
          <w:bCs/>
          <w:sz w:val="18"/>
          <w:szCs w:val="18"/>
        </w:rPr>
        <w:t>Ley de Participación</w:t>
      </w:r>
      <w:r w:rsidRPr="006762AF">
        <w:rPr>
          <w:rFonts w:ascii="Arial" w:hAnsi="Arial" w:cs="Arial"/>
          <w:sz w:val="18"/>
          <w:szCs w:val="18"/>
        </w:rPr>
        <w:t xml:space="preserve">. </w:t>
      </w:r>
    </w:p>
  </w:footnote>
  <w:footnote w:id="6">
    <w:p w14:paraId="268897E7" w14:textId="77777777" w:rsidR="00A80F8E" w:rsidRPr="006762AF" w:rsidRDefault="00A80F8E" w:rsidP="006762AF">
      <w:pPr>
        <w:pStyle w:val="Textonotapie"/>
        <w:jc w:val="both"/>
        <w:rPr>
          <w:rFonts w:ascii="Arial" w:hAnsi="Arial" w:cs="Arial"/>
          <w:sz w:val="18"/>
          <w:szCs w:val="18"/>
        </w:rPr>
      </w:pPr>
      <w:r w:rsidRPr="006762AF">
        <w:rPr>
          <w:rStyle w:val="Refdenotaalpie"/>
          <w:rFonts w:ascii="Arial" w:hAnsi="Arial" w:cs="Arial"/>
          <w:sz w:val="18"/>
          <w:szCs w:val="18"/>
        </w:rPr>
        <w:footnoteRef/>
      </w:r>
      <w:r w:rsidRPr="006762AF">
        <w:rPr>
          <w:rFonts w:ascii="Arial" w:hAnsi="Arial" w:cs="Arial"/>
          <w:sz w:val="18"/>
          <w:szCs w:val="18"/>
        </w:rPr>
        <w:t xml:space="preserve"> De conformidad con el artículo 26, de la Ley de Participación Ciudadana de la Ciudad de México.</w:t>
      </w:r>
    </w:p>
  </w:footnote>
  <w:footnote w:id="7">
    <w:p w14:paraId="4D7C0AAB" w14:textId="12B42B57" w:rsidR="00CB193E" w:rsidRPr="00800B44" w:rsidRDefault="00CB193E" w:rsidP="006762AF">
      <w:pPr>
        <w:pStyle w:val="Textonotapie"/>
        <w:jc w:val="both"/>
        <w:rPr>
          <w:rFonts w:ascii="Arial" w:hAnsi="Arial" w:cs="Arial"/>
          <w:i/>
          <w:iCs/>
          <w:sz w:val="18"/>
          <w:szCs w:val="18"/>
        </w:rPr>
      </w:pPr>
      <w:r w:rsidRPr="006762AF">
        <w:rPr>
          <w:rStyle w:val="Refdenotaalpie"/>
          <w:rFonts w:ascii="Arial" w:hAnsi="Arial" w:cs="Arial"/>
          <w:sz w:val="18"/>
          <w:szCs w:val="18"/>
        </w:rPr>
        <w:footnoteRef/>
      </w:r>
      <w:r w:rsidRPr="006762AF">
        <w:rPr>
          <w:rFonts w:ascii="Arial" w:hAnsi="Arial" w:cs="Arial"/>
          <w:sz w:val="18"/>
          <w:szCs w:val="18"/>
        </w:rPr>
        <w:t xml:space="preserve"> Ello acorde a la </w:t>
      </w:r>
      <w:r w:rsidR="00800B44">
        <w:rPr>
          <w:rFonts w:ascii="Arial" w:hAnsi="Arial" w:cs="Arial"/>
          <w:sz w:val="18"/>
          <w:szCs w:val="18"/>
        </w:rPr>
        <w:t>J</w:t>
      </w:r>
      <w:r w:rsidRPr="006762AF">
        <w:rPr>
          <w:rFonts w:ascii="Arial" w:hAnsi="Arial" w:cs="Arial"/>
          <w:sz w:val="18"/>
          <w:szCs w:val="18"/>
        </w:rPr>
        <w:t xml:space="preserve">urisprudencia </w:t>
      </w:r>
      <w:r w:rsidRPr="00800B44">
        <w:rPr>
          <w:rFonts w:ascii="Arial" w:hAnsi="Arial" w:cs="Arial"/>
          <w:b/>
          <w:bCs/>
          <w:sz w:val="18"/>
          <w:szCs w:val="18"/>
        </w:rPr>
        <w:t>15/2011</w:t>
      </w:r>
      <w:r w:rsidRPr="006762AF">
        <w:rPr>
          <w:rFonts w:ascii="Arial" w:hAnsi="Arial" w:cs="Arial"/>
          <w:sz w:val="18"/>
          <w:szCs w:val="18"/>
        </w:rPr>
        <w:t xml:space="preserve"> de la Sala Superior, de rubro: “</w:t>
      </w:r>
      <w:r w:rsidRPr="00800B44">
        <w:rPr>
          <w:rFonts w:ascii="Arial" w:hAnsi="Arial" w:cs="Arial"/>
          <w:b/>
          <w:bCs/>
          <w:i/>
          <w:iCs/>
          <w:sz w:val="18"/>
          <w:szCs w:val="18"/>
        </w:rPr>
        <w:t>PLAZO PARA PRESENTAR UN MEDIO DE IMPUGNACIÓN. TRATÁNDOSE DE OMISIONES</w:t>
      </w:r>
      <w:r w:rsidRPr="00800B44">
        <w:rPr>
          <w:rFonts w:ascii="Arial" w:hAnsi="Arial" w:cs="Arial"/>
          <w:i/>
          <w:iCs/>
          <w:sz w:val="18"/>
          <w:szCs w:val="18"/>
        </w:rPr>
        <w:t>”.</w:t>
      </w:r>
    </w:p>
  </w:footnote>
  <w:footnote w:id="8">
    <w:p w14:paraId="5EF6D4B2" w14:textId="01A13659" w:rsidR="00955858" w:rsidRPr="006762AF" w:rsidRDefault="00955858" w:rsidP="006762AF">
      <w:pPr>
        <w:pStyle w:val="Textonotapie"/>
        <w:jc w:val="both"/>
        <w:rPr>
          <w:rFonts w:ascii="Arial" w:hAnsi="Arial" w:cs="Arial"/>
          <w:sz w:val="18"/>
          <w:szCs w:val="18"/>
        </w:rPr>
      </w:pPr>
      <w:r w:rsidRPr="006762AF">
        <w:rPr>
          <w:rStyle w:val="Refdenotaalpie"/>
          <w:rFonts w:ascii="Arial" w:hAnsi="Arial" w:cs="Arial"/>
          <w:sz w:val="18"/>
          <w:szCs w:val="18"/>
        </w:rPr>
        <w:footnoteRef/>
      </w:r>
      <w:r w:rsidRPr="006762AF">
        <w:rPr>
          <w:rFonts w:ascii="Arial" w:hAnsi="Arial" w:cs="Arial"/>
          <w:sz w:val="18"/>
          <w:szCs w:val="18"/>
        </w:rPr>
        <w:t xml:space="preserve"> De conformidad con lo previsto por los artículos 46 fracción IV</w:t>
      </w:r>
      <w:r w:rsidR="00096E52" w:rsidRPr="006762AF">
        <w:rPr>
          <w:rFonts w:ascii="Arial" w:hAnsi="Arial" w:cs="Arial"/>
          <w:sz w:val="18"/>
          <w:szCs w:val="18"/>
        </w:rPr>
        <w:t>,</w:t>
      </w:r>
      <w:r w:rsidRPr="006762AF">
        <w:rPr>
          <w:rFonts w:ascii="Arial" w:hAnsi="Arial" w:cs="Arial"/>
          <w:sz w:val="18"/>
          <w:szCs w:val="18"/>
        </w:rPr>
        <w:t xml:space="preserve"> y 103 fracción III, de la </w:t>
      </w:r>
      <w:r w:rsidRPr="006762AF">
        <w:rPr>
          <w:rFonts w:ascii="Arial" w:hAnsi="Arial" w:cs="Arial"/>
          <w:iCs/>
          <w:sz w:val="18"/>
          <w:szCs w:val="18"/>
        </w:rPr>
        <w:t>Ley Procesal.</w:t>
      </w:r>
    </w:p>
  </w:footnote>
  <w:footnote w:id="9">
    <w:p w14:paraId="3091852D" w14:textId="701AB859" w:rsidR="00955858" w:rsidRPr="006762AF" w:rsidRDefault="00955858" w:rsidP="006762AF">
      <w:pPr>
        <w:spacing w:after="0" w:line="240" w:lineRule="auto"/>
        <w:jc w:val="both"/>
        <w:rPr>
          <w:rFonts w:ascii="Arial" w:hAnsi="Arial" w:cs="Arial"/>
          <w:i/>
          <w:sz w:val="18"/>
          <w:szCs w:val="18"/>
        </w:rPr>
      </w:pPr>
      <w:r w:rsidRPr="006762AF">
        <w:rPr>
          <w:rStyle w:val="Refdenotaalpie"/>
          <w:rFonts w:ascii="Arial" w:hAnsi="Arial" w:cs="Arial"/>
          <w:sz w:val="18"/>
          <w:szCs w:val="18"/>
        </w:rPr>
        <w:footnoteRef/>
      </w:r>
      <w:r w:rsidRPr="006762AF">
        <w:rPr>
          <w:rFonts w:ascii="Arial" w:hAnsi="Arial" w:cs="Arial"/>
          <w:sz w:val="18"/>
          <w:szCs w:val="18"/>
        </w:rPr>
        <w:t xml:space="preserve"> </w:t>
      </w:r>
      <w:r w:rsidRPr="006762AF">
        <w:rPr>
          <w:rFonts w:ascii="Arial" w:hAnsi="Arial" w:cs="Arial"/>
          <w:bCs/>
          <w:sz w:val="18"/>
          <w:szCs w:val="18"/>
        </w:rPr>
        <w:t xml:space="preserve">La </w:t>
      </w:r>
      <w:r w:rsidRPr="006762AF">
        <w:rPr>
          <w:rFonts w:ascii="Arial" w:hAnsi="Arial" w:cs="Arial"/>
          <w:iCs/>
          <w:sz w:val="18"/>
          <w:szCs w:val="18"/>
        </w:rPr>
        <w:t>Sala Superior</w:t>
      </w:r>
      <w:r w:rsidRPr="006762AF">
        <w:rPr>
          <w:rFonts w:ascii="Arial" w:hAnsi="Arial" w:cs="Arial"/>
          <w:sz w:val="18"/>
          <w:szCs w:val="18"/>
        </w:rPr>
        <w:t xml:space="preserve"> en la </w:t>
      </w:r>
      <w:r w:rsidRPr="006762AF">
        <w:rPr>
          <w:rFonts w:ascii="Arial" w:hAnsi="Arial" w:cs="Arial"/>
          <w:b/>
          <w:bCs/>
          <w:sz w:val="18"/>
          <w:szCs w:val="18"/>
        </w:rPr>
        <w:t>Jurisprudencia</w:t>
      </w:r>
      <w:r w:rsidRPr="006762AF">
        <w:rPr>
          <w:rFonts w:ascii="Arial" w:hAnsi="Arial" w:cs="Arial"/>
          <w:sz w:val="18"/>
          <w:szCs w:val="18"/>
        </w:rPr>
        <w:t xml:space="preserve"> </w:t>
      </w:r>
      <w:r w:rsidRPr="006762AF">
        <w:rPr>
          <w:rFonts w:ascii="Arial" w:hAnsi="Arial" w:cs="Arial"/>
          <w:b/>
          <w:bCs/>
          <w:sz w:val="18"/>
          <w:szCs w:val="18"/>
        </w:rPr>
        <w:t>7/2002</w:t>
      </w:r>
      <w:r w:rsidRPr="006762AF">
        <w:rPr>
          <w:rFonts w:ascii="Arial" w:hAnsi="Arial" w:cs="Arial"/>
          <w:sz w:val="18"/>
          <w:szCs w:val="18"/>
        </w:rPr>
        <w:t xml:space="preserve"> de rubro: “</w:t>
      </w:r>
      <w:r w:rsidRPr="006762AF">
        <w:rPr>
          <w:rFonts w:ascii="Arial" w:hAnsi="Arial" w:cs="Arial"/>
          <w:b/>
          <w:bCs/>
          <w:i/>
          <w:sz w:val="18"/>
          <w:szCs w:val="18"/>
        </w:rPr>
        <w:t>INTERÉS JURÍDICO DIRECTO PARA PROMOVER MEDIOS DE IMPUGNACIÓN. REQUISITOS PARA SU SURTIMIENTO</w:t>
      </w:r>
      <w:r w:rsidRPr="006762AF">
        <w:rPr>
          <w:rFonts w:ascii="Arial" w:hAnsi="Arial" w:cs="Arial"/>
          <w:sz w:val="18"/>
          <w:szCs w:val="18"/>
        </w:rPr>
        <w:t>”</w:t>
      </w:r>
      <w:r w:rsidRPr="006762AF">
        <w:rPr>
          <w:rFonts w:ascii="Arial" w:hAnsi="Arial" w:cs="Arial"/>
          <w:sz w:val="18"/>
          <w:szCs w:val="18"/>
          <w:vertAlign w:val="superscript"/>
        </w:rPr>
        <w:footnoteRef/>
      </w:r>
      <w:r w:rsidRPr="006762AF">
        <w:rPr>
          <w:rFonts w:ascii="Arial" w:hAnsi="Arial" w:cs="Arial"/>
          <w:sz w:val="18"/>
          <w:szCs w:val="18"/>
        </w:rPr>
        <w:t xml:space="preserve"> estableció que, por regla general, el </w:t>
      </w:r>
      <w:r w:rsidRPr="006762AF">
        <w:rPr>
          <w:rFonts w:ascii="Arial" w:hAnsi="Arial" w:cs="Arial"/>
          <w:bCs/>
          <w:sz w:val="18"/>
          <w:szCs w:val="18"/>
        </w:rPr>
        <w:t xml:space="preserve">interés jurídico </w:t>
      </w:r>
      <w:r w:rsidRPr="006762AF">
        <w:rPr>
          <w:rFonts w:ascii="Arial" w:hAnsi="Arial" w:cs="Arial"/>
          <w:sz w:val="18"/>
          <w:szCs w:val="18"/>
        </w:rPr>
        <w:t>se surte si en la demanda se aduce la infracción de algún derecho sustancial y, a la vez, la parte actora hace ver que la intervención del órgano jurisdiccional es necesaria y útil para lograr la reparación de esa conculcación.</w:t>
      </w:r>
    </w:p>
  </w:footnote>
  <w:footnote w:id="10">
    <w:p w14:paraId="5F2E8BBA" w14:textId="6B5C259D" w:rsidR="00955858" w:rsidRPr="006762AF" w:rsidRDefault="00955858" w:rsidP="006762AF">
      <w:pPr>
        <w:pStyle w:val="Textonotapie"/>
        <w:jc w:val="both"/>
        <w:rPr>
          <w:rFonts w:ascii="Arial" w:hAnsi="Arial" w:cs="Arial"/>
          <w:sz w:val="18"/>
          <w:szCs w:val="18"/>
        </w:rPr>
      </w:pPr>
      <w:r w:rsidRPr="006762AF">
        <w:rPr>
          <w:rStyle w:val="Refdenotaalpie"/>
          <w:rFonts w:ascii="Arial" w:hAnsi="Arial" w:cs="Arial"/>
          <w:sz w:val="18"/>
          <w:szCs w:val="18"/>
        </w:rPr>
        <w:footnoteRef/>
      </w:r>
      <w:r w:rsidRPr="006762AF">
        <w:rPr>
          <w:rFonts w:ascii="Arial" w:hAnsi="Arial" w:cs="Arial"/>
          <w:sz w:val="18"/>
          <w:szCs w:val="18"/>
        </w:rPr>
        <w:t xml:space="preserve"> </w:t>
      </w:r>
      <w:r w:rsidRPr="006762AF">
        <w:rPr>
          <w:rFonts w:ascii="Arial" w:hAnsi="Arial" w:cs="Arial"/>
          <w:sz w:val="18"/>
          <w:szCs w:val="18"/>
          <w:lang w:val="es-ES"/>
        </w:rPr>
        <w:t xml:space="preserve">De conformidad con el artículo 49 fracción VI de la </w:t>
      </w:r>
      <w:r w:rsidRPr="006762AF">
        <w:rPr>
          <w:rFonts w:ascii="Arial" w:hAnsi="Arial" w:cs="Arial"/>
          <w:i/>
          <w:sz w:val="18"/>
          <w:szCs w:val="18"/>
          <w:lang w:val="es-ES"/>
        </w:rPr>
        <w:t>Ley Procesal</w:t>
      </w:r>
      <w:r w:rsidRPr="006762AF">
        <w:rPr>
          <w:rFonts w:ascii="Arial" w:hAnsi="Arial" w:cs="Arial"/>
          <w:sz w:val="18"/>
          <w:szCs w:val="18"/>
          <w:lang w:val="es-ES"/>
        </w:rPr>
        <w:t>, el medio de impugnación será procedente cuando las partes promoventes hayan agotado las instancias previas y llevado a cabo las gestiones necesarias para estar en condiciones de ejercer el derecho que considera vulnerado, en la forma y en los plazos que las leyes respectivas establezcan para tal efecto; es decir, cuando se haya cumplido el principio de definitividad.</w:t>
      </w:r>
    </w:p>
  </w:footnote>
  <w:footnote w:id="11">
    <w:p w14:paraId="5705906A" w14:textId="16C393AF" w:rsidR="00196045" w:rsidRPr="006762AF" w:rsidRDefault="00196045" w:rsidP="006762AF">
      <w:pPr>
        <w:pStyle w:val="Textonotapie"/>
        <w:jc w:val="both"/>
        <w:rPr>
          <w:rFonts w:ascii="Arial" w:hAnsi="Arial" w:cs="Arial"/>
          <w:sz w:val="18"/>
          <w:szCs w:val="18"/>
        </w:rPr>
      </w:pPr>
      <w:r w:rsidRPr="006762AF">
        <w:rPr>
          <w:rStyle w:val="Refdenotaalpie"/>
          <w:rFonts w:ascii="Arial" w:hAnsi="Arial" w:cs="Arial"/>
          <w:sz w:val="18"/>
          <w:szCs w:val="18"/>
        </w:rPr>
        <w:footnoteRef/>
      </w:r>
      <w:r w:rsidRPr="006762AF">
        <w:rPr>
          <w:rFonts w:ascii="Arial" w:hAnsi="Arial" w:cs="Arial"/>
          <w:sz w:val="18"/>
          <w:szCs w:val="18"/>
        </w:rPr>
        <w:t xml:space="preserve"> En términos del artículo 136, en relación con el diverso 7 párrafo primero, inciso b), fracción VI de la Ley de Participación, así como, la </w:t>
      </w:r>
      <w:r w:rsidRPr="006762AF">
        <w:rPr>
          <w:rFonts w:ascii="Arial" w:hAnsi="Arial" w:cs="Arial"/>
          <w:b/>
          <w:bCs/>
          <w:sz w:val="18"/>
          <w:szCs w:val="18"/>
        </w:rPr>
        <w:t xml:space="preserve">Disposición General </w:t>
      </w:r>
      <w:r w:rsidR="008443F4" w:rsidRPr="006762AF">
        <w:rPr>
          <w:rFonts w:ascii="Arial" w:hAnsi="Arial" w:cs="Arial"/>
          <w:b/>
          <w:bCs/>
          <w:sz w:val="18"/>
          <w:szCs w:val="18"/>
        </w:rPr>
        <w:t>NOVENA</w:t>
      </w:r>
      <w:r w:rsidR="008443F4" w:rsidRPr="006762AF">
        <w:rPr>
          <w:rFonts w:ascii="Arial" w:hAnsi="Arial" w:cs="Arial"/>
          <w:sz w:val="18"/>
          <w:szCs w:val="18"/>
        </w:rPr>
        <w:t xml:space="preserve"> </w:t>
      </w:r>
      <w:r w:rsidRPr="006762AF">
        <w:rPr>
          <w:rFonts w:ascii="Arial" w:hAnsi="Arial" w:cs="Arial"/>
          <w:sz w:val="18"/>
          <w:szCs w:val="18"/>
        </w:rPr>
        <w:t>de la Convocatoria</w:t>
      </w:r>
      <w:r w:rsidR="008443F4" w:rsidRPr="006762AF">
        <w:rPr>
          <w:rFonts w:ascii="Arial" w:hAnsi="Arial" w:cs="Arial"/>
          <w:i/>
          <w:iCs/>
          <w:sz w:val="18"/>
          <w:szCs w:val="18"/>
        </w:rPr>
        <w:t>.</w:t>
      </w:r>
    </w:p>
  </w:footnote>
  <w:footnote w:id="12">
    <w:p w14:paraId="16AA111A" w14:textId="77777777" w:rsidR="00395EBD" w:rsidRPr="006762AF" w:rsidRDefault="00395EBD" w:rsidP="006762AF">
      <w:pPr>
        <w:pStyle w:val="Textonotapie"/>
        <w:jc w:val="both"/>
        <w:rPr>
          <w:rFonts w:ascii="Arial" w:hAnsi="Arial" w:cs="Arial"/>
          <w:sz w:val="18"/>
          <w:szCs w:val="18"/>
        </w:rPr>
      </w:pPr>
      <w:r w:rsidRPr="006762AF">
        <w:rPr>
          <w:rStyle w:val="Refdenotaalpie"/>
          <w:rFonts w:ascii="Arial" w:hAnsi="Arial" w:cs="Arial"/>
          <w:sz w:val="18"/>
          <w:szCs w:val="18"/>
        </w:rPr>
        <w:footnoteRef/>
      </w:r>
      <w:r w:rsidRPr="006762AF">
        <w:rPr>
          <w:rFonts w:ascii="Arial" w:hAnsi="Arial" w:cs="Arial"/>
          <w:sz w:val="18"/>
          <w:szCs w:val="18"/>
        </w:rPr>
        <w:t xml:space="preserve"> En ejercicio de la atribución establecida en los artículos 89 y 90 de la Ley Procesal.</w:t>
      </w:r>
    </w:p>
  </w:footnote>
  <w:footnote w:id="13">
    <w:p w14:paraId="17D3BAD9" w14:textId="77777777" w:rsidR="007118BE" w:rsidRPr="006762AF" w:rsidRDefault="007118BE" w:rsidP="006762AF">
      <w:pPr>
        <w:pStyle w:val="Textonotapie"/>
        <w:jc w:val="both"/>
        <w:rPr>
          <w:rFonts w:ascii="Arial" w:hAnsi="Arial" w:cs="Arial"/>
          <w:i/>
          <w:iCs/>
          <w:sz w:val="18"/>
          <w:szCs w:val="18"/>
        </w:rPr>
      </w:pPr>
      <w:r w:rsidRPr="006762AF">
        <w:rPr>
          <w:rStyle w:val="Refdenotaalpie"/>
          <w:rFonts w:ascii="Arial" w:hAnsi="Arial" w:cs="Arial"/>
          <w:sz w:val="18"/>
          <w:szCs w:val="18"/>
        </w:rPr>
        <w:footnoteRef/>
      </w:r>
      <w:r w:rsidRPr="006762AF">
        <w:rPr>
          <w:rFonts w:ascii="Arial" w:hAnsi="Arial" w:cs="Arial"/>
          <w:sz w:val="18"/>
          <w:szCs w:val="18"/>
        </w:rPr>
        <w:t xml:space="preserve"> En términos de la </w:t>
      </w:r>
      <w:r w:rsidRPr="006762AF">
        <w:rPr>
          <w:rFonts w:ascii="Arial" w:hAnsi="Arial" w:cs="Arial"/>
          <w:bCs/>
          <w:sz w:val="18"/>
          <w:szCs w:val="18"/>
        </w:rPr>
        <w:t xml:space="preserve">Jurisprudencia </w:t>
      </w:r>
      <w:r w:rsidRPr="006762AF">
        <w:rPr>
          <w:rFonts w:ascii="Arial" w:hAnsi="Arial" w:cs="Arial"/>
          <w:b/>
          <w:sz w:val="18"/>
          <w:szCs w:val="18"/>
        </w:rPr>
        <w:t>4/2000</w:t>
      </w:r>
      <w:r w:rsidRPr="006762AF">
        <w:rPr>
          <w:rFonts w:ascii="Arial" w:hAnsi="Arial" w:cs="Arial"/>
          <w:sz w:val="18"/>
          <w:szCs w:val="18"/>
        </w:rPr>
        <w:t xml:space="preserve"> de la Sala Superior, de rubro: </w:t>
      </w:r>
      <w:r w:rsidRPr="006762AF">
        <w:rPr>
          <w:rFonts w:ascii="Arial" w:hAnsi="Arial" w:cs="Arial"/>
          <w:b/>
          <w:i/>
          <w:iCs/>
          <w:sz w:val="18"/>
          <w:szCs w:val="18"/>
        </w:rPr>
        <w:t>“AGRAVIOS, SU EXAMEN EN CONJUNTO O SEPARADO, NO CAUSA LESIÓN”.</w:t>
      </w:r>
    </w:p>
  </w:footnote>
  <w:footnote w:id="14">
    <w:p w14:paraId="53E17D06" w14:textId="5C0586EE" w:rsidR="009763C6" w:rsidRPr="006762AF" w:rsidRDefault="009763C6" w:rsidP="006762AF">
      <w:pPr>
        <w:spacing w:after="0" w:line="240" w:lineRule="auto"/>
        <w:jc w:val="both"/>
        <w:rPr>
          <w:rFonts w:ascii="Arial" w:hAnsi="Arial" w:cs="Arial"/>
          <w:sz w:val="18"/>
          <w:szCs w:val="18"/>
        </w:rPr>
      </w:pPr>
      <w:r w:rsidRPr="006762AF">
        <w:rPr>
          <w:rStyle w:val="Refdenotaalpie"/>
          <w:rFonts w:ascii="Arial" w:hAnsi="Arial" w:cs="Arial"/>
          <w:sz w:val="18"/>
          <w:szCs w:val="18"/>
        </w:rPr>
        <w:footnoteRef/>
      </w:r>
      <w:r w:rsidRPr="006762AF">
        <w:rPr>
          <w:rFonts w:ascii="Arial" w:hAnsi="Arial" w:cs="Arial"/>
          <w:sz w:val="18"/>
          <w:szCs w:val="18"/>
        </w:rPr>
        <w:t xml:space="preserve"> Conforme a lo previsto en los artículos 124, fracción VII, y 126, de la Ley de Participación que disponen que </w:t>
      </w:r>
      <w:r w:rsidRPr="006762AF">
        <w:rPr>
          <w:rFonts w:ascii="Arial" w:hAnsi="Arial" w:cs="Arial"/>
          <w:b/>
          <w:bCs/>
          <w:sz w:val="18"/>
          <w:szCs w:val="18"/>
        </w:rPr>
        <w:t>las alcaldías tienen el carácter de autoridad dentro de la consulta de presupuesto participativo</w:t>
      </w:r>
      <w:r w:rsidRPr="006762AF">
        <w:rPr>
          <w:rFonts w:ascii="Arial" w:hAnsi="Arial" w:cs="Arial"/>
          <w:sz w:val="18"/>
          <w:szCs w:val="18"/>
        </w:rPr>
        <w:t>, y son estas quienes deberán crear un órgano dictaminador para analizar los proyectos que la ciudadanía presente para el mejoramiento de su unidad territorial.</w:t>
      </w:r>
    </w:p>
  </w:footnote>
  <w:footnote w:id="15">
    <w:p w14:paraId="0FCCD71E" w14:textId="77777777" w:rsidR="000D6189" w:rsidRPr="00A26700" w:rsidRDefault="000D6189" w:rsidP="006762AF">
      <w:pPr>
        <w:pStyle w:val="Textonotapie"/>
        <w:jc w:val="both"/>
        <w:rPr>
          <w:rFonts w:ascii="Arial" w:hAnsi="Arial" w:cs="Arial"/>
          <w:i/>
          <w:iCs/>
          <w:sz w:val="18"/>
          <w:szCs w:val="18"/>
        </w:rPr>
      </w:pPr>
      <w:r w:rsidRPr="006762AF">
        <w:rPr>
          <w:rStyle w:val="Refdenotaalpie"/>
          <w:rFonts w:ascii="Arial" w:hAnsi="Arial" w:cs="Arial"/>
          <w:sz w:val="18"/>
          <w:szCs w:val="18"/>
        </w:rPr>
        <w:footnoteRef/>
      </w:r>
      <w:r w:rsidRPr="006762AF">
        <w:rPr>
          <w:rFonts w:ascii="Arial" w:hAnsi="Arial" w:cs="Arial"/>
          <w:sz w:val="18"/>
          <w:szCs w:val="18"/>
        </w:rPr>
        <w:t xml:space="preserve"> Lo anterior tiene sustento en el criterio contenido en la </w:t>
      </w:r>
      <w:r w:rsidRPr="006762AF">
        <w:rPr>
          <w:rFonts w:ascii="Arial" w:hAnsi="Arial" w:cs="Arial"/>
          <w:b/>
          <w:bCs/>
          <w:sz w:val="18"/>
          <w:szCs w:val="18"/>
        </w:rPr>
        <w:t>tesis relevante III/2021</w:t>
      </w:r>
      <w:r w:rsidRPr="006762AF">
        <w:rPr>
          <w:rFonts w:ascii="Arial" w:hAnsi="Arial" w:cs="Arial"/>
          <w:sz w:val="18"/>
          <w:szCs w:val="18"/>
        </w:rPr>
        <w:t xml:space="preserve">, de la Sala Superior del Tribunal Electoral del Poder Judicial de la Federación, de rubro: </w:t>
      </w:r>
      <w:r w:rsidRPr="00A26700">
        <w:rPr>
          <w:rFonts w:ascii="Arial" w:hAnsi="Arial" w:cs="Arial"/>
          <w:i/>
          <w:iCs/>
          <w:sz w:val="18"/>
          <w:szCs w:val="18"/>
        </w:rPr>
        <w:t>“</w:t>
      </w:r>
      <w:r w:rsidRPr="00A26700">
        <w:rPr>
          <w:rFonts w:ascii="Arial" w:hAnsi="Arial" w:cs="Arial"/>
          <w:b/>
          <w:bCs/>
          <w:i/>
          <w:iCs/>
          <w:sz w:val="18"/>
          <w:szCs w:val="18"/>
        </w:rPr>
        <w:t>MEDIOS DE IMPUGNACIÓN. EXCEPCIONALMENTE PODRÁ EMITIRSE LA SENTENCIA SIN QUE HAYA CONCLUIDO EL TRAMITE</w:t>
      </w:r>
      <w:r w:rsidRPr="00A26700">
        <w:rPr>
          <w:rFonts w:ascii="Arial" w:hAnsi="Arial" w:cs="Arial"/>
          <w:i/>
          <w:iCs/>
          <w:sz w:val="18"/>
          <w:szCs w:val="18"/>
        </w:rPr>
        <w:t>”.</w:t>
      </w:r>
    </w:p>
  </w:footnote>
  <w:footnote w:id="16">
    <w:p w14:paraId="405D96E2" w14:textId="66762901" w:rsidR="009D568D" w:rsidRPr="006762AF" w:rsidRDefault="009D568D" w:rsidP="006762AF">
      <w:pPr>
        <w:pStyle w:val="Textonotapie"/>
        <w:jc w:val="both"/>
        <w:rPr>
          <w:rFonts w:ascii="Arial" w:hAnsi="Arial" w:cs="Arial"/>
          <w:sz w:val="18"/>
          <w:szCs w:val="18"/>
        </w:rPr>
      </w:pPr>
      <w:r w:rsidRPr="006762AF">
        <w:rPr>
          <w:rStyle w:val="Refdenotaalpie"/>
          <w:rFonts w:ascii="Arial" w:hAnsi="Arial" w:cs="Arial"/>
          <w:sz w:val="18"/>
          <w:szCs w:val="18"/>
        </w:rPr>
        <w:footnoteRef/>
      </w:r>
      <w:r w:rsidRPr="006762AF">
        <w:rPr>
          <w:rFonts w:ascii="Arial" w:hAnsi="Arial" w:cs="Arial"/>
          <w:sz w:val="18"/>
          <w:szCs w:val="18"/>
        </w:rPr>
        <w:t xml:space="preserve"> </w:t>
      </w:r>
      <w:r w:rsidRPr="006762AF">
        <w:rPr>
          <w:rFonts w:ascii="Arial" w:eastAsia="Calibri" w:hAnsi="Arial" w:cs="Arial"/>
          <w:bCs/>
          <w:kern w:val="16"/>
          <w:sz w:val="18"/>
          <w:szCs w:val="18"/>
        </w:rPr>
        <w:t xml:space="preserve">Sirve </w:t>
      </w:r>
      <w:r w:rsidRPr="006762AF">
        <w:rPr>
          <w:rFonts w:ascii="Arial" w:eastAsia="Calibri" w:hAnsi="Arial" w:cs="Arial"/>
          <w:bCs/>
          <w:kern w:val="16"/>
          <w:sz w:val="18"/>
          <w:szCs w:val="18"/>
          <w:lang w:val="es-ES"/>
        </w:rPr>
        <w:t xml:space="preserve">de criterio orientador lo establecido en la </w:t>
      </w:r>
      <w:r w:rsidRPr="006762AF">
        <w:rPr>
          <w:rFonts w:ascii="Arial" w:eastAsia="Calibri" w:hAnsi="Arial" w:cs="Arial"/>
          <w:bCs/>
          <w:kern w:val="16"/>
          <w:sz w:val="18"/>
          <w:szCs w:val="18"/>
        </w:rPr>
        <w:t xml:space="preserve">Tesis CXI/2002 </w:t>
      </w:r>
      <w:r w:rsidRPr="006762AF">
        <w:rPr>
          <w:rFonts w:ascii="Arial" w:eastAsia="Calibri" w:hAnsi="Arial" w:cs="Arial"/>
          <w:bCs/>
          <w:kern w:val="16"/>
          <w:sz w:val="18"/>
          <w:szCs w:val="18"/>
          <w:lang w:val="es-ES"/>
        </w:rPr>
        <w:t xml:space="preserve">aprobada por la Sala Superior del Tribunal Electoral del Poder Judicial de la Federación (Sala Superior), de rubro: </w:t>
      </w:r>
      <w:r w:rsidR="00A26700">
        <w:rPr>
          <w:rFonts w:ascii="Arial" w:eastAsia="Calibri" w:hAnsi="Arial" w:cs="Arial"/>
          <w:bCs/>
          <w:kern w:val="16"/>
          <w:sz w:val="18"/>
          <w:szCs w:val="18"/>
          <w:lang w:val="es-ES"/>
        </w:rPr>
        <w:t>“</w:t>
      </w:r>
      <w:r w:rsidRPr="006762AF">
        <w:rPr>
          <w:rFonts w:ascii="Arial" w:eastAsia="Calibri" w:hAnsi="Arial" w:cs="Arial"/>
          <w:b/>
          <w:bCs/>
          <w:i/>
          <w:iCs/>
          <w:kern w:val="16"/>
          <w:sz w:val="18"/>
          <w:szCs w:val="18"/>
        </w:rPr>
        <w:t>PRECLUSIÓN. SE ACTUALIZA SI DE MANERA INDIVIDUAL LOS PARTIDOS POLÍTICOS QUE INTEGRAN UNA COALICIÓN IMPUGNAN EL MISMO ACTO QUE ÉSTA COMBATIÓ ANTERIORMENTE</w:t>
      </w:r>
      <w:r w:rsidR="00A26700">
        <w:rPr>
          <w:rFonts w:ascii="Arial" w:eastAsia="Calibri" w:hAnsi="Arial" w:cs="Arial"/>
          <w:b/>
          <w:bCs/>
          <w:i/>
          <w:iCs/>
          <w:kern w:val="16"/>
          <w:sz w:val="18"/>
          <w:szCs w:val="18"/>
        </w:rPr>
        <w:t>”</w:t>
      </w:r>
      <w:r w:rsidRPr="006762AF">
        <w:rPr>
          <w:rFonts w:ascii="Arial" w:eastAsia="Calibri" w:hAnsi="Arial" w:cs="Arial"/>
          <w:b/>
          <w:bCs/>
          <w:i/>
          <w:iCs/>
          <w:kern w:val="16"/>
          <w:sz w:val="18"/>
          <w:szCs w:val="18"/>
        </w:rPr>
        <w:t>.</w:t>
      </w:r>
    </w:p>
  </w:footnote>
  <w:footnote w:id="17">
    <w:p w14:paraId="1C66CCB4" w14:textId="40D114D3" w:rsidR="009D568D" w:rsidRPr="006762AF" w:rsidRDefault="009D568D" w:rsidP="006762AF">
      <w:pPr>
        <w:pStyle w:val="Textonotapie"/>
        <w:jc w:val="both"/>
        <w:rPr>
          <w:rFonts w:ascii="Arial" w:hAnsi="Arial" w:cs="Arial"/>
          <w:sz w:val="18"/>
          <w:szCs w:val="18"/>
        </w:rPr>
      </w:pPr>
      <w:r w:rsidRPr="006762AF">
        <w:rPr>
          <w:rStyle w:val="Refdenotaalpie"/>
          <w:rFonts w:ascii="Arial" w:hAnsi="Arial" w:cs="Arial"/>
          <w:sz w:val="18"/>
          <w:szCs w:val="18"/>
        </w:rPr>
        <w:footnoteRef/>
      </w:r>
      <w:r w:rsidRPr="006762AF">
        <w:rPr>
          <w:rFonts w:ascii="Arial" w:hAnsi="Arial" w:cs="Arial"/>
          <w:sz w:val="18"/>
          <w:szCs w:val="18"/>
        </w:rPr>
        <w:t xml:space="preserve"> </w:t>
      </w:r>
      <w:r w:rsidRPr="006762AF">
        <w:rPr>
          <w:rFonts w:ascii="Arial" w:eastAsia="Times New Roman" w:hAnsi="Arial" w:cs="Arial"/>
          <w:sz w:val="18"/>
          <w:szCs w:val="18"/>
          <w:lang w:eastAsia="es-ES"/>
        </w:rPr>
        <w:t xml:space="preserve">Sirve de sustento a lo anterior, la Jurisprudencia </w:t>
      </w:r>
      <w:r w:rsidRPr="006762AF">
        <w:rPr>
          <w:rFonts w:ascii="Arial" w:eastAsia="Times New Roman" w:hAnsi="Arial" w:cs="Arial"/>
          <w:sz w:val="18"/>
          <w:szCs w:val="18"/>
          <w:lang w:val="es-ES" w:eastAsia="es-ES"/>
        </w:rPr>
        <w:t>TEDF4EL J008/2011</w:t>
      </w:r>
      <w:r w:rsidRPr="006762AF">
        <w:rPr>
          <w:rFonts w:ascii="Arial" w:eastAsia="Times New Roman" w:hAnsi="Arial" w:cs="Arial"/>
          <w:sz w:val="18"/>
          <w:szCs w:val="18"/>
          <w:lang w:eastAsia="es-ES"/>
        </w:rPr>
        <w:t xml:space="preserve">, emitida por este </w:t>
      </w:r>
      <w:r w:rsidRPr="006762AF">
        <w:rPr>
          <w:rFonts w:ascii="Arial" w:eastAsia="Times New Roman" w:hAnsi="Arial" w:cs="Arial"/>
          <w:iCs/>
          <w:sz w:val="18"/>
          <w:szCs w:val="18"/>
          <w:lang w:eastAsia="es-ES"/>
        </w:rPr>
        <w:t>Tribunal Electoral, de</w:t>
      </w:r>
      <w:r w:rsidRPr="006762AF">
        <w:rPr>
          <w:rFonts w:ascii="Arial" w:eastAsia="Times New Roman" w:hAnsi="Arial" w:cs="Arial"/>
          <w:sz w:val="18"/>
          <w:szCs w:val="18"/>
          <w:lang w:eastAsia="es-ES"/>
        </w:rPr>
        <w:t xml:space="preserve"> rubro: </w:t>
      </w:r>
      <w:r w:rsidRPr="006762AF">
        <w:rPr>
          <w:rFonts w:ascii="Arial" w:eastAsia="Times New Roman" w:hAnsi="Arial" w:cs="Arial"/>
          <w:i/>
          <w:sz w:val="18"/>
          <w:szCs w:val="18"/>
          <w:lang w:eastAsia="es-ES"/>
        </w:rPr>
        <w:t>“</w:t>
      </w:r>
      <w:r w:rsidRPr="006762AF">
        <w:rPr>
          <w:rFonts w:ascii="Arial" w:eastAsia="Times New Roman" w:hAnsi="Arial" w:cs="Arial"/>
          <w:b/>
          <w:bCs/>
          <w:i/>
          <w:sz w:val="18"/>
          <w:szCs w:val="18"/>
          <w:lang w:eastAsia="es-ES"/>
        </w:rPr>
        <w:t>PRECLUSIÓN. EXTINGUE LA FACULTAD PROCESAL PARA IMPUGNAR</w:t>
      </w:r>
      <w:r w:rsidRPr="006762AF">
        <w:rPr>
          <w:rFonts w:ascii="Arial" w:eastAsia="Times New Roman" w:hAnsi="Arial" w:cs="Arial"/>
          <w:i/>
          <w:sz w:val="18"/>
          <w:szCs w:val="18"/>
          <w:lang w:eastAsia="es-ES"/>
        </w:rPr>
        <w:t>”</w:t>
      </w:r>
    </w:p>
  </w:footnote>
  <w:footnote w:id="18">
    <w:p w14:paraId="2FF4DE5D" w14:textId="718A05CB" w:rsidR="000D6189" w:rsidRPr="006762AF" w:rsidRDefault="000D6189" w:rsidP="006762AF">
      <w:pPr>
        <w:spacing w:after="0" w:line="240" w:lineRule="auto"/>
        <w:jc w:val="both"/>
        <w:rPr>
          <w:rFonts w:ascii="Arial" w:eastAsia="Times New Roman" w:hAnsi="Arial" w:cs="Arial"/>
          <w:sz w:val="18"/>
          <w:szCs w:val="18"/>
          <w:lang w:eastAsia="es-ES"/>
        </w:rPr>
      </w:pPr>
      <w:r w:rsidRPr="006762AF">
        <w:rPr>
          <w:rStyle w:val="Refdenotaalpie"/>
          <w:rFonts w:ascii="Arial" w:hAnsi="Arial" w:cs="Arial"/>
          <w:sz w:val="18"/>
          <w:szCs w:val="18"/>
        </w:rPr>
        <w:footnoteRef/>
      </w:r>
      <w:r w:rsidRPr="006762AF">
        <w:rPr>
          <w:rFonts w:ascii="Arial" w:hAnsi="Arial" w:cs="Arial"/>
          <w:sz w:val="18"/>
          <w:szCs w:val="18"/>
        </w:rPr>
        <w:t xml:space="preserve"> </w:t>
      </w:r>
      <w:r w:rsidRPr="006762AF">
        <w:rPr>
          <w:rFonts w:ascii="Arial" w:eastAsia="Times New Roman" w:hAnsi="Arial" w:cs="Arial"/>
          <w:sz w:val="18"/>
          <w:szCs w:val="18"/>
          <w:lang w:eastAsia="es-ES"/>
        </w:rPr>
        <w:t>Sirve de sustento a lo anterior, la jurisprudencia 14/2022 de la Sala Superior de rubro: “</w:t>
      </w:r>
      <w:r w:rsidRPr="006762AF">
        <w:rPr>
          <w:rFonts w:ascii="Arial" w:eastAsia="Times New Roman" w:hAnsi="Arial" w:cs="Arial"/>
          <w:b/>
          <w:bCs/>
          <w:i/>
          <w:iCs/>
          <w:sz w:val="18"/>
          <w:szCs w:val="18"/>
          <w:lang w:eastAsia="es-ES"/>
        </w:rPr>
        <w:t>PRECLUSIÓN DEL DERECHO DE IMPUGNACIÓN DE ACTOS ELECTORALES. SE ACTUALIZA UNA EXCEPCIÓN A DICHO PRINCIPIO CON LA PRESENTACIÓN OPORTUNA DE DIVERSAS DEMANDAS CONTRA UN MISMO ACTO, CUANDO SE ADUZCAN HECHOS Y AGRAVIOS DISTINTOS.”.</w:t>
      </w:r>
    </w:p>
  </w:footnote>
  <w:footnote w:id="19">
    <w:p w14:paraId="79013A23" w14:textId="77777777" w:rsidR="00890640" w:rsidRPr="006762AF" w:rsidRDefault="00890640" w:rsidP="006762AF">
      <w:pPr>
        <w:pStyle w:val="Textonotapie"/>
        <w:jc w:val="both"/>
        <w:rPr>
          <w:rFonts w:ascii="Arial" w:hAnsi="Arial" w:cs="Arial"/>
          <w:sz w:val="18"/>
          <w:szCs w:val="18"/>
        </w:rPr>
      </w:pPr>
      <w:r w:rsidRPr="006762AF">
        <w:rPr>
          <w:rStyle w:val="Refdenotaalpie"/>
          <w:rFonts w:ascii="Arial" w:hAnsi="Arial" w:cs="Arial"/>
          <w:sz w:val="18"/>
          <w:szCs w:val="18"/>
        </w:rPr>
        <w:footnoteRef/>
      </w:r>
      <w:r w:rsidRPr="006762AF">
        <w:rPr>
          <w:rFonts w:ascii="Arial" w:hAnsi="Arial" w:cs="Arial"/>
          <w:sz w:val="18"/>
          <w:szCs w:val="18"/>
        </w:rPr>
        <w:t xml:space="preserve"> véase la sentencia recaída al expediente SUP-JDC-1022/2016.</w:t>
      </w:r>
    </w:p>
  </w:footnote>
  <w:footnote w:id="20">
    <w:p w14:paraId="3F204E4C" w14:textId="77777777" w:rsidR="00890640" w:rsidRPr="006762AF" w:rsidRDefault="00890640" w:rsidP="006762AF">
      <w:pPr>
        <w:pStyle w:val="Textonotapie"/>
        <w:jc w:val="both"/>
        <w:rPr>
          <w:rFonts w:ascii="Arial" w:hAnsi="Arial" w:cs="Arial"/>
          <w:sz w:val="18"/>
          <w:szCs w:val="18"/>
        </w:rPr>
      </w:pPr>
      <w:r w:rsidRPr="006762AF">
        <w:rPr>
          <w:rStyle w:val="Refdenotaalpie"/>
          <w:rFonts w:ascii="Arial" w:hAnsi="Arial" w:cs="Arial"/>
          <w:sz w:val="18"/>
          <w:szCs w:val="18"/>
        </w:rPr>
        <w:footnoteRef/>
      </w:r>
      <w:r w:rsidRPr="006762AF">
        <w:rPr>
          <w:rFonts w:ascii="Arial" w:hAnsi="Arial" w:cs="Arial"/>
          <w:sz w:val="18"/>
          <w:szCs w:val="18"/>
        </w:rPr>
        <w:t xml:space="preserve"> Sirve de sustento a lo anterior, lo establecido en la Jurisprudencia</w:t>
      </w:r>
      <w:r w:rsidRPr="006762AF">
        <w:rPr>
          <w:rFonts w:ascii="Arial" w:hAnsi="Arial" w:cs="Arial"/>
          <w:b/>
          <w:bCs/>
          <w:sz w:val="18"/>
          <w:szCs w:val="18"/>
        </w:rPr>
        <w:t xml:space="preserve"> 03/2000,</w:t>
      </w:r>
      <w:r w:rsidRPr="006762AF">
        <w:rPr>
          <w:rFonts w:ascii="Arial" w:hAnsi="Arial" w:cs="Arial"/>
          <w:sz w:val="18"/>
          <w:szCs w:val="18"/>
        </w:rPr>
        <w:t xml:space="preserve"> de rubro: </w:t>
      </w:r>
      <w:r w:rsidRPr="006762AF">
        <w:rPr>
          <w:rFonts w:ascii="Arial" w:hAnsi="Arial" w:cs="Arial"/>
          <w:b/>
          <w:bCs/>
          <w:sz w:val="18"/>
          <w:szCs w:val="18"/>
        </w:rPr>
        <w:t>“</w:t>
      </w:r>
      <w:r w:rsidRPr="006762AF">
        <w:rPr>
          <w:rFonts w:ascii="Arial" w:hAnsi="Arial" w:cs="Arial"/>
          <w:b/>
          <w:bCs/>
          <w:i/>
          <w:iCs/>
          <w:sz w:val="18"/>
          <w:szCs w:val="18"/>
        </w:rPr>
        <w:t>AGRAVIOS, PARA TENERLOS POR DEBIDAMENTE CONFIGURADOS ES SUFICIENTE CON EXPRESAR LA CAUSA DE PEDIR”</w:t>
      </w:r>
      <w:r w:rsidRPr="006762AF">
        <w:rPr>
          <w:rFonts w:ascii="Arial" w:hAnsi="Arial" w:cs="Arial"/>
          <w:b/>
          <w:bCs/>
          <w:sz w:val="18"/>
          <w:szCs w:val="18"/>
        </w:rPr>
        <w:t>.</w:t>
      </w:r>
    </w:p>
  </w:footnote>
  <w:footnote w:id="21">
    <w:p w14:paraId="244DB8F9" w14:textId="0EE9F3F9" w:rsidR="00264734" w:rsidRPr="006762AF" w:rsidRDefault="00264734" w:rsidP="006762AF">
      <w:pPr>
        <w:pStyle w:val="Textonotapie"/>
        <w:jc w:val="both"/>
        <w:rPr>
          <w:rFonts w:ascii="Arial" w:hAnsi="Arial" w:cs="Arial"/>
          <w:sz w:val="18"/>
          <w:szCs w:val="18"/>
        </w:rPr>
      </w:pPr>
      <w:r w:rsidRPr="006762AF">
        <w:rPr>
          <w:rStyle w:val="Refdenotaalpie"/>
          <w:rFonts w:ascii="Arial" w:hAnsi="Arial" w:cs="Arial"/>
          <w:sz w:val="18"/>
          <w:szCs w:val="18"/>
        </w:rPr>
        <w:footnoteRef/>
      </w:r>
      <w:r w:rsidRPr="006762AF">
        <w:rPr>
          <w:rFonts w:ascii="Arial" w:hAnsi="Arial" w:cs="Arial"/>
          <w:sz w:val="18"/>
          <w:szCs w:val="18"/>
        </w:rPr>
        <w:t xml:space="preserve"> Conforme a sus artículos 3, 5 y 7.</w:t>
      </w:r>
    </w:p>
  </w:footnote>
  <w:footnote w:id="22">
    <w:p w14:paraId="4D29443A" w14:textId="77777777" w:rsidR="00BE6A36" w:rsidRPr="006762AF" w:rsidRDefault="00BE6A36" w:rsidP="00BE6A36">
      <w:pPr>
        <w:spacing w:after="0" w:line="240" w:lineRule="auto"/>
        <w:jc w:val="both"/>
        <w:rPr>
          <w:rFonts w:ascii="Arial" w:hAnsi="Arial" w:cs="Arial"/>
          <w:sz w:val="18"/>
          <w:szCs w:val="18"/>
        </w:rPr>
      </w:pPr>
      <w:r w:rsidRPr="006762AF">
        <w:rPr>
          <w:rStyle w:val="Refdenotaalpie"/>
          <w:rFonts w:ascii="Arial" w:hAnsi="Arial" w:cs="Arial"/>
          <w:sz w:val="18"/>
          <w:szCs w:val="18"/>
        </w:rPr>
        <w:footnoteRef/>
      </w:r>
      <w:r w:rsidRPr="006762AF">
        <w:rPr>
          <w:rFonts w:ascii="Arial" w:hAnsi="Arial" w:cs="Arial"/>
          <w:sz w:val="18"/>
          <w:szCs w:val="18"/>
        </w:rPr>
        <w:t xml:space="preserve"> </w:t>
      </w:r>
      <w:r w:rsidRPr="006762AF">
        <w:rPr>
          <w:rFonts w:ascii="Arial" w:hAnsi="Arial" w:cs="Arial"/>
          <w:bCs/>
          <w:sz w:val="18"/>
          <w:szCs w:val="18"/>
        </w:rPr>
        <w:t xml:space="preserve">Al respecto, resulta aplicable la jurisprudencia </w:t>
      </w:r>
      <w:r w:rsidRPr="006762AF">
        <w:rPr>
          <w:rFonts w:ascii="Arial" w:hAnsi="Arial" w:cs="Arial"/>
          <w:b/>
          <w:bCs/>
          <w:sz w:val="18"/>
          <w:szCs w:val="18"/>
        </w:rPr>
        <w:t xml:space="preserve">2a./J. 127/99 </w:t>
      </w:r>
      <w:r w:rsidRPr="006762AF">
        <w:rPr>
          <w:rFonts w:ascii="Arial" w:hAnsi="Arial" w:cs="Arial"/>
          <w:bCs/>
          <w:sz w:val="18"/>
          <w:szCs w:val="18"/>
        </w:rPr>
        <w:t xml:space="preserve">de rubro </w:t>
      </w:r>
      <w:r w:rsidRPr="006762AF">
        <w:rPr>
          <w:rFonts w:ascii="Arial" w:hAnsi="Arial" w:cs="Arial"/>
          <w:sz w:val="18"/>
          <w:szCs w:val="18"/>
        </w:rPr>
        <w:t>“</w:t>
      </w:r>
      <w:r w:rsidRPr="006762AF">
        <w:rPr>
          <w:rFonts w:ascii="Arial" w:hAnsi="Arial" w:cs="Arial"/>
          <w:b/>
          <w:bCs/>
          <w:i/>
          <w:iCs/>
          <w:sz w:val="18"/>
          <w:szCs w:val="18"/>
        </w:rPr>
        <w:t>MULTA FISCAL MÍNIMA. LA CIRCUNSTANCIA DE QUE NO SE MOTIVE SU IMPOSICIÓN, NO AMERITA LA CONCESIÓN DEL AMPARO POR VIOLACIÓN AL ARTÍCULO 16 CONSTITUCIONAL.</w:t>
      </w:r>
      <w:r w:rsidRPr="006762AF">
        <w:rPr>
          <w:rFonts w:ascii="Arial" w:hAnsi="Arial" w:cs="Arial"/>
          <w:sz w:val="18"/>
          <w:szCs w:val="18"/>
        </w:rPr>
        <w:t xml:space="preserve">”. Consultable a través del link: </w:t>
      </w:r>
      <w:hyperlink r:id="rId2" w:history="1">
        <w:r w:rsidRPr="006762AF">
          <w:rPr>
            <w:rStyle w:val="Hipervnculo"/>
            <w:rFonts w:ascii="Arial" w:hAnsi="Arial" w:cs="Arial"/>
            <w:sz w:val="18"/>
            <w:szCs w:val="18"/>
          </w:rPr>
          <w:t>https://sjf.scjn.gob.mx/SJFSist/Paginas/tesis.aspx</w:t>
        </w:r>
      </w:hyperlink>
      <w:r w:rsidRPr="006762AF">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4D821" w14:textId="77777777" w:rsidR="00F07293" w:rsidRDefault="00F07293" w:rsidP="00DC2F7C">
    <w:pPr>
      <w:spacing w:after="0" w:line="240" w:lineRule="auto"/>
      <w:ind w:left="2835"/>
      <w:jc w:val="right"/>
      <w:rPr>
        <w:rFonts w:ascii="Arial" w:hAnsi="Arial" w:cs="Arial"/>
        <w:b/>
        <w:sz w:val="28"/>
        <w:szCs w:val="28"/>
      </w:rPr>
    </w:pPr>
  </w:p>
  <w:p w14:paraId="5FCF02E8" w14:textId="77777777" w:rsidR="00F07293" w:rsidRDefault="00F07293" w:rsidP="00DC2F7C">
    <w:pPr>
      <w:spacing w:after="0" w:line="240" w:lineRule="auto"/>
      <w:ind w:left="2835"/>
      <w:jc w:val="right"/>
      <w:rPr>
        <w:rFonts w:ascii="Arial" w:hAnsi="Arial" w:cs="Arial"/>
        <w:b/>
        <w:sz w:val="28"/>
        <w:szCs w:val="28"/>
      </w:rPr>
    </w:pPr>
  </w:p>
  <w:p w14:paraId="2D7AF14A" w14:textId="6D2ADE51" w:rsidR="00DC2F7C" w:rsidRDefault="00DC2F7C" w:rsidP="00DC2F7C">
    <w:pPr>
      <w:spacing w:after="0" w:line="240" w:lineRule="auto"/>
      <w:ind w:left="2835"/>
      <w:jc w:val="right"/>
      <w:rPr>
        <w:rFonts w:ascii="Arial" w:hAnsi="Arial" w:cs="Arial"/>
        <w:b/>
        <w:sz w:val="28"/>
        <w:szCs w:val="28"/>
      </w:rPr>
    </w:pPr>
    <w:r w:rsidRPr="00DC2F7C">
      <w:rPr>
        <w:rFonts w:ascii="Arial" w:hAnsi="Arial" w:cs="Arial"/>
        <w:b/>
        <w:sz w:val="28"/>
        <w:szCs w:val="28"/>
      </w:rPr>
      <w:t>TECDMX</w:t>
    </w:r>
    <w:r w:rsidRPr="00E24046">
      <w:rPr>
        <w:rFonts w:ascii="Arial" w:hAnsi="Arial" w:cs="Arial"/>
        <w:b/>
        <w:sz w:val="28"/>
        <w:szCs w:val="28"/>
      </w:rPr>
      <w:t>-</w:t>
    </w:r>
    <w:r w:rsidR="00076D85" w:rsidRPr="00E24046">
      <w:rPr>
        <w:rFonts w:ascii="Arial" w:hAnsi="Arial" w:cs="Arial"/>
        <w:b/>
        <w:sz w:val="28"/>
        <w:szCs w:val="28"/>
      </w:rPr>
      <w:t>J</w:t>
    </w:r>
    <w:r w:rsidR="00717E68">
      <w:rPr>
        <w:rFonts w:ascii="Arial" w:hAnsi="Arial" w:cs="Arial"/>
        <w:b/>
        <w:sz w:val="28"/>
        <w:szCs w:val="28"/>
      </w:rPr>
      <w:t>EL</w:t>
    </w:r>
    <w:r w:rsidRPr="00E24046">
      <w:rPr>
        <w:rFonts w:ascii="Arial" w:hAnsi="Arial" w:cs="Arial"/>
        <w:b/>
        <w:sz w:val="28"/>
        <w:szCs w:val="28"/>
      </w:rPr>
      <w:t>-</w:t>
    </w:r>
    <w:r w:rsidR="00DC76E4">
      <w:rPr>
        <w:rFonts w:ascii="Arial" w:hAnsi="Arial" w:cs="Arial"/>
        <w:b/>
        <w:sz w:val="28"/>
        <w:szCs w:val="28"/>
      </w:rPr>
      <w:t>271</w:t>
    </w:r>
    <w:r w:rsidRPr="00E24046">
      <w:rPr>
        <w:rFonts w:ascii="Arial" w:hAnsi="Arial" w:cs="Arial"/>
        <w:b/>
        <w:sz w:val="28"/>
        <w:szCs w:val="28"/>
      </w:rPr>
      <w:t>/202</w:t>
    </w:r>
    <w:r w:rsidR="00076D85" w:rsidRPr="00E24046">
      <w:rPr>
        <w:rFonts w:ascii="Arial" w:hAnsi="Arial" w:cs="Arial"/>
        <w:b/>
        <w:sz w:val="28"/>
        <w:szCs w:val="28"/>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F546B" w14:textId="0ECFC20B" w:rsidR="00F07293" w:rsidRDefault="001B3071" w:rsidP="00DC2F7C">
    <w:pPr>
      <w:spacing w:after="0" w:line="240" w:lineRule="auto"/>
      <w:ind w:left="2835"/>
      <w:jc w:val="right"/>
      <w:rPr>
        <w:rFonts w:ascii="Arial" w:hAnsi="Arial" w:cs="Arial"/>
        <w:b/>
        <w:sz w:val="28"/>
        <w:szCs w:val="28"/>
      </w:rPr>
    </w:pPr>
    <w:r w:rsidRPr="00E24046">
      <w:rPr>
        <w:noProof/>
        <w:lang w:eastAsia="es-MX"/>
      </w:rPr>
      <w:drawing>
        <wp:anchor distT="0" distB="0" distL="114300" distR="114300" simplePos="0" relativeHeight="251662336" behindDoc="0" locked="0" layoutInCell="1" allowOverlap="1" wp14:anchorId="53E1F8EB" wp14:editId="7C6F1AC3">
          <wp:simplePos x="0" y="0"/>
          <wp:positionH relativeFrom="column">
            <wp:posOffset>-63500</wp:posOffset>
          </wp:positionH>
          <wp:positionV relativeFrom="paragraph">
            <wp:posOffset>106226</wp:posOffset>
          </wp:positionV>
          <wp:extent cx="1539484" cy="1338682"/>
          <wp:effectExtent l="0" t="0" r="3810" b="0"/>
          <wp:wrapNone/>
          <wp:docPr id="414888176" name="Imagen 414888176" descr="TE of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 ofici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39484" cy="133868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78ED09" w14:textId="77777777" w:rsidR="001B3071" w:rsidRDefault="001B3071" w:rsidP="00DC2F7C">
    <w:pPr>
      <w:spacing w:after="0" w:line="240" w:lineRule="auto"/>
      <w:ind w:left="2835"/>
      <w:jc w:val="right"/>
      <w:rPr>
        <w:rFonts w:ascii="Arial" w:hAnsi="Arial" w:cs="Arial"/>
        <w:b/>
        <w:sz w:val="28"/>
        <w:szCs w:val="28"/>
      </w:rPr>
    </w:pPr>
  </w:p>
  <w:p w14:paraId="7779FBFD" w14:textId="6B9A1CD2" w:rsidR="00DC2F7C" w:rsidRPr="00E24046" w:rsidRDefault="00DC2F7C" w:rsidP="00DC2F7C">
    <w:pPr>
      <w:spacing w:after="0" w:line="240" w:lineRule="auto"/>
      <w:ind w:left="2835"/>
      <w:jc w:val="right"/>
      <w:rPr>
        <w:rFonts w:ascii="Arial" w:hAnsi="Arial" w:cs="Arial"/>
        <w:b/>
        <w:sz w:val="28"/>
        <w:szCs w:val="28"/>
      </w:rPr>
    </w:pPr>
    <w:r w:rsidRPr="00E24046">
      <w:rPr>
        <w:rFonts w:ascii="Arial" w:hAnsi="Arial" w:cs="Arial"/>
        <w:b/>
        <w:sz w:val="28"/>
        <w:szCs w:val="28"/>
      </w:rPr>
      <w:t>TECDMX-</w:t>
    </w:r>
    <w:r w:rsidR="00076D85" w:rsidRPr="00E24046">
      <w:rPr>
        <w:rFonts w:ascii="Arial" w:hAnsi="Arial" w:cs="Arial"/>
        <w:b/>
        <w:sz w:val="28"/>
        <w:szCs w:val="28"/>
      </w:rPr>
      <w:t>J</w:t>
    </w:r>
    <w:r w:rsidR="00717E68">
      <w:rPr>
        <w:rFonts w:ascii="Arial" w:hAnsi="Arial" w:cs="Arial"/>
        <w:b/>
        <w:sz w:val="28"/>
        <w:szCs w:val="28"/>
      </w:rPr>
      <w:t>EL-</w:t>
    </w:r>
    <w:r w:rsidR="00DC76E4">
      <w:rPr>
        <w:rFonts w:ascii="Arial" w:hAnsi="Arial" w:cs="Arial"/>
        <w:b/>
        <w:sz w:val="28"/>
        <w:szCs w:val="28"/>
      </w:rPr>
      <w:t>271</w:t>
    </w:r>
    <w:r w:rsidRPr="00E24046">
      <w:rPr>
        <w:rFonts w:ascii="Arial" w:hAnsi="Arial" w:cs="Arial"/>
        <w:b/>
        <w:sz w:val="28"/>
        <w:szCs w:val="28"/>
      </w:rPr>
      <w:t>/202</w:t>
    </w:r>
    <w:r w:rsidR="00076D85" w:rsidRPr="00E24046">
      <w:rPr>
        <w:rFonts w:ascii="Arial" w:hAnsi="Arial" w:cs="Arial"/>
        <w:b/>
        <w:sz w:val="28"/>
        <w:szCs w:val="28"/>
      </w:rPr>
      <w:t>5</w:t>
    </w:r>
  </w:p>
  <w:p w14:paraId="1F0902B1" w14:textId="19474C27" w:rsidR="0077682E" w:rsidRDefault="0077682E" w:rsidP="0077682E">
    <w:pPr>
      <w:pStyle w:val="Encabezado"/>
      <w:jc w:val="right"/>
      <w:rPr>
        <w:rFonts w:ascii="Arial" w:hAnsi="Arial" w:cs="Arial"/>
        <w:b/>
        <w:color w:val="FFFFFF" w:themeColor="background1"/>
        <w:sz w:val="24"/>
        <w:szCs w:val="24"/>
      </w:rPr>
    </w:pPr>
  </w:p>
  <w:p w14:paraId="4199FA70" w14:textId="77777777" w:rsidR="00E23884" w:rsidRDefault="00E23884" w:rsidP="0077682E">
    <w:pPr>
      <w:pStyle w:val="Encabezado"/>
      <w:jc w:val="right"/>
      <w:rPr>
        <w:rFonts w:ascii="Arial" w:hAnsi="Arial" w:cs="Arial"/>
        <w:b/>
        <w:color w:val="FFFFFF" w:themeColor="background1"/>
        <w:sz w:val="24"/>
        <w:szCs w:val="24"/>
      </w:rPr>
    </w:pPr>
  </w:p>
  <w:p w14:paraId="39946F92" w14:textId="77777777" w:rsidR="00F07293" w:rsidRDefault="00F07293" w:rsidP="0077682E">
    <w:pPr>
      <w:pStyle w:val="Encabezado"/>
      <w:jc w:val="right"/>
      <w:rPr>
        <w:rFonts w:ascii="Arial" w:hAnsi="Arial" w:cs="Arial"/>
        <w:b/>
        <w:color w:val="FFFFFF" w:themeColor="background1"/>
        <w:sz w:val="24"/>
        <w:szCs w:val="24"/>
      </w:rPr>
    </w:pPr>
  </w:p>
  <w:p w14:paraId="400E827D" w14:textId="77777777" w:rsidR="00F07293" w:rsidRDefault="00F07293" w:rsidP="0077682E">
    <w:pPr>
      <w:pStyle w:val="Encabezado"/>
      <w:jc w:val="right"/>
      <w:rPr>
        <w:rFonts w:ascii="Arial" w:hAnsi="Arial" w:cs="Arial"/>
        <w:b/>
        <w:color w:val="FFFFFF" w:themeColor="background1"/>
        <w:sz w:val="24"/>
        <w:szCs w:val="24"/>
      </w:rPr>
    </w:pPr>
  </w:p>
  <w:p w14:paraId="6B9BB0AB" w14:textId="77777777" w:rsidR="001B3071" w:rsidRDefault="001B3071" w:rsidP="0077682E">
    <w:pPr>
      <w:pStyle w:val="Encabezado"/>
      <w:jc w:val="right"/>
      <w:rPr>
        <w:rFonts w:ascii="Arial" w:hAnsi="Arial" w:cs="Arial"/>
        <w:b/>
        <w:color w:val="FFFFFF" w:themeColor="background1"/>
        <w:sz w:val="24"/>
        <w:szCs w:val="24"/>
      </w:rPr>
    </w:pPr>
  </w:p>
  <w:p w14:paraId="442AC566" w14:textId="77777777" w:rsidR="00F07293" w:rsidRDefault="00F07293" w:rsidP="0077682E">
    <w:pPr>
      <w:pStyle w:val="Encabezado"/>
      <w:jc w:val="right"/>
      <w:rPr>
        <w:rFonts w:ascii="Arial" w:hAnsi="Arial" w:cs="Arial"/>
        <w:b/>
        <w:color w:val="FFFFFF" w:themeColor="background1"/>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C2486" w14:textId="77777777" w:rsidR="003365BF" w:rsidRDefault="003365BF">
    <w:pPr>
      <w:pStyle w:val="Encabezado"/>
    </w:pPr>
  </w:p>
  <w:p w14:paraId="70134E9E" w14:textId="0C3A8A66" w:rsidR="0077682E" w:rsidRDefault="0077682E">
    <w:pPr>
      <w:pStyle w:val="Encabezado"/>
    </w:pPr>
    <w:r w:rsidRPr="00C8743D">
      <w:rPr>
        <w:noProof/>
        <w:color w:val="FFFFFF" w:themeColor="background1"/>
        <w:lang w:eastAsia="es-MX"/>
      </w:rPr>
      <w:drawing>
        <wp:anchor distT="0" distB="0" distL="114300" distR="114300" simplePos="0" relativeHeight="251660288" behindDoc="0" locked="0" layoutInCell="1" allowOverlap="1" wp14:anchorId="4B5D9CD8" wp14:editId="51D24780">
          <wp:simplePos x="0" y="0"/>
          <wp:positionH relativeFrom="margin">
            <wp:align>left</wp:align>
          </wp:positionH>
          <wp:positionV relativeFrom="paragraph">
            <wp:posOffset>109689</wp:posOffset>
          </wp:positionV>
          <wp:extent cx="1336040" cy="1195705"/>
          <wp:effectExtent l="0" t="0" r="0" b="4445"/>
          <wp:wrapSquare wrapText="bothSides"/>
          <wp:docPr id="445465616" name="Imagen 445465616" descr="http://intranet/images/avisosycirculares/2017/nueva-imagen/escudo-te-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images/avisosycirculares/2017/nueva-imagen/escudo-te-ofici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587" cy="119892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787E"/>
    <w:multiLevelType w:val="multilevel"/>
    <w:tmpl w:val="A0E4D0FA"/>
    <w:lvl w:ilvl="0">
      <w:start w:val="5"/>
      <w:numFmt w:val="decimal"/>
      <w:lvlText w:val="%1."/>
      <w:lvlJc w:val="left"/>
      <w:pPr>
        <w:ind w:left="480" w:hanging="48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BF97A73"/>
    <w:multiLevelType w:val="multilevel"/>
    <w:tmpl w:val="C128A35E"/>
    <w:lvl w:ilvl="0">
      <w:start w:val="5"/>
      <w:numFmt w:val="decimal"/>
      <w:lvlText w:val="%1."/>
      <w:lvlJc w:val="left"/>
      <w:pPr>
        <w:ind w:left="480" w:hanging="480"/>
      </w:pPr>
      <w:rPr>
        <w:rFonts w:hint="default"/>
      </w:rPr>
    </w:lvl>
    <w:lvl w:ilvl="1">
      <w:start w:val="3"/>
      <w:numFmt w:val="decimal"/>
      <w:lvlText w:val="%1.%2."/>
      <w:lvlJc w:val="left"/>
      <w:pPr>
        <w:ind w:left="1080" w:hanging="720"/>
      </w:pPr>
      <w:rPr>
        <w:rFonts w:hint="default"/>
      </w:rPr>
    </w:lvl>
    <w:lvl w:ilvl="2">
      <w:start w:val="1"/>
      <w:numFmt w:val="decimal"/>
      <w:lvlText w:val="%1.3.%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EBF5DC2"/>
    <w:multiLevelType w:val="hybridMultilevel"/>
    <w:tmpl w:val="D67CFD36"/>
    <w:lvl w:ilvl="0" w:tplc="2A80F2DE">
      <w:start w:val="1"/>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8F3BB2"/>
    <w:multiLevelType w:val="hybridMultilevel"/>
    <w:tmpl w:val="199CE694"/>
    <w:lvl w:ilvl="0" w:tplc="92E6FD18">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499728E"/>
    <w:multiLevelType w:val="hybridMultilevel"/>
    <w:tmpl w:val="BC2C82C6"/>
    <w:lvl w:ilvl="0" w:tplc="9C6AF474">
      <w:start w:val="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FE0E13"/>
    <w:multiLevelType w:val="hybridMultilevel"/>
    <w:tmpl w:val="3AF4311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7C0D93"/>
    <w:multiLevelType w:val="hybridMultilevel"/>
    <w:tmpl w:val="3CC83FB6"/>
    <w:lvl w:ilvl="0" w:tplc="2E389F02">
      <w:start w:val="1"/>
      <w:numFmt w:val="bullet"/>
      <w:lvlText w:val="-"/>
      <w:lvlJc w:val="left"/>
      <w:pPr>
        <w:ind w:left="750" w:hanging="390"/>
      </w:pPr>
      <w:rPr>
        <w:rFonts w:ascii="Times New Roman" w:eastAsia="Times New Roman" w:hAnsi="Times New Roman" w:cs="Times New Roman"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4F1FD4"/>
    <w:multiLevelType w:val="hybridMultilevel"/>
    <w:tmpl w:val="44D8740C"/>
    <w:lvl w:ilvl="0" w:tplc="D4181EDE">
      <w:start w:val="2"/>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35190D"/>
    <w:multiLevelType w:val="hybridMultilevel"/>
    <w:tmpl w:val="72E8A1EA"/>
    <w:lvl w:ilvl="0" w:tplc="FBE4E998">
      <w:start w:val="1"/>
      <w:numFmt w:val="decimal"/>
      <w:lvlText w:val="%1."/>
      <w:lvlJc w:val="left"/>
      <w:pPr>
        <w:ind w:left="720" w:hanging="360"/>
      </w:pPr>
      <w:rPr>
        <w:rFonts w:hint="default"/>
        <w:b w:val="0"/>
        <w:bCs w:val="0"/>
        <w:color w:val="000000" w:themeColor="text1"/>
        <w:sz w:val="18"/>
        <w:szCs w:val="18"/>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641D06"/>
    <w:multiLevelType w:val="multilevel"/>
    <w:tmpl w:val="41167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0F4316"/>
    <w:multiLevelType w:val="hybridMultilevel"/>
    <w:tmpl w:val="AD7E48E4"/>
    <w:lvl w:ilvl="0" w:tplc="DDD0F888">
      <w:start w:val="1"/>
      <w:numFmt w:val="bullet"/>
      <w:lvlText w:val="-"/>
      <w:lvlJc w:val="left"/>
      <w:pPr>
        <w:ind w:left="750" w:hanging="390"/>
      </w:pPr>
      <w:rPr>
        <w:rFonts w:ascii="Times New Roman" w:eastAsia="Times New Roman" w:hAnsi="Times New Roman" w:cs="Times New Roman" w:hint="default"/>
        <w:b w:val="0"/>
        <w:bCs/>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D9F6DF2"/>
    <w:multiLevelType w:val="hybridMultilevel"/>
    <w:tmpl w:val="10D63218"/>
    <w:lvl w:ilvl="0" w:tplc="EAE6FDB0">
      <w:start w:val="1"/>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FE94D5F"/>
    <w:multiLevelType w:val="hybridMultilevel"/>
    <w:tmpl w:val="6DB64BEE"/>
    <w:lvl w:ilvl="0" w:tplc="1BCE2AD4">
      <w:start w:val="4"/>
      <w:numFmt w:val="bullet"/>
      <w:lvlText w:val="-"/>
      <w:lvlJc w:val="left"/>
      <w:pPr>
        <w:ind w:left="720" w:hanging="360"/>
      </w:pPr>
      <w:rPr>
        <w:rFonts w:ascii="Arial" w:eastAsiaTheme="minorHAnsi"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6C5BE7"/>
    <w:multiLevelType w:val="hybridMultilevel"/>
    <w:tmpl w:val="09601446"/>
    <w:lvl w:ilvl="0" w:tplc="18D29AFA">
      <w:start w:val="1"/>
      <w:numFmt w:val="bullet"/>
      <w:lvlText w:val="­"/>
      <w:lvlJc w:val="left"/>
      <w:pPr>
        <w:ind w:left="720" w:hanging="360"/>
      </w:pPr>
      <w:rPr>
        <w:rFonts w:ascii="Arial Black" w:hAnsi="Arial Black"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C2F0FC0"/>
    <w:multiLevelType w:val="multilevel"/>
    <w:tmpl w:val="2FA663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E336B51"/>
    <w:multiLevelType w:val="hybridMultilevel"/>
    <w:tmpl w:val="88AA53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601F19"/>
    <w:multiLevelType w:val="hybridMultilevel"/>
    <w:tmpl w:val="282A3E66"/>
    <w:lvl w:ilvl="0" w:tplc="45F432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307171D"/>
    <w:multiLevelType w:val="hybridMultilevel"/>
    <w:tmpl w:val="E91A4DBE"/>
    <w:lvl w:ilvl="0" w:tplc="D85260A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5081692"/>
    <w:multiLevelType w:val="hybridMultilevel"/>
    <w:tmpl w:val="A296F4DA"/>
    <w:lvl w:ilvl="0" w:tplc="080A0001">
      <w:start w:val="1"/>
      <w:numFmt w:val="bullet"/>
      <w:lvlText w:val=""/>
      <w:lvlJc w:val="left"/>
      <w:pPr>
        <w:ind w:left="644" w:hanging="360"/>
      </w:pPr>
      <w:rPr>
        <w:rFonts w:ascii="Symbol" w:hAnsi="Symbol" w:hint="default"/>
        <w:b/>
        <w:bCs/>
        <w:i w:val="0"/>
        <w:iCs w:val="0"/>
        <w:strike w:val="0"/>
        <w:dstrike w:val="0"/>
        <w:u w:val="none"/>
        <w:effect w:val="no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4CFC1D9B"/>
    <w:multiLevelType w:val="hybridMultilevel"/>
    <w:tmpl w:val="F3A0CE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F0A796B"/>
    <w:multiLevelType w:val="hybridMultilevel"/>
    <w:tmpl w:val="3310468A"/>
    <w:lvl w:ilvl="0" w:tplc="56F20140">
      <w:start w:val="5"/>
      <w:numFmt w:val="bullet"/>
      <w:lvlText w:val="-"/>
      <w:lvlJc w:val="left"/>
      <w:pPr>
        <w:ind w:left="1080" w:hanging="360"/>
      </w:pPr>
      <w:rPr>
        <w:rFonts w:ascii="Arial" w:eastAsia="Times New Roman" w:hAnsi="Arial"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15:restartNumberingAfterBreak="0">
    <w:nsid w:val="4F1759F9"/>
    <w:multiLevelType w:val="hybridMultilevel"/>
    <w:tmpl w:val="5C14D414"/>
    <w:lvl w:ilvl="0" w:tplc="D99256C0">
      <w:start w:val="1"/>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3506664"/>
    <w:multiLevelType w:val="hybridMultilevel"/>
    <w:tmpl w:val="34BA27C4"/>
    <w:lvl w:ilvl="0" w:tplc="F93CF450">
      <w:start w:val="1"/>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3DD0A0E"/>
    <w:multiLevelType w:val="hybridMultilevel"/>
    <w:tmpl w:val="9754E9F8"/>
    <w:lvl w:ilvl="0" w:tplc="01103BB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55283700"/>
    <w:multiLevelType w:val="hybridMultilevel"/>
    <w:tmpl w:val="4BC8A7B4"/>
    <w:lvl w:ilvl="0" w:tplc="080A0001">
      <w:start w:val="1"/>
      <w:numFmt w:val="bullet"/>
      <w:lvlText w:val=""/>
      <w:lvlJc w:val="left"/>
      <w:pPr>
        <w:ind w:left="720" w:hanging="360"/>
      </w:pPr>
      <w:rPr>
        <w:rFonts w:ascii="Symbol" w:hAnsi="Symbol" w:hint="default"/>
      </w:rPr>
    </w:lvl>
    <w:lvl w:ilvl="1" w:tplc="45F061A2">
      <w:start w:val="3"/>
      <w:numFmt w:val="bullet"/>
      <w:lvlText w:val="-"/>
      <w:lvlJc w:val="left"/>
      <w:pPr>
        <w:ind w:left="1440" w:hanging="360"/>
      </w:pPr>
      <w:rPr>
        <w:rFonts w:ascii="Arial" w:eastAsia="Arial" w:hAnsi="Arial" w:cs="Arial"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568A28F6"/>
    <w:multiLevelType w:val="hybridMultilevel"/>
    <w:tmpl w:val="DF125824"/>
    <w:lvl w:ilvl="0" w:tplc="F6A23B12">
      <w:start w:val="1"/>
      <w:numFmt w:val="decimal"/>
      <w:pStyle w:val="PR"/>
      <w:lvlText w:val="%1."/>
      <w:lvlJc w:val="left"/>
      <w:pPr>
        <w:ind w:left="720" w:hanging="360"/>
      </w:pPr>
      <w:rPr>
        <w:b w:val="0"/>
        <w:sz w:val="20"/>
        <w:szCs w:val="20"/>
      </w:rPr>
    </w:lvl>
    <w:lvl w:ilvl="1" w:tplc="D9320BCA">
      <w:start w:val="1"/>
      <w:numFmt w:val="upperLetter"/>
      <w:lvlText w:val="%2."/>
      <w:lvlJc w:val="left"/>
      <w:pPr>
        <w:ind w:left="2674" w:hanging="405"/>
      </w:pPr>
      <w:rPr>
        <w:b/>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5A720A52"/>
    <w:multiLevelType w:val="hybridMultilevel"/>
    <w:tmpl w:val="486E09B6"/>
    <w:lvl w:ilvl="0" w:tplc="C3284E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D1657C8"/>
    <w:multiLevelType w:val="hybridMultilevel"/>
    <w:tmpl w:val="42B21D7E"/>
    <w:lvl w:ilvl="0" w:tplc="9552F8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202375C"/>
    <w:multiLevelType w:val="hybridMultilevel"/>
    <w:tmpl w:val="16AC36EE"/>
    <w:lvl w:ilvl="0" w:tplc="080A0001">
      <w:start w:val="1"/>
      <w:numFmt w:val="bullet"/>
      <w:lvlText w:val=""/>
      <w:lvlJc w:val="left"/>
      <w:pPr>
        <w:ind w:left="795" w:hanging="360"/>
      </w:pPr>
      <w:rPr>
        <w:rFonts w:ascii="Symbol" w:hAnsi="Symbol" w:hint="default"/>
      </w:rPr>
    </w:lvl>
    <w:lvl w:ilvl="1" w:tplc="080A0003" w:tentative="1">
      <w:start w:val="1"/>
      <w:numFmt w:val="bullet"/>
      <w:lvlText w:val="o"/>
      <w:lvlJc w:val="left"/>
      <w:pPr>
        <w:ind w:left="1515" w:hanging="360"/>
      </w:pPr>
      <w:rPr>
        <w:rFonts w:ascii="Courier New" w:hAnsi="Courier New" w:cs="Courier New" w:hint="default"/>
      </w:rPr>
    </w:lvl>
    <w:lvl w:ilvl="2" w:tplc="080A0005" w:tentative="1">
      <w:start w:val="1"/>
      <w:numFmt w:val="bullet"/>
      <w:lvlText w:val=""/>
      <w:lvlJc w:val="left"/>
      <w:pPr>
        <w:ind w:left="2235" w:hanging="360"/>
      </w:pPr>
      <w:rPr>
        <w:rFonts w:ascii="Wingdings" w:hAnsi="Wingdings" w:hint="default"/>
      </w:rPr>
    </w:lvl>
    <w:lvl w:ilvl="3" w:tplc="080A0001" w:tentative="1">
      <w:start w:val="1"/>
      <w:numFmt w:val="bullet"/>
      <w:lvlText w:val=""/>
      <w:lvlJc w:val="left"/>
      <w:pPr>
        <w:ind w:left="2955" w:hanging="360"/>
      </w:pPr>
      <w:rPr>
        <w:rFonts w:ascii="Symbol" w:hAnsi="Symbol" w:hint="default"/>
      </w:rPr>
    </w:lvl>
    <w:lvl w:ilvl="4" w:tplc="080A0003" w:tentative="1">
      <w:start w:val="1"/>
      <w:numFmt w:val="bullet"/>
      <w:lvlText w:val="o"/>
      <w:lvlJc w:val="left"/>
      <w:pPr>
        <w:ind w:left="3675" w:hanging="360"/>
      </w:pPr>
      <w:rPr>
        <w:rFonts w:ascii="Courier New" w:hAnsi="Courier New" w:cs="Courier New" w:hint="default"/>
      </w:rPr>
    </w:lvl>
    <w:lvl w:ilvl="5" w:tplc="080A0005" w:tentative="1">
      <w:start w:val="1"/>
      <w:numFmt w:val="bullet"/>
      <w:lvlText w:val=""/>
      <w:lvlJc w:val="left"/>
      <w:pPr>
        <w:ind w:left="4395" w:hanging="360"/>
      </w:pPr>
      <w:rPr>
        <w:rFonts w:ascii="Wingdings" w:hAnsi="Wingdings" w:hint="default"/>
      </w:rPr>
    </w:lvl>
    <w:lvl w:ilvl="6" w:tplc="080A0001" w:tentative="1">
      <w:start w:val="1"/>
      <w:numFmt w:val="bullet"/>
      <w:lvlText w:val=""/>
      <w:lvlJc w:val="left"/>
      <w:pPr>
        <w:ind w:left="5115" w:hanging="360"/>
      </w:pPr>
      <w:rPr>
        <w:rFonts w:ascii="Symbol" w:hAnsi="Symbol" w:hint="default"/>
      </w:rPr>
    </w:lvl>
    <w:lvl w:ilvl="7" w:tplc="080A0003" w:tentative="1">
      <w:start w:val="1"/>
      <w:numFmt w:val="bullet"/>
      <w:lvlText w:val="o"/>
      <w:lvlJc w:val="left"/>
      <w:pPr>
        <w:ind w:left="5835" w:hanging="360"/>
      </w:pPr>
      <w:rPr>
        <w:rFonts w:ascii="Courier New" w:hAnsi="Courier New" w:cs="Courier New" w:hint="default"/>
      </w:rPr>
    </w:lvl>
    <w:lvl w:ilvl="8" w:tplc="080A0005" w:tentative="1">
      <w:start w:val="1"/>
      <w:numFmt w:val="bullet"/>
      <w:lvlText w:val=""/>
      <w:lvlJc w:val="left"/>
      <w:pPr>
        <w:ind w:left="6555" w:hanging="360"/>
      </w:pPr>
      <w:rPr>
        <w:rFonts w:ascii="Wingdings" w:hAnsi="Wingdings" w:hint="default"/>
      </w:rPr>
    </w:lvl>
  </w:abstractNum>
  <w:abstractNum w:abstractNumId="29" w15:restartNumberingAfterBreak="0">
    <w:nsid w:val="69C17166"/>
    <w:multiLevelType w:val="hybridMultilevel"/>
    <w:tmpl w:val="478AD514"/>
    <w:lvl w:ilvl="0" w:tplc="0E02BCB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6B4467A6"/>
    <w:multiLevelType w:val="multilevel"/>
    <w:tmpl w:val="1286F1A6"/>
    <w:lvl w:ilvl="0">
      <w:start w:val="5"/>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6F613D4A"/>
    <w:multiLevelType w:val="hybridMultilevel"/>
    <w:tmpl w:val="BB64842A"/>
    <w:lvl w:ilvl="0" w:tplc="4B64AD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FC47BBF"/>
    <w:multiLevelType w:val="hybridMultilevel"/>
    <w:tmpl w:val="61C05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03A2A2E"/>
    <w:multiLevelType w:val="multilevel"/>
    <w:tmpl w:val="BD90E44A"/>
    <w:lvl w:ilvl="0">
      <w:start w:val="5"/>
      <w:numFmt w:val="decimal"/>
      <w:lvlText w:val="%1"/>
      <w:lvlJc w:val="left"/>
      <w:pPr>
        <w:ind w:left="400" w:hanging="40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7B751CA3"/>
    <w:multiLevelType w:val="hybridMultilevel"/>
    <w:tmpl w:val="F1A870E0"/>
    <w:lvl w:ilvl="0" w:tplc="3942E176">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DDB1E0C"/>
    <w:multiLevelType w:val="hybridMultilevel"/>
    <w:tmpl w:val="C666B2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81865226">
    <w:abstractNumId w:val="35"/>
  </w:num>
  <w:num w:numId="2" w16cid:durableId="750470837">
    <w:abstractNumId w:val="20"/>
  </w:num>
  <w:num w:numId="3" w16cid:durableId="1258172205">
    <w:abstractNumId w:val="4"/>
  </w:num>
  <w:num w:numId="4" w16cid:durableId="1918858747">
    <w:abstractNumId w:val="22"/>
  </w:num>
  <w:num w:numId="5" w16cid:durableId="1442334669">
    <w:abstractNumId w:val="16"/>
  </w:num>
  <w:num w:numId="6" w16cid:durableId="90593150">
    <w:abstractNumId w:val="7"/>
  </w:num>
  <w:num w:numId="7" w16cid:durableId="1327242187">
    <w:abstractNumId w:val="32"/>
  </w:num>
  <w:num w:numId="8" w16cid:durableId="1806123830">
    <w:abstractNumId w:val="23"/>
  </w:num>
  <w:num w:numId="9" w16cid:durableId="1336955428">
    <w:abstractNumId w:val="11"/>
  </w:num>
  <w:num w:numId="10" w16cid:durableId="1343163519">
    <w:abstractNumId w:val="29"/>
  </w:num>
  <w:num w:numId="11" w16cid:durableId="1249726706">
    <w:abstractNumId w:val="5"/>
  </w:num>
  <w:num w:numId="12" w16cid:durableId="579023112">
    <w:abstractNumId w:val="19"/>
  </w:num>
  <w:num w:numId="13" w16cid:durableId="866992817">
    <w:abstractNumId w:val="27"/>
  </w:num>
  <w:num w:numId="14" w16cid:durableId="2056543603">
    <w:abstractNumId w:val="26"/>
  </w:num>
  <w:num w:numId="15" w16cid:durableId="643512450">
    <w:abstractNumId w:val="34"/>
  </w:num>
  <w:num w:numId="16" w16cid:durableId="335890363">
    <w:abstractNumId w:val="2"/>
  </w:num>
  <w:num w:numId="17" w16cid:durableId="1745494225">
    <w:abstractNumId w:val="8"/>
  </w:num>
  <w:num w:numId="18" w16cid:durableId="838425511">
    <w:abstractNumId w:val="18"/>
  </w:num>
  <w:num w:numId="19" w16cid:durableId="13103590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96961271">
    <w:abstractNumId w:val="28"/>
  </w:num>
  <w:num w:numId="21" w16cid:durableId="98109086">
    <w:abstractNumId w:val="24"/>
  </w:num>
  <w:num w:numId="22" w16cid:durableId="526211121">
    <w:abstractNumId w:val="9"/>
  </w:num>
  <w:num w:numId="23" w16cid:durableId="1068770539">
    <w:abstractNumId w:val="12"/>
  </w:num>
  <w:num w:numId="24" w16cid:durableId="1646162809">
    <w:abstractNumId w:val="15"/>
  </w:num>
  <w:num w:numId="25" w16cid:durableId="1215043894">
    <w:abstractNumId w:val="6"/>
  </w:num>
  <w:num w:numId="26" w16cid:durableId="3686535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8536755">
    <w:abstractNumId w:val="10"/>
  </w:num>
  <w:num w:numId="28" w16cid:durableId="1938639501">
    <w:abstractNumId w:val="21"/>
  </w:num>
  <w:num w:numId="29" w16cid:durableId="1101757706">
    <w:abstractNumId w:val="3"/>
  </w:num>
  <w:num w:numId="30" w16cid:durableId="1055665673">
    <w:abstractNumId w:val="31"/>
  </w:num>
  <w:num w:numId="31" w16cid:durableId="168831129">
    <w:abstractNumId w:val="30"/>
  </w:num>
  <w:num w:numId="32" w16cid:durableId="1019619497">
    <w:abstractNumId w:val="33"/>
  </w:num>
  <w:num w:numId="33" w16cid:durableId="1407608351">
    <w:abstractNumId w:val="1"/>
  </w:num>
  <w:num w:numId="34" w16cid:durableId="859859886">
    <w:abstractNumId w:val="13"/>
  </w:num>
  <w:num w:numId="35" w16cid:durableId="1447851986">
    <w:abstractNumId w:val="0"/>
  </w:num>
  <w:num w:numId="36" w16cid:durableId="10746621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mirrorMargins/>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BC8"/>
    <w:rsid w:val="00000F67"/>
    <w:rsid w:val="00002C19"/>
    <w:rsid w:val="000040C8"/>
    <w:rsid w:val="00005447"/>
    <w:rsid w:val="0001132D"/>
    <w:rsid w:val="00012090"/>
    <w:rsid w:val="0001256B"/>
    <w:rsid w:val="00012C8A"/>
    <w:rsid w:val="00027AA6"/>
    <w:rsid w:val="000306B3"/>
    <w:rsid w:val="00031EF6"/>
    <w:rsid w:val="00036AD1"/>
    <w:rsid w:val="00037884"/>
    <w:rsid w:val="00040E44"/>
    <w:rsid w:val="00044FA0"/>
    <w:rsid w:val="00051F02"/>
    <w:rsid w:val="00052BC1"/>
    <w:rsid w:val="00054D20"/>
    <w:rsid w:val="00057080"/>
    <w:rsid w:val="00067AEF"/>
    <w:rsid w:val="00072AD2"/>
    <w:rsid w:val="00073BD1"/>
    <w:rsid w:val="00074115"/>
    <w:rsid w:val="00076D85"/>
    <w:rsid w:val="00080030"/>
    <w:rsid w:val="00082751"/>
    <w:rsid w:val="00090B72"/>
    <w:rsid w:val="00094668"/>
    <w:rsid w:val="00096A47"/>
    <w:rsid w:val="00096E52"/>
    <w:rsid w:val="000978D4"/>
    <w:rsid w:val="000A120C"/>
    <w:rsid w:val="000A238D"/>
    <w:rsid w:val="000A351F"/>
    <w:rsid w:val="000A5087"/>
    <w:rsid w:val="000B2E93"/>
    <w:rsid w:val="000B5752"/>
    <w:rsid w:val="000B7C72"/>
    <w:rsid w:val="000C4A3C"/>
    <w:rsid w:val="000D044C"/>
    <w:rsid w:val="000D2D2D"/>
    <w:rsid w:val="000D42D9"/>
    <w:rsid w:val="000D6189"/>
    <w:rsid w:val="000D75DD"/>
    <w:rsid w:val="000E27B8"/>
    <w:rsid w:val="000E7FAC"/>
    <w:rsid w:val="000F38E9"/>
    <w:rsid w:val="000F4BBD"/>
    <w:rsid w:val="000F6A15"/>
    <w:rsid w:val="001018D1"/>
    <w:rsid w:val="00111E98"/>
    <w:rsid w:val="00113975"/>
    <w:rsid w:val="001145E8"/>
    <w:rsid w:val="001233A8"/>
    <w:rsid w:val="0012362F"/>
    <w:rsid w:val="00127B62"/>
    <w:rsid w:val="0013089D"/>
    <w:rsid w:val="001400A6"/>
    <w:rsid w:val="00140628"/>
    <w:rsid w:val="00143952"/>
    <w:rsid w:val="00144BA9"/>
    <w:rsid w:val="00145C5D"/>
    <w:rsid w:val="00145E04"/>
    <w:rsid w:val="00146F5D"/>
    <w:rsid w:val="001476ED"/>
    <w:rsid w:val="00147EB4"/>
    <w:rsid w:val="0015323D"/>
    <w:rsid w:val="0015786A"/>
    <w:rsid w:val="00163D2D"/>
    <w:rsid w:val="00164CD1"/>
    <w:rsid w:val="0016562D"/>
    <w:rsid w:val="00165A31"/>
    <w:rsid w:val="00173D48"/>
    <w:rsid w:val="001746AA"/>
    <w:rsid w:val="00174A05"/>
    <w:rsid w:val="0017659F"/>
    <w:rsid w:val="00176FF0"/>
    <w:rsid w:val="0017797A"/>
    <w:rsid w:val="001811F1"/>
    <w:rsid w:val="00182B85"/>
    <w:rsid w:val="00183456"/>
    <w:rsid w:val="00184215"/>
    <w:rsid w:val="001923EF"/>
    <w:rsid w:val="00196045"/>
    <w:rsid w:val="00196579"/>
    <w:rsid w:val="001A011D"/>
    <w:rsid w:val="001A0501"/>
    <w:rsid w:val="001A0D1B"/>
    <w:rsid w:val="001A153A"/>
    <w:rsid w:val="001A19DE"/>
    <w:rsid w:val="001A3A4E"/>
    <w:rsid w:val="001A7D83"/>
    <w:rsid w:val="001B3071"/>
    <w:rsid w:val="001C1AE5"/>
    <w:rsid w:val="001C2550"/>
    <w:rsid w:val="001C2B53"/>
    <w:rsid w:val="001C2CCC"/>
    <w:rsid w:val="001C36F3"/>
    <w:rsid w:val="001C5731"/>
    <w:rsid w:val="001C627B"/>
    <w:rsid w:val="001C73E5"/>
    <w:rsid w:val="001D7B89"/>
    <w:rsid w:val="001E3308"/>
    <w:rsid w:val="001E5AC0"/>
    <w:rsid w:val="001E6344"/>
    <w:rsid w:val="001E7BDD"/>
    <w:rsid w:val="001F0317"/>
    <w:rsid w:val="001F4738"/>
    <w:rsid w:val="001F5A21"/>
    <w:rsid w:val="001F7889"/>
    <w:rsid w:val="002019F1"/>
    <w:rsid w:val="002117D8"/>
    <w:rsid w:val="00213761"/>
    <w:rsid w:val="002154AD"/>
    <w:rsid w:val="00220156"/>
    <w:rsid w:val="00221149"/>
    <w:rsid w:val="00224A73"/>
    <w:rsid w:val="00224AE8"/>
    <w:rsid w:val="0023068C"/>
    <w:rsid w:val="00232CFC"/>
    <w:rsid w:val="0023546F"/>
    <w:rsid w:val="00235F82"/>
    <w:rsid w:val="0024436C"/>
    <w:rsid w:val="00245C64"/>
    <w:rsid w:val="0024711D"/>
    <w:rsid w:val="002537F6"/>
    <w:rsid w:val="002540BA"/>
    <w:rsid w:val="00256740"/>
    <w:rsid w:val="00256B50"/>
    <w:rsid w:val="002573C1"/>
    <w:rsid w:val="00260915"/>
    <w:rsid w:val="002628C0"/>
    <w:rsid w:val="002643B5"/>
    <w:rsid w:val="002643D5"/>
    <w:rsid w:val="00264734"/>
    <w:rsid w:val="002678D3"/>
    <w:rsid w:val="00271E7E"/>
    <w:rsid w:val="0027219C"/>
    <w:rsid w:val="00273A6D"/>
    <w:rsid w:val="0027460E"/>
    <w:rsid w:val="00277035"/>
    <w:rsid w:val="002800D8"/>
    <w:rsid w:val="00280FF8"/>
    <w:rsid w:val="002822D1"/>
    <w:rsid w:val="00283182"/>
    <w:rsid w:val="0028554B"/>
    <w:rsid w:val="0028688F"/>
    <w:rsid w:val="0029034F"/>
    <w:rsid w:val="0029191A"/>
    <w:rsid w:val="00291F03"/>
    <w:rsid w:val="002A0608"/>
    <w:rsid w:val="002B5085"/>
    <w:rsid w:val="002B5274"/>
    <w:rsid w:val="002B6073"/>
    <w:rsid w:val="002B7B01"/>
    <w:rsid w:val="002C7673"/>
    <w:rsid w:val="002D2221"/>
    <w:rsid w:val="002D5388"/>
    <w:rsid w:val="002E165E"/>
    <w:rsid w:val="002E2A8C"/>
    <w:rsid w:val="002E4441"/>
    <w:rsid w:val="002F1CB8"/>
    <w:rsid w:val="002F36ED"/>
    <w:rsid w:val="002F57E5"/>
    <w:rsid w:val="002F6B9A"/>
    <w:rsid w:val="0030398F"/>
    <w:rsid w:val="003114F4"/>
    <w:rsid w:val="00313723"/>
    <w:rsid w:val="00313BF7"/>
    <w:rsid w:val="00322CFF"/>
    <w:rsid w:val="00324D45"/>
    <w:rsid w:val="003312DD"/>
    <w:rsid w:val="00333747"/>
    <w:rsid w:val="003339C0"/>
    <w:rsid w:val="003365BF"/>
    <w:rsid w:val="00337A50"/>
    <w:rsid w:val="00343767"/>
    <w:rsid w:val="0034461D"/>
    <w:rsid w:val="0034620D"/>
    <w:rsid w:val="00356460"/>
    <w:rsid w:val="0035657A"/>
    <w:rsid w:val="00367591"/>
    <w:rsid w:val="003708EA"/>
    <w:rsid w:val="00376B62"/>
    <w:rsid w:val="003779D1"/>
    <w:rsid w:val="00380480"/>
    <w:rsid w:val="0038682E"/>
    <w:rsid w:val="003911AE"/>
    <w:rsid w:val="00393898"/>
    <w:rsid w:val="00394421"/>
    <w:rsid w:val="0039469C"/>
    <w:rsid w:val="00394722"/>
    <w:rsid w:val="00394B98"/>
    <w:rsid w:val="00395D3D"/>
    <w:rsid w:val="00395D85"/>
    <w:rsid w:val="00395EBD"/>
    <w:rsid w:val="003A25D0"/>
    <w:rsid w:val="003A4306"/>
    <w:rsid w:val="003A6754"/>
    <w:rsid w:val="003B4B05"/>
    <w:rsid w:val="003B5370"/>
    <w:rsid w:val="003B753F"/>
    <w:rsid w:val="003B7655"/>
    <w:rsid w:val="003B7E8D"/>
    <w:rsid w:val="003C2619"/>
    <w:rsid w:val="003C57ED"/>
    <w:rsid w:val="003C599C"/>
    <w:rsid w:val="003C74DA"/>
    <w:rsid w:val="003E0BE7"/>
    <w:rsid w:val="003E4684"/>
    <w:rsid w:val="003E60DF"/>
    <w:rsid w:val="003F0365"/>
    <w:rsid w:val="003F17C0"/>
    <w:rsid w:val="003F1EF0"/>
    <w:rsid w:val="003F5E44"/>
    <w:rsid w:val="0040022B"/>
    <w:rsid w:val="004010CC"/>
    <w:rsid w:val="00401FFF"/>
    <w:rsid w:val="00413F65"/>
    <w:rsid w:val="00417355"/>
    <w:rsid w:val="004200E9"/>
    <w:rsid w:val="0042073B"/>
    <w:rsid w:val="004236AA"/>
    <w:rsid w:val="00424B10"/>
    <w:rsid w:val="00425039"/>
    <w:rsid w:val="004252FF"/>
    <w:rsid w:val="00425648"/>
    <w:rsid w:val="0042667C"/>
    <w:rsid w:val="00434B5B"/>
    <w:rsid w:val="00434CBE"/>
    <w:rsid w:val="004410A2"/>
    <w:rsid w:val="00443719"/>
    <w:rsid w:val="004447EC"/>
    <w:rsid w:val="00446932"/>
    <w:rsid w:val="00451CD7"/>
    <w:rsid w:val="00452498"/>
    <w:rsid w:val="0045516C"/>
    <w:rsid w:val="0045531F"/>
    <w:rsid w:val="00456071"/>
    <w:rsid w:val="0045636F"/>
    <w:rsid w:val="00461B34"/>
    <w:rsid w:val="00471C76"/>
    <w:rsid w:val="0047212F"/>
    <w:rsid w:val="004722E9"/>
    <w:rsid w:val="00472425"/>
    <w:rsid w:val="00475417"/>
    <w:rsid w:val="004754CE"/>
    <w:rsid w:val="004769E0"/>
    <w:rsid w:val="004A1A1B"/>
    <w:rsid w:val="004A373A"/>
    <w:rsid w:val="004A3BF3"/>
    <w:rsid w:val="004A76FD"/>
    <w:rsid w:val="004B317B"/>
    <w:rsid w:val="004C2E67"/>
    <w:rsid w:val="004C352E"/>
    <w:rsid w:val="004C5A1C"/>
    <w:rsid w:val="004C6135"/>
    <w:rsid w:val="004D069A"/>
    <w:rsid w:val="004D768E"/>
    <w:rsid w:val="004D7EF9"/>
    <w:rsid w:val="004E1DDE"/>
    <w:rsid w:val="004F4DB5"/>
    <w:rsid w:val="004F5160"/>
    <w:rsid w:val="004F556E"/>
    <w:rsid w:val="005026C1"/>
    <w:rsid w:val="005044AB"/>
    <w:rsid w:val="005048CB"/>
    <w:rsid w:val="00506578"/>
    <w:rsid w:val="005077EB"/>
    <w:rsid w:val="0051127B"/>
    <w:rsid w:val="005114D3"/>
    <w:rsid w:val="00513FE7"/>
    <w:rsid w:val="005147C9"/>
    <w:rsid w:val="00517447"/>
    <w:rsid w:val="00520FB7"/>
    <w:rsid w:val="005228B0"/>
    <w:rsid w:val="005258D4"/>
    <w:rsid w:val="0053219F"/>
    <w:rsid w:val="00532B64"/>
    <w:rsid w:val="00533FF0"/>
    <w:rsid w:val="00535795"/>
    <w:rsid w:val="00545582"/>
    <w:rsid w:val="00550A31"/>
    <w:rsid w:val="0055205F"/>
    <w:rsid w:val="0055292C"/>
    <w:rsid w:val="00553CD0"/>
    <w:rsid w:val="00557A16"/>
    <w:rsid w:val="00561135"/>
    <w:rsid w:val="005647A6"/>
    <w:rsid w:val="005719BC"/>
    <w:rsid w:val="00574E30"/>
    <w:rsid w:val="005767ED"/>
    <w:rsid w:val="005935C2"/>
    <w:rsid w:val="00596A08"/>
    <w:rsid w:val="00597B14"/>
    <w:rsid w:val="005A4290"/>
    <w:rsid w:val="005B4BAD"/>
    <w:rsid w:val="005B6A44"/>
    <w:rsid w:val="005B7CD9"/>
    <w:rsid w:val="005C2036"/>
    <w:rsid w:val="005C6B34"/>
    <w:rsid w:val="005D1088"/>
    <w:rsid w:val="005D21C4"/>
    <w:rsid w:val="005D5660"/>
    <w:rsid w:val="005D751A"/>
    <w:rsid w:val="005E46EB"/>
    <w:rsid w:val="005E6DEC"/>
    <w:rsid w:val="005E7BBC"/>
    <w:rsid w:val="005F354E"/>
    <w:rsid w:val="005F3D30"/>
    <w:rsid w:val="006001CC"/>
    <w:rsid w:val="00600581"/>
    <w:rsid w:val="006009BF"/>
    <w:rsid w:val="00601589"/>
    <w:rsid w:val="0060577E"/>
    <w:rsid w:val="00605E89"/>
    <w:rsid w:val="00607F6F"/>
    <w:rsid w:val="00610894"/>
    <w:rsid w:val="00611E4F"/>
    <w:rsid w:val="00612084"/>
    <w:rsid w:val="0061249E"/>
    <w:rsid w:val="006173B0"/>
    <w:rsid w:val="00620390"/>
    <w:rsid w:val="0062290A"/>
    <w:rsid w:val="006278AE"/>
    <w:rsid w:val="006303A6"/>
    <w:rsid w:val="00630E86"/>
    <w:rsid w:val="00632451"/>
    <w:rsid w:val="00636221"/>
    <w:rsid w:val="006363CD"/>
    <w:rsid w:val="00637969"/>
    <w:rsid w:val="006404FB"/>
    <w:rsid w:val="00640517"/>
    <w:rsid w:val="00642918"/>
    <w:rsid w:val="00642EAA"/>
    <w:rsid w:val="00652408"/>
    <w:rsid w:val="00660693"/>
    <w:rsid w:val="0066468D"/>
    <w:rsid w:val="0066676F"/>
    <w:rsid w:val="00666849"/>
    <w:rsid w:val="0066714F"/>
    <w:rsid w:val="006762AF"/>
    <w:rsid w:val="00677D1F"/>
    <w:rsid w:val="006813B3"/>
    <w:rsid w:val="00681C74"/>
    <w:rsid w:val="006828BC"/>
    <w:rsid w:val="00686636"/>
    <w:rsid w:val="00687090"/>
    <w:rsid w:val="0069183B"/>
    <w:rsid w:val="006920F3"/>
    <w:rsid w:val="00692379"/>
    <w:rsid w:val="006940AB"/>
    <w:rsid w:val="00695D90"/>
    <w:rsid w:val="00696CBB"/>
    <w:rsid w:val="00697BCF"/>
    <w:rsid w:val="006A64B4"/>
    <w:rsid w:val="006A671E"/>
    <w:rsid w:val="006B0DC9"/>
    <w:rsid w:val="006B1264"/>
    <w:rsid w:val="006B163C"/>
    <w:rsid w:val="006B1A99"/>
    <w:rsid w:val="006B2E0D"/>
    <w:rsid w:val="006B4EED"/>
    <w:rsid w:val="006B5CC4"/>
    <w:rsid w:val="006B77AE"/>
    <w:rsid w:val="006B77CD"/>
    <w:rsid w:val="006C0693"/>
    <w:rsid w:val="006C089D"/>
    <w:rsid w:val="006D319F"/>
    <w:rsid w:val="006D3C3E"/>
    <w:rsid w:val="006E3640"/>
    <w:rsid w:val="006E5581"/>
    <w:rsid w:val="006E6E6A"/>
    <w:rsid w:val="006E7F3F"/>
    <w:rsid w:val="006F15F4"/>
    <w:rsid w:val="006F2F1E"/>
    <w:rsid w:val="006F5C04"/>
    <w:rsid w:val="006F6C3B"/>
    <w:rsid w:val="006F6FFF"/>
    <w:rsid w:val="006F72ED"/>
    <w:rsid w:val="006F7E38"/>
    <w:rsid w:val="007101D6"/>
    <w:rsid w:val="007118BE"/>
    <w:rsid w:val="00713E99"/>
    <w:rsid w:val="00715ADD"/>
    <w:rsid w:val="00717854"/>
    <w:rsid w:val="00717E68"/>
    <w:rsid w:val="0072092C"/>
    <w:rsid w:val="007231DE"/>
    <w:rsid w:val="00726B22"/>
    <w:rsid w:val="00726FC9"/>
    <w:rsid w:val="00741568"/>
    <w:rsid w:val="00742787"/>
    <w:rsid w:val="0074303F"/>
    <w:rsid w:val="00751E77"/>
    <w:rsid w:val="0075253A"/>
    <w:rsid w:val="0075543D"/>
    <w:rsid w:val="007572BF"/>
    <w:rsid w:val="007659A5"/>
    <w:rsid w:val="007661C4"/>
    <w:rsid w:val="00766A48"/>
    <w:rsid w:val="00767363"/>
    <w:rsid w:val="00771E8F"/>
    <w:rsid w:val="00773401"/>
    <w:rsid w:val="0077682E"/>
    <w:rsid w:val="00780DDC"/>
    <w:rsid w:val="00781C38"/>
    <w:rsid w:val="0078385E"/>
    <w:rsid w:val="007877CF"/>
    <w:rsid w:val="0079256A"/>
    <w:rsid w:val="00792DEB"/>
    <w:rsid w:val="007A507F"/>
    <w:rsid w:val="007A6B6B"/>
    <w:rsid w:val="007B4253"/>
    <w:rsid w:val="007B6912"/>
    <w:rsid w:val="007B7E9E"/>
    <w:rsid w:val="007C2E54"/>
    <w:rsid w:val="007C3707"/>
    <w:rsid w:val="007C626E"/>
    <w:rsid w:val="007C74F2"/>
    <w:rsid w:val="007C7639"/>
    <w:rsid w:val="007D3513"/>
    <w:rsid w:val="007D47B9"/>
    <w:rsid w:val="007D66FF"/>
    <w:rsid w:val="007E0718"/>
    <w:rsid w:val="007F1C56"/>
    <w:rsid w:val="007F289E"/>
    <w:rsid w:val="007F6572"/>
    <w:rsid w:val="007F745F"/>
    <w:rsid w:val="00800B44"/>
    <w:rsid w:val="00803236"/>
    <w:rsid w:val="00803A43"/>
    <w:rsid w:val="00805A1F"/>
    <w:rsid w:val="00806614"/>
    <w:rsid w:val="00810557"/>
    <w:rsid w:val="00815EFA"/>
    <w:rsid w:val="00817802"/>
    <w:rsid w:val="00821748"/>
    <w:rsid w:val="00822A0D"/>
    <w:rsid w:val="00833D21"/>
    <w:rsid w:val="00836E30"/>
    <w:rsid w:val="0084211A"/>
    <w:rsid w:val="008424D0"/>
    <w:rsid w:val="008443F4"/>
    <w:rsid w:val="00845A90"/>
    <w:rsid w:val="008503E6"/>
    <w:rsid w:val="00850C4C"/>
    <w:rsid w:val="00850C54"/>
    <w:rsid w:val="00850D99"/>
    <w:rsid w:val="00853188"/>
    <w:rsid w:val="00854CD6"/>
    <w:rsid w:val="00860936"/>
    <w:rsid w:val="00862BE2"/>
    <w:rsid w:val="00865B3D"/>
    <w:rsid w:val="00866ACF"/>
    <w:rsid w:val="00867318"/>
    <w:rsid w:val="008674A6"/>
    <w:rsid w:val="008718F1"/>
    <w:rsid w:val="00871909"/>
    <w:rsid w:val="00872E1E"/>
    <w:rsid w:val="00880C80"/>
    <w:rsid w:val="00882D02"/>
    <w:rsid w:val="0088400B"/>
    <w:rsid w:val="00890640"/>
    <w:rsid w:val="00895125"/>
    <w:rsid w:val="00896AF3"/>
    <w:rsid w:val="00897599"/>
    <w:rsid w:val="008A2E96"/>
    <w:rsid w:val="008A3394"/>
    <w:rsid w:val="008A3D6E"/>
    <w:rsid w:val="008B5E7D"/>
    <w:rsid w:val="008B5E95"/>
    <w:rsid w:val="008C06C3"/>
    <w:rsid w:val="008C2763"/>
    <w:rsid w:val="008C49A1"/>
    <w:rsid w:val="008C5CD7"/>
    <w:rsid w:val="008D086A"/>
    <w:rsid w:val="008D0907"/>
    <w:rsid w:val="008D4E9D"/>
    <w:rsid w:val="008D5327"/>
    <w:rsid w:val="008D64C8"/>
    <w:rsid w:val="008E085A"/>
    <w:rsid w:val="008E22A1"/>
    <w:rsid w:val="008E7A03"/>
    <w:rsid w:val="008F3195"/>
    <w:rsid w:val="008F5F60"/>
    <w:rsid w:val="008F7095"/>
    <w:rsid w:val="008F7A1F"/>
    <w:rsid w:val="00910067"/>
    <w:rsid w:val="00912ECF"/>
    <w:rsid w:val="00915595"/>
    <w:rsid w:val="00917FAD"/>
    <w:rsid w:val="00920F9C"/>
    <w:rsid w:val="00932729"/>
    <w:rsid w:val="00947F72"/>
    <w:rsid w:val="009506A4"/>
    <w:rsid w:val="009543EA"/>
    <w:rsid w:val="00955035"/>
    <w:rsid w:val="00955311"/>
    <w:rsid w:val="00955858"/>
    <w:rsid w:val="009620D1"/>
    <w:rsid w:val="00963B8B"/>
    <w:rsid w:val="00963F40"/>
    <w:rsid w:val="00964D9D"/>
    <w:rsid w:val="00971232"/>
    <w:rsid w:val="009727CF"/>
    <w:rsid w:val="009763C6"/>
    <w:rsid w:val="009776AF"/>
    <w:rsid w:val="009865E1"/>
    <w:rsid w:val="00991251"/>
    <w:rsid w:val="00991402"/>
    <w:rsid w:val="0099230C"/>
    <w:rsid w:val="00994F38"/>
    <w:rsid w:val="00997B5F"/>
    <w:rsid w:val="009A00E7"/>
    <w:rsid w:val="009A2416"/>
    <w:rsid w:val="009A277E"/>
    <w:rsid w:val="009A421F"/>
    <w:rsid w:val="009A6BC8"/>
    <w:rsid w:val="009A7806"/>
    <w:rsid w:val="009A7A95"/>
    <w:rsid w:val="009B593E"/>
    <w:rsid w:val="009C2D1C"/>
    <w:rsid w:val="009C447F"/>
    <w:rsid w:val="009D1A5B"/>
    <w:rsid w:val="009D1C50"/>
    <w:rsid w:val="009D2804"/>
    <w:rsid w:val="009D3ACB"/>
    <w:rsid w:val="009D568D"/>
    <w:rsid w:val="009E3D8F"/>
    <w:rsid w:val="009E7819"/>
    <w:rsid w:val="009E78D3"/>
    <w:rsid w:val="009F12EA"/>
    <w:rsid w:val="009F5580"/>
    <w:rsid w:val="00A01CDA"/>
    <w:rsid w:val="00A02613"/>
    <w:rsid w:val="00A05547"/>
    <w:rsid w:val="00A12FD5"/>
    <w:rsid w:val="00A13F1F"/>
    <w:rsid w:val="00A14824"/>
    <w:rsid w:val="00A1511B"/>
    <w:rsid w:val="00A1716D"/>
    <w:rsid w:val="00A174CF"/>
    <w:rsid w:val="00A2415B"/>
    <w:rsid w:val="00A26700"/>
    <w:rsid w:val="00A334C8"/>
    <w:rsid w:val="00A378E2"/>
    <w:rsid w:val="00A436C4"/>
    <w:rsid w:val="00A44405"/>
    <w:rsid w:val="00A53816"/>
    <w:rsid w:val="00A60B68"/>
    <w:rsid w:val="00A62841"/>
    <w:rsid w:val="00A7096E"/>
    <w:rsid w:val="00A75C23"/>
    <w:rsid w:val="00A80F8E"/>
    <w:rsid w:val="00A8155D"/>
    <w:rsid w:val="00A91610"/>
    <w:rsid w:val="00A925E8"/>
    <w:rsid w:val="00AA301C"/>
    <w:rsid w:val="00AA4E49"/>
    <w:rsid w:val="00AB20E0"/>
    <w:rsid w:val="00AB30C0"/>
    <w:rsid w:val="00AB79A3"/>
    <w:rsid w:val="00AC2DE1"/>
    <w:rsid w:val="00AC5F71"/>
    <w:rsid w:val="00AD0E15"/>
    <w:rsid w:val="00AD2C96"/>
    <w:rsid w:val="00AD5285"/>
    <w:rsid w:val="00AE004A"/>
    <w:rsid w:val="00AE1D36"/>
    <w:rsid w:val="00AE3359"/>
    <w:rsid w:val="00AE3623"/>
    <w:rsid w:val="00AE416A"/>
    <w:rsid w:val="00AE45FA"/>
    <w:rsid w:val="00AE524E"/>
    <w:rsid w:val="00AE7C8B"/>
    <w:rsid w:val="00AF23F7"/>
    <w:rsid w:val="00AF32F1"/>
    <w:rsid w:val="00AF5AD2"/>
    <w:rsid w:val="00AF7545"/>
    <w:rsid w:val="00B01325"/>
    <w:rsid w:val="00B027EF"/>
    <w:rsid w:val="00B049D7"/>
    <w:rsid w:val="00B13B98"/>
    <w:rsid w:val="00B14DDE"/>
    <w:rsid w:val="00B173F3"/>
    <w:rsid w:val="00B20247"/>
    <w:rsid w:val="00B2060A"/>
    <w:rsid w:val="00B22FC8"/>
    <w:rsid w:val="00B41921"/>
    <w:rsid w:val="00B4671C"/>
    <w:rsid w:val="00B55580"/>
    <w:rsid w:val="00B57225"/>
    <w:rsid w:val="00B65490"/>
    <w:rsid w:val="00B676AC"/>
    <w:rsid w:val="00B70655"/>
    <w:rsid w:val="00B735FD"/>
    <w:rsid w:val="00B85111"/>
    <w:rsid w:val="00B904C2"/>
    <w:rsid w:val="00B90A94"/>
    <w:rsid w:val="00B94200"/>
    <w:rsid w:val="00B97AD5"/>
    <w:rsid w:val="00B97BA1"/>
    <w:rsid w:val="00BA0A4E"/>
    <w:rsid w:val="00BA1E74"/>
    <w:rsid w:val="00BA2BD0"/>
    <w:rsid w:val="00BA4C29"/>
    <w:rsid w:val="00BA5C9B"/>
    <w:rsid w:val="00BB228B"/>
    <w:rsid w:val="00BB785E"/>
    <w:rsid w:val="00BC141A"/>
    <w:rsid w:val="00BC1886"/>
    <w:rsid w:val="00BC2934"/>
    <w:rsid w:val="00BC7D85"/>
    <w:rsid w:val="00BD088C"/>
    <w:rsid w:val="00BD0DBC"/>
    <w:rsid w:val="00BD12E8"/>
    <w:rsid w:val="00BD3645"/>
    <w:rsid w:val="00BD4774"/>
    <w:rsid w:val="00BD5183"/>
    <w:rsid w:val="00BD78B8"/>
    <w:rsid w:val="00BE3F85"/>
    <w:rsid w:val="00BE5FD2"/>
    <w:rsid w:val="00BE674B"/>
    <w:rsid w:val="00BE6A36"/>
    <w:rsid w:val="00BF19BA"/>
    <w:rsid w:val="00BF36C4"/>
    <w:rsid w:val="00BF5FBE"/>
    <w:rsid w:val="00BF691A"/>
    <w:rsid w:val="00C00475"/>
    <w:rsid w:val="00C00614"/>
    <w:rsid w:val="00C05477"/>
    <w:rsid w:val="00C11003"/>
    <w:rsid w:val="00C1336D"/>
    <w:rsid w:val="00C14E14"/>
    <w:rsid w:val="00C24C78"/>
    <w:rsid w:val="00C259A9"/>
    <w:rsid w:val="00C259B8"/>
    <w:rsid w:val="00C25DE4"/>
    <w:rsid w:val="00C27C8E"/>
    <w:rsid w:val="00C313FD"/>
    <w:rsid w:val="00C31D91"/>
    <w:rsid w:val="00C35FD2"/>
    <w:rsid w:val="00C375A4"/>
    <w:rsid w:val="00C437B4"/>
    <w:rsid w:val="00C44161"/>
    <w:rsid w:val="00C4523C"/>
    <w:rsid w:val="00C47FEB"/>
    <w:rsid w:val="00C51297"/>
    <w:rsid w:val="00C53C5E"/>
    <w:rsid w:val="00C55759"/>
    <w:rsid w:val="00C62163"/>
    <w:rsid w:val="00C630D7"/>
    <w:rsid w:val="00C66A0D"/>
    <w:rsid w:val="00C67C54"/>
    <w:rsid w:val="00C71237"/>
    <w:rsid w:val="00C71F82"/>
    <w:rsid w:val="00C7310F"/>
    <w:rsid w:val="00C73DE6"/>
    <w:rsid w:val="00C752A2"/>
    <w:rsid w:val="00C761CC"/>
    <w:rsid w:val="00C814F3"/>
    <w:rsid w:val="00C8336C"/>
    <w:rsid w:val="00C85EB8"/>
    <w:rsid w:val="00C95544"/>
    <w:rsid w:val="00C97A36"/>
    <w:rsid w:val="00CA43A0"/>
    <w:rsid w:val="00CA4712"/>
    <w:rsid w:val="00CA757B"/>
    <w:rsid w:val="00CB193E"/>
    <w:rsid w:val="00CB2BAA"/>
    <w:rsid w:val="00CB72A8"/>
    <w:rsid w:val="00CC262B"/>
    <w:rsid w:val="00CD054F"/>
    <w:rsid w:val="00CD47EA"/>
    <w:rsid w:val="00CD519C"/>
    <w:rsid w:val="00CE1C98"/>
    <w:rsid w:val="00CE1DC5"/>
    <w:rsid w:val="00CE20B7"/>
    <w:rsid w:val="00CE41B9"/>
    <w:rsid w:val="00CE43BD"/>
    <w:rsid w:val="00CE520E"/>
    <w:rsid w:val="00CE607F"/>
    <w:rsid w:val="00CE6595"/>
    <w:rsid w:val="00CF0455"/>
    <w:rsid w:val="00CF163A"/>
    <w:rsid w:val="00CF357E"/>
    <w:rsid w:val="00CF5B06"/>
    <w:rsid w:val="00D01E72"/>
    <w:rsid w:val="00D021A5"/>
    <w:rsid w:val="00D051D0"/>
    <w:rsid w:val="00D0614F"/>
    <w:rsid w:val="00D076C4"/>
    <w:rsid w:val="00D10912"/>
    <w:rsid w:val="00D16AC3"/>
    <w:rsid w:val="00D17B6C"/>
    <w:rsid w:val="00D2184B"/>
    <w:rsid w:val="00D2289C"/>
    <w:rsid w:val="00D24D3F"/>
    <w:rsid w:val="00D31575"/>
    <w:rsid w:val="00D32A79"/>
    <w:rsid w:val="00D36359"/>
    <w:rsid w:val="00D37AD0"/>
    <w:rsid w:val="00D52063"/>
    <w:rsid w:val="00D5240F"/>
    <w:rsid w:val="00D52FF2"/>
    <w:rsid w:val="00D5453B"/>
    <w:rsid w:val="00D557AE"/>
    <w:rsid w:val="00D56A24"/>
    <w:rsid w:val="00D57C7A"/>
    <w:rsid w:val="00D61B0F"/>
    <w:rsid w:val="00D67BDA"/>
    <w:rsid w:val="00D71081"/>
    <w:rsid w:val="00D73A47"/>
    <w:rsid w:val="00D8016A"/>
    <w:rsid w:val="00D83852"/>
    <w:rsid w:val="00D83DBC"/>
    <w:rsid w:val="00D868F4"/>
    <w:rsid w:val="00D92F0E"/>
    <w:rsid w:val="00D9658D"/>
    <w:rsid w:val="00D96E3F"/>
    <w:rsid w:val="00DA0F89"/>
    <w:rsid w:val="00DA3CC3"/>
    <w:rsid w:val="00DB1C02"/>
    <w:rsid w:val="00DB2A4B"/>
    <w:rsid w:val="00DB3C1D"/>
    <w:rsid w:val="00DB3C75"/>
    <w:rsid w:val="00DB5652"/>
    <w:rsid w:val="00DC1607"/>
    <w:rsid w:val="00DC2F7C"/>
    <w:rsid w:val="00DC611F"/>
    <w:rsid w:val="00DC6BF2"/>
    <w:rsid w:val="00DC76E4"/>
    <w:rsid w:val="00DD0201"/>
    <w:rsid w:val="00DD08DF"/>
    <w:rsid w:val="00DD27EF"/>
    <w:rsid w:val="00DD76BB"/>
    <w:rsid w:val="00DD7701"/>
    <w:rsid w:val="00DE085E"/>
    <w:rsid w:val="00DE130A"/>
    <w:rsid w:val="00DE6807"/>
    <w:rsid w:val="00DE74FD"/>
    <w:rsid w:val="00DF31E1"/>
    <w:rsid w:val="00E00256"/>
    <w:rsid w:val="00E023F4"/>
    <w:rsid w:val="00E02CE2"/>
    <w:rsid w:val="00E209FF"/>
    <w:rsid w:val="00E23884"/>
    <w:rsid w:val="00E24046"/>
    <w:rsid w:val="00E2406B"/>
    <w:rsid w:val="00E30F90"/>
    <w:rsid w:val="00E33263"/>
    <w:rsid w:val="00E40CCF"/>
    <w:rsid w:val="00E414AD"/>
    <w:rsid w:val="00E44926"/>
    <w:rsid w:val="00E47401"/>
    <w:rsid w:val="00E4786F"/>
    <w:rsid w:val="00E52D6A"/>
    <w:rsid w:val="00E532A6"/>
    <w:rsid w:val="00E53CC9"/>
    <w:rsid w:val="00E54030"/>
    <w:rsid w:val="00E57932"/>
    <w:rsid w:val="00E66533"/>
    <w:rsid w:val="00E6728F"/>
    <w:rsid w:val="00E73F8F"/>
    <w:rsid w:val="00E76C02"/>
    <w:rsid w:val="00E76DDD"/>
    <w:rsid w:val="00E84994"/>
    <w:rsid w:val="00E84B1E"/>
    <w:rsid w:val="00E85CD7"/>
    <w:rsid w:val="00E9029F"/>
    <w:rsid w:val="00E95087"/>
    <w:rsid w:val="00E96BD5"/>
    <w:rsid w:val="00E9754A"/>
    <w:rsid w:val="00E97A57"/>
    <w:rsid w:val="00EA0024"/>
    <w:rsid w:val="00EA07BF"/>
    <w:rsid w:val="00EA4EBB"/>
    <w:rsid w:val="00EA6ADC"/>
    <w:rsid w:val="00EA76CF"/>
    <w:rsid w:val="00EB5260"/>
    <w:rsid w:val="00EB5998"/>
    <w:rsid w:val="00EC4ED2"/>
    <w:rsid w:val="00EC4FCE"/>
    <w:rsid w:val="00EC50AB"/>
    <w:rsid w:val="00EC5D77"/>
    <w:rsid w:val="00EC6E1B"/>
    <w:rsid w:val="00ED0863"/>
    <w:rsid w:val="00ED1FB2"/>
    <w:rsid w:val="00ED483F"/>
    <w:rsid w:val="00EE3548"/>
    <w:rsid w:val="00EE4F31"/>
    <w:rsid w:val="00EE63D8"/>
    <w:rsid w:val="00EF2739"/>
    <w:rsid w:val="00EF354F"/>
    <w:rsid w:val="00EF593A"/>
    <w:rsid w:val="00F02B38"/>
    <w:rsid w:val="00F07293"/>
    <w:rsid w:val="00F10C47"/>
    <w:rsid w:val="00F11C67"/>
    <w:rsid w:val="00F140CB"/>
    <w:rsid w:val="00F14468"/>
    <w:rsid w:val="00F168E9"/>
    <w:rsid w:val="00F31D00"/>
    <w:rsid w:val="00F37223"/>
    <w:rsid w:val="00F3754E"/>
    <w:rsid w:val="00F5612A"/>
    <w:rsid w:val="00F564F5"/>
    <w:rsid w:val="00F601B6"/>
    <w:rsid w:val="00F6208D"/>
    <w:rsid w:val="00F62E4B"/>
    <w:rsid w:val="00F64F2E"/>
    <w:rsid w:val="00F65322"/>
    <w:rsid w:val="00F6548F"/>
    <w:rsid w:val="00F66F42"/>
    <w:rsid w:val="00F70279"/>
    <w:rsid w:val="00F70DD1"/>
    <w:rsid w:val="00F70E8A"/>
    <w:rsid w:val="00F71058"/>
    <w:rsid w:val="00F71775"/>
    <w:rsid w:val="00F766CF"/>
    <w:rsid w:val="00F77EE7"/>
    <w:rsid w:val="00F83176"/>
    <w:rsid w:val="00F8337E"/>
    <w:rsid w:val="00F84874"/>
    <w:rsid w:val="00F90252"/>
    <w:rsid w:val="00F9435F"/>
    <w:rsid w:val="00F95C2D"/>
    <w:rsid w:val="00F96D6D"/>
    <w:rsid w:val="00FA78DB"/>
    <w:rsid w:val="00FB312F"/>
    <w:rsid w:val="00FC7199"/>
    <w:rsid w:val="00FC7EEE"/>
    <w:rsid w:val="00FE0B02"/>
    <w:rsid w:val="00FE2BCE"/>
    <w:rsid w:val="00FE6C84"/>
    <w:rsid w:val="00FE7D04"/>
    <w:rsid w:val="00FF1F60"/>
    <w:rsid w:val="00FF359D"/>
    <w:rsid w:val="00FF3DEB"/>
    <w:rsid w:val="00FF4C3F"/>
    <w:rsid w:val="00FF4C60"/>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3D696"/>
  <w15:chartTrackingRefBased/>
  <w15:docId w15:val="{026520EC-CB8B-406E-9122-B2459ECA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Sinespaciado"/>
    <w:next w:val="Normal"/>
    <w:link w:val="Ttulo1Car"/>
    <w:uiPriority w:val="9"/>
    <w:qFormat/>
    <w:rsid w:val="002628C0"/>
    <w:pPr>
      <w:spacing w:line="360" w:lineRule="auto"/>
      <w:jc w:val="center"/>
      <w:outlineLvl w:val="0"/>
    </w:pPr>
    <w:rPr>
      <w:rFonts w:ascii="Arial" w:hAnsi="Arial" w:cs="Arial"/>
      <w:b/>
      <w:bCs/>
      <w:sz w:val="28"/>
      <w:szCs w:val="28"/>
    </w:rPr>
  </w:style>
  <w:style w:type="paragraph" w:styleId="Ttulo2">
    <w:name w:val="heading 2"/>
    <w:basedOn w:val="Sinespaciado"/>
    <w:next w:val="Normal"/>
    <w:link w:val="Ttulo2Car"/>
    <w:unhideWhenUsed/>
    <w:qFormat/>
    <w:rsid w:val="002628C0"/>
    <w:pPr>
      <w:spacing w:line="360" w:lineRule="auto"/>
      <w:jc w:val="both"/>
      <w:outlineLvl w:val="1"/>
    </w:pPr>
    <w:rPr>
      <w:rFonts w:ascii="Arial" w:hAnsi="Arial" w:cs="Arial"/>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A6B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A6BC8"/>
  </w:style>
  <w:style w:type="character" w:customStyle="1" w:styleId="PiedepginaCar">
    <w:name w:val="Pie de página Car"/>
    <w:basedOn w:val="Fuentedeprrafopredeter"/>
    <w:link w:val="Piedepgina"/>
    <w:uiPriority w:val="99"/>
    <w:rsid w:val="009A6BC8"/>
  </w:style>
  <w:style w:type="paragraph" w:styleId="Piedepgina">
    <w:name w:val="footer"/>
    <w:basedOn w:val="Normal"/>
    <w:link w:val="PiedepginaCar"/>
    <w:uiPriority w:val="99"/>
    <w:unhideWhenUsed/>
    <w:rsid w:val="009A6BC8"/>
    <w:pPr>
      <w:tabs>
        <w:tab w:val="center" w:pos="4419"/>
        <w:tab w:val="right" w:pos="8838"/>
      </w:tabs>
      <w:spacing w:after="0" w:line="240" w:lineRule="auto"/>
    </w:pPr>
  </w:style>
  <w:style w:type="character" w:customStyle="1" w:styleId="PiedepginaCar1">
    <w:name w:val="Pie de página Car1"/>
    <w:basedOn w:val="Fuentedeprrafopredeter"/>
    <w:uiPriority w:val="99"/>
    <w:semiHidden/>
    <w:rsid w:val="009A6BC8"/>
  </w:style>
  <w:style w:type="paragraph" w:styleId="Prrafodelista">
    <w:name w:val="List Paragraph"/>
    <w:aliases w:val="CNBV Parrafo1,Párrafo de lista1,Cita texto,Parrafo 1,Lista multicolor - Énfasis 11,Lista vistosa - Énfasis 11,Cuadrícula media 1 - Énfasis 21,Footnote,List Paragraph2,List Paragraph1,Colorful List - Accent 11,List Paragraph-Thesis,lp1,l"/>
    <w:basedOn w:val="Normal"/>
    <w:link w:val="PrrafodelistaCar"/>
    <w:uiPriority w:val="34"/>
    <w:qFormat/>
    <w:rsid w:val="009A6BC8"/>
    <w:pPr>
      <w:spacing w:after="200" w:line="276" w:lineRule="auto"/>
      <w:ind w:left="720"/>
      <w:contextualSpacing/>
    </w:p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Footnote Car,List Paragraph2 Car,List Paragraph1 Car,lp1 Car"/>
    <w:link w:val="Prrafodelista"/>
    <w:uiPriority w:val="34"/>
    <w:qFormat/>
    <w:locked/>
    <w:rsid w:val="009A6BC8"/>
  </w:style>
  <w:style w:type="paragraph" w:styleId="Textodeglobo">
    <w:name w:val="Balloon Text"/>
    <w:basedOn w:val="Normal"/>
    <w:link w:val="TextodegloboCar"/>
    <w:uiPriority w:val="99"/>
    <w:semiHidden/>
    <w:unhideWhenUsed/>
    <w:rsid w:val="0055205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205F"/>
    <w:rPr>
      <w:rFonts w:ascii="Segoe UI" w:hAnsi="Segoe UI" w:cs="Segoe UI"/>
      <w:sz w:val="18"/>
      <w:szCs w:val="18"/>
    </w:rPr>
  </w:style>
  <w:style w:type="paragraph" w:styleId="Sinespaciado">
    <w:name w:val="No Spacing"/>
    <w:uiPriority w:val="1"/>
    <w:qFormat/>
    <w:rsid w:val="007B7E9E"/>
    <w:pPr>
      <w:spacing w:after="0" w:line="240" w:lineRule="auto"/>
    </w:pPr>
  </w:style>
  <w:style w:type="paragraph" w:styleId="Textonotapie">
    <w:name w:val="footnote text"/>
    <w:aliases w:val="Car3,Footnote Text Char Char Char Char Char,Footnote Text Char Char Char Char,Footnote Text Cha,Footnote reference,FA Fu,Footnote Text Char Char Char,FA Fußnotentext,FA Fu?notentext,Footnote Text Char Char,FA Fuﬂnotentext,Ca,Ca1,C, Car3, "/>
    <w:basedOn w:val="Normal"/>
    <w:link w:val="TextonotapieCar"/>
    <w:uiPriority w:val="99"/>
    <w:unhideWhenUsed/>
    <w:qFormat/>
    <w:rsid w:val="00BE674B"/>
    <w:pPr>
      <w:spacing w:after="0" w:line="240" w:lineRule="auto"/>
    </w:pPr>
    <w:rPr>
      <w:sz w:val="20"/>
      <w:szCs w:val="20"/>
    </w:rPr>
  </w:style>
  <w:style w:type="character" w:customStyle="1" w:styleId="TextonotapieCar">
    <w:name w:val="Texto nota pie Car"/>
    <w:aliases w:val="Car3 Car,Footnote Text Char Char Char Char Char Car,Footnote Text Char Char Char Char Car,Footnote Text Cha Car,Footnote reference Car,FA Fu Car,Footnote Text Char Char Char Car,FA Fußnotentext Car,FA Fu?notentext Car,Ca Car,Ca1 Car"/>
    <w:basedOn w:val="Fuentedeprrafopredeter"/>
    <w:link w:val="Textonotapie"/>
    <w:uiPriority w:val="99"/>
    <w:qFormat/>
    <w:rsid w:val="00BE674B"/>
    <w:rPr>
      <w:sz w:val="20"/>
      <w:szCs w:val="20"/>
    </w:rPr>
  </w:style>
  <w:style w:type="character" w:styleId="Refdenotaalpie">
    <w:name w:val="footnote reference"/>
    <w:aliases w:val="Texto de nota al pie,Footnotes refss,Appel note de bas de page,Footnote number,referencia nota al pie,BVI fnr,f,4_G,16 Point,Superscript 6 Point,Texto nota al pie,Footnote Reference Char3,Footnote Reference Char1 Char,ftref,Ref,ftre"/>
    <w:basedOn w:val="Fuentedeprrafopredeter"/>
    <w:link w:val="4GChar"/>
    <w:uiPriority w:val="99"/>
    <w:unhideWhenUsed/>
    <w:qFormat/>
    <w:rsid w:val="00BE674B"/>
    <w:rPr>
      <w:vertAlign w:val="superscript"/>
    </w:rPr>
  </w:style>
  <w:style w:type="character" w:customStyle="1" w:styleId="Ttulo1Car">
    <w:name w:val="Título 1 Car"/>
    <w:basedOn w:val="Fuentedeprrafopredeter"/>
    <w:link w:val="Ttulo1"/>
    <w:uiPriority w:val="9"/>
    <w:rsid w:val="002628C0"/>
    <w:rPr>
      <w:rFonts w:ascii="Arial" w:hAnsi="Arial" w:cs="Arial"/>
      <w:b/>
      <w:bCs/>
      <w:sz w:val="28"/>
      <w:szCs w:val="28"/>
    </w:rPr>
  </w:style>
  <w:style w:type="paragraph" w:styleId="Ttulo">
    <w:name w:val="Title"/>
    <w:basedOn w:val="Normal"/>
    <w:next w:val="Normal"/>
    <w:link w:val="TtuloCar"/>
    <w:rsid w:val="00BF19BA"/>
    <w:pPr>
      <w:tabs>
        <w:tab w:val="center" w:pos="5270"/>
      </w:tabs>
      <w:spacing w:after="0" w:line="360" w:lineRule="auto"/>
      <w:ind w:left="2835"/>
      <w:contextualSpacing/>
      <w:jc w:val="both"/>
    </w:pPr>
    <w:rPr>
      <w:rFonts w:ascii="Arial" w:eastAsiaTheme="majorEastAsia" w:hAnsi="Arial" w:cs="Arial"/>
      <w:b/>
      <w:spacing w:val="-10"/>
      <w:kern w:val="28"/>
      <w:sz w:val="28"/>
      <w:szCs w:val="28"/>
    </w:rPr>
  </w:style>
  <w:style w:type="character" w:customStyle="1" w:styleId="TtuloCar">
    <w:name w:val="Título Car"/>
    <w:basedOn w:val="Fuentedeprrafopredeter"/>
    <w:link w:val="Ttulo"/>
    <w:rsid w:val="00BF19BA"/>
    <w:rPr>
      <w:rFonts w:ascii="Arial" w:eastAsiaTheme="majorEastAsia" w:hAnsi="Arial" w:cs="Arial"/>
      <w:b/>
      <w:spacing w:val="-10"/>
      <w:kern w:val="28"/>
      <w:sz w:val="28"/>
      <w:szCs w:val="28"/>
    </w:rPr>
  </w:style>
  <w:style w:type="character" w:customStyle="1" w:styleId="Ttulo2Car">
    <w:name w:val="Título 2 Car"/>
    <w:basedOn w:val="Fuentedeprrafopredeter"/>
    <w:link w:val="Ttulo2"/>
    <w:uiPriority w:val="9"/>
    <w:rsid w:val="002628C0"/>
    <w:rPr>
      <w:rFonts w:ascii="Arial" w:hAnsi="Arial" w:cs="Arial"/>
      <w:b/>
      <w:bCs/>
      <w:sz w:val="28"/>
      <w:szCs w:val="28"/>
    </w:rPr>
  </w:style>
  <w:style w:type="paragraph" w:styleId="TtuloTDC">
    <w:name w:val="TOC Heading"/>
    <w:basedOn w:val="Ttulo1"/>
    <w:next w:val="Normal"/>
    <w:uiPriority w:val="39"/>
    <w:unhideWhenUsed/>
    <w:qFormat/>
    <w:rsid w:val="00F10C47"/>
    <w:pPr>
      <w:keepNext/>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eastAsia="es-MX"/>
    </w:rPr>
  </w:style>
  <w:style w:type="paragraph" w:styleId="TDC1">
    <w:name w:val="toc 1"/>
    <w:basedOn w:val="Normal"/>
    <w:next w:val="Normal"/>
    <w:autoRedefine/>
    <w:uiPriority w:val="39"/>
    <w:unhideWhenUsed/>
    <w:rsid w:val="00F10C47"/>
    <w:pPr>
      <w:spacing w:after="100"/>
    </w:pPr>
  </w:style>
  <w:style w:type="paragraph" w:styleId="TDC2">
    <w:name w:val="toc 2"/>
    <w:basedOn w:val="Normal"/>
    <w:next w:val="Normal"/>
    <w:autoRedefine/>
    <w:uiPriority w:val="39"/>
    <w:unhideWhenUsed/>
    <w:rsid w:val="00F10C47"/>
    <w:pPr>
      <w:spacing w:after="100"/>
      <w:ind w:left="220"/>
    </w:pPr>
  </w:style>
  <w:style w:type="character" w:styleId="Hipervnculo">
    <w:name w:val="Hyperlink"/>
    <w:basedOn w:val="Fuentedeprrafopredeter"/>
    <w:uiPriority w:val="99"/>
    <w:unhideWhenUsed/>
    <w:rsid w:val="00F10C47"/>
    <w:rPr>
      <w:color w:val="0563C1" w:themeColor="hyperlink"/>
      <w:u w:val="single"/>
    </w:rPr>
  </w:style>
  <w:style w:type="table" w:styleId="Tablaconcuadrcula">
    <w:name w:val="Table Grid"/>
    <w:basedOn w:val="Tablanormal"/>
    <w:uiPriority w:val="39"/>
    <w:rsid w:val="00742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EA4EBB"/>
    <w:pPr>
      <w:spacing w:after="0" w:line="240" w:lineRule="auto"/>
      <w:jc w:val="both"/>
    </w:pPr>
    <w:rPr>
      <w:vertAlign w:val="superscript"/>
    </w:rPr>
  </w:style>
  <w:style w:type="table" w:customStyle="1" w:styleId="Tablaconcuadrcula2">
    <w:name w:val="Tabla con cuadrícula2"/>
    <w:basedOn w:val="Tablanormal"/>
    <w:uiPriority w:val="39"/>
    <w:rsid w:val="009506A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3365BF"/>
    <w:pPr>
      <w:pBdr>
        <w:top w:val="nil"/>
        <w:left w:val="nil"/>
        <w:bottom w:val="nil"/>
        <w:right w:val="nil"/>
        <w:between w:val="nil"/>
        <w:bar w:val="nil"/>
      </w:pBdr>
    </w:pPr>
    <w:rPr>
      <w:rFonts w:ascii="Aptos" w:eastAsia="Aptos" w:hAnsi="Aptos" w:cs="Aptos"/>
      <w:color w:val="000000"/>
      <w:kern w:val="2"/>
      <w:u w:color="000000"/>
      <w:bdr w:val="nil"/>
      <w:lang w:val="de-DE" w:eastAsia="es-MX"/>
      <w14:textOutline w14:w="0" w14:cap="flat" w14:cmpd="sng" w14:algn="ctr">
        <w14:noFill/>
        <w14:prstDash w14:val="solid"/>
        <w14:bevel/>
      </w14:textOutline>
    </w:rPr>
  </w:style>
  <w:style w:type="character" w:styleId="Mencinsinresolver">
    <w:name w:val="Unresolved Mention"/>
    <w:basedOn w:val="Fuentedeprrafopredeter"/>
    <w:uiPriority w:val="99"/>
    <w:semiHidden/>
    <w:unhideWhenUsed/>
    <w:rsid w:val="00517447"/>
    <w:rPr>
      <w:color w:val="605E5C"/>
      <w:shd w:val="clear" w:color="auto" w:fill="E1DFDD"/>
    </w:rPr>
  </w:style>
  <w:style w:type="character" w:styleId="Hipervnculovisitado">
    <w:name w:val="FollowedHyperlink"/>
    <w:basedOn w:val="Fuentedeprrafopredeter"/>
    <w:uiPriority w:val="99"/>
    <w:semiHidden/>
    <w:unhideWhenUsed/>
    <w:rsid w:val="00517447"/>
    <w:rPr>
      <w:color w:val="954F72" w:themeColor="followedHyperlink"/>
      <w:u w:val="single"/>
    </w:rPr>
  </w:style>
  <w:style w:type="character" w:customStyle="1" w:styleId="PRCar">
    <w:name w:val="PR Car"/>
    <w:basedOn w:val="Fuentedeprrafopredeter"/>
    <w:link w:val="PR"/>
    <w:locked/>
    <w:rsid w:val="0023546F"/>
    <w:rPr>
      <w:rFonts w:ascii="Arial" w:hAnsi="Arial" w:cs="Arial"/>
      <w:sz w:val="26"/>
    </w:rPr>
  </w:style>
  <w:style w:type="paragraph" w:customStyle="1" w:styleId="PR">
    <w:name w:val="PR"/>
    <w:basedOn w:val="Normal"/>
    <w:link w:val="PRCar"/>
    <w:autoRedefine/>
    <w:qFormat/>
    <w:rsid w:val="0023546F"/>
    <w:pPr>
      <w:numPr>
        <w:numId w:val="19"/>
      </w:numPr>
      <w:tabs>
        <w:tab w:val="left" w:pos="142"/>
      </w:tabs>
      <w:spacing w:before="120" w:after="240" w:line="360" w:lineRule="auto"/>
      <w:ind w:left="0"/>
      <w:jc w:val="both"/>
    </w:pPr>
    <w:rPr>
      <w:rFonts w:ascii="Arial" w:hAnsi="Arial" w:cs="Arial"/>
      <w:sz w:val="26"/>
    </w:rPr>
  </w:style>
  <w:style w:type="character" w:styleId="Textoennegrita">
    <w:name w:val="Strong"/>
    <w:basedOn w:val="Fuentedeprrafopredeter"/>
    <w:uiPriority w:val="22"/>
    <w:qFormat/>
    <w:rsid w:val="008443F4"/>
    <w:rPr>
      <w:b/>
      <w:bCs/>
    </w:rPr>
  </w:style>
  <w:style w:type="paragraph" w:styleId="NormalWeb">
    <w:name w:val="Normal (Web)"/>
    <w:basedOn w:val="Normal"/>
    <w:uiPriority w:val="99"/>
    <w:semiHidden/>
    <w:unhideWhenUsed/>
    <w:rsid w:val="00C47FEB"/>
    <w:rPr>
      <w:rFonts w:ascii="Times New Roman" w:hAnsi="Times New Roman" w:cs="Times New Roman"/>
      <w:sz w:val="24"/>
      <w:szCs w:val="24"/>
    </w:rPr>
  </w:style>
  <w:style w:type="table" w:customStyle="1" w:styleId="Tablaconcuadrcula223">
    <w:name w:val="Tabla con cuadrícula223"/>
    <w:basedOn w:val="Tablanormal"/>
    <w:uiPriority w:val="39"/>
    <w:rsid w:val="00EC4ED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7117">
      <w:bodyDiv w:val="1"/>
      <w:marLeft w:val="0"/>
      <w:marRight w:val="0"/>
      <w:marTop w:val="0"/>
      <w:marBottom w:val="0"/>
      <w:divBdr>
        <w:top w:val="none" w:sz="0" w:space="0" w:color="auto"/>
        <w:left w:val="none" w:sz="0" w:space="0" w:color="auto"/>
        <w:bottom w:val="none" w:sz="0" w:space="0" w:color="auto"/>
        <w:right w:val="none" w:sz="0" w:space="0" w:color="auto"/>
      </w:divBdr>
    </w:div>
    <w:div w:id="17005647">
      <w:bodyDiv w:val="1"/>
      <w:marLeft w:val="0"/>
      <w:marRight w:val="0"/>
      <w:marTop w:val="0"/>
      <w:marBottom w:val="0"/>
      <w:divBdr>
        <w:top w:val="none" w:sz="0" w:space="0" w:color="auto"/>
        <w:left w:val="none" w:sz="0" w:space="0" w:color="auto"/>
        <w:bottom w:val="none" w:sz="0" w:space="0" w:color="auto"/>
        <w:right w:val="none" w:sz="0" w:space="0" w:color="auto"/>
      </w:divBdr>
    </w:div>
    <w:div w:id="35812820">
      <w:bodyDiv w:val="1"/>
      <w:marLeft w:val="0"/>
      <w:marRight w:val="0"/>
      <w:marTop w:val="0"/>
      <w:marBottom w:val="0"/>
      <w:divBdr>
        <w:top w:val="none" w:sz="0" w:space="0" w:color="auto"/>
        <w:left w:val="none" w:sz="0" w:space="0" w:color="auto"/>
        <w:bottom w:val="none" w:sz="0" w:space="0" w:color="auto"/>
        <w:right w:val="none" w:sz="0" w:space="0" w:color="auto"/>
      </w:divBdr>
    </w:div>
    <w:div w:id="82453496">
      <w:bodyDiv w:val="1"/>
      <w:marLeft w:val="0"/>
      <w:marRight w:val="0"/>
      <w:marTop w:val="0"/>
      <w:marBottom w:val="0"/>
      <w:divBdr>
        <w:top w:val="none" w:sz="0" w:space="0" w:color="auto"/>
        <w:left w:val="none" w:sz="0" w:space="0" w:color="auto"/>
        <w:bottom w:val="none" w:sz="0" w:space="0" w:color="auto"/>
        <w:right w:val="none" w:sz="0" w:space="0" w:color="auto"/>
      </w:divBdr>
    </w:div>
    <w:div w:id="128281962">
      <w:bodyDiv w:val="1"/>
      <w:marLeft w:val="0"/>
      <w:marRight w:val="0"/>
      <w:marTop w:val="0"/>
      <w:marBottom w:val="0"/>
      <w:divBdr>
        <w:top w:val="none" w:sz="0" w:space="0" w:color="auto"/>
        <w:left w:val="none" w:sz="0" w:space="0" w:color="auto"/>
        <w:bottom w:val="none" w:sz="0" w:space="0" w:color="auto"/>
        <w:right w:val="none" w:sz="0" w:space="0" w:color="auto"/>
      </w:divBdr>
    </w:div>
    <w:div w:id="130876581">
      <w:bodyDiv w:val="1"/>
      <w:marLeft w:val="0"/>
      <w:marRight w:val="0"/>
      <w:marTop w:val="0"/>
      <w:marBottom w:val="0"/>
      <w:divBdr>
        <w:top w:val="none" w:sz="0" w:space="0" w:color="auto"/>
        <w:left w:val="none" w:sz="0" w:space="0" w:color="auto"/>
        <w:bottom w:val="none" w:sz="0" w:space="0" w:color="auto"/>
        <w:right w:val="none" w:sz="0" w:space="0" w:color="auto"/>
      </w:divBdr>
    </w:div>
    <w:div w:id="143813348">
      <w:bodyDiv w:val="1"/>
      <w:marLeft w:val="0"/>
      <w:marRight w:val="0"/>
      <w:marTop w:val="0"/>
      <w:marBottom w:val="0"/>
      <w:divBdr>
        <w:top w:val="none" w:sz="0" w:space="0" w:color="auto"/>
        <w:left w:val="none" w:sz="0" w:space="0" w:color="auto"/>
        <w:bottom w:val="none" w:sz="0" w:space="0" w:color="auto"/>
        <w:right w:val="none" w:sz="0" w:space="0" w:color="auto"/>
      </w:divBdr>
    </w:div>
    <w:div w:id="188493678">
      <w:bodyDiv w:val="1"/>
      <w:marLeft w:val="0"/>
      <w:marRight w:val="0"/>
      <w:marTop w:val="0"/>
      <w:marBottom w:val="0"/>
      <w:divBdr>
        <w:top w:val="none" w:sz="0" w:space="0" w:color="auto"/>
        <w:left w:val="none" w:sz="0" w:space="0" w:color="auto"/>
        <w:bottom w:val="none" w:sz="0" w:space="0" w:color="auto"/>
        <w:right w:val="none" w:sz="0" w:space="0" w:color="auto"/>
      </w:divBdr>
    </w:div>
    <w:div w:id="189226156">
      <w:bodyDiv w:val="1"/>
      <w:marLeft w:val="0"/>
      <w:marRight w:val="0"/>
      <w:marTop w:val="0"/>
      <w:marBottom w:val="0"/>
      <w:divBdr>
        <w:top w:val="none" w:sz="0" w:space="0" w:color="auto"/>
        <w:left w:val="none" w:sz="0" w:space="0" w:color="auto"/>
        <w:bottom w:val="none" w:sz="0" w:space="0" w:color="auto"/>
        <w:right w:val="none" w:sz="0" w:space="0" w:color="auto"/>
      </w:divBdr>
    </w:div>
    <w:div w:id="191694225">
      <w:bodyDiv w:val="1"/>
      <w:marLeft w:val="0"/>
      <w:marRight w:val="0"/>
      <w:marTop w:val="0"/>
      <w:marBottom w:val="0"/>
      <w:divBdr>
        <w:top w:val="none" w:sz="0" w:space="0" w:color="auto"/>
        <w:left w:val="none" w:sz="0" w:space="0" w:color="auto"/>
        <w:bottom w:val="none" w:sz="0" w:space="0" w:color="auto"/>
        <w:right w:val="none" w:sz="0" w:space="0" w:color="auto"/>
      </w:divBdr>
    </w:div>
    <w:div w:id="215168890">
      <w:bodyDiv w:val="1"/>
      <w:marLeft w:val="0"/>
      <w:marRight w:val="0"/>
      <w:marTop w:val="0"/>
      <w:marBottom w:val="0"/>
      <w:divBdr>
        <w:top w:val="none" w:sz="0" w:space="0" w:color="auto"/>
        <w:left w:val="none" w:sz="0" w:space="0" w:color="auto"/>
        <w:bottom w:val="none" w:sz="0" w:space="0" w:color="auto"/>
        <w:right w:val="none" w:sz="0" w:space="0" w:color="auto"/>
      </w:divBdr>
    </w:div>
    <w:div w:id="230892694">
      <w:bodyDiv w:val="1"/>
      <w:marLeft w:val="0"/>
      <w:marRight w:val="0"/>
      <w:marTop w:val="0"/>
      <w:marBottom w:val="0"/>
      <w:divBdr>
        <w:top w:val="none" w:sz="0" w:space="0" w:color="auto"/>
        <w:left w:val="none" w:sz="0" w:space="0" w:color="auto"/>
        <w:bottom w:val="none" w:sz="0" w:space="0" w:color="auto"/>
        <w:right w:val="none" w:sz="0" w:space="0" w:color="auto"/>
      </w:divBdr>
    </w:div>
    <w:div w:id="271740439">
      <w:bodyDiv w:val="1"/>
      <w:marLeft w:val="0"/>
      <w:marRight w:val="0"/>
      <w:marTop w:val="0"/>
      <w:marBottom w:val="0"/>
      <w:divBdr>
        <w:top w:val="none" w:sz="0" w:space="0" w:color="auto"/>
        <w:left w:val="none" w:sz="0" w:space="0" w:color="auto"/>
        <w:bottom w:val="none" w:sz="0" w:space="0" w:color="auto"/>
        <w:right w:val="none" w:sz="0" w:space="0" w:color="auto"/>
      </w:divBdr>
      <w:divsChild>
        <w:div w:id="1421561064">
          <w:marLeft w:val="0"/>
          <w:marRight w:val="0"/>
          <w:marTop w:val="0"/>
          <w:marBottom w:val="0"/>
          <w:divBdr>
            <w:top w:val="none" w:sz="0" w:space="0" w:color="auto"/>
            <w:left w:val="none" w:sz="0" w:space="0" w:color="auto"/>
            <w:bottom w:val="none" w:sz="0" w:space="0" w:color="auto"/>
            <w:right w:val="none" w:sz="0" w:space="0" w:color="auto"/>
          </w:divBdr>
          <w:divsChild>
            <w:div w:id="201398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483518">
      <w:bodyDiv w:val="1"/>
      <w:marLeft w:val="0"/>
      <w:marRight w:val="0"/>
      <w:marTop w:val="0"/>
      <w:marBottom w:val="0"/>
      <w:divBdr>
        <w:top w:val="none" w:sz="0" w:space="0" w:color="auto"/>
        <w:left w:val="none" w:sz="0" w:space="0" w:color="auto"/>
        <w:bottom w:val="none" w:sz="0" w:space="0" w:color="auto"/>
        <w:right w:val="none" w:sz="0" w:space="0" w:color="auto"/>
      </w:divBdr>
    </w:div>
    <w:div w:id="313728135">
      <w:bodyDiv w:val="1"/>
      <w:marLeft w:val="0"/>
      <w:marRight w:val="0"/>
      <w:marTop w:val="0"/>
      <w:marBottom w:val="0"/>
      <w:divBdr>
        <w:top w:val="none" w:sz="0" w:space="0" w:color="auto"/>
        <w:left w:val="none" w:sz="0" w:space="0" w:color="auto"/>
        <w:bottom w:val="none" w:sz="0" w:space="0" w:color="auto"/>
        <w:right w:val="none" w:sz="0" w:space="0" w:color="auto"/>
      </w:divBdr>
    </w:div>
    <w:div w:id="316886947">
      <w:bodyDiv w:val="1"/>
      <w:marLeft w:val="0"/>
      <w:marRight w:val="0"/>
      <w:marTop w:val="0"/>
      <w:marBottom w:val="0"/>
      <w:divBdr>
        <w:top w:val="none" w:sz="0" w:space="0" w:color="auto"/>
        <w:left w:val="none" w:sz="0" w:space="0" w:color="auto"/>
        <w:bottom w:val="none" w:sz="0" w:space="0" w:color="auto"/>
        <w:right w:val="none" w:sz="0" w:space="0" w:color="auto"/>
      </w:divBdr>
    </w:div>
    <w:div w:id="341278648">
      <w:bodyDiv w:val="1"/>
      <w:marLeft w:val="0"/>
      <w:marRight w:val="0"/>
      <w:marTop w:val="0"/>
      <w:marBottom w:val="0"/>
      <w:divBdr>
        <w:top w:val="none" w:sz="0" w:space="0" w:color="auto"/>
        <w:left w:val="none" w:sz="0" w:space="0" w:color="auto"/>
        <w:bottom w:val="none" w:sz="0" w:space="0" w:color="auto"/>
        <w:right w:val="none" w:sz="0" w:space="0" w:color="auto"/>
      </w:divBdr>
    </w:div>
    <w:div w:id="353658249">
      <w:bodyDiv w:val="1"/>
      <w:marLeft w:val="0"/>
      <w:marRight w:val="0"/>
      <w:marTop w:val="0"/>
      <w:marBottom w:val="0"/>
      <w:divBdr>
        <w:top w:val="none" w:sz="0" w:space="0" w:color="auto"/>
        <w:left w:val="none" w:sz="0" w:space="0" w:color="auto"/>
        <w:bottom w:val="none" w:sz="0" w:space="0" w:color="auto"/>
        <w:right w:val="none" w:sz="0" w:space="0" w:color="auto"/>
      </w:divBdr>
    </w:div>
    <w:div w:id="386998479">
      <w:bodyDiv w:val="1"/>
      <w:marLeft w:val="0"/>
      <w:marRight w:val="0"/>
      <w:marTop w:val="0"/>
      <w:marBottom w:val="0"/>
      <w:divBdr>
        <w:top w:val="none" w:sz="0" w:space="0" w:color="auto"/>
        <w:left w:val="none" w:sz="0" w:space="0" w:color="auto"/>
        <w:bottom w:val="none" w:sz="0" w:space="0" w:color="auto"/>
        <w:right w:val="none" w:sz="0" w:space="0" w:color="auto"/>
      </w:divBdr>
    </w:div>
    <w:div w:id="390618271">
      <w:bodyDiv w:val="1"/>
      <w:marLeft w:val="0"/>
      <w:marRight w:val="0"/>
      <w:marTop w:val="0"/>
      <w:marBottom w:val="0"/>
      <w:divBdr>
        <w:top w:val="none" w:sz="0" w:space="0" w:color="auto"/>
        <w:left w:val="none" w:sz="0" w:space="0" w:color="auto"/>
        <w:bottom w:val="none" w:sz="0" w:space="0" w:color="auto"/>
        <w:right w:val="none" w:sz="0" w:space="0" w:color="auto"/>
      </w:divBdr>
    </w:div>
    <w:div w:id="419374279">
      <w:bodyDiv w:val="1"/>
      <w:marLeft w:val="0"/>
      <w:marRight w:val="0"/>
      <w:marTop w:val="0"/>
      <w:marBottom w:val="0"/>
      <w:divBdr>
        <w:top w:val="none" w:sz="0" w:space="0" w:color="auto"/>
        <w:left w:val="none" w:sz="0" w:space="0" w:color="auto"/>
        <w:bottom w:val="none" w:sz="0" w:space="0" w:color="auto"/>
        <w:right w:val="none" w:sz="0" w:space="0" w:color="auto"/>
      </w:divBdr>
    </w:div>
    <w:div w:id="514461479">
      <w:bodyDiv w:val="1"/>
      <w:marLeft w:val="0"/>
      <w:marRight w:val="0"/>
      <w:marTop w:val="0"/>
      <w:marBottom w:val="0"/>
      <w:divBdr>
        <w:top w:val="none" w:sz="0" w:space="0" w:color="auto"/>
        <w:left w:val="none" w:sz="0" w:space="0" w:color="auto"/>
        <w:bottom w:val="none" w:sz="0" w:space="0" w:color="auto"/>
        <w:right w:val="none" w:sz="0" w:space="0" w:color="auto"/>
      </w:divBdr>
      <w:divsChild>
        <w:div w:id="484392028">
          <w:marLeft w:val="0"/>
          <w:marRight w:val="0"/>
          <w:marTop w:val="0"/>
          <w:marBottom w:val="0"/>
          <w:divBdr>
            <w:top w:val="none" w:sz="0" w:space="0" w:color="auto"/>
            <w:left w:val="none" w:sz="0" w:space="0" w:color="auto"/>
            <w:bottom w:val="none" w:sz="0" w:space="0" w:color="auto"/>
            <w:right w:val="none" w:sz="0" w:space="0" w:color="auto"/>
          </w:divBdr>
          <w:divsChild>
            <w:div w:id="72895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87358">
      <w:bodyDiv w:val="1"/>
      <w:marLeft w:val="0"/>
      <w:marRight w:val="0"/>
      <w:marTop w:val="0"/>
      <w:marBottom w:val="0"/>
      <w:divBdr>
        <w:top w:val="none" w:sz="0" w:space="0" w:color="auto"/>
        <w:left w:val="none" w:sz="0" w:space="0" w:color="auto"/>
        <w:bottom w:val="none" w:sz="0" w:space="0" w:color="auto"/>
        <w:right w:val="none" w:sz="0" w:space="0" w:color="auto"/>
      </w:divBdr>
    </w:div>
    <w:div w:id="637340174">
      <w:bodyDiv w:val="1"/>
      <w:marLeft w:val="0"/>
      <w:marRight w:val="0"/>
      <w:marTop w:val="0"/>
      <w:marBottom w:val="0"/>
      <w:divBdr>
        <w:top w:val="none" w:sz="0" w:space="0" w:color="auto"/>
        <w:left w:val="none" w:sz="0" w:space="0" w:color="auto"/>
        <w:bottom w:val="none" w:sz="0" w:space="0" w:color="auto"/>
        <w:right w:val="none" w:sz="0" w:space="0" w:color="auto"/>
      </w:divBdr>
    </w:div>
    <w:div w:id="657267559">
      <w:bodyDiv w:val="1"/>
      <w:marLeft w:val="0"/>
      <w:marRight w:val="0"/>
      <w:marTop w:val="0"/>
      <w:marBottom w:val="0"/>
      <w:divBdr>
        <w:top w:val="none" w:sz="0" w:space="0" w:color="auto"/>
        <w:left w:val="none" w:sz="0" w:space="0" w:color="auto"/>
        <w:bottom w:val="none" w:sz="0" w:space="0" w:color="auto"/>
        <w:right w:val="none" w:sz="0" w:space="0" w:color="auto"/>
      </w:divBdr>
    </w:div>
    <w:div w:id="676074512">
      <w:bodyDiv w:val="1"/>
      <w:marLeft w:val="0"/>
      <w:marRight w:val="0"/>
      <w:marTop w:val="0"/>
      <w:marBottom w:val="0"/>
      <w:divBdr>
        <w:top w:val="none" w:sz="0" w:space="0" w:color="auto"/>
        <w:left w:val="none" w:sz="0" w:space="0" w:color="auto"/>
        <w:bottom w:val="none" w:sz="0" w:space="0" w:color="auto"/>
        <w:right w:val="none" w:sz="0" w:space="0" w:color="auto"/>
      </w:divBdr>
    </w:div>
    <w:div w:id="677387990">
      <w:bodyDiv w:val="1"/>
      <w:marLeft w:val="0"/>
      <w:marRight w:val="0"/>
      <w:marTop w:val="0"/>
      <w:marBottom w:val="0"/>
      <w:divBdr>
        <w:top w:val="none" w:sz="0" w:space="0" w:color="auto"/>
        <w:left w:val="none" w:sz="0" w:space="0" w:color="auto"/>
        <w:bottom w:val="none" w:sz="0" w:space="0" w:color="auto"/>
        <w:right w:val="none" w:sz="0" w:space="0" w:color="auto"/>
      </w:divBdr>
    </w:div>
    <w:div w:id="680206534">
      <w:bodyDiv w:val="1"/>
      <w:marLeft w:val="0"/>
      <w:marRight w:val="0"/>
      <w:marTop w:val="0"/>
      <w:marBottom w:val="0"/>
      <w:divBdr>
        <w:top w:val="none" w:sz="0" w:space="0" w:color="auto"/>
        <w:left w:val="none" w:sz="0" w:space="0" w:color="auto"/>
        <w:bottom w:val="none" w:sz="0" w:space="0" w:color="auto"/>
        <w:right w:val="none" w:sz="0" w:space="0" w:color="auto"/>
      </w:divBdr>
    </w:div>
    <w:div w:id="709106522">
      <w:bodyDiv w:val="1"/>
      <w:marLeft w:val="0"/>
      <w:marRight w:val="0"/>
      <w:marTop w:val="0"/>
      <w:marBottom w:val="0"/>
      <w:divBdr>
        <w:top w:val="none" w:sz="0" w:space="0" w:color="auto"/>
        <w:left w:val="none" w:sz="0" w:space="0" w:color="auto"/>
        <w:bottom w:val="none" w:sz="0" w:space="0" w:color="auto"/>
        <w:right w:val="none" w:sz="0" w:space="0" w:color="auto"/>
      </w:divBdr>
    </w:div>
    <w:div w:id="746000664">
      <w:bodyDiv w:val="1"/>
      <w:marLeft w:val="0"/>
      <w:marRight w:val="0"/>
      <w:marTop w:val="0"/>
      <w:marBottom w:val="0"/>
      <w:divBdr>
        <w:top w:val="none" w:sz="0" w:space="0" w:color="auto"/>
        <w:left w:val="none" w:sz="0" w:space="0" w:color="auto"/>
        <w:bottom w:val="none" w:sz="0" w:space="0" w:color="auto"/>
        <w:right w:val="none" w:sz="0" w:space="0" w:color="auto"/>
      </w:divBdr>
    </w:div>
    <w:div w:id="751318000">
      <w:bodyDiv w:val="1"/>
      <w:marLeft w:val="0"/>
      <w:marRight w:val="0"/>
      <w:marTop w:val="0"/>
      <w:marBottom w:val="0"/>
      <w:divBdr>
        <w:top w:val="none" w:sz="0" w:space="0" w:color="auto"/>
        <w:left w:val="none" w:sz="0" w:space="0" w:color="auto"/>
        <w:bottom w:val="none" w:sz="0" w:space="0" w:color="auto"/>
        <w:right w:val="none" w:sz="0" w:space="0" w:color="auto"/>
      </w:divBdr>
    </w:div>
    <w:div w:id="810363156">
      <w:bodyDiv w:val="1"/>
      <w:marLeft w:val="0"/>
      <w:marRight w:val="0"/>
      <w:marTop w:val="0"/>
      <w:marBottom w:val="0"/>
      <w:divBdr>
        <w:top w:val="none" w:sz="0" w:space="0" w:color="auto"/>
        <w:left w:val="none" w:sz="0" w:space="0" w:color="auto"/>
        <w:bottom w:val="none" w:sz="0" w:space="0" w:color="auto"/>
        <w:right w:val="none" w:sz="0" w:space="0" w:color="auto"/>
      </w:divBdr>
    </w:div>
    <w:div w:id="827405085">
      <w:bodyDiv w:val="1"/>
      <w:marLeft w:val="0"/>
      <w:marRight w:val="0"/>
      <w:marTop w:val="0"/>
      <w:marBottom w:val="0"/>
      <w:divBdr>
        <w:top w:val="none" w:sz="0" w:space="0" w:color="auto"/>
        <w:left w:val="none" w:sz="0" w:space="0" w:color="auto"/>
        <w:bottom w:val="none" w:sz="0" w:space="0" w:color="auto"/>
        <w:right w:val="none" w:sz="0" w:space="0" w:color="auto"/>
      </w:divBdr>
    </w:div>
    <w:div w:id="892548199">
      <w:bodyDiv w:val="1"/>
      <w:marLeft w:val="0"/>
      <w:marRight w:val="0"/>
      <w:marTop w:val="0"/>
      <w:marBottom w:val="0"/>
      <w:divBdr>
        <w:top w:val="none" w:sz="0" w:space="0" w:color="auto"/>
        <w:left w:val="none" w:sz="0" w:space="0" w:color="auto"/>
        <w:bottom w:val="none" w:sz="0" w:space="0" w:color="auto"/>
        <w:right w:val="none" w:sz="0" w:space="0" w:color="auto"/>
      </w:divBdr>
    </w:div>
    <w:div w:id="914164749">
      <w:bodyDiv w:val="1"/>
      <w:marLeft w:val="0"/>
      <w:marRight w:val="0"/>
      <w:marTop w:val="0"/>
      <w:marBottom w:val="0"/>
      <w:divBdr>
        <w:top w:val="none" w:sz="0" w:space="0" w:color="auto"/>
        <w:left w:val="none" w:sz="0" w:space="0" w:color="auto"/>
        <w:bottom w:val="none" w:sz="0" w:space="0" w:color="auto"/>
        <w:right w:val="none" w:sz="0" w:space="0" w:color="auto"/>
      </w:divBdr>
    </w:div>
    <w:div w:id="964852719">
      <w:bodyDiv w:val="1"/>
      <w:marLeft w:val="0"/>
      <w:marRight w:val="0"/>
      <w:marTop w:val="0"/>
      <w:marBottom w:val="0"/>
      <w:divBdr>
        <w:top w:val="none" w:sz="0" w:space="0" w:color="auto"/>
        <w:left w:val="none" w:sz="0" w:space="0" w:color="auto"/>
        <w:bottom w:val="none" w:sz="0" w:space="0" w:color="auto"/>
        <w:right w:val="none" w:sz="0" w:space="0" w:color="auto"/>
      </w:divBdr>
    </w:div>
    <w:div w:id="965429486">
      <w:bodyDiv w:val="1"/>
      <w:marLeft w:val="0"/>
      <w:marRight w:val="0"/>
      <w:marTop w:val="0"/>
      <w:marBottom w:val="0"/>
      <w:divBdr>
        <w:top w:val="none" w:sz="0" w:space="0" w:color="auto"/>
        <w:left w:val="none" w:sz="0" w:space="0" w:color="auto"/>
        <w:bottom w:val="none" w:sz="0" w:space="0" w:color="auto"/>
        <w:right w:val="none" w:sz="0" w:space="0" w:color="auto"/>
      </w:divBdr>
    </w:div>
    <w:div w:id="975332388">
      <w:bodyDiv w:val="1"/>
      <w:marLeft w:val="0"/>
      <w:marRight w:val="0"/>
      <w:marTop w:val="0"/>
      <w:marBottom w:val="0"/>
      <w:divBdr>
        <w:top w:val="none" w:sz="0" w:space="0" w:color="auto"/>
        <w:left w:val="none" w:sz="0" w:space="0" w:color="auto"/>
        <w:bottom w:val="none" w:sz="0" w:space="0" w:color="auto"/>
        <w:right w:val="none" w:sz="0" w:space="0" w:color="auto"/>
      </w:divBdr>
    </w:div>
    <w:div w:id="1023936881">
      <w:bodyDiv w:val="1"/>
      <w:marLeft w:val="0"/>
      <w:marRight w:val="0"/>
      <w:marTop w:val="0"/>
      <w:marBottom w:val="0"/>
      <w:divBdr>
        <w:top w:val="none" w:sz="0" w:space="0" w:color="auto"/>
        <w:left w:val="none" w:sz="0" w:space="0" w:color="auto"/>
        <w:bottom w:val="none" w:sz="0" w:space="0" w:color="auto"/>
        <w:right w:val="none" w:sz="0" w:space="0" w:color="auto"/>
      </w:divBdr>
    </w:div>
    <w:div w:id="1034231781">
      <w:bodyDiv w:val="1"/>
      <w:marLeft w:val="0"/>
      <w:marRight w:val="0"/>
      <w:marTop w:val="0"/>
      <w:marBottom w:val="0"/>
      <w:divBdr>
        <w:top w:val="none" w:sz="0" w:space="0" w:color="auto"/>
        <w:left w:val="none" w:sz="0" w:space="0" w:color="auto"/>
        <w:bottom w:val="none" w:sz="0" w:space="0" w:color="auto"/>
        <w:right w:val="none" w:sz="0" w:space="0" w:color="auto"/>
      </w:divBdr>
    </w:div>
    <w:div w:id="1075128701">
      <w:bodyDiv w:val="1"/>
      <w:marLeft w:val="0"/>
      <w:marRight w:val="0"/>
      <w:marTop w:val="0"/>
      <w:marBottom w:val="0"/>
      <w:divBdr>
        <w:top w:val="none" w:sz="0" w:space="0" w:color="auto"/>
        <w:left w:val="none" w:sz="0" w:space="0" w:color="auto"/>
        <w:bottom w:val="none" w:sz="0" w:space="0" w:color="auto"/>
        <w:right w:val="none" w:sz="0" w:space="0" w:color="auto"/>
      </w:divBdr>
    </w:div>
    <w:div w:id="1107427425">
      <w:bodyDiv w:val="1"/>
      <w:marLeft w:val="0"/>
      <w:marRight w:val="0"/>
      <w:marTop w:val="0"/>
      <w:marBottom w:val="0"/>
      <w:divBdr>
        <w:top w:val="none" w:sz="0" w:space="0" w:color="auto"/>
        <w:left w:val="none" w:sz="0" w:space="0" w:color="auto"/>
        <w:bottom w:val="none" w:sz="0" w:space="0" w:color="auto"/>
        <w:right w:val="none" w:sz="0" w:space="0" w:color="auto"/>
      </w:divBdr>
    </w:div>
    <w:div w:id="1111588781">
      <w:bodyDiv w:val="1"/>
      <w:marLeft w:val="0"/>
      <w:marRight w:val="0"/>
      <w:marTop w:val="0"/>
      <w:marBottom w:val="0"/>
      <w:divBdr>
        <w:top w:val="none" w:sz="0" w:space="0" w:color="auto"/>
        <w:left w:val="none" w:sz="0" w:space="0" w:color="auto"/>
        <w:bottom w:val="none" w:sz="0" w:space="0" w:color="auto"/>
        <w:right w:val="none" w:sz="0" w:space="0" w:color="auto"/>
      </w:divBdr>
    </w:div>
    <w:div w:id="1178427010">
      <w:bodyDiv w:val="1"/>
      <w:marLeft w:val="0"/>
      <w:marRight w:val="0"/>
      <w:marTop w:val="0"/>
      <w:marBottom w:val="0"/>
      <w:divBdr>
        <w:top w:val="none" w:sz="0" w:space="0" w:color="auto"/>
        <w:left w:val="none" w:sz="0" w:space="0" w:color="auto"/>
        <w:bottom w:val="none" w:sz="0" w:space="0" w:color="auto"/>
        <w:right w:val="none" w:sz="0" w:space="0" w:color="auto"/>
      </w:divBdr>
    </w:div>
    <w:div w:id="1226720940">
      <w:bodyDiv w:val="1"/>
      <w:marLeft w:val="0"/>
      <w:marRight w:val="0"/>
      <w:marTop w:val="0"/>
      <w:marBottom w:val="0"/>
      <w:divBdr>
        <w:top w:val="none" w:sz="0" w:space="0" w:color="auto"/>
        <w:left w:val="none" w:sz="0" w:space="0" w:color="auto"/>
        <w:bottom w:val="none" w:sz="0" w:space="0" w:color="auto"/>
        <w:right w:val="none" w:sz="0" w:space="0" w:color="auto"/>
      </w:divBdr>
    </w:div>
    <w:div w:id="1230768472">
      <w:bodyDiv w:val="1"/>
      <w:marLeft w:val="0"/>
      <w:marRight w:val="0"/>
      <w:marTop w:val="0"/>
      <w:marBottom w:val="0"/>
      <w:divBdr>
        <w:top w:val="none" w:sz="0" w:space="0" w:color="auto"/>
        <w:left w:val="none" w:sz="0" w:space="0" w:color="auto"/>
        <w:bottom w:val="none" w:sz="0" w:space="0" w:color="auto"/>
        <w:right w:val="none" w:sz="0" w:space="0" w:color="auto"/>
      </w:divBdr>
    </w:div>
    <w:div w:id="1235580380">
      <w:bodyDiv w:val="1"/>
      <w:marLeft w:val="0"/>
      <w:marRight w:val="0"/>
      <w:marTop w:val="0"/>
      <w:marBottom w:val="0"/>
      <w:divBdr>
        <w:top w:val="none" w:sz="0" w:space="0" w:color="auto"/>
        <w:left w:val="none" w:sz="0" w:space="0" w:color="auto"/>
        <w:bottom w:val="none" w:sz="0" w:space="0" w:color="auto"/>
        <w:right w:val="none" w:sz="0" w:space="0" w:color="auto"/>
      </w:divBdr>
    </w:div>
    <w:div w:id="1240090748">
      <w:bodyDiv w:val="1"/>
      <w:marLeft w:val="0"/>
      <w:marRight w:val="0"/>
      <w:marTop w:val="0"/>
      <w:marBottom w:val="0"/>
      <w:divBdr>
        <w:top w:val="none" w:sz="0" w:space="0" w:color="auto"/>
        <w:left w:val="none" w:sz="0" w:space="0" w:color="auto"/>
        <w:bottom w:val="none" w:sz="0" w:space="0" w:color="auto"/>
        <w:right w:val="none" w:sz="0" w:space="0" w:color="auto"/>
      </w:divBdr>
    </w:div>
    <w:div w:id="1275134465">
      <w:bodyDiv w:val="1"/>
      <w:marLeft w:val="0"/>
      <w:marRight w:val="0"/>
      <w:marTop w:val="0"/>
      <w:marBottom w:val="0"/>
      <w:divBdr>
        <w:top w:val="none" w:sz="0" w:space="0" w:color="auto"/>
        <w:left w:val="none" w:sz="0" w:space="0" w:color="auto"/>
        <w:bottom w:val="none" w:sz="0" w:space="0" w:color="auto"/>
        <w:right w:val="none" w:sz="0" w:space="0" w:color="auto"/>
      </w:divBdr>
    </w:div>
    <w:div w:id="1301303173">
      <w:bodyDiv w:val="1"/>
      <w:marLeft w:val="0"/>
      <w:marRight w:val="0"/>
      <w:marTop w:val="0"/>
      <w:marBottom w:val="0"/>
      <w:divBdr>
        <w:top w:val="none" w:sz="0" w:space="0" w:color="auto"/>
        <w:left w:val="none" w:sz="0" w:space="0" w:color="auto"/>
        <w:bottom w:val="none" w:sz="0" w:space="0" w:color="auto"/>
        <w:right w:val="none" w:sz="0" w:space="0" w:color="auto"/>
      </w:divBdr>
    </w:div>
    <w:div w:id="1419712069">
      <w:bodyDiv w:val="1"/>
      <w:marLeft w:val="0"/>
      <w:marRight w:val="0"/>
      <w:marTop w:val="0"/>
      <w:marBottom w:val="0"/>
      <w:divBdr>
        <w:top w:val="none" w:sz="0" w:space="0" w:color="auto"/>
        <w:left w:val="none" w:sz="0" w:space="0" w:color="auto"/>
        <w:bottom w:val="none" w:sz="0" w:space="0" w:color="auto"/>
        <w:right w:val="none" w:sz="0" w:space="0" w:color="auto"/>
      </w:divBdr>
    </w:div>
    <w:div w:id="1437477113">
      <w:bodyDiv w:val="1"/>
      <w:marLeft w:val="0"/>
      <w:marRight w:val="0"/>
      <w:marTop w:val="0"/>
      <w:marBottom w:val="0"/>
      <w:divBdr>
        <w:top w:val="none" w:sz="0" w:space="0" w:color="auto"/>
        <w:left w:val="none" w:sz="0" w:space="0" w:color="auto"/>
        <w:bottom w:val="none" w:sz="0" w:space="0" w:color="auto"/>
        <w:right w:val="none" w:sz="0" w:space="0" w:color="auto"/>
      </w:divBdr>
    </w:div>
    <w:div w:id="1488519463">
      <w:bodyDiv w:val="1"/>
      <w:marLeft w:val="0"/>
      <w:marRight w:val="0"/>
      <w:marTop w:val="0"/>
      <w:marBottom w:val="0"/>
      <w:divBdr>
        <w:top w:val="none" w:sz="0" w:space="0" w:color="auto"/>
        <w:left w:val="none" w:sz="0" w:space="0" w:color="auto"/>
        <w:bottom w:val="none" w:sz="0" w:space="0" w:color="auto"/>
        <w:right w:val="none" w:sz="0" w:space="0" w:color="auto"/>
      </w:divBdr>
    </w:div>
    <w:div w:id="1489133582">
      <w:bodyDiv w:val="1"/>
      <w:marLeft w:val="0"/>
      <w:marRight w:val="0"/>
      <w:marTop w:val="0"/>
      <w:marBottom w:val="0"/>
      <w:divBdr>
        <w:top w:val="none" w:sz="0" w:space="0" w:color="auto"/>
        <w:left w:val="none" w:sz="0" w:space="0" w:color="auto"/>
        <w:bottom w:val="none" w:sz="0" w:space="0" w:color="auto"/>
        <w:right w:val="none" w:sz="0" w:space="0" w:color="auto"/>
      </w:divBdr>
    </w:div>
    <w:div w:id="1533036250">
      <w:bodyDiv w:val="1"/>
      <w:marLeft w:val="0"/>
      <w:marRight w:val="0"/>
      <w:marTop w:val="0"/>
      <w:marBottom w:val="0"/>
      <w:divBdr>
        <w:top w:val="none" w:sz="0" w:space="0" w:color="auto"/>
        <w:left w:val="none" w:sz="0" w:space="0" w:color="auto"/>
        <w:bottom w:val="none" w:sz="0" w:space="0" w:color="auto"/>
        <w:right w:val="none" w:sz="0" w:space="0" w:color="auto"/>
      </w:divBdr>
    </w:div>
    <w:div w:id="1558324892">
      <w:bodyDiv w:val="1"/>
      <w:marLeft w:val="0"/>
      <w:marRight w:val="0"/>
      <w:marTop w:val="0"/>
      <w:marBottom w:val="0"/>
      <w:divBdr>
        <w:top w:val="none" w:sz="0" w:space="0" w:color="auto"/>
        <w:left w:val="none" w:sz="0" w:space="0" w:color="auto"/>
        <w:bottom w:val="none" w:sz="0" w:space="0" w:color="auto"/>
        <w:right w:val="none" w:sz="0" w:space="0" w:color="auto"/>
      </w:divBdr>
    </w:div>
    <w:div w:id="1559243972">
      <w:bodyDiv w:val="1"/>
      <w:marLeft w:val="0"/>
      <w:marRight w:val="0"/>
      <w:marTop w:val="0"/>
      <w:marBottom w:val="0"/>
      <w:divBdr>
        <w:top w:val="none" w:sz="0" w:space="0" w:color="auto"/>
        <w:left w:val="none" w:sz="0" w:space="0" w:color="auto"/>
        <w:bottom w:val="none" w:sz="0" w:space="0" w:color="auto"/>
        <w:right w:val="none" w:sz="0" w:space="0" w:color="auto"/>
      </w:divBdr>
    </w:div>
    <w:div w:id="1582907445">
      <w:bodyDiv w:val="1"/>
      <w:marLeft w:val="0"/>
      <w:marRight w:val="0"/>
      <w:marTop w:val="0"/>
      <w:marBottom w:val="0"/>
      <w:divBdr>
        <w:top w:val="none" w:sz="0" w:space="0" w:color="auto"/>
        <w:left w:val="none" w:sz="0" w:space="0" w:color="auto"/>
        <w:bottom w:val="none" w:sz="0" w:space="0" w:color="auto"/>
        <w:right w:val="none" w:sz="0" w:space="0" w:color="auto"/>
      </w:divBdr>
    </w:div>
    <w:div w:id="1596011358">
      <w:bodyDiv w:val="1"/>
      <w:marLeft w:val="0"/>
      <w:marRight w:val="0"/>
      <w:marTop w:val="0"/>
      <w:marBottom w:val="0"/>
      <w:divBdr>
        <w:top w:val="none" w:sz="0" w:space="0" w:color="auto"/>
        <w:left w:val="none" w:sz="0" w:space="0" w:color="auto"/>
        <w:bottom w:val="none" w:sz="0" w:space="0" w:color="auto"/>
        <w:right w:val="none" w:sz="0" w:space="0" w:color="auto"/>
      </w:divBdr>
    </w:div>
    <w:div w:id="1647315809">
      <w:bodyDiv w:val="1"/>
      <w:marLeft w:val="0"/>
      <w:marRight w:val="0"/>
      <w:marTop w:val="0"/>
      <w:marBottom w:val="0"/>
      <w:divBdr>
        <w:top w:val="none" w:sz="0" w:space="0" w:color="auto"/>
        <w:left w:val="none" w:sz="0" w:space="0" w:color="auto"/>
        <w:bottom w:val="none" w:sz="0" w:space="0" w:color="auto"/>
        <w:right w:val="none" w:sz="0" w:space="0" w:color="auto"/>
      </w:divBdr>
    </w:div>
    <w:div w:id="1673099188">
      <w:bodyDiv w:val="1"/>
      <w:marLeft w:val="0"/>
      <w:marRight w:val="0"/>
      <w:marTop w:val="0"/>
      <w:marBottom w:val="0"/>
      <w:divBdr>
        <w:top w:val="none" w:sz="0" w:space="0" w:color="auto"/>
        <w:left w:val="none" w:sz="0" w:space="0" w:color="auto"/>
        <w:bottom w:val="none" w:sz="0" w:space="0" w:color="auto"/>
        <w:right w:val="none" w:sz="0" w:space="0" w:color="auto"/>
      </w:divBdr>
    </w:div>
    <w:div w:id="1692683963">
      <w:bodyDiv w:val="1"/>
      <w:marLeft w:val="0"/>
      <w:marRight w:val="0"/>
      <w:marTop w:val="0"/>
      <w:marBottom w:val="0"/>
      <w:divBdr>
        <w:top w:val="none" w:sz="0" w:space="0" w:color="auto"/>
        <w:left w:val="none" w:sz="0" w:space="0" w:color="auto"/>
        <w:bottom w:val="none" w:sz="0" w:space="0" w:color="auto"/>
        <w:right w:val="none" w:sz="0" w:space="0" w:color="auto"/>
      </w:divBdr>
    </w:div>
    <w:div w:id="1706179166">
      <w:bodyDiv w:val="1"/>
      <w:marLeft w:val="0"/>
      <w:marRight w:val="0"/>
      <w:marTop w:val="0"/>
      <w:marBottom w:val="0"/>
      <w:divBdr>
        <w:top w:val="none" w:sz="0" w:space="0" w:color="auto"/>
        <w:left w:val="none" w:sz="0" w:space="0" w:color="auto"/>
        <w:bottom w:val="none" w:sz="0" w:space="0" w:color="auto"/>
        <w:right w:val="none" w:sz="0" w:space="0" w:color="auto"/>
      </w:divBdr>
    </w:div>
    <w:div w:id="1711563767">
      <w:bodyDiv w:val="1"/>
      <w:marLeft w:val="0"/>
      <w:marRight w:val="0"/>
      <w:marTop w:val="0"/>
      <w:marBottom w:val="0"/>
      <w:divBdr>
        <w:top w:val="none" w:sz="0" w:space="0" w:color="auto"/>
        <w:left w:val="none" w:sz="0" w:space="0" w:color="auto"/>
        <w:bottom w:val="none" w:sz="0" w:space="0" w:color="auto"/>
        <w:right w:val="none" w:sz="0" w:space="0" w:color="auto"/>
      </w:divBdr>
    </w:div>
    <w:div w:id="1713339334">
      <w:bodyDiv w:val="1"/>
      <w:marLeft w:val="0"/>
      <w:marRight w:val="0"/>
      <w:marTop w:val="0"/>
      <w:marBottom w:val="0"/>
      <w:divBdr>
        <w:top w:val="none" w:sz="0" w:space="0" w:color="auto"/>
        <w:left w:val="none" w:sz="0" w:space="0" w:color="auto"/>
        <w:bottom w:val="none" w:sz="0" w:space="0" w:color="auto"/>
        <w:right w:val="none" w:sz="0" w:space="0" w:color="auto"/>
      </w:divBdr>
    </w:div>
    <w:div w:id="1727070635">
      <w:bodyDiv w:val="1"/>
      <w:marLeft w:val="0"/>
      <w:marRight w:val="0"/>
      <w:marTop w:val="0"/>
      <w:marBottom w:val="0"/>
      <w:divBdr>
        <w:top w:val="none" w:sz="0" w:space="0" w:color="auto"/>
        <w:left w:val="none" w:sz="0" w:space="0" w:color="auto"/>
        <w:bottom w:val="none" w:sz="0" w:space="0" w:color="auto"/>
        <w:right w:val="none" w:sz="0" w:space="0" w:color="auto"/>
      </w:divBdr>
    </w:div>
    <w:div w:id="1777601002">
      <w:bodyDiv w:val="1"/>
      <w:marLeft w:val="0"/>
      <w:marRight w:val="0"/>
      <w:marTop w:val="0"/>
      <w:marBottom w:val="0"/>
      <w:divBdr>
        <w:top w:val="none" w:sz="0" w:space="0" w:color="auto"/>
        <w:left w:val="none" w:sz="0" w:space="0" w:color="auto"/>
        <w:bottom w:val="none" w:sz="0" w:space="0" w:color="auto"/>
        <w:right w:val="none" w:sz="0" w:space="0" w:color="auto"/>
      </w:divBdr>
    </w:div>
    <w:div w:id="1783720415">
      <w:bodyDiv w:val="1"/>
      <w:marLeft w:val="0"/>
      <w:marRight w:val="0"/>
      <w:marTop w:val="0"/>
      <w:marBottom w:val="0"/>
      <w:divBdr>
        <w:top w:val="none" w:sz="0" w:space="0" w:color="auto"/>
        <w:left w:val="none" w:sz="0" w:space="0" w:color="auto"/>
        <w:bottom w:val="none" w:sz="0" w:space="0" w:color="auto"/>
        <w:right w:val="none" w:sz="0" w:space="0" w:color="auto"/>
      </w:divBdr>
    </w:div>
    <w:div w:id="1804738331">
      <w:bodyDiv w:val="1"/>
      <w:marLeft w:val="0"/>
      <w:marRight w:val="0"/>
      <w:marTop w:val="0"/>
      <w:marBottom w:val="0"/>
      <w:divBdr>
        <w:top w:val="none" w:sz="0" w:space="0" w:color="auto"/>
        <w:left w:val="none" w:sz="0" w:space="0" w:color="auto"/>
        <w:bottom w:val="none" w:sz="0" w:space="0" w:color="auto"/>
        <w:right w:val="none" w:sz="0" w:space="0" w:color="auto"/>
      </w:divBdr>
    </w:div>
    <w:div w:id="1900287007">
      <w:bodyDiv w:val="1"/>
      <w:marLeft w:val="0"/>
      <w:marRight w:val="0"/>
      <w:marTop w:val="0"/>
      <w:marBottom w:val="0"/>
      <w:divBdr>
        <w:top w:val="none" w:sz="0" w:space="0" w:color="auto"/>
        <w:left w:val="none" w:sz="0" w:space="0" w:color="auto"/>
        <w:bottom w:val="none" w:sz="0" w:space="0" w:color="auto"/>
        <w:right w:val="none" w:sz="0" w:space="0" w:color="auto"/>
      </w:divBdr>
    </w:div>
    <w:div w:id="1928272024">
      <w:bodyDiv w:val="1"/>
      <w:marLeft w:val="0"/>
      <w:marRight w:val="0"/>
      <w:marTop w:val="0"/>
      <w:marBottom w:val="0"/>
      <w:divBdr>
        <w:top w:val="none" w:sz="0" w:space="0" w:color="auto"/>
        <w:left w:val="none" w:sz="0" w:space="0" w:color="auto"/>
        <w:bottom w:val="none" w:sz="0" w:space="0" w:color="auto"/>
        <w:right w:val="none" w:sz="0" w:space="0" w:color="auto"/>
      </w:divBdr>
    </w:div>
    <w:div w:id="2052261262">
      <w:bodyDiv w:val="1"/>
      <w:marLeft w:val="0"/>
      <w:marRight w:val="0"/>
      <w:marTop w:val="0"/>
      <w:marBottom w:val="0"/>
      <w:divBdr>
        <w:top w:val="none" w:sz="0" w:space="0" w:color="auto"/>
        <w:left w:val="none" w:sz="0" w:space="0" w:color="auto"/>
        <w:bottom w:val="none" w:sz="0" w:space="0" w:color="auto"/>
        <w:right w:val="none" w:sz="0" w:space="0" w:color="auto"/>
      </w:divBdr>
    </w:div>
    <w:div w:id="2071999935">
      <w:bodyDiv w:val="1"/>
      <w:marLeft w:val="0"/>
      <w:marRight w:val="0"/>
      <w:marTop w:val="0"/>
      <w:marBottom w:val="0"/>
      <w:divBdr>
        <w:top w:val="none" w:sz="0" w:space="0" w:color="auto"/>
        <w:left w:val="none" w:sz="0" w:space="0" w:color="auto"/>
        <w:bottom w:val="none" w:sz="0" w:space="0" w:color="auto"/>
        <w:right w:val="none" w:sz="0" w:space="0" w:color="auto"/>
      </w:divBdr>
    </w:div>
    <w:div w:id="2078553503">
      <w:bodyDiv w:val="1"/>
      <w:marLeft w:val="0"/>
      <w:marRight w:val="0"/>
      <w:marTop w:val="0"/>
      <w:marBottom w:val="0"/>
      <w:divBdr>
        <w:top w:val="none" w:sz="0" w:space="0" w:color="auto"/>
        <w:left w:val="none" w:sz="0" w:space="0" w:color="auto"/>
        <w:bottom w:val="none" w:sz="0" w:space="0" w:color="auto"/>
        <w:right w:val="none" w:sz="0" w:space="0" w:color="auto"/>
      </w:divBdr>
    </w:div>
    <w:div w:id="2098556986">
      <w:bodyDiv w:val="1"/>
      <w:marLeft w:val="0"/>
      <w:marRight w:val="0"/>
      <w:marTop w:val="0"/>
      <w:marBottom w:val="0"/>
      <w:divBdr>
        <w:top w:val="none" w:sz="0" w:space="0" w:color="auto"/>
        <w:left w:val="none" w:sz="0" w:space="0" w:color="auto"/>
        <w:bottom w:val="none" w:sz="0" w:space="0" w:color="auto"/>
        <w:right w:val="none" w:sz="0" w:space="0" w:color="auto"/>
      </w:divBdr>
    </w:div>
    <w:div w:id="2106686246">
      <w:bodyDiv w:val="1"/>
      <w:marLeft w:val="0"/>
      <w:marRight w:val="0"/>
      <w:marTop w:val="0"/>
      <w:marBottom w:val="0"/>
      <w:divBdr>
        <w:top w:val="none" w:sz="0" w:space="0" w:color="auto"/>
        <w:left w:val="none" w:sz="0" w:space="0" w:color="auto"/>
        <w:bottom w:val="none" w:sz="0" w:space="0" w:color="auto"/>
        <w:right w:val="none" w:sz="0" w:space="0" w:color="auto"/>
      </w:divBdr>
    </w:div>
    <w:div w:id="212017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sjf.scjn.gob.mx/SJFSist/Paginas/tesis.aspx" TargetMode="External"/><Relationship Id="rId1" Type="http://schemas.openxmlformats.org/officeDocument/2006/relationships/hyperlink" Target="https://www.iecm.mx/www/docs/consulta2025/Convocatoria-UT.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571b25e-335a-4004-baf9-285e58abf0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80CB70475076249BA818A3503DC74BE" ma:contentTypeVersion="16" ma:contentTypeDescription="Crear nuevo documento." ma:contentTypeScope="" ma:versionID="54c7f9c28f3238edc584347b1af04145">
  <xsd:schema xmlns:xsd="http://www.w3.org/2001/XMLSchema" xmlns:xs="http://www.w3.org/2001/XMLSchema" xmlns:p="http://schemas.microsoft.com/office/2006/metadata/properties" xmlns:ns3="7571b25e-335a-4004-baf9-285e58abf051" xmlns:ns4="5a6e20f0-7647-414c-ad6b-c0c0c791fbec" targetNamespace="http://schemas.microsoft.com/office/2006/metadata/properties" ma:root="true" ma:fieldsID="ee7784274015ca10b6ecbcccf53cd629" ns3:_="" ns4:_="">
    <xsd:import namespace="7571b25e-335a-4004-baf9-285e58abf051"/>
    <xsd:import namespace="5a6e20f0-7647-414c-ad6b-c0c0c791fbe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bjectDetectorVersions" minOccurs="0"/>
                <xsd:element ref="ns3:MediaServiceSearchProperties"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71b25e-335a-4004-baf9-285e58abf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6e20f0-7647-414c-ad6b-c0c0c791fbec"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56663-4BC8-482D-9797-B0FFAC0F762D}">
  <ds:schemaRefs>
    <ds:schemaRef ds:uri="http://schemas.microsoft.com/office/2006/metadata/properties"/>
    <ds:schemaRef ds:uri="http://schemas.microsoft.com/office/infopath/2007/PartnerControls"/>
    <ds:schemaRef ds:uri="7571b25e-335a-4004-baf9-285e58abf051"/>
  </ds:schemaRefs>
</ds:datastoreItem>
</file>

<file path=customXml/itemProps2.xml><?xml version="1.0" encoding="utf-8"?>
<ds:datastoreItem xmlns:ds="http://schemas.openxmlformats.org/officeDocument/2006/customXml" ds:itemID="{CB0E6572-908C-4FCF-AB8E-6A79D02CF8D9}">
  <ds:schemaRefs>
    <ds:schemaRef ds:uri="http://schemas.microsoft.com/sharepoint/v3/contenttype/forms"/>
  </ds:schemaRefs>
</ds:datastoreItem>
</file>

<file path=customXml/itemProps3.xml><?xml version="1.0" encoding="utf-8"?>
<ds:datastoreItem xmlns:ds="http://schemas.openxmlformats.org/officeDocument/2006/customXml" ds:itemID="{C7CFEB29-6CAE-4093-9D3A-D601E49B9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71b25e-335a-4004-baf9-285e58abf051"/>
    <ds:schemaRef ds:uri="5a6e20f0-7647-414c-ad6b-c0c0c791f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01A132-AAAF-4CF6-A774-70EC2FF45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7676</Words>
  <Characters>42222</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Armando Cruz Rangel</dc:creator>
  <cp:keywords/>
  <dc:description/>
  <cp:lastModifiedBy>Yenifer Pedraza_Fuentes</cp:lastModifiedBy>
  <cp:revision>4</cp:revision>
  <cp:lastPrinted>2025-07-31T21:08:00Z</cp:lastPrinted>
  <dcterms:created xsi:type="dcterms:W3CDTF">2025-07-31T21:08:00Z</dcterms:created>
  <dcterms:modified xsi:type="dcterms:W3CDTF">2025-07-31T22:21:00Z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0x010100580CB70475076249BA818A3503DC74BE</vt:lpwstr>
  </property>
</Properties>
</file>