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B801D" w14:textId="77777777" w:rsidR="000E6D4A" w:rsidRPr="00DB7531" w:rsidRDefault="000E6D4A" w:rsidP="00EB2C2D">
      <w:pPr>
        <w:tabs>
          <w:tab w:val="left" w:pos="3828"/>
        </w:tabs>
        <w:spacing w:after="0" w:line="240" w:lineRule="auto"/>
        <w:ind w:left="2977"/>
        <w:jc w:val="both"/>
        <w:rPr>
          <w:rFonts w:ascii="Arial" w:eastAsia="Arial" w:hAnsi="Arial" w:cs="Arial"/>
          <w:b/>
          <w:sz w:val="28"/>
          <w:szCs w:val="28"/>
        </w:rPr>
      </w:pPr>
      <w:r w:rsidRPr="00DB7531">
        <w:rPr>
          <w:rFonts w:ascii="Arial" w:eastAsia="Arial" w:hAnsi="Arial" w:cs="Arial"/>
          <w:b/>
          <w:sz w:val="28"/>
          <w:szCs w:val="28"/>
        </w:rPr>
        <w:t>JUICIO ELECTORAL</w:t>
      </w:r>
    </w:p>
    <w:p w14:paraId="3B2EB5AC" w14:textId="77777777" w:rsidR="000E6D4A" w:rsidRPr="00DB7531" w:rsidRDefault="000E6D4A" w:rsidP="00EB2C2D">
      <w:pPr>
        <w:tabs>
          <w:tab w:val="left" w:pos="3828"/>
        </w:tabs>
        <w:spacing w:after="0" w:line="240" w:lineRule="auto"/>
        <w:ind w:left="2977"/>
        <w:jc w:val="both"/>
        <w:rPr>
          <w:rFonts w:ascii="Arial" w:eastAsia="Arial" w:hAnsi="Arial" w:cs="Arial"/>
          <w:b/>
          <w:sz w:val="28"/>
          <w:szCs w:val="28"/>
        </w:rPr>
      </w:pPr>
    </w:p>
    <w:p w14:paraId="09FC58DC" w14:textId="43C5CCD6" w:rsidR="000E6D4A" w:rsidRPr="00DB7531" w:rsidRDefault="000E6D4A" w:rsidP="00EB2C2D">
      <w:pPr>
        <w:spacing w:line="240" w:lineRule="auto"/>
        <w:ind w:left="2977"/>
        <w:jc w:val="both"/>
        <w:rPr>
          <w:rFonts w:ascii="Arial" w:eastAsia="Arial" w:hAnsi="Arial" w:cs="Arial"/>
          <w:sz w:val="28"/>
          <w:szCs w:val="28"/>
          <w:lang w:val="es-ES"/>
        </w:rPr>
      </w:pPr>
      <w:r w:rsidRPr="00DB7531">
        <w:rPr>
          <w:rFonts w:ascii="Arial" w:eastAsia="Arial" w:hAnsi="Arial" w:cs="Arial"/>
          <w:b/>
          <w:sz w:val="28"/>
          <w:szCs w:val="28"/>
        </w:rPr>
        <w:t xml:space="preserve">Expediente: </w:t>
      </w:r>
      <w:r w:rsidRPr="00DB7531">
        <w:rPr>
          <w:rFonts w:ascii="Arial" w:eastAsia="Arial" w:hAnsi="Arial" w:cs="Arial"/>
          <w:sz w:val="28"/>
          <w:szCs w:val="28"/>
          <w:lang w:val="es-ES"/>
        </w:rPr>
        <w:t>TECDMX-JEL-</w:t>
      </w:r>
      <w:r w:rsidR="0032752C" w:rsidRPr="00DB7531">
        <w:rPr>
          <w:rFonts w:ascii="Arial" w:eastAsia="Arial" w:hAnsi="Arial" w:cs="Arial"/>
          <w:sz w:val="28"/>
          <w:szCs w:val="28"/>
          <w:lang w:val="es-ES"/>
        </w:rPr>
        <w:t>3</w:t>
      </w:r>
      <w:r w:rsidR="00807BF5" w:rsidRPr="00DB7531">
        <w:rPr>
          <w:rFonts w:ascii="Arial" w:eastAsia="Arial" w:hAnsi="Arial" w:cs="Arial"/>
          <w:sz w:val="28"/>
          <w:szCs w:val="28"/>
          <w:lang w:val="es-ES"/>
        </w:rPr>
        <w:t>40</w:t>
      </w:r>
      <w:r w:rsidRPr="00DB7531">
        <w:rPr>
          <w:rFonts w:ascii="Arial" w:eastAsia="Arial" w:hAnsi="Arial" w:cs="Arial"/>
          <w:sz w:val="28"/>
          <w:szCs w:val="28"/>
          <w:lang w:val="es-ES"/>
        </w:rPr>
        <w:t>/2025</w:t>
      </w:r>
    </w:p>
    <w:p w14:paraId="30E9AD70" w14:textId="2CD92DBC" w:rsidR="000E6D4A" w:rsidRPr="00DB7531" w:rsidRDefault="000E6D4A" w:rsidP="0086555D">
      <w:pPr>
        <w:keepNext/>
        <w:spacing w:line="240" w:lineRule="auto"/>
        <w:ind w:left="2977"/>
        <w:jc w:val="both"/>
        <w:rPr>
          <w:rFonts w:ascii="Arial" w:eastAsia="Arial" w:hAnsi="Arial" w:cs="Arial"/>
          <w:b/>
          <w:bCs/>
          <w:sz w:val="28"/>
          <w:szCs w:val="28"/>
        </w:rPr>
      </w:pPr>
      <w:r w:rsidRPr="00DB7531">
        <w:rPr>
          <w:rFonts w:ascii="Arial" w:eastAsia="Arial" w:hAnsi="Arial" w:cs="Arial"/>
          <w:b/>
          <w:sz w:val="28"/>
          <w:szCs w:val="28"/>
        </w:rPr>
        <w:t xml:space="preserve">Parte Actora: </w:t>
      </w:r>
      <w:bookmarkStart w:id="0" w:name="_Hlk210637176"/>
      <w:r w:rsidR="00807BF5" w:rsidRPr="00DB7531">
        <w:rPr>
          <w:rFonts w:ascii="Arial" w:eastAsia="Arial" w:hAnsi="Arial" w:cs="Arial"/>
          <w:sz w:val="28"/>
          <w:szCs w:val="28"/>
        </w:rPr>
        <w:t>Héctor Solis Flores</w:t>
      </w:r>
      <w:r w:rsidR="00094621" w:rsidRPr="00DB7531">
        <w:rPr>
          <w:rFonts w:ascii="Arial" w:eastAsia="Arial" w:hAnsi="Arial" w:cs="Arial"/>
          <w:sz w:val="28"/>
          <w:szCs w:val="28"/>
        </w:rPr>
        <w:t xml:space="preserve"> </w:t>
      </w:r>
      <w:bookmarkEnd w:id="0"/>
    </w:p>
    <w:p w14:paraId="0FAF8066" w14:textId="6EB21F68" w:rsidR="000E6D4A" w:rsidRPr="00DB7531" w:rsidRDefault="000E6D4A" w:rsidP="00EB2C2D">
      <w:pPr>
        <w:keepNext/>
        <w:spacing w:line="240" w:lineRule="auto"/>
        <w:ind w:left="2977"/>
        <w:jc w:val="both"/>
        <w:rPr>
          <w:rFonts w:ascii="Arial" w:eastAsia="Calibri" w:hAnsi="Arial" w:cs="Arial"/>
          <w:sz w:val="28"/>
          <w:szCs w:val="28"/>
        </w:rPr>
      </w:pPr>
      <w:bookmarkStart w:id="1" w:name="_Hlk69680029"/>
      <w:bookmarkEnd w:id="1"/>
      <w:r w:rsidRPr="00DB7531">
        <w:rPr>
          <w:rFonts w:ascii="Arial" w:eastAsia="Arial" w:hAnsi="Arial" w:cs="Arial"/>
          <w:b/>
          <w:sz w:val="28"/>
          <w:szCs w:val="28"/>
        </w:rPr>
        <w:t>Autoridad Responsable:</w:t>
      </w:r>
      <w:r w:rsidRPr="00DB7531">
        <w:rPr>
          <w:rFonts w:ascii="Arial" w:eastAsia="Calibri" w:hAnsi="Arial" w:cs="Arial"/>
          <w:sz w:val="28"/>
          <w:szCs w:val="28"/>
        </w:rPr>
        <w:t xml:space="preserve"> </w:t>
      </w:r>
      <w:r w:rsidR="00094621" w:rsidRPr="00DB7531">
        <w:rPr>
          <w:rFonts w:ascii="Arial" w:eastAsia="Calibri" w:hAnsi="Arial" w:cs="Arial"/>
          <w:sz w:val="28"/>
          <w:szCs w:val="28"/>
        </w:rPr>
        <w:t xml:space="preserve">Consejo General </w:t>
      </w:r>
      <w:r w:rsidR="0032752C" w:rsidRPr="00DB7531">
        <w:rPr>
          <w:rFonts w:ascii="Arial" w:eastAsia="Calibri" w:hAnsi="Arial" w:cs="Arial"/>
          <w:sz w:val="28"/>
          <w:szCs w:val="28"/>
        </w:rPr>
        <w:t xml:space="preserve">del </w:t>
      </w:r>
      <w:r w:rsidRPr="00DB7531">
        <w:rPr>
          <w:rFonts w:ascii="Arial" w:eastAsia="Calibri" w:hAnsi="Arial" w:cs="Arial"/>
          <w:sz w:val="28"/>
          <w:szCs w:val="28"/>
        </w:rPr>
        <w:t>Instituto Electoral de la Ciudad de México</w:t>
      </w:r>
    </w:p>
    <w:p w14:paraId="5ADD934F" w14:textId="77777777" w:rsidR="000E6D4A" w:rsidRPr="00DB7531" w:rsidRDefault="000E6D4A" w:rsidP="00EB2C2D">
      <w:pPr>
        <w:spacing w:line="240" w:lineRule="auto"/>
        <w:ind w:left="2977"/>
        <w:jc w:val="both"/>
        <w:rPr>
          <w:rFonts w:ascii="Arial" w:eastAsia="Arial" w:hAnsi="Arial" w:cs="Arial"/>
          <w:sz w:val="28"/>
          <w:szCs w:val="28"/>
        </w:rPr>
      </w:pPr>
      <w:r w:rsidRPr="00DB7531">
        <w:rPr>
          <w:rFonts w:ascii="Arial" w:eastAsia="Arial" w:hAnsi="Arial" w:cs="Arial"/>
          <w:b/>
          <w:sz w:val="28"/>
          <w:szCs w:val="28"/>
        </w:rPr>
        <w:t xml:space="preserve">Magistrada Ponente: </w:t>
      </w:r>
      <w:r w:rsidRPr="00DB7531">
        <w:rPr>
          <w:rFonts w:ascii="Arial" w:eastAsia="Arial" w:hAnsi="Arial" w:cs="Arial"/>
          <w:sz w:val="28"/>
          <w:szCs w:val="28"/>
        </w:rPr>
        <w:t>Laura Patricia Jiménez Castillo</w:t>
      </w:r>
    </w:p>
    <w:p w14:paraId="016917C4" w14:textId="7D9389D1" w:rsidR="000E6D4A" w:rsidRPr="00DB7531" w:rsidRDefault="000E6D4A" w:rsidP="00EB2C2D">
      <w:pPr>
        <w:spacing w:line="240" w:lineRule="auto"/>
        <w:ind w:left="2977"/>
        <w:jc w:val="both"/>
        <w:rPr>
          <w:rFonts w:ascii="Arial" w:eastAsia="Arial" w:hAnsi="Arial" w:cs="Arial"/>
          <w:bCs/>
          <w:sz w:val="28"/>
          <w:szCs w:val="28"/>
        </w:rPr>
      </w:pPr>
      <w:r w:rsidRPr="00DB7531">
        <w:rPr>
          <w:rFonts w:ascii="Arial" w:eastAsia="Arial" w:hAnsi="Arial" w:cs="Arial"/>
          <w:b/>
          <w:sz w:val="28"/>
          <w:szCs w:val="28"/>
        </w:rPr>
        <w:t>Secretaria</w:t>
      </w:r>
      <w:r w:rsidR="0032752C" w:rsidRPr="00DB7531">
        <w:rPr>
          <w:rFonts w:ascii="Arial" w:eastAsia="Arial" w:hAnsi="Arial" w:cs="Arial"/>
          <w:b/>
          <w:sz w:val="28"/>
          <w:szCs w:val="28"/>
        </w:rPr>
        <w:t>do</w:t>
      </w:r>
      <w:r w:rsidRPr="00DB7531">
        <w:rPr>
          <w:rFonts w:ascii="Arial" w:eastAsia="Arial" w:hAnsi="Arial" w:cs="Arial"/>
          <w:b/>
          <w:sz w:val="28"/>
          <w:szCs w:val="28"/>
        </w:rPr>
        <w:t>:</w:t>
      </w:r>
      <w:r w:rsidR="0032752C" w:rsidRPr="00DB7531">
        <w:rPr>
          <w:rFonts w:ascii="Arial" w:eastAsia="Arial" w:hAnsi="Arial" w:cs="Arial"/>
          <w:b/>
          <w:sz w:val="28"/>
          <w:szCs w:val="28"/>
        </w:rPr>
        <w:t xml:space="preserve"> </w:t>
      </w:r>
      <w:r w:rsidR="0032752C" w:rsidRPr="00DB7531">
        <w:rPr>
          <w:rFonts w:ascii="Arial" w:eastAsia="Arial" w:hAnsi="Arial" w:cs="Arial"/>
          <w:bCs/>
          <w:sz w:val="28"/>
          <w:szCs w:val="28"/>
        </w:rPr>
        <w:t>Armando Azael Alvarado Castillo</w:t>
      </w:r>
      <w:r w:rsidRPr="00DB7531">
        <w:rPr>
          <w:rStyle w:val="Refdenotaalpie"/>
          <w:rFonts w:ascii="Arial" w:hAnsi="Arial" w:cs="Arial"/>
          <w:bCs/>
          <w:sz w:val="28"/>
          <w:szCs w:val="28"/>
          <w:lang w:val="es-ES"/>
        </w:rPr>
        <w:footnoteReference w:id="1"/>
      </w:r>
    </w:p>
    <w:p w14:paraId="37C17A6B" w14:textId="77777777" w:rsidR="000E6D4A" w:rsidRPr="00DB7531" w:rsidRDefault="000E6D4A" w:rsidP="00EB2C2D">
      <w:pPr>
        <w:spacing w:after="0" w:line="240" w:lineRule="auto"/>
        <w:jc w:val="both"/>
        <w:rPr>
          <w:rFonts w:ascii="Arial" w:eastAsia="Arial" w:hAnsi="Arial" w:cs="Arial"/>
          <w:sz w:val="28"/>
          <w:szCs w:val="28"/>
        </w:rPr>
      </w:pPr>
    </w:p>
    <w:p w14:paraId="148227E7" w14:textId="213CD6E1" w:rsidR="000E6D4A" w:rsidRPr="00DB7531" w:rsidRDefault="000E6D4A" w:rsidP="00EB2C2D">
      <w:pPr>
        <w:spacing w:after="0" w:line="360" w:lineRule="auto"/>
        <w:jc w:val="right"/>
        <w:rPr>
          <w:rFonts w:ascii="Arial" w:eastAsia="Arial" w:hAnsi="Arial" w:cs="Arial"/>
          <w:bCs/>
          <w:sz w:val="28"/>
          <w:szCs w:val="28"/>
        </w:rPr>
      </w:pPr>
      <w:r w:rsidRPr="00DB7531">
        <w:rPr>
          <w:rFonts w:ascii="Arial" w:eastAsia="Arial" w:hAnsi="Arial" w:cs="Arial"/>
          <w:bCs/>
          <w:sz w:val="28"/>
          <w:szCs w:val="28"/>
        </w:rPr>
        <w:t xml:space="preserve">Ciudad de México, a </w:t>
      </w:r>
      <w:r w:rsidR="005B6FA4">
        <w:rPr>
          <w:rFonts w:ascii="Arial" w:eastAsia="Arial" w:hAnsi="Arial" w:cs="Arial"/>
          <w:bCs/>
          <w:sz w:val="28"/>
          <w:szCs w:val="28"/>
        </w:rPr>
        <w:t>1</w:t>
      </w:r>
      <w:r w:rsidR="002D0E49">
        <w:rPr>
          <w:rFonts w:ascii="Arial" w:eastAsia="Arial" w:hAnsi="Arial" w:cs="Arial"/>
          <w:bCs/>
          <w:sz w:val="28"/>
          <w:szCs w:val="28"/>
        </w:rPr>
        <w:t>5</w:t>
      </w:r>
      <w:r w:rsidRPr="00DB7531">
        <w:rPr>
          <w:rFonts w:ascii="Arial" w:eastAsia="Arial" w:hAnsi="Arial" w:cs="Arial"/>
          <w:bCs/>
          <w:sz w:val="28"/>
          <w:szCs w:val="28"/>
        </w:rPr>
        <w:t xml:space="preserve"> de </w:t>
      </w:r>
      <w:r w:rsidR="00094621" w:rsidRPr="00DB7531">
        <w:rPr>
          <w:rFonts w:ascii="Arial" w:eastAsia="Arial" w:hAnsi="Arial" w:cs="Arial"/>
          <w:bCs/>
          <w:sz w:val="28"/>
          <w:szCs w:val="28"/>
        </w:rPr>
        <w:t>octubre</w:t>
      </w:r>
      <w:r w:rsidRPr="00DB7531">
        <w:rPr>
          <w:rFonts w:ascii="Arial" w:eastAsia="Arial" w:hAnsi="Arial" w:cs="Arial"/>
          <w:bCs/>
          <w:sz w:val="28"/>
          <w:szCs w:val="28"/>
        </w:rPr>
        <w:t xml:space="preserve"> de 2025.</w:t>
      </w:r>
    </w:p>
    <w:p w14:paraId="1B4FAA8E" w14:textId="00518E0E" w:rsidR="00094621" w:rsidRPr="00DB7531" w:rsidRDefault="000E6D4A" w:rsidP="00A13694">
      <w:pPr>
        <w:spacing w:before="240" w:after="240" w:line="360" w:lineRule="auto"/>
        <w:jc w:val="both"/>
        <w:rPr>
          <w:rFonts w:ascii="Arial" w:eastAsia="Arial" w:hAnsi="Arial" w:cs="Arial"/>
          <w:sz w:val="28"/>
          <w:szCs w:val="28"/>
        </w:rPr>
      </w:pPr>
      <w:bookmarkStart w:id="2" w:name="_Hlk107105183"/>
      <w:r w:rsidRPr="00DB7531">
        <w:rPr>
          <w:rFonts w:ascii="Arial" w:eastAsia="Calibri" w:hAnsi="Arial" w:cs="Arial"/>
          <w:b/>
          <w:bCs/>
          <w:sz w:val="28"/>
          <w:szCs w:val="28"/>
          <w:lang w:eastAsia="es-MX"/>
        </w:rPr>
        <w:t xml:space="preserve">Sentencia </w:t>
      </w:r>
      <w:r w:rsidRPr="00DB7531">
        <w:rPr>
          <w:rFonts w:ascii="Arial" w:eastAsia="Calibri" w:hAnsi="Arial" w:cs="Arial"/>
          <w:sz w:val="28"/>
          <w:szCs w:val="28"/>
          <w:lang w:eastAsia="es-MX"/>
        </w:rPr>
        <w:t>que</w:t>
      </w:r>
      <w:r w:rsidR="00D63C0C" w:rsidRPr="00DB7531">
        <w:rPr>
          <w:rFonts w:ascii="Arial" w:eastAsia="Calibri" w:hAnsi="Arial" w:cs="Arial"/>
          <w:sz w:val="28"/>
          <w:szCs w:val="28"/>
          <w:lang w:eastAsia="es-MX"/>
        </w:rPr>
        <w:t xml:space="preserve"> </w:t>
      </w:r>
      <w:r w:rsidR="00D63C0C" w:rsidRPr="00DB7531">
        <w:rPr>
          <w:rFonts w:ascii="Arial" w:eastAsia="Calibri" w:hAnsi="Arial" w:cs="Arial"/>
          <w:b/>
          <w:bCs/>
          <w:sz w:val="28"/>
          <w:szCs w:val="28"/>
          <w:lang w:eastAsia="es-MX"/>
        </w:rPr>
        <w:t>desecha</w:t>
      </w:r>
      <w:r w:rsidR="00D63C0C" w:rsidRPr="00DB7531">
        <w:rPr>
          <w:rFonts w:ascii="Arial" w:eastAsia="Calibri" w:hAnsi="Arial" w:cs="Arial"/>
          <w:sz w:val="28"/>
          <w:szCs w:val="28"/>
          <w:lang w:eastAsia="es-MX"/>
        </w:rPr>
        <w:t xml:space="preserve"> la demanda presentada por</w:t>
      </w:r>
      <w:r w:rsidRPr="00DB7531">
        <w:rPr>
          <w:rFonts w:ascii="Arial" w:eastAsia="Calibri" w:hAnsi="Arial" w:cs="Arial"/>
          <w:sz w:val="28"/>
          <w:szCs w:val="28"/>
        </w:rPr>
        <w:t xml:space="preserve"> </w:t>
      </w:r>
      <w:r w:rsidR="00807BF5" w:rsidRPr="00DB7531">
        <w:rPr>
          <w:rFonts w:ascii="Arial" w:eastAsia="Arial" w:hAnsi="Arial" w:cs="Arial"/>
          <w:sz w:val="28"/>
          <w:szCs w:val="28"/>
        </w:rPr>
        <w:t>Héctor Solis Flores</w:t>
      </w:r>
      <w:r w:rsidRPr="00DB7531">
        <w:rPr>
          <w:rStyle w:val="Refdenotaalpie"/>
          <w:rFonts w:ascii="Arial" w:hAnsi="Arial" w:cs="Arial"/>
          <w:color w:val="000000" w:themeColor="text1"/>
          <w:sz w:val="28"/>
          <w:szCs w:val="28"/>
        </w:rPr>
        <w:footnoteReference w:id="2"/>
      </w:r>
      <w:r w:rsidRPr="00DB7531">
        <w:rPr>
          <w:rFonts w:ascii="Arial" w:eastAsia="Arial" w:hAnsi="Arial" w:cs="Arial"/>
          <w:sz w:val="28"/>
          <w:szCs w:val="28"/>
        </w:rPr>
        <w:t xml:space="preserve">, </w:t>
      </w:r>
      <w:r w:rsidR="00D63C0C" w:rsidRPr="00DB7531">
        <w:rPr>
          <w:rFonts w:ascii="Arial" w:eastAsia="Arial" w:hAnsi="Arial" w:cs="Arial"/>
          <w:sz w:val="28"/>
          <w:szCs w:val="28"/>
        </w:rPr>
        <w:t>por la que</w:t>
      </w:r>
      <w:r w:rsidR="00094621" w:rsidRPr="00DB7531">
        <w:rPr>
          <w:rFonts w:ascii="Arial" w:eastAsia="Arial" w:hAnsi="Arial" w:cs="Arial"/>
          <w:sz w:val="28"/>
          <w:szCs w:val="28"/>
        </w:rPr>
        <w:t xml:space="preserve"> controvierte el acuerdo </w:t>
      </w:r>
      <w:r w:rsidR="00094621" w:rsidRPr="00DB7531">
        <w:rPr>
          <w:rFonts w:ascii="Arial" w:eastAsia="Arial" w:hAnsi="Arial" w:cs="Arial"/>
          <w:b/>
          <w:bCs/>
          <w:sz w:val="28"/>
          <w:szCs w:val="28"/>
        </w:rPr>
        <w:t>IECM/ACU-CG-092/2025</w:t>
      </w:r>
      <w:r w:rsidR="00094621" w:rsidRPr="00DB7531">
        <w:rPr>
          <w:rFonts w:ascii="Arial" w:eastAsia="Arial" w:hAnsi="Arial" w:cs="Arial"/>
          <w:sz w:val="28"/>
          <w:szCs w:val="28"/>
        </w:rPr>
        <w:t>, emitido por el Consejo General</w:t>
      </w:r>
      <w:r w:rsidR="00094621" w:rsidRPr="00DB7531">
        <w:rPr>
          <w:rStyle w:val="Refdenotaalpie"/>
          <w:rFonts w:ascii="Arial" w:eastAsia="Arial" w:hAnsi="Arial" w:cs="Arial"/>
          <w:sz w:val="28"/>
          <w:szCs w:val="28"/>
        </w:rPr>
        <w:footnoteReference w:id="3"/>
      </w:r>
      <w:r w:rsidR="00094621" w:rsidRPr="00DB7531">
        <w:rPr>
          <w:rFonts w:ascii="Arial" w:eastAsia="Arial" w:hAnsi="Arial" w:cs="Arial"/>
          <w:sz w:val="28"/>
          <w:szCs w:val="28"/>
        </w:rPr>
        <w:t xml:space="preserve"> del Instituto Electoral de la Ciudad de México</w:t>
      </w:r>
      <w:r w:rsidR="00094621" w:rsidRPr="00DB7531">
        <w:rPr>
          <w:rStyle w:val="Refdenotaalpie"/>
          <w:rFonts w:ascii="Arial" w:hAnsi="Arial" w:cs="Arial"/>
          <w:sz w:val="28"/>
          <w:szCs w:val="28"/>
        </w:rPr>
        <w:footnoteReference w:id="4"/>
      </w:r>
      <w:r w:rsidR="00094621" w:rsidRPr="00DB7531">
        <w:rPr>
          <w:rFonts w:ascii="Arial" w:eastAsia="Arial" w:hAnsi="Arial" w:cs="Arial"/>
          <w:sz w:val="28"/>
          <w:szCs w:val="28"/>
        </w:rPr>
        <w:t xml:space="preserve">, </w:t>
      </w:r>
      <w:r w:rsidR="00597E06" w:rsidRPr="00DB7531">
        <w:rPr>
          <w:rFonts w:ascii="Arial" w:eastAsia="Arial" w:hAnsi="Arial" w:cs="Arial"/>
          <w:sz w:val="28"/>
          <w:szCs w:val="28"/>
        </w:rPr>
        <w:t>mediante el cual</w:t>
      </w:r>
      <w:r w:rsidR="00094621" w:rsidRPr="00DB7531">
        <w:rPr>
          <w:rFonts w:ascii="Arial" w:eastAsia="Arial" w:hAnsi="Arial" w:cs="Arial"/>
          <w:sz w:val="28"/>
          <w:szCs w:val="28"/>
        </w:rPr>
        <w:t xml:space="preserve"> se aprobó la dictaminación de los proyectos opinados en la Consulta de Presupuesto Participativo 2025</w:t>
      </w:r>
      <w:r w:rsidR="00172C42" w:rsidRPr="00DB7531">
        <w:rPr>
          <w:rFonts w:ascii="Arial" w:eastAsia="Arial" w:hAnsi="Arial" w:cs="Arial"/>
          <w:sz w:val="28"/>
          <w:szCs w:val="28"/>
        </w:rPr>
        <w:t>,</w:t>
      </w:r>
      <w:r w:rsidR="00A13694" w:rsidRPr="00DB7531">
        <w:rPr>
          <w:rFonts w:ascii="Arial" w:hAnsi="Arial" w:cs="Arial"/>
        </w:rPr>
        <w:t xml:space="preserve"> </w:t>
      </w:r>
      <w:r w:rsidR="00A13694" w:rsidRPr="00DB7531">
        <w:rPr>
          <w:rFonts w:ascii="Arial" w:eastAsia="Arial" w:hAnsi="Arial" w:cs="Arial"/>
          <w:sz w:val="28"/>
          <w:szCs w:val="28"/>
        </w:rPr>
        <w:t>en la Unidad Territorial Roma III</w:t>
      </w:r>
      <w:r w:rsidR="00A13694" w:rsidRPr="00DB7531">
        <w:rPr>
          <w:rStyle w:val="Refdenotaalpie"/>
          <w:rFonts w:ascii="Arial" w:eastAsia="Arial" w:hAnsi="Arial" w:cs="Arial"/>
          <w:sz w:val="28"/>
          <w:szCs w:val="28"/>
        </w:rPr>
        <w:footnoteReference w:id="5"/>
      </w:r>
      <w:r w:rsidR="00A13694" w:rsidRPr="00DB7531">
        <w:rPr>
          <w:rFonts w:ascii="Arial" w:eastAsia="Arial" w:hAnsi="Arial" w:cs="Arial"/>
          <w:sz w:val="28"/>
          <w:szCs w:val="28"/>
        </w:rPr>
        <w:t>, Cuauhtémoc</w:t>
      </w:r>
      <w:r w:rsidR="00094621" w:rsidRPr="00DB7531">
        <w:rPr>
          <w:rFonts w:ascii="Arial" w:eastAsia="Arial" w:hAnsi="Arial" w:cs="Arial"/>
          <w:sz w:val="28"/>
          <w:szCs w:val="28"/>
        </w:rPr>
        <w:t>, en cumplimiento a lo ordenado por el Tribunal Electoral de la Ciudad de México, en la sentencia TECDMX-JEL-330/2025 y sus acumulados.</w:t>
      </w:r>
    </w:p>
    <w:p w14:paraId="4B735EAE" w14:textId="77777777" w:rsidR="000E6D4A" w:rsidRPr="00235A89" w:rsidRDefault="000E6D4A" w:rsidP="00EB2C2D">
      <w:pPr>
        <w:pStyle w:val="Ttulo1"/>
        <w:keepNext w:val="0"/>
        <w:keepLines w:val="0"/>
        <w:spacing w:before="0" w:line="360" w:lineRule="auto"/>
        <w:jc w:val="center"/>
        <w:rPr>
          <w:rFonts w:ascii="Arial" w:hAnsi="Arial" w:cs="Arial"/>
          <w:b/>
          <w:bCs/>
          <w:color w:val="auto"/>
          <w:sz w:val="28"/>
          <w:szCs w:val="28"/>
          <w:lang w:val="pt-PT"/>
        </w:rPr>
      </w:pPr>
      <w:bookmarkStart w:id="3" w:name="_Hlk113031979"/>
      <w:bookmarkEnd w:id="2"/>
      <w:r w:rsidRPr="00235A89">
        <w:rPr>
          <w:rFonts w:ascii="Arial" w:hAnsi="Arial" w:cs="Arial"/>
          <w:b/>
          <w:bCs/>
          <w:color w:val="auto"/>
          <w:sz w:val="28"/>
          <w:szCs w:val="28"/>
          <w:lang w:val="pt-PT"/>
        </w:rPr>
        <w:t>I. A N T E C E D E N T E S</w:t>
      </w:r>
    </w:p>
    <w:p w14:paraId="2F8C912D" w14:textId="772D0A77" w:rsidR="00E97D53" w:rsidRPr="00DB7531" w:rsidRDefault="00E97D53" w:rsidP="00E97D53">
      <w:pPr>
        <w:rPr>
          <w:rFonts w:ascii="Arial" w:hAnsi="Arial" w:cs="Arial"/>
          <w:b/>
          <w:bCs/>
          <w:sz w:val="28"/>
          <w:szCs w:val="28"/>
        </w:rPr>
      </w:pPr>
      <w:r w:rsidRPr="00DB7531">
        <w:rPr>
          <w:rFonts w:ascii="Arial" w:hAnsi="Arial" w:cs="Arial"/>
          <w:b/>
          <w:bCs/>
          <w:sz w:val="28"/>
          <w:szCs w:val="28"/>
        </w:rPr>
        <w:t>A. Contexto</w:t>
      </w:r>
      <w:r w:rsidR="00E76ABF" w:rsidRPr="00DB7531">
        <w:rPr>
          <w:rFonts w:ascii="Arial" w:hAnsi="Arial" w:cs="Arial"/>
          <w:b/>
          <w:bCs/>
          <w:sz w:val="28"/>
          <w:szCs w:val="28"/>
        </w:rPr>
        <w:t xml:space="preserve"> General</w:t>
      </w:r>
    </w:p>
    <w:p w14:paraId="7103ABAA" w14:textId="66739CFF" w:rsidR="004D2142" w:rsidRPr="00DB7531" w:rsidRDefault="002E499F" w:rsidP="00EB2C2D">
      <w:pPr>
        <w:pStyle w:val="Prrafodelista"/>
        <w:numPr>
          <w:ilvl w:val="0"/>
          <w:numId w:val="1"/>
        </w:numPr>
        <w:spacing w:before="240" w:after="0" w:line="360" w:lineRule="auto"/>
        <w:ind w:left="-65"/>
        <w:contextualSpacing w:val="0"/>
        <w:jc w:val="both"/>
        <w:rPr>
          <w:rFonts w:ascii="Arial" w:eastAsia="Calibri" w:hAnsi="Arial" w:cs="Arial"/>
          <w:sz w:val="28"/>
          <w:szCs w:val="28"/>
          <w:lang w:eastAsia="es-MX"/>
        </w:rPr>
      </w:pPr>
      <w:r w:rsidRPr="00DB7531">
        <w:rPr>
          <w:rFonts w:ascii="Arial" w:eastAsia="Calibri" w:hAnsi="Arial" w:cs="Arial"/>
          <w:b/>
          <w:bCs/>
          <w:sz w:val="28"/>
          <w:szCs w:val="28"/>
          <w:lang w:val="es-ES_tradnl" w:eastAsia="es-MX"/>
        </w:rPr>
        <w:t xml:space="preserve">1. Convocatoria. </w:t>
      </w:r>
      <w:r w:rsidRPr="00DB7531">
        <w:rPr>
          <w:rFonts w:ascii="Arial" w:hAnsi="Arial" w:cs="Arial"/>
          <w:sz w:val="28"/>
          <w:szCs w:val="28"/>
        </w:rPr>
        <w:t>El 15 de enero de 2025</w:t>
      </w:r>
      <w:r w:rsidRPr="00DB7531">
        <w:rPr>
          <w:rStyle w:val="Refdenotaalpie"/>
          <w:rFonts w:ascii="Arial" w:eastAsia="Arial" w:hAnsi="Arial" w:cs="Arial"/>
          <w:bCs/>
          <w:sz w:val="28"/>
          <w:szCs w:val="28"/>
        </w:rPr>
        <w:footnoteReference w:id="6"/>
      </w:r>
      <w:r w:rsidRPr="00DB7531">
        <w:rPr>
          <w:rFonts w:ascii="Arial" w:hAnsi="Arial" w:cs="Arial"/>
          <w:sz w:val="28"/>
          <w:szCs w:val="28"/>
        </w:rPr>
        <w:t>, el Instituto Electoral de la Ciudad de México aprobó la Convocatoria dirigida a la</w:t>
      </w:r>
      <w:r w:rsidR="0032752C" w:rsidRPr="00DB7531">
        <w:rPr>
          <w:rFonts w:ascii="Arial" w:hAnsi="Arial" w:cs="Arial"/>
          <w:sz w:val="28"/>
          <w:szCs w:val="28"/>
        </w:rPr>
        <w:t>s personas</w:t>
      </w:r>
      <w:r w:rsidRPr="00DB7531">
        <w:rPr>
          <w:rFonts w:ascii="Arial" w:hAnsi="Arial" w:cs="Arial"/>
          <w:sz w:val="28"/>
          <w:szCs w:val="28"/>
        </w:rPr>
        <w:t xml:space="preserve"> ciudadana</w:t>
      </w:r>
      <w:r w:rsidR="0032752C" w:rsidRPr="00DB7531">
        <w:rPr>
          <w:rFonts w:ascii="Arial" w:hAnsi="Arial" w:cs="Arial"/>
          <w:sz w:val="28"/>
          <w:szCs w:val="28"/>
        </w:rPr>
        <w:t>s</w:t>
      </w:r>
      <w:r w:rsidRPr="00DB7531">
        <w:rPr>
          <w:rFonts w:ascii="Arial" w:hAnsi="Arial" w:cs="Arial"/>
          <w:sz w:val="28"/>
          <w:szCs w:val="28"/>
        </w:rPr>
        <w:t xml:space="preserve">, originarias, habitantes y vecinas de la </w:t>
      </w:r>
      <w:r w:rsidRPr="00DB7531">
        <w:rPr>
          <w:rFonts w:ascii="Arial" w:hAnsi="Arial" w:cs="Arial"/>
          <w:sz w:val="28"/>
          <w:szCs w:val="28"/>
        </w:rPr>
        <w:lastRenderedPageBreak/>
        <w:t>Ciudad de México, integrantes de las Comisiones de Participación Comunitarias (COPACO), así como a las Organizaciones Ciudadanas y de la Sociedad Civil a participar en la Consulta del Presupuesto Participativo 2025</w:t>
      </w:r>
      <w:r w:rsidRPr="00DB7531">
        <w:rPr>
          <w:rStyle w:val="Refdenotaalpie"/>
          <w:rFonts w:ascii="Arial" w:hAnsi="Arial" w:cs="Arial"/>
          <w:sz w:val="28"/>
          <w:szCs w:val="28"/>
        </w:rPr>
        <w:footnoteReference w:id="7"/>
      </w:r>
      <w:r w:rsidRPr="00DB7531">
        <w:rPr>
          <w:rFonts w:ascii="Arial" w:hAnsi="Arial" w:cs="Arial"/>
          <w:sz w:val="28"/>
          <w:szCs w:val="28"/>
        </w:rPr>
        <w:t>.</w:t>
      </w:r>
    </w:p>
    <w:p w14:paraId="5F06BC5B" w14:textId="77777777" w:rsidR="002E499F" w:rsidRPr="00DB7531" w:rsidRDefault="002E499F" w:rsidP="00EB2C2D">
      <w:pPr>
        <w:pStyle w:val="Prrafodelista"/>
        <w:ind w:left="0"/>
        <w:rPr>
          <w:rFonts w:ascii="Arial" w:eastAsia="Calibri" w:hAnsi="Arial" w:cs="Arial"/>
          <w:sz w:val="28"/>
          <w:szCs w:val="28"/>
          <w:lang w:eastAsia="es-MX"/>
        </w:rPr>
      </w:pPr>
    </w:p>
    <w:p w14:paraId="79257EFB" w14:textId="1A8A2E73" w:rsidR="004D2142" w:rsidRPr="00DB7531" w:rsidRDefault="000B6734" w:rsidP="00EB2C2D">
      <w:pPr>
        <w:pStyle w:val="Prrafodelista"/>
        <w:numPr>
          <w:ilvl w:val="0"/>
          <w:numId w:val="1"/>
        </w:numPr>
        <w:spacing w:before="240" w:after="0" w:line="360" w:lineRule="auto"/>
        <w:ind w:left="0" w:hanging="425"/>
        <w:contextualSpacing w:val="0"/>
        <w:jc w:val="both"/>
        <w:rPr>
          <w:rFonts w:ascii="Arial" w:eastAsia="Calibri" w:hAnsi="Arial" w:cs="Arial"/>
          <w:sz w:val="28"/>
          <w:szCs w:val="28"/>
          <w:lang w:eastAsia="es-MX"/>
        </w:rPr>
      </w:pPr>
      <w:r w:rsidRPr="00DB7531">
        <w:rPr>
          <w:rFonts w:ascii="Arial" w:hAnsi="Arial" w:cs="Arial"/>
          <w:b/>
          <w:sz w:val="28"/>
          <w:szCs w:val="28"/>
        </w:rPr>
        <w:t>2</w:t>
      </w:r>
      <w:r w:rsidR="004D2142" w:rsidRPr="00DB7531">
        <w:rPr>
          <w:rFonts w:ascii="Arial" w:hAnsi="Arial" w:cs="Arial"/>
          <w:b/>
          <w:sz w:val="28"/>
          <w:szCs w:val="28"/>
        </w:rPr>
        <w:t xml:space="preserve">. Registro de proyectos. </w:t>
      </w:r>
      <w:r w:rsidR="004D2142" w:rsidRPr="00DB7531">
        <w:rPr>
          <w:rFonts w:ascii="Arial" w:hAnsi="Arial" w:cs="Arial"/>
          <w:iCs/>
          <w:sz w:val="28"/>
          <w:szCs w:val="28"/>
          <w:lang w:val="es-ES" w:eastAsia="es-MX"/>
        </w:rPr>
        <w:t>Del 7 de febrero al 1 de mayo, se llevó a cabo el registro de los proyectos para la Consulta de Presupuesto Participativo 2025</w:t>
      </w:r>
      <w:r w:rsidR="004D2142" w:rsidRPr="00DB7531">
        <w:rPr>
          <w:rFonts w:ascii="Arial" w:hAnsi="Arial" w:cs="Arial"/>
          <w:sz w:val="28"/>
          <w:szCs w:val="28"/>
        </w:rPr>
        <w:t>.</w:t>
      </w:r>
    </w:p>
    <w:p w14:paraId="717355C0" w14:textId="4F690253" w:rsidR="00C801C7" w:rsidRPr="00DB7531" w:rsidRDefault="000B6734" w:rsidP="00EB2C2D">
      <w:pPr>
        <w:pStyle w:val="Prrafodelista"/>
        <w:numPr>
          <w:ilvl w:val="0"/>
          <w:numId w:val="1"/>
        </w:numPr>
        <w:spacing w:before="240" w:after="0" w:line="360" w:lineRule="auto"/>
        <w:ind w:left="0" w:hanging="425"/>
        <w:contextualSpacing w:val="0"/>
        <w:jc w:val="both"/>
        <w:rPr>
          <w:rFonts w:ascii="Arial" w:eastAsia="Calibri" w:hAnsi="Arial" w:cs="Arial"/>
          <w:sz w:val="28"/>
          <w:szCs w:val="28"/>
          <w:lang w:eastAsia="es-MX"/>
        </w:rPr>
      </w:pPr>
      <w:r w:rsidRPr="00DB7531">
        <w:rPr>
          <w:rFonts w:ascii="Arial" w:eastAsia="Calibri" w:hAnsi="Arial" w:cs="Arial"/>
          <w:b/>
          <w:bCs/>
          <w:sz w:val="28"/>
          <w:szCs w:val="28"/>
          <w:lang w:eastAsia="es-MX"/>
        </w:rPr>
        <w:t>3</w:t>
      </w:r>
      <w:r w:rsidR="004D2142" w:rsidRPr="00DB7531">
        <w:rPr>
          <w:rFonts w:ascii="Arial" w:eastAsia="Calibri" w:hAnsi="Arial" w:cs="Arial"/>
          <w:b/>
          <w:bCs/>
          <w:sz w:val="28"/>
          <w:szCs w:val="28"/>
          <w:lang w:eastAsia="es-MX"/>
        </w:rPr>
        <w:t>.</w:t>
      </w:r>
      <w:r w:rsidR="004D2142" w:rsidRPr="00DB7531">
        <w:rPr>
          <w:rFonts w:ascii="Arial" w:hAnsi="Arial" w:cs="Arial"/>
          <w:b/>
          <w:sz w:val="28"/>
          <w:szCs w:val="28"/>
        </w:rPr>
        <w:t xml:space="preserve"> </w:t>
      </w:r>
      <w:r w:rsidR="004D2142" w:rsidRPr="00DB7531">
        <w:rPr>
          <w:rFonts w:ascii="Arial" w:eastAsia="Calibri" w:hAnsi="Arial" w:cs="Arial"/>
          <w:b/>
          <w:sz w:val="28"/>
          <w:szCs w:val="28"/>
        </w:rPr>
        <w:t>Dictaminación.</w:t>
      </w:r>
      <w:r w:rsidR="004D2142" w:rsidRPr="00DB7531">
        <w:rPr>
          <w:rFonts w:ascii="Arial" w:eastAsia="Calibri" w:hAnsi="Arial" w:cs="Arial"/>
          <w:bCs/>
          <w:sz w:val="28"/>
          <w:szCs w:val="28"/>
        </w:rPr>
        <w:t xml:space="preserve"> </w:t>
      </w:r>
      <w:r w:rsidR="004D2142" w:rsidRPr="00DB7531">
        <w:rPr>
          <w:rFonts w:ascii="Arial" w:hAnsi="Arial" w:cs="Arial"/>
          <w:sz w:val="28"/>
          <w:szCs w:val="28"/>
        </w:rPr>
        <w:t xml:space="preserve">Del 24 de marzo al 18 de junio, </w:t>
      </w:r>
      <w:r w:rsidR="004D2142" w:rsidRPr="00DB7531">
        <w:rPr>
          <w:rFonts w:ascii="Arial" w:hAnsi="Arial" w:cs="Arial"/>
          <w:sz w:val="28"/>
          <w:szCs w:val="28"/>
          <w:lang w:val="es-ES"/>
        </w:rPr>
        <w:t xml:space="preserve">el Órgano Dictaminador de la Alcaldía </w:t>
      </w:r>
      <w:r w:rsidR="0032752C" w:rsidRPr="00DB7531">
        <w:rPr>
          <w:rFonts w:ascii="Arial" w:hAnsi="Arial" w:cs="Arial"/>
          <w:b/>
          <w:bCs/>
          <w:sz w:val="28"/>
          <w:szCs w:val="28"/>
          <w:lang w:val="es-ES"/>
        </w:rPr>
        <w:t>Cuauhtémoc</w:t>
      </w:r>
      <w:r w:rsidR="004D2142" w:rsidRPr="00DB7531">
        <w:rPr>
          <w:rFonts w:ascii="Arial" w:hAnsi="Arial" w:cs="Arial"/>
          <w:sz w:val="28"/>
          <w:szCs w:val="28"/>
          <w:lang w:val="es-ES"/>
        </w:rPr>
        <w:t xml:space="preserve"> llevó a cabo la dictaminación de los proyectos, determinando su viabilidad o inviabilidad, según cada caso.</w:t>
      </w:r>
      <w:r w:rsidR="00C801C7" w:rsidRPr="00DB7531">
        <w:rPr>
          <w:rFonts w:ascii="Arial" w:hAnsi="Arial" w:cs="Arial"/>
          <w:sz w:val="28"/>
          <w:szCs w:val="28"/>
          <w:lang w:val="es-ES"/>
        </w:rPr>
        <w:t xml:space="preserve"> </w:t>
      </w:r>
      <w:r w:rsidR="004D2142" w:rsidRPr="00DB7531">
        <w:rPr>
          <w:rFonts w:ascii="Arial" w:eastAsia="Calibri" w:hAnsi="Arial" w:cs="Arial"/>
          <w:sz w:val="28"/>
          <w:szCs w:val="28"/>
          <w:lang w:eastAsia="es-MX"/>
        </w:rPr>
        <w:t>Las publicaciones de las dictaminaciones se realizaron el 20 de junio.</w:t>
      </w:r>
    </w:p>
    <w:p w14:paraId="040A3C8D" w14:textId="725E736F" w:rsidR="004D2142" w:rsidRPr="00DB7531" w:rsidRDefault="000B6734" w:rsidP="00EB2C2D">
      <w:pPr>
        <w:pStyle w:val="Prrafodelista"/>
        <w:numPr>
          <w:ilvl w:val="0"/>
          <w:numId w:val="1"/>
        </w:numPr>
        <w:spacing w:before="240" w:after="0" w:line="360" w:lineRule="auto"/>
        <w:ind w:left="0" w:hanging="425"/>
        <w:contextualSpacing w:val="0"/>
        <w:jc w:val="both"/>
        <w:rPr>
          <w:rFonts w:ascii="Arial" w:eastAsia="Calibri" w:hAnsi="Arial" w:cs="Arial"/>
          <w:sz w:val="28"/>
          <w:szCs w:val="28"/>
          <w:lang w:eastAsia="es-MX"/>
        </w:rPr>
      </w:pPr>
      <w:r w:rsidRPr="00DB7531">
        <w:rPr>
          <w:rFonts w:ascii="Arial" w:eastAsia="Calibri" w:hAnsi="Arial" w:cs="Arial"/>
          <w:b/>
          <w:bCs/>
          <w:sz w:val="28"/>
          <w:szCs w:val="28"/>
          <w:lang w:eastAsia="es-MX"/>
        </w:rPr>
        <w:t>4</w:t>
      </w:r>
      <w:r w:rsidR="004D2142" w:rsidRPr="00DB7531">
        <w:rPr>
          <w:rFonts w:ascii="Arial" w:eastAsia="Calibri" w:hAnsi="Arial" w:cs="Arial"/>
          <w:b/>
          <w:bCs/>
          <w:sz w:val="28"/>
          <w:szCs w:val="28"/>
          <w:lang w:eastAsia="es-MX"/>
        </w:rPr>
        <w:t xml:space="preserve">. Aclaración. </w:t>
      </w:r>
      <w:r w:rsidR="004D2142" w:rsidRPr="00DB7531">
        <w:rPr>
          <w:rFonts w:ascii="Arial" w:hAnsi="Arial" w:cs="Arial"/>
          <w:sz w:val="28"/>
          <w:szCs w:val="28"/>
        </w:rPr>
        <w:t>Del 23 al 27 de junio las personas promoventes de proyectos dictaminados como no viables presentaron escrito de aclaración.</w:t>
      </w:r>
    </w:p>
    <w:p w14:paraId="3936B391" w14:textId="2E64F8C6" w:rsidR="00C801C7" w:rsidRPr="00DB7531" w:rsidRDefault="000B6734" w:rsidP="00EB2C2D">
      <w:pPr>
        <w:pStyle w:val="Prrafodelista"/>
        <w:numPr>
          <w:ilvl w:val="0"/>
          <w:numId w:val="1"/>
        </w:numPr>
        <w:spacing w:before="240" w:after="0" w:line="360" w:lineRule="auto"/>
        <w:ind w:left="0" w:hanging="425"/>
        <w:contextualSpacing w:val="0"/>
        <w:jc w:val="both"/>
        <w:rPr>
          <w:rFonts w:ascii="Arial" w:eastAsia="Calibri" w:hAnsi="Arial" w:cs="Arial"/>
          <w:sz w:val="28"/>
          <w:szCs w:val="28"/>
          <w:lang w:eastAsia="es-MX"/>
        </w:rPr>
      </w:pPr>
      <w:r w:rsidRPr="00DB7531">
        <w:rPr>
          <w:rFonts w:ascii="Arial" w:eastAsia="Calibri" w:hAnsi="Arial" w:cs="Arial"/>
          <w:b/>
          <w:bCs/>
          <w:sz w:val="28"/>
          <w:szCs w:val="28"/>
          <w:lang w:eastAsia="es-MX"/>
        </w:rPr>
        <w:t>5</w:t>
      </w:r>
      <w:r w:rsidR="004D2142" w:rsidRPr="00DB7531">
        <w:rPr>
          <w:rFonts w:ascii="Arial" w:eastAsia="Calibri" w:hAnsi="Arial" w:cs="Arial"/>
          <w:b/>
          <w:bCs/>
          <w:sz w:val="28"/>
          <w:szCs w:val="28"/>
          <w:lang w:eastAsia="es-MX"/>
        </w:rPr>
        <w:t xml:space="preserve">. Redictaminación. </w:t>
      </w:r>
      <w:r w:rsidR="004D2142" w:rsidRPr="00DB7531">
        <w:rPr>
          <w:rFonts w:ascii="Arial" w:hAnsi="Arial" w:cs="Arial"/>
          <w:sz w:val="28"/>
          <w:szCs w:val="28"/>
        </w:rPr>
        <w:t>Del 30 de junio al 2 de julio, los Órganos Dictaminadores llevaron a cabo la redictaminación de los proyectos, determinando la viabilidad, o bien, de nueva cuenta, la inviabilidad. Su publicación ocurrió el tres de julio siguiente</w:t>
      </w:r>
      <w:r w:rsidR="004D2142" w:rsidRPr="00DB7531">
        <w:rPr>
          <w:rFonts w:ascii="Arial" w:eastAsia="Calibri" w:hAnsi="Arial" w:cs="Arial"/>
          <w:sz w:val="28"/>
          <w:szCs w:val="28"/>
          <w:lang w:eastAsia="es-MX"/>
        </w:rPr>
        <w:t>.</w:t>
      </w:r>
    </w:p>
    <w:p w14:paraId="36EA04F7" w14:textId="498E422E" w:rsidR="00C801C7" w:rsidRPr="00DB7531" w:rsidRDefault="000B6734" w:rsidP="00EB2C2D">
      <w:pPr>
        <w:pStyle w:val="Prrafodelista"/>
        <w:numPr>
          <w:ilvl w:val="0"/>
          <w:numId w:val="1"/>
        </w:numPr>
        <w:spacing w:before="240" w:after="0" w:line="360" w:lineRule="auto"/>
        <w:ind w:left="0" w:hanging="425"/>
        <w:contextualSpacing w:val="0"/>
        <w:jc w:val="both"/>
        <w:rPr>
          <w:rFonts w:ascii="Arial" w:eastAsia="Calibri" w:hAnsi="Arial" w:cs="Arial"/>
          <w:sz w:val="28"/>
          <w:szCs w:val="28"/>
          <w:lang w:eastAsia="es-MX"/>
        </w:rPr>
      </w:pPr>
      <w:r w:rsidRPr="00DB7531">
        <w:rPr>
          <w:rFonts w:ascii="Arial" w:eastAsia="Calibri" w:hAnsi="Arial" w:cs="Arial"/>
          <w:b/>
          <w:sz w:val="28"/>
          <w:szCs w:val="28"/>
        </w:rPr>
        <w:t>6</w:t>
      </w:r>
      <w:r w:rsidR="00211BA1" w:rsidRPr="00DB7531">
        <w:rPr>
          <w:rFonts w:ascii="Arial" w:eastAsia="Calibri" w:hAnsi="Arial" w:cs="Arial"/>
          <w:b/>
          <w:sz w:val="28"/>
          <w:szCs w:val="28"/>
        </w:rPr>
        <w:t xml:space="preserve">. Jornada consultiva. </w:t>
      </w:r>
      <w:r w:rsidR="00211BA1" w:rsidRPr="00DB7531">
        <w:rPr>
          <w:rFonts w:ascii="Arial" w:eastAsia="Calibri" w:hAnsi="Arial" w:cs="Arial"/>
          <w:bCs/>
          <w:sz w:val="28"/>
          <w:szCs w:val="28"/>
        </w:rPr>
        <w:t xml:space="preserve">Del </w:t>
      </w:r>
      <w:r w:rsidR="00C801C7" w:rsidRPr="00DB7531">
        <w:rPr>
          <w:rFonts w:ascii="Arial" w:eastAsia="Calibri" w:hAnsi="Arial" w:cs="Arial"/>
          <w:bCs/>
          <w:sz w:val="28"/>
          <w:szCs w:val="28"/>
        </w:rPr>
        <w:t xml:space="preserve">4 al 14 de agosto </w:t>
      </w:r>
      <w:r w:rsidR="00211BA1" w:rsidRPr="00DB7531">
        <w:rPr>
          <w:rFonts w:ascii="Arial" w:eastAsia="Calibri" w:hAnsi="Arial" w:cs="Arial"/>
          <w:bCs/>
          <w:sz w:val="28"/>
          <w:szCs w:val="28"/>
        </w:rPr>
        <w:t>(</w:t>
      </w:r>
      <w:r w:rsidR="00C801C7" w:rsidRPr="00DB7531">
        <w:rPr>
          <w:rFonts w:ascii="Arial" w:eastAsia="Calibri" w:hAnsi="Arial" w:cs="Arial"/>
          <w:bCs/>
          <w:sz w:val="28"/>
          <w:szCs w:val="28"/>
        </w:rPr>
        <w:t xml:space="preserve">en modalidad </w:t>
      </w:r>
      <w:r w:rsidR="00211BA1" w:rsidRPr="00DB7531">
        <w:rPr>
          <w:rFonts w:ascii="Arial" w:eastAsia="Calibri" w:hAnsi="Arial" w:cs="Arial"/>
          <w:bCs/>
          <w:sz w:val="28"/>
          <w:szCs w:val="28"/>
        </w:rPr>
        <w:t xml:space="preserve">digital), y el </w:t>
      </w:r>
      <w:r w:rsidR="00C801C7" w:rsidRPr="00DB7531">
        <w:rPr>
          <w:rFonts w:ascii="Arial" w:eastAsia="Calibri" w:hAnsi="Arial" w:cs="Arial"/>
          <w:bCs/>
          <w:sz w:val="28"/>
          <w:szCs w:val="28"/>
        </w:rPr>
        <w:t xml:space="preserve">17 </w:t>
      </w:r>
      <w:r w:rsidR="00211BA1" w:rsidRPr="00DB7531">
        <w:rPr>
          <w:rFonts w:ascii="Arial" w:eastAsia="Calibri" w:hAnsi="Arial" w:cs="Arial"/>
          <w:bCs/>
          <w:sz w:val="28"/>
          <w:szCs w:val="28"/>
        </w:rPr>
        <w:t xml:space="preserve">de </w:t>
      </w:r>
      <w:r w:rsidR="00C801C7" w:rsidRPr="00DB7531">
        <w:rPr>
          <w:rFonts w:ascii="Arial" w:eastAsia="Calibri" w:hAnsi="Arial" w:cs="Arial"/>
          <w:bCs/>
          <w:sz w:val="28"/>
          <w:szCs w:val="28"/>
        </w:rPr>
        <w:t xml:space="preserve">agosto </w:t>
      </w:r>
      <w:r w:rsidR="00211BA1" w:rsidRPr="00DB7531">
        <w:rPr>
          <w:rFonts w:ascii="Arial" w:eastAsia="Calibri" w:hAnsi="Arial" w:cs="Arial"/>
          <w:bCs/>
          <w:sz w:val="28"/>
          <w:szCs w:val="28"/>
        </w:rPr>
        <w:t>(de forma presencial), se desarrolló la Jornada de la Consulta de Presupuesto Participativo</w:t>
      </w:r>
      <w:r w:rsidR="00C801C7" w:rsidRPr="00DB7531">
        <w:rPr>
          <w:rFonts w:ascii="Arial" w:eastAsia="Calibri" w:hAnsi="Arial" w:cs="Arial"/>
          <w:bCs/>
          <w:sz w:val="28"/>
          <w:szCs w:val="28"/>
        </w:rPr>
        <w:t xml:space="preserve"> 2025</w:t>
      </w:r>
      <w:r w:rsidR="00211BA1" w:rsidRPr="00DB7531">
        <w:rPr>
          <w:rFonts w:ascii="Arial" w:eastAsia="Calibri" w:hAnsi="Arial" w:cs="Arial"/>
          <w:bCs/>
          <w:sz w:val="28"/>
          <w:szCs w:val="28"/>
        </w:rPr>
        <w:t>.</w:t>
      </w:r>
    </w:p>
    <w:p w14:paraId="1403EEA8" w14:textId="0FB644A8" w:rsidR="00D37254" w:rsidRPr="00DB7531" w:rsidRDefault="000B6734" w:rsidP="00EB2C2D">
      <w:pPr>
        <w:pStyle w:val="Prrafodelista"/>
        <w:numPr>
          <w:ilvl w:val="0"/>
          <w:numId w:val="1"/>
        </w:numPr>
        <w:spacing w:before="240" w:after="0" w:line="360" w:lineRule="auto"/>
        <w:ind w:left="0" w:hanging="425"/>
        <w:contextualSpacing w:val="0"/>
        <w:jc w:val="both"/>
        <w:rPr>
          <w:rFonts w:ascii="Arial" w:eastAsia="Calibri" w:hAnsi="Arial" w:cs="Arial"/>
          <w:sz w:val="28"/>
          <w:szCs w:val="28"/>
          <w:lang w:eastAsia="es-MX"/>
        </w:rPr>
      </w:pPr>
      <w:r w:rsidRPr="00DB7531">
        <w:rPr>
          <w:rFonts w:ascii="Arial" w:eastAsia="Calibri" w:hAnsi="Arial" w:cs="Arial"/>
          <w:b/>
          <w:sz w:val="28"/>
          <w:szCs w:val="28"/>
        </w:rPr>
        <w:lastRenderedPageBreak/>
        <w:t>7</w:t>
      </w:r>
      <w:r w:rsidR="00C801C7" w:rsidRPr="00DB7531">
        <w:rPr>
          <w:rFonts w:ascii="Arial" w:eastAsia="Calibri" w:hAnsi="Arial" w:cs="Arial"/>
          <w:b/>
          <w:sz w:val="28"/>
          <w:szCs w:val="28"/>
        </w:rPr>
        <w:t xml:space="preserve">. </w:t>
      </w:r>
      <w:r w:rsidR="00211BA1" w:rsidRPr="00DB7531">
        <w:rPr>
          <w:rFonts w:ascii="Arial" w:eastAsia="Calibri" w:hAnsi="Arial" w:cs="Arial"/>
          <w:b/>
          <w:sz w:val="28"/>
          <w:szCs w:val="28"/>
        </w:rPr>
        <w:t xml:space="preserve">Cómputo de resultados. </w:t>
      </w:r>
      <w:r w:rsidR="00C801C7" w:rsidRPr="00DB7531">
        <w:rPr>
          <w:rFonts w:ascii="Arial" w:eastAsia="Calibri" w:hAnsi="Arial" w:cs="Arial"/>
          <w:bCs/>
          <w:sz w:val="28"/>
          <w:szCs w:val="28"/>
        </w:rPr>
        <w:t>Del 1</w:t>
      </w:r>
      <w:r w:rsidR="005E09EB" w:rsidRPr="00DB7531">
        <w:rPr>
          <w:rFonts w:ascii="Arial" w:eastAsia="Calibri" w:hAnsi="Arial" w:cs="Arial"/>
          <w:bCs/>
          <w:sz w:val="28"/>
          <w:szCs w:val="28"/>
        </w:rPr>
        <w:t>7</w:t>
      </w:r>
      <w:r w:rsidR="00C801C7" w:rsidRPr="00DB7531">
        <w:rPr>
          <w:rFonts w:ascii="Arial" w:eastAsia="Calibri" w:hAnsi="Arial" w:cs="Arial"/>
          <w:bCs/>
          <w:sz w:val="28"/>
          <w:szCs w:val="28"/>
        </w:rPr>
        <w:t xml:space="preserve"> al 19 de agosto</w:t>
      </w:r>
      <w:r w:rsidR="00211BA1" w:rsidRPr="00DB7531">
        <w:rPr>
          <w:rFonts w:ascii="Arial" w:eastAsia="Calibri" w:hAnsi="Arial" w:cs="Arial"/>
          <w:bCs/>
          <w:sz w:val="28"/>
          <w:szCs w:val="28"/>
        </w:rPr>
        <w:t xml:space="preserve">, las Direcciones Distritales del </w:t>
      </w:r>
      <w:r w:rsidR="00C801C7" w:rsidRPr="00DB7531">
        <w:rPr>
          <w:rFonts w:ascii="Arial" w:eastAsia="Calibri" w:hAnsi="Arial" w:cs="Arial"/>
          <w:bCs/>
          <w:i/>
          <w:iCs/>
          <w:sz w:val="28"/>
          <w:szCs w:val="28"/>
        </w:rPr>
        <w:t xml:space="preserve">Instituto Electoral </w:t>
      </w:r>
      <w:r w:rsidR="00211BA1" w:rsidRPr="00DB7531">
        <w:rPr>
          <w:rFonts w:ascii="Arial" w:eastAsia="Calibri" w:hAnsi="Arial" w:cs="Arial"/>
          <w:bCs/>
          <w:sz w:val="28"/>
          <w:szCs w:val="28"/>
        </w:rPr>
        <w:t>realizaron la validación de resultados de la Consulta.</w:t>
      </w:r>
    </w:p>
    <w:p w14:paraId="3212FE16" w14:textId="77777777" w:rsidR="00D37254" w:rsidRPr="00DB7531" w:rsidRDefault="00211BA1" w:rsidP="00EB2C2D">
      <w:pPr>
        <w:pStyle w:val="Prrafodelista"/>
        <w:numPr>
          <w:ilvl w:val="0"/>
          <w:numId w:val="1"/>
        </w:numPr>
        <w:spacing w:before="240" w:after="0" w:line="360" w:lineRule="auto"/>
        <w:ind w:left="0" w:hanging="425"/>
        <w:contextualSpacing w:val="0"/>
        <w:jc w:val="both"/>
        <w:rPr>
          <w:rFonts w:ascii="Arial" w:eastAsia="Calibri" w:hAnsi="Arial" w:cs="Arial"/>
          <w:sz w:val="28"/>
          <w:szCs w:val="28"/>
          <w:lang w:eastAsia="es-MX"/>
        </w:rPr>
      </w:pPr>
      <w:r w:rsidRPr="00DB7531">
        <w:rPr>
          <w:rFonts w:ascii="Arial" w:eastAsia="Calibri" w:hAnsi="Arial" w:cs="Arial"/>
          <w:sz w:val="28"/>
          <w:szCs w:val="28"/>
        </w:rPr>
        <w:t xml:space="preserve">Con relación a la jornada desarrollada en la </w:t>
      </w:r>
      <w:r w:rsidRPr="00DB7531">
        <w:rPr>
          <w:rFonts w:ascii="Arial" w:eastAsia="Calibri" w:hAnsi="Arial" w:cs="Arial"/>
          <w:bCs/>
          <w:i/>
          <w:iCs/>
          <w:sz w:val="28"/>
          <w:szCs w:val="28"/>
        </w:rPr>
        <w:t>Unidad Territorial</w:t>
      </w:r>
      <w:r w:rsidRPr="00DB7531">
        <w:rPr>
          <w:rFonts w:ascii="Arial" w:eastAsia="Calibri" w:hAnsi="Arial" w:cs="Arial"/>
          <w:bCs/>
          <w:sz w:val="28"/>
          <w:szCs w:val="28"/>
        </w:rPr>
        <w:t xml:space="preserve">, se </w:t>
      </w:r>
      <w:r w:rsidRPr="00DB7531">
        <w:rPr>
          <w:rFonts w:ascii="Arial" w:eastAsia="Calibri" w:hAnsi="Arial" w:cs="Arial"/>
          <w:sz w:val="28"/>
          <w:szCs w:val="28"/>
        </w:rPr>
        <w:t>obtuvieron los resultados que se muestran a continuación:</w:t>
      </w:r>
      <w:bookmarkStart w:id="4" w:name="_Hlk136164176"/>
    </w:p>
    <w:p w14:paraId="73F5A533" w14:textId="77777777" w:rsidR="00D37254" w:rsidRPr="00DB7531" w:rsidRDefault="00D37254" w:rsidP="00EB2C2D">
      <w:pPr>
        <w:pStyle w:val="Prrafodelista"/>
        <w:spacing w:after="0" w:line="240" w:lineRule="auto"/>
        <w:ind w:left="0"/>
        <w:contextualSpacing w:val="0"/>
        <w:jc w:val="both"/>
        <w:rPr>
          <w:rFonts w:ascii="Arial" w:eastAsia="Calibri" w:hAnsi="Arial" w:cs="Arial"/>
          <w:sz w:val="16"/>
          <w:szCs w:val="16"/>
          <w:lang w:eastAsia="es-MX"/>
        </w:rPr>
      </w:pPr>
    </w:p>
    <w:tbl>
      <w:tblPr>
        <w:tblStyle w:val="Tablaconcuadrcula"/>
        <w:tblW w:w="0" w:type="auto"/>
        <w:tblInd w:w="0" w:type="dxa"/>
        <w:tblLook w:val="04A0" w:firstRow="1" w:lastRow="0" w:firstColumn="1" w:lastColumn="0" w:noHBand="0" w:noVBand="1"/>
      </w:tblPr>
      <w:tblGrid>
        <w:gridCol w:w="1072"/>
        <w:gridCol w:w="5844"/>
        <w:gridCol w:w="1061"/>
      </w:tblGrid>
      <w:tr w:rsidR="00D37254" w:rsidRPr="00DB7531" w14:paraId="1BC4DC90" w14:textId="77777777" w:rsidTr="00CD03A2">
        <w:tc>
          <w:tcPr>
            <w:tcW w:w="1072" w:type="dxa"/>
            <w:shd w:val="clear" w:color="auto" w:fill="83CAEB" w:themeFill="accent1" w:themeFillTint="66"/>
            <w:vAlign w:val="center"/>
          </w:tcPr>
          <w:p w14:paraId="7BAD8E17" w14:textId="77777777" w:rsidR="00D37254" w:rsidRPr="00DB7531" w:rsidRDefault="00D37254" w:rsidP="00EB2C2D">
            <w:pPr>
              <w:spacing w:after="0" w:line="240" w:lineRule="auto"/>
              <w:jc w:val="center"/>
              <w:rPr>
                <w:rFonts w:ascii="Arial" w:hAnsi="Arial" w:cs="Arial"/>
                <w:b/>
                <w:bCs/>
                <w:sz w:val="20"/>
                <w:lang w:eastAsia="es-MX"/>
              </w:rPr>
            </w:pPr>
            <w:r w:rsidRPr="00DB7531">
              <w:rPr>
                <w:rFonts w:ascii="Arial" w:hAnsi="Arial" w:cs="Arial"/>
                <w:b/>
                <w:bCs/>
                <w:sz w:val="20"/>
                <w:lang w:eastAsia="es-MX"/>
              </w:rPr>
              <w:t>Número de Proyecto</w:t>
            </w:r>
          </w:p>
        </w:tc>
        <w:tc>
          <w:tcPr>
            <w:tcW w:w="5844" w:type="dxa"/>
            <w:shd w:val="clear" w:color="auto" w:fill="83CAEB" w:themeFill="accent1" w:themeFillTint="66"/>
            <w:vAlign w:val="center"/>
          </w:tcPr>
          <w:p w14:paraId="4C31100D" w14:textId="77777777" w:rsidR="00D37254" w:rsidRPr="00DB7531" w:rsidRDefault="00D37254" w:rsidP="00EB2C2D">
            <w:pPr>
              <w:spacing w:after="0" w:line="240" w:lineRule="auto"/>
              <w:jc w:val="center"/>
              <w:rPr>
                <w:rFonts w:ascii="Arial" w:hAnsi="Arial" w:cs="Arial"/>
                <w:b/>
                <w:bCs/>
                <w:sz w:val="20"/>
                <w:lang w:eastAsia="es-MX"/>
              </w:rPr>
            </w:pPr>
            <w:r w:rsidRPr="00DB7531">
              <w:rPr>
                <w:rFonts w:ascii="Arial" w:hAnsi="Arial" w:cs="Arial"/>
                <w:b/>
                <w:bCs/>
                <w:sz w:val="20"/>
                <w:lang w:eastAsia="es-MX"/>
              </w:rPr>
              <w:t>Nombre del Proyecto</w:t>
            </w:r>
          </w:p>
        </w:tc>
        <w:tc>
          <w:tcPr>
            <w:tcW w:w="1061" w:type="dxa"/>
            <w:shd w:val="clear" w:color="auto" w:fill="83CAEB" w:themeFill="accent1" w:themeFillTint="66"/>
            <w:vAlign w:val="center"/>
          </w:tcPr>
          <w:p w14:paraId="11419AC4" w14:textId="77777777" w:rsidR="00D37254" w:rsidRPr="00DB7531" w:rsidRDefault="00D37254" w:rsidP="00EB2C2D">
            <w:pPr>
              <w:spacing w:after="0" w:line="240" w:lineRule="auto"/>
              <w:jc w:val="center"/>
              <w:rPr>
                <w:rFonts w:ascii="Arial" w:hAnsi="Arial" w:cs="Arial"/>
                <w:b/>
                <w:bCs/>
                <w:sz w:val="20"/>
                <w:lang w:eastAsia="es-MX"/>
              </w:rPr>
            </w:pPr>
            <w:r w:rsidRPr="00DB7531">
              <w:rPr>
                <w:rFonts w:ascii="Arial" w:hAnsi="Arial" w:cs="Arial"/>
                <w:b/>
                <w:bCs/>
                <w:sz w:val="20"/>
                <w:lang w:eastAsia="es-MX"/>
              </w:rPr>
              <w:t>Votación</w:t>
            </w:r>
          </w:p>
          <w:p w14:paraId="1CDB1517" w14:textId="77777777" w:rsidR="00D37254" w:rsidRPr="00DB7531" w:rsidRDefault="00D37254" w:rsidP="00EB2C2D">
            <w:pPr>
              <w:spacing w:after="0" w:line="240" w:lineRule="auto"/>
              <w:jc w:val="center"/>
              <w:rPr>
                <w:rFonts w:ascii="Arial" w:hAnsi="Arial" w:cs="Arial"/>
                <w:b/>
                <w:bCs/>
                <w:sz w:val="20"/>
                <w:lang w:eastAsia="es-MX"/>
              </w:rPr>
            </w:pPr>
            <w:r w:rsidRPr="00DB7531">
              <w:rPr>
                <w:rFonts w:ascii="Arial" w:hAnsi="Arial" w:cs="Arial"/>
                <w:b/>
                <w:bCs/>
                <w:sz w:val="20"/>
                <w:lang w:eastAsia="es-MX"/>
              </w:rPr>
              <w:t>Total</w:t>
            </w:r>
          </w:p>
        </w:tc>
      </w:tr>
      <w:tr w:rsidR="00D37254" w:rsidRPr="00DB7531" w14:paraId="374E4E9A" w14:textId="77777777" w:rsidTr="00CD03A2">
        <w:tc>
          <w:tcPr>
            <w:tcW w:w="1072" w:type="dxa"/>
            <w:vAlign w:val="center"/>
          </w:tcPr>
          <w:p w14:paraId="6A4E458B" w14:textId="77777777" w:rsidR="00D37254" w:rsidRPr="00DB7531" w:rsidRDefault="00D37254" w:rsidP="00EB2C2D">
            <w:pPr>
              <w:spacing w:after="0" w:line="240" w:lineRule="auto"/>
              <w:jc w:val="center"/>
              <w:rPr>
                <w:rFonts w:ascii="Arial" w:hAnsi="Arial" w:cs="Arial"/>
                <w:color w:val="212529"/>
                <w:sz w:val="21"/>
                <w:szCs w:val="21"/>
                <w:lang w:eastAsia="es-MX"/>
              </w:rPr>
            </w:pPr>
            <w:r w:rsidRPr="00DB7531">
              <w:rPr>
                <w:rFonts w:ascii="Arial" w:hAnsi="Arial" w:cs="Arial"/>
                <w:color w:val="212529"/>
                <w:sz w:val="21"/>
                <w:szCs w:val="21"/>
                <w:lang w:eastAsia="es-MX"/>
              </w:rPr>
              <w:t>1</w:t>
            </w:r>
          </w:p>
        </w:tc>
        <w:tc>
          <w:tcPr>
            <w:tcW w:w="5844" w:type="dxa"/>
          </w:tcPr>
          <w:p w14:paraId="57CEDF67" w14:textId="4ECA8FC6" w:rsidR="00D37254" w:rsidRPr="00DB7531" w:rsidRDefault="00A13694" w:rsidP="00EB2C2D">
            <w:pPr>
              <w:spacing w:after="0" w:line="240" w:lineRule="auto"/>
              <w:jc w:val="both"/>
              <w:rPr>
                <w:rFonts w:ascii="Arial" w:hAnsi="Arial" w:cs="Arial"/>
                <w:color w:val="212529"/>
                <w:sz w:val="21"/>
                <w:szCs w:val="21"/>
                <w:lang w:eastAsia="es-MX"/>
              </w:rPr>
            </w:pPr>
            <w:r w:rsidRPr="00DB7531">
              <w:rPr>
                <w:rFonts w:ascii="Arial" w:hAnsi="Arial" w:cs="Arial"/>
                <w:color w:val="212529"/>
                <w:sz w:val="21"/>
                <w:szCs w:val="21"/>
                <w:shd w:val="clear" w:color="auto" w:fill="FFFFFF"/>
              </w:rPr>
              <w:t>Orejas anti-franeleros calle Chihuahua de Cuauhtémoc a Monterrey</w:t>
            </w:r>
          </w:p>
        </w:tc>
        <w:tc>
          <w:tcPr>
            <w:tcW w:w="1061" w:type="dxa"/>
            <w:vAlign w:val="center"/>
          </w:tcPr>
          <w:p w14:paraId="365D6090" w14:textId="497240FE" w:rsidR="00D37254" w:rsidRPr="00DB7531" w:rsidRDefault="00A13694" w:rsidP="00EB2C2D">
            <w:pPr>
              <w:spacing w:after="0" w:line="240" w:lineRule="auto"/>
              <w:jc w:val="center"/>
              <w:rPr>
                <w:rFonts w:ascii="Arial" w:hAnsi="Arial" w:cs="Arial"/>
                <w:color w:val="212529"/>
                <w:sz w:val="21"/>
                <w:szCs w:val="21"/>
                <w:lang w:eastAsia="es-MX"/>
              </w:rPr>
            </w:pPr>
            <w:r w:rsidRPr="00DB7531">
              <w:rPr>
                <w:rFonts w:ascii="Arial" w:hAnsi="Arial" w:cs="Arial"/>
                <w:color w:val="212529"/>
                <w:sz w:val="21"/>
                <w:szCs w:val="21"/>
                <w:lang w:eastAsia="es-MX"/>
              </w:rPr>
              <w:t>32</w:t>
            </w:r>
          </w:p>
        </w:tc>
      </w:tr>
      <w:tr w:rsidR="00D37254" w:rsidRPr="00DB7531" w14:paraId="70D8D9C0" w14:textId="77777777" w:rsidTr="00CD03A2">
        <w:tc>
          <w:tcPr>
            <w:tcW w:w="1072" w:type="dxa"/>
            <w:vAlign w:val="center"/>
          </w:tcPr>
          <w:p w14:paraId="522A3F10" w14:textId="77777777" w:rsidR="00D37254" w:rsidRPr="00DB7531" w:rsidRDefault="00D37254" w:rsidP="00EB2C2D">
            <w:pPr>
              <w:spacing w:after="0" w:line="240" w:lineRule="auto"/>
              <w:jc w:val="center"/>
              <w:rPr>
                <w:rFonts w:ascii="Arial" w:hAnsi="Arial" w:cs="Arial"/>
                <w:color w:val="212529"/>
                <w:sz w:val="21"/>
                <w:szCs w:val="21"/>
                <w:lang w:eastAsia="es-MX"/>
              </w:rPr>
            </w:pPr>
            <w:r w:rsidRPr="00DB7531">
              <w:rPr>
                <w:rFonts w:ascii="Arial" w:hAnsi="Arial" w:cs="Arial"/>
                <w:color w:val="212529"/>
                <w:sz w:val="21"/>
                <w:szCs w:val="21"/>
                <w:lang w:eastAsia="es-MX"/>
              </w:rPr>
              <w:t>2</w:t>
            </w:r>
          </w:p>
        </w:tc>
        <w:tc>
          <w:tcPr>
            <w:tcW w:w="5844" w:type="dxa"/>
          </w:tcPr>
          <w:p w14:paraId="39C22FD7" w14:textId="74452947" w:rsidR="00D37254" w:rsidRPr="00DB7531" w:rsidRDefault="00A13694" w:rsidP="00CB4DF7">
            <w:pPr>
              <w:spacing w:after="0" w:line="240" w:lineRule="auto"/>
              <w:jc w:val="both"/>
              <w:rPr>
                <w:rFonts w:ascii="Arial" w:hAnsi="Arial" w:cs="Arial"/>
                <w:color w:val="212529"/>
                <w:sz w:val="21"/>
                <w:szCs w:val="21"/>
                <w:lang w:eastAsia="es-MX"/>
              </w:rPr>
            </w:pPr>
            <w:r w:rsidRPr="00DB7531">
              <w:rPr>
                <w:rFonts w:ascii="Arial" w:hAnsi="Arial" w:cs="Arial"/>
                <w:color w:val="212529"/>
                <w:sz w:val="21"/>
                <w:szCs w:val="21"/>
                <w:shd w:val="clear" w:color="auto" w:fill="FFFFFF"/>
              </w:rPr>
              <w:t>Mejorando nuestras viviendas en la colonia Roma Norte III (Fase3)</w:t>
            </w:r>
          </w:p>
        </w:tc>
        <w:tc>
          <w:tcPr>
            <w:tcW w:w="1061" w:type="dxa"/>
            <w:vAlign w:val="center"/>
          </w:tcPr>
          <w:p w14:paraId="69B21B94" w14:textId="0556B8B1" w:rsidR="00D37254" w:rsidRPr="00DB7531" w:rsidRDefault="00A13694" w:rsidP="00EB2C2D">
            <w:pPr>
              <w:spacing w:after="0" w:line="240" w:lineRule="auto"/>
              <w:jc w:val="center"/>
              <w:rPr>
                <w:rFonts w:ascii="Arial" w:hAnsi="Arial" w:cs="Arial"/>
                <w:color w:val="212529"/>
                <w:sz w:val="21"/>
                <w:szCs w:val="21"/>
                <w:lang w:eastAsia="es-MX"/>
              </w:rPr>
            </w:pPr>
            <w:r w:rsidRPr="00DB7531">
              <w:rPr>
                <w:rFonts w:ascii="Arial" w:hAnsi="Arial" w:cs="Arial"/>
                <w:color w:val="212529"/>
                <w:sz w:val="21"/>
                <w:szCs w:val="21"/>
                <w:lang w:eastAsia="es-MX"/>
              </w:rPr>
              <w:t>63</w:t>
            </w:r>
          </w:p>
        </w:tc>
      </w:tr>
      <w:tr w:rsidR="00D37254" w:rsidRPr="00DB7531" w14:paraId="3EF735BD" w14:textId="77777777" w:rsidTr="00CD03A2">
        <w:tc>
          <w:tcPr>
            <w:tcW w:w="1072" w:type="dxa"/>
            <w:vAlign w:val="center"/>
          </w:tcPr>
          <w:p w14:paraId="4A26848C" w14:textId="77777777" w:rsidR="00D37254" w:rsidRPr="00DB7531" w:rsidRDefault="00D37254" w:rsidP="00EB2C2D">
            <w:pPr>
              <w:spacing w:after="0" w:line="240" w:lineRule="auto"/>
              <w:jc w:val="center"/>
              <w:rPr>
                <w:rFonts w:ascii="Arial" w:hAnsi="Arial" w:cs="Arial"/>
                <w:color w:val="212529"/>
                <w:sz w:val="21"/>
                <w:szCs w:val="21"/>
                <w:lang w:eastAsia="es-MX"/>
              </w:rPr>
            </w:pPr>
            <w:r w:rsidRPr="00DB7531">
              <w:rPr>
                <w:rFonts w:ascii="Arial" w:hAnsi="Arial" w:cs="Arial"/>
                <w:color w:val="212529"/>
                <w:sz w:val="21"/>
                <w:szCs w:val="21"/>
                <w:lang w:eastAsia="es-MX"/>
              </w:rPr>
              <w:t>3</w:t>
            </w:r>
          </w:p>
        </w:tc>
        <w:tc>
          <w:tcPr>
            <w:tcW w:w="5844" w:type="dxa"/>
          </w:tcPr>
          <w:p w14:paraId="42B7DAFB" w14:textId="56BFA94C" w:rsidR="00D37254" w:rsidRPr="00DB7531" w:rsidRDefault="00A13694" w:rsidP="00EB2C2D">
            <w:pPr>
              <w:spacing w:after="0" w:line="240" w:lineRule="auto"/>
              <w:jc w:val="both"/>
              <w:rPr>
                <w:rFonts w:ascii="Arial" w:hAnsi="Arial" w:cs="Arial"/>
                <w:color w:val="212529"/>
                <w:sz w:val="21"/>
                <w:szCs w:val="21"/>
                <w:lang w:eastAsia="es-MX"/>
              </w:rPr>
            </w:pPr>
            <w:r w:rsidRPr="00DB7531">
              <w:rPr>
                <w:rFonts w:ascii="Arial" w:hAnsi="Arial" w:cs="Arial"/>
                <w:color w:val="212529"/>
                <w:sz w:val="21"/>
                <w:szCs w:val="21"/>
                <w:lang w:eastAsia="es-MX"/>
              </w:rPr>
              <w:t>Por un recuerdo digno, rehabilitación del Parque Memorial 19-85 de Tonalá y Querétaro</w:t>
            </w:r>
          </w:p>
        </w:tc>
        <w:tc>
          <w:tcPr>
            <w:tcW w:w="1061" w:type="dxa"/>
            <w:vAlign w:val="center"/>
          </w:tcPr>
          <w:p w14:paraId="2258AD25" w14:textId="6D39AF1A" w:rsidR="00D37254" w:rsidRPr="00DB7531" w:rsidRDefault="00A13694" w:rsidP="00EB2C2D">
            <w:pPr>
              <w:spacing w:after="0" w:line="240" w:lineRule="auto"/>
              <w:jc w:val="center"/>
              <w:rPr>
                <w:rFonts w:ascii="Arial" w:hAnsi="Arial" w:cs="Arial"/>
                <w:color w:val="212529"/>
                <w:sz w:val="21"/>
                <w:szCs w:val="21"/>
                <w:lang w:eastAsia="es-MX"/>
              </w:rPr>
            </w:pPr>
            <w:r w:rsidRPr="00DB7531">
              <w:rPr>
                <w:rFonts w:ascii="Arial" w:hAnsi="Arial" w:cs="Arial"/>
                <w:color w:val="212529"/>
                <w:sz w:val="21"/>
                <w:szCs w:val="21"/>
                <w:lang w:eastAsia="es-MX"/>
              </w:rPr>
              <w:t>44</w:t>
            </w:r>
          </w:p>
        </w:tc>
      </w:tr>
      <w:tr w:rsidR="00D37254" w:rsidRPr="00DB7531" w14:paraId="3B9D376A" w14:textId="77777777" w:rsidTr="00CD03A2">
        <w:tc>
          <w:tcPr>
            <w:tcW w:w="1072" w:type="dxa"/>
            <w:vAlign w:val="center"/>
          </w:tcPr>
          <w:p w14:paraId="2CD57093" w14:textId="77777777" w:rsidR="00D37254" w:rsidRPr="00DB7531" w:rsidRDefault="00D37254" w:rsidP="00EB2C2D">
            <w:pPr>
              <w:spacing w:after="0" w:line="240" w:lineRule="auto"/>
              <w:jc w:val="center"/>
              <w:rPr>
                <w:rFonts w:ascii="Arial" w:hAnsi="Arial" w:cs="Arial"/>
                <w:color w:val="212529"/>
                <w:sz w:val="21"/>
                <w:szCs w:val="21"/>
                <w:lang w:eastAsia="es-MX"/>
              </w:rPr>
            </w:pPr>
            <w:r w:rsidRPr="00DB7531">
              <w:rPr>
                <w:rFonts w:ascii="Arial" w:hAnsi="Arial" w:cs="Arial"/>
                <w:color w:val="212529"/>
                <w:sz w:val="21"/>
                <w:szCs w:val="21"/>
                <w:lang w:eastAsia="es-MX"/>
              </w:rPr>
              <w:t>4</w:t>
            </w:r>
          </w:p>
        </w:tc>
        <w:tc>
          <w:tcPr>
            <w:tcW w:w="5844" w:type="dxa"/>
          </w:tcPr>
          <w:p w14:paraId="134C73DF" w14:textId="3F5A8607" w:rsidR="00D37254" w:rsidRPr="00DB7531" w:rsidRDefault="00A13694" w:rsidP="00EB2C2D">
            <w:pPr>
              <w:spacing w:after="0" w:line="240" w:lineRule="auto"/>
              <w:jc w:val="both"/>
              <w:rPr>
                <w:rFonts w:ascii="Arial" w:hAnsi="Arial" w:cs="Arial"/>
                <w:color w:val="212529"/>
                <w:sz w:val="21"/>
                <w:szCs w:val="21"/>
                <w:lang w:eastAsia="es-MX"/>
              </w:rPr>
            </w:pPr>
            <w:r w:rsidRPr="00DB7531">
              <w:rPr>
                <w:rFonts w:ascii="Arial" w:hAnsi="Arial" w:cs="Arial"/>
                <w:color w:val="212529"/>
                <w:sz w:val="21"/>
                <w:szCs w:val="21"/>
                <w:lang w:eastAsia="es-MX"/>
              </w:rPr>
              <w:t>Viviendas con Bienestar</w:t>
            </w:r>
          </w:p>
        </w:tc>
        <w:tc>
          <w:tcPr>
            <w:tcW w:w="1061" w:type="dxa"/>
            <w:vAlign w:val="center"/>
          </w:tcPr>
          <w:p w14:paraId="7705FBE3" w14:textId="58FF6A69" w:rsidR="00D37254" w:rsidRPr="00DB7531" w:rsidRDefault="009F4078" w:rsidP="00EB2C2D">
            <w:pPr>
              <w:spacing w:after="0" w:line="240" w:lineRule="auto"/>
              <w:jc w:val="center"/>
              <w:rPr>
                <w:rFonts w:ascii="Arial" w:hAnsi="Arial" w:cs="Arial"/>
                <w:color w:val="212529"/>
                <w:sz w:val="21"/>
                <w:szCs w:val="21"/>
                <w:lang w:eastAsia="es-MX"/>
              </w:rPr>
            </w:pPr>
            <w:r w:rsidRPr="00DB7531">
              <w:rPr>
                <w:rFonts w:ascii="Arial" w:hAnsi="Arial" w:cs="Arial"/>
                <w:color w:val="212529"/>
                <w:sz w:val="21"/>
                <w:szCs w:val="21"/>
                <w:lang w:eastAsia="es-MX"/>
              </w:rPr>
              <w:t>8</w:t>
            </w:r>
            <w:r w:rsidR="00A13694" w:rsidRPr="00DB7531">
              <w:rPr>
                <w:rFonts w:ascii="Arial" w:hAnsi="Arial" w:cs="Arial"/>
                <w:color w:val="212529"/>
                <w:sz w:val="21"/>
                <w:szCs w:val="21"/>
                <w:lang w:eastAsia="es-MX"/>
              </w:rPr>
              <w:t>2</w:t>
            </w:r>
          </w:p>
        </w:tc>
      </w:tr>
      <w:tr w:rsidR="00D37254" w:rsidRPr="00DB7531" w14:paraId="2D0BAAF5" w14:textId="77777777" w:rsidTr="00CD03A2">
        <w:tc>
          <w:tcPr>
            <w:tcW w:w="1072" w:type="dxa"/>
            <w:vAlign w:val="center"/>
          </w:tcPr>
          <w:p w14:paraId="1963B267" w14:textId="77777777" w:rsidR="00D37254" w:rsidRPr="00DB7531" w:rsidRDefault="00D37254" w:rsidP="00EB2C2D">
            <w:pPr>
              <w:spacing w:after="0" w:line="240" w:lineRule="auto"/>
              <w:jc w:val="center"/>
              <w:rPr>
                <w:rFonts w:ascii="Arial" w:hAnsi="Arial" w:cs="Arial"/>
                <w:color w:val="212529"/>
                <w:sz w:val="21"/>
                <w:szCs w:val="21"/>
                <w:lang w:eastAsia="es-MX"/>
              </w:rPr>
            </w:pPr>
            <w:r w:rsidRPr="00DB7531">
              <w:rPr>
                <w:rFonts w:ascii="Arial" w:hAnsi="Arial" w:cs="Arial"/>
                <w:color w:val="212529"/>
                <w:sz w:val="21"/>
                <w:szCs w:val="21"/>
                <w:lang w:eastAsia="es-MX"/>
              </w:rPr>
              <w:t>5</w:t>
            </w:r>
          </w:p>
        </w:tc>
        <w:tc>
          <w:tcPr>
            <w:tcW w:w="5844" w:type="dxa"/>
          </w:tcPr>
          <w:p w14:paraId="20BFEB8B" w14:textId="760A5F44" w:rsidR="00D37254" w:rsidRPr="00DB7531" w:rsidRDefault="00A13694" w:rsidP="00EB2C2D">
            <w:pPr>
              <w:spacing w:after="0" w:line="240" w:lineRule="auto"/>
              <w:jc w:val="both"/>
              <w:rPr>
                <w:rFonts w:ascii="Arial" w:hAnsi="Arial" w:cs="Arial"/>
                <w:color w:val="212529"/>
                <w:sz w:val="21"/>
                <w:szCs w:val="21"/>
                <w:shd w:val="clear" w:color="auto" w:fill="FFFFFF"/>
              </w:rPr>
            </w:pPr>
            <w:r w:rsidRPr="00DB7531">
              <w:rPr>
                <w:rFonts w:ascii="Arial" w:hAnsi="Arial" w:cs="Arial"/>
                <w:color w:val="212529"/>
                <w:sz w:val="21"/>
                <w:szCs w:val="21"/>
                <w:lang w:eastAsia="es-MX"/>
              </w:rPr>
              <w:t>Mejoramiento del Parque Luis Cabrera y mantenimiento de áreas comunes en la unidad habitacional</w:t>
            </w:r>
          </w:p>
        </w:tc>
        <w:tc>
          <w:tcPr>
            <w:tcW w:w="1061" w:type="dxa"/>
            <w:vAlign w:val="center"/>
          </w:tcPr>
          <w:p w14:paraId="7DBBE9F7" w14:textId="5DE12A35" w:rsidR="00D37254" w:rsidRPr="00DB7531" w:rsidRDefault="00A13694" w:rsidP="00EB2C2D">
            <w:pPr>
              <w:spacing w:after="0" w:line="240" w:lineRule="auto"/>
              <w:jc w:val="center"/>
              <w:rPr>
                <w:rFonts w:ascii="Arial" w:hAnsi="Arial" w:cs="Arial"/>
                <w:color w:val="212529"/>
                <w:sz w:val="21"/>
                <w:szCs w:val="21"/>
                <w:lang w:eastAsia="es-MX"/>
              </w:rPr>
            </w:pPr>
            <w:r w:rsidRPr="00DB7531">
              <w:rPr>
                <w:rFonts w:ascii="Arial" w:hAnsi="Arial" w:cs="Arial"/>
                <w:color w:val="212529"/>
                <w:sz w:val="21"/>
                <w:szCs w:val="21"/>
                <w:lang w:eastAsia="es-MX"/>
              </w:rPr>
              <w:t>3</w:t>
            </w:r>
          </w:p>
        </w:tc>
      </w:tr>
      <w:tr w:rsidR="00A13694" w:rsidRPr="00DB7531" w14:paraId="25B64853" w14:textId="77777777" w:rsidTr="00CD03A2">
        <w:tc>
          <w:tcPr>
            <w:tcW w:w="1072" w:type="dxa"/>
            <w:vAlign w:val="center"/>
          </w:tcPr>
          <w:p w14:paraId="10124DB9" w14:textId="1E249DBD" w:rsidR="00A13694" w:rsidRPr="00DB7531" w:rsidRDefault="00A13694" w:rsidP="00EB2C2D">
            <w:pPr>
              <w:spacing w:after="0" w:line="240" w:lineRule="auto"/>
              <w:jc w:val="center"/>
              <w:rPr>
                <w:rFonts w:ascii="Arial" w:hAnsi="Arial" w:cs="Arial"/>
                <w:color w:val="212529"/>
                <w:sz w:val="21"/>
                <w:szCs w:val="21"/>
                <w:lang w:eastAsia="es-MX"/>
              </w:rPr>
            </w:pPr>
            <w:r w:rsidRPr="00DB7531">
              <w:rPr>
                <w:rFonts w:ascii="Arial" w:hAnsi="Arial" w:cs="Arial"/>
                <w:color w:val="212529"/>
                <w:sz w:val="21"/>
                <w:szCs w:val="21"/>
                <w:lang w:eastAsia="es-MX"/>
              </w:rPr>
              <w:t>6</w:t>
            </w:r>
          </w:p>
        </w:tc>
        <w:tc>
          <w:tcPr>
            <w:tcW w:w="5844" w:type="dxa"/>
          </w:tcPr>
          <w:p w14:paraId="293C62EA" w14:textId="2D8B5767" w:rsidR="00A13694" w:rsidRPr="00DB7531" w:rsidRDefault="00A13694" w:rsidP="00EB2C2D">
            <w:pPr>
              <w:spacing w:after="0" w:line="240" w:lineRule="auto"/>
              <w:jc w:val="both"/>
              <w:rPr>
                <w:rFonts w:ascii="Arial" w:hAnsi="Arial" w:cs="Arial"/>
                <w:color w:val="212529"/>
                <w:sz w:val="24"/>
                <w:szCs w:val="24"/>
              </w:rPr>
            </w:pPr>
            <w:r w:rsidRPr="00DB7531">
              <w:rPr>
                <w:rFonts w:ascii="Arial" w:hAnsi="Arial" w:cs="Arial"/>
                <w:color w:val="212529"/>
              </w:rPr>
              <w:t>Mejorando nuestra unidad Mérida</w:t>
            </w:r>
          </w:p>
        </w:tc>
        <w:tc>
          <w:tcPr>
            <w:tcW w:w="1061" w:type="dxa"/>
            <w:vAlign w:val="center"/>
          </w:tcPr>
          <w:p w14:paraId="0CAB6109" w14:textId="5007BDD4" w:rsidR="00A13694" w:rsidRPr="00DB7531" w:rsidRDefault="00A13694" w:rsidP="00EB2C2D">
            <w:pPr>
              <w:spacing w:after="0" w:line="240" w:lineRule="auto"/>
              <w:jc w:val="center"/>
              <w:rPr>
                <w:rFonts w:ascii="Arial" w:hAnsi="Arial" w:cs="Arial"/>
                <w:color w:val="212529"/>
                <w:sz w:val="21"/>
                <w:szCs w:val="21"/>
                <w:lang w:eastAsia="es-MX"/>
              </w:rPr>
            </w:pPr>
            <w:r w:rsidRPr="00DB7531">
              <w:rPr>
                <w:rFonts w:ascii="Arial" w:hAnsi="Arial" w:cs="Arial"/>
                <w:color w:val="212529"/>
                <w:sz w:val="21"/>
                <w:szCs w:val="21"/>
                <w:lang w:eastAsia="es-MX"/>
              </w:rPr>
              <w:t>40</w:t>
            </w:r>
          </w:p>
        </w:tc>
      </w:tr>
      <w:tr w:rsidR="00A13694" w:rsidRPr="00DB7531" w14:paraId="3D685A6D" w14:textId="77777777" w:rsidTr="00CD03A2">
        <w:tc>
          <w:tcPr>
            <w:tcW w:w="1072" w:type="dxa"/>
            <w:vAlign w:val="center"/>
          </w:tcPr>
          <w:p w14:paraId="44232B1E" w14:textId="78A65607" w:rsidR="00A13694" w:rsidRPr="00DB7531" w:rsidRDefault="00A13694" w:rsidP="00EB2C2D">
            <w:pPr>
              <w:spacing w:after="0" w:line="240" w:lineRule="auto"/>
              <w:jc w:val="center"/>
              <w:rPr>
                <w:rFonts w:ascii="Arial" w:hAnsi="Arial" w:cs="Arial"/>
                <w:color w:val="212529"/>
                <w:sz w:val="21"/>
                <w:szCs w:val="21"/>
                <w:lang w:eastAsia="es-MX"/>
              </w:rPr>
            </w:pPr>
            <w:r w:rsidRPr="00DB7531">
              <w:rPr>
                <w:rFonts w:ascii="Arial" w:hAnsi="Arial" w:cs="Arial"/>
                <w:color w:val="212529"/>
                <w:sz w:val="21"/>
                <w:szCs w:val="21"/>
                <w:lang w:eastAsia="es-MX"/>
              </w:rPr>
              <w:t>7</w:t>
            </w:r>
          </w:p>
        </w:tc>
        <w:tc>
          <w:tcPr>
            <w:tcW w:w="5844" w:type="dxa"/>
          </w:tcPr>
          <w:p w14:paraId="1439F9B0" w14:textId="0A4B5AEF" w:rsidR="00A13694" w:rsidRPr="00DB7531" w:rsidRDefault="00A13694" w:rsidP="00EB2C2D">
            <w:pPr>
              <w:spacing w:after="0" w:line="240" w:lineRule="auto"/>
              <w:jc w:val="both"/>
              <w:rPr>
                <w:rFonts w:ascii="Arial" w:hAnsi="Arial" w:cs="Arial"/>
                <w:color w:val="212529"/>
                <w:sz w:val="21"/>
                <w:szCs w:val="21"/>
                <w:lang w:eastAsia="es-MX"/>
              </w:rPr>
            </w:pPr>
            <w:r w:rsidRPr="00DB7531">
              <w:rPr>
                <w:rFonts w:ascii="Arial" w:hAnsi="Arial" w:cs="Arial"/>
                <w:color w:val="212529"/>
                <w:sz w:val="21"/>
                <w:szCs w:val="21"/>
                <w:lang w:eastAsia="es-MX"/>
              </w:rPr>
              <w:t>Renovando mi entorno</w:t>
            </w:r>
          </w:p>
        </w:tc>
        <w:tc>
          <w:tcPr>
            <w:tcW w:w="1061" w:type="dxa"/>
            <w:vAlign w:val="center"/>
          </w:tcPr>
          <w:p w14:paraId="0F2C9BF9" w14:textId="540A5604" w:rsidR="00A13694" w:rsidRPr="00DB7531" w:rsidRDefault="00A13694" w:rsidP="00EB2C2D">
            <w:pPr>
              <w:spacing w:after="0" w:line="240" w:lineRule="auto"/>
              <w:jc w:val="center"/>
              <w:rPr>
                <w:rFonts w:ascii="Arial" w:hAnsi="Arial" w:cs="Arial"/>
                <w:color w:val="212529"/>
                <w:sz w:val="21"/>
                <w:szCs w:val="21"/>
                <w:lang w:eastAsia="es-MX"/>
              </w:rPr>
            </w:pPr>
            <w:r w:rsidRPr="00DB7531">
              <w:rPr>
                <w:rFonts w:ascii="Arial" w:hAnsi="Arial" w:cs="Arial"/>
                <w:color w:val="212529"/>
                <w:sz w:val="21"/>
                <w:szCs w:val="21"/>
                <w:lang w:eastAsia="es-MX"/>
              </w:rPr>
              <w:t>0</w:t>
            </w:r>
          </w:p>
        </w:tc>
      </w:tr>
      <w:tr w:rsidR="00A13694" w:rsidRPr="00DB7531" w14:paraId="3C81E971" w14:textId="77777777" w:rsidTr="00CD03A2">
        <w:tc>
          <w:tcPr>
            <w:tcW w:w="1072" w:type="dxa"/>
            <w:vAlign w:val="center"/>
          </w:tcPr>
          <w:p w14:paraId="4FF0CC2F" w14:textId="53E20FBA" w:rsidR="00A13694" w:rsidRPr="00DB7531" w:rsidRDefault="00A13694" w:rsidP="00EB2C2D">
            <w:pPr>
              <w:spacing w:after="0" w:line="240" w:lineRule="auto"/>
              <w:jc w:val="center"/>
              <w:rPr>
                <w:rFonts w:ascii="Arial" w:hAnsi="Arial" w:cs="Arial"/>
                <w:color w:val="212529"/>
                <w:sz w:val="21"/>
                <w:szCs w:val="21"/>
                <w:lang w:eastAsia="es-MX"/>
              </w:rPr>
            </w:pPr>
            <w:r w:rsidRPr="00DB7531">
              <w:rPr>
                <w:rFonts w:ascii="Arial" w:hAnsi="Arial" w:cs="Arial"/>
                <w:color w:val="212529"/>
                <w:sz w:val="21"/>
                <w:szCs w:val="21"/>
                <w:lang w:eastAsia="es-MX"/>
              </w:rPr>
              <w:t>8</w:t>
            </w:r>
          </w:p>
        </w:tc>
        <w:tc>
          <w:tcPr>
            <w:tcW w:w="5844" w:type="dxa"/>
          </w:tcPr>
          <w:p w14:paraId="63D61644" w14:textId="2305B23C" w:rsidR="00A13694" w:rsidRPr="00DB7531" w:rsidRDefault="00A13694" w:rsidP="00EB2C2D">
            <w:pPr>
              <w:spacing w:after="0" w:line="240" w:lineRule="auto"/>
              <w:jc w:val="both"/>
              <w:rPr>
                <w:rFonts w:ascii="Arial" w:hAnsi="Arial" w:cs="Arial"/>
                <w:color w:val="212529"/>
                <w:sz w:val="21"/>
                <w:szCs w:val="21"/>
                <w:lang w:eastAsia="es-MX"/>
              </w:rPr>
            </w:pPr>
            <w:r w:rsidRPr="00DB7531">
              <w:rPr>
                <w:rFonts w:ascii="Arial" w:hAnsi="Arial" w:cs="Arial"/>
                <w:color w:val="212529"/>
                <w:sz w:val="21"/>
                <w:szCs w:val="21"/>
                <w:lang w:eastAsia="es-MX"/>
              </w:rPr>
              <w:t>Mejorando mi casa en la Roma</w:t>
            </w:r>
          </w:p>
        </w:tc>
        <w:tc>
          <w:tcPr>
            <w:tcW w:w="1061" w:type="dxa"/>
            <w:vAlign w:val="center"/>
          </w:tcPr>
          <w:p w14:paraId="27211DD3" w14:textId="2B92B5CA" w:rsidR="00A13694" w:rsidRPr="00DB7531" w:rsidRDefault="00A13694" w:rsidP="00EB2C2D">
            <w:pPr>
              <w:spacing w:after="0" w:line="240" w:lineRule="auto"/>
              <w:jc w:val="center"/>
              <w:rPr>
                <w:rFonts w:ascii="Arial" w:hAnsi="Arial" w:cs="Arial"/>
                <w:color w:val="212529"/>
                <w:sz w:val="21"/>
                <w:szCs w:val="21"/>
                <w:lang w:eastAsia="es-MX"/>
              </w:rPr>
            </w:pPr>
            <w:r w:rsidRPr="00DB7531">
              <w:rPr>
                <w:rFonts w:ascii="Arial" w:hAnsi="Arial" w:cs="Arial"/>
                <w:color w:val="212529"/>
                <w:sz w:val="21"/>
                <w:szCs w:val="21"/>
                <w:lang w:eastAsia="es-MX"/>
              </w:rPr>
              <w:t>3</w:t>
            </w:r>
          </w:p>
        </w:tc>
      </w:tr>
      <w:tr w:rsidR="00A13694" w:rsidRPr="00DB7531" w14:paraId="490A4C44" w14:textId="77777777" w:rsidTr="00CD03A2">
        <w:tc>
          <w:tcPr>
            <w:tcW w:w="1072" w:type="dxa"/>
            <w:vAlign w:val="center"/>
          </w:tcPr>
          <w:p w14:paraId="67BDCFB1" w14:textId="203F3997" w:rsidR="00A13694" w:rsidRPr="00DB7531" w:rsidRDefault="00A13694" w:rsidP="00EB2C2D">
            <w:pPr>
              <w:spacing w:after="0" w:line="240" w:lineRule="auto"/>
              <w:jc w:val="center"/>
              <w:rPr>
                <w:rFonts w:ascii="Arial" w:hAnsi="Arial" w:cs="Arial"/>
                <w:color w:val="212529"/>
                <w:sz w:val="21"/>
                <w:szCs w:val="21"/>
                <w:lang w:eastAsia="es-MX"/>
              </w:rPr>
            </w:pPr>
            <w:r w:rsidRPr="00DB7531">
              <w:rPr>
                <w:rFonts w:ascii="Arial" w:hAnsi="Arial" w:cs="Arial"/>
                <w:color w:val="212529"/>
                <w:sz w:val="21"/>
                <w:szCs w:val="21"/>
                <w:lang w:eastAsia="es-MX"/>
              </w:rPr>
              <w:t>9</w:t>
            </w:r>
          </w:p>
        </w:tc>
        <w:tc>
          <w:tcPr>
            <w:tcW w:w="5844" w:type="dxa"/>
          </w:tcPr>
          <w:p w14:paraId="77D599F5" w14:textId="5F48E327" w:rsidR="00A13694" w:rsidRPr="00DB7531" w:rsidRDefault="00A13694" w:rsidP="00EB2C2D">
            <w:pPr>
              <w:spacing w:after="0" w:line="240" w:lineRule="auto"/>
              <w:jc w:val="both"/>
              <w:rPr>
                <w:rFonts w:ascii="Arial" w:hAnsi="Arial" w:cs="Arial"/>
                <w:color w:val="212529"/>
                <w:sz w:val="21"/>
                <w:szCs w:val="21"/>
                <w:lang w:eastAsia="es-MX"/>
              </w:rPr>
            </w:pPr>
            <w:r w:rsidRPr="00DB7531">
              <w:rPr>
                <w:rFonts w:ascii="Arial" w:hAnsi="Arial" w:cs="Arial"/>
                <w:color w:val="212529"/>
                <w:sz w:val="21"/>
                <w:szCs w:val="21"/>
                <w:lang w:eastAsia="es-MX"/>
              </w:rPr>
              <w:t>Calle Chiapas sin baches</w:t>
            </w:r>
          </w:p>
        </w:tc>
        <w:tc>
          <w:tcPr>
            <w:tcW w:w="1061" w:type="dxa"/>
            <w:vAlign w:val="center"/>
          </w:tcPr>
          <w:p w14:paraId="588031FB" w14:textId="6F5BF133" w:rsidR="00A13694" w:rsidRPr="00DB7531" w:rsidRDefault="00A13694" w:rsidP="00EB2C2D">
            <w:pPr>
              <w:spacing w:after="0" w:line="240" w:lineRule="auto"/>
              <w:jc w:val="center"/>
              <w:rPr>
                <w:rFonts w:ascii="Arial" w:hAnsi="Arial" w:cs="Arial"/>
                <w:color w:val="212529"/>
                <w:sz w:val="21"/>
                <w:szCs w:val="21"/>
                <w:lang w:eastAsia="es-MX"/>
              </w:rPr>
            </w:pPr>
            <w:r w:rsidRPr="00DB7531">
              <w:rPr>
                <w:rFonts w:ascii="Arial" w:hAnsi="Arial" w:cs="Arial"/>
                <w:color w:val="212529"/>
                <w:sz w:val="21"/>
                <w:szCs w:val="21"/>
                <w:lang w:eastAsia="es-MX"/>
              </w:rPr>
              <w:t>15</w:t>
            </w:r>
          </w:p>
        </w:tc>
      </w:tr>
      <w:tr w:rsidR="00A13694" w:rsidRPr="00DB7531" w14:paraId="088411A2" w14:textId="77777777" w:rsidTr="00CD03A2">
        <w:tc>
          <w:tcPr>
            <w:tcW w:w="1072" w:type="dxa"/>
            <w:vAlign w:val="center"/>
          </w:tcPr>
          <w:p w14:paraId="6A2B5DBE" w14:textId="3C3F469E" w:rsidR="00A13694" w:rsidRPr="00DB7531" w:rsidRDefault="00A13694" w:rsidP="00EB2C2D">
            <w:pPr>
              <w:spacing w:after="0" w:line="240" w:lineRule="auto"/>
              <w:jc w:val="center"/>
              <w:rPr>
                <w:rFonts w:ascii="Arial" w:hAnsi="Arial" w:cs="Arial"/>
                <w:color w:val="212529"/>
                <w:sz w:val="21"/>
                <w:szCs w:val="21"/>
                <w:lang w:eastAsia="es-MX"/>
              </w:rPr>
            </w:pPr>
            <w:r w:rsidRPr="00DB7531">
              <w:rPr>
                <w:rFonts w:ascii="Arial" w:hAnsi="Arial" w:cs="Arial"/>
                <w:color w:val="212529"/>
                <w:sz w:val="21"/>
                <w:szCs w:val="21"/>
                <w:lang w:eastAsia="es-MX"/>
              </w:rPr>
              <w:t>10</w:t>
            </w:r>
          </w:p>
        </w:tc>
        <w:tc>
          <w:tcPr>
            <w:tcW w:w="5844" w:type="dxa"/>
          </w:tcPr>
          <w:p w14:paraId="1CB83D48" w14:textId="166F73E1" w:rsidR="00A13694" w:rsidRPr="00DB7531" w:rsidRDefault="00A13694" w:rsidP="00EB2C2D">
            <w:pPr>
              <w:spacing w:after="0" w:line="240" w:lineRule="auto"/>
              <w:jc w:val="both"/>
              <w:rPr>
                <w:rFonts w:ascii="Arial" w:hAnsi="Arial" w:cs="Arial"/>
                <w:color w:val="212529"/>
                <w:sz w:val="21"/>
                <w:szCs w:val="21"/>
                <w:lang w:eastAsia="es-MX"/>
              </w:rPr>
            </w:pPr>
            <w:r w:rsidRPr="00DB7531">
              <w:rPr>
                <w:rFonts w:ascii="Arial" w:hAnsi="Arial" w:cs="Arial"/>
                <w:color w:val="212529"/>
                <w:sz w:val="21"/>
                <w:szCs w:val="21"/>
                <w:lang w:eastAsia="es-MX"/>
              </w:rPr>
              <w:t>Jardineras completas, una opción para todes incluidas las abejas</w:t>
            </w:r>
          </w:p>
        </w:tc>
        <w:tc>
          <w:tcPr>
            <w:tcW w:w="1061" w:type="dxa"/>
            <w:vAlign w:val="center"/>
          </w:tcPr>
          <w:p w14:paraId="6313C547" w14:textId="3541163B" w:rsidR="00A13694" w:rsidRPr="00DB7531" w:rsidRDefault="00A13694" w:rsidP="00EB2C2D">
            <w:pPr>
              <w:spacing w:after="0" w:line="240" w:lineRule="auto"/>
              <w:jc w:val="center"/>
              <w:rPr>
                <w:rFonts w:ascii="Arial" w:hAnsi="Arial" w:cs="Arial"/>
                <w:color w:val="212529"/>
                <w:sz w:val="21"/>
                <w:szCs w:val="21"/>
                <w:lang w:eastAsia="es-MX"/>
              </w:rPr>
            </w:pPr>
            <w:r w:rsidRPr="00DB7531">
              <w:rPr>
                <w:rFonts w:ascii="Arial" w:hAnsi="Arial" w:cs="Arial"/>
                <w:color w:val="212529"/>
                <w:sz w:val="21"/>
                <w:szCs w:val="21"/>
                <w:lang w:eastAsia="es-MX"/>
              </w:rPr>
              <w:t>5</w:t>
            </w:r>
          </w:p>
        </w:tc>
      </w:tr>
      <w:tr w:rsidR="00D37254" w:rsidRPr="00DB7531" w14:paraId="589BFF63" w14:textId="77777777" w:rsidTr="00CD03A2">
        <w:tc>
          <w:tcPr>
            <w:tcW w:w="6916" w:type="dxa"/>
            <w:gridSpan w:val="2"/>
            <w:vAlign w:val="center"/>
          </w:tcPr>
          <w:p w14:paraId="63DBBE1B" w14:textId="77777777" w:rsidR="00D37254" w:rsidRPr="00DB7531" w:rsidRDefault="00D37254" w:rsidP="00EB2C2D">
            <w:pPr>
              <w:spacing w:after="0" w:line="240" w:lineRule="auto"/>
              <w:jc w:val="right"/>
              <w:rPr>
                <w:rFonts w:ascii="Arial" w:hAnsi="Arial" w:cs="Arial"/>
                <w:color w:val="212529"/>
                <w:sz w:val="21"/>
                <w:szCs w:val="21"/>
                <w:lang w:eastAsia="es-MX"/>
              </w:rPr>
            </w:pPr>
            <w:r w:rsidRPr="00DB7531">
              <w:rPr>
                <w:rFonts w:ascii="Arial" w:hAnsi="Arial" w:cs="Arial"/>
                <w:color w:val="212529"/>
                <w:sz w:val="21"/>
                <w:szCs w:val="21"/>
                <w:lang w:eastAsia="es-MX"/>
              </w:rPr>
              <w:t>OPINIONES NULAS</w:t>
            </w:r>
          </w:p>
        </w:tc>
        <w:tc>
          <w:tcPr>
            <w:tcW w:w="1061" w:type="dxa"/>
            <w:vAlign w:val="center"/>
          </w:tcPr>
          <w:p w14:paraId="0018F5D8" w14:textId="724ED9D2" w:rsidR="00D37254" w:rsidRPr="00DB7531" w:rsidRDefault="00A13694" w:rsidP="00EB2C2D">
            <w:pPr>
              <w:spacing w:after="0" w:line="240" w:lineRule="auto"/>
              <w:jc w:val="center"/>
              <w:rPr>
                <w:rFonts w:ascii="Arial" w:hAnsi="Arial" w:cs="Arial"/>
                <w:color w:val="212529"/>
                <w:sz w:val="21"/>
                <w:szCs w:val="21"/>
                <w:lang w:eastAsia="es-MX"/>
              </w:rPr>
            </w:pPr>
            <w:r w:rsidRPr="00DB7531">
              <w:rPr>
                <w:rFonts w:ascii="Arial" w:hAnsi="Arial" w:cs="Arial"/>
                <w:color w:val="212529"/>
                <w:sz w:val="21"/>
                <w:szCs w:val="21"/>
                <w:lang w:eastAsia="es-MX"/>
              </w:rPr>
              <w:t>7</w:t>
            </w:r>
          </w:p>
        </w:tc>
      </w:tr>
      <w:tr w:rsidR="00D37254" w:rsidRPr="00DB7531" w14:paraId="1ABA0E05" w14:textId="77777777" w:rsidTr="00CD03A2">
        <w:tc>
          <w:tcPr>
            <w:tcW w:w="6916" w:type="dxa"/>
            <w:gridSpan w:val="2"/>
            <w:vAlign w:val="center"/>
          </w:tcPr>
          <w:p w14:paraId="73A16157" w14:textId="77777777" w:rsidR="00D37254" w:rsidRPr="00DB7531" w:rsidRDefault="00D37254" w:rsidP="00EB2C2D">
            <w:pPr>
              <w:spacing w:after="0" w:line="240" w:lineRule="auto"/>
              <w:jc w:val="right"/>
              <w:rPr>
                <w:rFonts w:ascii="Arial" w:hAnsi="Arial" w:cs="Arial"/>
                <w:color w:val="212529"/>
                <w:sz w:val="21"/>
                <w:szCs w:val="21"/>
                <w:lang w:eastAsia="es-MX"/>
              </w:rPr>
            </w:pPr>
            <w:r w:rsidRPr="00DB7531">
              <w:rPr>
                <w:rFonts w:ascii="Arial" w:hAnsi="Arial" w:cs="Arial"/>
                <w:color w:val="212529"/>
                <w:sz w:val="21"/>
                <w:szCs w:val="21"/>
                <w:lang w:eastAsia="es-MX"/>
              </w:rPr>
              <w:t>TOTAL</w:t>
            </w:r>
          </w:p>
        </w:tc>
        <w:tc>
          <w:tcPr>
            <w:tcW w:w="1061" w:type="dxa"/>
            <w:vAlign w:val="center"/>
          </w:tcPr>
          <w:p w14:paraId="11202F0F" w14:textId="76773A98" w:rsidR="00D37254" w:rsidRPr="00DB7531" w:rsidRDefault="00A13694" w:rsidP="00EB2C2D">
            <w:pPr>
              <w:spacing w:after="0" w:line="240" w:lineRule="auto"/>
              <w:jc w:val="center"/>
              <w:rPr>
                <w:rFonts w:ascii="Arial" w:hAnsi="Arial" w:cs="Arial"/>
                <w:color w:val="212529"/>
                <w:sz w:val="21"/>
                <w:szCs w:val="21"/>
                <w:lang w:eastAsia="es-MX"/>
              </w:rPr>
            </w:pPr>
            <w:r w:rsidRPr="00DB7531">
              <w:rPr>
                <w:rFonts w:ascii="Arial" w:hAnsi="Arial" w:cs="Arial"/>
                <w:color w:val="212529"/>
                <w:sz w:val="21"/>
                <w:szCs w:val="21"/>
                <w:lang w:eastAsia="es-MX"/>
              </w:rPr>
              <w:t>294</w:t>
            </w:r>
          </w:p>
        </w:tc>
      </w:tr>
    </w:tbl>
    <w:bookmarkEnd w:id="4"/>
    <w:p w14:paraId="1FBE9891" w14:textId="5687F79C" w:rsidR="00D37254" w:rsidRPr="00DB7531" w:rsidRDefault="000B6734" w:rsidP="00EB2C2D">
      <w:pPr>
        <w:pStyle w:val="Prrafodelista"/>
        <w:numPr>
          <w:ilvl w:val="0"/>
          <w:numId w:val="1"/>
        </w:numPr>
        <w:spacing w:before="240" w:after="0" w:line="360" w:lineRule="auto"/>
        <w:ind w:left="0" w:hanging="425"/>
        <w:contextualSpacing w:val="0"/>
        <w:jc w:val="both"/>
        <w:rPr>
          <w:rFonts w:ascii="Arial" w:eastAsia="Calibri" w:hAnsi="Arial" w:cs="Arial"/>
          <w:sz w:val="28"/>
          <w:szCs w:val="28"/>
          <w:lang w:eastAsia="es-MX"/>
        </w:rPr>
      </w:pPr>
      <w:r w:rsidRPr="00DB7531">
        <w:rPr>
          <w:rFonts w:ascii="Arial" w:eastAsia="Calibri" w:hAnsi="Arial" w:cs="Arial"/>
          <w:b/>
          <w:sz w:val="28"/>
          <w:szCs w:val="28"/>
        </w:rPr>
        <w:t>8</w:t>
      </w:r>
      <w:r w:rsidR="00D37254" w:rsidRPr="00DB7531">
        <w:rPr>
          <w:rFonts w:ascii="Arial" w:eastAsia="Calibri" w:hAnsi="Arial" w:cs="Arial"/>
          <w:b/>
          <w:sz w:val="28"/>
          <w:szCs w:val="28"/>
        </w:rPr>
        <w:t xml:space="preserve">. Constancia de validez. </w:t>
      </w:r>
      <w:r w:rsidR="00D37254" w:rsidRPr="00DB7531">
        <w:rPr>
          <w:rFonts w:ascii="Arial" w:eastAsia="Calibri" w:hAnsi="Arial" w:cs="Arial"/>
          <w:bCs/>
          <w:sz w:val="28"/>
          <w:szCs w:val="28"/>
        </w:rPr>
        <w:t xml:space="preserve">El 20 de agosto, la Dirección Distrital </w:t>
      </w:r>
      <w:r w:rsidR="009F4078" w:rsidRPr="00DB7531">
        <w:rPr>
          <w:rFonts w:ascii="Arial" w:eastAsia="Calibri" w:hAnsi="Arial" w:cs="Arial"/>
          <w:bCs/>
          <w:sz w:val="28"/>
          <w:szCs w:val="28"/>
        </w:rPr>
        <w:t>1</w:t>
      </w:r>
      <w:r w:rsidR="00D37254" w:rsidRPr="00DB7531">
        <w:rPr>
          <w:rFonts w:ascii="Arial" w:eastAsia="Calibri" w:hAnsi="Arial" w:cs="Arial"/>
          <w:bCs/>
          <w:sz w:val="28"/>
          <w:szCs w:val="28"/>
        </w:rPr>
        <w:t>2</w:t>
      </w:r>
      <w:r w:rsidR="00D37254" w:rsidRPr="00DB7531">
        <w:rPr>
          <w:rStyle w:val="Refdenotaalpie"/>
          <w:rFonts w:ascii="Arial" w:hAnsi="Arial" w:cs="Arial"/>
          <w:sz w:val="28"/>
          <w:szCs w:val="28"/>
        </w:rPr>
        <w:footnoteReference w:id="8"/>
      </w:r>
      <w:r w:rsidR="00D37254" w:rsidRPr="00DB7531">
        <w:rPr>
          <w:rFonts w:ascii="Arial" w:eastAsia="Calibri" w:hAnsi="Arial" w:cs="Arial"/>
          <w:bCs/>
          <w:sz w:val="28"/>
          <w:szCs w:val="28"/>
        </w:rPr>
        <w:t xml:space="preserve"> del </w:t>
      </w:r>
      <w:r w:rsidR="00D37254" w:rsidRPr="00DB7531">
        <w:rPr>
          <w:rFonts w:ascii="Arial" w:eastAsia="Calibri" w:hAnsi="Arial" w:cs="Arial"/>
          <w:bCs/>
          <w:i/>
          <w:iCs/>
          <w:sz w:val="28"/>
          <w:szCs w:val="28"/>
        </w:rPr>
        <w:t xml:space="preserve">Instituto Electoral </w:t>
      </w:r>
      <w:r w:rsidR="00D37254" w:rsidRPr="00DB7531">
        <w:rPr>
          <w:rFonts w:ascii="Arial" w:eastAsia="Calibri" w:hAnsi="Arial" w:cs="Arial"/>
          <w:bCs/>
          <w:sz w:val="28"/>
          <w:szCs w:val="28"/>
        </w:rPr>
        <w:t xml:space="preserve">emitió la constancia de validación </w:t>
      </w:r>
      <w:r w:rsidR="00A13694" w:rsidRPr="00DB7531">
        <w:rPr>
          <w:rFonts w:ascii="Arial" w:eastAsia="Calibri" w:hAnsi="Arial" w:cs="Arial"/>
          <w:bCs/>
          <w:sz w:val="28"/>
          <w:szCs w:val="28"/>
        </w:rPr>
        <w:t>a</w:t>
      </w:r>
      <w:r w:rsidR="00D37254" w:rsidRPr="00DB7531">
        <w:rPr>
          <w:rFonts w:ascii="Arial" w:eastAsia="Calibri" w:hAnsi="Arial" w:cs="Arial"/>
          <w:bCs/>
          <w:sz w:val="28"/>
          <w:szCs w:val="28"/>
        </w:rPr>
        <w:t xml:space="preserve">l </w:t>
      </w:r>
      <w:r w:rsidR="00A13694" w:rsidRPr="00DB7531">
        <w:rPr>
          <w:rFonts w:ascii="Arial" w:eastAsia="Calibri" w:hAnsi="Arial" w:cs="Arial"/>
          <w:bCs/>
          <w:sz w:val="28"/>
          <w:szCs w:val="28"/>
        </w:rPr>
        <w:t>proyecto “Viviendas con bienestar”</w:t>
      </w:r>
      <w:r w:rsidR="00A13694" w:rsidRPr="00DB7531">
        <w:rPr>
          <w:rStyle w:val="Refdenotaalpie"/>
          <w:rFonts w:ascii="Arial" w:eastAsia="Calibri" w:hAnsi="Arial" w:cs="Arial"/>
          <w:bCs/>
          <w:sz w:val="28"/>
          <w:szCs w:val="28"/>
        </w:rPr>
        <w:footnoteReference w:id="9"/>
      </w:r>
      <w:r w:rsidR="00A13694" w:rsidRPr="00DB7531">
        <w:rPr>
          <w:rFonts w:ascii="Arial" w:eastAsia="Calibri" w:hAnsi="Arial" w:cs="Arial"/>
          <w:bCs/>
          <w:sz w:val="28"/>
          <w:szCs w:val="28"/>
        </w:rPr>
        <w:t xml:space="preserve"> </w:t>
      </w:r>
      <w:r w:rsidR="00D37254" w:rsidRPr="00DB7531">
        <w:rPr>
          <w:rFonts w:ascii="Arial" w:eastAsia="Calibri" w:hAnsi="Arial" w:cs="Arial"/>
          <w:bCs/>
          <w:sz w:val="28"/>
          <w:szCs w:val="28"/>
        </w:rPr>
        <w:t xml:space="preserve">en la </w:t>
      </w:r>
      <w:r w:rsidR="00D37254" w:rsidRPr="00DB7531">
        <w:rPr>
          <w:rFonts w:ascii="Arial" w:eastAsia="Calibri" w:hAnsi="Arial" w:cs="Arial"/>
          <w:bCs/>
          <w:i/>
          <w:iCs/>
          <w:sz w:val="28"/>
          <w:szCs w:val="28"/>
        </w:rPr>
        <w:t>Unidad Territorial.</w:t>
      </w:r>
    </w:p>
    <w:p w14:paraId="4D2A29E9" w14:textId="3CD6B410" w:rsidR="00D37254" w:rsidRPr="00DB7531" w:rsidRDefault="00CB4DF7" w:rsidP="00E97D53">
      <w:pPr>
        <w:pStyle w:val="Prrafodelista"/>
        <w:numPr>
          <w:ilvl w:val="0"/>
          <w:numId w:val="1"/>
        </w:numPr>
        <w:spacing w:before="240" w:after="0" w:line="360" w:lineRule="auto"/>
        <w:ind w:left="0" w:hanging="425"/>
        <w:contextualSpacing w:val="0"/>
        <w:jc w:val="both"/>
        <w:rPr>
          <w:rFonts w:ascii="Arial" w:eastAsia="Calibri" w:hAnsi="Arial" w:cs="Arial"/>
          <w:sz w:val="28"/>
          <w:szCs w:val="28"/>
          <w:lang w:eastAsia="es-MX"/>
        </w:rPr>
      </w:pPr>
      <w:r w:rsidRPr="00DB7531">
        <w:rPr>
          <w:rFonts w:ascii="Arial" w:eastAsia="Calibri" w:hAnsi="Arial" w:cs="Arial"/>
          <w:b/>
          <w:sz w:val="28"/>
          <w:szCs w:val="28"/>
        </w:rPr>
        <w:t>9.</w:t>
      </w:r>
      <w:r w:rsidRPr="00DB7531">
        <w:rPr>
          <w:rFonts w:ascii="Arial" w:eastAsia="Calibri" w:hAnsi="Arial" w:cs="Arial"/>
          <w:bCs/>
          <w:sz w:val="28"/>
          <w:szCs w:val="28"/>
        </w:rPr>
        <w:t xml:space="preserve"> </w:t>
      </w:r>
      <w:r w:rsidR="00A13694" w:rsidRPr="00DB7531">
        <w:rPr>
          <w:rFonts w:ascii="Arial" w:eastAsia="Calibri" w:hAnsi="Arial" w:cs="Arial"/>
          <w:b/>
          <w:sz w:val="28"/>
          <w:szCs w:val="28"/>
        </w:rPr>
        <w:t>Juicios Electorales</w:t>
      </w:r>
      <w:r w:rsidR="00E97D53" w:rsidRPr="00DB7531">
        <w:rPr>
          <w:rFonts w:ascii="Arial" w:eastAsia="Calibri" w:hAnsi="Arial" w:cs="Arial"/>
          <w:b/>
          <w:sz w:val="28"/>
          <w:szCs w:val="28"/>
        </w:rPr>
        <w:t xml:space="preserve"> TECDMX-JEL-330/2025 y acumulados</w:t>
      </w:r>
      <w:r w:rsidRPr="00DB7531">
        <w:rPr>
          <w:rFonts w:ascii="Arial" w:eastAsia="Calibri" w:hAnsi="Arial" w:cs="Arial"/>
          <w:b/>
          <w:sz w:val="28"/>
          <w:szCs w:val="28"/>
        </w:rPr>
        <w:t xml:space="preserve">. </w:t>
      </w:r>
      <w:r w:rsidR="00A13694" w:rsidRPr="00DB7531">
        <w:rPr>
          <w:rFonts w:ascii="Arial" w:eastAsia="Calibri" w:hAnsi="Arial" w:cs="Arial"/>
          <w:bCs/>
          <w:sz w:val="28"/>
          <w:szCs w:val="28"/>
        </w:rPr>
        <w:t>En su oportunidad, diversas personas presentaron medios de impugnación ante este Tribunal Electoral</w:t>
      </w:r>
      <w:r w:rsidRPr="00DB7531">
        <w:rPr>
          <w:rFonts w:ascii="Arial" w:hAnsi="Arial" w:cs="Arial"/>
          <w:sz w:val="28"/>
          <w:szCs w:val="28"/>
        </w:rPr>
        <w:t>, por presuntas irregularidades cometidas en el registro, dictaminación y durante el proceso de Consulta</w:t>
      </w:r>
      <w:r w:rsidR="00E43213" w:rsidRPr="00DB7531">
        <w:rPr>
          <w:rStyle w:val="Refdenotaalpie"/>
          <w:rFonts w:ascii="Arial" w:hAnsi="Arial" w:cs="Arial"/>
          <w:sz w:val="28"/>
          <w:szCs w:val="28"/>
        </w:rPr>
        <w:footnoteReference w:id="10"/>
      </w:r>
      <w:r w:rsidRPr="00DB7531">
        <w:rPr>
          <w:rFonts w:ascii="Arial" w:hAnsi="Arial" w:cs="Arial"/>
          <w:sz w:val="28"/>
          <w:szCs w:val="28"/>
        </w:rPr>
        <w:t xml:space="preserve"> de Presupuesto Participativo</w:t>
      </w:r>
      <w:r w:rsidRPr="00DB7531">
        <w:rPr>
          <w:rFonts w:ascii="Arial" w:eastAsia="Calibri" w:hAnsi="Arial" w:cs="Arial"/>
          <w:sz w:val="28"/>
          <w:szCs w:val="28"/>
          <w:lang w:eastAsia="es-MX"/>
        </w:rPr>
        <w:t>.</w:t>
      </w:r>
    </w:p>
    <w:p w14:paraId="5054C86F" w14:textId="6633CFCD" w:rsidR="00E97D53" w:rsidRPr="00DB7531" w:rsidRDefault="00E97D53" w:rsidP="00E97D53">
      <w:pPr>
        <w:pStyle w:val="Prrafodelista"/>
        <w:numPr>
          <w:ilvl w:val="0"/>
          <w:numId w:val="1"/>
        </w:numPr>
        <w:spacing w:before="240" w:after="0" w:line="360" w:lineRule="auto"/>
        <w:ind w:left="0" w:hanging="425"/>
        <w:contextualSpacing w:val="0"/>
        <w:jc w:val="both"/>
        <w:rPr>
          <w:rFonts w:ascii="Arial" w:eastAsia="Calibri" w:hAnsi="Arial" w:cs="Arial"/>
          <w:sz w:val="28"/>
          <w:szCs w:val="28"/>
          <w:lang w:eastAsia="es-MX"/>
        </w:rPr>
      </w:pPr>
      <w:r w:rsidRPr="00DB7531">
        <w:rPr>
          <w:rFonts w:ascii="Arial" w:eastAsia="Calibri" w:hAnsi="Arial" w:cs="Arial"/>
          <w:bCs/>
          <w:sz w:val="28"/>
          <w:szCs w:val="28"/>
        </w:rPr>
        <w:lastRenderedPageBreak/>
        <w:t xml:space="preserve">Al respecto, el 11 de septiembre, este Tribunal Electoral resolvió, revocar la constancia de validez emitida en favor del </w:t>
      </w:r>
      <w:r w:rsidRPr="00DB7531">
        <w:rPr>
          <w:rFonts w:ascii="Arial" w:eastAsia="Calibri" w:hAnsi="Arial" w:cs="Arial"/>
          <w:bCs/>
          <w:i/>
          <w:iCs/>
          <w:sz w:val="28"/>
          <w:szCs w:val="28"/>
        </w:rPr>
        <w:t>proyecto ganador</w:t>
      </w:r>
      <w:r w:rsidRPr="00DB7531">
        <w:rPr>
          <w:rFonts w:ascii="Arial" w:eastAsia="Calibri" w:hAnsi="Arial" w:cs="Arial"/>
          <w:bCs/>
          <w:sz w:val="28"/>
          <w:szCs w:val="28"/>
        </w:rPr>
        <w:t xml:space="preserve">, al considerar fundados los agravios relacionados con la inviabilidad del proyecto ganador, dado que este desvirtúa la finalidad del presupuesto participativo, al no buscar el mejoramiento de espacios públicos, infraestructura urbana, áreas y bienes de uso común. </w:t>
      </w:r>
    </w:p>
    <w:p w14:paraId="4B16B9CA" w14:textId="40C0680D" w:rsidR="00804DF3" w:rsidRPr="00DB7531" w:rsidRDefault="00804DF3" w:rsidP="00E97D53">
      <w:pPr>
        <w:pStyle w:val="Prrafodelista"/>
        <w:numPr>
          <w:ilvl w:val="0"/>
          <w:numId w:val="1"/>
        </w:numPr>
        <w:spacing w:before="240" w:after="0" w:line="360" w:lineRule="auto"/>
        <w:ind w:left="0" w:hanging="425"/>
        <w:contextualSpacing w:val="0"/>
        <w:jc w:val="both"/>
        <w:rPr>
          <w:rFonts w:ascii="Arial" w:eastAsia="Calibri" w:hAnsi="Arial" w:cs="Arial"/>
          <w:sz w:val="28"/>
          <w:szCs w:val="28"/>
          <w:lang w:eastAsia="es-MX"/>
        </w:rPr>
      </w:pPr>
      <w:r w:rsidRPr="00DB7531">
        <w:rPr>
          <w:rFonts w:ascii="Arial" w:eastAsia="Calibri" w:hAnsi="Arial" w:cs="Arial"/>
          <w:bCs/>
          <w:sz w:val="28"/>
          <w:szCs w:val="28"/>
        </w:rPr>
        <w:t xml:space="preserve">Al declarar la inviabilidad del proyecto, este Tribunal ordenó al </w:t>
      </w:r>
      <w:r w:rsidRPr="00DB7531">
        <w:rPr>
          <w:rFonts w:ascii="Arial" w:eastAsia="Calibri" w:hAnsi="Arial" w:cs="Arial"/>
          <w:bCs/>
          <w:i/>
          <w:iCs/>
          <w:sz w:val="28"/>
          <w:szCs w:val="28"/>
        </w:rPr>
        <w:t>Instituto Electoral</w:t>
      </w:r>
      <w:r w:rsidRPr="00DB7531">
        <w:rPr>
          <w:rFonts w:ascii="Arial" w:eastAsia="Calibri" w:hAnsi="Arial" w:cs="Arial"/>
          <w:bCs/>
          <w:sz w:val="28"/>
          <w:szCs w:val="28"/>
        </w:rPr>
        <w:t xml:space="preserve"> verificar la viabilidad de los proyectos que fueron sometidos a consulta en la unidad territorial, conforme al orden de los resultados de la votación, y en consecuencia</w:t>
      </w:r>
      <w:r w:rsidR="0047607C" w:rsidRPr="00DB7531">
        <w:rPr>
          <w:rFonts w:ascii="Arial" w:eastAsia="Calibri" w:hAnsi="Arial" w:cs="Arial"/>
          <w:bCs/>
          <w:sz w:val="28"/>
          <w:szCs w:val="28"/>
        </w:rPr>
        <w:t>,</w:t>
      </w:r>
      <w:r w:rsidRPr="00DB7531">
        <w:rPr>
          <w:rFonts w:ascii="Arial" w:eastAsia="Calibri" w:hAnsi="Arial" w:cs="Arial"/>
          <w:bCs/>
          <w:sz w:val="28"/>
          <w:szCs w:val="28"/>
        </w:rPr>
        <w:t xml:space="preserve"> determinar el proyecto que se deb</w:t>
      </w:r>
      <w:r w:rsidR="0047607C" w:rsidRPr="00DB7531">
        <w:rPr>
          <w:rFonts w:ascii="Arial" w:eastAsia="Calibri" w:hAnsi="Arial" w:cs="Arial"/>
          <w:bCs/>
          <w:sz w:val="28"/>
          <w:szCs w:val="28"/>
        </w:rPr>
        <w:t>ía</w:t>
      </w:r>
      <w:r w:rsidRPr="00DB7531">
        <w:rPr>
          <w:rFonts w:ascii="Arial" w:eastAsia="Calibri" w:hAnsi="Arial" w:cs="Arial"/>
          <w:bCs/>
          <w:sz w:val="28"/>
          <w:szCs w:val="28"/>
        </w:rPr>
        <w:t xml:space="preserve"> ejecutar en la </w:t>
      </w:r>
      <w:r w:rsidRPr="00DB7531">
        <w:rPr>
          <w:rFonts w:ascii="Arial" w:eastAsia="Calibri" w:hAnsi="Arial" w:cs="Arial"/>
          <w:bCs/>
          <w:i/>
          <w:iCs/>
          <w:sz w:val="28"/>
          <w:szCs w:val="28"/>
        </w:rPr>
        <w:t>Unidad Territorial</w:t>
      </w:r>
      <w:r w:rsidRPr="00DB7531">
        <w:rPr>
          <w:rFonts w:ascii="Arial" w:eastAsia="Calibri" w:hAnsi="Arial" w:cs="Arial"/>
          <w:bCs/>
          <w:sz w:val="28"/>
          <w:szCs w:val="28"/>
        </w:rPr>
        <w:t xml:space="preserve">. </w:t>
      </w:r>
    </w:p>
    <w:p w14:paraId="0CE12D1A" w14:textId="30648760" w:rsidR="00E97D53" w:rsidRPr="00DB7531" w:rsidRDefault="00E97D53" w:rsidP="00E97D53">
      <w:pPr>
        <w:pStyle w:val="Prrafodelista"/>
        <w:spacing w:before="240" w:after="0" w:line="360" w:lineRule="auto"/>
        <w:ind w:left="0"/>
        <w:contextualSpacing w:val="0"/>
        <w:jc w:val="both"/>
        <w:rPr>
          <w:rFonts w:ascii="Arial" w:eastAsia="Calibri" w:hAnsi="Arial" w:cs="Arial"/>
          <w:b/>
          <w:sz w:val="28"/>
          <w:szCs w:val="28"/>
          <w:lang w:eastAsia="es-MX"/>
        </w:rPr>
      </w:pPr>
      <w:r w:rsidRPr="00DB7531">
        <w:rPr>
          <w:rFonts w:ascii="Arial" w:eastAsia="Calibri" w:hAnsi="Arial" w:cs="Arial"/>
          <w:b/>
          <w:sz w:val="28"/>
          <w:szCs w:val="28"/>
        </w:rPr>
        <w:t>B. Acciones realizadas en cumplimiento a la sentencia TECDMX-JEL-330/2025 y acumulados</w:t>
      </w:r>
    </w:p>
    <w:p w14:paraId="533BC0F5" w14:textId="4184B170" w:rsidR="00155FEE" w:rsidRPr="00DB7531" w:rsidRDefault="000B6734" w:rsidP="00EB2C2D">
      <w:pPr>
        <w:pStyle w:val="Prrafodelista"/>
        <w:numPr>
          <w:ilvl w:val="0"/>
          <w:numId w:val="1"/>
        </w:numPr>
        <w:spacing w:before="240" w:after="0" w:line="360" w:lineRule="auto"/>
        <w:ind w:left="0" w:hanging="425"/>
        <w:contextualSpacing w:val="0"/>
        <w:jc w:val="both"/>
        <w:rPr>
          <w:rFonts w:ascii="Arial" w:eastAsia="Calibri" w:hAnsi="Arial" w:cs="Arial"/>
          <w:sz w:val="28"/>
          <w:szCs w:val="28"/>
          <w:lang w:eastAsia="es-MX"/>
        </w:rPr>
      </w:pPr>
      <w:r w:rsidRPr="00DB7531">
        <w:rPr>
          <w:rFonts w:ascii="Arial" w:eastAsia="Calibri" w:hAnsi="Arial" w:cs="Arial"/>
          <w:b/>
          <w:sz w:val="28"/>
          <w:szCs w:val="28"/>
          <w:lang w:val="es-ES_tradnl" w:eastAsia="es-MX"/>
        </w:rPr>
        <w:t>1</w:t>
      </w:r>
      <w:r w:rsidR="00E97D53" w:rsidRPr="00DB7531">
        <w:rPr>
          <w:rFonts w:ascii="Arial" w:eastAsia="Calibri" w:hAnsi="Arial" w:cs="Arial"/>
          <w:b/>
          <w:sz w:val="28"/>
          <w:szCs w:val="28"/>
          <w:lang w:val="es-ES_tradnl" w:eastAsia="es-MX"/>
        </w:rPr>
        <w:t>. Acuerdo IECM/ACU-CG-092/2025</w:t>
      </w:r>
      <w:r w:rsidRPr="00DB7531">
        <w:rPr>
          <w:rFonts w:ascii="Arial" w:eastAsia="Calibri" w:hAnsi="Arial" w:cs="Arial"/>
          <w:bCs/>
          <w:sz w:val="28"/>
          <w:szCs w:val="28"/>
          <w:lang w:val="es-ES_tradnl" w:eastAsia="es-MX"/>
        </w:rPr>
        <w:t xml:space="preserve">. El </w:t>
      </w:r>
      <w:r w:rsidR="006A0AC8" w:rsidRPr="00DB7531">
        <w:rPr>
          <w:rFonts w:ascii="Arial" w:eastAsia="Calibri" w:hAnsi="Arial" w:cs="Arial"/>
          <w:sz w:val="28"/>
          <w:szCs w:val="28"/>
          <w:lang w:eastAsia="es-MX"/>
        </w:rPr>
        <w:t>2</w:t>
      </w:r>
      <w:r w:rsidR="00E97D53" w:rsidRPr="00DB7531">
        <w:rPr>
          <w:rFonts w:ascii="Arial" w:eastAsia="Calibri" w:hAnsi="Arial" w:cs="Arial"/>
          <w:sz w:val="28"/>
          <w:szCs w:val="28"/>
          <w:lang w:eastAsia="es-MX"/>
        </w:rPr>
        <w:t>9</w:t>
      </w:r>
      <w:r w:rsidRPr="00DB7531">
        <w:rPr>
          <w:rFonts w:ascii="Arial" w:eastAsia="Calibri" w:hAnsi="Arial" w:cs="Arial"/>
          <w:sz w:val="28"/>
          <w:szCs w:val="28"/>
          <w:lang w:eastAsia="es-MX"/>
        </w:rPr>
        <w:t xml:space="preserve"> de </w:t>
      </w:r>
      <w:r w:rsidR="00E97D53" w:rsidRPr="00DB7531">
        <w:rPr>
          <w:rFonts w:ascii="Arial" w:eastAsia="Calibri" w:hAnsi="Arial" w:cs="Arial"/>
          <w:sz w:val="28"/>
          <w:szCs w:val="28"/>
          <w:lang w:eastAsia="es-MX"/>
        </w:rPr>
        <w:t>septiembre</w:t>
      </w:r>
      <w:r w:rsidRPr="00DB7531">
        <w:rPr>
          <w:rFonts w:ascii="Arial" w:eastAsia="Calibri" w:hAnsi="Arial" w:cs="Arial"/>
          <w:bCs/>
          <w:sz w:val="28"/>
          <w:szCs w:val="28"/>
          <w:lang w:val="es-ES_tradnl" w:eastAsia="es-MX"/>
        </w:rPr>
        <w:t>,</w:t>
      </w:r>
      <w:r w:rsidR="00E97D53" w:rsidRPr="00DB7531">
        <w:rPr>
          <w:rFonts w:ascii="Arial" w:eastAsia="Calibri" w:hAnsi="Arial" w:cs="Arial"/>
          <w:bCs/>
          <w:sz w:val="28"/>
          <w:szCs w:val="28"/>
          <w:lang w:val="es-ES_tradnl" w:eastAsia="es-MX"/>
        </w:rPr>
        <w:t xml:space="preserve"> el Consejo General del Instituto Electoral aprobó el acuerdo impugnado, en el que, </w:t>
      </w:r>
      <w:r w:rsidR="00597E06" w:rsidRPr="00DB7531">
        <w:rPr>
          <w:rFonts w:ascii="Arial" w:eastAsia="Calibri" w:hAnsi="Arial" w:cs="Arial"/>
          <w:bCs/>
          <w:sz w:val="28"/>
          <w:szCs w:val="28"/>
          <w:lang w:val="es-ES_tradnl" w:eastAsia="es-MX"/>
        </w:rPr>
        <w:t>entre otras cosas</w:t>
      </w:r>
      <w:r w:rsidR="00155FEE" w:rsidRPr="00DB7531">
        <w:rPr>
          <w:rFonts w:ascii="Arial" w:eastAsia="Calibri" w:hAnsi="Arial" w:cs="Arial"/>
          <w:bCs/>
          <w:sz w:val="28"/>
          <w:szCs w:val="28"/>
          <w:lang w:val="es-ES_tradnl" w:eastAsia="es-MX"/>
        </w:rPr>
        <w:t>:</w:t>
      </w:r>
    </w:p>
    <w:p w14:paraId="279F5F3A" w14:textId="1CBED8D0" w:rsidR="00E97D53" w:rsidRPr="00DB7531" w:rsidRDefault="00155FEE" w:rsidP="00155FEE">
      <w:pPr>
        <w:pStyle w:val="Prrafodelista"/>
        <w:numPr>
          <w:ilvl w:val="1"/>
          <w:numId w:val="1"/>
        </w:numPr>
        <w:spacing w:before="240" w:after="0" w:line="360" w:lineRule="auto"/>
        <w:contextualSpacing w:val="0"/>
        <w:jc w:val="both"/>
        <w:rPr>
          <w:rFonts w:ascii="Arial" w:eastAsia="Calibri" w:hAnsi="Arial" w:cs="Arial"/>
          <w:sz w:val="28"/>
          <w:szCs w:val="28"/>
          <w:lang w:eastAsia="es-MX"/>
        </w:rPr>
      </w:pPr>
      <w:r w:rsidRPr="00DB7531">
        <w:rPr>
          <w:rFonts w:ascii="Arial" w:eastAsia="Calibri" w:hAnsi="Arial" w:cs="Arial"/>
          <w:bCs/>
          <w:sz w:val="28"/>
          <w:szCs w:val="28"/>
          <w:lang w:val="es-ES_tradnl" w:eastAsia="es-MX"/>
        </w:rPr>
        <w:t>A</w:t>
      </w:r>
      <w:r w:rsidR="00E97D53" w:rsidRPr="00DB7531">
        <w:rPr>
          <w:rFonts w:ascii="Arial" w:eastAsia="Calibri" w:hAnsi="Arial" w:cs="Arial"/>
          <w:bCs/>
          <w:sz w:val="28"/>
          <w:szCs w:val="28"/>
          <w:lang w:val="es-ES_tradnl" w:eastAsia="es-MX"/>
        </w:rPr>
        <w:t>probó los dictámenes de los proyecto</w:t>
      </w:r>
      <w:r w:rsidRPr="00DB7531">
        <w:rPr>
          <w:rFonts w:ascii="Arial" w:eastAsia="Calibri" w:hAnsi="Arial" w:cs="Arial"/>
          <w:bCs/>
          <w:sz w:val="28"/>
          <w:szCs w:val="28"/>
          <w:lang w:val="es-ES_tradnl" w:eastAsia="es-MX"/>
        </w:rPr>
        <w:t>s</w:t>
      </w:r>
      <w:r w:rsidR="00E97D53" w:rsidRPr="00DB7531">
        <w:rPr>
          <w:rFonts w:ascii="Arial" w:eastAsia="Calibri" w:hAnsi="Arial" w:cs="Arial"/>
          <w:bCs/>
          <w:sz w:val="28"/>
          <w:szCs w:val="28"/>
          <w:lang w:val="es-ES_tradnl" w:eastAsia="es-MX"/>
        </w:rPr>
        <w:t xml:space="preserve"> </w:t>
      </w:r>
      <w:r w:rsidRPr="00DB7531">
        <w:rPr>
          <w:rFonts w:ascii="Arial" w:eastAsia="Calibri" w:hAnsi="Arial" w:cs="Arial"/>
          <w:bCs/>
          <w:sz w:val="28"/>
          <w:szCs w:val="28"/>
          <w:lang w:val="es-ES_tradnl" w:eastAsia="es-MX"/>
        </w:rPr>
        <w:t xml:space="preserve">promovidos por la Ciudadanía en la </w:t>
      </w:r>
      <w:r w:rsidRPr="00DB7531">
        <w:rPr>
          <w:rFonts w:ascii="Arial" w:eastAsia="Calibri" w:hAnsi="Arial" w:cs="Arial"/>
          <w:bCs/>
          <w:i/>
          <w:iCs/>
          <w:sz w:val="28"/>
          <w:szCs w:val="28"/>
          <w:lang w:val="es-ES_tradnl" w:eastAsia="es-MX"/>
        </w:rPr>
        <w:t>Unidad Territorial</w:t>
      </w:r>
      <w:r w:rsidRPr="00DB7531">
        <w:rPr>
          <w:rFonts w:ascii="Arial" w:eastAsia="Calibri" w:hAnsi="Arial" w:cs="Arial"/>
          <w:bCs/>
          <w:sz w:val="28"/>
          <w:szCs w:val="28"/>
          <w:lang w:val="es-ES_tradnl" w:eastAsia="es-MX"/>
        </w:rPr>
        <w:t>, conforme a lo ordenado por el Tribunal Electoral.</w:t>
      </w:r>
    </w:p>
    <w:p w14:paraId="5A795DC0" w14:textId="77777777" w:rsidR="00597E06" w:rsidRPr="00DB7531" w:rsidRDefault="00155FEE" w:rsidP="00597E06">
      <w:pPr>
        <w:pStyle w:val="Prrafodelista"/>
        <w:numPr>
          <w:ilvl w:val="1"/>
          <w:numId w:val="1"/>
        </w:numPr>
        <w:spacing w:before="240" w:after="0" w:line="360" w:lineRule="auto"/>
        <w:contextualSpacing w:val="0"/>
        <w:jc w:val="both"/>
        <w:rPr>
          <w:rFonts w:ascii="Arial" w:eastAsia="Calibri" w:hAnsi="Arial" w:cs="Arial"/>
          <w:sz w:val="28"/>
          <w:szCs w:val="28"/>
          <w:lang w:eastAsia="es-MX"/>
        </w:rPr>
      </w:pPr>
      <w:r w:rsidRPr="00DB7531">
        <w:rPr>
          <w:rFonts w:ascii="Arial" w:eastAsia="Calibri" w:hAnsi="Arial" w:cs="Arial"/>
          <w:bCs/>
          <w:sz w:val="28"/>
          <w:szCs w:val="28"/>
          <w:lang w:val="es-ES_tradnl" w:eastAsia="es-MX"/>
        </w:rPr>
        <w:t xml:space="preserve">Determinó ejecutar en la </w:t>
      </w:r>
      <w:r w:rsidRPr="00DB7531">
        <w:rPr>
          <w:rFonts w:ascii="Arial" w:eastAsia="Calibri" w:hAnsi="Arial" w:cs="Arial"/>
          <w:bCs/>
          <w:i/>
          <w:iCs/>
          <w:sz w:val="28"/>
          <w:szCs w:val="28"/>
          <w:lang w:val="es-ES_tradnl" w:eastAsia="es-MX"/>
        </w:rPr>
        <w:t>Unidad Territorial</w:t>
      </w:r>
      <w:r w:rsidRPr="00DB7531">
        <w:rPr>
          <w:rFonts w:ascii="Arial" w:eastAsia="Calibri" w:hAnsi="Arial" w:cs="Arial"/>
          <w:bCs/>
          <w:sz w:val="28"/>
          <w:szCs w:val="28"/>
          <w:lang w:val="es-ES_tradnl" w:eastAsia="es-MX"/>
        </w:rPr>
        <w:t xml:space="preserve"> el proyecto denominado “Por un recuerdo digno, rehabilitación del Parque Memorial 19-85 de Tonalá y Querétaro”</w:t>
      </w:r>
      <w:r w:rsidR="00597E06" w:rsidRPr="00DB7531">
        <w:rPr>
          <w:rFonts w:ascii="Arial" w:eastAsia="Calibri" w:hAnsi="Arial" w:cs="Arial"/>
          <w:bCs/>
          <w:sz w:val="28"/>
          <w:szCs w:val="28"/>
          <w:lang w:val="es-ES_tradnl" w:eastAsia="es-MX"/>
        </w:rPr>
        <w:t>.</w:t>
      </w:r>
    </w:p>
    <w:p w14:paraId="193DC842" w14:textId="77777777" w:rsidR="00EE6B70" w:rsidRPr="00DB7531" w:rsidRDefault="00EE6B70" w:rsidP="00EE6B70">
      <w:pPr>
        <w:pStyle w:val="Prrafodelista"/>
        <w:spacing w:before="240" w:after="0" w:line="360" w:lineRule="auto"/>
        <w:ind w:left="1440"/>
        <w:contextualSpacing w:val="0"/>
        <w:jc w:val="both"/>
        <w:rPr>
          <w:rFonts w:ascii="Arial" w:eastAsia="Calibri" w:hAnsi="Arial" w:cs="Arial"/>
          <w:sz w:val="28"/>
          <w:szCs w:val="28"/>
          <w:lang w:eastAsia="es-MX"/>
        </w:rPr>
      </w:pPr>
    </w:p>
    <w:p w14:paraId="6554205F" w14:textId="603E4E7D" w:rsidR="000B6734" w:rsidRPr="00DB7531" w:rsidRDefault="00597E06" w:rsidP="00597E06">
      <w:pPr>
        <w:spacing w:before="240" w:after="0" w:line="360" w:lineRule="auto"/>
        <w:jc w:val="both"/>
        <w:rPr>
          <w:rFonts w:ascii="Arial" w:eastAsia="Calibri" w:hAnsi="Arial" w:cs="Arial"/>
          <w:b/>
          <w:sz w:val="28"/>
          <w:szCs w:val="28"/>
          <w:lang w:eastAsia="es-MX"/>
        </w:rPr>
      </w:pPr>
      <w:r w:rsidRPr="00DB7531">
        <w:rPr>
          <w:rFonts w:ascii="Arial" w:eastAsia="Calibri" w:hAnsi="Arial" w:cs="Arial"/>
          <w:b/>
          <w:sz w:val="28"/>
          <w:szCs w:val="28"/>
          <w:lang w:val="es-ES_tradnl" w:eastAsia="es-MX"/>
        </w:rPr>
        <w:lastRenderedPageBreak/>
        <w:t>C. Juicios Federales SCM-JDC-274/2025 y acumulados</w:t>
      </w:r>
    </w:p>
    <w:p w14:paraId="10996CD6" w14:textId="5ED17C40" w:rsidR="00597E06" w:rsidRPr="00DB7531" w:rsidRDefault="00597E06" w:rsidP="00EB2C2D">
      <w:pPr>
        <w:pStyle w:val="Prrafodelista"/>
        <w:numPr>
          <w:ilvl w:val="0"/>
          <w:numId w:val="1"/>
        </w:numPr>
        <w:spacing w:before="240" w:after="0" w:line="360" w:lineRule="auto"/>
        <w:ind w:left="0" w:hanging="425"/>
        <w:contextualSpacing w:val="0"/>
        <w:jc w:val="both"/>
        <w:rPr>
          <w:rFonts w:ascii="Arial" w:eastAsia="Calibri" w:hAnsi="Arial" w:cs="Arial"/>
          <w:sz w:val="28"/>
          <w:szCs w:val="28"/>
          <w:lang w:eastAsia="es-MX"/>
        </w:rPr>
      </w:pPr>
      <w:r w:rsidRPr="00DB7531">
        <w:rPr>
          <w:rFonts w:ascii="Arial" w:eastAsia="Calibri" w:hAnsi="Arial" w:cs="Arial"/>
          <w:b/>
          <w:bCs/>
          <w:sz w:val="28"/>
          <w:szCs w:val="28"/>
          <w:lang w:eastAsia="es-MX"/>
        </w:rPr>
        <w:t>1. Demandas.</w:t>
      </w:r>
      <w:r w:rsidRPr="00DB7531">
        <w:rPr>
          <w:rFonts w:ascii="Arial" w:eastAsia="Calibri" w:hAnsi="Arial" w:cs="Arial"/>
          <w:sz w:val="28"/>
          <w:szCs w:val="28"/>
          <w:lang w:eastAsia="es-MX"/>
        </w:rPr>
        <w:t xml:space="preserve"> Inconformes con la sentencia dictada en el expediente TECDMX-JEL-330/2025 y acumulados, diversas personas presentaron juicios federales ante la Sala Regional Ciudad de México</w:t>
      </w:r>
      <w:r w:rsidRPr="00DB7531">
        <w:rPr>
          <w:rStyle w:val="Refdenotaalpie"/>
          <w:rFonts w:ascii="Arial" w:eastAsia="Calibri" w:hAnsi="Arial" w:cs="Arial"/>
          <w:sz w:val="28"/>
          <w:szCs w:val="28"/>
          <w:lang w:eastAsia="es-MX"/>
        </w:rPr>
        <w:footnoteReference w:id="11"/>
      </w:r>
      <w:r w:rsidRPr="00DB7531">
        <w:rPr>
          <w:rFonts w:ascii="Arial" w:eastAsia="Calibri" w:hAnsi="Arial" w:cs="Arial"/>
          <w:sz w:val="28"/>
          <w:szCs w:val="28"/>
          <w:lang w:eastAsia="es-MX"/>
        </w:rPr>
        <w:t xml:space="preserve">. </w:t>
      </w:r>
    </w:p>
    <w:p w14:paraId="7740AA1B" w14:textId="1859E31A" w:rsidR="00597E06" w:rsidRPr="00DB7531" w:rsidRDefault="00597E06" w:rsidP="00EB2C2D">
      <w:pPr>
        <w:pStyle w:val="Prrafodelista"/>
        <w:numPr>
          <w:ilvl w:val="0"/>
          <w:numId w:val="1"/>
        </w:numPr>
        <w:spacing w:before="240" w:after="0" w:line="360" w:lineRule="auto"/>
        <w:ind w:left="0" w:hanging="425"/>
        <w:contextualSpacing w:val="0"/>
        <w:jc w:val="both"/>
        <w:rPr>
          <w:rFonts w:ascii="Arial" w:eastAsia="Calibri" w:hAnsi="Arial" w:cs="Arial"/>
          <w:sz w:val="28"/>
          <w:szCs w:val="28"/>
          <w:lang w:eastAsia="es-MX"/>
        </w:rPr>
      </w:pPr>
      <w:r w:rsidRPr="00DB7531">
        <w:rPr>
          <w:rFonts w:ascii="Arial" w:eastAsia="Calibri" w:hAnsi="Arial" w:cs="Arial"/>
          <w:b/>
          <w:bCs/>
          <w:sz w:val="28"/>
          <w:szCs w:val="28"/>
          <w:lang w:eastAsia="es-MX"/>
        </w:rPr>
        <w:t>2. Resolución.</w:t>
      </w:r>
      <w:r w:rsidRPr="00DB7531">
        <w:rPr>
          <w:rFonts w:ascii="Arial" w:eastAsia="Calibri" w:hAnsi="Arial" w:cs="Arial"/>
          <w:sz w:val="28"/>
          <w:szCs w:val="28"/>
          <w:lang w:eastAsia="es-MX"/>
        </w:rPr>
        <w:t xml:space="preserve"> El 2 de octubre, la Sala Regional resolvió </w:t>
      </w:r>
      <w:r w:rsidRPr="00DB7531">
        <w:rPr>
          <w:rFonts w:ascii="Arial" w:eastAsia="Calibri" w:hAnsi="Arial" w:cs="Arial"/>
          <w:b/>
          <w:bCs/>
          <w:sz w:val="28"/>
          <w:szCs w:val="28"/>
          <w:lang w:eastAsia="es-MX"/>
        </w:rPr>
        <w:t>revocar parcialmente</w:t>
      </w:r>
      <w:r w:rsidRPr="00DB7531">
        <w:rPr>
          <w:rFonts w:ascii="Arial" w:eastAsia="Calibri" w:hAnsi="Arial" w:cs="Arial"/>
          <w:sz w:val="28"/>
          <w:szCs w:val="28"/>
          <w:lang w:eastAsia="es-MX"/>
        </w:rPr>
        <w:t xml:space="preserve"> la resolución impugnada en lo correspondiente al análisis de la viabilidad técnica del proyecto</w:t>
      </w:r>
      <w:r w:rsidR="00831E7B" w:rsidRPr="00DB7531">
        <w:rPr>
          <w:rStyle w:val="Refdenotaalpie"/>
          <w:rFonts w:ascii="Arial" w:eastAsia="Calibri" w:hAnsi="Arial" w:cs="Arial"/>
          <w:sz w:val="28"/>
          <w:szCs w:val="28"/>
          <w:lang w:eastAsia="es-MX"/>
        </w:rPr>
        <w:footnoteReference w:id="12"/>
      </w:r>
      <w:r w:rsidR="00E76ABF" w:rsidRPr="00DB7531">
        <w:rPr>
          <w:rFonts w:ascii="Arial" w:eastAsia="Calibri" w:hAnsi="Arial" w:cs="Arial"/>
          <w:sz w:val="28"/>
          <w:szCs w:val="28"/>
          <w:lang w:eastAsia="es-MX"/>
        </w:rPr>
        <w:t>.</w:t>
      </w:r>
    </w:p>
    <w:p w14:paraId="2EBFF7F0" w14:textId="5005DF1F" w:rsidR="00E76ABF" w:rsidRPr="00DB7531" w:rsidRDefault="00E76ABF" w:rsidP="00E76ABF">
      <w:pPr>
        <w:pStyle w:val="Prrafodelista"/>
        <w:spacing w:before="240" w:after="0" w:line="360" w:lineRule="auto"/>
        <w:ind w:left="0"/>
        <w:contextualSpacing w:val="0"/>
        <w:jc w:val="both"/>
        <w:rPr>
          <w:rFonts w:ascii="Arial" w:eastAsia="Calibri" w:hAnsi="Arial" w:cs="Arial"/>
          <w:b/>
          <w:bCs/>
          <w:sz w:val="28"/>
          <w:szCs w:val="28"/>
          <w:lang w:eastAsia="es-MX"/>
        </w:rPr>
      </w:pPr>
      <w:r w:rsidRPr="00DB7531">
        <w:rPr>
          <w:rFonts w:ascii="Arial" w:eastAsia="Calibri" w:hAnsi="Arial" w:cs="Arial"/>
          <w:b/>
          <w:bCs/>
          <w:sz w:val="28"/>
          <w:szCs w:val="28"/>
          <w:lang w:eastAsia="es-MX"/>
        </w:rPr>
        <w:t>D. Juicio electoral TECDMX-JEL-3</w:t>
      </w:r>
      <w:r w:rsidR="00153776" w:rsidRPr="00DB7531">
        <w:rPr>
          <w:rFonts w:ascii="Arial" w:eastAsia="Calibri" w:hAnsi="Arial" w:cs="Arial"/>
          <w:b/>
          <w:bCs/>
          <w:sz w:val="28"/>
          <w:szCs w:val="28"/>
          <w:lang w:eastAsia="es-MX"/>
        </w:rPr>
        <w:t>40</w:t>
      </w:r>
      <w:r w:rsidRPr="00DB7531">
        <w:rPr>
          <w:rFonts w:ascii="Arial" w:eastAsia="Calibri" w:hAnsi="Arial" w:cs="Arial"/>
          <w:b/>
          <w:bCs/>
          <w:sz w:val="28"/>
          <w:szCs w:val="28"/>
          <w:lang w:eastAsia="es-MX"/>
        </w:rPr>
        <w:t>/2025</w:t>
      </w:r>
    </w:p>
    <w:p w14:paraId="67FE033C" w14:textId="1E4BBDE6" w:rsidR="00E76ABF" w:rsidRPr="00DB7531" w:rsidRDefault="00597E06" w:rsidP="00EB2C2D">
      <w:pPr>
        <w:pStyle w:val="Prrafodelista"/>
        <w:numPr>
          <w:ilvl w:val="0"/>
          <w:numId w:val="1"/>
        </w:numPr>
        <w:spacing w:before="240" w:after="0" w:line="360" w:lineRule="auto"/>
        <w:ind w:left="0" w:hanging="425"/>
        <w:contextualSpacing w:val="0"/>
        <w:jc w:val="both"/>
        <w:rPr>
          <w:rFonts w:ascii="Arial" w:eastAsia="Calibri" w:hAnsi="Arial" w:cs="Arial"/>
          <w:sz w:val="28"/>
          <w:szCs w:val="28"/>
          <w:lang w:eastAsia="es-MX"/>
        </w:rPr>
      </w:pPr>
      <w:r w:rsidRPr="00DB7531">
        <w:rPr>
          <w:rFonts w:ascii="Arial" w:eastAsia="Calibri" w:hAnsi="Arial" w:cs="Arial"/>
          <w:b/>
          <w:bCs/>
          <w:sz w:val="28"/>
          <w:szCs w:val="28"/>
          <w:lang w:eastAsia="es-MX"/>
        </w:rPr>
        <w:t>1</w:t>
      </w:r>
      <w:r w:rsidR="002E499F" w:rsidRPr="00DB7531">
        <w:rPr>
          <w:rFonts w:ascii="Arial" w:eastAsia="Calibri" w:hAnsi="Arial" w:cs="Arial"/>
          <w:b/>
          <w:bCs/>
          <w:sz w:val="28"/>
          <w:szCs w:val="28"/>
          <w:lang w:eastAsia="es-MX"/>
        </w:rPr>
        <w:t xml:space="preserve">. </w:t>
      </w:r>
      <w:r w:rsidR="00E76ABF" w:rsidRPr="00DB7531">
        <w:rPr>
          <w:rFonts w:ascii="Arial" w:eastAsia="Calibri" w:hAnsi="Arial" w:cs="Arial"/>
          <w:b/>
          <w:bCs/>
          <w:sz w:val="28"/>
          <w:szCs w:val="28"/>
          <w:lang w:eastAsia="es-MX"/>
        </w:rPr>
        <w:t xml:space="preserve">Demanda. </w:t>
      </w:r>
      <w:r w:rsidR="00E76ABF" w:rsidRPr="00DB7531">
        <w:rPr>
          <w:rFonts w:ascii="Arial" w:eastAsia="Calibri" w:hAnsi="Arial" w:cs="Arial"/>
          <w:sz w:val="28"/>
          <w:szCs w:val="28"/>
          <w:lang w:eastAsia="es-MX"/>
        </w:rPr>
        <w:t>Inconforme con lo acordado por la autoridad responsable en el acuerdo IECM/ACU-CG-092/2025, el 3 de octubre la parte actora presentó juicio electoral ante este Tribunal Electoral.</w:t>
      </w:r>
    </w:p>
    <w:p w14:paraId="1442351E" w14:textId="56B95A2A" w:rsidR="000B6734" w:rsidRPr="00DB7531" w:rsidRDefault="00E76ABF" w:rsidP="00EB2C2D">
      <w:pPr>
        <w:pStyle w:val="Prrafodelista"/>
        <w:numPr>
          <w:ilvl w:val="0"/>
          <w:numId w:val="1"/>
        </w:numPr>
        <w:spacing w:before="240" w:after="0" w:line="360" w:lineRule="auto"/>
        <w:ind w:left="0" w:hanging="425"/>
        <w:contextualSpacing w:val="0"/>
        <w:jc w:val="both"/>
        <w:rPr>
          <w:rFonts w:ascii="Arial" w:eastAsia="Calibri" w:hAnsi="Arial" w:cs="Arial"/>
          <w:sz w:val="28"/>
          <w:szCs w:val="28"/>
          <w:lang w:eastAsia="es-MX"/>
        </w:rPr>
      </w:pPr>
      <w:r w:rsidRPr="00DB7531">
        <w:rPr>
          <w:rFonts w:ascii="Arial" w:eastAsia="Calibri" w:hAnsi="Arial" w:cs="Arial"/>
          <w:b/>
          <w:bCs/>
          <w:sz w:val="28"/>
          <w:szCs w:val="28"/>
          <w:lang w:eastAsia="es-MX"/>
        </w:rPr>
        <w:t xml:space="preserve">2. </w:t>
      </w:r>
      <w:r w:rsidR="002E499F" w:rsidRPr="00DB7531">
        <w:rPr>
          <w:rFonts w:ascii="Arial" w:eastAsia="Calibri" w:hAnsi="Arial" w:cs="Arial"/>
          <w:b/>
          <w:bCs/>
          <w:sz w:val="28"/>
          <w:szCs w:val="28"/>
          <w:lang w:eastAsia="es-MX"/>
        </w:rPr>
        <w:t>Integración</w:t>
      </w:r>
      <w:r w:rsidR="000B6734" w:rsidRPr="00DB7531">
        <w:rPr>
          <w:rFonts w:ascii="Arial" w:eastAsia="Calibri" w:hAnsi="Arial" w:cs="Arial"/>
          <w:b/>
          <w:bCs/>
          <w:sz w:val="28"/>
          <w:szCs w:val="28"/>
          <w:lang w:eastAsia="es-MX"/>
        </w:rPr>
        <w:t xml:space="preserve"> y</w:t>
      </w:r>
      <w:r w:rsidR="002E499F" w:rsidRPr="00DB7531">
        <w:rPr>
          <w:rFonts w:ascii="Arial" w:eastAsia="Calibri" w:hAnsi="Arial" w:cs="Arial"/>
          <w:b/>
          <w:bCs/>
          <w:sz w:val="28"/>
          <w:szCs w:val="28"/>
          <w:lang w:eastAsia="es-MX"/>
        </w:rPr>
        <w:t xml:space="preserve"> turno. </w:t>
      </w:r>
      <w:r w:rsidR="002E499F" w:rsidRPr="00DB7531">
        <w:rPr>
          <w:rFonts w:ascii="Arial" w:eastAsia="Calibri" w:hAnsi="Arial" w:cs="Arial"/>
          <w:sz w:val="28"/>
          <w:szCs w:val="28"/>
          <w:lang w:eastAsia="es-MX"/>
        </w:rPr>
        <w:t xml:space="preserve">El </w:t>
      </w:r>
      <w:r w:rsidR="006A0AC8" w:rsidRPr="00DB7531">
        <w:rPr>
          <w:rFonts w:ascii="Arial" w:eastAsia="Calibri" w:hAnsi="Arial" w:cs="Arial"/>
          <w:sz w:val="28"/>
          <w:szCs w:val="28"/>
          <w:lang w:eastAsia="es-MX"/>
        </w:rPr>
        <w:t>mismo día</w:t>
      </w:r>
      <w:r w:rsidR="002E499F" w:rsidRPr="00DB7531">
        <w:rPr>
          <w:rFonts w:ascii="Arial" w:eastAsia="Calibri" w:hAnsi="Arial" w:cs="Arial"/>
          <w:sz w:val="28"/>
          <w:szCs w:val="28"/>
          <w:lang w:eastAsia="es-MX"/>
        </w:rPr>
        <w:t xml:space="preserve">, el Magistrado Presidente ordenó integrar el expediente </w:t>
      </w:r>
      <w:r w:rsidR="002E499F" w:rsidRPr="00DB7531">
        <w:rPr>
          <w:rFonts w:ascii="Arial" w:eastAsia="Calibri" w:hAnsi="Arial" w:cs="Arial"/>
          <w:b/>
          <w:bCs/>
          <w:sz w:val="28"/>
          <w:szCs w:val="28"/>
          <w:lang w:eastAsia="es-MX"/>
        </w:rPr>
        <w:t>TECDMX-JEL-</w:t>
      </w:r>
      <w:r w:rsidR="006A0AC8" w:rsidRPr="00DB7531">
        <w:rPr>
          <w:rFonts w:ascii="Arial" w:eastAsia="Calibri" w:hAnsi="Arial" w:cs="Arial"/>
          <w:b/>
          <w:bCs/>
          <w:sz w:val="28"/>
          <w:szCs w:val="28"/>
          <w:lang w:eastAsia="es-MX"/>
        </w:rPr>
        <w:t>3</w:t>
      </w:r>
      <w:r w:rsidR="00153776" w:rsidRPr="00DB7531">
        <w:rPr>
          <w:rFonts w:ascii="Arial" w:eastAsia="Calibri" w:hAnsi="Arial" w:cs="Arial"/>
          <w:b/>
          <w:bCs/>
          <w:sz w:val="28"/>
          <w:szCs w:val="28"/>
          <w:lang w:eastAsia="es-MX"/>
        </w:rPr>
        <w:t>40</w:t>
      </w:r>
      <w:r w:rsidR="002E499F" w:rsidRPr="00DB7531">
        <w:rPr>
          <w:rFonts w:ascii="Arial" w:eastAsia="Calibri" w:hAnsi="Arial" w:cs="Arial"/>
          <w:b/>
          <w:bCs/>
          <w:sz w:val="28"/>
          <w:szCs w:val="28"/>
          <w:lang w:eastAsia="es-MX"/>
        </w:rPr>
        <w:t>/2025</w:t>
      </w:r>
      <w:r w:rsidR="002E499F" w:rsidRPr="00DB7531">
        <w:rPr>
          <w:rFonts w:ascii="Arial" w:eastAsia="Calibri" w:hAnsi="Arial" w:cs="Arial"/>
          <w:sz w:val="28"/>
          <w:szCs w:val="28"/>
          <w:lang w:eastAsia="es-MX"/>
        </w:rPr>
        <w:t xml:space="preserve"> y turnarlo a la Ponencia de la Magistrada Laura Patricia Jiménez Castillo para la sustanciación correspondiente. </w:t>
      </w:r>
    </w:p>
    <w:p w14:paraId="2DFD775E" w14:textId="461A7B0E" w:rsidR="002E499F" w:rsidRPr="00DB7531" w:rsidRDefault="00E76ABF" w:rsidP="00EB2C2D">
      <w:pPr>
        <w:pStyle w:val="Prrafodelista"/>
        <w:numPr>
          <w:ilvl w:val="0"/>
          <w:numId w:val="1"/>
        </w:numPr>
        <w:spacing w:before="240" w:after="0" w:line="360" w:lineRule="auto"/>
        <w:ind w:left="0" w:hanging="425"/>
        <w:contextualSpacing w:val="0"/>
        <w:jc w:val="both"/>
        <w:rPr>
          <w:rFonts w:ascii="Arial" w:eastAsia="Calibri" w:hAnsi="Arial" w:cs="Arial"/>
          <w:sz w:val="28"/>
          <w:szCs w:val="28"/>
          <w:lang w:eastAsia="es-MX"/>
        </w:rPr>
      </w:pPr>
      <w:r w:rsidRPr="00DB7531">
        <w:rPr>
          <w:rFonts w:ascii="Arial" w:eastAsia="Calibri" w:hAnsi="Arial" w:cs="Arial"/>
          <w:b/>
          <w:bCs/>
          <w:sz w:val="28"/>
          <w:szCs w:val="28"/>
          <w:lang w:eastAsia="es-MX"/>
        </w:rPr>
        <w:t>3</w:t>
      </w:r>
      <w:r w:rsidR="002E499F" w:rsidRPr="00DB7531">
        <w:rPr>
          <w:rFonts w:ascii="Arial" w:eastAsia="Calibri" w:hAnsi="Arial" w:cs="Arial"/>
          <w:b/>
          <w:bCs/>
          <w:sz w:val="28"/>
          <w:szCs w:val="28"/>
          <w:lang w:eastAsia="es-MX"/>
        </w:rPr>
        <w:t xml:space="preserve">. Radicación. </w:t>
      </w:r>
      <w:r w:rsidRPr="00DB7531">
        <w:rPr>
          <w:rFonts w:ascii="Arial" w:eastAsia="Calibri" w:hAnsi="Arial" w:cs="Arial"/>
          <w:sz w:val="28"/>
          <w:szCs w:val="28"/>
          <w:lang w:eastAsia="es-MX"/>
        </w:rPr>
        <w:t>En su oportunidad</w:t>
      </w:r>
      <w:r w:rsidR="002E499F" w:rsidRPr="00DB7531">
        <w:rPr>
          <w:rFonts w:ascii="Arial" w:eastAsia="Calibri" w:hAnsi="Arial" w:cs="Arial"/>
          <w:sz w:val="28"/>
          <w:szCs w:val="28"/>
          <w:lang w:eastAsia="es-MX"/>
        </w:rPr>
        <w:t>, la Magistrada Instructora radicó el expediente en su Ponencia para su sustanciación</w:t>
      </w:r>
      <w:r w:rsidRPr="00DB7531">
        <w:rPr>
          <w:rFonts w:ascii="Arial" w:eastAsia="Calibri" w:hAnsi="Arial" w:cs="Arial"/>
          <w:sz w:val="28"/>
          <w:szCs w:val="28"/>
          <w:lang w:eastAsia="es-MX"/>
        </w:rPr>
        <w:t xml:space="preserve"> y ordenó </w:t>
      </w:r>
      <w:r w:rsidR="00FC013B" w:rsidRPr="00DB7531">
        <w:rPr>
          <w:rFonts w:ascii="Arial" w:hAnsi="Arial" w:cs="Arial"/>
          <w:sz w:val="28"/>
          <w:szCs w:val="28"/>
          <w:lang w:val="es-ES_tradnl"/>
        </w:rPr>
        <w:t xml:space="preserve">la elaboración </w:t>
      </w:r>
      <w:r w:rsidR="00172C42" w:rsidRPr="00DB7531">
        <w:rPr>
          <w:rFonts w:ascii="Arial" w:hAnsi="Arial" w:cs="Arial"/>
          <w:sz w:val="28"/>
          <w:szCs w:val="28"/>
          <w:lang w:val="es-ES_tradnl"/>
        </w:rPr>
        <w:t>del proyecto</w:t>
      </w:r>
      <w:r w:rsidR="00FC013B" w:rsidRPr="00DB7531">
        <w:rPr>
          <w:rFonts w:ascii="Arial" w:hAnsi="Arial" w:cs="Arial"/>
          <w:sz w:val="28"/>
          <w:szCs w:val="28"/>
          <w:lang w:val="es-ES_tradnl"/>
        </w:rPr>
        <w:t xml:space="preserve"> correspondiente, </w:t>
      </w:r>
      <w:r w:rsidR="002E499F" w:rsidRPr="00DB7531">
        <w:rPr>
          <w:rFonts w:ascii="Arial" w:hAnsi="Arial" w:cs="Arial"/>
          <w:sz w:val="28"/>
          <w:szCs w:val="28"/>
          <w:lang w:val="es-ES_tradnl"/>
        </w:rPr>
        <w:t>conforme a las siguientes:</w:t>
      </w:r>
    </w:p>
    <w:p w14:paraId="039A820A" w14:textId="77777777" w:rsidR="00172C42" w:rsidRPr="00DB7531" w:rsidRDefault="00172C42" w:rsidP="00172C42">
      <w:pPr>
        <w:pStyle w:val="Prrafodelista"/>
        <w:spacing w:before="240" w:after="0" w:line="360" w:lineRule="auto"/>
        <w:ind w:left="0"/>
        <w:contextualSpacing w:val="0"/>
        <w:jc w:val="both"/>
        <w:rPr>
          <w:rFonts w:ascii="Arial" w:eastAsia="Calibri" w:hAnsi="Arial" w:cs="Arial"/>
          <w:b/>
          <w:bCs/>
          <w:sz w:val="28"/>
          <w:szCs w:val="28"/>
          <w:lang w:eastAsia="es-MX"/>
        </w:rPr>
      </w:pPr>
    </w:p>
    <w:p w14:paraId="1F14D0A4" w14:textId="77777777" w:rsidR="009B4083" w:rsidRPr="00DB7531" w:rsidRDefault="009B4083" w:rsidP="00172C42">
      <w:pPr>
        <w:pStyle w:val="Prrafodelista"/>
        <w:spacing w:before="240" w:after="0" w:line="360" w:lineRule="auto"/>
        <w:ind w:left="0"/>
        <w:contextualSpacing w:val="0"/>
        <w:jc w:val="both"/>
        <w:rPr>
          <w:rFonts w:ascii="Arial" w:eastAsia="Calibri" w:hAnsi="Arial" w:cs="Arial"/>
          <w:sz w:val="28"/>
          <w:szCs w:val="28"/>
          <w:lang w:eastAsia="es-MX"/>
        </w:rPr>
      </w:pPr>
    </w:p>
    <w:p w14:paraId="2E25ECAF" w14:textId="4868ED89" w:rsidR="000E6D4A" w:rsidRPr="00DB7531" w:rsidRDefault="000E6D4A" w:rsidP="00EB2C2D">
      <w:pPr>
        <w:pStyle w:val="Ttulo1"/>
        <w:keepNext w:val="0"/>
        <w:keepLines w:val="0"/>
        <w:spacing w:line="360" w:lineRule="auto"/>
        <w:jc w:val="center"/>
        <w:rPr>
          <w:rFonts w:ascii="Arial" w:hAnsi="Arial" w:cs="Arial"/>
          <w:b/>
          <w:bCs/>
          <w:color w:val="auto"/>
          <w:sz w:val="28"/>
          <w:szCs w:val="28"/>
          <w:lang w:val="pt-PT"/>
        </w:rPr>
      </w:pPr>
      <w:bookmarkStart w:id="5" w:name="_Toc119059352"/>
      <w:bookmarkStart w:id="6" w:name="_Toc99050561"/>
      <w:bookmarkEnd w:id="3"/>
      <w:r w:rsidRPr="00DB7531">
        <w:rPr>
          <w:rFonts w:ascii="Arial" w:hAnsi="Arial" w:cs="Arial"/>
          <w:b/>
          <w:bCs/>
          <w:color w:val="auto"/>
          <w:sz w:val="28"/>
          <w:szCs w:val="28"/>
          <w:lang w:val="pt-PT"/>
        </w:rPr>
        <w:lastRenderedPageBreak/>
        <w:t>II. C O N S I D E R A C I O N E S</w:t>
      </w:r>
    </w:p>
    <w:p w14:paraId="431EF685" w14:textId="77777777" w:rsidR="006042CF" w:rsidRPr="00DB7531" w:rsidRDefault="006042CF" w:rsidP="00EB2C2D">
      <w:pPr>
        <w:pStyle w:val="Ttulo2"/>
        <w:keepNext w:val="0"/>
        <w:keepLines w:val="0"/>
        <w:spacing w:before="240" w:afterLines="160" w:after="384" w:line="360" w:lineRule="auto"/>
        <w:rPr>
          <w:rFonts w:ascii="Arial" w:hAnsi="Arial" w:cs="Arial"/>
          <w:b/>
          <w:bCs/>
          <w:color w:val="auto"/>
          <w:sz w:val="28"/>
          <w:szCs w:val="28"/>
        </w:rPr>
      </w:pPr>
      <w:bookmarkStart w:id="7" w:name="_Toc35970692"/>
      <w:bookmarkStart w:id="8" w:name="_Toc106775720"/>
      <w:bookmarkEnd w:id="5"/>
      <w:bookmarkEnd w:id="6"/>
      <w:r w:rsidRPr="00DB7531">
        <w:rPr>
          <w:rFonts w:ascii="Arial" w:hAnsi="Arial" w:cs="Arial"/>
          <w:b/>
          <w:bCs/>
          <w:color w:val="auto"/>
          <w:sz w:val="28"/>
          <w:szCs w:val="28"/>
        </w:rPr>
        <w:t xml:space="preserve">PRIMERA. </w:t>
      </w:r>
      <w:bookmarkEnd w:id="7"/>
      <w:r w:rsidRPr="00DB7531">
        <w:rPr>
          <w:rFonts w:ascii="Arial" w:hAnsi="Arial" w:cs="Arial"/>
          <w:b/>
          <w:bCs/>
          <w:color w:val="auto"/>
          <w:sz w:val="28"/>
          <w:szCs w:val="28"/>
        </w:rPr>
        <w:t>Competencia</w:t>
      </w:r>
      <w:bookmarkEnd w:id="8"/>
    </w:p>
    <w:p w14:paraId="3B50A254" w14:textId="45940C44" w:rsidR="00E76ABF" w:rsidRPr="00DB7531" w:rsidRDefault="006042CF" w:rsidP="00EB2C2D">
      <w:pPr>
        <w:pStyle w:val="Prrafodelista"/>
        <w:numPr>
          <w:ilvl w:val="0"/>
          <w:numId w:val="1"/>
        </w:numPr>
        <w:spacing w:before="240" w:afterLines="160" w:after="384" w:line="360" w:lineRule="auto"/>
        <w:ind w:left="0" w:hanging="425"/>
        <w:contextualSpacing w:val="0"/>
        <w:jc w:val="both"/>
        <w:rPr>
          <w:rFonts w:ascii="Arial" w:eastAsia="Calibri" w:hAnsi="Arial" w:cs="Arial"/>
          <w:bCs/>
          <w:i/>
          <w:iCs/>
          <w:color w:val="EE0000"/>
          <w:sz w:val="28"/>
          <w:szCs w:val="28"/>
        </w:rPr>
      </w:pPr>
      <w:r w:rsidRPr="00DB7531">
        <w:rPr>
          <w:rFonts w:ascii="Arial" w:hAnsi="Arial" w:cs="Arial"/>
          <w:sz w:val="28"/>
          <w:szCs w:val="28"/>
          <w:lang w:val="es-ES_tradnl"/>
        </w:rPr>
        <w:t xml:space="preserve">Este </w:t>
      </w:r>
      <w:r w:rsidRPr="00DB7531">
        <w:rPr>
          <w:rFonts w:ascii="Arial" w:hAnsi="Arial" w:cs="Arial"/>
          <w:i/>
          <w:iCs/>
          <w:sz w:val="28"/>
          <w:szCs w:val="28"/>
          <w:lang w:val="es-ES_tradnl"/>
        </w:rPr>
        <w:t>Tribunal Electoral</w:t>
      </w:r>
      <w:r w:rsidRPr="00DB7531">
        <w:rPr>
          <w:rFonts w:ascii="Arial" w:hAnsi="Arial" w:cs="Arial"/>
          <w:sz w:val="28"/>
          <w:szCs w:val="28"/>
          <w:lang w:val="es-ES_tradnl"/>
        </w:rPr>
        <w:t xml:space="preserve"> es</w:t>
      </w:r>
      <w:r w:rsidRPr="00DB7531">
        <w:rPr>
          <w:rFonts w:ascii="Arial" w:hAnsi="Arial" w:cs="Arial"/>
          <w:sz w:val="28"/>
          <w:szCs w:val="28"/>
        </w:rPr>
        <w:t xml:space="preserve"> </w:t>
      </w:r>
      <w:r w:rsidRPr="00DB7531">
        <w:rPr>
          <w:rFonts w:ascii="Arial" w:hAnsi="Arial" w:cs="Arial"/>
          <w:sz w:val="28"/>
          <w:szCs w:val="28"/>
          <w:lang w:val="es-ES_tradnl"/>
        </w:rPr>
        <w:t>competente</w:t>
      </w:r>
      <w:r w:rsidRPr="00DB7531">
        <w:rPr>
          <w:rStyle w:val="Refdenotaalpie"/>
          <w:rFonts w:ascii="Arial" w:hAnsi="Arial" w:cs="Arial"/>
          <w:sz w:val="28"/>
          <w:szCs w:val="28"/>
          <w:lang w:val="es-ES_tradnl"/>
        </w:rPr>
        <w:footnoteReference w:id="13"/>
      </w:r>
      <w:r w:rsidRPr="00DB7531">
        <w:rPr>
          <w:rFonts w:ascii="Arial" w:hAnsi="Arial" w:cs="Arial"/>
          <w:sz w:val="28"/>
          <w:szCs w:val="28"/>
          <w:lang w:val="es-ES_tradnl"/>
        </w:rPr>
        <w:t xml:space="preserve"> para conocer y resolver el presente Juicio Electoral, </w:t>
      </w:r>
      <w:r w:rsidR="00E76ABF" w:rsidRPr="00DB7531">
        <w:rPr>
          <w:rFonts w:ascii="Arial" w:hAnsi="Arial" w:cs="Arial"/>
          <w:sz w:val="28"/>
          <w:szCs w:val="28"/>
          <w:lang w:val="es-ES_tradnl"/>
        </w:rPr>
        <w:t>ya que,</w:t>
      </w:r>
      <w:r w:rsidRPr="00DB7531">
        <w:rPr>
          <w:rFonts w:ascii="Arial" w:hAnsi="Arial" w:cs="Arial"/>
          <w:sz w:val="28"/>
          <w:szCs w:val="28"/>
          <w:lang w:val="es-ES_tradnl"/>
        </w:rPr>
        <w:t xml:space="preserve"> </w:t>
      </w:r>
      <w:r w:rsidR="00E76ABF" w:rsidRPr="00DB7531">
        <w:rPr>
          <w:rFonts w:ascii="Arial" w:hAnsi="Arial" w:cs="Arial"/>
          <w:sz w:val="28"/>
          <w:szCs w:val="28"/>
          <w:lang w:val="es-ES_tradnl"/>
        </w:rPr>
        <w:t>en su carácter de máximo órgano jurisdiccional electoral en esta entidad federativa, tiene a su cargo garantizar que todos los actos y resoluciones en la materia se sujeten a los principios de constitucionalidad, convencionalidad y legalidad</w:t>
      </w:r>
      <w:r w:rsidR="00BE5AB0" w:rsidRPr="00DB7531">
        <w:rPr>
          <w:rFonts w:ascii="Arial" w:hAnsi="Arial" w:cs="Arial"/>
          <w:sz w:val="28"/>
          <w:szCs w:val="28"/>
          <w:lang w:val="es-ES_tradnl"/>
        </w:rPr>
        <w:t>.</w:t>
      </w:r>
    </w:p>
    <w:p w14:paraId="312F31E9" w14:textId="1B5F802E" w:rsidR="00025641" w:rsidRPr="00DB7531" w:rsidRDefault="00E76ABF" w:rsidP="00EB2C2D">
      <w:pPr>
        <w:pStyle w:val="Prrafodelista"/>
        <w:numPr>
          <w:ilvl w:val="0"/>
          <w:numId w:val="1"/>
        </w:numPr>
        <w:spacing w:before="240" w:afterLines="160" w:after="384" w:line="360" w:lineRule="auto"/>
        <w:ind w:left="0" w:hanging="425"/>
        <w:contextualSpacing w:val="0"/>
        <w:jc w:val="both"/>
        <w:rPr>
          <w:rFonts w:ascii="Arial" w:eastAsia="Calibri" w:hAnsi="Arial" w:cs="Arial"/>
          <w:bCs/>
          <w:i/>
          <w:iCs/>
          <w:color w:val="EE0000"/>
          <w:sz w:val="28"/>
          <w:szCs w:val="28"/>
        </w:rPr>
      </w:pPr>
      <w:r w:rsidRPr="00DB7531">
        <w:rPr>
          <w:rFonts w:ascii="Arial" w:hAnsi="Arial" w:cs="Arial"/>
          <w:sz w:val="28"/>
          <w:szCs w:val="28"/>
        </w:rPr>
        <w:t>Lo que se cumple en el presente caso, pues se controvierte un acuerdo emitido por el Consejo General del Instituto Electoral</w:t>
      </w:r>
      <w:bookmarkStart w:id="9" w:name="_Toc119059353"/>
      <w:r w:rsidRPr="00DB7531">
        <w:rPr>
          <w:rFonts w:ascii="Arial" w:hAnsi="Arial" w:cs="Arial"/>
          <w:sz w:val="28"/>
          <w:szCs w:val="28"/>
        </w:rPr>
        <w:t xml:space="preserve">, el cual presuntamente extralimita las funciones de dicho instituto y lo ordenado </w:t>
      </w:r>
      <w:r w:rsidR="00BE5AB0" w:rsidRPr="00DB7531">
        <w:rPr>
          <w:rFonts w:ascii="Arial" w:hAnsi="Arial" w:cs="Arial"/>
          <w:sz w:val="28"/>
          <w:szCs w:val="28"/>
        </w:rPr>
        <w:t>en</w:t>
      </w:r>
      <w:r w:rsidRPr="00DB7531">
        <w:rPr>
          <w:rFonts w:ascii="Arial" w:hAnsi="Arial" w:cs="Arial"/>
          <w:sz w:val="28"/>
          <w:szCs w:val="28"/>
        </w:rPr>
        <w:t xml:space="preserve"> la sentencia TECDMX-JEL-330/2025 y acumulad</w:t>
      </w:r>
      <w:r w:rsidR="00BE5AB0" w:rsidRPr="00DB7531">
        <w:rPr>
          <w:rFonts w:ascii="Arial" w:hAnsi="Arial" w:cs="Arial"/>
          <w:sz w:val="28"/>
          <w:szCs w:val="28"/>
        </w:rPr>
        <w:t>o</w:t>
      </w:r>
      <w:r w:rsidRPr="00DB7531">
        <w:rPr>
          <w:rFonts w:ascii="Arial" w:hAnsi="Arial" w:cs="Arial"/>
          <w:sz w:val="28"/>
          <w:szCs w:val="28"/>
        </w:rPr>
        <w:t>s.</w:t>
      </w:r>
    </w:p>
    <w:p w14:paraId="15E460CF" w14:textId="00EFAED1" w:rsidR="00025641" w:rsidRPr="00DB7531" w:rsidRDefault="00025641" w:rsidP="00EB2C2D">
      <w:pPr>
        <w:pStyle w:val="Prrafodelista"/>
        <w:spacing w:before="240" w:afterLines="160" w:after="384" w:line="360" w:lineRule="auto"/>
        <w:ind w:left="0"/>
        <w:contextualSpacing w:val="0"/>
        <w:jc w:val="both"/>
        <w:rPr>
          <w:rFonts w:ascii="Arial" w:hAnsi="Arial" w:cs="Arial"/>
          <w:b/>
          <w:bCs/>
          <w:sz w:val="28"/>
          <w:szCs w:val="28"/>
        </w:rPr>
      </w:pPr>
      <w:bookmarkStart w:id="10" w:name="_Hlk208304161"/>
      <w:r w:rsidRPr="00DB7531">
        <w:rPr>
          <w:rFonts w:ascii="Arial" w:hAnsi="Arial" w:cs="Arial"/>
          <w:b/>
          <w:bCs/>
          <w:sz w:val="28"/>
          <w:szCs w:val="28"/>
        </w:rPr>
        <w:t xml:space="preserve">SEGUNDA. </w:t>
      </w:r>
      <w:r w:rsidR="00D63C0C" w:rsidRPr="00DB7531">
        <w:rPr>
          <w:rFonts w:ascii="Arial" w:hAnsi="Arial" w:cs="Arial"/>
          <w:b/>
          <w:bCs/>
          <w:sz w:val="28"/>
          <w:szCs w:val="28"/>
        </w:rPr>
        <w:t>I</w:t>
      </w:r>
      <w:r w:rsidRPr="00DB7531">
        <w:rPr>
          <w:rFonts w:ascii="Arial" w:hAnsi="Arial" w:cs="Arial"/>
          <w:b/>
          <w:bCs/>
          <w:sz w:val="28"/>
          <w:szCs w:val="28"/>
        </w:rPr>
        <w:t>mprocedencia</w:t>
      </w:r>
    </w:p>
    <w:p w14:paraId="2FCED619" w14:textId="0FBAB7C0" w:rsidR="0043405C" w:rsidRPr="00DB7531" w:rsidRDefault="00D63C0C" w:rsidP="00792486">
      <w:pPr>
        <w:pStyle w:val="Prrafodelista"/>
        <w:numPr>
          <w:ilvl w:val="0"/>
          <w:numId w:val="2"/>
        </w:numPr>
        <w:spacing w:before="240" w:afterLines="160" w:after="384" w:line="360" w:lineRule="auto"/>
        <w:contextualSpacing w:val="0"/>
        <w:jc w:val="both"/>
        <w:rPr>
          <w:rFonts w:ascii="Arial" w:hAnsi="Arial" w:cs="Arial"/>
          <w:b/>
          <w:bCs/>
          <w:sz w:val="28"/>
          <w:szCs w:val="28"/>
        </w:rPr>
      </w:pPr>
      <w:r w:rsidRPr="00DB7531">
        <w:rPr>
          <w:rFonts w:ascii="Arial" w:hAnsi="Arial" w:cs="Arial"/>
          <w:b/>
          <w:bCs/>
          <w:sz w:val="28"/>
          <w:szCs w:val="28"/>
        </w:rPr>
        <w:t>Decisión</w:t>
      </w:r>
    </w:p>
    <w:p w14:paraId="2E004412" w14:textId="04A8CE28" w:rsidR="00D63C0C" w:rsidRPr="00DB7531" w:rsidRDefault="00D63C0C" w:rsidP="00D63C0C">
      <w:pPr>
        <w:pStyle w:val="Prrafodelista"/>
        <w:numPr>
          <w:ilvl w:val="0"/>
          <w:numId w:val="1"/>
        </w:numPr>
        <w:spacing w:before="240" w:afterLines="160" w:after="384" w:line="360" w:lineRule="auto"/>
        <w:ind w:left="0" w:hanging="425"/>
        <w:contextualSpacing w:val="0"/>
        <w:jc w:val="both"/>
        <w:rPr>
          <w:rFonts w:ascii="Arial" w:hAnsi="Arial" w:cs="Arial"/>
          <w:sz w:val="28"/>
          <w:szCs w:val="28"/>
        </w:rPr>
      </w:pPr>
      <w:r w:rsidRPr="00DB7531">
        <w:rPr>
          <w:rFonts w:ascii="Arial" w:hAnsi="Arial" w:cs="Arial"/>
          <w:sz w:val="28"/>
          <w:szCs w:val="28"/>
          <w:lang w:val="es-ES_tradnl" w:eastAsia="es-MX"/>
        </w:rPr>
        <w:t xml:space="preserve">En el caso, este </w:t>
      </w:r>
      <w:r w:rsidRPr="00DB7531">
        <w:rPr>
          <w:rFonts w:ascii="Arial" w:hAnsi="Arial" w:cs="Arial"/>
          <w:i/>
          <w:iCs/>
          <w:sz w:val="28"/>
          <w:szCs w:val="28"/>
          <w:lang w:val="es-ES_tradnl" w:eastAsia="es-MX"/>
        </w:rPr>
        <w:t>Tribunal Electoral</w:t>
      </w:r>
      <w:r w:rsidRPr="00DB7531">
        <w:rPr>
          <w:rFonts w:ascii="Arial" w:hAnsi="Arial" w:cs="Arial"/>
          <w:sz w:val="28"/>
          <w:szCs w:val="28"/>
          <w:lang w:val="es-ES_tradnl" w:eastAsia="es-MX"/>
        </w:rPr>
        <w:t xml:space="preserve"> estima que se actualiza </w:t>
      </w:r>
      <w:bookmarkStart w:id="11" w:name="_Hlk97208926"/>
      <w:bookmarkStart w:id="12" w:name="_Hlk93590315"/>
      <w:r w:rsidRPr="00DB7531">
        <w:rPr>
          <w:rFonts w:ascii="Arial" w:hAnsi="Arial" w:cs="Arial"/>
          <w:sz w:val="28"/>
          <w:szCs w:val="28"/>
          <w:lang w:val="es-ES_tradnl" w:eastAsia="es-MX"/>
        </w:rPr>
        <w:t xml:space="preserve">la causal de improcedencia prevista en el artículo 49, fracción </w:t>
      </w:r>
      <w:r w:rsidR="00E76ABF" w:rsidRPr="00DB7531">
        <w:rPr>
          <w:rFonts w:ascii="Arial" w:hAnsi="Arial" w:cs="Arial"/>
          <w:sz w:val="28"/>
          <w:szCs w:val="28"/>
          <w:lang w:val="es-ES_tradnl" w:eastAsia="es-MX"/>
        </w:rPr>
        <w:t>XII</w:t>
      </w:r>
      <w:r w:rsidRPr="00DB7531">
        <w:rPr>
          <w:rFonts w:ascii="Arial" w:hAnsi="Arial" w:cs="Arial"/>
          <w:sz w:val="28"/>
          <w:szCs w:val="28"/>
          <w:lang w:val="es-ES_tradnl" w:eastAsia="es-MX"/>
        </w:rPr>
        <w:t>I</w:t>
      </w:r>
      <w:r w:rsidR="00E76ABF" w:rsidRPr="00DB7531">
        <w:rPr>
          <w:rFonts w:ascii="Arial" w:hAnsi="Arial" w:cs="Arial"/>
          <w:sz w:val="28"/>
          <w:szCs w:val="28"/>
          <w:lang w:val="es-ES_tradnl" w:eastAsia="es-MX"/>
        </w:rPr>
        <w:t>, en relación con el artículo 50</w:t>
      </w:r>
      <w:r w:rsidR="00172C42" w:rsidRPr="00DB7531">
        <w:rPr>
          <w:rFonts w:ascii="Arial" w:hAnsi="Arial" w:cs="Arial"/>
          <w:sz w:val="28"/>
          <w:szCs w:val="28"/>
          <w:lang w:val="es-ES_tradnl" w:eastAsia="es-MX"/>
        </w:rPr>
        <w:t>,</w:t>
      </w:r>
      <w:r w:rsidR="00E76ABF" w:rsidRPr="00DB7531">
        <w:rPr>
          <w:rFonts w:ascii="Arial" w:hAnsi="Arial" w:cs="Arial"/>
          <w:sz w:val="28"/>
          <w:szCs w:val="28"/>
          <w:lang w:val="es-ES_tradnl" w:eastAsia="es-MX"/>
        </w:rPr>
        <w:t xml:space="preserve"> fracción II</w:t>
      </w:r>
      <w:r w:rsidR="00172C42" w:rsidRPr="00DB7531">
        <w:rPr>
          <w:rFonts w:ascii="Arial" w:hAnsi="Arial" w:cs="Arial"/>
          <w:sz w:val="28"/>
          <w:szCs w:val="28"/>
          <w:lang w:val="es-ES_tradnl" w:eastAsia="es-MX"/>
        </w:rPr>
        <w:t>,</w:t>
      </w:r>
      <w:r w:rsidRPr="00DB7531">
        <w:rPr>
          <w:rFonts w:ascii="Arial" w:hAnsi="Arial" w:cs="Arial"/>
          <w:sz w:val="28"/>
          <w:szCs w:val="28"/>
          <w:lang w:val="es-ES_tradnl" w:eastAsia="es-MX"/>
        </w:rPr>
        <w:t xml:space="preserve"> de la </w:t>
      </w:r>
      <w:r w:rsidRPr="00DB7531">
        <w:rPr>
          <w:rFonts w:ascii="Arial" w:hAnsi="Arial" w:cs="Arial"/>
          <w:i/>
          <w:sz w:val="28"/>
          <w:szCs w:val="28"/>
          <w:lang w:val="es-ES_tradnl" w:eastAsia="es-MX"/>
        </w:rPr>
        <w:t>Ley Procesal</w:t>
      </w:r>
      <w:r w:rsidRPr="00DB7531">
        <w:rPr>
          <w:rFonts w:ascii="Arial" w:hAnsi="Arial" w:cs="Arial"/>
          <w:sz w:val="28"/>
          <w:szCs w:val="28"/>
          <w:lang w:val="es-ES_tradnl" w:eastAsia="es-MX"/>
        </w:rPr>
        <w:t xml:space="preserve"> </w:t>
      </w:r>
      <w:r w:rsidRPr="00DB7531">
        <w:rPr>
          <w:rFonts w:ascii="Arial" w:hAnsi="Arial" w:cs="Arial"/>
          <w:sz w:val="28"/>
          <w:szCs w:val="28"/>
          <w:lang w:val="es-ES_tradnl" w:eastAsia="es-MX"/>
        </w:rPr>
        <w:lastRenderedPageBreak/>
        <w:t xml:space="preserve">relativa a que </w:t>
      </w:r>
      <w:bookmarkEnd w:id="11"/>
      <w:bookmarkEnd w:id="12"/>
      <w:r w:rsidR="00E818B4" w:rsidRPr="00DB7531">
        <w:rPr>
          <w:rFonts w:ascii="Arial" w:hAnsi="Arial" w:cs="Arial"/>
          <w:sz w:val="28"/>
          <w:szCs w:val="28"/>
          <w:lang w:val="es-ES_tradnl" w:eastAsia="es-MX"/>
        </w:rPr>
        <w:t>quedó</w:t>
      </w:r>
      <w:r w:rsidR="00E76ABF" w:rsidRPr="00DB7531">
        <w:rPr>
          <w:rFonts w:ascii="Arial" w:hAnsi="Arial" w:cs="Arial"/>
          <w:sz w:val="28"/>
          <w:szCs w:val="28"/>
          <w:lang w:val="es-ES_tradnl" w:eastAsia="es-MX"/>
        </w:rPr>
        <w:t xml:space="preserve"> sin materia el presente medio de impugnación, como se explica a continuación.</w:t>
      </w:r>
    </w:p>
    <w:p w14:paraId="383C7952" w14:textId="5E18E8C0" w:rsidR="00D63C0C" w:rsidRPr="00DB7531" w:rsidRDefault="00D63C0C" w:rsidP="00792486">
      <w:pPr>
        <w:pStyle w:val="Prrafodelista"/>
        <w:numPr>
          <w:ilvl w:val="0"/>
          <w:numId w:val="2"/>
        </w:numPr>
        <w:spacing w:before="240" w:afterLines="160" w:after="384" w:line="360" w:lineRule="auto"/>
        <w:jc w:val="both"/>
        <w:rPr>
          <w:rFonts w:ascii="Arial" w:hAnsi="Arial" w:cs="Arial"/>
          <w:b/>
          <w:bCs/>
          <w:sz w:val="28"/>
          <w:szCs w:val="28"/>
        </w:rPr>
      </w:pPr>
      <w:r w:rsidRPr="00DB7531">
        <w:rPr>
          <w:rFonts w:ascii="Arial" w:hAnsi="Arial" w:cs="Arial"/>
          <w:b/>
          <w:bCs/>
          <w:sz w:val="28"/>
          <w:szCs w:val="28"/>
        </w:rPr>
        <w:t>Marco normativo</w:t>
      </w:r>
    </w:p>
    <w:p w14:paraId="062AC114" w14:textId="77777777" w:rsidR="00D63C0C" w:rsidRPr="00DB7531" w:rsidRDefault="00D63C0C" w:rsidP="00D63C0C">
      <w:pPr>
        <w:pStyle w:val="Prrafodelista"/>
        <w:spacing w:before="240" w:afterLines="160" w:after="384" w:line="360" w:lineRule="auto"/>
        <w:jc w:val="both"/>
        <w:rPr>
          <w:rFonts w:ascii="Arial" w:hAnsi="Arial" w:cs="Arial"/>
          <w:b/>
          <w:bCs/>
          <w:sz w:val="28"/>
          <w:szCs w:val="28"/>
        </w:rPr>
      </w:pPr>
    </w:p>
    <w:p w14:paraId="3962C968" w14:textId="77777777" w:rsidR="00BF581F" w:rsidRPr="00DB7531" w:rsidRDefault="00E43213" w:rsidP="00BF581F">
      <w:pPr>
        <w:pStyle w:val="Prrafodelista"/>
        <w:numPr>
          <w:ilvl w:val="0"/>
          <w:numId w:val="1"/>
        </w:numPr>
        <w:spacing w:afterLines="160" w:after="384" w:line="360" w:lineRule="auto"/>
        <w:ind w:left="0" w:hanging="425"/>
        <w:contextualSpacing w:val="0"/>
        <w:jc w:val="both"/>
        <w:rPr>
          <w:rFonts w:ascii="Arial" w:hAnsi="Arial" w:cs="Arial"/>
          <w:b/>
          <w:bCs/>
          <w:sz w:val="28"/>
          <w:szCs w:val="28"/>
        </w:rPr>
      </w:pPr>
      <w:r w:rsidRPr="00DB7531">
        <w:rPr>
          <w:rFonts w:ascii="Arial" w:eastAsia="Arial Unicode MS" w:hAnsi="Arial" w:cs="Arial"/>
          <w:bCs/>
          <w:sz w:val="28"/>
          <w:szCs w:val="28"/>
          <w:bdr w:val="none" w:sz="0" w:space="0" w:color="auto" w:frame="1"/>
          <w:lang w:val="es-ES_tradnl" w:eastAsia="es-MX"/>
        </w:rPr>
        <w:t>L</w:t>
      </w:r>
      <w:r w:rsidR="00D63C0C" w:rsidRPr="00DB7531">
        <w:rPr>
          <w:rFonts w:ascii="Arial" w:eastAsia="Arial Unicode MS" w:hAnsi="Arial" w:cs="Arial"/>
          <w:bCs/>
          <w:sz w:val="28"/>
          <w:szCs w:val="28"/>
          <w:bdr w:val="none" w:sz="0" w:space="0" w:color="auto" w:frame="1"/>
          <w:lang w:val="es-ES_tradnl" w:eastAsia="es-MX"/>
        </w:rPr>
        <w:t xml:space="preserve">a </w:t>
      </w:r>
      <w:r w:rsidR="00D63C0C" w:rsidRPr="00DB7531">
        <w:rPr>
          <w:rFonts w:ascii="Arial" w:eastAsia="Arial Unicode MS" w:hAnsi="Arial" w:cs="Arial"/>
          <w:bCs/>
          <w:iCs/>
          <w:sz w:val="28"/>
          <w:szCs w:val="28"/>
          <w:bdr w:val="none" w:sz="0" w:space="0" w:color="auto" w:frame="1"/>
          <w:lang w:val="es-ES_tradnl" w:eastAsia="es-MX"/>
        </w:rPr>
        <w:t>Sala Superior</w:t>
      </w:r>
      <w:r w:rsidR="00D63C0C" w:rsidRPr="00DB7531">
        <w:rPr>
          <w:rStyle w:val="Refdenotaalpie"/>
          <w:rFonts w:ascii="Arial" w:eastAsia="Arial Unicode MS" w:hAnsi="Arial" w:cs="Arial"/>
          <w:bCs/>
          <w:iCs/>
          <w:sz w:val="28"/>
          <w:szCs w:val="28"/>
          <w:bdr w:val="none" w:sz="0" w:space="0" w:color="auto" w:frame="1"/>
          <w:lang w:val="es-ES_tradnl" w:eastAsia="es-MX"/>
        </w:rPr>
        <w:footnoteReference w:id="14"/>
      </w:r>
      <w:r w:rsidR="00D63C0C" w:rsidRPr="00DB7531">
        <w:rPr>
          <w:rFonts w:ascii="Arial" w:eastAsia="Arial Unicode MS" w:hAnsi="Arial" w:cs="Arial"/>
          <w:bCs/>
          <w:sz w:val="28"/>
          <w:szCs w:val="28"/>
          <w:bdr w:val="none" w:sz="0" w:space="0" w:color="auto" w:frame="1"/>
          <w:lang w:val="es-ES_tradnl" w:eastAsia="es-MX"/>
        </w:rPr>
        <w:t xml:space="preserve"> del Tribunal Electoral del Poder Judicial de la Federació</w:t>
      </w:r>
      <w:r w:rsidRPr="00DB7531">
        <w:rPr>
          <w:rFonts w:ascii="Arial" w:eastAsia="Arial Unicode MS" w:hAnsi="Arial" w:cs="Arial"/>
          <w:bCs/>
          <w:sz w:val="28"/>
          <w:szCs w:val="28"/>
          <w:bdr w:val="none" w:sz="0" w:space="0" w:color="auto" w:frame="1"/>
          <w:lang w:val="es-ES_tradnl" w:eastAsia="es-MX"/>
        </w:rPr>
        <w:t>n</w:t>
      </w:r>
      <w:r w:rsidR="00D63C0C" w:rsidRPr="00DB7531">
        <w:rPr>
          <w:rFonts w:ascii="Arial" w:eastAsia="Arial Unicode MS" w:hAnsi="Arial" w:cs="Arial"/>
          <w:bCs/>
          <w:sz w:val="28"/>
          <w:szCs w:val="28"/>
          <w:bdr w:val="none" w:sz="0" w:space="0" w:color="auto" w:frame="1"/>
          <w:lang w:val="es-ES_tradnl" w:eastAsia="es-MX"/>
        </w:rPr>
        <w:t xml:space="preserve"> ha sostenido</w:t>
      </w:r>
      <w:r w:rsidR="00D63C0C" w:rsidRPr="00DB7531">
        <w:rPr>
          <w:rStyle w:val="Refdenotaalpie"/>
          <w:rFonts w:ascii="Arial" w:eastAsia="Arial Unicode MS" w:hAnsi="Arial" w:cs="Arial"/>
          <w:bCs/>
          <w:sz w:val="28"/>
          <w:szCs w:val="28"/>
          <w:bdr w:val="none" w:sz="0" w:space="0" w:color="auto" w:frame="1"/>
          <w:lang w:val="es-ES_tradnl" w:eastAsia="es-MX"/>
        </w:rPr>
        <w:t xml:space="preserve"> </w:t>
      </w:r>
      <w:r w:rsidR="00D63C0C" w:rsidRPr="00DB7531">
        <w:rPr>
          <w:rFonts w:ascii="Arial" w:eastAsia="Arial Unicode MS" w:hAnsi="Arial" w:cs="Arial"/>
          <w:bCs/>
          <w:sz w:val="28"/>
          <w:szCs w:val="28"/>
          <w:bdr w:val="none" w:sz="0" w:space="0" w:color="auto" w:frame="1"/>
          <w:lang w:val="es-ES_tradnl" w:eastAsia="es-MX"/>
        </w:rPr>
        <w:t>en la jurisprudencia</w:t>
      </w:r>
      <w:r w:rsidR="00D63C0C" w:rsidRPr="00DB7531">
        <w:rPr>
          <w:rFonts w:ascii="Arial" w:eastAsia="Arial Unicode MS" w:hAnsi="Arial" w:cs="Arial"/>
          <w:b/>
          <w:bCs/>
          <w:sz w:val="28"/>
          <w:szCs w:val="28"/>
          <w:bdr w:val="none" w:sz="0" w:space="0" w:color="auto" w:frame="1"/>
          <w:lang w:val="es-ES_tradnl" w:eastAsia="es-MX"/>
        </w:rPr>
        <w:t xml:space="preserve"> </w:t>
      </w:r>
      <w:r w:rsidR="00BF581F" w:rsidRPr="00DB7531">
        <w:rPr>
          <w:rFonts w:ascii="Arial" w:eastAsia="Arial Unicode MS" w:hAnsi="Arial" w:cs="Arial"/>
          <w:b/>
          <w:bCs/>
          <w:sz w:val="28"/>
          <w:szCs w:val="28"/>
          <w:bdr w:val="none" w:sz="0" w:space="0" w:color="auto" w:frame="1"/>
          <w:lang w:val="es-ES_tradnl" w:eastAsia="es-MX"/>
        </w:rPr>
        <w:t>34</w:t>
      </w:r>
      <w:r w:rsidR="00D63C0C" w:rsidRPr="00DB7531">
        <w:rPr>
          <w:rFonts w:ascii="Arial" w:eastAsia="Arial Unicode MS" w:hAnsi="Arial" w:cs="Arial"/>
          <w:b/>
          <w:bCs/>
          <w:sz w:val="28"/>
          <w:szCs w:val="28"/>
          <w:bdr w:val="none" w:sz="0" w:space="0" w:color="auto" w:frame="1"/>
          <w:lang w:val="es-ES_tradnl" w:eastAsia="es-MX"/>
        </w:rPr>
        <w:t>/2002</w:t>
      </w:r>
      <w:r w:rsidR="00D63C0C" w:rsidRPr="00DB7531">
        <w:rPr>
          <w:rFonts w:ascii="Arial" w:eastAsia="Arial Unicode MS" w:hAnsi="Arial" w:cs="Arial"/>
          <w:bCs/>
          <w:sz w:val="28"/>
          <w:szCs w:val="28"/>
          <w:bdr w:val="none" w:sz="0" w:space="0" w:color="auto" w:frame="1"/>
          <w:lang w:val="es-ES_tradnl" w:eastAsia="es-MX"/>
        </w:rPr>
        <w:t>, de rubro:</w:t>
      </w:r>
      <w:r w:rsidR="00D63C0C" w:rsidRPr="00DB7531">
        <w:rPr>
          <w:rFonts w:ascii="Arial" w:eastAsia="Arial Unicode MS" w:hAnsi="Arial" w:cs="Arial"/>
          <w:b/>
          <w:bCs/>
          <w:sz w:val="28"/>
          <w:szCs w:val="28"/>
          <w:bdr w:val="none" w:sz="0" w:space="0" w:color="auto" w:frame="1"/>
          <w:lang w:val="es-ES_tradnl" w:eastAsia="es-MX"/>
        </w:rPr>
        <w:t xml:space="preserve"> “</w:t>
      </w:r>
      <w:r w:rsidR="00BF581F" w:rsidRPr="00DB7531">
        <w:rPr>
          <w:rFonts w:ascii="Arial" w:eastAsia="Arial Unicode MS" w:hAnsi="Arial" w:cs="Arial"/>
          <w:b/>
          <w:bCs/>
          <w:i/>
          <w:sz w:val="28"/>
          <w:szCs w:val="28"/>
          <w:bdr w:val="none" w:sz="0" w:space="0" w:color="auto" w:frame="1"/>
          <w:lang w:val="es-ES_tradnl" w:eastAsia="es-MX"/>
        </w:rPr>
        <w:t>IMPROCEDENCIA. EL MERO HECHO DE QUEDAR SIN MATERIA EL PROCEDIMIENTO ACTUALIZA LA CAUSAL RESPECTIVA</w:t>
      </w:r>
      <w:r w:rsidR="00D63C0C" w:rsidRPr="00DB7531">
        <w:rPr>
          <w:rFonts w:ascii="Arial" w:eastAsia="Arial Unicode MS" w:hAnsi="Arial" w:cs="Arial"/>
          <w:b/>
          <w:bCs/>
          <w:sz w:val="28"/>
          <w:szCs w:val="28"/>
          <w:bdr w:val="none" w:sz="0" w:space="0" w:color="auto" w:frame="1"/>
          <w:lang w:val="es-ES_tradnl" w:eastAsia="es-MX"/>
        </w:rPr>
        <w:t xml:space="preserve">” </w:t>
      </w:r>
      <w:r w:rsidR="00D63C0C" w:rsidRPr="00DB7531">
        <w:rPr>
          <w:rFonts w:ascii="Arial" w:eastAsia="Arial Unicode MS" w:hAnsi="Arial" w:cs="Arial"/>
          <w:bCs/>
          <w:sz w:val="28"/>
          <w:szCs w:val="28"/>
          <w:bdr w:val="none" w:sz="0" w:space="0" w:color="auto" w:frame="1"/>
          <w:lang w:val="es-ES_tradnl" w:eastAsia="es-MX"/>
        </w:rPr>
        <w:t xml:space="preserve">que, </w:t>
      </w:r>
      <w:r w:rsidR="00BF581F" w:rsidRPr="00DB7531">
        <w:rPr>
          <w:rFonts w:ascii="Arial" w:eastAsia="Arial Unicode MS" w:hAnsi="Arial" w:cs="Arial"/>
          <w:bCs/>
          <w:sz w:val="28"/>
          <w:szCs w:val="28"/>
          <w:bdr w:val="none" w:sz="0" w:space="0" w:color="auto" w:frame="1"/>
          <w:lang w:val="es-ES_tradnl" w:eastAsia="es-MX"/>
        </w:rPr>
        <w:t>procede el sobreseimiento cuando la autoridad responsable del acto o resolución impugnado lo modifique o revoque de tal manera que quede totalmente sin materia el medio de impugnación respectivo, antes de que se dicte resolución o sentencia.</w:t>
      </w:r>
    </w:p>
    <w:p w14:paraId="57F37229" w14:textId="77777777" w:rsidR="00BF581F" w:rsidRPr="00DB7531" w:rsidRDefault="00D63C0C" w:rsidP="00BF581F">
      <w:pPr>
        <w:pStyle w:val="Prrafodelista"/>
        <w:numPr>
          <w:ilvl w:val="0"/>
          <w:numId w:val="1"/>
        </w:numPr>
        <w:spacing w:afterLines="160" w:after="384" w:line="360" w:lineRule="auto"/>
        <w:ind w:left="0" w:hanging="425"/>
        <w:contextualSpacing w:val="0"/>
        <w:jc w:val="both"/>
        <w:rPr>
          <w:rFonts w:ascii="Arial" w:hAnsi="Arial" w:cs="Arial"/>
          <w:b/>
          <w:bCs/>
          <w:sz w:val="28"/>
          <w:szCs w:val="28"/>
        </w:rPr>
      </w:pPr>
      <w:r w:rsidRPr="00DB7531">
        <w:rPr>
          <w:rFonts w:ascii="Arial" w:eastAsia="Calibri" w:hAnsi="Arial" w:cs="Arial"/>
          <w:sz w:val="28"/>
          <w:szCs w:val="28"/>
          <w:lang w:val="es-ES_tradnl"/>
        </w:rPr>
        <w:t xml:space="preserve">Ahora bien, </w:t>
      </w:r>
      <w:r w:rsidR="00BA0791" w:rsidRPr="00DB7531">
        <w:rPr>
          <w:rFonts w:ascii="Arial" w:eastAsia="Calibri" w:hAnsi="Arial" w:cs="Arial"/>
          <w:sz w:val="28"/>
          <w:szCs w:val="28"/>
          <w:lang w:val="es-ES_tradnl"/>
        </w:rPr>
        <w:t>el</w:t>
      </w:r>
      <w:r w:rsidRPr="00DB7531">
        <w:rPr>
          <w:rFonts w:ascii="Arial" w:eastAsia="Calibri" w:hAnsi="Arial" w:cs="Arial"/>
          <w:sz w:val="28"/>
          <w:szCs w:val="28"/>
          <w:lang w:val="es-ES_tradnl"/>
        </w:rPr>
        <w:t xml:space="preserve"> </w:t>
      </w:r>
      <w:r w:rsidRPr="00DB7531">
        <w:rPr>
          <w:rFonts w:ascii="Arial" w:eastAsia="Calibri" w:hAnsi="Arial" w:cs="Arial"/>
          <w:i/>
          <w:sz w:val="28"/>
          <w:szCs w:val="28"/>
          <w:lang w:val="es-ES_tradnl"/>
        </w:rPr>
        <w:t>TEPJF</w:t>
      </w:r>
      <w:r w:rsidRPr="00DB7531">
        <w:rPr>
          <w:rFonts w:ascii="Arial" w:eastAsia="Calibri" w:hAnsi="Arial" w:cs="Arial"/>
          <w:sz w:val="28"/>
          <w:szCs w:val="28"/>
          <w:lang w:val="es-ES_tradnl"/>
        </w:rPr>
        <w:t xml:space="preserve"> y est</w:t>
      </w:r>
      <w:r w:rsidR="00BA0791" w:rsidRPr="00DB7531">
        <w:rPr>
          <w:rFonts w:ascii="Arial" w:eastAsia="Calibri" w:hAnsi="Arial" w:cs="Arial"/>
          <w:sz w:val="28"/>
          <w:szCs w:val="28"/>
          <w:lang w:val="es-ES_tradnl"/>
        </w:rPr>
        <w:t>e</w:t>
      </w:r>
      <w:r w:rsidRPr="00DB7531">
        <w:rPr>
          <w:rFonts w:ascii="Arial" w:eastAsia="Calibri" w:hAnsi="Arial" w:cs="Arial"/>
          <w:sz w:val="28"/>
          <w:szCs w:val="28"/>
          <w:lang w:val="es-ES_tradnl"/>
        </w:rPr>
        <w:t xml:space="preserve"> </w:t>
      </w:r>
      <w:r w:rsidR="00BA0791" w:rsidRPr="00DB7531">
        <w:rPr>
          <w:rFonts w:ascii="Arial" w:eastAsia="Calibri" w:hAnsi="Arial" w:cs="Arial"/>
          <w:sz w:val="28"/>
          <w:szCs w:val="28"/>
          <w:lang w:val="es-ES_tradnl"/>
        </w:rPr>
        <w:t xml:space="preserve">Tribunal Electoral, </w:t>
      </w:r>
      <w:r w:rsidRPr="00DB7531">
        <w:rPr>
          <w:rFonts w:ascii="Arial" w:eastAsia="Calibri" w:hAnsi="Arial" w:cs="Arial"/>
          <w:sz w:val="28"/>
          <w:szCs w:val="28"/>
          <w:lang w:val="es-ES_tradnl"/>
        </w:rPr>
        <w:t>en diversas sentencias</w:t>
      </w:r>
      <w:r w:rsidRPr="00DB7531">
        <w:rPr>
          <w:rStyle w:val="Refdenotaalpie"/>
          <w:rFonts w:ascii="Arial" w:eastAsia="Calibri" w:hAnsi="Arial" w:cs="Arial"/>
          <w:sz w:val="28"/>
          <w:szCs w:val="28"/>
          <w:lang w:val="es-ES_tradnl"/>
        </w:rPr>
        <w:footnoteReference w:id="15"/>
      </w:r>
      <w:r w:rsidRPr="00DB7531">
        <w:rPr>
          <w:rFonts w:ascii="Arial" w:eastAsia="Calibri" w:hAnsi="Arial" w:cs="Arial"/>
          <w:sz w:val="28"/>
          <w:szCs w:val="28"/>
          <w:lang w:val="es-ES_tradnl"/>
        </w:rPr>
        <w:t xml:space="preserve"> han sostenido </w:t>
      </w:r>
      <w:r w:rsidR="00BF581F" w:rsidRPr="00DB7531">
        <w:rPr>
          <w:rFonts w:ascii="Arial" w:eastAsia="Calibri" w:hAnsi="Arial" w:cs="Arial"/>
          <w:sz w:val="28"/>
          <w:szCs w:val="28"/>
          <w:lang w:val="es-ES_tradnl"/>
        </w:rPr>
        <w:t>que la causa de improcedencia se integra, a primera vista, de dos elementos:</w:t>
      </w:r>
    </w:p>
    <w:p w14:paraId="1AAD713A" w14:textId="77777777" w:rsidR="00BF581F" w:rsidRPr="00DB7531" w:rsidRDefault="00BF581F" w:rsidP="00792486">
      <w:pPr>
        <w:pStyle w:val="Prrafodelista"/>
        <w:numPr>
          <w:ilvl w:val="0"/>
          <w:numId w:val="3"/>
        </w:numPr>
        <w:spacing w:afterLines="160" w:after="384" w:line="360" w:lineRule="auto"/>
        <w:contextualSpacing w:val="0"/>
        <w:jc w:val="both"/>
        <w:rPr>
          <w:rFonts w:ascii="Arial" w:hAnsi="Arial" w:cs="Arial"/>
          <w:b/>
          <w:bCs/>
          <w:sz w:val="28"/>
          <w:szCs w:val="28"/>
        </w:rPr>
      </w:pPr>
      <w:r w:rsidRPr="00DB7531">
        <w:rPr>
          <w:rFonts w:ascii="Arial" w:eastAsia="Calibri" w:hAnsi="Arial" w:cs="Arial"/>
          <w:sz w:val="28"/>
          <w:szCs w:val="28"/>
          <w:lang w:val="es-ES_tradnl"/>
        </w:rPr>
        <w:t xml:space="preserve"> Que el acto o resolución impugnados se modifique o revoque y, </w:t>
      </w:r>
    </w:p>
    <w:p w14:paraId="2D837981" w14:textId="30079DD0" w:rsidR="00BF581F" w:rsidRPr="00DB7531" w:rsidRDefault="00BF581F" w:rsidP="00792486">
      <w:pPr>
        <w:pStyle w:val="Prrafodelista"/>
        <w:numPr>
          <w:ilvl w:val="0"/>
          <w:numId w:val="3"/>
        </w:numPr>
        <w:spacing w:afterLines="160" w:after="384" w:line="360" w:lineRule="auto"/>
        <w:contextualSpacing w:val="0"/>
        <w:jc w:val="both"/>
        <w:rPr>
          <w:rFonts w:ascii="Arial" w:hAnsi="Arial" w:cs="Arial"/>
          <w:b/>
          <w:bCs/>
          <w:sz w:val="28"/>
          <w:szCs w:val="28"/>
        </w:rPr>
      </w:pPr>
      <w:r w:rsidRPr="00DB7531">
        <w:rPr>
          <w:rFonts w:ascii="Arial" w:eastAsia="Calibri" w:hAnsi="Arial" w:cs="Arial"/>
          <w:sz w:val="28"/>
          <w:szCs w:val="28"/>
          <w:lang w:val="es-ES_tradnl"/>
        </w:rPr>
        <w:t xml:space="preserve"> Que tal situación deje totalmente sin materia el juicio, antes de que se dicte resolución o sentencia. </w:t>
      </w:r>
    </w:p>
    <w:p w14:paraId="1A4AE277" w14:textId="77777777" w:rsidR="00BF581F" w:rsidRPr="00DB7531" w:rsidRDefault="00BF581F" w:rsidP="00BF581F">
      <w:pPr>
        <w:pStyle w:val="Prrafodelista"/>
        <w:numPr>
          <w:ilvl w:val="0"/>
          <w:numId w:val="1"/>
        </w:numPr>
        <w:spacing w:afterLines="160" w:after="384" w:line="360" w:lineRule="auto"/>
        <w:ind w:left="0" w:hanging="425"/>
        <w:contextualSpacing w:val="0"/>
        <w:jc w:val="both"/>
        <w:rPr>
          <w:rFonts w:ascii="Arial" w:hAnsi="Arial" w:cs="Arial"/>
          <w:b/>
          <w:bCs/>
          <w:sz w:val="28"/>
          <w:szCs w:val="28"/>
        </w:rPr>
      </w:pPr>
      <w:r w:rsidRPr="00DB7531">
        <w:rPr>
          <w:rFonts w:ascii="Arial" w:eastAsia="Calibri" w:hAnsi="Arial" w:cs="Arial"/>
          <w:sz w:val="28"/>
          <w:szCs w:val="28"/>
          <w:lang w:val="es-ES_tradnl"/>
        </w:rPr>
        <w:t xml:space="preserve">Sin embargo, sólo el segundo elemento es determinante y definitorio, ya que el primero es instrumental y el otro sustancial; </w:t>
      </w:r>
      <w:r w:rsidRPr="00DB7531">
        <w:rPr>
          <w:rFonts w:ascii="Arial" w:eastAsia="Calibri" w:hAnsi="Arial" w:cs="Arial"/>
          <w:sz w:val="28"/>
          <w:szCs w:val="28"/>
          <w:lang w:val="es-ES_tradnl"/>
        </w:rPr>
        <w:lastRenderedPageBreak/>
        <w:t>es decir, lo que produce en realidad la improcedencia radica en que quede totalmente sin materia el proceso, en tanto que la revocación o modificación es el instrumento para llegar a tal situación.</w:t>
      </w:r>
    </w:p>
    <w:p w14:paraId="296EF96E" w14:textId="0D97F97D" w:rsidR="00BF581F" w:rsidRPr="00DB7531" w:rsidRDefault="00BF581F" w:rsidP="00BF581F">
      <w:pPr>
        <w:pStyle w:val="Prrafodelista"/>
        <w:numPr>
          <w:ilvl w:val="0"/>
          <w:numId w:val="1"/>
        </w:numPr>
        <w:spacing w:afterLines="160" w:after="384" w:line="360" w:lineRule="auto"/>
        <w:ind w:left="0" w:hanging="425"/>
        <w:contextualSpacing w:val="0"/>
        <w:jc w:val="both"/>
        <w:rPr>
          <w:rFonts w:ascii="Arial" w:hAnsi="Arial" w:cs="Arial"/>
          <w:b/>
          <w:bCs/>
          <w:sz w:val="28"/>
          <w:szCs w:val="28"/>
        </w:rPr>
      </w:pPr>
      <w:r w:rsidRPr="00DB7531">
        <w:rPr>
          <w:rFonts w:ascii="Arial" w:eastAsia="Calibri" w:hAnsi="Arial" w:cs="Arial"/>
          <w:sz w:val="28"/>
          <w:szCs w:val="28"/>
          <w:lang w:val="es-ES_tradnl"/>
        </w:rPr>
        <w:t>Así cuando cesa, desaparece o se extingue el litigio, por el surgimiento de una solución autocompositiva o porque deja de existir la pretensión o la resistencia, la controversia queda sin materia.</w:t>
      </w:r>
    </w:p>
    <w:p w14:paraId="5823F40D" w14:textId="23B4B139" w:rsidR="00BF581F" w:rsidRPr="00DB7531" w:rsidRDefault="00BF581F" w:rsidP="00BF581F">
      <w:pPr>
        <w:pStyle w:val="Prrafodelista"/>
        <w:numPr>
          <w:ilvl w:val="0"/>
          <w:numId w:val="1"/>
        </w:numPr>
        <w:spacing w:afterLines="160" w:after="384" w:line="360" w:lineRule="auto"/>
        <w:ind w:left="0" w:hanging="425"/>
        <w:contextualSpacing w:val="0"/>
        <w:jc w:val="both"/>
        <w:rPr>
          <w:rFonts w:ascii="Arial" w:hAnsi="Arial" w:cs="Arial"/>
          <w:sz w:val="28"/>
          <w:szCs w:val="28"/>
        </w:rPr>
      </w:pPr>
      <w:r w:rsidRPr="00DB7531">
        <w:rPr>
          <w:rFonts w:ascii="Arial" w:hAnsi="Arial" w:cs="Arial"/>
          <w:sz w:val="28"/>
          <w:szCs w:val="28"/>
        </w:rPr>
        <w:t>Ahora bien, e</w:t>
      </w:r>
      <w:r w:rsidRPr="00DB7531">
        <w:rPr>
          <w:rFonts w:ascii="Arial" w:hAnsi="Arial" w:cs="Arial"/>
          <w:bCs/>
          <w:sz w:val="28"/>
          <w:szCs w:val="28"/>
        </w:rPr>
        <w:t xml:space="preserve">l artículo 49, fracción XIII, de la </w:t>
      </w:r>
      <w:r w:rsidR="00BE5AB0" w:rsidRPr="00DB7531">
        <w:rPr>
          <w:rFonts w:ascii="Arial" w:hAnsi="Arial" w:cs="Arial"/>
          <w:bCs/>
          <w:i/>
          <w:iCs/>
          <w:sz w:val="28"/>
          <w:szCs w:val="28"/>
        </w:rPr>
        <w:t>L</w:t>
      </w:r>
      <w:r w:rsidRPr="00DB7531">
        <w:rPr>
          <w:rFonts w:ascii="Arial" w:hAnsi="Arial" w:cs="Arial"/>
          <w:bCs/>
          <w:i/>
          <w:iCs/>
          <w:sz w:val="28"/>
          <w:szCs w:val="28"/>
        </w:rPr>
        <w:t xml:space="preserve">ey </w:t>
      </w:r>
      <w:r w:rsidR="00BE5AB0" w:rsidRPr="00DB7531">
        <w:rPr>
          <w:rFonts w:ascii="Arial" w:hAnsi="Arial" w:cs="Arial"/>
          <w:bCs/>
          <w:i/>
          <w:iCs/>
          <w:sz w:val="28"/>
          <w:szCs w:val="28"/>
        </w:rPr>
        <w:t>P</w:t>
      </w:r>
      <w:r w:rsidRPr="00DB7531">
        <w:rPr>
          <w:rFonts w:ascii="Arial" w:hAnsi="Arial" w:cs="Arial"/>
          <w:bCs/>
          <w:i/>
          <w:iCs/>
          <w:sz w:val="28"/>
          <w:szCs w:val="28"/>
        </w:rPr>
        <w:t>rocesal</w:t>
      </w:r>
      <w:r w:rsidRPr="00DB7531">
        <w:rPr>
          <w:rFonts w:ascii="Arial" w:hAnsi="Arial" w:cs="Arial"/>
          <w:bCs/>
          <w:sz w:val="28"/>
          <w:szCs w:val="28"/>
        </w:rPr>
        <w:t xml:space="preserve"> establece que se decretará el desechamiento de plano de la demanda en los casos que se desprendan de los ordenamientos legales aplicables.</w:t>
      </w:r>
    </w:p>
    <w:p w14:paraId="421FD3FF" w14:textId="3EDA96F1" w:rsidR="00BF581F" w:rsidRPr="00DB7531" w:rsidRDefault="00BF581F" w:rsidP="00BF581F">
      <w:pPr>
        <w:pStyle w:val="Prrafodelista"/>
        <w:numPr>
          <w:ilvl w:val="0"/>
          <w:numId w:val="1"/>
        </w:numPr>
        <w:spacing w:afterLines="160" w:after="384" w:line="360" w:lineRule="auto"/>
        <w:ind w:left="0" w:hanging="425"/>
        <w:contextualSpacing w:val="0"/>
        <w:jc w:val="both"/>
        <w:rPr>
          <w:rFonts w:ascii="Arial" w:hAnsi="Arial" w:cs="Arial"/>
          <w:sz w:val="28"/>
          <w:szCs w:val="28"/>
        </w:rPr>
      </w:pPr>
      <w:r w:rsidRPr="00DB7531">
        <w:rPr>
          <w:rFonts w:ascii="Arial" w:hAnsi="Arial" w:cs="Arial"/>
          <w:bCs/>
          <w:sz w:val="28"/>
          <w:szCs w:val="28"/>
        </w:rPr>
        <w:t>Mientras que, el artículo 50</w:t>
      </w:r>
      <w:r w:rsidR="00172C42" w:rsidRPr="00DB7531">
        <w:rPr>
          <w:rFonts w:ascii="Arial" w:hAnsi="Arial" w:cs="Arial"/>
          <w:bCs/>
          <w:sz w:val="28"/>
          <w:szCs w:val="28"/>
        </w:rPr>
        <w:t>,</w:t>
      </w:r>
      <w:r w:rsidRPr="00DB7531">
        <w:rPr>
          <w:rFonts w:ascii="Arial" w:hAnsi="Arial" w:cs="Arial"/>
          <w:bCs/>
          <w:sz w:val="28"/>
          <w:szCs w:val="28"/>
        </w:rPr>
        <w:t xml:space="preserve"> fracción II,</w:t>
      </w:r>
      <w:r w:rsidR="00172C42" w:rsidRPr="00DB7531">
        <w:rPr>
          <w:rFonts w:ascii="Arial" w:hAnsi="Arial" w:cs="Arial"/>
          <w:bCs/>
          <w:sz w:val="28"/>
          <w:szCs w:val="28"/>
        </w:rPr>
        <w:t xml:space="preserve"> de la misma Ley</w:t>
      </w:r>
      <w:r w:rsidRPr="00DB7531">
        <w:rPr>
          <w:rFonts w:ascii="Arial" w:hAnsi="Arial" w:cs="Arial"/>
          <w:bCs/>
          <w:sz w:val="28"/>
          <w:szCs w:val="28"/>
        </w:rPr>
        <w:t xml:space="preserve"> establece que procede el sobreseimiento del medio de impugnación cuando habiendo sido admitido, el acto o resolución controvertidos se modifique o revoque, o que, por cualquier causa, </w:t>
      </w:r>
      <w:r w:rsidRPr="00DB7531">
        <w:rPr>
          <w:rFonts w:ascii="Arial" w:hAnsi="Arial" w:cs="Arial"/>
          <w:b/>
          <w:bCs/>
          <w:sz w:val="28"/>
          <w:szCs w:val="28"/>
        </w:rPr>
        <w:t>quede sin materia</w:t>
      </w:r>
      <w:r w:rsidRPr="00DB7531">
        <w:rPr>
          <w:rFonts w:ascii="Arial" w:hAnsi="Arial" w:cs="Arial"/>
          <w:bCs/>
          <w:sz w:val="28"/>
          <w:szCs w:val="28"/>
        </w:rPr>
        <w:t>, antes de que se dicte resolución o sentencia.</w:t>
      </w:r>
    </w:p>
    <w:p w14:paraId="0268E5D4" w14:textId="46EABF8B" w:rsidR="00BF581F" w:rsidRPr="00DB7531" w:rsidRDefault="00BF581F" w:rsidP="00BF581F">
      <w:pPr>
        <w:pStyle w:val="Prrafodelista"/>
        <w:numPr>
          <w:ilvl w:val="0"/>
          <w:numId w:val="1"/>
        </w:numPr>
        <w:spacing w:afterLines="160" w:after="384" w:line="360" w:lineRule="auto"/>
        <w:ind w:left="0" w:hanging="425"/>
        <w:contextualSpacing w:val="0"/>
        <w:jc w:val="both"/>
        <w:rPr>
          <w:rFonts w:ascii="Arial" w:hAnsi="Arial" w:cs="Arial"/>
          <w:sz w:val="28"/>
          <w:szCs w:val="28"/>
        </w:rPr>
      </w:pPr>
      <w:r w:rsidRPr="00DB7531">
        <w:rPr>
          <w:rFonts w:ascii="Arial" w:hAnsi="Arial" w:cs="Arial"/>
          <w:sz w:val="28"/>
          <w:szCs w:val="28"/>
        </w:rPr>
        <w:t xml:space="preserve">Por tanto, ya no tiene objeto alguno continuar con el procedimiento de instrucción y preparación de la sentencia y el dictado mismo de ésta, ante lo cual procede darlo por concluido sin entrar al fondo de los intereses litigiosos, mediante un </w:t>
      </w:r>
      <w:r w:rsidR="00172C42" w:rsidRPr="00DB7531">
        <w:rPr>
          <w:rFonts w:ascii="Arial" w:hAnsi="Arial" w:cs="Arial"/>
          <w:sz w:val="28"/>
          <w:szCs w:val="28"/>
        </w:rPr>
        <w:t>desechamiento</w:t>
      </w:r>
      <w:r w:rsidRPr="00DB7531">
        <w:rPr>
          <w:rFonts w:ascii="Arial" w:hAnsi="Arial" w:cs="Arial"/>
          <w:sz w:val="28"/>
          <w:szCs w:val="28"/>
        </w:rPr>
        <w:t>.</w:t>
      </w:r>
    </w:p>
    <w:p w14:paraId="5F42E6D7" w14:textId="77777777" w:rsidR="009B4083" w:rsidRPr="00DB7531" w:rsidRDefault="009B4083" w:rsidP="009B4083">
      <w:pPr>
        <w:pStyle w:val="Prrafodelista"/>
        <w:spacing w:afterLines="160" w:after="384" w:line="360" w:lineRule="auto"/>
        <w:ind w:left="0"/>
        <w:contextualSpacing w:val="0"/>
        <w:jc w:val="both"/>
        <w:rPr>
          <w:rFonts w:ascii="Arial" w:hAnsi="Arial" w:cs="Arial"/>
          <w:sz w:val="28"/>
          <w:szCs w:val="28"/>
        </w:rPr>
      </w:pPr>
    </w:p>
    <w:bookmarkEnd w:id="10"/>
    <w:p w14:paraId="1CA4AC86" w14:textId="322B4078" w:rsidR="00D63C0C" w:rsidRPr="00DB7531" w:rsidRDefault="00D63C0C" w:rsidP="00792486">
      <w:pPr>
        <w:pStyle w:val="Prrafodelista"/>
        <w:numPr>
          <w:ilvl w:val="0"/>
          <w:numId w:val="2"/>
        </w:numPr>
        <w:spacing w:before="240" w:after="0" w:line="360" w:lineRule="auto"/>
        <w:contextualSpacing w:val="0"/>
        <w:jc w:val="both"/>
        <w:rPr>
          <w:rFonts w:ascii="Arial" w:eastAsia="Calibri" w:hAnsi="Arial" w:cs="Arial"/>
          <w:b/>
          <w:sz w:val="28"/>
          <w:szCs w:val="28"/>
          <w:lang w:val="es-ES_tradnl"/>
        </w:rPr>
      </w:pPr>
      <w:r w:rsidRPr="00DB7531">
        <w:rPr>
          <w:rFonts w:ascii="Arial" w:eastAsia="Calibri" w:hAnsi="Arial" w:cs="Arial"/>
          <w:b/>
          <w:sz w:val="28"/>
          <w:szCs w:val="28"/>
        </w:rPr>
        <w:lastRenderedPageBreak/>
        <w:t>Caso concreto</w:t>
      </w:r>
    </w:p>
    <w:p w14:paraId="063FC711" w14:textId="12BF110F" w:rsidR="00BF581F" w:rsidRPr="00DB7531" w:rsidRDefault="00D63C0C" w:rsidP="00A11DDA">
      <w:pPr>
        <w:pStyle w:val="Prrafodelista"/>
        <w:numPr>
          <w:ilvl w:val="0"/>
          <w:numId w:val="1"/>
        </w:numPr>
        <w:spacing w:before="240" w:line="360" w:lineRule="auto"/>
        <w:ind w:left="0" w:hanging="425"/>
        <w:contextualSpacing w:val="0"/>
        <w:jc w:val="both"/>
        <w:rPr>
          <w:rFonts w:ascii="Arial" w:eastAsia="Calibri" w:hAnsi="Arial" w:cs="Arial"/>
          <w:bCs/>
          <w:i/>
          <w:iCs/>
          <w:sz w:val="28"/>
          <w:szCs w:val="28"/>
        </w:rPr>
      </w:pPr>
      <w:r w:rsidRPr="00DB7531">
        <w:rPr>
          <w:rFonts w:ascii="Arial" w:hAnsi="Arial" w:cs="Arial"/>
          <w:sz w:val="28"/>
          <w:szCs w:val="28"/>
          <w:lang w:val="es-ES_tradnl"/>
        </w:rPr>
        <w:t xml:space="preserve">La </w:t>
      </w:r>
      <w:r w:rsidRPr="00DB7531">
        <w:rPr>
          <w:rFonts w:ascii="Arial" w:hAnsi="Arial" w:cs="Arial"/>
          <w:i/>
          <w:iCs/>
          <w:sz w:val="28"/>
          <w:szCs w:val="28"/>
          <w:lang w:val="es-ES_tradnl"/>
        </w:rPr>
        <w:t>parte actora</w:t>
      </w:r>
      <w:r w:rsidRPr="00DB7531">
        <w:rPr>
          <w:rFonts w:ascii="Arial" w:hAnsi="Arial" w:cs="Arial"/>
          <w:sz w:val="28"/>
          <w:szCs w:val="28"/>
          <w:lang w:val="es-ES_tradnl"/>
        </w:rPr>
        <w:t xml:space="preserve"> </w:t>
      </w:r>
      <w:r w:rsidR="000C6669" w:rsidRPr="00DB7531">
        <w:rPr>
          <w:rFonts w:ascii="Arial" w:hAnsi="Arial" w:cs="Arial"/>
          <w:sz w:val="28"/>
          <w:szCs w:val="28"/>
          <w:lang w:val="es-ES_tradnl"/>
        </w:rPr>
        <w:t xml:space="preserve">pretende </w:t>
      </w:r>
      <w:r w:rsidR="00BF581F" w:rsidRPr="00DB7531">
        <w:rPr>
          <w:rFonts w:ascii="Arial" w:hAnsi="Arial" w:cs="Arial"/>
          <w:sz w:val="28"/>
          <w:szCs w:val="28"/>
          <w:lang w:val="es-ES_tradnl"/>
        </w:rPr>
        <w:t xml:space="preserve">que este Tribunal Electoral revoque parcialmente el acuerdo controvertido y que ordene al Instituto Electoral dar </w:t>
      </w:r>
      <w:r w:rsidR="00BF581F" w:rsidRPr="00DB7531">
        <w:rPr>
          <w:rFonts w:ascii="Arial" w:hAnsi="Arial" w:cs="Arial"/>
          <w:b/>
          <w:bCs/>
          <w:sz w:val="28"/>
          <w:szCs w:val="28"/>
          <w:lang w:val="es-ES_tradnl"/>
        </w:rPr>
        <w:t>cumplimiento estricto</w:t>
      </w:r>
      <w:r w:rsidR="00BF581F" w:rsidRPr="00DB7531">
        <w:rPr>
          <w:rFonts w:ascii="Arial" w:hAnsi="Arial" w:cs="Arial"/>
          <w:sz w:val="28"/>
          <w:szCs w:val="28"/>
          <w:lang w:val="es-ES_tradnl"/>
        </w:rPr>
        <w:t xml:space="preserve"> a la sentencia TECDMX-JEL-330/2025 y acumulados, limitándose a verificar la viabilidad de los proyectos de Presupuesto Participativo. </w:t>
      </w:r>
    </w:p>
    <w:p w14:paraId="649CDDE8" w14:textId="062FC3AB" w:rsidR="00AE6D67" w:rsidRPr="00DB7531" w:rsidRDefault="000C6669" w:rsidP="00AE6D67">
      <w:pPr>
        <w:pStyle w:val="Prrafodelista"/>
        <w:numPr>
          <w:ilvl w:val="0"/>
          <w:numId w:val="1"/>
        </w:numPr>
        <w:spacing w:before="240" w:afterLines="160" w:after="384" w:line="360" w:lineRule="auto"/>
        <w:ind w:left="0" w:hanging="425"/>
        <w:contextualSpacing w:val="0"/>
        <w:jc w:val="both"/>
        <w:rPr>
          <w:rFonts w:ascii="Arial" w:eastAsia="Calibri" w:hAnsi="Arial" w:cs="Arial"/>
          <w:sz w:val="28"/>
          <w:szCs w:val="28"/>
          <w:lang w:val="es-ES_tradnl"/>
        </w:rPr>
      </w:pPr>
      <w:bookmarkStart w:id="14" w:name="_Hlk208304333"/>
      <w:r w:rsidRPr="00DB7531">
        <w:rPr>
          <w:rFonts w:ascii="Arial" w:eastAsia="Calibri" w:hAnsi="Arial" w:cs="Arial"/>
          <w:sz w:val="28"/>
          <w:szCs w:val="28"/>
          <w:lang w:val="es-ES_tradnl"/>
        </w:rPr>
        <w:t xml:space="preserve">Precisado lo anterior, este Tribunal Electoral estima que el medio de impugnación presentado por la </w:t>
      </w:r>
      <w:r w:rsidRPr="00DB7531">
        <w:rPr>
          <w:rFonts w:ascii="Arial" w:eastAsia="Calibri" w:hAnsi="Arial" w:cs="Arial"/>
          <w:i/>
          <w:iCs/>
          <w:sz w:val="28"/>
          <w:szCs w:val="28"/>
          <w:lang w:val="es-ES_tradnl"/>
        </w:rPr>
        <w:t>parte actora</w:t>
      </w:r>
      <w:r w:rsidRPr="00DB7531">
        <w:rPr>
          <w:rFonts w:ascii="Arial" w:eastAsia="Calibri" w:hAnsi="Arial" w:cs="Arial"/>
          <w:sz w:val="28"/>
          <w:szCs w:val="28"/>
          <w:lang w:val="es-ES_tradnl"/>
        </w:rPr>
        <w:t xml:space="preserve"> es </w:t>
      </w:r>
      <w:r w:rsidRPr="00DB7531">
        <w:rPr>
          <w:rFonts w:ascii="Arial" w:eastAsia="Calibri" w:hAnsi="Arial" w:cs="Arial"/>
          <w:b/>
          <w:bCs/>
          <w:sz w:val="28"/>
          <w:szCs w:val="28"/>
          <w:lang w:val="es-ES_tradnl"/>
        </w:rPr>
        <w:t>improcedente,</w:t>
      </w:r>
      <w:r w:rsidRPr="00DB7531">
        <w:rPr>
          <w:rFonts w:ascii="Arial" w:eastAsia="Calibri" w:hAnsi="Arial" w:cs="Arial"/>
          <w:sz w:val="28"/>
          <w:szCs w:val="28"/>
          <w:lang w:val="es-ES_tradnl"/>
        </w:rPr>
        <w:t xml:space="preserve"> </w:t>
      </w:r>
      <w:r w:rsidR="00804DF3" w:rsidRPr="00DB7531">
        <w:rPr>
          <w:rFonts w:ascii="Arial" w:eastAsia="Calibri" w:hAnsi="Arial" w:cs="Arial"/>
          <w:sz w:val="28"/>
          <w:szCs w:val="28"/>
          <w:lang w:val="es-ES_tradnl"/>
        </w:rPr>
        <w:t xml:space="preserve">al </w:t>
      </w:r>
      <w:r w:rsidR="00E818B4" w:rsidRPr="00DB7531">
        <w:rPr>
          <w:rFonts w:ascii="Arial" w:eastAsia="Calibri" w:hAnsi="Arial" w:cs="Arial"/>
          <w:sz w:val="28"/>
          <w:szCs w:val="28"/>
          <w:lang w:val="es-ES_tradnl"/>
        </w:rPr>
        <w:t>quedar</w:t>
      </w:r>
      <w:r w:rsidR="00804DF3" w:rsidRPr="00DB7531">
        <w:rPr>
          <w:rFonts w:ascii="Arial" w:eastAsia="Calibri" w:hAnsi="Arial" w:cs="Arial"/>
          <w:sz w:val="28"/>
          <w:szCs w:val="28"/>
          <w:lang w:val="es-ES_tradnl"/>
        </w:rPr>
        <w:t xml:space="preserve"> sin materia el presente juicio</w:t>
      </w:r>
      <w:r w:rsidRPr="00DB7531">
        <w:rPr>
          <w:rFonts w:ascii="Arial" w:eastAsia="Calibri" w:hAnsi="Arial" w:cs="Arial"/>
          <w:sz w:val="28"/>
          <w:szCs w:val="28"/>
          <w:lang w:val="es-ES_tradnl"/>
        </w:rPr>
        <w:t>.</w:t>
      </w:r>
    </w:p>
    <w:p w14:paraId="226E5A41" w14:textId="19919E75" w:rsidR="00804DF3" w:rsidRPr="00DB7531" w:rsidRDefault="000C6669" w:rsidP="00AE6D67">
      <w:pPr>
        <w:pStyle w:val="Prrafodelista"/>
        <w:numPr>
          <w:ilvl w:val="0"/>
          <w:numId w:val="1"/>
        </w:numPr>
        <w:spacing w:before="240" w:afterLines="160" w:after="384" w:line="360" w:lineRule="auto"/>
        <w:ind w:left="0" w:hanging="425"/>
        <w:contextualSpacing w:val="0"/>
        <w:jc w:val="both"/>
        <w:rPr>
          <w:rFonts w:ascii="Arial" w:eastAsia="Calibri" w:hAnsi="Arial" w:cs="Arial"/>
          <w:sz w:val="28"/>
          <w:szCs w:val="28"/>
          <w:lang w:val="es-ES_tradnl"/>
        </w:rPr>
      </w:pPr>
      <w:r w:rsidRPr="00DB7531">
        <w:rPr>
          <w:rFonts w:ascii="Arial" w:eastAsia="Calibri" w:hAnsi="Arial" w:cs="Arial"/>
          <w:sz w:val="28"/>
          <w:szCs w:val="28"/>
          <w:lang w:val="es-ES_tradnl"/>
        </w:rPr>
        <w:t xml:space="preserve">Lo anterior es así, </w:t>
      </w:r>
      <w:r w:rsidR="00804DF3" w:rsidRPr="00DB7531">
        <w:rPr>
          <w:rFonts w:ascii="Arial" w:eastAsia="Calibri" w:hAnsi="Arial" w:cs="Arial"/>
          <w:sz w:val="28"/>
          <w:szCs w:val="28"/>
          <w:lang w:val="es-ES_tradnl"/>
        </w:rPr>
        <w:t>ya que, es un hecho notorio</w:t>
      </w:r>
      <w:r w:rsidR="00804DF3" w:rsidRPr="00DB7531">
        <w:rPr>
          <w:rStyle w:val="Refdenotaalpie"/>
          <w:rFonts w:ascii="Arial" w:eastAsia="Calibri" w:hAnsi="Arial" w:cs="Arial"/>
          <w:sz w:val="28"/>
          <w:szCs w:val="28"/>
          <w:lang w:val="es-ES_tradnl"/>
        </w:rPr>
        <w:footnoteReference w:id="16"/>
      </w:r>
      <w:r w:rsidR="00804DF3" w:rsidRPr="00DB7531">
        <w:rPr>
          <w:rFonts w:ascii="Arial" w:eastAsia="Calibri" w:hAnsi="Arial" w:cs="Arial"/>
          <w:sz w:val="28"/>
          <w:szCs w:val="28"/>
          <w:lang w:val="es-ES_tradnl"/>
        </w:rPr>
        <w:t xml:space="preserve"> que, mediante sentencia de 2 de octubre,</w:t>
      </w:r>
      <w:r w:rsidR="00831E7B" w:rsidRPr="00DB7531">
        <w:rPr>
          <w:rFonts w:ascii="Arial" w:eastAsia="Calibri" w:hAnsi="Arial" w:cs="Arial"/>
          <w:sz w:val="28"/>
          <w:szCs w:val="28"/>
          <w:lang w:val="es-ES_tradnl"/>
        </w:rPr>
        <w:t xml:space="preserve"> emitida en el expediente </w:t>
      </w:r>
      <w:r w:rsidR="00831E7B" w:rsidRPr="00DB7531">
        <w:rPr>
          <w:rFonts w:ascii="Arial" w:eastAsia="Calibri" w:hAnsi="Arial" w:cs="Arial"/>
          <w:sz w:val="28"/>
          <w:szCs w:val="28"/>
        </w:rPr>
        <w:t>SCM-JDC-274/2025 y acumulados,</w:t>
      </w:r>
      <w:r w:rsidR="00804DF3" w:rsidRPr="00DB7531">
        <w:rPr>
          <w:rFonts w:ascii="Arial" w:eastAsia="Calibri" w:hAnsi="Arial" w:cs="Arial"/>
          <w:sz w:val="28"/>
          <w:szCs w:val="28"/>
          <w:lang w:val="es-ES_tradnl"/>
        </w:rPr>
        <w:t xml:space="preserve"> la </w:t>
      </w:r>
      <w:r w:rsidR="00804DF3" w:rsidRPr="00DB7531">
        <w:rPr>
          <w:rFonts w:ascii="Arial" w:eastAsia="Calibri" w:hAnsi="Arial" w:cs="Arial"/>
          <w:i/>
          <w:iCs/>
          <w:sz w:val="28"/>
          <w:szCs w:val="28"/>
          <w:lang w:val="es-ES_tradnl"/>
        </w:rPr>
        <w:t>Sala Regional</w:t>
      </w:r>
      <w:r w:rsidR="00804DF3" w:rsidRPr="00DB7531">
        <w:rPr>
          <w:rFonts w:ascii="Arial" w:eastAsia="Calibri" w:hAnsi="Arial" w:cs="Arial"/>
          <w:sz w:val="28"/>
          <w:szCs w:val="28"/>
          <w:lang w:val="es-ES_tradnl"/>
        </w:rPr>
        <w:t xml:space="preserve"> determinó revocar parcialmente la sentencia dictada </w:t>
      </w:r>
      <w:r w:rsidR="00172C42" w:rsidRPr="00DB7531">
        <w:rPr>
          <w:rFonts w:ascii="Arial" w:eastAsia="Calibri" w:hAnsi="Arial" w:cs="Arial"/>
          <w:sz w:val="28"/>
          <w:szCs w:val="28"/>
          <w:lang w:val="es-ES_tradnl"/>
        </w:rPr>
        <w:t>por este Tribunal</w:t>
      </w:r>
      <w:r w:rsidR="009B4083" w:rsidRPr="00DB7531">
        <w:rPr>
          <w:rStyle w:val="Refdenotaalpie"/>
          <w:rFonts w:ascii="Arial" w:eastAsia="Calibri" w:hAnsi="Arial" w:cs="Arial"/>
          <w:sz w:val="28"/>
          <w:szCs w:val="28"/>
          <w:lang w:val="es-ES_tradnl"/>
        </w:rPr>
        <w:footnoteReference w:id="17"/>
      </w:r>
      <w:r w:rsidR="00172C42" w:rsidRPr="00DB7531">
        <w:rPr>
          <w:rFonts w:ascii="Arial" w:eastAsia="Calibri" w:hAnsi="Arial" w:cs="Arial"/>
          <w:sz w:val="28"/>
          <w:szCs w:val="28"/>
          <w:lang w:val="es-ES_tradnl"/>
        </w:rPr>
        <w:t xml:space="preserve"> (</w:t>
      </w:r>
      <w:r w:rsidR="00804DF3" w:rsidRPr="00DB7531">
        <w:rPr>
          <w:rFonts w:ascii="Arial" w:eastAsia="Calibri" w:hAnsi="Arial" w:cs="Arial"/>
          <w:sz w:val="28"/>
          <w:szCs w:val="28"/>
          <w:lang w:val="es-ES_tradnl"/>
        </w:rPr>
        <w:t>en el Juicio Electoral Local TECDMX-JEL-330/2025 y acumulados</w:t>
      </w:r>
      <w:r w:rsidR="00172C42" w:rsidRPr="00DB7531">
        <w:rPr>
          <w:rFonts w:ascii="Arial" w:eastAsia="Calibri" w:hAnsi="Arial" w:cs="Arial"/>
          <w:sz w:val="28"/>
          <w:szCs w:val="28"/>
          <w:lang w:val="es-ES_tradnl"/>
        </w:rPr>
        <w:t>)</w:t>
      </w:r>
      <w:r w:rsidR="00804DF3" w:rsidRPr="00DB7531">
        <w:rPr>
          <w:rFonts w:ascii="Arial" w:eastAsia="Calibri" w:hAnsi="Arial" w:cs="Arial"/>
          <w:sz w:val="28"/>
          <w:szCs w:val="28"/>
          <w:lang w:val="es-ES_tradnl"/>
        </w:rPr>
        <w:t xml:space="preserve">, </w:t>
      </w:r>
      <w:r w:rsidR="00804DF3" w:rsidRPr="00DB7531">
        <w:rPr>
          <w:rFonts w:ascii="Arial" w:eastAsia="Calibri" w:hAnsi="Arial" w:cs="Arial"/>
          <w:b/>
          <w:bCs/>
          <w:sz w:val="28"/>
          <w:szCs w:val="28"/>
          <w:lang w:val="es-ES_tradnl"/>
        </w:rPr>
        <w:t>dejando sin efectos lo ordenado al Consejo General del Instituto Electoral</w:t>
      </w:r>
      <w:r w:rsidR="00804DF3" w:rsidRPr="00DB7531">
        <w:rPr>
          <w:rFonts w:ascii="Arial" w:eastAsia="Calibri" w:hAnsi="Arial" w:cs="Arial"/>
          <w:sz w:val="28"/>
          <w:szCs w:val="28"/>
          <w:lang w:val="es-ES_tradnl"/>
        </w:rPr>
        <w:t xml:space="preserve">. </w:t>
      </w:r>
    </w:p>
    <w:p w14:paraId="4078819B" w14:textId="77777777" w:rsidR="00BA49C3" w:rsidRPr="00DB7531" w:rsidRDefault="00804DF3" w:rsidP="00BA49C3">
      <w:pPr>
        <w:pStyle w:val="Prrafodelista"/>
        <w:numPr>
          <w:ilvl w:val="0"/>
          <w:numId w:val="1"/>
        </w:numPr>
        <w:spacing w:before="240" w:afterLines="160" w:after="384" w:line="360" w:lineRule="auto"/>
        <w:ind w:left="0" w:hanging="425"/>
        <w:contextualSpacing w:val="0"/>
        <w:jc w:val="both"/>
        <w:rPr>
          <w:rFonts w:ascii="Arial" w:eastAsia="Calibri" w:hAnsi="Arial" w:cs="Arial"/>
          <w:sz w:val="28"/>
          <w:szCs w:val="28"/>
          <w:lang w:val="es-ES_tradnl"/>
        </w:rPr>
      </w:pPr>
      <w:r w:rsidRPr="00DB7531">
        <w:rPr>
          <w:rFonts w:ascii="Arial" w:eastAsia="Calibri" w:hAnsi="Arial" w:cs="Arial"/>
          <w:sz w:val="28"/>
          <w:szCs w:val="28"/>
          <w:lang w:val="es-ES_tradnl"/>
        </w:rPr>
        <w:t>Lo anterior, al considerar que analizar la viabilidad de los proyectos de presupuesto participativo en la etapa de resultados afecta los principios de definitividad y firmeza de las etapas del proceso electivo</w:t>
      </w:r>
      <w:r w:rsidR="00BA49C3" w:rsidRPr="00DB7531">
        <w:rPr>
          <w:rFonts w:ascii="Arial" w:eastAsia="Calibri" w:hAnsi="Arial" w:cs="Arial"/>
          <w:sz w:val="28"/>
          <w:szCs w:val="28"/>
          <w:lang w:val="es-ES_tradnl"/>
        </w:rPr>
        <w:t xml:space="preserve">. </w:t>
      </w:r>
    </w:p>
    <w:p w14:paraId="14AEAD78" w14:textId="0454DCE1" w:rsidR="00BA49C3" w:rsidRPr="00DB7531" w:rsidRDefault="00BA49C3" w:rsidP="00BA49C3">
      <w:pPr>
        <w:pStyle w:val="Prrafodelista"/>
        <w:numPr>
          <w:ilvl w:val="0"/>
          <w:numId w:val="1"/>
        </w:numPr>
        <w:spacing w:before="240" w:afterLines="160" w:after="384" w:line="360" w:lineRule="auto"/>
        <w:ind w:left="0" w:hanging="425"/>
        <w:contextualSpacing w:val="0"/>
        <w:jc w:val="both"/>
        <w:rPr>
          <w:rFonts w:ascii="Arial" w:eastAsia="Calibri" w:hAnsi="Arial" w:cs="Arial"/>
          <w:sz w:val="28"/>
          <w:szCs w:val="28"/>
          <w:lang w:val="es-ES_tradnl"/>
        </w:rPr>
      </w:pPr>
      <w:r w:rsidRPr="00DB7531">
        <w:rPr>
          <w:rFonts w:ascii="Arial" w:eastAsia="Calibri" w:hAnsi="Arial" w:cs="Arial"/>
          <w:sz w:val="28"/>
          <w:szCs w:val="28"/>
          <w:lang w:val="es-ES_tradnl"/>
        </w:rPr>
        <w:t xml:space="preserve">Por ende, determinó que este Tribunal Electoral se encuentra impedido para analizar una determinación emitida por el órgano dictaminador en la etapa de resultados y validez de la elección, </w:t>
      </w:r>
      <w:r w:rsidRPr="00DB7531">
        <w:rPr>
          <w:rFonts w:ascii="Arial" w:eastAsia="Calibri" w:hAnsi="Arial" w:cs="Arial"/>
          <w:sz w:val="28"/>
          <w:szCs w:val="28"/>
          <w:lang w:val="es-ES_tradnl"/>
        </w:rPr>
        <w:lastRenderedPageBreak/>
        <w:t>puesto que esta etapa ya adquirió firmeza, en atención al principio de definitividad.</w:t>
      </w:r>
    </w:p>
    <w:p w14:paraId="0FB2ACBA" w14:textId="4BD2CB1D" w:rsidR="00BA49C3" w:rsidRPr="00DB7531" w:rsidRDefault="00BA49C3" w:rsidP="00BA49C3">
      <w:pPr>
        <w:pStyle w:val="Prrafodelista"/>
        <w:numPr>
          <w:ilvl w:val="0"/>
          <w:numId w:val="1"/>
        </w:numPr>
        <w:spacing w:before="240" w:afterLines="160" w:after="384" w:line="360" w:lineRule="auto"/>
        <w:ind w:left="0" w:hanging="425"/>
        <w:contextualSpacing w:val="0"/>
        <w:jc w:val="both"/>
        <w:rPr>
          <w:rFonts w:ascii="Arial" w:eastAsia="Calibri" w:hAnsi="Arial" w:cs="Arial"/>
          <w:sz w:val="28"/>
          <w:szCs w:val="28"/>
          <w:lang w:val="es-ES_tradnl"/>
        </w:rPr>
      </w:pPr>
      <w:r w:rsidRPr="00DB7531">
        <w:rPr>
          <w:rFonts w:ascii="Arial" w:eastAsia="Calibri" w:hAnsi="Arial" w:cs="Arial"/>
          <w:sz w:val="28"/>
          <w:szCs w:val="28"/>
          <w:lang w:val="es-ES_tradnl"/>
        </w:rPr>
        <w:t xml:space="preserve">Y en consecuencia dejó sin efectos lo ordenado al Consejo General del </w:t>
      </w:r>
      <w:r w:rsidRPr="00DB7531">
        <w:rPr>
          <w:rFonts w:ascii="Arial" w:eastAsia="Calibri" w:hAnsi="Arial" w:cs="Arial"/>
          <w:i/>
          <w:iCs/>
          <w:sz w:val="28"/>
          <w:szCs w:val="28"/>
          <w:lang w:val="es-ES_tradnl"/>
        </w:rPr>
        <w:t>Instituto Electoral</w:t>
      </w:r>
      <w:r w:rsidR="00E818B4" w:rsidRPr="00DB7531">
        <w:rPr>
          <w:rFonts w:ascii="Arial" w:eastAsia="Calibri" w:hAnsi="Arial" w:cs="Arial"/>
          <w:sz w:val="28"/>
          <w:szCs w:val="28"/>
          <w:lang w:val="es-ES_tradnl"/>
        </w:rPr>
        <w:t>; sin embargo, dejó subsistente lo relacionado a la validez de la votación de la consulta de presupuesto participativo, confirmando el resultado del proyecto ganador, como se muestra a continuación</w:t>
      </w:r>
      <w:r w:rsidR="00831E7B" w:rsidRPr="00DB7531">
        <w:rPr>
          <w:rFonts w:ascii="Arial" w:eastAsia="Calibri" w:hAnsi="Arial" w:cs="Arial"/>
          <w:sz w:val="28"/>
          <w:szCs w:val="28"/>
          <w:lang w:val="es-ES_tradnl"/>
        </w:rPr>
        <w:t>:</w:t>
      </w:r>
    </w:p>
    <w:p w14:paraId="1A1089DC" w14:textId="0D8EFAB7" w:rsidR="00831E7B" w:rsidRPr="00DB7531" w:rsidRDefault="00E818B4" w:rsidP="00172C42">
      <w:pPr>
        <w:pStyle w:val="Prrafodelista"/>
        <w:spacing w:before="240" w:afterLines="160" w:after="384" w:line="240" w:lineRule="auto"/>
        <w:ind w:left="708"/>
        <w:jc w:val="both"/>
        <w:rPr>
          <w:rFonts w:ascii="Arial" w:eastAsia="Calibri" w:hAnsi="Arial" w:cs="Arial"/>
          <w:i/>
          <w:iCs/>
          <w:sz w:val="24"/>
          <w:szCs w:val="24"/>
        </w:rPr>
      </w:pPr>
      <w:r w:rsidRPr="00DB7531">
        <w:rPr>
          <w:rFonts w:ascii="Arial" w:eastAsia="Calibri" w:hAnsi="Arial" w:cs="Arial"/>
          <w:i/>
          <w:iCs/>
          <w:sz w:val="24"/>
          <w:szCs w:val="24"/>
          <w:lang w:val="es-ES_tradnl"/>
        </w:rPr>
        <w:t xml:space="preserve">“… </w:t>
      </w:r>
      <w:r w:rsidR="00831E7B" w:rsidRPr="00DB7531">
        <w:rPr>
          <w:rFonts w:ascii="Arial" w:eastAsia="Calibri" w:hAnsi="Arial" w:cs="Arial"/>
          <w:b/>
          <w:bCs/>
          <w:i/>
          <w:iCs/>
          <w:sz w:val="24"/>
          <w:szCs w:val="24"/>
          <w:lang w:val="es-ES_tradnl"/>
        </w:rPr>
        <w:t>l</w:t>
      </w:r>
      <w:r w:rsidR="00831E7B" w:rsidRPr="00DB7531">
        <w:rPr>
          <w:rFonts w:ascii="Arial" w:eastAsia="Calibri" w:hAnsi="Arial" w:cs="Arial"/>
          <w:b/>
          <w:bCs/>
          <w:i/>
          <w:iCs/>
          <w:sz w:val="24"/>
          <w:szCs w:val="24"/>
        </w:rPr>
        <w:t>o procedente es revocar parcialmente la sentencia impugnada</w:t>
      </w:r>
      <w:r w:rsidR="00831E7B" w:rsidRPr="00DB7531">
        <w:rPr>
          <w:rFonts w:ascii="Arial" w:eastAsia="Calibri" w:hAnsi="Arial" w:cs="Arial"/>
          <w:i/>
          <w:iCs/>
          <w:sz w:val="24"/>
          <w:szCs w:val="24"/>
        </w:rPr>
        <w:t xml:space="preserve"> en lo correspondiente al análisis de la viabilidad técnica del proyecto ganador, y -en consecuencia</w:t>
      </w:r>
      <w:r w:rsidR="00172C42" w:rsidRPr="00DB7531">
        <w:rPr>
          <w:rFonts w:ascii="Arial" w:eastAsia="Calibri" w:hAnsi="Arial" w:cs="Arial"/>
          <w:i/>
          <w:iCs/>
          <w:sz w:val="24"/>
          <w:szCs w:val="24"/>
        </w:rPr>
        <w:t xml:space="preserve"> </w:t>
      </w:r>
      <w:r w:rsidR="00831E7B" w:rsidRPr="00DB7531">
        <w:rPr>
          <w:rFonts w:ascii="Arial" w:eastAsia="Calibri" w:hAnsi="Arial" w:cs="Arial"/>
          <w:i/>
          <w:iCs/>
          <w:sz w:val="24"/>
          <w:szCs w:val="24"/>
        </w:rPr>
        <w:t>dejar sin efectos lo ordenado al Consejo General del Instituto Electoral de la Ciudad de México en la misma.</w:t>
      </w:r>
    </w:p>
    <w:p w14:paraId="01366DF8" w14:textId="77777777" w:rsidR="00172C42" w:rsidRPr="00DB7531" w:rsidRDefault="00172C42" w:rsidP="00172C42">
      <w:pPr>
        <w:pStyle w:val="Prrafodelista"/>
        <w:spacing w:before="240" w:afterLines="160" w:after="384" w:line="240" w:lineRule="auto"/>
        <w:ind w:left="708"/>
        <w:jc w:val="both"/>
        <w:rPr>
          <w:rFonts w:ascii="Arial" w:eastAsia="Calibri" w:hAnsi="Arial" w:cs="Arial"/>
          <w:i/>
          <w:iCs/>
          <w:sz w:val="24"/>
          <w:szCs w:val="24"/>
        </w:rPr>
      </w:pPr>
    </w:p>
    <w:p w14:paraId="38C86B3B" w14:textId="0DD44CEA" w:rsidR="00E818B4" w:rsidRPr="00DB7531" w:rsidRDefault="00831E7B" w:rsidP="00172C42">
      <w:pPr>
        <w:pStyle w:val="Prrafodelista"/>
        <w:spacing w:before="240" w:afterLines="160" w:after="384" w:line="240" w:lineRule="auto"/>
        <w:ind w:left="708"/>
        <w:jc w:val="both"/>
        <w:rPr>
          <w:rFonts w:ascii="Arial" w:eastAsia="Calibri" w:hAnsi="Arial" w:cs="Arial"/>
          <w:i/>
          <w:iCs/>
          <w:sz w:val="28"/>
          <w:szCs w:val="28"/>
          <w:lang w:val="es-ES_tradnl"/>
        </w:rPr>
      </w:pPr>
      <w:r w:rsidRPr="00DB7531">
        <w:rPr>
          <w:rFonts w:ascii="Arial" w:eastAsia="Calibri" w:hAnsi="Arial" w:cs="Arial"/>
          <w:i/>
          <w:iCs/>
          <w:sz w:val="24"/>
          <w:szCs w:val="24"/>
        </w:rPr>
        <w:t xml:space="preserve">Lo anterior </w:t>
      </w:r>
      <w:r w:rsidR="00E818B4" w:rsidRPr="00DB7531">
        <w:rPr>
          <w:rFonts w:ascii="Arial" w:eastAsia="Calibri" w:hAnsi="Arial" w:cs="Arial"/>
          <w:i/>
          <w:iCs/>
          <w:sz w:val="24"/>
          <w:szCs w:val="24"/>
          <w:lang w:val="es-ES_tradnl"/>
        </w:rPr>
        <w:t>en el entendido que</w:t>
      </w:r>
      <w:r w:rsidR="00E818B4" w:rsidRPr="00DB7531">
        <w:rPr>
          <w:rFonts w:ascii="Arial" w:eastAsia="Calibri" w:hAnsi="Arial" w:cs="Arial"/>
          <w:b/>
          <w:bCs/>
          <w:i/>
          <w:iCs/>
          <w:sz w:val="24"/>
          <w:szCs w:val="24"/>
          <w:lang w:val="es-ES_tradnl"/>
        </w:rPr>
        <w:t xml:space="preserve"> deben prevalecer</w:t>
      </w:r>
      <w:r w:rsidR="00E818B4" w:rsidRPr="00DB7531">
        <w:rPr>
          <w:rFonts w:ascii="Arial" w:eastAsia="Calibri" w:hAnsi="Arial" w:cs="Arial"/>
          <w:i/>
          <w:iCs/>
          <w:sz w:val="24"/>
          <w:szCs w:val="24"/>
          <w:lang w:val="es-ES_tradnl"/>
        </w:rPr>
        <w:t xml:space="preserve"> las razones y fundamentos dados en la sentencia impugnada para confirmar, en lo que fue materia de impugnación, </w:t>
      </w:r>
      <w:r w:rsidR="00E818B4" w:rsidRPr="00DB7531">
        <w:rPr>
          <w:rFonts w:ascii="Arial" w:eastAsia="Calibri" w:hAnsi="Arial" w:cs="Arial"/>
          <w:b/>
          <w:bCs/>
          <w:i/>
          <w:iCs/>
          <w:sz w:val="24"/>
          <w:szCs w:val="24"/>
          <w:lang w:val="es-ES_tradnl"/>
        </w:rPr>
        <w:t>la validez de la votación</w:t>
      </w:r>
      <w:r w:rsidR="00E818B4" w:rsidRPr="00DB7531">
        <w:rPr>
          <w:rFonts w:ascii="Arial" w:eastAsia="Calibri" w:hAnsi="Arial" w:cs="Arial"/>
          <w:i/>
          <w:iCs/>
          <w:sz w:val="24"/>
          <w:szCs w:val="24"/>
          <w:lang w:val="es-ES_tradnl"/>
        </w:rPr>
        <w:t xml:space="preserve"> de la Consulta de Presupuesto Participativo 2025 (dos mil veinticinco) en la unidad territorial; ello, al no haber sido controvertido en este juicio de la ciudadanía. Ello implica </w:t>
      </w:r>
      <w:r w:rsidR="00E818B4" w:rsidRPr="00DB7531">
        <w:rPr>
          <w:rFonts w:ascii="Arial" w:eastAsia="Calibri" w:hAnsi="Arial" w:cs="Arial"/>
          <w:b/>
          <w:bCs/>
          <w:i/>
          <w:iCs/>
          <w:sz w:val="24"/>
          <w:szCs w:val="24"/>
          <w:lang w:val="es-ES_tradnl"/>
        </w:rPr>
        <w:t>confirmar el resultado del proyecto ganador.</w:t>
      </w:r>
      <w:r w:rsidR="00E818B4" w:rsidRPr="00DB7531">
        <w:rPr>
          <w:rFonts w:ascii="Arial" w:eastAsia="Calibri" w:hAnsi="Arial" w:cs="Arial"/>
          <w:i/>
          <w:iCs/>
          <w:sz w:val="24"/>
          <w:szCs w:val="24"/>
          <w:lang w:val="es-ES_tradnl"/>
        </w:rPr>
        <w:t xml:space="preserve">” </w:t>
      </w:r>
      <w:r w:rsidR="00E818B4" w:rsidRPr="00DB7531">
        <w:rPr>
          <w:rFonts w:ascii="Arial" w:eastAsia="Calibri" w:hAnsi="Arial" w:cs="Arial"/>
          <w:i/>
          <w:iCs/>
          <w:sz w:val="28"/>
          <w:szCs w:val="28"/>
          <w:lang w:val="es-ES_tradnl"/>
        </w:rPr>
        <w:cr/>
      </w:r>
    </w:p>
    <w:p w14:paraId="18C4D9C7" w14:textId="6609BE66" w:rsidR="00804DF3" w:rsidRPr="00DB7531" w:rsidRDefault="00BA49C3" w:rsidP="00AE6D67">
      <w:pPr>
        <w:pStyle w:val="Prrafodelista"/>
        <w:numPr>
          <w:ilvl w:val="0"/>
          <w:numId w:val="1"/>
        </w:numPr>
        <w:spacing w:before="240" w:afterLines="160" w:after="384" w:line="360" w:lineRule="auto"/>
        <w:ind w:left="0" w:hanging="425"/>
        <w:contextualSpacing w:val="0"/>
        <w:jc w:val="both"/>
        <w:rPr>
          <w:rFonts w:ascii="Arial" w:eastAsia="Calibri" w:hAnsi="Arial" w:cs="Arial"/>
          <w:sz w:val="28"/>
          <w:szCs w:val="28"/>
          <w:lang w:val="es-ES_tradnl"/>
        </w:rPr>
      </w:pPr>
      <w:r w:rsidRPr="00DB7531">
        <w:rPr>
          <w:rFonts w:ascii="Arial" w:eastAsia="Calibri" w:hAnsi="Arial" w:cs="Arial"/>
          <w:sz w:val="28"/>
          <w:szCs w:val="28"/>
          <w:lang w:val="es-ES_tradnl"/>
        </w:rPr>
        <w:t>Ahora bien, n</w:t>
      </w:r>
      <w:r w:rsidR="00804DF3" w:rsidRPr="00DB7531">
        <w:rPr>
          <w:rFonts w:ascii="Arial" w:eastAsia="Calibri" w:hAnsi="Arial" w:cs="Arial"/>
          <w:sz w:val="28"/>
          <w:szCs w:val="28"/>
          <w:lang w:val="es-ES_tradnl"/>
        </w:rPr>
        <w:t xml:space="preserve">o pasa desapercibido </w:t>
      </w:r>
      <w:r w:rsidRPr="00DB7531">
        <w:rPr>
          <w:rFonts w:ascii="Arial" w:eastAsia="Calibri" w:hAnsi="Arial" w:cs="Arial"/>
          <w:sz w:val="28"/>
          <w:szCs w:val="28"/>
          <w:lang w:val="es-ES_tradnl"/>
        </w:rPr>
        <w:t xml:space="preserve">que </w:t>
      </w:r>
      <w:r w:rsidR="00792486" w:rsidRPr="00DB7531">
        <w:rPr>
          <w:rFonts w:ascii="Arial" w:eastAsia="Calibri" w:hAnsi="Arial" w:cs="Arial"/>
          <w:sz w:val="28"/>
          <w:szCs w:val="28"/>
          <w:lang w:val="es-ES_tradnl"/>
        </w:rPr>
        <w:t>el Consejo General</w:t>
      </w:r>
      <w:r w:rsidRPr="00DB7531">
        <w:rPr>
          <w:rFonts w:ascii="Arial" w:eastAsia="Calibri" w:hAnsi="Arial" w:cs="Arial"/>
          <w:sz w:val="28"/>
          <w:szCs w:val="28"/>
          <w:lang w:val="es-ES_tradnl"/>
        </w:rPr>
        <w:t xml:space="preserve"> ya había emitido una resolución en cumplimiento a lo ordenado por este Tribunal en la sentencia TECDMX-JEL-330/2025 y acumulados; sin embargo, atendiendo al principio general del Derecho “</w:t>
      </w:r>
      <w:r w:rsidRPr="00DB7531">
        <w:rPr>
          <w:rFonts w:ascii="Arial" w:eastAsia="Calibri" w:hAnsi="Arial" w:cs="Arial"/>
          <w:i/>
          <w:iCs/>
          <w:sz w:val="28"/>
          <w:szCs w:val="28"/>
          <w:lang w:val="es-ES_tradnl"/>
        </w:rPr>
        <w:t>la suerte de lo accesorio sigue la suerte de lo principal</w:t>
      </w:r>
      <w:r w:rsidRPr="00DB7531">
        <w:rPr>
          <w:rFonts w:ascii="Arial" w:eastAsia="Calibri" w:hAnsi="Arial" w:cs="Arial"/>
          <w:sz w:val="28"/>
          <w:szCs w:val="28"/>
          <w:lang w:val="es-ES_tradnl"/>
        </w:rPr>
        <w:t xml:space="preserve">”, es evidente que al dejar sin efectos lo ordenado al Instituto Electoral, también quedó sin efectos el acuerdo IECM/ACU-CG-092/2025, mismo que fue emitido en cumplimiento a la sentencia. </w:t>
      </w:r>
    </w:p>
    <w:p w14:paraId="0726538C" w14:textId="69F3D70A" w:rsidR="00BA49C3" w:rsidRPr="00DB7531" w:rsidRDefault="00792486" w:rsidP="00792486">
      <w:pPr>
        <w:pStyle w:val="Prrafodelista"/>
        <w:numPr>
          <w:ilvl w:val="0"/>
          <w:numId w:val="1"/>
        </w:numPr>
        <w:spacing w:before="240" w:afterLines="160" w:after="384" w:line="360" w:lineRule="auto"/>
        <w:ind w:left="0" w:hanging="425"/>
        <w:contextualSpacing w:val="0"/>
        <w:jc w:val="both"/>
        <w:rPr>
          <w:rFonts w:ascii="Arial" w:eastAsia="Calibri" w:hAnsi="Arial" w:cs="Arial"/>
          <w:sz w:val="28"/>
          <w:szCs w:val="28"/>
          <w:lang w:val="es-ES_tradnl"/>
        </w:rPr>
      </w:pPr>
      <w:r w:rsidRPr="00DB7531">
        <w:rPr>
          <w:rFonts w:ascii="Arial" w:eastAsia="Calibri" w:hAnsi="Arial" w:cs="Arial"/>
          <w:sz w:val="28"/>
          <w:szCs w:val="28"/>
          <w:lang w:val="es-ES_tradnl"/>
        </w:rPr>
        <w:t xml:space="preserve">De </w:t>
      </w:r>
      <w:r w:rsidR="00E818B4" w:rsidRPr="00DB7531">
        <w:rPr>
          <w:rFonts w:ascii="Arial" w:eastAsia="Calibri" w:hAnsi="Arial" w:cs="Arial"/>
          <w:sz w:val="28"/>
          <w:szCs w:val="28"/>
          <w:lang w:val="es-ES_tradnl"/>
        </w:rPr>
        <w:t>l</w:t>
      </w:r>
      <w:r w:rsidRPr="00DB7531">
        <w:rPr>
          <w:rFonts w:ascii="Arial" w:eastAsia="Calibri" w:hAnsi="Arial" w:cs="Arial"/>
          <w:sz w:val="28"/>
          <w:szCs w:val="28"/>
          <w:lang w:val="es-ES_tradnl"/>
        </w:rPr>
        <w:t>o antes expuesto, se advierte que</w:t>
      </w:r>
      <w:r w:rsidR="001D2282" w:rsidRPr="00DB7531">
        <w:rPr>
          <w:rFonts w:ascii="Arial" w:eastAsia="Calibri" w:hAnsi="Arial" w:cs="Arial"/>
          <w:sz w:val="28"/>
          <w:szCs w:val="28"/>
          <w:lang w:val="es-ES_tradnl"/>
        </w:rPr>
        <w:t xml:space="preserve"> existe </w:t>
      </w:r>
      <w:r w:rsidR="00BA49C3" w:rsidRPr="00DB7531">
        <w:rPr>
          <w:rFonts w:ascii="Arial" w:hAnsi="Arial" w:cs="Arial"/>
          <w:sz w:val="28"/>
          <w:szCs w:val="28"/>
        </w:rPr>
        <w:t>una variación sustancial que impide continuar con la secuela procesal y la emisión de una determinación</w:t>
      </w:r>
      <w:r w:rsidR="00BA49C3" w:rsidRPr="00DB7531">
        <w:rPr>
          <w:rFonts w:ascii="Arial" w:hAnsi="Arial" w:cs="Arial"/>
          <w:bCs/>
          <w:sz w:val="28"/>
          <w:szCs w:val="28"/>
        </w:rPr>
        <w:t xml:space="preserve">, de tal manera que, al dejar de </w:t>
      </w:r>
      <w:r w:rsidRPr="00DB7531">
        <w:rPr>
          <w:rFonts w:ascii="Arial" w:hAnsi="Arial" w:cs="Arial"/>
          <w:bCs/>
          <w:sz w:val="28"/>
          <w:szCs w:val="28"/>
        </w:rPr>
        <w:t xml:space="preserve">existir </w:t>
      </w:r>
      <w:r w:rsidR="001D2282" w:rsidRPr="00DB7531">
        <w:rPr>
          <w:rFonts w:ascii="Arial" w:hAnsi="Arial" w:cs="Arial"/>
          <w:bCs/>
          <w:sz w:val="28"/>
          <w:szCs w:val="28"/>
        </w:rPr>
        <w:t xml:space="preserve">lo ordenado al Instituto Electoral y, en consecuencia, lo </w:t>
      </w:r>
      <w:r w:rsidR="001D2282" w:rsidRPr="00DB7531">
        <w:rPr>
          <w:rFonts w:ascii="Arial" w:hAnsi="Arial" w:cs="Arial"/>
          <w:bCs/>
          <w:sz w:val="28"/>
          <w:szCs w:val="28"/>
        </w:rPr>
        <w:lastRenderedPageBreak/>
        <w:t>emitido en cumplimiento</w:t>
      </w:r>
      <w:r w:rsidR="00BA49C3" w:rsidRPr="00DB7531">
        <w:rPr>
          <w:rFonts w:ascii="Arial" w:hAnsi="Arial" w:cs="Arial"/>
          <w:bCs/>
          <w:sz w:val="28"/>
          <w:szCs w:val="28"/>
        </w:rPr>
        <w:t xml:space="preserve">, el </w:t>
      </w:r>
      <w:r w:rsidRPr="00DB7531">
        <w:rPr>
          <w:rFonts w:ascii="Arial" w:hAnsi="Arial" w:cs="Arial"/>
          <w:bCs/>
          <w:sz w:val="28"/>
          <w:szCs w:val="28"/>
        </w:rPr>
        <w:t xml:space="preserve">presente </w:t>
      </w:r>
      <w:r w:rsidR="00BA49C3" w:rsidRPr="00DB7531">
        <w:rPr>
          <w:rFonts w:ascii="Arial" w:hAnsi="Arial" w:cs="Arial"/>
          <w:bCs/>
          <w:sz w:val="28"/>
          <w:szCs w:val="28"/>
        </w:rPr>
        <w:t>medio de impugnación ha quedado sin materia,</w:t>
      </w:r>
      <w:r w:rsidRPr="00DB7531">
        <w:rPr>
          <w:rFonts w:ascii="Arial" w:hAnsi="Arial" w:cs="Arial"/>
          <w:bCs/>
          <w:sz w:val="28"/>
          <w:szCs w:val="28"/>
        </w:rPr>
        <w:t xml:space="preserve"> por lo que</w:t>
      </w:r>
      <w:r w:rsidR="00BA49C3" w:rsidRPr="00DB7531">
        <w:rPr>
          <w:rFonts w:ascii="Arial" w:hAnsi="Arial" w:cs="Arial"/>
          <w:bCs/>
          <w:sz w:val="28"/>
          <w:szCs w:val="28"/>
        </w:rPr>
        <w:t xml:space="preserve"> este Tribunal Electoral se encuentra impedido para resolver el fondo del presente asunto</w:t>
      </w:r>
      <w:r w:rsidRPr="00DB7531">
        <w:rPr>
          <w:rFonts w:ascii="Arial" w:hAnsi="Arial" w:cs="Arial"/>
          <w:bCs/>
          <w:sz w:val="28"/>
          <w:szCs w:val="28"/>
        </w:rPr>
        <w:t>.</w:t>
      </w:r>
    </w:p>
    <w:p w14:paraId="02AD4415" w14:textId="55E12C21" w:rsidR="00BA49C3" w:rsidRPr="00DB7531" w:rsidRDefault="00BA49C3" w:rsidP="00BA49C3">
      <w:pPr>
        <w:pStyle w:val="Prrafodelista"/>
        <w:numPr>
          <w:ilvl w:val="0"/>
          <w:numId w:val="1"/>
        </w:numPr>
        <w:spacing w:before="240" w:afterLines="160" w:after="384" w:line="360" w:lineRule="auto"/>
        <w:ind w:left="0" w:hanging="425"/>
        <w:contextualSpacing w:val="0"/>
        <w:jc w:val="both"/>
        <w:rPr>
          <w:rFonts w:ascii="Arial" w:eastAsia="Calibri" w:hAnsi="Arial" w:cs="Arial"/>
          <w:sz w:val="28"/>
          <w:szCs w:val="28"/>
          <w:lang w:val="es-ES_tradnl"/>
        </w:rPr>
      </w:pPr>
      <w:r w:rsidRPr="00DB7531">
        <w:rPr>
          <w:rFonts w:ascii="Arial" w:hAnsi="Arial" w:cs="Arial"/>
          <w:bCs/>
          <w:sz w:val="28"/>
          <w:szCs w:val="28"/>
        </w:rPr>
        <w:t>Así, al haber quedado sin materia el presente juicio, con fundamento en lo dispuesto por</w:t>
      </w:r>
      <w:r w:rsidR="001D2282" w:rsidRPr="00DB7531">
        <w:rPr>
          <w:rFonts w:ascii="Arial" w:hAnsi="Arial" w:cs="Arial"/>
          <w:bCs/>
          <w:sz w:val="28"/>
          <w:szCs w:val="28"/>
        </w:rPr>
        <w:t xml:space="preserve"> el</w:t>
      </w:r>
      <w:r w:rsidRPr="00DB7531">
        <w:rPr>
          <w:rFonts w:ascii="Arial" w:hAnsi="Arial" w:cs="Arial"/>
          <w:bCs/>
          <w:sz w:val="28"/>
          <w:szCs w:val="28"/>
        </w:rPr>
        <w:t xml:space="preserve"> artículo 49</w:t>
      </w:r>
      <w:r w:rsidR="00172C42" w:rsidRPr="00DB7531">
        <w:rPr>
          <w:rFonts w:ascii="Arial" w:hAnsi="Arial" w:cs="Arial"/>
          <w:bCs/>
          <w:sz w:val="28"/>
          <w:szCs w:val="28"/>
        </w:rPr>
        <w:t>,</w:t>
      </w:r>
      <w:r w:rsidRPr="00DB7531">
        <w:rPr>
          <w:rFonts w:ascii="Arial" w:hAnsi="Arial" w:cs="Arial"/>
          <w:bCs/>
          <w:sz w:val="28"/>
          <w:szCs w:val="28"/>
        </w:rPr>
        <w:t xml:space="preserve"> fracción XIII, en relación con el 50, fracción II</w:t>
      </w:r>
      <w:r w:rsidR="00172C42" w:rsidRPr="00DB7531">
        <w:rPr>
          <w:rFonts w:ascii="Arial" w:hAnsi="Arial" w:cs="Arial"/>
          <w:bCs/>
          <w:sz w:val="28"/>
          <w:szCs w:val="28"/>
        </w:rPr>
        <w:t>,</w:t>
      </w:r>
      <w:r w:rsidRPr="00DB7531">
        <w:rPr>
          <w:rFonts w:ascii="Arial" w:hAnsi="Arial" w:cs="Arial"/>
          <w:bCs/>
          <w:sz w:val="28"/>
          <w:szCs w:val="28"/>
        </w:rPr>
        <w:t xml:space="preserve"> de la </w:t>
      </w:r>
      <w:r w:rsidRPr="00DB7531">
        <w:rPr>
          <w:rFonts w:ascii="Arial" w:hAnsi="Arial" w:cs="Arial"/>
          <w:bCs/>
          <w:i/>
          <w:sz w:val="28"/>
          <w:szCs w:val="28"/>
        </w:rPr>
        <w:t>Ley Procesal</w:t>
      </w:r>
      <w:r w:rsidRPr="00DB7531">
        <w:rPr>
          <w:rFonts w:ascii="Arial" w:hAnsi="Arial" w:cs="Arial"/>
          <w:bCs/>
          <w:sz w:val="28"/>
          <w:szCs w:val="28"/>
        </w:rPr>
        <w:t xml:space="preserve">, </w:t>
      </w:r>
      <w:r w:rsidRPr="00DB7531">
        <w:rPr>
          <w:rFonts w:ascii="Arial" w:hAnsi="Arial" w:cs="Arial"/>
          <w:b/>
          <w:bCs/>
          <w:sz w:val="28"/>
          <w:szCs w:val="28"/>
        </w:rPr>
        <w:t>procede desechar de plano la demanda</w:t>
      </w:r>
    </w:p>
    <w:bookmarkEnd w:id="9"/>
    <w:bookmarkEnd w:id="14"/>
    <w:p w14:paraId="065D725C" w14:textId="2CD28524" w:rsidR="009371CA" w:rsidRPr="00DB7531" w:rsidRDefault="00D0717E" w:rsidP="009371CA">
      <w:pPr>
        <w:pStyle w:val="Prrafodelista"/>
        <w:spacing w:before="240" w:after="240" w:line="360" w:lineRule="auto"/>
        <w:ind w:left="0"/>
        <w:contextualSpacing w:val="0"/>
        <w:jc w:val="both"/>
        <w:rPr>
          <w:rFonts w:ascii="Arial" w:hAnsi="Arial" w:cs="Arial"/>
          <w:sz w:val="28"/>
          <w:szCs w:val="28"/>
        </w:rPr>
      </w:pPr>
      <w:r w:rsidRPr="00DB7531">
        <w:rPr>
          <w:rFonts w:ascii="Arial" w:eastAsia="Calibri" w:hAnsi="Arial" w:cs="Arial"/>
          <w:sz w:val="28"/>
          <w:szCs w:val="28"/>
        </w:rPr>
        <w:t>Por lo expuesto y fundado, se</w:t>
      </w:r>
    </w:p>
    <w:p w14:paraId="162D35C7" w14:textId="173949E5" w:rsidR="009371CA" w:rsidRPr="00DB7531" w:rsidRDefault="00B002A6" w:rsidP="009371CA">
      <w:pPr>
        <w:pStyle w:val="Prrafodelista"/>
        <w:spacing w:before="240" w:after="240" w:line="360" w:lineRule="auto"/>
        <w:ind w:left="0"/>
        <w:contextualSpacing w:val="0"/>
        <w:jc w:val="center"/>
        <w:rPr>
          <w:rFonts w:ascii="Arial" w:hAnsi="Arial" w:cs="Arial"/>
          <w:sz w:val="28"/>
          <w:szCs w:val="28"/>
        </w:rPr>
      </w:pPr>
      <w:r w:rsidRPr="00DB7531">
        <w:rPr>
          <w:rFonts w:ascii="Arial" w:hAnsi="Arial" w:cs="Arial"/>
          <w:b/>
          <w:sz w:val="28"/>
          <w:szCs w:val="28"/>
        </w:rPr>
        <w:t xml:space="preserve">III. </w:t>
      </w:r>
      <w:r w:rsidR="00D0717E" w:rsidRPr="00DB7531">
        <w:rPr>
          <w:rFonts w:ascii="Arial" w:hAnsi="Arial" w:cs="Arial"/>
          <w:b/>
          <w:sz w:val="28"/>
          <w:szCs w:val="28"/>
        </w:rPr>
        <w:t>RESUELVE</w:t>
      </w:r>
    </w:p>
    <w:p w14:paraId="106CCDB6" w14:textId="77777777" w:rsidR="00792486" w:rsidRPr="00DB7531" w:rsidRDefault="00E43213" w:rsidP="00792486">
      <w:pPr>
        <w:pStyle w:val="Prrafodelista"/>
        <w:spacing w:before="240" w:after="240" w:line="360" w:lineRule="auto"/>
        <w:ind w:left="0"/>
        <w:contextualSpacing w:val="0"/>
        <w:jc w:val="both"/>
        <w:rPr>
          <w:rFonts w:ascii="Arial" w:hAnsi="Arial" w:cs="Arial"/>
          <w:bCs/>
          <w:sz w:val="28"/>
          <w:szCs w:val="28"/>
          <w:lang w:val="es-ES_tradnl"/>
        </w:rPr>
      </w:pPr>
      <w:r w:rsidRPr="00DB7531">
        <w:rPr>
          <w:rFonts w:ascii="Arial" w:hAnsi="Arial" w:cs="Arial"/>
          <w:b/>
          <w:sz w:val="28"/>
          <w:szCs w:val="28"/>
        </w:rPr>
        <w:t>ÚNICO</w:t>
      </w:r>
      <w:r w:rsidR="00D0717E" w:rsidRPr="00DB7531">
        <w:rPr>
          <w:rFonts w:ascii="Arial" w:hAnsi="Arial" w:cs="Arial"/>
          <w:b/>
          <w:sz w:val="28"/>
          <w:szCs w:val="28"/>
        </w:rPr>
        <w:t xml:space="preserve">. </w:t>
      </w:r>
      <w:r w:rsidR="00D0717E" w:rsidRPr="00DB7531">
        <w:rPr>
          <w:rFonts w:ascii="Arial" w:hAnsi="Arial" w:cs="Arial"/>
          <w:sz w:val="28"/>
          <w:szCs w:val="28"/>
        </w:rPr>
        <w:t>Se</w:t>
      </w:r>
      <w:r w:rsidR="00D0717E" w:rsidRPr="00DB7531">
        <w:rPr>
          <w:rFonts w:ascii="Arial" w:hAnsi="Arial" w:cs="Arial"/>
          <w:sz w:val="28"/>
          <w:szCs w:val="28"/>
          <w:lang w:val="es-ES_tradnl"/>
        </w:rPr>
        <w:t xml:space="preserve"> </w:t>
      </w:r>
      <w:r w:rsidR="004F00B3" w:rsidRPr="00DB7531">
        <w:rPr>
          <w:rFonts w:ascii="Arial" w:hAnsi="Arial" w:cs="Arial"/>
          <w:b/>
          <w:sz w:val="28"/>
          <w:szCs w:val="28"/>
          <w:lang w:val="es-ES_tradnl"/>
        </w:rPr>
        <w:t>desecha de plano</w:t>
      </w:r>
      <w:r w:rsidR="004F00B3" w:rsidRPr="00DB7531">
        <w:rPr>
          <w:rFonts w:ascii="Arial" w:hAnsi="Arial" w:cs="Arial"/>
          <w:bCs/>
          <w:sz w:val="28"/>
          <w:szCs w:val="28"/>
          <w:lang w:val="es-ES_tradnl"/>
        </w:rPr>
        <w:t xml:space="preserve"> la demanda.</w:t>
      </w:r>
    </w:p>
    <w:p w14:paraId="2AE16A69" w14:textId="77777777" w:rsidR="00792486" w:rsidRPr="00DB7531" w:rsidRDefault="00D0717E" w:rsidP="00792486">
      <w:pPr>
        <w:pStyle w:val="Prrafodelista"/>
        <w:spacing w:before="240" w:after="240" w:line="360" w:lineRule="auto"/>
        <w:ind w:left="0"/>
        <w:contextualSpacing w:val="0"/>
        <w:jc w:val="both"/>
        <w:rPr>
          <w:rFonts w:ascii="Arial" w:eastAsia="Calibri" w:hAnsi="Arial" w:cs="Arial"/>
          <w:sz w:val="28"/>
          <w:szCs w:val="28"/>
        </w:rPr>
      </w:pPr>
      <w:r w:rsidRPr="00DB7531">
        <w:rPr>
          <w:rFonts w:ascii="Arial" w:hAnsi="Arial" w:cs="Arial"/>
          <w:b/>
          <w:bCs/>
          <w:sz w:val="28"/>
          <w:szCs w:val="28"/>
        </w:rPr>
        <w:t xml:space="preserve">NOTIFÍQUESE </w:t>
      </w:r>
      <w:bookmarkStart w:id="15" w:name="_Hlk50438213"/>
      <w:r w:rsidRPr="00DB7531">
        <w:rPr>
          <w:rFonts w:ascii="Arial" w:hAnsi="Arial" w:cs="Arial"/>
          <w:b/>
          <w:bCs/>
          <w:sz w:val="28"/>
          <w:szCs w:val="28"/>
        </w:rPr>
        <w:t>conforme a Derecho corresponda</w:t>
      </w:r>
      <w:r w:rsidRPr="00DB7531">
        <w:rPr>
          <w:rFonts w:ascii="Arial" w:eastAsia="Calibri" w:hAnsi="Arial" w:cs="Arial"/>
          <w:sz w:val="28"/>
          <w:szCs w:val="28"/>
        </w:rPr>
        <w:t>.</w:t>
      </w:r>
      <w:bookmarkEnd w:id="15"/>
    </w:p>
    <w:p w14:paraId="274DE59F" w14:textId="77777777" w:rsidR="00792486" w:rsidRPr="00DB7531" w:rsidRDefault="00D0717E" w:rsidP="00792486">
      <w:pPr>
        <w:pStyle w:val="Prrafodelista"/>
        <w:spacing w:before="240" w:after="240" w:line="360" w:lineRule="auto"/>
        <w:ind w:left="0"/>
        <w:contextualSpacing w:val="0"/>
        <w:jc w:val="both"/>
        <w:rPr>
          <w:rFonts w:ascii="Arial" w:eastAsia="Times New Roman" w:hAnsi="Arial" w:cs="Arial"/>
          <w:sz w:val="28"/>
          <w:szCs w:val="28"/>
          <w:lang w:val="es-ES_tradnl" w:eastAsia="es-MX"/>
        </w:rPr>
      </w:pPr>
      <w:r w:rsidRPr="00DB7531">
        <w:rPr>
          <w:rFonts w:ascii="Arial" w:eastAsia="Times New Roman" w:hAnsi="Arial" w:cs="Arial"/>
          <w:b/>
          <w:sz w:val="28"/>
          <w:szCs w:val="28"/>
          <w:lang w:val="es-ES_tradnl" w:eastAsia="es-MX"/>
        </w:rPr>
        <w:t>PUBLÍQUESE</w:t>
      </w:r>
      <w:r w:rsidRPr="00DB7531">
        <w:rPr>
          <w:rFonts w:ascii="Arial" w:eastAsia="Times New Roman" w:hAnsi="Arial" w:cs="Arial"/>
          <w:sz w:val="28"/>
          <w:szCs w:val="28"/>
          <w:lang w:val="es-ES_tradnl" w:eastAsia="es-MX"/>
        </w:rPr>
        <w:t xml:space="preserve"> en su sitio de Internet (www.tecdmx.org.mx), una vez que esta sentencia haya causado estado.</w:t>
      </w:r>
    </w:p>
    <w:p w14:paraId="5FA8082F" w14:textId="77777777" w:rsidR="00792486" w:rsidRPr="00DB7531" w:rsidRDefault="00D0717E" w:rsidP="00792486">
      <w:pPr>
        <w:pStyle w:val="Prrafodelista"/>
        <w:spacing w:before="240" w:after="240" w:line="360" w:lineRule="auto"/>
        <w:ind w:left="0"/>
        <w:contextualSpacing w:val="0"/>
        <w:jc w:val="both"/>
        <w:rPr>
          <w:rFonts w:ascii="Arial" w:hAnsi="Arial" w:cs="Arial"/>
          <w:sz w:val="28"/>
          <w:szCs w:val="28"/>
          <w:lang w:val="es-ES_tradnl"/>
        </w:rPr>
      </w:pPr>
      <w:r w:rsidRPr="00DB7531">
        <w:rPr>
          <w:rFonts w:ascii="Arial" w:hAnsi="Arial" w:cs="Arial"/>
          <w:sz w:val="28"/>
          <w:szCs w:val="28"/>
          <w:lang w:val="es-ES_tradnl"/>
        </w:rPr>
        <w:t xml:space="preserve">Hecho lo anterior, en su caso, </w:t>
      </w:r>
      <w:r w:rsidRPr="00DB7531">
        <w:rPr>
          <w:rFonts w:ascii="Arial" w:hAnsi="Arial" w:cs="Arial"/>
          <w:b/>
          <w:sz w:val="28"/>
          <w:szCs w:val="28"/>
          <w:lang w:val="es-ES_tradnl"/>
        </w:rPr>
        <w:t>devuélvanse</w:t>
      </w:r>
      <w:r w:rsidRPr="00DB7531">
        <w:rPr>
          <w:rFonts w:ascii="Arial" w:hAnsi="Arial" w:cs="Arial"/>
          <w:sz w:val="28"/>
          <w:szCs w:val="28"/>
          <w:lang w:val="es-ES_tradnl"/>
        </w:rPr>
        <w:t xml:space="preserve"> los documentos atinentes, y en su oportunidad, </w:t>
      </w:r>
      <w:r w:rsidRPr="00DB7531">
        <w:rPr>
          <w:rFonts w:ascii="Arial" w:hAnsi="Arial" w:cs="Arial"/>
          <w:b/>
          <w:bCs/>
          <w:sz w:val="28"/>
          <w:szCs w:val="28"/>
          <w:lang w:val="es-ES_tradnl"/>
        </w:rPr>
        <w:t>archívese</w:t>
      </w:r>
      <w:r w:rsidRPr="00DB7531">
        <w:rPr>
          <w:rFonts w:ascii="Arial" w:hAnsi="Arial" w:cs="Arial"/>
          <w:sz w:val="28"/>
          <w:szCs w:val="28"/>
          <w:lang w:val="es-ES_tradnl"/>
        </w:rPr>
        <w:t xml:space="preserve"> el expediente como asunto total y definitivamente concluido.</w:t>
      </w:r>
    </w:p>
    <w:p w14:paraId="72D0C7A8" w14:textId="77777777" w:rsidR="00235A89" w:rsidRPr="00CD045B" w:rsidRDefault="00235A89" w:rsidP="00235A89">
      <w:pPr>
        <w:pStyle w:val="Prrafodelista"/>
        <w:spacing w:before="240" w:after="240" w:line="360" w:lineRule="auto"/>
        <w:ind w:left="0"/>
        <w:contextualSpacing w:val="0"/>
        <w:jc w:val="both"/>
        <w:rPr>
          <w:rFonts w:ascii="Arial" w:hAnsi="Arial" w:cs="Arial"/>
          <w:bCs/>
          <w:sz w:val="28"/>
          <w:szCs w:val="28"/>
        </w:rPr>
      </w:pPr>
      <w:r w:rsidRPr="00735EE8">
        <w:rPr>
          <w:rFonts w:ascii="Arial" w:hAnsi="Arial" w:cs="Arial"/>
          <w:bCs/>
          <w:sz w:val="28"/>
          <w:szCs w:val="28"/>
        </w:rPr>
        <w:t>Así lo resolvieron, por</w:t>
      </w:r>
      <w:r w:rsidRPr="00735EE8">
        <w:rPr>
          <w:rFonts w:ascii="Arial" w:hAnsi="Arial" w:cs="Arial"/>
          <w:b/>
          <w:sz w:val="28"/>
          <w:szCs w:val="28"/>
        </w:rPr>
        <w:t xml:space="preserve"> unanimidad</w:t>
      </w:r>
      <w:r w:rsidRPr="00735EE8">
        <w:rPr>
          <w:rFonts w:ascii="Arial" w:hAnsi="Arial" w:cs="Arial"/>
          <w:bCs/>
          <w:sz w:val="28"/>
          <w:szCs w:val="28"/>
        </w:rPr>
        <w:t xml:space="preserve"> de votos, las Magistraturas integrantes del Pleno del Tribunal Electoral de la Ciudad de México, ante la Secretaria General, quien autoriza y da fe</w:t>
      </w:r>
      <w:r w:rsidRPr="001A2C35">
        <w:rPr>
          <w:rFonts w:ascii="Arial" w:hAnsi="Arial" w:cs="Arial"/>
          <w:sz w:val="28"/>
          <w:szCs w:val="28"/>
          <w:lang w:val="es-ES_tradnl"/>
        </w:rPr>
        <w:t>.</w:t>
      </w:r>
      <w:r w:rsidRPr="00CD045B">
        <w:rPr>
          <w:rFonts w:ascii="Arial" w:hAnsi="Arial" w:cs="Arial"/>
          <w:sz w:val="28"/>
          <w:szCs w:val="28"/>
          <w:lang w:val="es-ES_tradnl"/>
        </w:rPr>
        <w:t xml:space="preserve"> </w:t>
      </w:r>
    </w:p>
    <w:p w14:paraId="4E88704A" w14:textId="77777777" w:rsidR="00235A89" w:rsidRPr="00235A89" w:rsidRDefault="00235A89" w:rsidP="00235A89">
      <w:pPr>
        <w:rPr>
          <w:rFonts w:ascii="Arial" w:hAnsi="Arial" w:cs="Arial"/>
          <w:sz w:val="28"/>
          <w:szCs w:val="28"/>
        </w:rPr>
      </w:pPr>
    </w:p>
    <w:p w14:paraId="6348B540" w14:textId="77777777" w:rsidR="00235A89" w:rsidRPr="00235A89" w:rsidRDefault="00235A89" w:rsidP="00235A89">
      <w:pPr>
        <w:rPr>
          <w:rFonts w:ascii="Arial" w:hAnsi="Arial" w:cs="Arial"/>
          <w:sz w:val="28"/>
          <w:szCs w:val="28"/>
        </w:rPr>
      </w:pPr>
    </w:p>
    <w:p w14:paraId="775E4771" w14:textId="77777777" w:rsidR="00235A89" w:rsidRPr="00096886" w:rsidRDefault="00235A89" w:rsidP="00235A89">
      <w:pPr>
        <w:suppressAutoHyphens/>
        <w:spacing w:after="0" w:line="240" w:lineRule="auto"/>
        <w:rPr>
          <w:rFonts w:ascii="Arial" w:eastAsia="Aptos" w:hAnsi="Arial" w:cs="Arial"/>
          <w:bCs/>
          <w:kern w:val="16"/>
          <w:sz w:val="28"/>
          <w:szCs w:val="28"/>
          <w:lang w:val="es-ES"/>
        </w:rPr>
      </w:pPr>
    </w:p>
    <w:p w14:paraId="76E7A92B" w14:textId="77777777" w:rsidR="00235A89" w:rsidRPr="00096886" w:rsidRDefault="00235A89" w:rsidP="00235A89">
      <w:pPr>
        <w:suppressAutoHyphens/>
        <w:spacing w:after="0" w:line="240" w:lineRule="auto"/>
        <w:ind w:left="708" w:hanging="708"/>
        <w:rPr>
          <w:rFonts w:ascii="Arial" w:eastAsia="Aptos" w:hAnsi="Arial" w:cs="Arial"/>
          <w:bCs/>
          <w:kern w:val="16"/>
          <w:sz w:val="28"/>
          <w:szCs w:val="28"/>
          <w:lang w:val="es-ES"/>
        </w:rPr>
      </w:pPr>
    </w:p>
    <w:p w14:paraId="3051BED9" w14:textId="77777777" w:rsidR="00235A89" w:rsidRPr="00096886" w:rsidRDefault="00235A89" w:rsidP="00235A89">
      <w:pPr>
        <w:suppressAutoHyphens/>
        <w:spacing w:after="0" w:line="240" w:lineRule="auto"/>
        <w:jc w:val="center"/>
        <w:rPr>
          <w:rFonts w:ascii="Arial" w:eastAsia="Aptos" w:hAnsi="Arial" w:cs="Arial"/>
          <w:bCs/>
          <w:kern w:val="16"/>
          <w:sz w:val="28"/>
          <w:szCs w:val="28"/>
          <w:lang w:val="pt-PT"/>
        </w:rPr>
      </w:pPr>
      <w:r w:rsidRPr="00096886">
        <w:rPr>
          <w:rFonts w:ascii="Arial" w:eastAsia="Aptos" w:hAnsi="Arial" w:cs="Arial"/>
          <w:bCs/>
          <w:kern w:val="16"/>
          <w:sz w:val="28"/>
          <w:szCs w:val="28"/>
          <w:lang w:val="pt-PT"/>
        </w:rPr>
        <w:t>ARMANDO AMBRIZ HERNÁNDEZ</w:t>
      </w:r>
    </w:p>
    <w:p w14:paraId="4B1357C8" w14:textId="77777777" w:rsidR="00235A89" w:rsidRDefault="00235A89" w:rsidP="00235A89">
      <w:pPr>
        <w:jc w:val="center"/>
        <w:rPr>
          <w:rFonts w:ascii="Arial" w:hAnsi="Arial" w:cs="Arial"/>
          <w:sz w:val="28"/>
          <w:szCs w:val="28"/>
          <w:lang w:val="pt-PT"/>
        </w:rPr>
      </w:pPr>
      <w:r w:rsidRPr="00096886">
        <w:rPr>
          <w:rFonts w:ascii="Arial" w:eastAsia="Aptos" w:hAnsi="Arial" w:cs="Arial"/>
          <w:b/>
          <w:kern w:val="16"/>
          <w:sz w:val="28"/>
          <w:szCs w:val="28"/>
          <w:lang w:val="pt-PT"/>
        </w:rPr>
        <w:t>MAGISTRADO PRESIDENTE</w:t>
      </w:r>
    </w:p>
    <w:p w14:paraId="401B8267" w14:textId="77777777" w:rsidR="00235A89" w:rsidRDefault="00235A89" w:rsidP="00235A89">
      <w:pPr>
        <w:rPr>
          <w:rFonts w:ascii="Arial" w:hAnsi="Arial" w:cs="Arial"/>
          <w:sz w:val="28"/>
          <w:szCs w:val="28"/>
          <w:lang w:val="pt-PT"/>
        </w:rPr>
      </w:pPr>
    </w:p>
    <w:p w14:paraId="7A666EB9" w14:textId="77777777" w:rsidR="00235A89" w:rsidRDefault="00235A89" w:rsidP="00235A89">
      <w:pPr>
        <w:rPr>
          <w:rFonts w:ascii="Arial" w:hAnsi="Arial" w:cs="Arial"/>
          <w:sz w:val="28"/>
          <w:szCs w:val="28"/>
          <w:lang w:val="pt-PT"/>
        </w:rPr>
      </w:pPr>
    </w:p>
    <w:tbl>
      <w:tblPr>
        <w:tblStyle w:val="Tablaconcuadrcula223"/>
        <w:tblW w:w="921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536"/>
      </w:tblGrid>
      <w:tr w:rsidR="00235A89" w:rsidRPr="00096886" w14:paraId="06224FFD" w14:textId="77777777" w:rsidTr="005A7E88">
        <w:trPr>
          <w:trHeight w:val="1031"/>
        </w:trPr>
        <w:tc>
          <w:tcPr>
            <w:tcW w:w="4679" w:type="dxa"/>
            <w:vAlign w:val="bottom"/>
          </w:tcPr>
          <w:p w14:paraId="46B2B015" w14:textId="77777777" w:rsidR="00235A89" w:rsidRPr="00096886" w:rsidRDefault="00235A89" w:rsidP="005A7E88">
            <w:pPr>
              <w:suppressAutoHyphens/>
              <w:spacing w:after="0" w:line="240" w:lineRule="auto"/>
              <w:rPr>
                <w:rFonts w:ascii="Arial" w:eastAsia="Aptos" w:hAnsi="Arial" w:cs="Arial"/>
                <w:bCs/>
                <w:kern w:val="16"/>
                <w:sz w:val="28"/>
                <w:szCs w:val="28"/>
                <w:lang w:val="pt-PT"/>
              </w:rPr>
            </w:pPr>
          </w:p>
          <w:p w14:paraId="5019FFA7" w14:textId="77777777" w:rsidR="00235A89" w:rsidRPr="00096886" w:rsidRDefault="00235A89" w:rsidP="005A7E88">
            <w:pPr>
              <w:suppressAutoHyphens/>
              <w:spacing w:after="0" w:line="240" w:lineRule="auto"/>
              <w:rPr>
                <w:rFonts w:ascii="Arial" w:eastAsia="Aptos" w:hAnsi="Arial" w:cs="Arial"/>
                <w:bCs/>
                <w:kern w:val="16"/>
                <w:sz w:val="14"/>
                <w:szCs w:val="14"/>
                <w:lang w:val="pt-PT"/>
              </w:rPr>
            </w:pPr>
          </w:p>
          <w:p w14:paraId="10718456" w14:textId="77777777" w:rsidR="00235A89" w:rsidRPr="00096886" w:rsidRDefault="00235A89" w:rsidP="005A7E88">
            <w:pPr>
              <w:suppressAutoHyphens/>
              <w:spacing w:after="0" w:line="240" w:lineRule="auto"/>
              <w:jc w:val="center"/>
              <w:rPr>
                <w:rFonts w:ascii="Arial" w:eastAsia="Aptos" w:hAnsi="Arial" w:cs="Arial"/>
                <w:bCs/>
                <w:kern w:val="16"/>
                <w:sz w:val="28"/>
                <w:szCs w:val="28"/>
                <w:lang w:val="pt-PT"/>
              </w:rPr>
            </w:pPr>
            <w:r w:rsidRPr="00096886">
              <w:rPr>
                <w:rFonts w:ascii="Arial" w:eastAsia="Aptos" w:hAnsi="Arial" w:cs="Arial"/>
                <w:bCs/>
                <w:kern w:val="16"/>
                <w:sz w:val="28"/>
                <w:szCs w:val="28"/>
                <w:lang w:val="pt-PT"/>
              </w:rPr>
              <w:t>JOSÉ JESÚS HERNÁNDEZ RODRÍGUEZ</w:t>
            </w:r>
          </w:p>
          <w:p w14:paraId="6DEE8279" w14:textId="77777777" w:rsidR="00235A89" w:rsidRPr="00096886" w:rsidRDefault="00235A89" w:rsidP="005A7E88">
            <w:pPr>
              <w:suppressAutoHyphens/>
              <w:spacing w:after="0" w:line="360" w:lineRule="auto"/>
              <w:jc w:val="center"/>
              <w:rPr>
                <w:rFonts w:ascii="Arial" w:eastAsia="Aptos" w:hAnsi="Arial" w:cs="Arial"/>
                <w:spacing w:val="-6"/>
                <w:sz w:val="28"/>
                <w:szCs w:val="28"/>
                <w:bdr w:val="none" w:sz="0" w:space="0" w:color="auto" w:frame="1"/>
                <w:lang w:val="pt-PT"/>
              </w:rPr>
            </w:pPr>
            <w:r w:rsidRPr="00096886">
              <w:rPr>
                <w:rFonts w:ascii="Arial" w:eastAsia="Aptos" w:hAnsi="Arial" w:cs="Arial"/>
                <w:b/>
                <w:kern w:val="16"/>
                <w:sz w:val="28"/>
                <w:szCs w:val="28"/>
                <w:lang w:val="pt-PT"/>
              </w:rPr>
              <w:t>MAGISTRADO</w:t>
            </w:r>
          </w:p>
        </w:tc>
        <w:tc>
          <w:tcPr>
            <w:tcW w:w="4536" w:type="dxa"/>
            <w:vAlign w:val="bottom"/>
          </w:tcPr>
          <w:p w14:paraId="721054BD" w14:textId="77777777" w:rsidR="00235A89" w:rsidRPr="00096886" w:rsidRDefault="00235A89" w:rsidP="005A7E88">
            <w:pPr>
              <w:suppressAutoHyphens/>
              <w:spacing w:after="0" w:line="240" w:lineRule="auto"/>
              <w:rPr>
                <w:rFonts w:ascii="Arial" w:eastAsia="Aptos" w:hAnsi="Arial" w:cs="Arial"/>
                <w:bCs/>
                <w:kern w:val="16"/>
                <w:sz w:val="28"/>
                <w:szCs w:val="28"/>
                <w:lang w:val="pt-PT"/>
              </w:rPr>
            </w:pPr>
          </w:p>
          <w:p w14:paraId="778FCF5E" w14:textId="77777777" w:rsidR="00235A89" w:rsidRPr="00096886" w:rsidRDefault="00235A89" w:rsidP="005A7E88">
            <w:pPr>
              <w:suppressAutoHyphens/>
              <w:spacing w:after="0" w:line="240" w:lineRule="auto"/>
              <w:rPr>
                <w:rFonts w:ascii="Arial" w:eastAsia="Aptos" w:hAnsi="Arial" w:cs="Arial"/>
                <w:bCs/>
                <w:kern w:val="16"/>
                <w:sz w:val="28"/>
                <w:szCs w:val="28"/>
                <w:lang w:val="pt-PT"/>
              </w:rPr>
            </w:pPr>
          </w:p>
          <w:p w14:paraId="63133AF6" w14:textId="77777777" w:rsidR="00235A89" w:rsidRPr="00096886" w:rsidRDefault="00235A89" w:rsidP="005A7E88">
            <w:pPr>
              <w:suppressAutoHyphens/>
              <w:spacing w:after="0" w:line="240" w:lineRule="auto"/>
              <w:rPr>
                <w:rFonts w:ascii="Arial" w:eastAsia="Aptos" w:hAnsi="Arial" w:cs="Arial"/>
                <w:bCs/>
                <w:kern w:val="16"/>
                <w:sz w:val="28"/>
                <w:szCs w:val="28"/>
                <w:lang w:val="pt-PT"/>
              </w:rPr>
            </w:pPr>
          </w:p>
          <w:p w14:paraId="73C9EC45" w14:textId="77777777" w:rsidR="00235A89" w:rsidRPr="00096886" w:rsidRDefault="00235A89" w:rsidP="005A7E88">
            <w:pPr>
              <w:suppressAutoHyphens/>
              <w:spacing w:after="0" w:line="240" w:lineRule="auto"/>
              <w:rPr>
                <w:rFonts w:ascii="Arial" w:eastAsia="Aptos" w:hAnsi="Arial" w:cs="Arial"/>
                <w:bCs/>
                <w:kern w:val="16"/>
                <w:sz w:val="28"/>
                <w:szCs w:val="28"/>
                <w:lang w:val="pt-PT"/>
              </w:rPr>
            </w:pPr>
          </w:p>
          <w:p w14:paraId="247A0B67" w14:textId="77777777" w:rsidR="00235A89" w:rsidRPr="00096886" w:rsidRDefault="00235A89" w:rsidP="005A7E88">
            <w:pPr>
              <w:suppressAutoHyphens/>
              <w:spacing w:after="0" w:line="240" w:lineRule="auto"/>
              <w:rPr>
                <w:rFonts w:ascii="Arial" w:eastAsia="Aptos" w:hAnsi="Arial" w:cs="Arial"/>
                <w:bCs/>
                <w:kern w:val="16"/>
                <w:sz w:val="28"/>
                <w:szCs w:val="28"/>
                <w:lang w:val="pt-PT"/>
              </w:rPr>
            </w:pPr>
          </w:p>
          <w:p w14:paraId="79143D77" w14:textId="77777777" w:rsidR="00235A89" w:rsidRPr="00096886" w:rsidRDefault="00235A89" w:rsidP="005A7E88">
            <w:pPr>
              <w:suppressAutoHyphens/>
              <w:spacing w:after="0" w:line="240" w:lineRule="auto"/>
              <w:rPr>
                <w:rFonts w:ascii="Arial" w:eastAsia="Aptos" w:hAnsi="Arial" w:cs="Arial"/>
                <w:bCs/>
                <w:kern w:val="16"/>
                <w:sz w:val="28"/>
                <w:szCs w:val="28"/>
                <w:lang w:val="pt-PT"/>
              </w:rPr>
            </w:pPr>
          </w:p>
          <w:p w14:paraId="1886F046" w14:textId="77777777" w:rsidR="00235A89" w:rsidRPr="00096886" w:rsidRDefault="00235A89" w:rsidP="005A7E88">
            <w:pPr>
              <w:suppressAutoHyphens/>
              <w:spacing w:after="0" w:line="240" w:lineRule="auto"/>
              <w:rPr>
                <w:rFonts w:ascii="Arial" w:eastAsia="Aptos" w:hAnsi="Arial" w:cs="Arial"/>
                <w:bCs/>
                <w:kern w:val="16"/>
                <w:sz w:val="28"/>
                <w:szCs w:val="28"/>
                <w:lang w:val="pt-PT"/>
              </w:rPr>
            </w:pPr>
          </w:p>
          <w:p w14:paraId="0BBC7298" w14:textId="77777777" w:rsidR="00235A89" w:rsidRPr="00096886" w:rsidRDefault="00235A89" w:rsidP="005A7E88">
            <w:pPr>
              <w:suppressAutoHyphens/>
              <w:spacing w:after="0" w:line="240" w:lineRule="auto"/>
              <w:rPr>
                <w:rFonts w:ascii="Arial" w:eastAsia="Aptos" w:hAnsi="Arial" w:cs="Arial"/>
                <w:bCs/>
                <w:kern w:val="16"/>
                <w:sz w:val="14"/>
                <w:szCs w:val="14"/>
                <w:lang w:val="pt-PT"/>
              </w:rPr>
            </w:pPr>
          </w:p>
          <w:p w14:paraId="5784D76E" w14:textId="77777777" w:rsidR="00235A89" w:rsidRPr="00096886" w:rsidRDefault="00235A89" w:rsidP="005A7E88">
            <w:pPr>
              <w:suppressAutoHyphens/>
              <w:spacing w:after="0" w:line="240" w:lineRule="auto"/>
              <w:jc w:val="center"/>
              <w:rPr>
                <w:rFonts w:ascii="Arial" w:eastAsia="Aptos" w:hAnsi="Arial" w:cs="Arial"/>
                <w:bCs/>
                <w:kern w:val="16"/>
                <w:sz w:val="28"/>
                <w:szCs w:val="28"/>
                <w:lang w:val="pt-PT"/>
              </w:rPr>
            </w:pPr>
            <w:r w:rsidRPr="00096886">
              <w:rPr>
                <w:rFonts w:ascii="Arial" w:eastAsia="Aptos" w:hAnsi="Arial" w:cs="Arial"/>
                <w:bCs/>
                <w:kern w:val="16"/>
                <w:sz w:val="28"/>
                <w:szCs w:val="28"/>
                <w:lang w:val="pt-PT"/>
              </w:rPr>
              <w:t>LAURA PATRICIA JIMÉNEZ CASTILLO</w:t>
            </w:r>
          </w:p>
          <w:p w14:paraId="1E49893B" w14:textId="77777777" w:rsidR="00235A89" w:rsidRPr="00096886" w:rsidRDefault="00235A89" w:rsidP="005A7E88">
            <w:pPr>
              <w:suppressAutoHyphens/>
              <w:spacing w:after="0" w:line="360" w:lineRule="auto"/>
              <w:jc w:val="center"/>
              <w:rPr>
                <w:rFonts w:ascii="Arial" w:eastAsia="Aptos" w:hAnsi="Arial" w:cs="Arial"/>
                <w:spacing w:val="-6"/>
                <w:sz w:val="28"/>
                <w:szCs w:val="28"/>
                <w:bdr w:val="none" w:sz="0" w:space="0" w:color="auto" w:frame="1"/>
                <w:lang w:val="pt-PT"/>
              </w:rPr>
            </w:pPr>
            <w:r w:rsidRPr="00096886">
              <w:rPr>
                <w:rFonts w:ascii="Arial" w:eastAsia="Aptos" w:hAnsi="Arial" w:cs="Arial"/>
                <w:b/>
                <w:kern w:val="16"/>
                <w:sz w:val="28"/>
                <w:szCs w:val="28"/>
                <w:lang w:val="pt-PT"/>
              </w:rPr>
              <w:t>MAGISTRADA</w:t>
            </w:r>
          </w:p>
        </w:tc>
      </w:tr>
      <w:tr w:rsidR="00235A89" w:rsidRPr="00096886" w14:paraId="134F3A46" w14:textId="77777777" w:rsidTr="005A7E88">
        <w:tc>
          <w:tcPr>
            <w:tcW w:w="4679" w:type="dxa"/>
            <w:vAlign w:val="bottom"/>
          </w:tcPr>
          <w:p w14:paraId="6D634F2F" w14:textId="77777777" w:rsidR="00235A89" w:rsidRPr="00096886" w:rsidRDefault="00235A89" w:rsidP="005A7E88">
            <w:pPr>
              <w:suppressAutoHyphens/>
              <w:spacing w:after="0" w:line="240" w:lineRule="auto"/>
              <w:ind w:right="341"/>
              <w:jc w:val="center"/>
              <w:rPr>
                <w:rFonts w:ascii="Arial" w:eastAsia="Aptos" w:hAnsi="Arial" w:cs="Arial"/>
                <w:bCs/>
                <w:kern w:val="16"/>
                <w:sz w:val="14"/>
                <w:szCs w:val="14"/>
                <w:lang w:val="pt-PT"/>
              </w:rPr>
            </w:pPr>
          </w:p>
          <w:p w14:paraId="15E1B9B5" w14:textId="77777777" w:rsidR="00235A89" w:rsidRPr="00096886" w:rsidRDefault="00235A89" w:rsidP="005A7E88">
            <w:pPr>
              <w:suppressAutoHyphens/>
              <w:spacing w:after="0" w:line="240" w:lineRule="auto"/>
              <w:ind w:left="612" w:right="477"/>
              <w:jc w:val="center"/>
              <w:rPr>
                <w:rFonts w:ascii="Arial" w:eastAsia="Aptos" w:hAnsi="Arial" w:cs="Arial"/>
                <w:bCs/>
                <w:kern w:val="16"/>
                <w:sz w:val="28"/>
                <w:szCs w:val="28"/>
                <w:lang w:val="pt-PT"/>
              </w:rPr>
            </w:pPr>
            <w:r w:rsidRPr="00096886">
              <w:rPr>
                <w:rFonts w:ascii="Arial" w:eastAsia="Aptos" w:hAnsi="Arial" w:cs="Arial"/>
                <w:bCs/>
                <w:kern w:val="16"/>
                <w:sz w:val="28"/>
                <w:szCs w:val="28"/>
                <w:lang w:val="pt-PT"/>
              </w:rPr>
              <w:t>KARINA SALGADO LUNAR</w:t>
            </w:r>
          </w:p>
          <w:p w14:paraId="0F9E2382" w14:textId="77777777" w:rsidR="00235A89" w:rsidRPr="00096886" w:rsidRDefault="00235A89" w:rsidP="005A7E88">
            <w:pPr>
              <w:suppressAutoHyphens/>
              <w:spacing w:after="0" w:line="360" w:lineRule="auto"/>
              <w:ind w:left="174"/>
              <w:jc w:val="center"/>
              <w:rPr>
                <w:rFonts w:ascii="Arial" w:eastAsia="Aptos" w:hAnsi="Arial" w:cs="Arial"/>
                <w:spacing w:val="-6"/>
                <w:sz w:val="28"/>
                <w:szCs w:val="28"/>
                <w:bdr w:val="none" w:sz="0" w:space="0" w:color="auto" w:frame="1"/>
                <w:lang w:val="pt-PT"/>
              </w:rPr>
            </w:pPr>
            <w:r w:rsidRPr="00096886">
              <w:rPr>
                <w:rFonts w:ascii="Arial" w:eastAsia="Aptos" w:hAnsi="Arial" w:cs="Arial"/>
                <w:b/>
                <w:kern w:val="16"/>
                <w:sz w:val="28"/>
                <w:szCs w:val="28"/>
                <w:lang w:val="pt-PT"/>
              </w:rPr>
              <w:t>MAGISTRADA</w:t>
            </w:r>
          </w:p>
        </w:tc>
        <w:tc>
          <w:tcPr>
            <w:tcW w:w="4536" w:type="dxa"/>
            <w:vAlign w:val="bottom"/>
          </w:tcPr>
          <w:p w14:paraId="40C4E208" w14:textId="77777777" w:rsidR="00235A89" w:rsidRPr="00096886" w:rsidRDefault="00235A89" w:rsidP="005A7E88">
            <w:pPr>
              <w:suppressAutoHyphens/>
              <w:spacing w:after="0" w:line="240" w:lineRule="auto"/>
              <w:rPr>
                <w:rFonts w:ascii="Arial" w:eastAsia="Aptos" w:hAnsi="Arial" w:cs="Arial"/>
                <w:bCs/>
                <w:kern w:val="16"/>
                <w:sz w:val="28"/>
                <w:szCs w:val="28"/>
                <w:lang w:val="pt-PT"/>
              </w:rPr>
            </w:pPr>
          </w:p>
          <w:p w14:paraId="5C202266" w14:textId="77777777" w:rsidR="00235A89" w:rsidRPr="00096886" w:rsidRDefault="00235A89" w:rsidP="005A7E88">
            <w:pPr>
              <w:suppressAutoHyphens/>
              <w:spacing w:after="0" w:line="240" w:lineRule="auto"/>
              <w:rPr>
                <w:rFonts w:ascii="Arial" w:eastAsia="Aptos" w:hAnsi="Arial" w:cs="Arial"/>
                <w:bCs/>
                <w:kern w:val="16"/>
                <w:sz w:val="28"/>
                <w:szCs w:val="28"/>
                <w:lang w:val="pt-PT"/>
              </w:rPr>
            </w:pPr>
          </w:p>
          <w:p w14:paraId="57D4868F" w14:textId="77777777" w:rsidR="00235A89" w:rsidRPr="00096886" w:rsidRDefault="00235A89" w:rsidP="005A7E88">
            <w:pPr>
              <w:suppressAutoHyphens/>
              <w:spacing w:after="0" w:line="240" w:lineRule="auto"/>
              <w:rPr>
                <w:rFonts w:ascii="Arial" w:eastAsia="Aptos" w:hAnsi="Arial" w:cs="Arial"/>
                <w:bCs/>
                <w:kern w:val="16"/>
                <w:sz w:val="28"/>
                <w:szCs w:val="28"/>
                <w:lang w:val="pt-PT"/>
              </w:rPr>
            </w:pPr>
          </w:p>
          <w:p w14:paraId="0F3AFE2F" w14:textId="77777777" w:rsidR="00235A89" w:rsidRPr="00096886" w:rsidRDefault="00235A89" w:rsidP="005A7E88">
            <w:pPr>
              <w:suppressAutoHyphens/>
              <w:spacing w:after="0" w:line="240" w:lineRule="auto"/>
              <w:rPr>
                <w:rFonts w:ascii="Arial" w:eastAsia="Aptos" w:hAnsi="Arial" w:cs="Arial"/>
                <w:bCs/>
                <w:kern w:val="16"/>
                <w:sz w:val="28"/>
                <w:szCs w:val="28"/>
                <w:lang w:val="pt-PT"/>
              </w:rPr>
            </w:pPr>
          </w:p>
          <w:p w14:paraId="65360991" w14:textId="77777777" w:rsidR="00235A89" w:rsidRPr="00096886" w:rsidRDefault="00235A89" w:rsidP="005A7E88">
            <w:pPr>
              <w:suppressAutoHyphens/>
              <w:spacing w:after="0" w:line="240" w:lineRule="auto"/>
              <w:rPr>
                <w:rFonts w:ascii="Arial" w:eastAsia="Aptos" w:hAnsi="Arial" w:cs="Arial"/>
                <w:bCs/>
                <w:kern w:val="16"/>
                <w:sz w:val="28"/>
                <w:szCs w:val="28"/>
                <w:lang w:val="pt-PT"/>
              </w:rPr>
            </w:pPr>
          </w:p>
          <w:p w14:paraId="6519FE3A" w14:textId="77777777" w:rsidR="00235A89" w:rsidRPr="00096886" w:rsidRDefault="00235A89" w:rsidP="005A7E88">
            <w:pPr>
              <w:suppressAutoHyphens/>
              <w:spacing w:after="0" w:line="240" w:lineRule="auto"/>
              <w:rPr>
                <w:rFonts w:ascii="Arial" w:eastAsia="Aptos" w:hAnsi="Arial" w:cs="Arial"/>
                <w:bCs/>
                <w:kern w:val="16"/>
                <w:sz w:val="28"/>
                <w:szCs w:val="28"/>
                <w:lang w:val="pt-PT"/>
              </w:rPr>
            </w:pPr>
          </w:p>
          <w:p w14:paraId="313AEF42" w14:textId="77777777" w:rsidR="00235A89" w:rsidRPr="00096886" w:rsidRDefault="00235A89" w:rsidP="005A7E88">
            <w:pPr>
              <w:suppressAutoHyphens/>
              <w:spacing w:after="0" w:line="240" w:lineRule="auto"/>
              <w:rPr>
                <w:rFonts w:ascii="Arial" w:eastAsia="Aptos" w:hAnsi="Arial" w:cs="Arial"/>
                <w:bCs/>
                <w:kern w:val="16"/>
                <w:sz w:val="28"/>
                <w:szCs w:val="28"/>
                <w:lang w:val="pt-PT"/>
              </w:rPr>
            </w:pPr>
          </w:p>
          <w:p w14:paraId="3CF977F1" w14:textId="77777777" w:rsidR="00235A89" w:rsidRPr="00096886" w:rsidRDefault="00235A89" w:rsidP="005A7E88">
            <w:pPr>
              <w:suppressAutoHyphens/>
              <w:spacing w:after="0" w:line="240" w:lineRule="auto"/>
              <w:ind w:left="305" w:right="456"/>
              <w:jc w:val="center"/>
              <w:rPr>
                <w:rFonts w:ascii="Arial" w:eastAsia="Aptos" w:hAnsi="Arial" w:cs="Arial"/>
                <w:bCs/>
                <w:kern w:val="16"/>
                <w:sz w:val="28"/>
                <w:szCs w:val="28"/>
                <w:lang w:val="pt-PT"/>
              </w:rPr>
            </w:pPr>
            <w:r w:rsidRPr="00096886">
              <w:rPr>
                <w:rFonts w:ascii="Arial" w:eastAsia="Aptos" w:hAnsi="Arial" w:cs="Arial"/>
                <w:bCs/>
                <w:kern w:val="16"/>
                <w:sz w:val="28"/>
                <w:szCs w:val="28"/>
                <w:lang w:val="pt-PT"/>
              </w:rPr>
              <w:t>OSIRIS VÁZQUEZ RANGEL</w:t>
            </w:r>
          </w:p>
          <w:p w14:paraId="497B1E89" w14:textId="77777777" w:rsidR="00235A89" w:rsidRPr="00096886" w:rsidRDefault="00235A89" w:rsidP="005A7E88">
            <w:pPr>
              <w:suppressAutoHyphens/>
              <w:spacing w:after="0" w:line="360" w:lineRule="auto"/>
              <w:jc w:val="center"/>
              <w:rPr>
                <w:rFonts w:ascii="Arial" w:eastAsia="Aptos" w:hAnsi="Arial" w:cs="Arial"/>
                <w:spacing w:val="-6"/>
                <w:sz w:val="28"/>
                <w:szCs w:val="28"/>
                <w:bdr w:val="none" w:sz="0" w:space="0" w:color="auto" w:frame="1"/>
                <w:lang w:val="pt-PT"/>
              </w:rPr>
            </w:pPr>
            <w:r w:rsidRPr="00096886">
              <w:rPr>
                <w:rFonts w:ascii="Arial" w:eastAsia="Aptos" w:hAnsi="Arial" w:cs="Arial"/>
                <w:b/>
                <w:kern w:val="16"/>
                <w:sz w:val="28"/>
                <w:szCs w:val="28"/>
                <w:lang w:val="pt-PT"/>
              </w:rPr>
              <w:t>MAGISTRADO</w:t>
            </w:r>
          </w:p>
        </w:tc>
      </w:tr>
      <w:tr w:rsidR="00235A89" w:rsidRPr="00096886" w14:paraId="500FBA99" w14:textId="77777777" w:rsidTr="005A7E88">
        <w:trPr>
          <w:trHeight w:val="622"/>
        </w:trPr>
        <w:tc>
          <w:tcPr>
            <w:tcW w:w="9215" w:type="dxa"/>
            <w:gridSpan w:val="2"/>
            <w:vAlign w:val="center"/>
          </w:tcPr>
          <w:p w14:paraId="617B545D" w14:textId="77777777" w:rsidR="00235A89" w:rsidRPr="00096886" w:rsidRDefault="00235A89" w:rsidP="005A7E88">
            <w:pPr>
              <w:suppressAutoHyphens/>
              <w:spacing w:after="0" w:line="240" w:lineRule="auto"/>
              <w:rPr>
                <w:rFonts w:ascii="Arial" w:eastAsia="Aptos" w:hAnsi="Arial" w:cs="Arial"/>
                <w:bCs/>
                <w:kern w:val="16"/>
                <w:sz w:val="28"/>
                <w:szCs w:val="28"/>
                <w:lang w:val="pt-PT"/>
              </w:rPr>
            </w:pPr>
          </w:p>
          <w:p w14:paraId="536051D2" w14:textId="77777777" w:rsidR="00235A89" w:rsidRPr="00096886" w:rsidRDefault="00235A89" w:rsidP="005A7E88">
            <w:pPr>
              <w:suppressAutoHyphens/>
              <w:spacing w:after="0" w:line="240" w:lineRule="auto"/>
              <w:rPr>
                <w:rFonts w:ascii="Arial" w:eastAsia="Aptos" w:hAnsi="Arial" w:cs="Arial"/>
                <w:bCs/>
                <w:kern w:val="16"/>
                <w:sz w:val="28"/>
                <w:szCs w:val="28"/>
                <w:lang w:val="pt-PT"/>
              </w:rPr>
            </w:pPr>
          </w:p>
          <w:p w14:paraId="312FBD8E" w14:textId="77777777" w:rsidR="00235A89" w:rsidRPr="00096886" w:rsidRDefault="00235A89" w:rsidP="005A7E88">
            <w:pPr>
              <w:suppressAutoHyphens/>
              <w:spacing w:after="0" w:line="240" w:lineRule="auto"/>
              <w:rPr>
                <w:rFonts w:ascii="Arial" w:eastAsia="Aptos" w:hAnsi="Arial" w:cs="Arial"/>
                <w:bCs/>
                <w:kern w:val="16"/>
                <w:sz w:val="28"/>
                <w:szCs w:val="28"/>
                <w:lang w:val="pt-PT"/>
              </w:rPr>
            </w:pPr>
          </w:p>
          <w:p w14:paraId="0F87C961" w14:textId="77777777" w:rsidR="00235A89" w:rsidRPr="00096886" w:rsidRDefault="00235A89" w:rsidP="005A7E88">
            <w:pPr>
              <w:suppressAutoHyphens/>
              <w:spacing w:after="0" w:line="240" w:lineRule="auto"/>
              <w:rPr>
                <w:rFonts w:ascii="Arial" w:eastAsia="Aptos" w:hAnsi="Arial" w:cs="Arial"/>
                <w:bCs/>
                <w:kern w:val="16"/>
                <w:sz w:val="28"/>
                <w:szCs w:val="28"/>
                <w:lang w:val="pt-PT"/>
              </w:rPr>
            </w:pPr>
          </w:p>
          <w:p w14:paraId="67454B14" w14:textId="77777777" w:rsidR="00235A89" w:rsidRPr="00096886" w:rsidRDefault="00235A89" w:rsidP="005A7E88">
            <w:pPr>
              <w:suppressAutoHyphens/>
              <w:spacing w:after="0" w:line="240" w:lineRule="auto"/>
              <w:rPr>
                <w:rFonts w:ascii="Arial" w:eastAsia="Aptos" w:hAnsi="Arial" w:cs="Arial"/>
                <w:bCs/>
                <w:kern w:val="16"/>
                <w:sz w:val="28"/>
                <w:szCs w:val="28"/>
                <w:lang w:val="pt-PT"/>
              </w:rPr>
            </w:pPr>
          </w:p>
          <w:p w14:paraId="685E2AFC" w14:textId="77777777" w:rsidR="00235A89" w:rsidRPr="00096886" w:rsidRDefault="00235A89" w:rsidP="005A7E88">
            <w:pPr>
              <w:suppressAutoHyphens/>
              <w:spacing w:after="0" w:line="240" w:lineRule="auto"/>
              <w:rPr>
                <w:rFonts w:ascii="Arial" w:eastAsia="Aptos" w:hAnsi="Arial" w:cs="Arial"/>
                <w:bCs/>
                <w:kern w:val="16"/>
                <w:sz w:val="28"/>
                <w:szCs w:val="28"/>
                <w:lang w:val="pt-PT"/>
              </w:rPr>
            </w:pPr>
          </w:p>
          <w:p w14:paraId="7FA3F4E3" w14:textId="77777777" w:rsidR="00235A89" w:rsidRPr="00096886" w:rsidRDefault="00235A89" w:rsidP="005A7E88">
            <w:pPr>
              <w:suppressAutoHyphens/>
              <w:spacing w:after="0" w:line="240" w:lineRule="auto"/>
              <w:rPr>
                <w:rFonts w:ascii="Arial" w:eastAsia="Aptos" w:hAnsi="Arial" w:cs="Arial"/>
                <w:bCs/>
                <w:kern w:val="16"/>
                <w:sz w:val="28"/>
                <w:szCs w:val="28"/>
                <w:lang w:val="pt-PT"/>
              </w:rPr>
            </w:pPr>
          </w:p>
          <w:p w14:paraId="4FF6A585" w14:textId="77777777" w:rsidR="00235A89" w:rsidRPr="00096886" w:rsidRDefault="00235A89" w:rsidP="005A7E88">
            <w:pPr>
              <w:suppressAutoHyphens/>
              <w:adjustRightInd w:val="0"/>
              <w:spacing w:after="0" w:line="252" w:lineRule="auto"/>
              <w:jc w:val="center"/>
              <w:rPr>
                <w:rFonts w:ascii="Arial" w:eastAsia="Aptos" w:hAnsi="Arial" w:cs="Arial"/>
                <w:bCs/>
                <w:color w:val="000000"/>
                <w:sz w:val="28"/>
                <w:szCs w:val="28"/>
                <w:lang w:val="es-ES"/>
              </w:rPr>
            </w:pPr>
            <w:r w:rsidRPr="00096886">
              <w:rPr>
                <w:rFonts w:ascii="Arial" w:eastAsia="Aptos" w:hAnsi="Arial" w:cs="Arial"/>
                <w:bCs/>
                <w:color w:val="000000"/>
                <w:sz w:val="28"/>
                <w:szCs w:val="28"/>
                <w:lang w:val="es-ES"/>
              </w:rPr>
              <w:t>LUCÍA HERNÁNDEZ CHAMORRO</w:t>
            </w:r>
          </w:p>
          <w:p w14:paraId="4438BF4D" w14:textId="77777777" w:rsidR="00235A89" w:rsidRPr="00096886" w:rsidRDefault="00235A89" w:rsidP="005A7E88">
            <w:pPr>
              <w:suppressAutoHyphens/>
              <w:spacing w:after="0" w:line="360" w:lineRule="auto"/>
              <w:jc w:val="center"/>
              <w:rPr>
                <w:rFonts w:ascii="Arial" w:eastAsia="Aptos" w:hAnsi="Arial" w:cs="Arial"/>
                <w:spacing w:val="-6"/>
                <w:sz w:val="28"/>
                <w:szCs w:val="28"/>
                <w:bdr w:val="none" w:sz="0" w:space="0" w:color="auto" w:frame="1"/>
                <w:lang w:val="pt-PT"/>
              </w:rPr>
            </w:pPr>
            <w:r w:rsidRPr="00096886">
              <w:rPr>
                <w:rFonts w:ascii="Arial" w:eastAsia="Aptos" w:hAnsi="Arial" w:cs="Arial"/>
                <w:b/>
                <w:bCs/>
                <w:color w:val="000000"/>
                <w:sz w:val="28"/>
                <w:szCs w:val="28"/>
                <w:lang w:val="es-ES"/>
              </w:rPr>
              <w:t>SECRETARIA GENERAL</w:t>
            </w:r>
          </w:p>
        </w:tc>
      </w:tr>
    </w:tbl>
    <w:p w14:paraId="47FFDE09" w14:textId="77777777" w:rsidR="005E2D49" w:rsidRPr="00CD045B" w:rsidRDefault="005E2D49" w:rsidP="00EB2C2D">
      <w:pPr>
        <w:rPr>
          <w:rFonts w:ascii="Arial" w:hAnsi="Arial" w:cs="Arial"/>
          <w:sz w:val="28"/>
          <w:szCs w:val="28"/>
        </w:rPr>
      </w:pPr>
    </w:p>
    <w:sectPr w:rsidR="005E2D49" w:rsidRPr="00CD045B" w:rsidSect="009B4083">
      <w:headerReference w:type="even" r:id="rId11"/>
      <w:headerReference w:type="default" r:id="rId12"/>
      <w:footerReference w:type="even" r:id="rId13"/>
      <w:footerReference w:type="default" r:id="rId14"/>
      <w:headerReference w:type="first" r:id="rId15"/>
      <w:footerReference w:type="first" r:id="rId16"/>
      <w:pgSz w:w="12240" w:h="18720" w:code="41"/>
      <w:pgMar w:top="2269" w:right="1701" w:bottom="1701" w:left="2552"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6BC5A" w14:textId="77777777" w:rsidR="002818F2" w:rsidRDefault="002818F2" w:rsidP="000E6D4A">
      <w:pPr>
        <w:spacing w:after="0" w:line="240" w:lineRule="auto"/>
      </w:pPr>
      <w:r>
        <w:separator/>
      </w:r>
    </w:p>
  </w:endnote>
  <w:endnote w:type="continuationSeparator" w:id="0">
    <w:p w14:paraId="47FC43FF" w14:textId="77777777" w:rsidR="002818F2" w:rsidRDefault="002818F2" w:rsidP="000E6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452083"/>
      <w:docPartObj>
        <w:docPartGallery w:val="Page Numbers (Bottom of Page)"/>
        <w:docPartUnique/>
      </w:docPartObj>
    </w:sdtPr>
    <w:sdtEndPr>
      <w:rPr>
        <w:rFonts w:ascii="Arial" w:hAnsi="Arial" w:cs="Arial"/>
        <w:sz w:val="28"/>
        <w:szCs w:val="28"/>
      </w:rPr>
    </w:sdtEndPr>
    <w:sdtContent>
      <w:p w14:paraId="03B57AF7" w14:textId="77777777" w:rsidR="000E6D4A" w:rsidRDefault="000E6D4A" w:rsidP="00096531">
        <w:pPr>
          <w:pStyle w:val="Piedepgina"/>
          <w:jc w:val="center"/>
          <w:rPr>
            <w:rFonts w:ascii="Arial" w:hAnsi="Arial" w:cs="Arial"/>
            <w:sz w:val="28"/>
            <w:szCs w:val="28"/>
          </w:rPr>
        </w:pPr>
        <w:r w:rsidRPr="003E5ADD">
          <w:rPr>
            <w:rFonts w:ascii="Arial" w:hAnsi="Arial" w:cs="Arial"/>
            <w:sz w:val="28"/>
            <w:szCs w:val="28"/>
          </w:rPr>
          <w:fldChar w:fldCharType="begin"/>
        </w:r>
        <w:r w:rsidRPr="003E5ADD">
          <w:rPr>
            <w:rFonts w:ascii="Arial" w:hAnsi="Arial" w:cs="Arial"/>
            <w:sz w:val="28"/>
            <w:szCs w:val="28"/>
          </w:rPr>
          <w:instrText>PAGE   \* MERGEFORMAT</w:instrText>
        </w:r>
        <w:r w:rsidRPr="003E5ADD">
          <w:rPr>
            <w:rFonts w:ascii="Arial" w:hAnsi="Arial" w:cs="Arial"/>
            <w:sz w:val="28"/>
            <w:szCs w:val="28"/>
          </w:rPr>
          <w:fldChar w:fldCharType="separate"/>
        </w:r>
        <w:r w:rsidRPr="00702221">
          <w:rPr>
            <w:rFonts w:ascii="Arial" w:hAnsi="Arial" w:cs="Arial"/>
            <w:noProof/>
            <w:sz w:val="28"/>
            <w:szCs w:val="28"/>
            <w:lang w:val="es-ES"/>
          </w:rPr>
          <w:t>10</w:t>
        </w:r>
        <w:r w:rsidRPr="003E5ADD">
          <w:rPr>
            <w:rFonts w:ascii="Arial" w:hAnsi="Arial" w:cs="Arial"/>
            <w:sz w:val="28"/>
            <w:szCs w:val="28"/>
          </w:rPr>
          <w:fldChar w:fldCharType="end"/>
        </w:r>
      </w:p>
    </w:sdtContent>
  </w:sdt>
  <w:p w14:paraId="643B0562" w14:textId="77777777" w:rsidR="000E6D4A" w:rsidRDefault="000E6D4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111104"/>
      <w:docPartObj>
        <w:docPartGallery w:val="Page Numbers (Bottom of Page)"/>
        <w:docPartUnique/>
      </w:docPartObj>
    </w:sdtPr>
    <w:sdtEndPr>
      <w:rPr>
        <w:rFonts w:ascii="Arial" w:hAnsi="Arial" w:cs="Arial"/>
        <w:sz w:val="28"/>
        <w:szCs w:val="28"/>
      </w:rPr>
    </w:sdtEndPr>
    <w:sdtContent>
      <w:p w14:paraId="0D7ED011" w14:textId="77777777" w:rsidR="000E6D4A" w:rsidRPr="003E5ADD" w:rsidRDefault="000E6D4A">
        <w:pPr>
          <w:pStyle w:val="Piedepgina"/>
          <w:jc w:val="center"/>
          <w:rPr>
            <w:rFonts w:ascii="Arial" w:hAnsi="Arial" w:cs="Arial"/>
            <w:sz w:val="28"/>
            <w:szCs w:val="28"/>
          </w:rPr>
        </w:pPr>
        <w:r w:rsidRPr="003E5ADD">
          <w:rPr>
            <w:rFonts w:ascii="Arial" w:hAnsi="Arial" w:cs="Arial"/>
            <w:sz w:val="28"/>
            <w:szCs w:val="28"/>
          </w:rPr>
          <w:fldChar w:fldCharType="begin"/>
        </w:r>
        <w:r w:rsidRPr="003E5ADD">
          <w:rPr>
            <w:rFonts w:ascii="Arial" w:hAnsi="Arial" w:cs="Arial"/>
            <w:sz w:val="28"/>
            <w:szCs w:val="28"/>
          </w:rPr>
          <w:instrText>PAGE   \* MERGEFORMAT</w:instrText>
        </w:r>
        <w:r w:rsidRPr="003E5ADD">
          <w:rPr>
            <w:rFonts w:ascii="Arial" w:hAnsi="Arial" w:cs="Arial"/>
            <w:sz w:val="28"/>
            <w:szCs w:val="28"/>
          </w:rPr>
          <w:fldChar w:fldCharType="separate"/>
        </w:r>
        <w:r w:rsidRPr="00702221">
          <w:rPr>
            <w:rFonts w:ascii="Arial" w:hAnsi="Arial" w:cs="Arial"/>
            <w:noProof/>
            <w:sz w:val="28"/>
            <w:szCs w:val="28"/>
            <w:lang w:val="es-ES"/>
          </w:rPr>
          <w:t>9</w:t>
        </w:r>
        <w:r w:rsidRPr="003E5ADD">
          <w:rPr>
            <w:rFonts w:ascii="Arial" w:hAnsi="Arial" w:cs="Arial"/>
            <w:sz w:val="28"/>
            <w:szCs w:val="28"/>
          </w:rPr>
          <w:fldChar w:fldCharType="end"/>
        </w:r>
      </w:p>
    </w:sdtContent>
  </w:sdt>
  <w:p w14:paraId="5500D74B" w14:textId="77777777" w:rsidR="000E6D4A" w:rsidRDefault="000E6D4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240133"/>
      <w:docPartObj>
        <w:docPartGallery w:val="Page Numbers (Bottom of Page)"/>
        <w:docPartUnique/>
      </w:docPartObj>
    </w:sdtPr>
    <w:sdtEndPr>
      <w:rPr>
        <w:rFonts w:ascii="Arial" w:hAnsi="Arial" w:cs="Arial"/>
        <w:sz w:val="28"/>
        <w:szCs w:val="28"/>
      </w:rPr>
    </w:sdtEndPr>
    <w:sdtContent>
      <w:p w14:paraId="21A96F42" w14:textId="77777777" w:rsidR="000E6D4A" w:rsidRPr="003E5ADD" w:rsidRDefault="000E6D4A">
        <w:pPr>
          <w:pStyle w:val="Piedepgina"/>
          <w:jc w:val="center"/>
          <w:rPr>
            <w:rFonts w:ascii="Arial" w:hAnsi="Arial" w:cs="Arial"/>
            <w:sz w:val="28"/>
            <w:szCs w:val="28"/>
          </w:rPr>
        </w:pPr>
        <w:r w:rsidRPr="003E5ADD">
          <w:rPr>
            <w:rFonts w:ascii="Arial" w:hAnsi="Arial" w:cs="Arial"/>
            <w:sz w:val="28"/>
            <w:szCs w:val="28"/>
          </w:rPr>
          <w:fldChar w:fldCharType="begin"/>
        </w:r>
        <w:r w:rsidRPr="003E5ADD">
          <w:rPr>
            <w:rFonts w:ascii="Arial" w:hAnsi="Arial" w:cs="Arial"/>
            <w:sz w:val="28"/>
            <w:szCs w:val="28"/>
          </w:rPr>
          <w:instrText>PAGE   \* MERGEFORMAT</w:instrText>
        </w:r>
        <w:r w:rsidRPr="003E5ADD">
          <w:rPr>
            <w:rFonts w:ascii="Arial" w:hAnsi="Arial" w:cs="Arial"/>
            <w:sz w:val="28"/>
            <w:szCs w:val="28"/>
          </w:rPr>
          <w:fldChar w:fldCharType="separate"/>
        </w:r>
        <w:r w:rsidRPr="00702221">
          <w:rPr>
            <w:rFonts w:ascii="Arial" w:hAnsi="Arial" w:cs="Arial"/>
            <w:noProof/>
            <w:sz w:val="28"/>
            <w:szCs w:val="28"/>
            <w:lang w:val="es-ES"/>
          </w:rPr>
          <w:t>1</w:t>
        </w:r>
        <w:r w:rsidRPr="003E5ADD">
          <w:rPr>
            <w:rFonts w:ascii="Arial" w:hAnsi="Arial" w:cs="Arial"/>
            <w:sz w:val="28"/>
            <w:szCs w:val="28"/>
          </w:rPr>
          <w:fldChar w:fldCharType="end"/>
        </w:r>
      </w:p>
    </w:sdtContent>
  </w:sdt>
  <w:p w14:paraId="7C1DEF05" w14:textId="77777777" w:rsidR="000E6D4A" w:rsidRDefault="000E6D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7250B" w14:textId="77777777" w:rsidR="002818F2" w:rsidRDefault="002818F2" w:rsidP="000E6D4A">
      <w:pPr>
        <w:spacing w:after="0" w:line="240" w:lineRule="auto"/>
      </w:pPr>
      <w:r>
        <w:separator/>
      </w:r>
    </w:p>
  </w:footnote>
  <w:footnote w:type="continuationSeparator" w:id="0">
    <w:p w14:paraId="0540D423" w14:textId="77777777" w:rsidR="002818F2" w:rsidRDefault="002818F2" w:rsidP="000E6D4A">
      <w:pPr>
        <w:spacing w:after="0" w:line="240" w:lineRule="auto"/>
      </w:pPr>
      <w:r>
        <w:continuationSeparator/>
      </w:r>
    </w:p>
  </w:footnote>
  <w:footnote w:id="1">
    <w:p w14:paraId="112ECEAF" w14:textId="50EB347C" w:rsidR="000E6D4A" w:rsidRPr="00BA1538" w:rsidRDefault="000E6D4A" w:rsidP="009B4083">
      <w:pPr>
        <w:pStyle w:val="Textonotapie"/>
        <w:jc w:val="both"/>
        <w:rPr>
          <w:rFonts w:ascii="Arial" w:hAnsi="Arial" w:cs="Arial"/>
        </w:rPr>
      </w:pPr>
      <w:r w:rsidRPr="00BA1538">
        <w:rPr>
          <w:rStyle w:val="Refdenotaalpie"/>
          <w:rFonts w:ascii="Arial" w:eastAsiaTheme="majorEastAsia" w:hAnsi="Arial" w:cs="Arial"/>
        </w:rPr>
        <w:footnoteRef/>
      </w:r>
      <w:r w:rsidRPr="00BA1538">
        <w:rPr>
          <w:rFonts w:ascii="Arial" w:hAnsi="Arial" w:cs="Arial"/>
        </w:rPr>
        <w:t xml:space="preserve"> Colaboró: </w:t>
      </w:r>
      <w:r w:rsidR="0032752C" w:rsidRPr="00BA1538">
        <w:rPr>
          <w:rFonts w:ascii="Arial" w:hAnsi="Arial" w:cs="Arial"/>
          <w:b/>
          <w:bCs/>
        </w:rPr>
        <w:t>Daniela Yazmín Martínez Ortega</w:t>
      </w:r>
      <w:r w:rsidRPr="00BA1538">
        <w:rPr>
          <w:rFonts w:ascii="Arial" w:hAnsi="Arial" w:cs="Arial"/>
        </w:rPr>
        <w:t xml:space="preserve">. </w:t>
      </w:r>
    </w:p>
  </w:footnote>
  <w:footnote w:id="2">
    <w:p w14:paraId="147CD6C9" w14:textId="77777777" w:rsidR="000E6D4A" w:rsidRPr="00BA1538" w:rsidRDefault="000E6D4A" w:rsidP="009B4083">
      <w:pPr>
        <w:pStyle w:val="Textonotapie"/>
        <w:jc w:val="both"/>
        <w:rPr>
          <w:rFonts w:ascii="Arial" w:hAnsi="Arial" w:cs="Arial"/>
          <w:lang w:val="es-MX"/>
        </w:rPr>
      </w:pPr>
      <w:r w:rsidRPr="00BA1538">
        <w:rPr>
          <w:rStyle w:val="Refdenotaalpie"/>
          <w:rFonts w:ascii="Arial" w:eastAsiaTheme="majorEastAsia" w:hAnsi="Arial" w:cs="Arial"/>
        </w:rPr>
        <w:footnoteRef/>
      </w:r>
      <w:r w:rsidRPr="00BA1538">
        <w:rPr>
          <w:rFonts w:ascii="Arial" w:hAnsi="Arial" w:cs="Arial"/>
        </w:rPr>
        <w:t xml:space="preserve"> </w:t>
      </w:r>
      <w:r w:rsidRPr="00BA1538">
        <w:rPr>
          <w:rFonts w:ascii="Arial" w:hAnsi="Arial" w:cs="Arial"/>
          <w:lang w:val="es-MX"/>
        </w:rPr>
        <w:t xml:space="preserve">En adelante: </w:t>
      </w:r>
      <w:r w:rsidRPr="00BA1538">
        <w:rPr>
          <w:rFonts w:ascii="Arial" w:hAnsi="Arial" w:cs="Arial"/>
          <w:i/>
          <w:iCs/>
          <w:lang w:val="es-MX"/>
        </w:rPr>
        <w:t>parte actora</w:t>
      </w:r>
    </w:p>
  </w:footnote>
  <w:footnote w:id="3">
    <w:p w14:paraId="7E2B9F94" w14:textId="12B17B4E" w:rsidR="00094621" w:rsidRPr="00BA1538" w:rsidRDefault="00094621" w:rsidP="009B4083">
      <w:pPr>
        <w:pStyle w:val="Textonotapie"/>
        <w:jc w:val="both"/>
        <w:rPr>
          <w:rFonts w:ascii="Arial" w:hAnsi="Arial" w:cs="Arial"/>
          <w:lang w:val="es-MX"/>
        </w:rPr>
      </w:pPr>
      <w:r w:rsidRPr="00BA1538">
        <w:rPr>
          <w:rStyle w:val="Refdenotaalpie"/>
          <w:rFonts w:ascii="Arial" w:hAnsi="Arial" w:cs="Arial"/>
        </w:rPr>
        <w:footnoteRef/>
      </w:r>
      <w:r w:rsidRPr="00BA1538">
        <w:rPr>
          <w:rFonts w:ascii="Arial" w:hAnsi="Arial" w:cs="Arial"/>
        </w:rPr>
        <w:t xml:space="preserve"> </w:t>
      </w:r>
      <w:r w:rsidRPr="00BA1538">
        <w:rPr>
          <w:rFonts w:ascii="Arial" w:hAnsi="Arial" w:cs="Arial"/>
          <w:lang w:val="es-MX"/>
        </w:rPr>
        <w:t xml:space="preserve">En adelante: </w:t>
      </w:r>
      <w:r w:rsidRPr="00BA1538">
        <w:rPr>
          <w:rFonts w:ascii="Arial" w:hAnsi="Arial" w:cs="Arial"/>
          <w:i/>
          <w:iCs/>
          <w:lang w:val="es-MX"/>
        </w:rPr>
        <w:t>autoridad responsable</w:t>
      </w:r>
      <w:r w:rsidRPr="00BA1538">
        <w:rPr>
          <w:rFonts w:ascii="Arial" w:hAnsi="Arial" w:cs="Arial"/>
          <w:lang w:val="es-MX"/>
        </w:rPr>
        <w:t xml:space="preserve">. </w:t>
      </w:r>
    </w:p>
  </w:footnote>
  <w:footnote w:id="4">
    <w:p w14:paraId="5FAF6262" w14:textId="77777777" w:rsidR="00094621" w:rsidRPr="00BA1538" w:rsidRDefault="00094621" w:rsidP="009B4083">
      <w:pPr>
        <w:pStyle w:val="Textonotapie"/>
        <w:jc w:val="both"/>
        <w:rPr>
          <w:rFonts w:ascii="Arial" w:hAnsi="Arial" w:cs="Arial"/>
          <w:lang w:val="es-MX"/>
        </w:rPr>
      </w:pPr>
      <w:r w:rsidRPr="00BA1538">
        <w:rPr>
          <w:rStyle w:val="Refdenotaalpie"/>
          <w:rFonts w:ascii="Arial" w:eastAsiaTheme="majorEastAsia" w:hAnsi="Arial" w:cs="Arial"/>
        </w:rPr>
        <w:footnoteRef/>
      </w:r>
      <w:r w:rsidRPr="00BA1538">
        <w:rPr>
          <w:rFonts w:ascii="Arial" w:hAnsi="Arial" w:cs="Arial"/>
        </w:rPr>
        <w:t xml:space="preserve"> </w:t>
      </w:r>
      <w:r w:rsidRPr="00BA1538">
        <w:rPr>
          <w:rFonts w:ascii="Arial" w:hAnsi="Arial" w:cs="Arial"/>
          <w:lang w:val="es-MX"/>
        </w:rPr>
        <w:t xml:space="preserve">En adelante: </w:t>
      </w:r>
      <w:r w:rsidRPr="00BA1538">
        <w:rPr>
          <w:rFonts w:ascii="Arial" w:hAnsi="Arial" w:cs="Arial"/>
          <w:i/>
          <w:iCs/>
          <w:lang w:val="es-MX"/>
        </w:rPr>
        <w:t>Instituto Electoral</w:t>
      </w:r>
      <w:r w:rsidRPr="00BA1538">
        <w:rPr>
          <w:rFonts w:ascii="Arial" w:hAnsi="Arial" w:cs="Arial"/>
          <w:lang w:val="es-MX"/>
        </w:rPr>
        <w:t xml:space="preserve">. </w:t>
      </w:r>
    </w:p>
  </w:footnote>
  <w:footnote w:id="5">
    <w:p w14:paraId="1DBE30AB" w14:textId="6D8A7B5F" w:rsidR="00A13694" w:rsidRPr="00BA1538" w:rsidRDefault="00A13694" w:rsidP="009B4083">
      <w:pPr>
        <w:pStyle w:val="Textonotapie"/>
        <w:jc w:val="both"/>
        <w:rPr>
          <w:rFonts w:ascii="Arial" w:hAnsi="Arial" w:cs="Arial"/>
          <w:lang w:val="es-MX"/>
        </w:rPr>
      </w:pPr>
      <w:r w:rsidRPr="00BA1538">
        <w:rPr>
          <w:rStyle w:val="Refdenotaalpie"/>
          <w:rFonts w:ascii="Arial" w:hAnsi="Arial" w:cs="Arial"/>
        </w:rPr>
        <w:footnoteRef/>
      </w:r>
      <w:r w:rsidRPr="00BA1538">
        <w:rPr>
          <w:rFonts w:ascii="Arial" w:hAnsi="Arial" w:cs="Arial"/>
        </w:rPr>
        <w:t xml:space="preserve"> </w:t>
      </w:r>
      <w:r w:rsidRPr="00BA1538">
        <w:rPr>
          <w:rFonts w:ascii="Arial" w:hAnsi="Arial" w:cs="Arial"/>
          <w:lang w:val="es-MX"/>
        </w:rPr>
        <w:t xml:space="preserve">En adelante: </w:t>
      </w:r>
      <w:r w:rsidRPr="00BA1538">
        <w:rPr>
          <w:rFonts w:ascii="Arial" w:hAnsi="Arial" w:cs="Arial"/>
          <w:i/>
          <w:iCs/>
          <w:lang w:val="es-MX"/>
        </w:rPr>
        <w:t>Unidad Territorial.</w:t>
      </w:r>
    </w:p>
  </w:footnote>
  <w:footnote w:id="6">
    <w:p w14:paraId="6FD90C0A" w14:textId="77777777" w:rsidR="002E499F" w:rsidRPr="00BA1538" w:rsidRDefault="002E499F" w:rsidP="009B4083">
      <w:pPr>
        <w:pStyle w:val="Textonotapie"/>
        <w:jc w:val="both"/>
        <w:rPr>
          <w:rFonts w:ascii="Arial" w:hAnsi="Arial" w:cs="Arial"/>
          <w:lang w:val="es-MX"/>
        </w:rPr>
      </w:pPr>
      <w:r w:rsidRPr="00BA1538">
        <w:rPr>
          <w:rStyle w:val="Refdenotaalpie"/>
          <w:rFonts w:ascii="Arial" w:eastAsiaTheme="majorEastAsia" w:hAnsi="Arial" w:cs="Arial"/>
        </w:rPr>
        <w:footnoteRef/>
      </w:r>
      <w:r w:rsidRPr="00BA1538">
        <w:rPr>
          <w:rFonts w:ascii="Arial" w:hAnsi="Arial" w:cs="Arial"/>
        </w:rPr>
        <w:t xml:space="preserve"> </w:t>
      </w:r>
      <w:r w:rsidRPr="00BA1538">
        <w:rPr>
          <w:rFonts w:ascii="Arial" w:hAnsi="Arial" w:cs="Arial"/>
          <w:lang w:val="es-MX"/>
        </w:rPr>
        <w:t>En adelante todas las fechas corresponden a 2025, salvo precisión en contrario.</w:t>
      </w:r>
    </w:p>
  </w:footnote>
  <w:footnote w:id="7">
    <w:p w14:paraId="183E41C1" w14:textId="77777777" w:rsidR="002E499F" w:rsidRPr="00BA1538" w:rsidRDefault="002E499F" w:rsidP="009B4083">
      <w:pPr>
        <w:pStyle w:val="Textonotapie"/>
        <w:jc w:val="both"/>
        <w:rPr>
          <w:rFonts w:ascii="Arial" w:hAnsi="Arial" w:cs="Arial"/>
          <w:lang w:val="es-MX"/>
        </w:rPr>
      </w:pPr>
      <w:r w:rsidRPr="00BA1538">
        <w:rPr>
          <w:rStyle w:val="Refdenotaalpie"/>
          <w:rFonts w:ascii="Arial" w:eastAsiaTheme="majorEastAsia" w:hAnsi="Arial" w:cs="Arial"/>
        </w:rPr>
        <w:footnoteRef/>
      </w:r>
      <w:r w:rsidRPr="00BA1538">
        <w:rPr>
          <w:rFonts w:ascii="Arial" w:hAnsi="Arial" w:cs="Arial"/>
        </w:rPr>
        <w:t xml:space="preserve"> Mediante el acuerdo </w:t>
      </w:r>
      <w:r w:rsidRPr="00BA1538">
        <w:rPr>
          <w:rFonts w:ascii="Arial" w:hAnsi="Arial" w:cs="Arial"/>
          <w:b/>
          <w:bCs/>
          <w:lang w:val="es-MX"/>
        </w:rPr>
        <w:t>IECM/ACU-CG-006/2025</w:t>
      </w:r>
      <w:r w:rsidRPr="00BA1538">
        <w:rPr>
          <w:rFonts w:ascii="Arial" w:hAnsi="Arial" w:cs="Arial"/>
        </w:rPr>
        <w:t>.</w:t>
      </w:r>
    </w:p>
  </w:footnote>
  <w:footnote w:id="8">
    <w:p w14:paraId="6F60E422" w14:textId="315EB44A" w:rsidR="00D37254" w:rsidRPr="00BA1538" w:rsidRDefault="00D37254" w:rsidP="009B4083">
      <w:pPr>
        <w:pStyle w:val="Textonotapie"/>
        <w:jc w:val="both"/>
        <w:rPr>
          <w:rFonts w:ascii="Arial" w:hAnsi="Arial" w:cs="Arial"/>
          <w:lang w:val="es-MX"/>
        </w:rPr>
      </w:pPr>
      <w:r w:rsidRPr="00BA1538">
        <w:rPr>
          <w:rStyle w:val="Refdenotaalpie"/>
          <w:rFonts w:ascii="Arial" w:eastAsiaTheme="majorEastAsia" w:hAnsi="Arial" w:cs="Arial"/>
        </w:rPr>
        <w:footnoteRef/>
      </w:r>
      <w:r w:rsidRPr="00BA1538">
        <w:rPr>
          <w:rFonts w:ascii="Arial" w:hAnsi="Arial" w:cs="Arial"/>
        </w:rPr>
        <w:t xml:space="preserve"> </w:t>
      </w:r>
      <w:r w:rsidRPr="00BA1538">
        <w:rPr>
          <w:rFonts w:ascii="Arial" w:hAnsi="Arial" w:cs="Arial"/>
          <w:lang w:val="es-MX"/>
        </w:rPr>
        <w:t xml:space="preserve">En adelante: </w:t>
      </w:r>
      <w:r w:rsidRPr="00BA1538">
        <w:rPr>
          <w:rFonts w:ascii="Arial" w:hAnsi="Arial" w:cs="Arial"/>
          <w:i/>
          <w:iCs/>
          <w:lang w:val="es-MX"/>
        </w:rPr>
        <w:t>Dirección Distrital</w:t>
      </w:r>
      <w:r w:rsidRPr="00BA1538">
        <w:rPr>
          <w:rFonts w:ascii="Arial" w:hAnsi="Arial" w:cs="Arial"/>
          <w:lang w:val="es-MX"/>
        </w:rPr>
        <w:t xml:space="preserve">. </w:t>
      </w:r>
    </w:p>
  </w:footnote>
  <w:footnote w:id="9">
    <w:p w14:paraId="3932FBCE" w14:textId="1C7A91AB" w:rsidR="00A13694" w:rsidRPr="00BA1538" w:rsidRDefault="00A13694" w:rsidP="009B4083">
      <w:pPr>
        <w:pStyle w:val="Textonotapie"/>
        <w:jc w:val="both"/>
        <w:rPr>
          <w:rFonts w:ascii="Arial" w:hAnsi="Arial" w:cs="Arial"/>
          <w:lang w:val="es-MX"/>
        </w:rPr>
      </w:pPr>
      <w:r w:rsidRPr="00BA1538">
        <w:rPr>
          <w:rStyle w:val="Refdenotaalpie"/>
          <w:rFonts w:ascii="Arial" w:hAnsi="Arial" w:cs="Arial"/>
        </w:rPr>
        <w:footnoteRef/>
      </w:r>
      <w:r w:rsidRPr="00BA1538">
        <w:rPr>
          <w:rFonts w:ascii="Arial" w:hAnsi="Arial" w:cs="Arial"/>
        </w:rPr>
        <w:t xml:space="preserve"> </w:t>
      </w:r>
      <w:r w:rsidRPr="00BA1538">
        <w:rPr>
          <w:rFonts w:ascii="Arial" w:hAnsi="Arial" w:cs="Arial"/>
          <w:lang w:val="es-MX"/>
        </w:rPr>
        <w:t xml:space="preserve">En adelante: </w:t>
      </w:r>
      <w:r w:rsidRPr="00BA1538">
        <w:rPr>
          <w:rFonts w:ascii="Arial" w:hAnsi="Arial" w:cs="Arial"/>
          <w:i/>
          <w:iCs/>
          <w:lang w:val="es-MX"/>
        </w:rPr>
        <w:t>proyecto ganador</w:t>
      </w:r>
    </w:p>
  </w:footnote>
  <w:footnote w:id="10">
    <w:p w14:paraId="7F3EA639" w14:textId="17789B5B" w:rsidR="00E43213" w:rsidRPr="00BA1538" w:rsidRDefault="00E43213" w:rsidP="009B4083">
      <w:pPr>
        <w:pStyle w:val="Textonotapie"/>
        <w:jc w:val="both"/>
        <w:rPr>
          <w:rFonts w:ascii="Arial" w:hAnsi="Arial" w:cs="Arial"/>
          <w:lang w:val="es-MX"/>
        </w:rPr>
      </w:pPr>
      <w:r w:rsidRPr="00BA1538">
        <w:rPr>
          <w:rStyle w:val="Refdenotaalpie"/>
          <w:rFonts w:ascii="Arial" w:hAnsi="Arial" w:cs="Arial"/>
        </w:rPr>
        <w:footnoteRef/>
      </w:r>
      <w:r w:rsidRPr="00BA1538">
        <w:rPr>
          <w:rFonts w:ascii="Arial" w:hAnsi="Arial" w:cs="Arial"/>
        </w:rPr>
        <w:t xml:space="preserve"> </w:t>
      </w:r>
      <w:r w:rsidRPr="00BA1538">
        <w:rPr>
          <w:rFonts w:ascii="Arial" w:hAnsi="Arial" w:cs="Arial"/>
          <w:lang w:val="es-MX"/>
        </w:rPr>
        <w:t xml:space="preserve">En adelante: </w:t>
      </w:r>
      <w:r w:rsidRPr="00BA1538">
        <w:rPr>
          <w:rFonts w:ascii="Arial" w:hAnsi="Arial" w:cs="Arial"/>
          <w:i/>
          <w:iCs/>
          <w:lang w:val="es-MX"/>
        </w:rPr>
        <w:t>Consulta</w:t>
      </w:r>
    </w:p>
  </w:footnote>
  <w:footnote w:id="11">
    <w:p w14:paraId="2598906C" w14:textId="0293CE11" w:rsidR="00597E06" w:rsidRPr="00BA1538" w:rsidRDefault="00597E06" w:rsidP="009B4083">
      <w:pPr>
        <w:pStyle w:val="Textonotapie"/>
        <w:jc w:val="both"/>
        <w:rPr>
          <w:rFonts w:ascii="Arial" w:hAnsi="Arial" w:cs="Arial"/>
          <w:lang w:val="es-MX"/>
        </w:rPr>
      </w:pPr>
      <w:r w:rsidRPr="00BA1538">
        <w:rPr>
          <w:rStyle w:val="Refdenotaalpie"/>
          <w:rFonts w:ascii="Arial" w:hAnsi="Arial" w:cs="Arial"/>
        </w:rPr>
        <w:footnoteRef/>
      </w:r>
      <w:r w:rsidRPr="00BA1538">
        <w:rPr>
          <w:rFonts w:ascii="Arial" w:hAnsi="Arial" w:cs="Arial"/>
        </w:rPr>
        <w:t xml:space="preserve"> </w:t>
      </w:r>
      <w:r w:rsidRPr="00BA1538">
        <w:rPr>
          <w:rFonts w:ascii="Arial" w:hAnsi="Arial" w:cs="Arial"/>
          <w:lang w:val="es-MX"/>
        </w:rPr>
        <w:t>En adelante: Sala Regional</w:t>
      </w:r>
    </w:p>
  </w:footnote>
  <w:footnote w:id="12">
    <w:p w14:paraId="4B6A2892" w14:textId="70DB671B" w:rsidR="00831E7B" w:rsidRPr="00BA1538" w:rsidRDefault="00831E7B" w:rsidP="009B4083">
      <w:pPr>
        <w:pStyle w:val="Textonotapie"/>
        <w:jc w:val="both"/>
        <w:rPr>
          <w:rFonts w:ascii="Arial" w:hAnsi="Arial" w:cs="Arial"/>
        </w:rPr>
      </w:pPr>
      <w:r w:rsidRPr="00BA1538">
        <w:rPr>
          <w:rStyle w:val="Refdenotaalpie"/>
          <w:rFonts w:ascii="Arial" w:hAnsi="Arial" w:cs="Arial"/>
        </w:rPr>
        <w:footnoteRef/>
      </w:r>
      <w:r w:rsidRPr="00BA1538">
        <w:rPr>
          <w:rFonts w:ascii="Arial" w:hAnsi="Arial" w:cs="Arial"/>
        </w:rPr>
        <w:t xml:space="preserve"> En el expediente SCM-JDC-274/2025 y acumulados.</w:t>
      </w:r>
    </w:p>
  </w:footnote>
  <w:footnote w:id="13">
    <w:p w14:paraId="10C2A9F9" w14:textId="51D509D6" w:rsidR="006042CF" w:rsidRPr="00BA1538" w:rsidRDefault="006042CF" w:rsidP="009B4083">
      <w:pPr>
        <w:pStyle w:val="Textonotapie"/>
        <w:jc w:val="both"/>
        <w:rPr>
          <w:rFonts w:ascii="Arial" w:hAnsi="Arial" w:cs="Arial"/>
          <w:lang w:val="es-MX"/>
        </w:rPr>
      </w:pPr>
      <w:r w:rsidRPr="00BA1538">
        <w:rPr>
          <w:rStyle w:val="Refdenotaalpie"/>
          <w:rFonts w:ascii="Arial" w:eastAsiaTheme="majorEastAsia" w:hAnsi="Arial" w:cs="Arial"/>
        </w:rPr>
        <w:footnoteRef/>
      </w:r>
      <w:r w:rsidRPr="00BA1538">
        <w:rPr>
          <w:rFonts w:ascii="Arial" w:hAnsi="Arial" w:cs="Arial"/>
          <w:lang w:val="es-MX"/>
        </w:rPr>
        <w:t xml:space="preserve"> Co</w:t>
      </w:r>
      <w:r w:rsidRPr="00BA1538">
        <w:rPr>
          <w:rFonts w:ascii="Arial" w:hAnsi="Arial" w:cs="Arial"/>
        </w:rPr>
        <w:t>n fundamento en los artículos 17, 116, párrafo segundo, fracción IV, incisos b), c), numeral 5° y l), 122, apartado A, bases VII y IX de la Constitución Política de los Estados Unidos Mexicanos (</w:t>
      </w:r>
      <w:r w:rsidRPr="00BA1538">
        <w:rPr>
          <w:rFonts w:ascii="Arial" w:hAnsi="Arial" w:cs="Arial"/>
          <w:b/>
          <w:bCs/>
          <w:i/>
          <w:iCs/>
        </w:rPr>
        <w:t>Constitución Federal</w:t>
      </w:r>
      <w:r w:rsidRPr="00BA1538">
        <w:rPr>
          <w:rFonts w:ascii="Arial" w:hAnsi="Arial" w:cs="Arial"/>
        </w:rPr>
        <w:t>); 26, apartado B, 38 y 46, apartado A, inciso g) de la Constitución Política de la Ciudad de México (</w:t>
      </w:r>
      <w:r w:rsidRPr="00BA1538">
        <w:rPr>
          <w:rFonts w:ascii="Arial" w:hAnsi="Arial" w:cs="Arial"/>
          <w:b/>
          <w:bCs/>
          <w:i/>
          <w:iCs/>
        </w:rPr>
        <w:t>Constitución Local</w:t>
      </w:r>
      <w:r w:rsidRPr="00BA1538">
        <w:rPr>
          <w:rFonts w:ascii="Arial" w:hAnsi="Arial" w:cs="Arial"/>
        </w:rPr>
        <w:t>); 30, 165, párrafos primero</w:t>
      </w:r>
      <w:r w:rsidRPr="00BA1538">
        <w:rPr>
          <w:rFonts w:ascii="Arial" w:hAnsi="Arial" w:cs="Arial"/>
          <w:lang w:val="es-MX"/>
        </w:rPr>
        <w:t xml:space="preserve"> y</w:t>
      </w:r>
      <w:r w:rsidRPr="00BA1538">
        <w:rPr>
          <w:rFonts w:ascii="Arial" w:hAnsi="Arial" w:cs="Arial"/>
        </w:rPr>
        <w:t xml:space="preserve"> segundo, fracción V, 171, 178 y 179, fracciones II, III, </w:t>
      </w:r>
      <w:r w:rsidRPr="00BA1538">
        <w:rPr>
          <w:rFonts w:ascii="Arial" w:hAnsi="Arial" w:cs="Arial"/>
          <w:lang w:val="es-MX"/>
        </w:rPr>
        <w:t>y</w:t>
      </w:r>
      <w:r w:rsidRPr="00BA1538">
        <w:rPr>
          <w:rFonts w:ascii="Arial" w:hAnsi="Arial" w:cs="Arial"/>
        </w:rPr>
        <w:t xml:space="preserve"> VII del Código de Instituciones y Procedimientos Electorales de la Ciudad de México (</w:t>
      </w:r>
      <w:r w:rsidRPr="00BA1538">
        <w:rPr>
          <w:rFonts w:ascii="Arial" w:hAnsi="Arial" w:cs="Arial"/>
          <w:b/>
          <w:bCs/>
          <w:i/>
          <w:iCs/>
        </w:rPr>
        <w:t>Código Electoral</w:t>
      </w:r>
      <w:r w:rsidRPr="00BA1538">
        <w:rPr>
          <w:rFonts w:ascii="Arial" w:hAnsi="Arial" w:cs="Arial"/>
        </w:rPr>
        <w:t xml:space="preserve">); y 31, 37, fracción I, 102, </w:t>
      </w:r>
      <w:r w:rsidRPr="00BA1538">
        <w:rPr>
          <w:rFonts w:ascii="Arial" w:hAnsi="Arial" w:cs="Arial"/>
          <w:lang w:val="es-MX"/>
        </w:rPr>
        <w:t xml:space="preserve">103, </w:t>
      </w:r>
      <w:r w:rsidRPr="00BA1538">
        <w:rPr>
          <w:rFonts w:ascii="Arial" w:hAnsi="Arial" w:cs="Arial"/>
        </w:rPr>
        <w:t xml:space="preserve">fracciones </w:t>
      </w:r>
      <w:r w:rsidRPr="00BA1538">
        <w:rPr>
          <w:rFonts w:ascii="Arial" w:hAnsi="Arial" w:cs="Arial"/>
          <w:lang w:val="es-MX"/>
        </w:rPr>
        <w:t xml:space="preserve">I, III y </w:t>
      </w:r>
      <w:r w:rsidRPr="00BA1538">
        <w:rPr>
          <w:rFonts w:ascii="Arial" w:hAnsi="Arial" w:cs="Arial"/>
        </w:rPr>
        <w:t>VI de la Ley Procesal Electoral de la Ciudad de México (</w:t>
      </w:r>
      <w:r w:rsidRPr="00BA1538">
        <w:rPr>
          <w:rFonts w:ascii="Arial" w:hAnsi="Arial" w:cs="Arial"/>
          <w:b/>
          <w:bCs/>
          <w:i/>
          <w:iCs/>
        </w:rPr>
        <w:t>Ley Procesal</w:t>
      </w:r>
      <w:r w:rsidRPr="00BA1538">
        <w:rPr>
          <w:rFonts w:ascii="Arial" w:hAnsi="Arial" w:cs="Arial"/>
          <w:i/>
          <w:iCs/>
        </w:rPr>
        <w:t>)</w:t>
      </w:r>
      <w:r w:rsidRPr="00BA1538">
        <w:rPr>
          <w:rFonts w:ascii="Arial" w:hAnsi="Arial" w:cs="Arial"/>
        </w:rPr>
        <w:t>.</w:t>
      </w:r>
    </w:p>
  </w:footnote>
  <w:footnote w:id="14">
    <w:p w14:paraId="4FE8FB38" w14:textId="77777777" w:rsidR="00D63C0C" w:rsidRPr="00BA1538" w:rsidRDefault="00D63C0C" w:rsidP="009B4083">
      <w:pPr>
        <w:pStyle w:val="Textonotapie"/>
        <w:jc w:val="both"/>
        <w:rPr>
          <w:rFonts w:ascii="Arial" w:hAnsi="Arial" w:cs="Arial"/>
        </w:rPr>
      </w:pPr>
      <w:r w:rsidRPr="00BA1538">
        <w:rPr>
          <w:rStyle w:val="Refdenotaalpie"/>
          <w:rFonts w:ascii="Arial" w:eastAsiaTheme="majorEastAsia" w:hAnsi="Arial" w:cs="Arial"/>
        </w:rPr>
        <w:footnoteRef/>
      </w:r>
      <w:r w:rsidRPr="00BA1538">
        <w:rPr>
          <w:rFonts w:ascii="Arial" w:hAnsi="Arial" w:cs="Arial"/>
        </w:rPr>
        <w:t xml:space="preserve"> En adelante </w:t>
      </w:r>
      <w:r w:rsidRPr="00BA1538">
        <w:rPr>
          <w:rFonts w:ascii="Arial" w:hAnsi="Arial" w:cs="Arial"/>
          <w:i/>
          <w:iCs/>
        </w:rPr>
        <w:t>Sala Superior.</w:t>
      </w:r>
    </w:p>
  </w:footnote>
  <w:footnote w:id="15">
    <w:p w14:paraId="209CAED2" w14:textId="0D5598C8" w:rsidR="00D63C0C" w:rsidRPr="00BA1538" w:rsidRDefault="00D63C0C" w:rsidP="009B4083">
      <w:pPr>
        <w:pStyle w:val="Textonotapie"/>
        <w:jc w:val="both"/>
        <w:rPr>
          <w:rFonts w:ascii="Arial" w:hAnsi="Arial" w:cs="Arial"/>
          <w:lang w:val="es-MX"/>
        </w:rPr>
      </w:pPr>
      <w:r w:rsidRPr="00BA1538">
        <w:rPr>
          <w:rStyle w:val="Refdenotaalpie"/>
          <w:rFonts w:ascii="Arial" w:eastAsiaTheme="majorEastAsia" w:hAnsi="Arial" w:cs="Arial"/>
        </w:rPr>
        <w:footnoteRef/>
      </w:r>
      <w:r w:rsidRPr="00BA1538">
        <w:rPr>
          <w:rFonts w:ascii="Arial" w:hAnsi="Arial" w:cs="Arial"/>
        </w:rPr>
        <w:t xml:space="preserve"> SUP-JDC-</w:t>
      </w:r>
      <w:r w:rsidR="00F769B9" w:rsidRPr="00BA1538">
        <w:rPr>
          <w:rFonts w:ascii="Arial" w:hAnsi="Arial" w:cs="Arial"/>
        </w:rPr>
        <w:t>001</w:t>
      </w:r>
      <w:r w:rsidRPr="00BA1538">
        <w:rPr>
          <w:rFonts w:ascii="Arial" w:hAnsi="Arial" w:cs="Arial"/>
        </w:rPr>
        <w:t>/20</w:t>
      </w:r>
      <w:r w:rsidR="00F769B9" w:rsidRPr="00BA1538">
        <w:rPr>
          <w:rFonts w:ascii="Arial" w:hAnsi="Arial" w:cs="Arial"/>
        </w:rPr>
        <w:t>00</w:t>
      </w:r>
      <w:r w:rsidRPr="00BA1538">
        <w:rPr>
          <w:rFonts w:ascii="Arial" w:hAnsi="Arial" w:cs="Arial"/>
        </w:rPr>
        <w:t>, SUP-</w:t>
      </w:r>
      <w:r w:rsidR="00F769B9" w:rsidRPr="00BA1538">
        <w:rPr>
          <w:rFonts w:ascii="Arial" w:hAnsi="Arial" w:cs="Arial"/>
          <w:lang w:val="es-MX"/>
        </w:rPr>
        <w:t>-JDC-2318/2025</w:t>
      </w:r>
      <w:r w:rsidRPr="00BA1538">
        <w:rPr>
          <w:rFonts w:ascii="Arial" w:hAnsi="Arial" w:cs="Arial"/>
        </w:rPr>
        <w:t xml:space="preserve">, </w:t>
      </w:r>
      <w:r w:rsidR="00F769B9" w:rsidRPr="00BA1538">
        <w:rPr>
          <w:rFonts w:ascii="Arial" w:hAnsi="Arial" w:cs="Arial"/>
        </w:rPr>
        <w:t xml:space="preserve">SUP-JDC-2436/2025 </w:t>
      </w:r>
      <w:r w:rsidRPr="00BA1538">
        <w:rPr>
          <w:rFonts w:ascii="Arial" w:hAnsi="Arial" w:cs="Arial"/>
        </w:rPr>
        <w:t xml:space="preserve">y </w:t>
      </w:r>
      <w:bookmarkStart w:id="13" w:name="_Hlk126789415"/>
      <w:r w:rsidR="00F769B9" w:rsidRPr="00BA1538">
        <w:rPr>
          <w:rFonts w:ascii="Arial" w:hAnsi="Arial" w:cs="Arial"/>
          <w:lang w:val="es-MX"/>
        </w:rPr>
        <w:t>SUP-JDC-</w:t>
      </w:r>
      <w:bookmarkEnd w:id="13"/>
      <w:r w:rsidR="00F769B9" w:rsidRPr="00BA1538">
        <w:rPr>
          <w:rFonts w:ascii="Arial" w:hAnsi="Arial" w:cs="Arial"/>
          <w:lang w:val="es-MX"/>
        </w:rPr>
        <w:t xml:space="preserve">1190/2025; </w:t>
      </w:r>
      <w:r w:rsidR="00F769B9" w:rsidRPr="00BA1538">
        <w:rPr>
          <w:rFonts w:ascii="Arial" w:hAnsi="Arial" w:cs="Arial"/>
        </w:rPr>
        <w:t>SCM-JDC-158/2025</w:t>
      </w:r>
      <w:r w:rsidRPr="00BA1538">
        <w:rPr>
          <w:rFonts w:ascii="Arial" w:hAnsi="Arial" w:cs="Arial"/>
        </w:rPr>
        <w:t xml:space="preserve">, </w:t>
      </w:r>
      <w:r w:rsidR="00F769B9" w:rsidRPr="00BA1538">
        <w:rPr>
          <w:rFonts w:ascii="Arial" w:hAnsi="Arial" w:cs="Arial"/>
          <w:lang w:val="es-MX"/>
        </w:rPr>
        <w:t xml:space="preserve">SCM-JDC-108/2025 y acumulados y SCM-JDC-2277/2024; </w:t>
      </w:r>
      <w:r w:rsidRPr="00BA1538">
        <w:rPr>
          <w:rFonts w:ascii="Arial" w:hAnsi="Arial" w:cs="Arial"/>
          <w:lang w:val="es-MX"/>
        </w:rPr>
        <w:t>TECDMX-JEL-</w:t>
      </w:r>
      <w:r w:rsidR="00BF581F" w:rsidRPr="00BA1538">
        <w:rPr>
          <w:rFonts w:ascii="Arial" w:hAnsi="Arial" w:cs="Arial"/>
          <w:lang w:val="es-MX"/>
        </w:rPr>
        <w:t>304</w:t>
      </w:r>
      <w:r w:rsidRPr="00BA1538">
        <w:rPr>
          <w:rFonts w:ascii="Arial" w:hAnsi="Arial" w:cs="Arial"/>
          <w:lang w:val="es-MX"/>
        </w:rPr>
        <w:t>/202</w:t>
      </w:r>
      <w:r w:rsidR="00BF581F" w:rsidRPr="00BA1538">
        <w:rPr>
          <w:rFonts w:ascii="Arial" w:hAnsi="Arial" w:cs="Arial"/>
          <w:lang w:val="es-MX"/>
        </w:rPr>
        <w:t>5</w:t>
      </w:r>
      <w:r w:rsidR="00F769B9" w:rsidRPr="00BA1538">
        <w:rPr>
          <w:rFonts w:ascii="Arial" w:hAnsi="Arial" w:cs="Arial"/>
          <w:lang w:val="es-MX"/>
        </w:rPr>
        <w:t>,</w:t>
      </w:r>
      <w:r w:rsidRPr="00BA1538">
        <w:rPr>
          <w:rFonts w:ascii="Arial" w:hAnsi="Arial" w:cs="Arial"/>
          <w:lang w:val="es-MX"/>
        </w:rPr>
        <w:t xml:space="preserve"> TECDMX-JEL-</w:t>
      </w:r>
      <w:r w:rsidR="00BF581F" w:rsidRPr="00BA1538">
        <w:rPr>
          <w:rFonts w:ascii="Arial" w:hAnsi="Arial" w:cs="Arial"/>
          <w:lang w:val="es-MX"/>
        </w:rPr>
        <w:t>305</w:t>
      </w:r>
      <w:r w:rsidRPr="00BA1538">
        <w:rPr>
          <w:rFonts w:ascii="Arial" w:hAnsi="Arial" w:cs="Arial"/>
          <w:lang w:val="es-MX"/>
        </w:rPr>
        <w:t>/202</w:t>
      </w:r>
      <w:r w:rsidR="00BF581F" w:rsidRPr="00BA1538">
        <w:rPr>
          <w:rFonts w:ascii="Arial" w:hAnsi="Arial" w:cs="Arial"/>
          <w:lang w:val="es-MX"/>
        </w:rPr>
        <w:t>5</w:t>
      </w:r>
      <w:r w:rsidR="00F769B9" w:rsidRPr="00BA1538">
        <w:rPr>
          <w:rFonts w:ascii="Arial" w:hAnsi="Arial" w:cs="Arial"/>
          <w:lang w:val="es-MX"/>
        </w:rPr>
        <w:t xml:space="preserve"> y TECDMX-JEL-307/2025</w:t>
      </w:r>
      <w:r w:rsidRPr="00BA1538">
        <w:rPr>
          <w:rFonts w:ascii="Arial" w:hAnsi="Arial" w:cs="Arial"/>
          <w:lang w:val="es-MX"/>
        </w:rPr>
        <w:t>.</w:t>
      </w:r>
    </w:p>
    <w:p w14:paraId="35EB7ADE" w14:textId="77777777" w:rsidR="00D63C0C" w:rsidRPr="00BA1538" w:rsidRDefault="00D63C0C" w:rsidP="009B4083">
      <w:pPr>
        <w:pStyle w:val="Textonotapie"/>
        <w:jc w:val="both"/>
        <w:rPr>
          <w:rFonts w:ascii="Arial" w:hAnsi="Arial" w:cs="Arial"/>
          <w:lang w:val="es-MX"/>
        </w:rPr>
      </w:pPr>
    </w:p>
  </w:footnote>
  <w:footnote w:id="16">
    <w:p w14:paraId="44AC9AA1" w14:textId="5FE71500" w:rsidR="00804DF3" w:rsidRPr="00BA1538" w:rsidRDefault="00804DF3" w:rsidP="009B4083">
      <w:pPr>
        <w:pStyle w:val="Textonotapie"/>
        <w:jc w:val="both"/>
        <w:rPr>
          <w:rFonts w:ascii="Arial" w:hAnsi="Arial" w:cs="Arial"/>
          <w:lang w:val="es-MX"/>
        </w:rPr>
      </w:pPr>
      <w:r w:rsidRPr="00BA1538">
        <w:rPr>
          <w:rStyle w:val="Refdenotaalpie"/>
          <w:rFonts w:ascii="Arial" w:hAnsi="Arial" w:cs="Arial"/>
        </w:rPr>
        <w:footnoteRef/>
      </w:r>
      <w:r w:rsidRPr="00BA1538">
        <w:rPr>
          <w:rFonts w:ascii="Arial" w:hAnsi="Arial" w:cs="Arial"/>
        </w:rPr>
        <w:t xml:space="preserve"> </w:t>
      </w:r>
      <w:r w:rsidRPr="00BA1538">
        <w:rPr>
          <w:rFonts w:ascii="Arial" w:hAnsi="Arial" w:cs="Arial"/>
          <w:lang w:val="es-MX"/>
        </w:rPr>
        <w:t>Conforme al artículo 52 de la Ley Procesal</w:t>
      </w:r>
      <w:r w:rsidR="00831E7B" w:rsidRPr="00BA1538">
        <w:rPr>
          <w:rFonts w:ascii="Arial" w:hAnsi="Arial" w:cs="Arial"/>
          <w:lang w:val="es-MX"/>
        </w:rPr>
        <w:t>.</w:t>
      </w:r>
    </w:p>
  </w:footnote>
  <w:footnote w:id="17">
    <w:p w14:paraId="0278B6D0" w14:textId="4924B03E" w:rsidR="009B4083" w:rsidRPr="00CC209C" w:rsidRDefault="009B4083" w:rsidP="009B4083">
      <w:pPr>
        <w:pStyle w:val="Textonotapie"/>
        <w:jc w:val="both"/>
        <w:rPr>
          <w:rFonts w:ascii="Arial" w:hAnsi="Arial" w:cs="Arial"/>
        </w:rPr>
      </w:pPr>
      <w:r w:rsidRPr="000A75B9">
        <w:rPr>
          <w:rStyle w:val="Refdenotaalpie"/>
          <w:rFonts w:ascii="Arial" w:hAnsi="Arial" w:cs="Arial"/>
        </w:rPr>
        <w:footnoteRef/>
      </w:r>
      <w:r w:rsidRPr="000A75B9">
        <w:rPr>
          <w:rFonts w:ascii="Arial" w:hAnsi="Arial" w:cs="Arial"/>
        </w:rPr>
        <w:t xml:space="preserve"> </w:t>
      </w:r>
      <w:r w:rsidR="00CC209C" w:rsidRPr="000A75B9">
        <w:rPr>
          <w:rFonts w:ascii="Arial" w:hAnsi="Arial" w:cs="Arial"/>
        </w:rPr>
        <w:t xml:space="preserve">Dicha resolución ha sido impugnada ante la Sala Superior del TEPJF bajo los números de expediente </w:t>
      </w:r>
      <w:r w:rsidR="00CC209C" w:rsidRPr="000A75B9">
        <w:rPr>
          <w:rFonts w:ascii="Arial" w:hAnsi="Arial" w:cs="Arial"/>
          <w:b/>
          <w:bCs/>
        </w:rPr>
        <w:t>SUP-REC-508/2025, SUP-REC-509/2025 y SUP-REC-511/2025 a SUP-REC-514/2025</w:t>
      </w:r>
      <w:r w:rsidR="00CC209C" w:rsidRPr="000A75B9">
        <w:rPr>
          <w:rFonts w:ascii="Arial" w:hAnsi="Arial" w:cs="Arial"/>
        </w:rPr>
        <w:t>, mismos que en sesión pública de 15 de octubre se resolvió desecharlos, por lo que la resolución SCM-JDC-274/2025 y acumulados ha quedado firme.</w:t>
      </w:r>
      <w:r w:rsidR="00CC209C" w:rsidRPr="00CC209C">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BE459" w14:textId="77777777" w:rsidR="000E6D4A" w:rsidRDefault="000E6D4A" w:rsidP="00096531">
    <w:pPr>
      <w:pStyle w:val="Encabezado"/>
      <w:jc w:val="right"/>
      <w:rPr>
        <w:rFonts w:ascii="Arial" w:eastAsia="Times New Roman" w:hAnsi="Arial" w:cs="Arial"/>
        <w:b/>
        <w:bCs/>
        <w:color w:val="000000" w:themeColor="text1"/>
        <w:spacing w:val="-4"/>
        <w:sz w:val="28"/>
        <w:szCs w:val="28"/>
        <w:lang w:eastAsia="es-MX"/>
      </w:rPr>
    </w:pPr>
  </w:p>
  <w:p w14:paraId="3EF3E753" w14:textId="42984987" w:rsidR="000E6D4A" w:rsidRDefault="000E6D4A" w:rsidP="00E959F0">
    <w:pPr>
      <w:pStyle w:val="Encabezado"/>
      <w:rPr>
        <w:rFonts w:ascii="Arial" w:eastAsia="Times New Roman" w:hAnsi="Arial" w:cs="Arial"/>
        <w:b/>
        <w:bCs/>
        <w:color w:val="000000" w:themeColor="text1"/>
        <w:spacing w:val="-4"/>
        <w:sz w:val="28"/>
        <w:szCs w:val="28"/>
        <w:lang w:eastAsia="es-MX"/>
      </w:rPr>
    </w:pPr>
    <w:r w:rsidRPr="004A5A29">
      <w:rPr>
        <w:rFonts w:ascii="Arial" w:eastAsia="Times New Roman" w:hAnsi="Arial" w:cs="Arial"/>
        <w:b/>
        <w:bCs/>
        <w:color w:val="000000" w:themeColor="text1"/>
        <w:spacing w:val="-4"/>
        <w:sz w:val="28"/>
        <w:szCs w:val="28"/>
        <w:lang w:eastAsia="es-MX"/>
      </w:rPr>
      <w:t>TECDMX-</w:t>
    </w:r>
    <w:r w:rsidRPr="0032752C">
      <w:rPr>
        <w:rFonts w:ascii="Arial" w:eastAsia="Times New Roman" w:hAnsi="Arial" w:cs="Arial"/>
        <w:b/>
        <w:bCs/>
        <w:color w:val="000000" w:themeColor="text1"/>
        <w:spacing w:val="-4"/>
        <w:sz w:val="28"/>
        <w:szCs w:val="28"/>
        <w:lang w:eastAsia="es-MX"/>
      </w:rPr>
      <w:t>JEL-</w:t>
    </w:r>
    <w:r w:rsidR="0032752C">
      <w:rPr>
        <w:rFonts w:ascii="Arial" w:eastAsia="Times New Roman" w:hAnsi="Arial" w:cs="Arial"/>
        <w:b/>
        <w:bCs/>
        <w:color w:val="000000" w:themeColor="text1"/>
        <w:spacing w:val="-4"/>
        <w:sz w:val="28"/>
        <w:szCs w:val="28"/>
        <w:lang w:eastAsia="es-MX"/>
      </w:rPr>
      <w:t>3</w:t>
    </w:r>
    <w:r w:rsidR="00153776">
      <w:rPr>
        <w:rFonts w:ascii="Arial" w:eastAsia="Times New Roman" w:hAnsi="Arial" w:cs="Arial"/>
        <w:b/>
        <w:bCs/>
        <w:color w:val="000000" w:themeColor="text1"/>
        <w:spacing w:val="-4"/>
        <w:sz w:val="28"/>
        <w:szCs w:val="28"/>
        <w:lang w:eastAsia="es-MX"/>
      </w:rPr>
      <w:t>40</w:t>
    </w:r>
    <w:r w:rsidRPr="004A5A29">
      <w:rPr>
        <w:rFonts w:ascii="Arial" w:eastAsia="Times New Roman" w:hAnsi="Arial" w:cs="Arial"/>
        <w:b/>
        <w:bCs/>
        <w:color w:val="000000" w:themeColor="text1"/>
        <w:spacing w:val="-4"/>
        <w:sz w:val="28"/>
        <w:szCs w:val="28"/>
        <w:lang w:eastAsia="es-MX"/>
      </w:rPr>
      <w:t>/202</w:t>
    </w:r>
    <w:r>
      <w:rPr>
        <w:rFonts w:ascii="Arial" w:eastAsia="Times New Roman" w:hAnsi="Arial" w:cs="Arial"/>
        <w:b/>
        <w:bCs/>
        <w:color w:val="000000" w:themeColor="text1"/>
        <w:spacing w:val="-4"/>
        <w:sz w:val="28"/>
        <w:szCs w:val="28"/>
        <w:lang w:eastAsia="es-MX"/>
      </w:rPr>
      <w:t>5</w:t>
    </w:r>
  </w:p>
  <w:p w14:paraId="2DFE2F73" w14:textId="77777777" w:rsidR="000E6D4A" w:rsidRDefault="000E6D4A" w:rsidP="00096531">
    <w:pPr>
      <w:pStyle w:val="Encabezado"/>
      <w:jc w:val="right"/>
    </w:pPr>
  </w:p>
  <w:p w14:paraId="0B6F0F85" w14:textId="77777777" w:rsidR="000E6D4A" w:rsidRDefault="000E6D4A" w:rsidP="00096531">
    <w:pPr>
      <w:pStyle w:val="Encabezado"/>
      <w:jc w:val="right"/>
    </w:pPr>
  </w:p>
  <w:p w14:paraId="3EB31265" w14:textId="77777777" w:rsidR="000E6D4A" w:rsidRDefault="000E6D4A" w:rsidP="00096531">
    <w:pPr>
      <w:pStyle w:val="Encabezado"/>
      <w:jc w:val="right"/>
    </w:pPr>
  </w:p>
  <w:p w14:paraId="76D5858E" w14:textId="77777777" w:rsidR="000E6D4A" w:rsidRDefault="000E6D4A" w:rsidP="00096531">
    <w:pPr>
      <w:pStyle w:val="Encabezado"/>
      <w:jc w:val="right"/>
    </w:pPr>
  </w:p>
  <w:p w14:paraId="787182C2" w14:textId="77777777" w:rsidR="000E6D4A" w:rsidRDefault="000E6D4A" w:rsidP="00096531">
    <w:pPr>
      <w:pStyle w:val="Encabezad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DE992" w14:textId="77777777" w:rsidR="000E6D4A" w:rsidRPr="004A5A29" w:rsidRDefault="000E6D4A" w:rsidP="00096531">
    <w:pPr>
      <w:pStyle w:val="Encabezado"/>
      <w:jc w:val="right"/>
      <w:rPr>
        <w:rFonts w:ascii="Arial" w:eastAsia="Times New Roman" w:hAnsi="Arial" w:cs="Arial"/>
        <w:b/>
        <w:bCs/>
        <w:color w:val="000000" w:themeColor="text1"/>
        <w:spacing w:val="-4"/>
        <w:sz w:val="28"/>
        <w:szCs w:val="28"/>
        <w:lang w:eastAsia="es-MX"/>
      </w:rPr>
    </w:pPr>
    <w:r w:rsidRPr="004A5A29">
      <w:rPr>
        <w:noProof/>
        <w:lang w:eastAsia="es-MX"/>
      </w:rPr>
      <w:drawing>
        <wp:anchor distT="0" distB="0" distL="114300" distR="114300" simplePos="0" relativeHeight="251658240" behindDoc="1" locked="0" layoutInCell="1" allowOverlap="1" wp14:anchorId="3B7A486F" wp14:editId="5D398BCF">
          <wp:simplePos x="0" y="0"/>
          <wp:positionH relativeFrom="margin">
            <wp:align>left</wp:align>
          </wp:positionH>
          <wp:positionV relativeFrom="paragraph">
            <wp:posOffset>0</wp:posOffset>
          </wp:positionV>
          <wp:extent cx="1351915" cy="1171575"/>
          <wp:effectExtent l="0" t="0" r="635" b="9525"/>
          <wp:wrapNone/>
          <wp:docPr id="924281836" name="Imagen 924281836" descr="http://intranet/images/temporales/2017/2017-06-30_log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images/temporales/2017/2017-06-30_logo_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91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E635B1" w14:textId="37730357" w:rsidR="000E6D4A" w:rsidRDefault="000E6D4A" w:rsidP="0067511E">
    <w:pPr>
      <w:pStyle w:val="Encabezado"/>
      <w:jc w:val="right"/>
      <w:rPr>
        <w:rFonts w:ascii="Arial" w:eastAsia="Times New Roman" w:hAnsi="Arial" w:cs="Arial"/>
        <w:b/>
        <w:bCs/>
        <w:color w:val="000000" w:themeColor="text1"/>
        <w:spacing w:val="-4"/>
        <w:sz w:val="28"/>
        <w:szCs w:val="28"/>
        <w:lang w:eastAsia="es-MX"/>
      </w:rPr>
    </w:pPr>
    <w:r w:rsidRPr="004A5A29">
      <w:rPr>
        <w:rFonts w:ascii="Arial" w:eastAsia="Times New Roman" w:hAnsi="Arial" w:cs="Arial"/>
        <w:b/>
        <w:bCs/>
        <w:color w:val="000000" w:themeColor="text1"/>
        <w:spacing w:val="-4"/>
        <w:sz w:val="28"/>
        <w:szCs w:val="28"/>
        <w:lang w:eastAsia="es-MX"/>
      </w:rPr>
      <w:t>TECDMX-</w:t>
    </w:r>
    <w:r w:rsidRPr="0032752C">
      <w:rPr>
        <w:rFonts w:ascii="Arial" w:eastAsia="Times New Roman" w:hAnsi="Arial" w:cs="Arial"/>
        <w:b/>
        <w:bCs/>
        <w:color w:val="000000" w:themeColor="text1"/>
        <w:spacing w:val="-4"/>
        <w:sz w:val="28"/>
        <w:szCs w:val="28"/>
        <w:lang w:eastAsia="es-MX"/>
      </w:rPr>
      <w:t>JEL-</w:t>
    </w:r>
    <w:r w:rsidR="0032752C">
      <w:rPr>
        <w:rFonts w:ascii="Arial" w:eastAsia="Times New Roman" w:hAnsi="Arial" w:cs="Arial"/>
        <w:b/>
        <w:bCs/>
        <w:color w:val="000000" w:themeColor="text1"/>
        <w:spacing w:val="-4"/>
        <w:sz w:val="28"/>
        <w:szCs w:val="28"/>
        <w:lang w:eastAsia="es-MX"/>
      </w:rPr>
      <w:t>3</w:t>
    </w:r>
    <w:r w:rsidR="00153776">
      <w:rPr>
        <w:rFonts w:ascii="Arial" w:eastAsia="Times New Roman" w:hAnsi="Arial" w:cs="Arial"/>
        <w:b/>
        <w:bCs/>
        <w:color w:val="000000" w:themeColor="text1"/>
        <w:spacing w:val="-4"/>
        <w:sz w:val="28"/>
        <w:szCs w:val="28"/>
        <w:lang w:eastAsia="es-MX"/>
      </w:rPr>
      <w:t>40</w:t>
    </w:r>
    <w:r w:rsidRPr="004A5A29">
      <w:rPr>
        <w:rFonts w:ascii="Arial" w:eastAsia="Times New Roman" w:hAnsi="Arial" w:cs="Arial"/>
        <w:b/>
        <w:bCs/>
        <w:color w:val="000000" w:themeColor="text1"/>
        <w:spacing w:val="-4"/>
        <w:sz w:val="28"/>
        <w:szCs w:val="28"/>
        <w:lang w:eastAsia="es-MX"/>
      </w:rPr>
      <w:t>/202</w:t>
    </w:r>
    <w:r>
      <w:rPr>
        <w:rFonts w:ascii="Arial" w:eastAsia="Times New Roman" w:hAnsi="Arial" w:cs="Arial"/>
        <w:b/>
        <w:bCs/>
        <w:color w:val="000000" w:themeColor="text1"/>
        <w:spacing w:val="-4"/>
        <w:sz w:val="28"/>
        <w:szCs w:val="28"/>
        <w:lang w:eastAsia="es-MX"/>
      </w:rPr>
      <w:t>5</w:t>
    </w:r>
  </w:p>
  <w:p w14:paraId="6CA6B538" w14:textId="77777777" w:rsidR="000E6D4A" w:rsidRPr="005D65DC" w:rsidRDefault="000E6D4A" w:rsidP="00096531">
    <w:pPr>
      <w:pStyle w:val="Encabezado"/>
      <w:jc w:val="right"/>
      <w:rPr>
        <w:rFonts w:eastAsia="Times New Roman" w:cstheme="minorHAnsi"/>
        <w:b/>
        <w:bCs/>
        <w:color w:val="000000" w:themeColor="text1"/>
        <w:spacing w:val="-4"/>
        <w:lang w:eastAsia="es-MX"/>
      </w:rPr>
    </w:pPr>
  </w:p>
  <w:p w14:paraId="5283112A" w14:textId="77777777" w:rsidR="000E6D4A" w:rsidRDefault="000E6D4A" w:rsidP="00096531">
    <w:pPr>
      <w:pStyle w:val="Encabezado"/>
      <w:jc w:val="right"/>
      <w:rPr>
        <w:rFonts w:eastAsia="Times New Roman" w:cstheme="minorHAnsi"/>
        <w:b/>
        <w:bCs/>
        <w:color w:val="000000" w:themeColor="text1"/>
        <w:spacing w:val="-4"/>
        <w:lang w:eastAsia="es-MX"/>
      </w:rPr>
    </w:pPr>
  </w:p>
  <w:p w14:paraId="093660C9" w14:textId="77777777" w:rsidR="000E6D4A" w:rsidRDefault="000E6D4A" w:rsidP="00096531">
    <w:pPr>
      <w:pStyle w:val="Encabezado"/>
      <w:jc w:val="right"/>
      <w:rPr>
        <w:rFonts w:eastAsia="Times New Roman" w:cstheme="minorHAnsi"/>
        <w:b/>
        <w:bCs/>
        <w:color w:val="000000" w:themeColor="text1"/>
        <w:spacing w:val="-4"/>
        <w:lang w:eastAsia="es-MX"/>
      </w:rPr>
    </w:pPr>
  </w:p>
  <w:p w14:paraId="062BC169" w14:textId="77777777" w:rsidR="000E6D4A" w:rsidRPr="005D65DC" w:rsidRDefault="000E6D4A" w:rsidP="00096531">
    <w:pPr>
      <w:pStyle w:val="Encabezado"/>
      <w:jc w:val="right"/>
      <w:rPr>
        <w:rFonts w:eastAsia="Times New Roman" w:cstheme="minorHAnsi"/>
        <w:b/>
        <w:bCs/>
        <w:color w:val="000000" w:themeColor="text1"/>
        <w:spacing w:val="-4"/>
        <w:lang w:eastAsia="es-MX"/>
      </w:rPr>
    </w:pPr>
  </w:p>
  <w:p w14:paraId="57A78A12" w14:textId="77777777" w:rsidR="000E6D4A" w:rsidRPr="005D65DC" w:rsidRDefault="000E6D4A" w:rsidP="00096531">
    <w:pPr>
      <w:pStyle w:val="Encabezado"/>
      <w:jc w:val="right"/>
      <w:rPr>
        <w:rFonts w:eastAsia="Times New Roman" w:cstheme="minorHAnsi"/>
        <w:b/>
        <w:bCs/>
        <w:color w:val="000000" w:themeColor="text1"/>
        <w:spacing w:val="-4"/>
        <w:lang w:eastAsia="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D12D8" w14:textId="77777777" w:rsidR="000E6D4A" w:rsidRDefault="000E6D4A">
    <w:pPr>
      <w:pStyle w:val="Encabezado"/>
    </w:pPr>
    <w:r>
      <w:rPr>
        <w:noProof/>
        <w:lang w:eastAsia="es-MX"/>
      </w:rPr>
      <w:drawing>
        <wp:anchor distT="0" distB="0" distL="114300" distR="114300" simplePos="0" relativeHeight="251657216" behindDoc="1" locked="0" layoutInCell="1" allowOverlap="1" wp14:anchorId="6DFFD6AC" wp14:editId="0ADB7F25">
          <wp:simplePos x="0" y="0"/>
          <wp:positionH relativeFrom="margin">
            <wp:align>left</wp:align>
          </wp:positionH>
          <wp:positionV relativeFrom="paragraph">
            <wp:posOffset>-325</wp:posOffset>
          </wp:positionV>
          <wp:extent cx="1351915" cy="1171575"/>
          <wp:effectExtent l="0" t="0" r="635" b="9525"/>
          <wp:wrapNone/>
          <wp:docPr id="1532240343" name="Imagen 1532240343" descr="http://intranet/images/temporales/2017/2017-06-30_log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images/temporales/2017/2017-06-30_logo_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91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41F6D"/>
    <w:multiLevelType w:val="hybridMultilevel"/>
    <w:tmpl w:val="580AC89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935190D"/>
    <w:multiLevelType w:val="hybridMultilevel"/>
    <w:tmpl w:val="171AA57C"/>
    <w:lvl w:ilvl="0" w:tplc="2C82BF70">
      <w:start w:val="1"/>
      <w:numFmt w:val="decimal"/>
      <w:lvlText w:val="%1."/>
      <w:lvlJc w:val="left"/>
      <w:pPr>
        <w:ind w:left="360" w:hanging="360"/>
      </w:pPr>
      <w:rPr>
        <w:rFonts w:hint="default"/>
        <w:b w:val="0"/>
        <w:bCs w:val="0"/>
        <w:i w:val="0"/>
        <w:iCs w:val="0"/>
        <w:color w:val="000000" w:themeColor="text1"/>
        <w:sz w:val="16"/>
        <w:szCs w:val="16"/>
        <w:lang w:val="es-MX"/>
      </w:rPr>
    </w:lvl>
    <w:lvl w:ilvl="1" w:tplc="080A0003">
      <w:start w:val="1"/>
      <w:numFmt w:val="bullet"/>
      <w:lvlText w:val="o"/>
      <w:lvlJc w:val="left"/>
      <w:pPr>
        <w:ind w:left="1440" w:hanging="360"/>
      </w:pPr>
      <w:rPr>
        <w:rFonts w:ascii="Courier New" w:hAnsi="Courier New" w:cs="Courier New" w:hint="default"/>
      </w:rPr>
    </w:lvl>
    <w:lvl w:ilvl="2" w:tplc="080A001B">
      <w:start w:val="1"/>
      <w:numFmt w:val="lowerRoman"/>
      <w:lvlText w:val="%3."/>
      <w:lvlJc w:val="right"/>
      <w:pPr>
        <w:ind w:left="2160" w:hanging="180"/>
      </w:pPr>
    </w:lvl>
    <w:lvl w:ilvl="3" w:tplc="BAE22260">
      <w:start w:val="1"/>
      <w:numFmt w:val="decimal"/>
      <w:lvlText w:val="%4."/>
      <w:lvlJc w:val="left"/>
      <w:pPr>
        <w:ind w:left="2880" w:hanging="360"/>
      </w:pPr>
      <w:rPr>
        <w:rFonts w:ascii="Arial" w:eastAsiaTheme="minorHAnsi" w:hAnsi="Arial" w:cs="Arial"/>
      </w:rPr>
    </w:lvl>
    <w:lvl w:ilvl="4" w:tplc="080A0019">
      <w:start w:val="1"/>
      <w:numFmt w:val="lowerLetter"/>
      <w:lvlText w:val="%5."/>
      <w:lvlJc w:val="left"/>
      <w:pPr>
        <w:ind w:left="3600" w:hanging="360"/>
      </w:pPr>
    </w:lvl>
    <w:lvl w:ilvl="5" w:tplc="1E400028">
      <w:start w:val="3"/>
      <w:numFmt w:val="upperLetter"/>
      <w:lvlText w:val="%6."/>
      <w:lvlJc w:val="left"/>
      <w:pPr>
        <w:ind w:left="4500" w:hanging="360"/>
      </w:pPr>
      <w:rPr>
        <w:rFonts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2D6305"/>
    <w:multiLevelType w:val="hybridMultilevel"/>
    <w:tmpl w:val="F2D0AE8C"/>
    <w:lvl w:ilvl="0" w:tplc="6EB6C592">
      <w:start w:val="1"/>
      <w:numFmt w:val="lowerLetter"/>
      <w:lvlText w:val="%1)"/>
      <w:lvlJc w:val="left"/>
      <w:pPr>
        <w:ind w:left="720" w:hanging="360"/>
      </w:pPr>
      <w:rPr>
        <w:rFonts w:eastAsia="Calibri"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45494225">
    <w:abstractNumId w:val="1"/>
  </w:num>
  <w:num w:numId="2" w16cid:durableId="1785494907">
    <w:abstractNumId w:val="0"/>
  </w:num>
  <w:num w:numId="3" w16cid:durableId="128276786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D4A"/>
    <w:rsid w:val="00011984"/>
    <w:rsid w:val="00015D8C"/>
    <w:rsid w:val="00025641"/>
    <w:rsid w:val="00045F83"/>
    <w:rsid w:val="00057311"/>
    <w:rsid w:val="00057A69"/>
    <w:rsid w:val="000664C8"/>
    <w:rsid w:val="000670F5"/>
    <w:rsid w:val="000671EE"/>
    <w:rsid w:val="00067CB7"/>
    <w:rsid w:val="00070290"/>
    <w:rsid w:val="00076518"/>
    <w:rsid w:val="00080D6D"/>
    <w:rsid w:val="00090188"/>
    <w:rsid w:val="00094621"/>
    <w:rsid w:val="000A75B9"/>
    <w:rsid w:val="000B6734"/>
    <w:rsid w:val="000C44B7"/>
    <w:rsid w:val="000C559C"/>
    <w:rsid w:val="000C6669"/>
    <w:rsid w:val="000D4B71"/>
    <w:rsid w:val="000E2878"/>
    <w:rsid w:val="000E6D4A"/>
    <w:rsid w:val="000F1B19"/>
    <w:rsid w:val="00102664"/>
    <w:rsid w:val="001072B8"/>
    <w:rsid w:val="0011056D"/>
    <w:rsid w:val="00141DA7"/>
    <w:rsid w:val="00153776"/>
    <w:rsid w:val="00155FEE"/>
    <w:rsid w:val="00165A38"/>
    <w:rsid w:val="00172C42"/>
    <w:rsid w:val="00181E11"/>
    <w:rsid w:val="00193FB3"/>
    <w:rsid w:val="00195712"/>
    <w:rsid w:val="001A228C"/>
    <w:rsid w:val="001A350F"/>
    <w:rsid w:val="001D2282"/>
    <w:rsid w:val="001E142F"/>
    <w:rsid w:val="001E4E1F"/>
    <w:rsid w:val="001E6205"/>
    <w:rsid w:val="00207DEC"/>
    <w:rsid w:val="00211BA1"/>
    <w:rsid w:val="0021388C"/>
    <w:rsid w:val="00215B52"/>
    <w:rsid w:val="00220E9B"/>
    <w:rsid w:val="00235A89"/>
    <w:rsid w:val="00240D4C"/>
    <w:rsid w:val="002435A4"/>
    <w:rsid w:val="002444A7"/>
    <w:rsid w:val="00245633"/>
    <w:rsid w:val="002507B8"/>
    <w:rsid w:val="00255883"/>
    <w:rsid w:val="002624EB"/>
    <w:rsid w:val="002818F2"/>
    <w:rsid w:val="00293561"/>
    <w:rsid w:val="002954F7"/>
    <w:rsid w:val="002A1030"/>
    <w:rsid w:val="002C1457"/>
    <w:rsid w:val="002C6A89"/>
    <w:rsid w:val="002D0E49"/>
    <w:rsid w:val="002E499F"/>
    <w:rsid w:val="002F5287"/>
    <w:rsid w:val="00312B71"/>
    <w:rsid w:val="0032752C"/>
    <w:rsid w:val="00346925"/>
    <w:rsid w:val="00346A27"/>
    <w:rsid w:val="00351987"/>
    <w:rsid w:val="00364D83"/>
    <w:rsid w:val="003739D5"/>
    <w:rsid w:val="00386BB9"/>
    <w:rsid w:val="00391F21"/>
    <w:rsid w:val="0039520C"/>
    <w:rsid w:val="003A01F5"/>
    <w:rsid w:val="003D0C0D"/>
    <w:rsid w:val="003E5033"/>
    <w:rsid w:val="003E5429"/>
    <w:rsid w:val="003F536A"/>
    <w:rsid w:val="003F67B7"/>
    <w:rsid w:val="00407F67"/>
    <w:rsid w:val="0041249C"/>
    <w:rsid w:val="00430EDA"/>
    <w:rsid w:val="0043405C"/>
    <w:rsid w:val="00440236"/>
    <w:rsid w:val="00453A51"/>
    <w:rsid w:val="004541B7"/>
    <w:rsid w:val="004570A0"/>
    <w:rsid w:val="0046708E"/>
    <w:rsid w:val="004714B5"/>
    <w:rsid w:val="0047607C"/>
    <w:rsid w:val="00477E2A"/>
    <w:rsid w:val="00480F41"/>
    <w:rsid w:val="00490716"/>
    <w:rsid w:val="0049511A"/>
    <w:rsid w:val="004D2142"/>
    <w:rsid w:val="004D4CCD"/>
    <w:rsid w:val="004D716E"/>
    <w:rsid w:val="004E24D8"/>
    <w:rsid w:val="004F00B3"/>
    <w:rsid w:val="004F7F96"/>
    <w:rsid w:val="00516365"/>
    <w:rsid w:val="00526E99"/>
    <w:rsid w:val="00537A21"/>
    <w:rsid w:val="00555C3B"/>
    <w:rsid w:val="00555F50"/>
    <w:rsid w:val="0056172A"/>
    <w:rsid w:val="005677AA"/>
    <w:rsid w:val="00570059"/>
    <w:rsid w:val="00572747"/>
    <w:rsid w:val="00572F64"/>
    <w:rsid w:val="0059281F"/>
    <w:rsid w:val="00595C6B"/>
    <w:rsid w:val="00597E06"/>
    <w:rsid w:val="005A6A2F"/>
    <w:rsid w:val="005B6FA4"/>
    <w:rsid w:val="005B735C"/>
    <w:rsid w:val="005C4F86"/>
    <w:rsid w:val="005D4931"/>
    <w:rsid w:val="005E09EB"/>
    <w:rsid w:val="005E2D49"/>
    <w:rsid w:val="005E3FA9"/>
    <w:rsid w:val="005E44C7"/>
    <w:rsid w:val="005E5746"/>
    <w:rsid w:val="005E71D3"/>
    <w:rsid w:val="005F126C"/>
    <w:rsid w:val="00603EFD"/>
    <w:rsid w:val="006042CF"/>
    <w:rsid w:val="00605632"/>
    <w:rsid w:val="00614816"/>
    <w:rsid w:val="00615E72"/>
    <w:rsid w:val="00617D94"/>
    <w:rsid w:val="00646975"/>
    <w:rsid w:val="0065654C"/>
    <w:rsid w:val="00656BE8"/>
    <w:rsid w:val="006811EF"/>
    <w:rsid w:val="00695153"/>
    <w:rsid w:val="006A0AC8"/>
    <w:rsid w:val="006A153D"/>
    <w:rsid w:val="006A334F"/>
    <w:rsid w:val="006A53AC"/>
    <w:rsid w:val="006A5BA6"/>
    <w:rsid w:val="006B3035"/>
    <w:rsid w:val="006B415E"/>
    <w:rsid w:val="006C53DD"/>
    <w:rsid w:val="006E3A71"/>
    <w:rsid w:val="006E7499"/>
    <w:rsid w:val="006F613E"/>
    <w:rsid w:val="0070628F"/>
    <w:rsid w:val="00732644"/>
    <w:rsid w:val="00747209"/>
    <w:rsid w:val="00774E96"/>
    <w:rsid w:val="007769C0"/>
    <w:rsid w:val="00792486"/>
    <w:rsid w:val="007938F0"/>
    <w:rsid w:val="0079581E"/>
    <w:rsid w:val="007A1286"/>
    <w:rsid w:val="007A61F6"/>
    <w:rsid w:val="007B6472"/>
    <w:rsid w:val="007C0B42"/>
    <w:rsid w:val="007E1E18"/>
    <w:rsid w:val="007E580B"/>
    <w:rsid w:val="007E7385"/>
    <w:rsid w:val="0080399E"/>
    <w:rsid w:val="00804DF3"/>
    <w:rsid w:val="00807BF5"/>
    <w:rsid w:val="00831E7B"/>
    <w:rsid w:val="008344EE"/>
    <w:rsid w:val="00850B60"/>
    <w:rsid w:val="008566E9"/>
    <w:rsid w:val="0086555D"/>
    <w:rsid w:val="0086786F"/>
    <w:rsid w:val="0088662D"/>
    <w:rsid w:val="008A10BE"/>
    <w:rsid w:val="008A2AA5"/>
    <w:rsid w:val="008B64F5"/>
    <w:rsid w:val="008B6540"/>
    <w:rsid w:val="008D0FA0"/>
    <w:rsid w:val="008D3758"/>
    <w:rsid w:val="008E78D7"/>
    <w:rsid w:val="008F096D"/>
    <w:rsid w:val="009021AB"/>
    <w:rsid w:val="009045C6"/>
    <w:rsid w:val="009075FF"/>
    <w:rsid w:val="00923E97"/>
    <w:rsid w:val="0093248E"/>
    <w:rsid w:val="009371CA"/>
    <w:rsid w:val="009418FE"/>
    <w:rsid w:val="009561C8"/>
    <w:rsid w:val="00981B9E"/>
    <w:rsid w:val="00995F5E"/>
    <w:rsid w:val="009A7E09"/>
    <w:rsid w:val="009B4083"/>
    <w:rsid w:val="009D2332"/>
    <w:rsid w:val="009D36DA"/>
    <w:rsid w:val="009D63A7"/>
    <w:rsid w:val="009E5774"/>
    <w:rsid w:val="009F4078"/>
    <w:rsid w:val="009F64E8"/>
    <w:rsid w:val="00A11DDA"/>
    <w:rsid w:val="00A13694"/>
    <w:rsid w:val="00A14A4F"/>
    <w:rsid w:val="00A151DE"/>
    <w:rsid w:val="00A321F4"/>
    <w:rsid w:val="00A42699"/>
    <w:rsid w:val="00A5481E"/>
    <w:rsid w:val="00A601E9"/>
    <w:rsid w:val="00A75811"/>
    <w:rsid w:val="00A8292F"/>
    <w:rsid w:val="00AA2B8C"/>
    <w:rsid w:val="00AA4FF4"/>
    <w:rsid w:val="00AC323F"/>
    <w:rsid w:val="00AD571F"/>
    <w:rsid w:val="00AD7296"/>
    <w:rsid w:val="00AE6D67"/>
    <w:rsid w:val="00B002A6"/>
    <w:rsid w:val="00B02425"/>
    <w:rsid w:val="00B03E59"/>
    <w:rsid w:val="00B13A31"/>
    <w:rsid w:val="00B172D1"/>
    <w:rsid w:val="00B173CD"/>
    <w:rsid w:val="00B329D2"/>
    <w:rsid w:val="00B41E68"/>
    <w:rsid w:val="00B5574A"/>
    <w:rsid w:val="00B72118"/>
    <w:rsid w:val="00B74D03"/>
    <w:rsid w:val="00B90D68"/>
    <w:rsid w:val="00B950BD"/>
    <w:rsid w:val="00BA0791"/>
    <w:rsid w:val="00BA1538"/>
    <w:rsid w:val="00BA49C3"/>
    <w:rsid w:val="00BB5E94"/>
    <w:rsid w:val="00BC2D48"/>
    <w:rsid w:val="00BC711B"/>
    <w:rsid w:val="00BC7B0B"/>
    <w:rsid w:val="00BE5AB0"/>
    <w:rsid w:val="00BF581F"/>
    <w:rsid w:val="00C000F1"/>
    <w:rsid w:val="00C1116A"/>
    <w:rsid w:val="00C1670D"/>
    <w:rsid w:val="00C20CDD"/>
    <w:rsid w:val="00C221EC"/>
    <w:rsid w:val="00C259DA"/>
    <w:rsid w:val="00C26B07"/>
    <w:rsid w:val="00C272C7"/>
    <w:rsid w:val="00C5068C"/>
    <w:rsid w:val="00C6411C"/>
    <w:rsid w:val="00C65F08"/>
    <w:rsid w:val="00C66C94"/>
    <w:rsid w:val="00C801C7"/>
    <w:rsid w:val="00C82229"/>
    <w:rsid w:val="00C8323A"/>
    <w:rsid w:val="00C923C6"/>
    <w:rsid w:val="00CB2248"/>
    <w:rsid w:val="00CB4DF7"/>
    <w:rsid w:val="00CB5FC2"/>
    <w:rsid w:val="00CC209C"/>
    <w:rsid w:val="00CC6FBB"/>
    <w:rsid w:val="00CD045B"/>
    <w:rsid w:val="00CF3554"/>
    <w:rsid w:val="00CF5193"/>
    <w:rsid w:val="00D020D7"/>
    <w:rsid w:val="00D0717E"/>
    <w:rsid w:val="00D1502E"/>
    <w:rsid w:val="00D23B73"/>
    <w:rsid w:val="00D2675B"/>
    <w:rsid w:val="00D37254"/>
    <w:rsid w:val="00D450FC"/>
    <w:rsid w:val="00D639BD"/>
    <w:rsid w:val="00D63C0C"/>
    <w:rsid w:val="00D65953"/>
    <w:rsid w:val="00D67D7A"/>
    <w:rsid w:val="00D74AB5"/>
    <w:rsid w:val="00D77683"/>
    <w:rsid w:val="00DB7531"/>
    <w:rsid w:val="00DD3759"/>
    <w:rsid w:val="00E01BE9"/>
    <w:rsid w:val="00E02DE4"/>
    <w:rsid w:val="00E130AC"/>
    <w:rsid w:val="00E24A91"/>
    <w:rsid w:val="00E35A40"/>
    <w:rsid w:val="00E36DB1"/>
    <w:rsid w:val="00E43213"/>
    <w:rsid w:val="00E633F7"/>
    <w:rsid w:val="00E76441"/>
    <w:rsid w:val="00E76ABF"/>
    <w:rsid w:val="00E818B4"/>
    <w:rsid w:val="00E9491C"/>
    <w:rsid w:val="00E97D53"/>
    <w:rsid w:val="00EA51D7"/>
    <w:rsid w:val="00EB2C2D"/>
    <w:rsid w:val="00EB7A01"/>
    <w:rsid w:val="00EC4B63"/>
    <w:rsid w:val="00ED77E8"/>
    <w:rsid w:val="00EE6B70"/>
    <w:rsid w:val="00EE709B"/>
    <w:rsid w:val="00EF017C"/>
    <w:rsid w:val="00F03135"/>
    <w:rsid w:val="00F149C3"/>
    <w:rsid w:val="00F150BB"/>
    <w:rsid w:val="00F22ED7"/>
    <w:rsid w:val="00F42466"/>
    <w:rsid w:val="00F470AD"/>
    <w:rsid w:val="00F62676"/>
    <w:rsid w:val="00F660A2"/>
    <w:rsid w:val="00F672CC"/>
    <w:rsid w:val="00F769B9"/>
    <w:rsid w:val="00F81B68"/>
    <w:rsid w:val="00F85347"/>
    <w:rsid w:val="00F870E8"/>
    <w:rsid w:val="00FA3A40"/>
    <w:rsid w:val="00FB4632"/>
    <w:rsid w:val="00FC013B"/>
    <w:rsid w:val="00FC6C88"/>
    <w:rsid w:val="00FD131B"/>
    <w:rsid w:val="00FF59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56748"/>
  <w15:chartTrackingRefBased/>
  <w15:docId w15:val="{1BE047FB-B466-4252-AA9D-D09180406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D4A"/>
    <w:pPr>
      <w:spacing w:after="200" w:line="276" w:lineRule="auto"/>
    </w:pPr>
    <w:rPr>
      <w:kern w:val="0"/>
      <w:sz w:val="22"/>
      <w:szCs w:val="22"/>
      <w14:ligatures w14:val="none"/>
    </w:rPr>
  </w:style>
  <w:style w:type="paragraph" w:styleId="Ttulo1">
    <w:name w:val="heading 1"/>
    <w:basedOn w:val="Normal"/>
    <w:next w:val="Normal"/>
    <w:link w:val="Ttulo1Car"/>
    <w:uiPriority w:val="9"/>
    <w:qFormat/>
    <w:rsid w:val="000E6D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0E6D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6D4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6D4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6D4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6D4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6D4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6D4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6D4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E6D4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0E6D4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6D4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6D4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6D4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6D4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6D4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6D4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6D4A"/>
    <w:rPr>
      <w:rFonts w:eastAsiaTheme="majorEastAsia" w:cstheme="majorBidi"/>
      <w:color w:val="272727" w:themeColor="text1" w:themeTint="D8"/>
    </w:rPr>
  </w:style>
  <w:style w:type="paragraph" w:styleId="Ttulo">
    <w:name w:val="Title"/>
    <w:basedOn w:val="Normal"/>
    <w:next w:val="Normal"/>
    <w:link w:val="TtuloCar"/>
    <w:uiPriority w:val="10"/>
    <w:qFormat/>
    <w:rsid w:val="000E6D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6D4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6D4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6D4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6D4A"/>
    <w:pPr>
      <w:spacing w:before="160"/>
      <w:jc w:val="center"/>
    </w:pPr>
    <w:rPr>
      <w:i/>
      <w:iCs/>
      <w:color w:val="404040" w:themeColor="text1" w:themeTint="BF"/>
    </w:rPr>
  </w:style>
  <w:style w:type="character" w:customStyle="1" w:styleId="CitaCar">
    <w:name w:val="Cita Car"/>
    <w:basedOn w:val="Fuentedeprrafopredeter"/>
    <w:link w:val="Cita"/>
    <w:uiPriority w:val="29"/>
    <w:rsid w:val="000E6D4A"/>
    <w:rPr>
      <w:i/>
      <w:iCs/>
      <w:color w:val="404040" w:themeColor="text1" w:themeTint="BF"/>
    </w:rPr>
  </w:style>
  <w:style w:type="paragraph" w:styleId="Prrafodelista">
    <w:name w:val="List Paragraph"/>
    <w:aliases w:val="CNBV Parrafo1,Párrafo de lista1,Cita texto,Parrafo 1,Lista multicolor - Énfasis 11,Lista vistosa - Énfasis 11,Cuadrícula media 1 - Énfasis 21,Footnote,List Paragraph2,List Paragraph1,Colorful List - Accent 11,List Paragraph-Thesis,lp1,l"/>
    <w:basedOn w:val="Normal"/>
    <w:link w:val="PrrafodelistaCar"/>
    <w:uiPriority w:val="34"/>
    <w:qFormat/>
    <w:rsid w:val="000E6D4A"/>
    <w:pPr>
      <w:ind w:left="720"/>
      <w:contextualSpacing/>
    </w:pPr>
  </w:style>
  <w:style w:type="character" w:styleId="nfasisintenso">
    <w:name w:val="Intense Emphasis"/>
    <w:basedOn w:val="Fuentedeprrafopredeter"/>
    <w:uiPriority w:val="21"/>
    <w:qFormat/>
    <w:rsid w:val="000E6D4A"/>
    <w:rPr>
      <w:i/>
      <w:iCs/>
      <w:color w:val="0F4761" w:themeColor="accent1" w:themeShade="BF"/>
    </w:rPr>
  </w:style>
  <w:style w:type="paragraph" w:styleId="Citadestacada">
    <w:name w:val="Intense Quote"/>
    <w:basedOn w:val="Normal"/>
    <w:next w:val="Normal"/>
    <w:link w:val="CitadestacadaCar"/>
    <w:uiPriority w:val="30"/>
    <w:qFormat/>
    <w:rsid w:val="000E6D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6D4A"/>
    <w:rPr>
      <w:i/>
      <w:iCs/>
      <w:color w:val="0F4761" w:themeColor="accent1" w:themeShade="BF"/>
    </w:rPr>
  </w:style>
  <w:style w:type="character" w:styleId="Referenciaintensa">
    <w:name w:val="Intense Reference"/>
    <w:basedOn w:val="Fuentedeprrafopredeter"/>
    <w:uiPriority w:val="32"/>
    <w:qFormat/>
    <w:rsid w:val="000E6D4A"/>
    <w:rPr>
      <w:b/>
      <w:bCs/>
      <w:smallCaps/>
      <w:color w:val="0F4761" w:themeColor="accent1" w:themeShade="BF"/>
      <w:spacing w:val="5"/>
    </w:rPr>
  </w:style>
  <w:style w:type="character" w:customStyle="1" w:styleId="TextonotapieCar">
    <w:name w:val="Texto nota pie Car"/>
    <w:aliases w:val="Car3 Car,Footnote Text Char Char Char Char Char Car,Footnote Text Char Char Char Char Car,Footnote Text Cha Car,Footnote reference Car,FA Fu Car,Footnote Text Char Char Char Car,FA Fußnotentext Car,FA Fu?notentext Car,Ca Car,Ca1 Car"/>
    <w:basedOn w:val="Fuentedeprrafopredeter"/>
    <w:link w:val="Textonotapie"/>
    <w:uiPriority w:val="99"/>
    <w:qFormat/>
    <w:locked/>
    <w:rsid w:val="000E6D4A"/>
    <w:rPr>
      <w:rFonts w:ascii="Times New Roman" w:eastAsia="Times New Roman" w:hAnsi="Times New Roman" w:cs="Times New Roman"/>
      <w:sz w:val="20"/>
      <w:szCs w:val="20"/>
      <w:lang w:val="es-ES" w:eastAsia="es-ES"/>
    </w:rPr>
  </w:style>
  <w:style w:type="paragraph" w:styleId="Textonotapie">
    <w:name w:val="footnote text"/>
    <w:aliases w:val="Car3,Footnote Text Char Char Char Char Char,Footnote Text Char Char Char Char,Footnote Text Cha,Footnote reference,FA Fu,Footnote Text Char Char Char,FA Fußnotentext,FA Fu?notentext,Footnote Text Char Char,FA Fuﬂnotentext,Ca,Ca1, Car3,C, "/>
    <w:basedOn w:val="Normal"/>
    <w:link w:val="TextonotapieCar"/>
    <w:uiPriority w:val="99"/>
    <w:unhideWhenUsed/>
    <w:qFormat/>
    <w:rsid w:val="000E6D4A"/>
    <w:pPr>
      <w:spacing w:after="0" w:line="240" w:lineRule="auto"/>
    </w:pPr>
    <w:rPr>
      <w:rFonts w:ascii="Times New Roman" w:eastAsia="Times New Roman" w:hAnsi="Times New Roman" w:cs="Times New Roman"/>
      <w:kern w:val="2"/>
      <w:sz w:val="20"/>
      <w:szCs w:val="20"/>
      <w:lang w:val="es-ES" w:eastAsia="es-ES"/>
      <w14:ligatures w14:val="standardContextual"/>
    </w:rPr>
  </w:style>
  <w:style w:type="character" w:customStyle="1" w:styleId="TextonotapieCar1">
    <w:name w:val="Texto nota pie Car1"/>
    <w:basedOn w:val="Fuentedeprrafopredeter"/>
    <w:uiPriority w:val="99"/>
    <w:semiHidden/>
    <w:rsid w:val="000E6D4A"/>
    <w:rPr>
      <w:kern w:val="0"/>
      <w:sz w:val="20"/>
      <w:szCs w:val="20"/>
      <w14:ligatures w14:val="none"/>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link w:val="4GChar"/>
    <w:uiPriority w:val="99"/>
    <w:unhideWhenUsed/>
    <w:qFormat/>
    <w:rsid w:val="000E6D4A"/>
    <w:rPr>
      <w:vertAlign w:val="superscript"/>
    </w:rPr>
  </w:style>
  <w:style w:type="paragraph" w:styleId="Encabezado">
    <w:name w:val="header"/>
    <w:basedOn w:val="Normal"/>
    <w:link w:val="EncabezadoCar"/>
    <w:uiPriority w:val="99"/>
    <w:unhideWhenUsed/>
    <w:rsid w:val="000E6D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6D4A"/>
    <w:rPr>
      <w:kern w:val="0"/>
      <w:sz w:val="22"/>
      <w:szCs w:val="22"/>
      <w14:ligatures w14:val="none"/>
    </w:rPr>
  </w:style>
  <w:style w:type="paragraph" w:styleId="Piedepgina">
    <w:name w:val="footer"/>
    <w:basedOn w:val="Normal"/>
    <w:link w:val="PiedepginaCar"/>
    <w:uiPriority w:val="99"/>
    <w:unhideWhenUsed/>
    <w:rsid w:val="000E6D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6D4A"/>
    <w:rPr>
      <w:kern w:val="0"/>
      <w:sz w:val="22"/>
      <w:szCs w:val="22"/>
      <w14:ligatures w14:val="none"/>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Footnote Car,List Paragraph2 Car,List Paragraph1 Car,lp1 Car"/>
    <w:link w:val="Prrafodelista"/>
    <w:uiPriority w:val="34"/>
    <w:qFormat/>
    <w:locked/>
    <w:rsid w:val="000E6D4A"/>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E6D4A"/>
    <w:pPr>
      <w:spacing w:after="0" w:line="240" w:lineRule="auto"/>
      <w:jc w:val="both"/>
    </w:pPr>
    <w:rPr>
      <w:kern w:val="2"/>
      <w:sz w:val="24"/>
      <w:szCs w:val="24"/>
      <w:vertAlign w:val="superscript"/>
      <w14:ligatures w14:val="standardContextual"/>
    </w:rPr>
  </w:style>
  <w:style w:type="character" w:customStyle="1" w:styleId="FontStyle58">
    <w:name w:val="Font Style58"/>
    <w:uiPriority w:val="99"/>
    <w:rsid w:val="000E6D4A"/>
    <w:rPr>
      <w:rFonts w:ascii="Arial" w:hAnsi="Arial" w:cs="Arial"/>
      <w:sz w:val="24"/>
      <w:szCs w:val="24"/>
    </w:rPr>
  </w:style>
  <w:style w:type="character" w:customStyle="1" w:styleId="FontStyle59">
    <w:name w:val="Font Style59"/>
    <w:uiPriority w:val="99"/>
    <w:rsid w:val="000E6D4A"/>
    <w:rPr>
      <w:rFonts w:ascii="Arial" w:hAnsi="Arial" w:cs="Arial"/>
      <w:b/>
      <w:bCs/>
      <w:sz w:val="24"/>
      <w:szCs w:val="24"/>
    </w:rPr>
  </w:style>
  <w:style w:type="character" w:customStyle="1" w:styleId="FontStyle63">
    <w:name w:val="Font Style63"/>
    <w:uiPriority w:val="99"/>
    <w:rsid w:val="000E6D4A"/>
    <w:rPr>
      <w:rFonts w:ascii="Arial" w:hAnsi="Arial" w:cs="Arial"/>
      <w:b/>
      <w:bCs/>
      <w:sz w:val="26"/>
      <w:szCs w:val="26"/>
    </w:rPr>
  </w:style>
  <w:style w:type="table" w:styleId="Tablaconcuadrcula">
    <w:name w:val="Table Grid"/>
    <w:basedOn w:val="Tablanormal"/>
    <w:uiPriority w:val="39"/>
    <w:rsid w:val="002E499F"/>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ar">
    <w:name w:val="Normal (Web) Car"/>
    <w:aliases w:val=" Car Car Car Car Car, Car Car Ca Car,Normal (Web) Car Car Car Car1,Normal (Web) Car Car Car Car Car,Car Car C Car,Car C Car, C Car"/>
    <w:link w:val="NormalWeb"/>
    <w:uiPriority w:val="99"/>
    <w:rsid w:val="00F22ED7"/>
    <w:rPr>
      <w:rFonts w:ascii="Times New Roman" w:eastAsia="Times New Roman" w:hAnsi="Times New Roman" w:cs="Times New Roman"/>
      <w:lang w:val="es-ES" w:eastAsia="es-ES"/>
    </w:rPr>
  </w:style>
  <w:style w:type="paragraph" w:styleId="NormalWeb">
    <w:name w:val="Normal (Web)"/>
    <w:aliases w:val=" Car Car Car Car, Car Car Ca,Normal (Web) Car Car Car,Normal (Web) Car Car Car Car,Car Car C,Car C, C"/>
    <w:basedOn w:val="Normal"/>
    <w:link w:val="NormalWebCar"/>
    <w:uiPriority w:val="99"/>
    <w:unhideWhenUsed/>
    <w:qFormat/>
    <w:rsid w:val="00F22ED7"/>
    <w:rPr>
      <w:rFonts w:ascii="Times New Roman" w:eastAsia="Times New Roman" w:hAnsi="Times New Roman" w:cs="Times New Roman"/>
      <w:kern w:val="2"/>
      <w:sz w:val="24"/>
      <w:szCs w:val="24"/>
      <w:lang w:val="es-ES" w:eastAsia="es-ES"/>
      <w14:ligatures w14:val="standardContextual"/>
    </w:rPr>
  </w:style>
  <w:style w:type="character" w:styleId="Hipervnculo">
    <w:name w:val="Hyperlink"/>
    <w:basedOn w:val="Fuentedeprrafopredeter"/>
    <w:uiPriority w:val="99"/>
    <w:unhideWhenUsed/>
    <w:rsid w:val="00F22ED7"/>
    <w:rPr>
      <w:color w:val="467886" w:themeColor="hyperlink"/>
      <w:u w:val="single"/>
    </w:rPr>
  </w:style>
  <w:style w:type="character" w:customStyle="1" w:styleId="TextosinformatoCar">
    <w:name w:val="Texto sin formato Car"/>
    <w:link w:val="Textosinformato"/>
    <w:uiPriority w:val="99"/>
    <w:rsid w:val="00D0717E"/>
    <w:rPr>
      <w:rFonts w:ascii="Courier New" w:hAnsi="Courier New"/>
    </w:rPr>
  </w:style>
  <w:style w:type="paragraph" w:styleId="Textosinformato">
    <w:name w:val="Plain Text"/>
    <w:basedOn w:val="Normal"/>
    <w:link w:val="TextosinformatoCar"/>
    <w:uiPriority w:val="99"/>
    <w:rsid w:val="00D0717E"/>
    <w:pPr>
      <w:spacing w:after="0" w:line="240" w:lineRule="auto"/>
    </w:pPr>
    <w:rPr>
      <w:rFonts w:ascii="Courier New" w:hAnsi="Courier New"/>
      <w:kern w:val="2"/>
      <w:sz w:val="24"/>
      <w:szCs w:val="24"/>
      <w14:ligatures w14:val="standardContextual"/>
    </w:rPr>
  </w:style>
  <w:style w:type="character" w:customStyle="1" w:styleId="TextosinformatoCar1">
    <w:name w:val="Texto sin formato Car1"/>
    <w:basedOn w:val="Fuentedeprrafopredeter"/>
    <w:uiPriority w:val="99"/>
    <w:semiHidden/>
    <w:rsid w:val="00D0717E"/>
    <w:rPr>
      <w:rFonts w:ascii="Consolas" w:hAnsi="Consolas"/>
      <w:kern w:val="0"/>
      <w:sz w:val="21"/>
      <w:szCs w:val="21"/>
      <w14:ligatures w14:val="none"/>
    </w:rPr>
  </w:style>
  <w:style w:type="paragraph" w:styleId="Revisin">
    <w:name w:val="Revision"/>
    <w:hidden/>
    <w:uiPriority w:val="99"/>
    <w:semiHidden/>
    <w:rsid w:val="00ED77E8"/>
    <w:pPr>
      <w:spacing w:after="0" w:line="240" w:lineRule="auto"/>
    </w:pPr>
    <w:rPr>
      <w:kern w:val="0"/>
      <w:sz w:val="22"/>
      <w:szCs w:val="22"/>
      <w14:ligatures w14:val="none"/>
    </w:rPr>
  </w:style>
  <w:style w:type="character" w:styleId="Refdecomentario">
    <w:name w:val="annotation reference"/>
    <w:basedOn w:val="Fuentedeprrafopredeter"/>
    <w:uiPriority w:val="99"/>
    <w:semiHidden/>
    <w:unhideWhenUsed/>
    <w:rsid w:val="0093248E"/>
    <w:rPr>
      <w:sz w:val="16"/>
      <w:szCs w:val="16"/>
    </w:rPr>
  </w:style>
  <w:style w:type="paragraph" w:styleId="Textocomentario">
    <w:name w:val="annotation text"/>
    <w:basedOn w:val="Normal"/>
    <w:link w:val="TextocomentarioCar"/>
    <w:uiPriority w:val="99"/>
    <w:unhideWhenUsed/>
    <w:rsid w:val="0093248E"/>
    <w:pPr>
      <w:spacing w:line="240" w:lineRule="auto"/>
    </w:pPr>
    <w:rPr>
      <w:sz w:val="20"/>
      <w:szCs w:val="20"/>
    </w:rPr>
  </w:style>
  <w:style w:type="character" w:customStyle="1" w:styleId="TextocomentarioCar">
    <w:name w:val="Texto comentario Car"/>
    <w:basedOn w:val="Fuentedeprrafopredeter"/>
    <w:link w:val="Textocomentario"/>
    <w:uiPriority w:val="99"/>
    <w:rsid w:val="0093248E"/>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93248E"/>
    <w:rPr>
      <w:b/>
      <w:bCs/>
    </w:rPr>
  </w:style>
  <w:style w:type="character" w:customStyle="1" w:styleId="AsuntodelcomentarioCar">
    <w:name w:val="Asunto del comentario Car"/>
    <w:basedOn w:val="TextocomentarioCar"/>
    <w:link w:val="Asuntodelcomentario"/>
    <w:uiPriority w:val="99"/>
    <w:semiHidden/>
    <w:rsid w:val="0093248E"/>
    <w:rPr>
      <w:b/>
      <w:bCs/>
      <w:kern w:val="0"/>
      <w:sz w:val="20"/>
      <w:szCs w:val="20"/>
      <w14:ligatures w14:val="none"/>
    </w:rPr>
  </w:style>
  <w:style w:type="character" w:styleId="Mencinsinresolver">
    <w:name w:val="Unresolved Mention"/>
    <w:basedOn w:val="Fuentedeprrafopredeter"/>
    <w:uiPriority w:val="99"/>
    <w:semiHidden/>
    <w:unhideWhenUsed/>
    <w:rsid w:val="003D0C0D"/>
    <w:rPr>
      <w:color w:val="605E5C"/>
      <w:shd w:val="clear" w:color="auto" w:fill="E1DFDD"/>
    </w:rPr>
  </w:style>
  <w:style w:type="character" w:styleId="Hipervnculovisitado">
    <w:name w:val="FollowedHyperlink"/>
    <w:basedOn w:val="Fuentedeprrafopredeter"/>
    <w:uiPriority w:val="99"/>
    <w:semiHidden/>
    <w:unhideWhenUsed/>
    <w:rsid w:val="0059281F"/>
    <w:rPr>
      <w:color w:val="96607D" w:themeColor="followedHyperlink"/>
      <w:u w:val="single"/>
    </w:rPr>
  </w:style>
  <w:style w:type="table" w:customStyle="1" w:styleId="Tablaconcuadrcula223">
    <w:name w:val="Tabla con cuadrícula223"/>
    <w:basedOn w:val="Tablanormal"/>
    <w:uiPriority w:val="39"/>
    <w:rsid w:val="005E2D49"/>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D5BADDADCEC0740A1C973FF8BD92936" ma:contentTypeVersion="14" ma:contentTypeDescription="Crear nuevo documento." ma:contentTypeScope="" ma:versionID="b27e77e9b68cda64d6a1cad5b43fd3e3">
  <xsd:schema xmlns:xsd="http://www.w3.org/2001/XMLSchema" xmlns:xs="http://www.w3.org/2001/XMLSchema" xmlns:p="http://schemas.microsoft.com/office/2006/metadata/properties" xmlns:ns2="c0ad6f5f-9b25-407d-8116-7dd2713e243d" xmlns:ns3="a976aab9-27ed-492a-88f2-a0070ae46c7d" targetNamespace="http://schemas.microsoft.com/office/2006/metadata/properties" ma:root="true" ma:fieldsID="efb6ee221b88fc7a40e9c6e1f85d1bc8" ns2:_="" ns3:_="">
    <xsd:import namespace="c0ad6f5f-9b25-407d-8116-7dd2713e243d"/>
    <xsd:import namespace="a976aab9-27ed-492a-88f2-a0070ae46c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contenido"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d6f5f-9b25-407d-8116-7dd2713e2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9362a1d3-2c9e-4223-8654-aecbf2f650c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ontenido" ma:index="20" nillable="true" ma:displayName="contenido" ma:format="Dropdown" ma:internalName="contenido">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76aab9-27ed-492a-88f2-a0070ae46c7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e8efedf-0f85-4a93-9f0c-ca374b9bb1b4}" ma:internalName="TaxCatchAll" ma:showField="CatchAllData" ma:web="a976aab9-27ed-492a-88f2-a0070ae46c7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ad6f5f-9b25-407d-8116-7dd2713e243d">
      <Terms xmlns="http://schemas.microsoft.com/office/infopath/2007/PartnerControls"/>
    </lcf76f155ced4ddcb4097134ff3c332f>
    <TaxCatchAll xmlns="a976aab9-27ed-492a-88f2-a0070ae46c7d" xsi:nil="true"/>
    <contenido xmlns="c0ad6f5f-9b25-407d-8116-7dd2713e243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7D0FEE-1BA8-47B6-97F7-88D7C56B6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d6f5f-9b25-407d-8116-7dd2713e243d"/>
    <ds:schemaRef ds:uri="a976aab9-27ed-492a-88f2-a0070ae46c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1E1714-935F-4A1B-866F-4EB54D34FA4E}">
  <ds:schemaRefs>
    <ds:schemaRef ds:uri="http://schemas.microsoft.com/office/2006/metadata/properties"/>
    <ds:schemaRef ds:uri="http://schemas.microsoft.com/office/infopath/2007/PartnerControls"/>
    <ds:schemaRef ds:uri="c0ad6f5f-9b25-407d-8116-7dd2713e243d"/>
    <ds:schemaRef ds:uri="a976aab9-27ed-492a-88f2-a0070ae46c7d"/>
  </ds:schemaRefs>
</ds:datastoreItem>
</file>

<file path=customXml/itemProps3.xml><?xml version="1.0" encoding="utf-8"?>
<ds:datastoreItem xmlns:ds="http://schemas.openxmlformats.org/officeDocument/2006/customXml" ds:itemID="{08929C1F-A550-430A-BB4A-732917B18B49}">
  <ds:schemaRefs>
    <ds:schemaRef ds:uri="http://schemas.openxmlformats.org/officeDocument/2006/bibliography"/>
  </ds:schemaRefs>
</ds:datastoreItem>
</file>

<file path=customXml/itemProps4.xml><?xml version="1.0" encoding="utf-8"?>
<ds:datastoreItem xmlns:ds="http://schemas.openxmlformats.org/officeDocument/2006/customXml" ds:itemID="{C807DC7D-BA9C-4AC7-80A3-9A4C24C56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12</Pages>
  <Words>2120</Words>
  <Characters>11346</Characters>
  <Application>Microsoft Office Word</Application>
  <DocSecurity>0</DocSecurity>
  <Lines>306</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Azael Alvarado Castillo</dc:creator>
  <cp:keywords/>
  <dc:description/>
  <cp:lastModifiedBy>Yenifer Pedraza_Fuentes</cp:lastModifiedBy>
  <cp:revision>19</cp:revision>
  <cp:lastPrinted>2025-10-15T19:40:00Z</cp:lastPrinted>
  <dcterms:created xsi:type="dcterms:W3CDTF">2025-10-04T14:56:00Z</dcterms:created>
  <dcterms:modified xsi:type="dcterms:W3CDTF">2025-10-15T21:08:00Z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0x0101000D5BADDADCEC0740A1C973FF8BD92936</vt:lpwstr>
  </property>
</Properties>
</file>