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E9B4695" w14:textId="564EFF5B" w:rsidR="00B056E4" w:rsidRPr="0065430A" w:rsidRDefault="00B056E4"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 xml:space="preserve">JUICIO </w:t>
      </w:r>
      <w:r w:rsidR="00397EF7" w:rsidRPr="0065430A">
        <w:rPr>
          <w:rFonts w:ascii="Arial" w:eastAsia="Times New Roman" w:hAnsi="Arial" w:cs="Arial"/>
          <w:b/>
          <w:bCs/>
          <w:sz w:val="27"/>
          <w:szCs w:val="27"/>
          <w:lang w:eastAsia="es-ES"/>
        </w:rPr>
        <w:t>PARA LA PROTECCIÓN DE LOS DERECHOS POLÍTICO-ELECTORALES DE LA CIUDADANÍA</w:t>
      </w:r>
    </w:p>
    <w:p w14:paraId="25EFC5DB" w14:textId="77777777" w:rsidR="00B056E4" w:rsidRPr="0065430A" w:rsidRDefault="00B056E4" w:rsidP="00F37910">
      <w:pPr>
        <w:shd w:val="clear" w:color="auto" w:fill="FFFFFF" w:themeFill="background1"/>
        <w:spacing w:after="0" w:line="240" w:lineRule="auto"/>
        <w:ind w:left="2835"/>
        <w:jc w:val="both"/>
        <w:rPr>
          <w:rFonts w:ascii="Arial" w:eastAsia="Times New Roman" w:hAnsi="Arial" w:cs="Arial"/>
          <w:bCs/>
          <w:sz w:val="16"/>
          <w:szCs w:val="16"/>
          <w:lang w:eastAsia="es-ES"/>
        </w:rPr>
      </w:pPr>
    </w:p>
    <w:p w14:paraId="7A86229E" w14:textId="6D05E333" w:rsidR="00B056E4" w:rsidRPr="0065430A" w:rsidRDefault="00B056E4"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EXPEDIENTE:</w:t>
      </w:r>
    </w:p>
    <w:p w14:paraId="06EB1338" w14:textId="1DC032CE" w:rsidR="00B056E4" w:rsidRPr="0065430A" w:rsidRDefault="00B056E4"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r w:rsidRPr="0065430A">
        <w:rPr>
          <w:rFonts w:ascii="Arial" w:eastAsia="Times New Roman" w:hAnsi="Arial" w:cs="Arial"/>
          <w:bCs/>
          <w:sz w:val="27"/>
          <w:szCs w:val="27"/>
          <w:lang w:eastAsia="es-ES"/>
        </w:rPr>
        <w:t>TECDMX-J</w:t>
      </w:r>
      <w:r w:rsidR="00C92A0A" w:rsidRPr="0065430A">
        <w:rPr>
          <w:rFonts w:ascii="Arial" w:eastAsia="Times New Roman" w:hAnsi="Arial" w:cs="Arial"/>
          <w:bCs/>
          <w:sz w:val="27"/>
          <w:szCs w:val="27"/>
          <w:lang w:eastAsia="es-ES"/>
        </w:rPr>
        <w:t>L</w:t>
      </w:r>
      <w:r w:rsidR="00397EF7" w:rsidRPr="0065430A">
        <w:rPr>
          <w:rFonts w:ascii="Arial" w:eastAsia="Times New Roman" w:hAnsi="Arial" w:cs="Arial"/>
          <w:bCs/>
          <w:sz w:val="27"/>
          <w:szCs w:val="27"/>
          <w:lang w:eastAsia="es-ES"/>
        </w:rPr>
        <w:t>DC</w:t>
      </w:r>
      <w:r w:rsidRPr="0065430A">
        <w:rPr>
          <w:rFonts w:ascii="Arial" w:eastAsia="Times New Roman" w:hAnsi="Arial" w:cs="Arial"/>
          <w:bCs/>
          <w:sz w:val="27"/>
          <w:szCs w:val="27"/>
          <w:lang w:eastAsia="es-ES"/>
        </w:rPr>
        <w:t>-</w:t>
      </w:r>
      <w:r w:rsidR="00250D13" w:rsidRPr="0065430A">
        <w:rPr>
          <w:rFonts w:ascii="Arial" w:eastAsia="Times New Roman" w:hAnsi="Arial" w:cs="Arial"/>
          <w:bCs/>
          <w:sz w:val="27"/>
          <w:szCs w:val="27"/>
          <w:lang w:eastAsia="es-ES"/>
        </w:rPr>
        <w:t>114</w:t>
      </w:r>
      <w:r w:rsidR="00F77FC6" w:rsidRPr="0065430A">
        <w:rPr>
          <w:rFonts w:ascii="Arial" w:eastAsia="Times New Roman" w:hAnsi="Arial" w:cs="Arial"/>
          <w:bCs/>
          <w:sz w:val="27"/>
          <w:szCs w:val="27"/>
          <w:lang w:eastAsia="es-ES"/>
        </w:rPr>
        <w:t>/</w:t>
      </w:r>
      <w:r w:rsidRPr="0065430A">
        <w:rPr>
          <w:rFonts w:ascii="Arial" w:eastAsia="Times New Roman" w:hAnsi="Arial" w:cs="Arial"/>
          <w:bCs/>
          <w:sz w:val="27"/>
          <w:szCs w:val="27"/>
          <w:lang w:eastAsia="es-ES"/>
        </w:rPr>
        <w:t>202</w:t>
      </w:r>
      <w:r w:rsidR="00397EF7" w:rsidRPr="0065430A">
        <w:rPr>
          <w:rFonts w:ascii="Arial" w:eastAsia="Times New Roman" w:hAnsi="Arial" w:cs="Arial"/>
          <w:bCs/>
          <w:sz w:val="27"/>
          <w:szCs w:val="27"/>
          <w:lang w:eastAsia="es-ES"/>
        </w:rPr>
        <w:t>6</w:t>
      </w:r>
    </w:p>
    <w:p w14:paraId="034CFCBA" w14:textId="77777777" w:rsidR="00B056E4" w:rsidRPr="0065430A" w:rsidRDefault="00B056E4"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p>
    <w:p w14:paraId="18D996B6" w14:textId="3658F3FE" w:rsidR="00842C25" w:rsidRPr="0065430A" w:rsidRDefault="00B056E4"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 xml:space="preserve">PARTE ACTORA: </w:t>
      </w:r>
    </w:p>
    <w:p w14:paraId="57CBC93D" w14:textId="206D0C5B" w:rsidR="00BC2541" w:rsidRPr="0065430A" w:rsidRDefault="00BE6CF5"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r w:rsidRPr="0065430A">
        <w:rPr>
          <w:rFonts w:ascii="Arial" w:eastAsia="Times New Roman" w:hAnsi="Arial" w:cs="Arial"/>
          <w:bCs/>
          <w:sz w:val="27"/>
          <w:szCs w:val="27"/>
          <w:lang w:eastAsia="es-ES"/>
        </w:rPr>
        <w:t>DATO PROTEGIDO</w:t>
      </w:r>
    </w:p>
    <w:p w14:paraId="3652E86A" w14:textId="77777777" w:rsidR="00DF03AE" w:rsidRPr="0065430A" w:rsidRDefault="00DF03AE"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p>
    <w:p w14:paraId="09D1C030" w14:textId="6D7F62CE" w:rsidR="00B056E4" w:rsidRPr="0065430A" w:rsidRDefault="00397EF7"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 xml:space="preserve">AUTORIDAD </w:t>
      </w:r>
      <w:r w:rsidR="00B056E4" w:rsidRPr="0065430A">
        <w:rPr>
          <w:rFonts w:ascii="Arial" w:eastAsia="Times New Roman" w:hAnsi="Arial" w:cs="Arial"/>
          <w:b/>
          <w:bCs/>
          <w:sz w:val="27"/>
          <w:szCs w:val="27"/>
          <w:lang w:eastAsia="es-ES"/>
        </w:rPr>
        <w:t>RESPONSABLE:</w:t>
      </w:r>
    </w:p>
    <w:p w14:paraId="35021E92" w14:textId="0E90EC00" w:rsidR="00B056E4" w:rsidRPr="0065430A" w:rsidRDefault="00250D13" w:rsidP="00F37910">
      <w:pPr>
        <w:shd w:val="clear" w:color="auto" w:fill="FFFFFF" w:themeFill="background1"/>
        <w:spacing w:after="0" w:line="240" w:lineRule="auto"/>
        <w:ind w:left="2835"/>
        <w:jc w:val="both"/>
        <w:rPr>
          <w:rFonts w:ascii="Arial" w:eastAsia="Times New Roman" w:hAnsi="Arial" w:cs="Arial"/>
          <w:sz w:val="27"/>
          <w:szCs w:val="27"/>
          <w:lang w:eastAsia="es-ES"/>
        </w:rPr>
      </w:pPr>
      <w:r w:rsidRPr="0065430A">
        <w:rPr>
          <w:rFonts w:ascii="Arial" w:eastAsia="Times New Roman" w:hAnsi="Arial" w:cs="Arial"/>
          <w:sz w:val="27"/>
          <w:szCs w:val="27"/>
          <w:lang w:eastAsia="es-ES"/>
        </w:rPr>
        <w:t>CONSEJO ELECTORAL DE SAN JUAN TEPENAHUAC</w:t>
      </w:r>
      <w:r w:rsidR="00E925E3" w:rsidRPr="0065430A">
        <w:rPr>
          <w:rFonts w:ascii="Arial" w:eastAsia="Times New Roman" w:hAnsi="Arial" w:cs="Arial"/>
          <w:sz w:val="27"/>
          <w:szCs w:val="27"/>
          <w:lang w:eastAsia="es-ES"/>
        </w:rPr>
        <w:t xml:space="preserve">, </w:t>
      </w:r>
      <w:r w:rsidRPr="0065430A">
        <w:rPr>
          <w:rFonts w:ascii="Arial" w:eastAsia="Times New Roman" w:hAnsi="Arial" w:cs="Arial"/>
          <w:sz w:val="27"/>
          <w:szCs w:val="27"/>
          <w:lang w:eastAsia="es-ES"/>
        </w:rPr>
        <w:t>MILPA ALTA</w:t>
      </w:r>
    </w:p>
    <w:p w14:paraId="36EA1FEB" w14:textId="77777777" w:rsidR="001D7036" w:rsidRPr="0065430A" w:rsidRDefault="001D7036"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p>
    <w:p w14:paraId="531A7BC7" w14:textId="17720047" w:rsidR="00CF01E2" w:rsidRPr="0065430A" w:rsidRDefault="00CF01E2" w:rsidP="00F37910">
      <w:pPr>
        <w:shd w:val="clear" w:color="auto" w:fill="FFFFFF" w:themeFill="background1"/>
        <w:spacing w:after="0" w:line="240" w:lineRule="auto"/>
        <w:ind w:left="2835"/>
        <w:jc w:val="both"/>
        <w:rPr>
          <w:rFonts w:ascii="Arial" w:eastAsia="Times New Roman" w:hAnsi="Arial" w:cs="Arial"/>
          <w:sz w:val="27"/>
          <w:szCs w:val="27"/>
          <w:lang w:eastAsia="es-ES"/>
        </w:rPr>
      </w:pPr>
      <w:r w:rsidRPr="0065430A">
        <w:rPr>
          <w:rFonts w:ascii="Arial" w:eastAsia="Times New Roman" w:hAnsi="Arial" w:cs="Arial"/>
          <w:b/>
          <w:bCs/>
          <w:sz w:val="27"/>
          <w:szCs w:val="27"/>
          <w:lang w:eastAsia="es-ES"/>
        </w:rPr>
        <w:t xml:space="preserve">TERCERA INTERESADA: </w:t>
      </w:r>
      <w:r w:rsidR="00BE6CF5" w:rsidRPr="0065430A">
        <w:rPr>
          <w:rFonts w:ascii="Arial" w:eastAsia="Times New Roman" w:hAnsi="Arial" w:cs="Arial"/>
          <w:sz w:val="27"/>
          <w:szCs w:val="27"/>
          <w:lang w:eastAsia="es-ES"/>
        </w:rPr>
        <w:t>DATO PROTEGIDO</w:t>
      </w:r>
    </w:p>
    <w:p w14:paraId="74F727A0" w14:textId="77777777" w:rsidR="00CF01E2" w:rsidRPr="0065430A" w:rsidRDefault="00CF01E2"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p>
    <w:p w14:paraId="2D5B8F45" w14:textId="200AA2F6" w:rsidR="00B056E4" w:rsidRPr="0065430A" w:rsidRDefault="00B056E4"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MAGISTRADO PONENTE</w:t>
      </w:r>
      <w:r w:rsidR="00854DB5" w:rsidRPr="0065430A">
        <w:rPr>
          <w:rFonts w:ascii="Arial" w:eastAsia="Times New Roman" w:hAnsi="Arial" w:cs="Arial"/>
          <w:b/>
          <w:bCs/>
          <w:sz w:val="27"/>
          <w:szCs w:val="27"/>
          <w:lang w:eastAsia="es-ES"/>
        </w:rPr>
        <w:t>:</w:t>
      </w:r>
      <w:r w:rsidRPr="0065430A">
        <w:rPr>
          <w:rFonts w:ascii="Arial" w:eastAsia="Times New Roman" w:hAnsi="Arial" w:cs="Arial"/>
          <w:b/>
          <w:bCs/>
          <w:sz w:val="27"/>
          <w:szCs w:val="27"/>
          <w:lang w:eastAsia="es-ES"/>
        </w:rPr>
        <w:t xml:space="preserve"> </w:t>
      </w:r>
    </w:p>
    <w:p w14:paraId="4AC7C63A" w14:textId="034D5929" w:rsidR="00B056E4" w:rsidRPr="0065430A" w:rsidRDefault="00854DB5" w:rsidP="00F37910">
      <w:pPr>
        <w:shd w:val="clear" w:color="auto" w:fill="FFFFFF" w:themeFill="background1"/>
        <w:tabs>
          <w:tab w:val="left" w:pos="1202"/>
        </w:tabs>
        <w:spacing w:after="0" w:line="240" w:lineRule="auto"/>
        <w:ind w:left="2835"/>
        <w:jc w:val="both"/>
        <w:rPr>
          <w:rFonts w:ascii="Arial" w:eastAsia="Times New Roman" w:hAnsi="Arial" w:cs="Arial"/>
          <w:bCs/>
          <w:sz w:val="27"/>
          <w:szCs w:val="27"/>
          <w:lang w:eastAsia="es-ES"/>
        </w:rPr>
      </w:pPr>
      <w:r w:rsidRPr="0065430A">
        <w:rPr>
          <w:rFonts w:ascii="Arial" w:eastAsia="Times New Roman" w:hAnsi="Arial" w:cs="Arial"/>
          <w:bCs/>
          <w:sz w:val="27"/>
          <w:szCs w:val="27"/>
          <w:lang w:eastAsia="es-ES"/>
        </w:rPr>
        <w:t>JOSÉ JESÚS HERNÁNDEZ RODRÍGUEZ</w:t>
      </w:r>
    </w:p>
    <w:p w14:paraId="5861D0F1" w14:textId="77777777" w:rsidR="00854DB5" w:rsidRPr="0065430A" w:rsidRDefault="00854DB5" w:rsidP="00F37910">
      <w:pPr>
        <w:shd w:val="clear" w:color="auto" w:fill="FFFFFF" w:themeFill="background1"/>
        <w:tabs>
          <w:tab w:val="left" w:pos="1202"/>
        </w:tabs>
        <w:spacing w:after="0" w:line="240" w:lineRule="auto"/>
        <w:ind w:left="2835"/>
        <w:jc w:val="both"/>
        <w:rPr>
          <w:rFonts w:ascii="Arial" w:eastAsia="Times New Roman" w:hAnsi="Arial" w:cs="Arial"/>
          <w:bCs/>
          <w:sz w:val="16"/>
          <w:szCs w:val="16"/>
          <w:lang w:eastAsia="es-ES"/>
        </w:rPr>
      </w:pPr>
    </w:p>
    <w:p w14:paraId="7B8D0660" w14:textId="50BDA8F7" w:rsidR="003E78A2" w:rsidRPr="0065430A" w:rsidRDefault="003E78A2" w:rsidP="00F37910">
      <w:pPr>
        <w:shd w:val="clear" w:color="auto" w:fill="FFFFFF" w:themeFill="background1"/>
        <w:spacing w:after="0" w:line="240" w:lineRule="auto"/>
        <w:ind w:left="2835"/>
        <w:jc w:val="both"/>
        <w:rPr>
          <w:rFonts w:ascii="Arial" w:eastAsia="Times New Roman" w:hAnsi="Arial" w:cs="Arial"/>
          <w:b/>
          <w:bCs/>
          <w:sz w:val="27"/>
          <w:szCs w:val="27"/>
          <w:lang w:eastAsia="es-ES"/>
        </w:rPr>
      </w:pPr>
      <w:r w:rsidRPr="0065430A">
        <w:rPr>
          <w:rFonts w:ascii="Arial" w:eastAsia="Times New Roman" w:hAnsi="Arial" w:cs="Arial"/>
          <w:b/>
          <w:bCs/>
          <w:sz w:val="27"/>
          <w:szCs w:val="27"/>
          <w:lang w:eastAsia="es-ES"/>
        </w:rPr>
        <w:t>SECRETARI</w:t>
      </w:r>
      <w:r w:rsidR="002E650A" w:rsidRPr="0065430A">
        <w:rPr>
          <w:rFonts w:ascii="Arial" w:eastAsia="Times New Roman" w:hAnsi="Arial" w:cs="Arial"/>
          <w:b/>
          <w:bCs/>
          <w:sz w:val="27"/>
          <w:szCs w:val="27"/>
          <w:lang w:eastAsia="es-ES"/>
        </w:rPr>
        <w:t>O</w:t>
      </w:r>
      <w:r w:rsidRPr="0065430A">
        <w:rPr>
          <w:rFonts w:ascii="Arial" w:eastAsia="Times New Roman" w:hAnsi="Arial" w:cs="Arial"/>
          <w:b/>
          <w:bCs/>
          <w:sz w:val="27"/>
          <w:szCs w:val="27"/>
          <w:lang w:eastAsia="es-ES"/>
        </w:rPr>
        <w:t>:</w:t>
      </w:r>
    </w:p>
    <w:p w14:paraId="236995F3" w14:textId="77777777" w:rsidR="002E650A" w:rsidRPr="0065430A" w:rsidRDefault="00E925E3"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r w:rsidRPr="0065430A">
        <w:rPr>
          <w:rFonts w:ascii="Arial" w:eastAsia="Times New Roman" w:hAnsi="Arial" w:cs="Arial"/>
          <w:bCs/>
          <w:sz w:val="27"/>
          <w:szCs w:val="27"/>
          <w:lang w:eastAsia="es-ES"/>
        </w:rPr>
        <w:t xml:space="preserve">PEDRO BAUTISTA MARTÍNEZ </w:t>
      </w:r>
    </w:p>
    <w:p w14:paraId="32FC9ADD" w14:textId="77777777" w:rsidR="002E650A" w:rsidRPr="0065430A" w:rsidRDefault="002E650A"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p>
    <w:p w14:paraId="685ACC4B" w14:textId="3D993AAB" w:rsidR="00CC729F" w:rsidRPr="0065430A" w:rsidRDefault="002E650A" w:rsidP="00F37910">
      <w:pPr>
        <w:shd w:val="clear" w:color="auto" w:fill="FFFFFF" w:themeFill="background1"/>
        <w:spacing w:after="0" w:line="240" w:lineRule="auto"/>
        <w:ind w:left="2835"/>
        <w:jc w:val="both"/>
        <w:rPr>
          <w:rFonts w:ascii="Arial" w:eastAsia="Times New Roman" w:hAnsi="Arial" w:cs="Arial"/>
          <w:bCs/>
          <w:sz w:val="27"/>
          <w:szCs w:val="27"/>
          <w:lang w:eastAsia="es-ES"/>
        </w:rPr>
      </w:pPr>
      <w:r w:rsidRPr="0065430A">
        <w:rPr>
          <w:rFonts w:ascii="Arial" w:eastAsia="Times New Roman" w:hAnsi="Arial" w:cs="Arial"/>
          <w:b/>
          <w:sz w:val="27"/>
          <w:szCs w:val="27"/>
          <w:lang w:eastAsia="es-ES"/>
        </w:rPr>
        <w:t xml:space="preserve">COLABORÓ: </w:t>
      </w:r>
      <w:r w:rsidR="00CC729F" w:rsidRPr="0065430A">
        <w:rPr>
          <w:rFonts w:ascii="Arial" w:eastAsia="Times New Roman" w:hAnsi="Arial" w:cs="Arial"/>
          <w:bCs/>
          <w:sz w:val="27"/>
          <w:szCs w:val="27"/>
          <w:lang w:eastAsia="es-ES"/>
        </w:rPr>
        <w:t>KIMBERLY YAMEL MARTIÑÓN BONILLA</w:t>
      </w:r>
      <w:r w:rsidR="006F3DA7" w:rsidRPr="0065430A">
        <w:rPr>
          <w:rFonts w:ascii="Arial" w:eastAsia="Times New Roman" w:hAnsi="Arial" w:cs="Arial"/>
          <w:bCs/>
          <w:sz w:val="27"/>
          <w:szCs w:val="27"/>
          <w:lang w:eastAsia="es-ES"/>
        </w:rPr>
        <w:t xml:space="preserve"> </w:t>
      </w:r>
    </w:p>
    <w:p w14:paraId="0135E18F" w14:textId="4219DA91" w:rsidR="00854DB5" w:rsidRPr="0065430A" w:rsidRDefault="00854DB5" w:rsidP="00F37910">
      <w:pPr>
        <w:shd w:val="clear" w:color="auto" w:fill="FFFFFF" w:themeFill="background1"/>
        <w:spacing w:after="0" w:line="360" w:lineRule="auto"/>
        <w:jc w:val="both"/>
        <w:rPr>
          <w:rFonts w:ascii="Arial" w:eastAsia="Times New Roman" w:hAnsi="Arial" w:cs="Arial"/>
          <w:bCs/>
          <w:sz w:val="16"/>
          <w:szCs w:val="16"/>
          <w:lang w:eastAsia="es-ES"/>
        </w:rPr>
      </w:pPr>
    </w:p>
    <w:p w14:paraId="145AD784" w14:textId="29E8ABDB" w:rsidR="00B056E4" w:rsidRPr="0065430A" w:rsidRDefault="0018321F" w:rsidP="00037062">
      <w:pPr>
        <w:shd w:val="clear" w:color="auto" w:fill="FFFFFF" w:themeFill="background1"/>
        <w:spacing w:after="0" w:line="360" w:lineRule="auto"/>
        <w:rPr>
          <w:rFonts w:ascii="Arial" w:eastAsia="Times New Roman" w:hAnsi="Arial" w:cs="Arial"/>
          <w:sz w:val="28"/>
          <w:szCs w:val="28"/>
          <w:lang w:eastAsia="es-ES"/>
        </w:rPr>
      </w:pPr>
      <w:r w:rsidRPr="0065430A">
        <w:rPr>
          <w:rFonts w:ascii="Arial" w:eastAsia="Times New Roman" w:hAnsi="Arial" w:cs="Arial"/>
          <w:bCs/>
          <w:sz w:val="28"/>
          <w:szCs w:val="28"/>
          <w:lang w:eastAsia="es-ES"/>
        </w:rPr>
        <w:t xml:space="preserve">Ciudad de México a </w:t>
      </w:r>
      <w:r w:rsidR="002F229B">
        <w:rPr>
          <w:rFonts w:ascii="Arial" w:eastAsia="Times New Roman" w:hAnsi="Arial" w:cs="Arial"/>
          <w:bCs/>
          <w:sz w:val="28"/>
          <w:szCs w:val="28"/>
          <w:lang w:eastAsia="es-ES"/>
        </w:rPr>
        <w:t>veintitrés</w:t>
      </w:r>
      <w:r w:rsidR="001622AA" w:rsidRPr="0065430A">
        <w:rPr>
          <w:rFonts w:ascii="Arial" w:eastAsia="Times New Roman" w:hAnsi="Arial" w:cs="Arial"/>
          <w:bCs/>
          <w:sz w:val="28"/>
          <w:szCs w:val="28"/>
          <w:lang w:eastAsia="es-ES"/>
        </w:rPr>
        <w:t xml:space="preserve"> </w:t>
      </w:r>
      <w:r w:rsidR="00842C25" w:rsidRPr="0065430A">
        <w:rPr>
          <w:rFonts w:ascii="Arial" w:eastAsia="Times New Roman" w:hAnsi="Arial" w:cs="Arial"/>
          <w:bCs/>
          <w:sz w:val="28"/>
          <w:szCs w:val="28"/>
          <w:lang w:eastAsia="es-ES"/>
        </w:rPr>
        <w:t xml:space="preserve">de </w:t>
      </w:r>
      <w:r w:rsidR="00E925E3" w:rsidRPr="0065430A">
        <w:rPr>
          <w:rFonts w:ascii="Arial" w:eastAsia="Times New Roman" w:hAnsi="Arial" w:cs="Arial"/>
          <w:bCs/>
          <w:sz w:val="28"/>
          <w:szCs w:val="28"/>
          <w:lang w:eastAsia="es-ES"/>
        </w:rPr>
        <w:t>ju</w:t>
      </w:r>
      <w:r w:rsidR="00250D13" w:rsidRPr="0065430A">
        <w:rPr>
          <w:rFonts w:ascii="Arial" w:eastAsia="Times New Roman" w:hAnsi="Arial" w:cs="Arial"/>
          <w:bCs/>
          <w:sz w:val="28"/>
          <w:szCs w:val="28"/>
          <w:lang w:eastAsia="es-ES"/>
        </w:rPr>
        <w:t>l</w:t>
      </w:r>
      <w:r w:rsidR="00E925E3" w:rsidRPr="0065430A">
        <w:rPr>
          <w:rFonts w:ascii="Arial" w:eastAsia="Times New Roman" w:hAnsi="Arial" w:cs="Arial"/>
          <w:bCs/>
          <w:sz w:val="28"/>
          <w:szCs w:val="28"/>
          <w:lang w:eastAsia="es-ES"/>
        </w:rPr>
        <w:t>io</w:t>
      </w:r>
      <w:r w:rsidR="00854DB5" w:rsidRPr="0065430A">
        <w:rPr>
          <w:rFonts w:ascii="Arial" w:eastAsia="Times New Roman" w:hAnsi="Arial" w:cs="Arial"/>
          <w:bCs/>
          <w:sz w:val="28"/>
          <w:szCs w:val="28"/>
          <w:lang w:eastAsia="es-ES"/>
        </w:rPr>
        <w:t xml:space="preserve"> de dos mil veinti</w:t>
      </w:r>
      <w:r w:rsidR="00397EF7" w:rsidRPr="0065430A">
        <w:rPr>
          <w:rFonts w:ascii="Arial" w:eastAsia="Times New Roman" w:hAnsi="Arial" w:cs="Arial"/>
          <w:bCs/>
          <w:sz w:val="28"/>
          <w:szCs w:val="28"/>
          <w:lang w:eastAsia="es-ES"/>
        </w:rPr>
        <w:t>séis</w:t>
      </w:r>
      <w:r w:rsidR="00B056E4" w:rsidRPr="0065430A">
        <w:rPr>
          <w:rFonts w:ascii="Arial" w:eastAsia="Times New Roman" w:hAnsi="Arial" w:cs="Arial"/>
          <w:bCs/>
          <w:sz w:val="28"/>
          <w:szCs w:val="28"/>
          <w:lang w:eastAsia="es-ES"/>
        </w:rPr>
        <w:t>.</w:t>
      </w:r>
    </w:p>
    <w:p w14:paraId="5E1CBE21" w14:textId="5C776BC6" w:rsidR="00ED3913" w:rsidRPr="0065430A" w:rsidRDefault="00250D13" w:rsidP="00F37910">
      <w:pPr>
        <w:spacing w:after="0" w:line="360" w:lineRule="auto"/>
        <w:jc w:val="both"/>
        <w:rPr>
          <w:rFonts w:ascii="Arial" w:eastAsia="Arial" w:hAnsi="Arial" w:cs="Arial"/>
          <w:sz w:val="28"/>
          <w:szCs w:val="28"/>
        </w:rPr>
      </w:pPr>
      <w:r w:rsidRPr="0065430A">
        <w:rPr>
          <w:rFonts w:ascii="Arial" w:eastAsia="Arial" w:hAnsi="Arial" w:cs="Arial"/>
          <w:sz w:val="28"/>
          <w:szCs w:val="28"/>
        </w:rPr>
        <w:t>Vistos para resolver en definitiva los autos del expediente al rubro indicado</w:t>
      </w:r>
      <w:r w:rsidR="00E925E3" w:rsidRPr="0065430A">
        <w:rPr>
          <w:rFonts w:ascii="Arial" w:hAnsi="Arial" w:cs="Arial"/>
          <w:sz w:val="28"/>
          <w:szCs w:val="28"/>
        </w:rPr>
        <w:t xml:space="preserve">. </w:t>
      </w:r>
    </w:p>
    <w:p w14:paraId="5D3D582C" w14:textId="77777777" w:rsidR="00F37910" w:rsidRPr="0065430A" w:rsidRDefault="00F37910" w:rsidP="00F37910">
      <w:pPr>
        <w:spacing w:after="0" w:line="360" w:lineRule="auto"/>
        <w:jc w:val="both"/>
        <w:rPr>
          <w:rFonts w:ascii="Arial" w:eastAsia="Times New Roman" w:hAnsi="Arial" w:cs="Arial"/>
          <w:sz w:val="12"/>
          <w:szCs w:val="12"/>
          <w:lang w:eastAsia="es-ES"/>
        </w:rPr>
      </w:pPr>
    </w:p>
    <w:sdt>
      <w:sdtPr>
        <w:rPr>
          <w:rFonts w:ascii="Arial" w:eastAsiaTheme="minorHAnsi" w:hAnsi="Arial" w:cs="Arial"/>
          <w:color w:val="auto"/>
          <w:sz w:val="28"/>
          <w:szCs w:val="28"/>
          <w:lang w:eastAsia="en-US"/>
        </w:rPr>
        <w:id w:val="601772946"/>
        <w:docPartObj>
          <w:docPartGallery w:val="Table of Contents"/>
          <w:docPartUnique/>
        </w:docPartObj>
      </w:sdtPr>
      <w:sdtContent>
        <w:p w14:paraId="79CB5A6D" w14:textId="043AF1B5" w:rsidR="00FC1423" w:rsidRPr="0065430A" w:rsidRDefault="00FC1423" w:rsidP="00F37910">
          <w:pPr>
            <w:pStyle w:val="TtuloTDC"/>
            <w:spacing w:before="0" w:line="276" w:lineRule="auto"/>
            <w:jc w:val="center"/>
            <w:rPr>
              <w:rFonts w:ascii="Arial" w:hAnsi="Arial" w:cs="Arial"/>
              <w:b/>
              <w:bCs/>
              <w:color w:val="auto"/>
              <w:sz w:val="22"/>
              <w:szCs w:val="22"/>
            </w:rPr>
          </w:pPr>
          <w:r w:rsidRPr="0065430A">
            <w:rPr>
              <w:rFonts w:ascii="Arial" w:hAnsi="Arial" w:cs="Arial"/>
              <w:b/>
              <w:bCs/>
              <w:color w:val="auto"/>
              <w:sz w:val="22"/>
              <w:szCs w:val="22"/>
            </w:rPr>
            <w:t>Í</w:t>
          </w:r>
          <w:r w:rsidR="0065449C" w:rsidRPr="0065430A">
            <w:rPr>
              <w:rFonts w:ascii="Arial" w:hAnsi="Arial" w:cs="Arial"/>
              <w:b/>
              <w:bCs/>
              <w:color w:val="auto"/>
              <w:sz w:val="22"/>
              <w:szCs w:val="22"/>
            </w:rPr>
            <w:t xml:space="preserve"> </w:t>
          </w:r>
          <w:r w:rsidRPr="0065430A">
            <w:rPr>
              <w:rFonts w:ascii="Arial" w:hAnsi="Arial" w:cs="Arial"/>
              <w:b/>
              <w:bCs/>
              <w:color w:val="auto"/>
              <w:sz w:val="22"/>
              <w:szCs w:val="22"/>
            </w:rPr>
            <w:t>N</w:t>
          </w:r>
          <w:r w:rsidR="0065449C" w:rsidRPr="0065430A">
            <w:rPr>
              <w:rFonts w:ascii="Arial" w:hAnsi="Arial" w:cs="Arial"/>
              <w:b/>
              <w:bCs/>
              <w:color w:val="auto"/>
              <w:sz w:val="22"/>
              <w:szCs w:val="22"/>
            </w:rPr>
            <w:t xml:space="preserve"> </w:t>
          </w:r>
          <w:r w:rsidRPr="0065430A">
            <w:rPr>
              <w:rFonts w:ascii="Arial" w:hAnsi="Arial" w:cs="Arial"/>
              <w:b/>
              <w:bCs/>
              <w:color w:val="auto"/>
              <w:sz w:val="22"/>
              <w:szCs w:val="22"/>
            </w:rPr>
            <w:t>D</w:t>
          </w:r>
          <w:r w:rsidR="0065449C" w:rsidRPr="0065430A">
            <w:rPr>
              <w:rFonts w:ascii="Arial" w:hAnsi="Arial" w:cs="Arial"/>
              <w:b/>
              <w:bCs/>
              <w:color w:val="auto"/>
              <w:sz w:val="22"/>
              <w:szCs w:val="22"/>
            </w:rPr>
            <w:t xml:space="preserve"> </w:t>
          </w:r>
          <w:r w:rsidRPr="0065430A">
            <w:rPr>
              <w:rFonts w:ascii="Arial" w:hAnsi="Arial" w:cs="Arial"/>
              <w:b/>
              <w:bCs/>
              <w:color w:val="auto"/>
              <w:sz w:val="22"/>
              <w:szCs w:val="22"/>
            </w:rPr>
            <w:t>I</w:t>
          </w:r>
          <w:r w:rsidR="0065449C" w:rsidRPr="0065430A">
            <w:rPr>
              <w:rFonts w:ascii="Arial" w:hAnsi="Arial" w:cs="Arial"/>
              <w:b/>
              <w:bCs/>
              <w:color w:val="auto"/>
              <w:sz w:val="22"/>
              <w:szCs w:val="22"/>
            </w:rPr>
            <w:t xml:space="preserve"> </w:t>
          </w:r>
          <w:r w:rsidRPr="0065430A">
            <w:rPr>
              <w:rFonts w:ascii="Arial" w:hAnsi="Arial" w:cs="Arial"/>
              <w:b/>
              <w:bCs/>
              <w:color w:val="auto"/>
              <w:sz w:val="22"/>
              <w:szCs w:val="22"/>
            </w:rPr>
            <w:t>C</w:t>
          </w:r>
          <w:r w:rsidR="0065449C" w:rsidRPr="0065430A">
            <w:rPr>
              <w:rFonts w:ascii="Arial" w:hAnsi="Arial" w:cs="Arial"/>
              <w:b/>
              <w:bCs/>
              <w:color w:val="auto"/>
              <w:sz w:val="22"/>
              <w:szCs w:val="22"/>
            </w:rPr>
            <w:t xml:space="preserve"> </w:t>
          </w:r>
          <w:r w:rsidRPr="0065430A">
            <w:rPr>
              <w:rFonts w:ascii="Arial" w:hAnsi="Arial" w:cs="Arial"/>
              <w:b/>
              <w:bCs/>
              <w:color w:val="auto"/>
              <w:sz w:val="22"/>
              <w:szCs w:val="22"/>
            </w:rPr>
            <w:t>E</w:t>
          </w:r>
        </w:p>
        <w:p w14:paraId="2510B19C" w14:textId="150CA497" w:rsidR="00277930" w:rsidRPr="0065430A" w:rsidRDefault="00FC1423">
          <w:pPr>
            <w:pStyle w:val="TDC1"/>
            <w:tabs>
              <w:tab w:val="right" w:leader="dot" w:pos="7694"/>
            </w:tabs>
            <w:rPr>
              <w:rFonts w:eastAsiaTheme="minorEastAsia"/>
              <w:noProof/>
              <w:kern w:val="2"/>
              <w:sz w:val="24"/>
              <w:szCs w:val="24"/>
              <w:lang w:eastAsia="es-MX"/>
              <w14:ligatures w14:val="standardContextual"/>
            </w:rPr>
          </w:pPr>
          <w:r w:rsidRPr="0065430A">
            <w:rPr>
              <w:rFonts w:ascii="Arial" w:hAnsi="Arial" w:cs="Arial"/>
            </w:rPr>
            <w:fldChar w:fldCharType="begin"/>
          </w:r>
          <w:r w:rsidRPr="0065430A">
            <w:rPr>
              <w:rFonts w:ascii="Arial" w:hAnsi="Arial" w:cs="Arial"/>
            </w:rPr>
            <w:instrText xml:space="preserve"> TOC \o "1-3" \h \z \u </w:instrText>
          </w:r>
          <w:r w:rsidRPr="0065430A">
            <w:rPr>
              <w:rFonts w:ascii="Arial" w:hAnsi="Arial" w:cs="Arial"/>
            </w:rPr>
            <w:fldChar w:fldCharType="separate"/>
          </w:r>
          <w:hyperlink w:anchor="_Toc235525017" w:history="1">
            <w:r w:rsidR="00277930" w:rsidRPr="0065430A">
              <w:rPr>
                <w:rStyle w:val="Hipervnculo"/>
                <w:rFonts w:ascii="Arial" w:hAnsi="Arial" w:cs="Arial"/>
                <w:b/>
                <w:bCs/>
                <w:noProof/>
              </w:rPr>
              <w:t>G L O S A R I O</w:t>
            </w:r>
            <w:r w:rsidR="00277930" w:rsidRPr="0065430A">
              <w:rPr>
                <w:noProof/>
                <w:webHidden/>
              </w:rPr>
              <w:tab/>
            </w:r>
            <w:r w:rsidR="00277930" w:rsidRPr="0065430A">
              <w:rPr>
                <w:noProof/>
                <w:webHidden/>
              </w:rPr>
              <w:fldChar w:fldCharType="begin"/>
            </w:r>
            <w:r w:rsidR="00277930" w:rsidRPr="0065430A">
              <w:rPr>
                <w:noProof/>
                <w:webHidden/>
              </w:rPr>
              <w:instrText xml:space="preserve"> PAGEREF _Toc235525017 \h </w:instrText>
            </w:r>
            <w:r w:rsidR="00277930" w:rsidRPr="0065430A">
              <w:rPr>
                <w:noProof/>
                <w:webHidden/>
              </w:rPr>
            </w:r>
            <w:r w:rsidR="00277930" w:rsidRPr="0065430A">
              <w:rPr>
                <w:noProof/>
                <w:webHidden/>
              </w:rPr>
              <w:fldChar w:fldCharType="separate"/>
            </w:r>
            <w:r w:rsidR="00A24E2E">
              <w:rPr>
                <w:noProof/>
                <w:webHidden/>
              </w:rPr>
              <w:t>2</w:t>
            </w:r>
            <w:r w:rsidR="00277930" w:rsidRPr="0065430A">
              <w:rPr>
                <w:noProof/>
                <w:webHidden/>
              </w:rPr>
              <w:fldChar w:fldCharType="end"/>
            </w:r>
          </w:hyperlink>
        </w:p>
        <w:p w14:paraId="0C7A6EDD" w14:textId="2210D97B"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18" w:history="1">
            <w:r w:rsidRPr="0065430A">
              <w:rPr>
                <w:rStyle w:val="Hipervnculo"/>
                <w:rFonts w:ascii="Arial" w:hAnsi="Arial" w:cs="Arial"/>
                <w:b/>
                <w:bCs/>
                <w:noProof/>
              </w:rPr>
              <w:t>A N T E C E D E N T E S</w:t>
            </w:r>
            <w:r w:rsidRPr="0065430A">
              <w:rPr>
                <w:noProof/>
                <w:webHidden/>
              </w:rPr>
              <w:tab/>
            </w:r>
            <w:r w:rsidRPr="0065430A">
              <w:rPr>
                <w:noProof/>
                <w:webHidden/>
              </w:rPr>
              <w:fldChar w:fldCharType="begin"/>
            </w:r>
            <w:r w:rsidRPr="0065430A">
              <w:rPr>
                <w:noProof/>
                <w:webHidden/>
              </w:rPr>
              <w:instrText xml:space="preserve"> PAGEREF _Toc235525018 \h </w:instrText>
            </w:r>
            <w:r w:rsidRPr="0065430A">
              <w:rPr>
                <w:noProof/>
                <w:webHidden/>
              </w:rPr>
            </w:r>
            <w:r w:rsidRPr="0065430A">
              <w:rPr>
                <w:noProof/>
                <w:webHidden/>
              </w:rPr>
              <w:fldChar w:fldCharType="separate"/>
            </w:r>
            <w:r w:rsidR="00A24E2E">
              <w:rPr>
                <w:noProof/>
                <w:webHidden/>
              </w:rPr>
              <w:t>2</w:t>
            </w:r>
            <w:r w:rsidRPr="0065430A">
              <w:rPr>
                <w:noProof/>
                <w:webHidden/>
              </w:rPr>
              <w:fldChar w:fldCharType="end"/>
            </w:r>
          </w:hyperlink>
        </w:p>
        <w:p w14:paraId="4FFBC8CF" w14:textId="2B8A29CF"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19" w:history="1">
            <w:r w:rsidRPr="0065430A">
              <w:rPr>
                <w:rStyle w:val="Hipervnculo"/>
                <w:rFonts w:ascii="Arial" w:hAnsi="Arial" w:cs="Arial"/>
                <w:b/>
                <w:bCs/>
                <w:noProof/>
              </w:rPr>
              <w:t>C O N S I D E R A C I O N E S</w:t>
            </w:r>
            <w:r w:rsidRPr="0065430A">
              <w:rPr>
                <w:noProof/>
                <w:webHidden/>
              </w:rPr>
              <w:tab/>
            </w:r>
            <w:r w:rsidRPr="0065430A">
              <w:rPr>
                <w:noProof/>
                <w:webHidden/>
              </w:rPr>
              <w:fldChar w:fldCharType="begin"/>
            </w:r>
            <w:r w:rsidRPr="0065430A">
              <w:rPr>
                <w:noProof/>
                <w:webHidden/>
              </w:rPr>
              <w:instrText xml:space="preserve"> PAGEREF _Toc235525019 \h </w:instrText>
            </w:r>
            <w:r w:rsidRPr="0065430A">
              <w:rPr>
                <w:noProof/>
                <w:webHidden/>
              </w:rPr>
            </w:r>
            <w:r w:rsidRPr="0065430A">
              <w:rPr>
                <w:noProof/>
                <w:webHidden/>
              </w:rPr>
              <w:fldChar w:fldCharType="separate"/>
            </w:r>
            <w:r w:rsidR="00A24E2E">
              <w:rPr>
                <w:noProof/>
                <w:webHidden/>
              </w:rPr>
              <w:t>3</w:t>
            </w:r>
            <w:r w:rsidRPr="0065430A">
              <w:rPr>
                <w:noProof/>
                <w:webHidden/>
              </w:rPr>
              <w:fldChar w:fldCharType="end"/>
            </w:r>
          </w:hyperlink>
        </w:p>
        <w:p w14:paraId="095393B4" w14:textId="4136E391"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0" w:history="1">
            <w:r w:rsidRPr="0065430A">
              <w:rPr>
                <w:rStyle w:val="Hipervnculo"/>
                <w:rFonts w:ascii="Arial" w:hAnsi="Arial" w:cs="Arial"/>
                <w:b/>
                <w:bCs/>
                <w:noProof/>
              </w:rPr>
              <w:t>PRIMERA. Competencia.</w:t>
            </w:r>
            <w:r w:rsidRPr="0065430A">
              <w:rPr>
                <w:noProof/>
                <w:webHidden/>
              </w:rPr>
              <w:tab/>
            </w:r>
            <w:r w:rsidRPr="0065430A">
              <w:rPr>
                <w:noProof/>
                <w:webHidden/>
              </w:rPr>
              <w:fldChar w:fldCharType="begin"/>
            </w:r>
            <w:r w:rsidRPr="0065430A">
              <w:rPr>
                <w:noProof/>
                <w:webHidden/>
              </w:rPr>
              <w:instrText xml:space="preserve"> PAGEREF _Toc235525020 \h </w:instrText>
            </w:r>
            <w:r w:rsidRPr="0065430A">
              <w:rPr>
                <w:noProof/>
                <w:webHidden/>
              </w:rPr>
            </w:r>
            <w:r w:rsidRPr="0065430A">
              <w:rPr>
                <w:noProof/>
                <w:webHidden/>
              </w:rPr>
              <w:fldChar w:fldCharType="separate"/>
            </w:r>
            <w:r w:rsidR="00A24E2E">
              <w:rPr>
                <w:noProof/>
                <w:webHidden/>
              </w:rPr>
              <w:t>3</w:t>
            </w:r>
            <w:r w:rsidRPr="0065430A">
              <w:rPr>
                <w:noProof/>
                <w:webHidden/>
              </w:rPr>
              <w:fldChar w:fldCharType="end"/>
            </w:r>
          </w:hyperlink>
        </w:p>
        <w:p w14:paraId="66562672" w14:textId="300F9059"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1" w:history="1">
            <w:r w:rsidRPr="0065430A">
              <w:rPr>
                <w:rStyle w:val="Hipervnculo"/>
                <w:rFonts w:ascii="Arial" w:hAnsi="Arial" w:cs="Arial"/>
                <w:b/>
                <w:bCs/>
                <w:noProof/>
              </w:rPr>
              <w:t>SEGUNDA. Requisitos de procedencia.</w:t>
            </w:r>
            <w:r w:rsidRPr="0065430A">
              <w:rPr>
                <w:noProof/>
                <w:webHidden/>
              </w:rPr>
              <w:tab/>
            </w:r>
            <w:r w:rsidRPr="0065430A">
              <w:rPr>
                <w:noProof/>
                <w:webHidden/>
              </w:rPr>
              <w:fldChar w:fldCharType="begin"/>
            </w:r>
            <w:r w:rsidRPr="0065430A">
              <w:rPr>
                <w:noProof/>
                <w:webHidden/>
              </w:rPr>
              <w:instrText xml:space="preserve"> PAGEREF _Toc235525021 \h </w:instrText>
            </w:r>
            <w:r w:rsidRPr="0065430A">
              <w:rPr>
                <w:noProof/>
                <w:webHidden/>
              </w:rPr>
            </w:r>
            <w:r w:rsidRPr="0065430A">
              <w:rPr>
                <w:noProof/>
                <w:webHidden/>
              </w:rPr>
              <w:fldChar w:fldCharType="separate"/>
            </w:r>
            <w:r w:rsidR="00A24E2E">
              <w:rPr>
                <w:noProof/>
                <w:webHidden/>
              </w:rPr>
              <w:t>4</w:t>
            </w:r>
            <w:r w:rsidRPr="0065430A">
              <w:rPr>
                <w:noProof/>
                <w:webHidden/>
              </w:rPr>
              <w:fldChar w:fldCharType="end"/>
            </w:r>
          </w:hyperlink>
        </w:p>
        <w:p w14:paraId="120DDD40" w14:textId="00E5A229"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2" w:history="1">
            <w:r w:rsidRPr="0065430A">
              <w:rPr>
                <w:rStyle w:val="Hipervnculo"/>
                <w:rFonts w:ascii="Arial" w:hAnsi="Arial" w:cs="Arial"/>
                <w:b/>
                <w:bCs/>
                <w:noProof/>
              </w:rPr>
              <w:t>TERCERA. Tercera interesada.</w:t>
            </w:r>
            <w:r w:rsidRPr="0065430A">
              <w:rPr>
                <w:noProof/>
                <w:webHidden/>
              </w:rPr>
              <w:tab/>
            </w:r>
            <w:r w:rsidRPr="0065430A">
              <w:rPr>
                <w:noProof/>
                <w:webHidden/>
              </w:rPr>
              <w:fldChar w:fldCharType="begin"/>
            </w:r>
            <w:r w:rsidRPr="0065430A">
              <w:rPr>
                <w:noProof/>
                <w:webHidden/>
              </w:rPr>
              <w:instrText xml:space="preserve"> PAGEREF _Toc235525022 \h </w:instrText>
            </w:r>
            <w:r w:rsidRPr="0065430A">
              <w:rPr>
                <w:noProof/>
                <w:webHidden/>
              </w:rPr>
            </w:r>
            <w:r w:rsidRPr="0065430A">
              <w:rPr>
                <w:noProof/>
                <w:webHidden/>
              </w:rPr>
              <w:fldChar w:fldCharType="separate"/>
            </w:r>
            <w:r w:rsidR="00A24E2E">
              <w:rPr>
                <w:noProof/>
                <w:webHidden/>
              </w:rPr>
              <w:t>7</w:t>
            </w:r>
            <w:r w:rsidRPr="0065430A">
              <w:rPr>
                <w:noProof/>
                <w:webHidden/>
              </w:rPr>
              <w:fldChar w:fldCharType="end"/>
            </w:r>
          </w:hyperlink>
        </w:p>
        <w:p w14:paraId="38EDA110" w14:textId="56854838"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3" w:history="1">
            <w:r w:rsidRPr="0065430A">
              <w:rPr>
                <w:rStyle w:val="Hipervnculo"/>
                <w:rFonts w:ascii="Arial" w:hAnsi="Arial" w:cs="Arial"/>
                <w:b/>
                <w:bCs/>
                <w:noProof/>
              </w:rPr>
              <w:t>CUARTA. Perspectiva intercultural.</w:t>
            </w:r>
            <w:r w:rsidRPr="0065430A">
              <w:rPr>
                <w:noProof/>
                <w:webHidden/>
              </w:rPr>
              <w:tab/>
            </w:r>
            <w:r w:rsidRPr="0065430A">
              <w:rPr>
                <w:noProof/>
                <w:webHidden/>
              </w:rPr>
              <w:fldChar w:fldCharType="begin"/>
            </w:r>
            <w:r w:rsidRPr="0065430A">
              <w:rPr>
                <w:noProof/>
                <w:webHidden/>
              </w:rPr>
              <w:instrText xml:space="preserve"> PAGEREF _Toc235525023 \h </w:instrText>
            </w:r>
            <w:r w:rsidRPr="0065430A">
              <w:rPr>
                <w:noProof/>
                <w:webHidden/>
              </w:rPr>
            </w:r>
            <w:r w:rsidRPr="0065430A">
              <w:rPr>
                <w:noProof/>
                <w:webHidden/>
              </w:rPr>
              <w:fldChar w:fldCharType="separate"/>
            </w:r>
            <w:r w:rsidR="00A24E2E">
              <w:rPr>
                <w:noProof/>
                <w:webHidden/>
              </w:rPr>
              <w:t>8</w:t>
            </w:r>
            <w:r w:rsidRPr="0065430A">
              <w:rPr>
                <w:noProof/>
                <w:webHidden/>
              </w:rPr>
              <w:fldChar w:fldCharType="end"/>
            </w:r>
          </w:hyperlink>
        </w:p>
        <w:p w14:paraId="0F48C13A" w14:textId="294C5280"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4" w:history="1">
            <w:r w:rsidRPr="0065430A">
              <w:rPr>
                <w:rStyle w:val="Hipervnculo"/>
                <w:rFonts w:ascii="Arial" w:hAnsi="Arial" w:cs="Arial"/>
                <w:b/>
                <w:bCs/>
                <w:noProof/>
              </w:rPr>
              <w:t>QUINTA. Precisión de la materia de controversia.</w:t>
            </w:r>
            <w:r w:rsidRPr="0065430A">
              <w:rPr>
                <w:noProof/>
                <w:webHidden/>
              </w:rPr>
              <w:tab/>
            </w:r>
            <w:r w:rsidRPr="0065430A">
              <w:rPr>
                <w:noProof/>
                <w:webHidden/>
              </w:rPr>
              <w:fldChar w:fldCharType="begin"/>
            </w:r>
            <w:r w:rsidRPr="0065430A">
              <w:rPr>
                <w:noProof/>
                <w:webHidden/>
              </w:rPr>
              <w:instrText xml:space="preserve"> PAGEREF _Toc235525024 \h </w:instrText>
            </w:r>
            <w:r w:rsidRPr="0065430A">
              <w:rPr>
                <w:noProof/>
                <w:webHidden/>
              </w:rPr>
            </w:r>
            <w:r w:rsidRPr="0065430A">
              <w:rPr>
                <w:noProof/>
                <w:webHidden/>
              </w:rPr>
              <w:fldChar w:fldCharType="separate"/>
            </w:r>
            <w:r w:rsidR="00A24E2E">
              <w:rPr>
                <w:noProof/>
                <w:webHidden/>
              </w:rPr>
              <w:t>10</w:t>
            </w:r>
            <w:r w:rsidRPr="0065430A">
              <w:rPr>
                <w:noProof/>
                <w:webHidden/>
              </w:rPr>
              <w:fldChar w:fldCharType="end"/>
            </w:r>
          </w:hyperlink>
        </w:p>
        <w:p w14:paraId="75297C73" w14:textId="282FBEA1"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5" w:history="1">
            <w:r w:rsidRPr="0065430A">
              <w:rPr>
                <w:rStyle w:val="Hipervnculo"/>
                <w:rFonts w:ascii="Arial" w:hAnsi="Arial" w:cs="Arial"/>
                <w:b/>
                <w:bCs/>
                <w:noProof/>
              </w:rPr>
              <w:t>SEXTA. Estudio del caso.</w:t>
            </w:r>
            <w:r w:rsidRPr="0065430A">
              <w:rPr>
                <w:noProof/>
                <w:webHidden/>
              </w:rPr>
              <w:tab/>
            </w:r>
            <w:r w:rsidRPr="0065430A">
              <w:rPr>
                <w:noProof/>
                <w:webHidden/>
              </w:rPr>
              <w:fldChar w:fldCharType="begin"/>
            </w:r>
            <w:r w:rsidRPr="0065430A">
              <w:rPr>
                <w:noProof/>
                <w:webHidden/>
              </w:rPr>
              <w:instrText xml:space="preserve"> PAGEREF _Toc235525025 \h </w:instrText>
            </w:r>
            <w:r w:rsidRPr="0065430A">
              <w:rPr>
                <w:noProof/>
                <w:webHidden/>
              </w:rPr>
            </w:r>
            <w:r w:rsidRPr="0065430A">
              <w:rPr>
                <w:noProof/>
                <w:webHidden/>
              </w:rPr>
              <w:fldChar w:fldCharType="separate"/>
            </w:r>
            <w:r w:rsidR="00A24E2E">
              <w:rPr>
                <w:noProof/>
                <w:webHidden/>
              </w:rPr>
              <w:t>10</w:t>
            </w:r>
            <w:r w:rsidRPr="0065430A">
              <w:rPr>
                <w:noProof/>
                <w:webHidden/>
              </w:rPr>
              <w:fldChar w:fldCharType="end"/>
            </w:r>
          </w:hyperlink>
        </w:p>
        <w:p w14:paraId="53983253" w14:textId="7DE5E78E"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6" w:history="1">
            <w:r w:rsidRPr="0065430A">
              <w:rPr>
                <w:rStyle w:val="Hipervnculo"/>
                <w:rFonts w:ascii="Arial" w:hAnsi="Arial" w:cs="Arial"/>
                <w:b/>
                <w:bCs/>
                <w:noProof/>
              </w:rPr>
              <w:t>SÉPTIMA. Efectos.</w:t>
            </w:r>
            <w:r w:rsidRPr="0065430A">
              <w:rPr>
                <w:noProof/>
                <w:webHidden/>
              </w:rPr>
              <w:tab/>
            </w:r>
            <w:r w:rsidRPr="0065430A">
              <w:rPr>
                <w:noProof/>
                <w:webHidden/>
              </w:rPr>
              <w:fldChar w:fldCharType="begin"/>
            </w:r>
            <w:r w:rsidRPr="0065430A">
              <w:rPr>
                <w:noProof/>
                <w:webHidden/>
              </w:rPr>
              <w:instrText xml:space="preserve"> PAGEREF _Toc235525026 \h </w:instrText>
            </w:r>
            <w:r w:rsidRPr="0065430A">
              <w:rPr>
                <w:noProof/>
                <w:webHidden/>
              </w:rPr>
            </w:r>
            <w:r w:rsidRPr="0065430A">
              <w:rPr>
                <w:noProof/>
                <w:webHidden/>
              </w:rPr>
              <w:fldChar w:fldCharType="separate"/>
            </w:r>
            <w:r w:rsidR="00A24E2E">
              <w:rPr>
                <w:noProof/>
                <w:webHidden/>
              </w:rPr>
              <w:t>23</w:t>
            </w:r>
            <w:r w:rsidRPr="0065430A">
              <w:rPr>
                <w:noProof/>
                <w:webHidden/>
              </w:rPr>
              <w:fldChar w:fldCharType="end"/>
            </w:r>
          </w:hyperlink>
        </w:p>
        <w:p w14:paraId="10CF7F62" w14:textId="790E59F5" w:rsidR="00277930" w:rsidRPr="0065430A" w:rsidRDefault="00277930">
          <w:pPr>
            <w:pStyle w:val="TDC1"/>
            <w:tabs>
              <w:tab w:val="right" w:leader="dot" w:pos="7694"/>
            </w:tabs>
            <w:rPr>
              <w:rFonts w:eastAsiaTheme="minorEastAsia"/>
              <w:noProof/>
              <w:kern w:val="2"/>
              <w:sz w:val="24"/>
              <w:szCs w:val="24"/>
              <w:lang w:eastAsia="es-MX"/>
              <w14:ligatures w14:val="standardContextual"/>
            </w:rPr>
          </w:pPr>
          <w:hyperlink w:anchor="_Toc235525027" w:history="1">
            <w:r w:rsidRPr="0065430A">
              <w:rPr>
                <w:rStyle w:val="Hipervnculo"/>
                <w:rFonts w:ascii="Arial" w:hAnsi="Arial" w:cs="Arial"/>
                <w:b/>
                <w:bCs/>
                <w:noProof/>
              </w:rPr>
              <w:t>R E S U E L V E:</w:t>
            </w:r>
            <w:r w:rsidRPr="0065430A">
              <w:rPr>
                <w:noProof/>
                <w:webHidden/>
              </w:rPr>
              <w:tab/>
            </w:r>
            <w:r w:rsidRPr="0065430A">
              <w:rPr>
                <w:noProof/>
                <w:webHidden/>
              </w:rPr>
              <w:fldChar w:fldCharType="begin"/>
            </w:r>
            <w:r w:rsidRPr="0065430A">
              <w:rPr>
                <w:noProof/>
                <w:webHidden/>
              </w:rPr>
              <w:instrText xml:space="preserve"> PAGEREF _Toc235525027 \h </w:instrText>
            </w:r>
            <w:r w:rsidRPr="0065430A">
              <w:rPr>
                <w:noProof/>
                <w:webHidden/>
              </w:rPr>
            </w:r>
            <w:r w:rsidRPr="0065430A">
              <w:rPr>
                <w:noProof/>
                <w:webHidden/>
              </w:rPr>
              <w:fldChar w:fldCharType="separate"/>
            </w:r>
            <w:r w:rsidR="00A24E2E">
              <w:rPr>
                <w:noProof/>
                <w:webHidden/>
              </w:rPr>
              <w:t>25</w:t>
            </w:r>
            <w:r w:rsidRPr="0065430A">
              <w:rPr>
                <w:noProof/>
                <w:webHidden/>
              </w:rPr>
              <w:fldChar w:fldCharType="end"/>
            </w:r>
          </w:hyperlink>
        </w:p>
        <w:p w14:paraId="0345B9C5" w14:textId="0356954B" w:rsidR="00FC1423" w:rsidRPr="0065430A" w:rsidRDefault="00FC1423" w:rsidP="00F37910">
          <w:pPr>
            <w:spacing w:after="0"/>
            <w:rPr>
              <w:rFonts w:ascii="Arial" w:hAnsi="Arial" w:cs="Arial"/>
              <w:sz w:val="28"/>
              <w:szCs w:val="28"/>
            </w:rPr>
          </w:pPr>
          <w:r w:rsidRPr="0065430A">
            <w:rPr>
              <w:rFonts w:ascii="Arial" w:hAnsi="Arial" w:cs="Arial"/>
            </w:rPr>
            <w:lastRenderedPageBreak/>
            <w:fldChar w:fldCharType="end"/>
          </w:r>
        </w:p>
      </w:sdtContent>
    </w:sdt>
    <w:p w14:paraId="60B3C25E" w14:textId="77777777" w:rsidR="00AA6E33" w:rsidRPr="0065430A" w:rsidRDefault="00AA6E33" w:rsidP="00F37910">
      <w:pPr>
        <w:pStyle w:val="Ttulo1"/>
        <w:spacing w:before="0" w:line="360" w:lineRule="auto"/>
        <w:jc w:val="center"/>
        <w:rPr>
          <w:rFonts w:ascii="Arial" w:hAnsi="Arial" w:cs="Arial"/>
          <w:b/>
          <w:bCs/>
          <w:color w:val="auto"/>
          <w:sz w:val="22"/>
          <w:szCs w:val="22"/>
        </w:rPr>
      </w:pPr>
      <w:bookmarkStart w:id="0" w:name="_Toc201694311"/>
      <w:bookmarkStart w:id="1" w:name="_Toc235525017"/>
      <w:bookmarkStart w:id="2" w:name="_Toc24022146"/>
      <w:bookmarkStart w:id="3" w:name="_Toc24028697"/>
      <w:bookmarkStart w:id="4" w:name="_Toc27398827"/>
      <w:bookmarkStart w:id="5" w:name="_Toc27400304"/>
      <w:r w:rsidRPr="0065430A">
        <w:rPr>
          <w:rFonts w:ascii="Arial" w:hAnsi="Arial" w:cs="Arial"/>
          <w:b/>
          <w:bCs/>
          <w:color w:val="auto"/>
          <w:sz w:val="22"/>
          <w:szCs w:val="22"/>
        </w:rPr>
        <w:t>G L O S A R I O</w:t>
      </w:r>
      <w:bookmarkEnd w:id="0"/>
      <w:bookmarkEnd w:id="1"/>
    </w:p>
    <w:tbl>
      <w:tblPr>
        <w:tblW w:w="7703" w:type="dxa"/>
        <w:jc w:val="center"/>
        <w:shd w:val="clear" w:color="auto" w:fill="CAD1D7"/>
        <w:tblLayout w:type="fixed"/>
        <w:tblLook w:val="04A0" w:firstRow="1" w:lastRow="0" w:firstColumn="1" w:lastColumn="0" w:noHBand="0" w:noVBand="1"/>
      </w:tblPr>
      <w:tblGrid>
        <w:gridCol w:w="34"/>
        <w:gridCol w:w="2730"/>
        <w:gridCol w:w="4939"/>
      </w:tblGrid>
      <w:tr w:rsidR="00F0724A" w:rsidRPr="0065430A" w14:paraId="7869DCE1" w14:textId="77777777" w:rsidTr="00B6375E">
        <w:trPr>
          <w:trHeight w:val="20"/>
          <w:jc w:val="center"/>
        </w:trPr>
        <w:tc>
          <w:tcPr>
            <w:tcW w:w="2764" w:type="dxa"/>
            <w:gridSpan w:val="2"/>
            <w:tcMar>
              <w:top w:w="80" w:type="dxa"/>
              <w:left w:w="80" w:type="dxa"/>
              <w:bottom w:w="80" w:type="dxa"/>
              <w:right w:w="80" w:type="dxa"/>
            </w:tcMar>
            <w:vAlign w:val="center"/>
          </w:tcPr>
          <w:p w14:paraId="24FAFBF7" w14:textId="77777777" w:rsidR="00F0724A" w:rsidRPr="0065430A" w:rsidRDefault="00F0724A" w:rsidP="00353A90">
            <w:pPr>
              <w:pStyle w:val="Body"/>
              <w:widowControl w:val="0"/>
              <w:spacing w:after="0" w:line="240" w:lineRule="auto"/>
              <w:jc w:val="both"/>
              <w:rPr>
                <w:rFonts w:ascii="Arial" w:hAnsi="Arial" w:cs="Arial"/>
                <w:b/>
                <w:bCs/>
                <w:kern w:val="0"/>
                <w:lang w:val="es-MX"/>
              </w:rPr>
            </w:pPr>
            <w:r w:rsidRPr="0065430A">
              <w:rPr>
                <w:rFonts w:ascii="Arial" w:hAnsi="Arial" w:cs="Arial"/>
                <w:b/>
                <w:bCs/>
                <w:kern w:val="0"/>
                <w:lang w:val="es-MX"/>
              </w:rPr>
              <w:t>Actora o parte actora:</w:t>
            </w:r>
          </w:p>
        </w:tc>
        <w:tc>
          <w:tcPr>
            <w:tcW w:w="4939" w:type="dxa"/>
            <w:tcMar>
              <w:top w:w="80" w:type="dxa"/>
              <w:left w:w="80" w:type="dxa"/>
              <w:bottom w:w="80" w:type="dxa"/>
              <w:right w:w="80" w:type="dxa"/>
            </w:tcMar>
            <w:vAlign w:val="center"/>
          </w:tcPr>
          <w:p w14:paraId="4BA0F1D2" w14:textId="05044A37" w:rsidR="00F0724A" w:rsidRPr="0065430A" w:rsidRDefault="00BE6CF5" w:rsidP="00353A90">
            <w:pPr>
              <w:shd w:val="clear" w:color="auto" w:fill="FFFFFF" w:themeFill="background1"/>
              <w:spacing w:after="0" w:line="240" w:lineRule="auto"/>
              <w:jc w:val="both"/>
              <w:rPr>
                <w:rFonts w:ascii="Arial" w:hAnsi="Arial" w:cs="Arial"/>
              </w:rPr>
            </w:pPr>
            <w:r w:rsidRPr="0065430A">
              <w:rPr>
                <w:rFonts w:ascii="Arial" w:hAnsi="Arial" w:cs="Arial"/>
              </w:rPr>
              <w:t>Dato protegido</w:t>
            </w:r>
            <w:r w:rsidR="008F5834" w:rsidRPr="0065430A">
              <w:rPr>
                <w:rFonts w:ascii="Arial" w:hAnsi="Arial" w:cs="Arial"/>
              </w:rPr>
              <w:t>.</w:t>
            </w:r>
          </w:p>
        </w:tc>
      </w:tr>
      <w:tr w:rsidR="00F0724A" w:rsidRPr="0065430A" w14:paraId="77D1F929" w14:textId="77777777" w:rsidTr="00B6375E">
        <w:trPr>
          <w:trHeight w:val="20"/>
          <w:jc w:val="center"/>
        </w:trPr>
        <w:tc>
          <w:tcPr>
            <w:tcW w:w="2764" w:type="dxa"/>
            <w:gridSpan w:val="2"/>
            <w:tcMar>
              <w:top w:w="80" w:type="dxa"/>
              <w:left w:w="80" w:type="dxa"/>
              <w:bottom w:w="80" w:type="dxa"/>
              <w:right w:w="80" w:type="dxa"/>
            </w:tcMar>
            <w:vAlign w:val="center"/>
          </w:tcPr>
          <w:p w14:paraId="104B8A8B" w14:textId="032E7253" w:rsidR="00F0724A" w:rsidRPr="0065430A" w:rsidRDefault="00F0724A" w:rsidP="00353A90">
            <w:pPr>
              <w:pStyle w:val="Body"/>
              <w:widowControl w:val="0"/>
              <w:spacing w:after="0" w:line="240" w:lineRule="auto"/>
              <w:jc w:val="both"/>
              <w:rPr>
                <w:rFonts w:ascii="Arial" w:hAnsi="Arial" w:cs="Arial"/>
                <w:b/>
                <w:bCs/>
                <w:kern w:val="0"/>
                <w:lang w:val="es-MX"/>
              </w:rPr>
            </w:pPr>
            <w:r w:rsidRPr="0065430A">
              <w:rPr>
                <w:rFonts w:ascii="Arial" w:hAnsi="Arial" w:cs="Arial"/>
                <w:b/>
                <w:bCs/>
                <w:kern w:val="0"/>
                <w:lang w:val="es-MX"/>
              </w:rPr>
              <w:t>Acto impugnado:</w:t>
            </w:r>
          </w:p>
        </w:tc>
        <w:tc>
          <w:tcPr>
            <w:tcW w:w="4939" w:type="dxa"/>
            <w:tcMar>
              <w:top w:w="80" w:type="dxa"/>
              <w:left w:w="80" w:type="dxa"/>
              <w:bottom w:w="80" w:type="dxa"/>
              <w:right w:w="80" w:type="dxa"/>
            </w:tcMar>
            <w:vAlign w:val="center"/>
          </w:tcPr>
          <w:p w14:paraId="3D0EB211" w14:textId="0B6281BF" w:rsidR="00F0724A" w:rsidRPr="0065430A" w:rsidRDefault="00717152" w:rsidP="00353A90">
            <w:pPr>
              <w:shd w:val="clear" w:color="auto" w:fill="FFFFFF" w:themeFill="background1"/>
              <w:spacing w:after="0" w:line="240" w:lineRule="auto"/>
              <w:jc w:val="both"/>
              <w:rPr>
                <w:rFonts w:ascii="Arial" w:eastAsia="Times New Roman" w:hAnsi="Arial" w:cs="Arial"/>
                <w:lang w:eastAsia="es-ES"/>
              </w:rPr>
            </w:pPr>
            <w:r w:rsidRPr="0065430A">
              <w:rPr>
                <w:rFonts w:ascii="Arial" w:eastAsia="Times New Roman" w:hAnsi="Arial" w:cs="Arial"/>
                <w:lang w:eastAsia="es-ES"/>
              </w:rPr>
              <w:t xml:space="preserve">Elegibilidad de la persona que </w:t>
            </w:r>
            <w:r w:rsidR="00DB5398" w:rsidRPr="0065430A">
              <w:rPr>
                <w:rFonts w:ascii="Arial" w:eastAsia="Times New Roman" w:hAnsi="Arial" w:cs="Arial"/>
                <w:lang w:eastAsia="es-ES"/>
              </w:rPr>
              <w:t xml:space="preserve">obtuvo el mayor número de votos </w:t>
            </w:r>
            <w:r w:rsidRPr="0065430A">
              <w:rPr>
                <w:rFonts w:ascii="Arial" w:eastAsia="Times New Roman" w:hAnsi="Arial" w:cs="Arial"/>
                <w:lang w:eastAsia="es-ES"/>
              </w:rPr>
              <w:t>en el proceso electivo de la Coordinación Territorial</w:t>
            </w:r>
            <w:r w:rsidR="008F015B" w:rsidRPr="0065430A">
              <w:rPr>
                <w:rFonts w:ascii="Arial" w:eastAsia="Times New Roman" w:hAnsi="Arial" w:cs="Arial"/>
                <w:lang w:eastAsia="es-ES"/>
              </w:rPr>
              <w:t>.</w:t>
            </w:r>
          </w:p>
        </w:tc>
      </w:tr>
      <w:tr w:rsidR="00F0724A" w:rsidRPr="0065430A" w14:paraId="3F2DFDB5" w14:textId="77777777" w:rsidTr="00B6375E">
        <w:trPr>
          <w:trHeight w:val="20"/>
          <w:jc w:val="center"/>
        </w:trPr>
        <w:tc>
          <w:tcPr>
            <w:tcW w:w="2764" w:type="dxa"/>
            <w:gridSpan w:val="2"/>
            <w:tcMar>
              <w:top w:w="80" w:type="dxa"/>
              <w:left w:w="80" w:type="dxa"/>
              <w:bottom w:w="80" w:type="dxa"/>
              <w:right w:w="80" w:type="dxa"/>
            </w:tcMar>
            <w:vAlign w:val="center"/>
          </w:tcPr>
          <w:p w14:paraId="4D508292" w14:textId="5AA18C15" w:rsidR="00F0724A" w:rsidRPr="0065430A" w:rsidRDefault="00F0724A" w:rsidP="00353A90">
            <w:pPr>
              <w:pStyle w:val="Body"/>
              <w:widowControl w:val="0"/>
              <w:spacing w:after="0" w:line="240" w:lineRule="auto"/>
              <w:jc w:val="both"/>
              <w:rPr>
                <w:rFonts w:ascii="Arial" w:hAnsi="Arial" w:cs="Arial"/>
                <w:b/>
                <w:bCs/>
                <w:kern w:val="0"/>
                <w:lang w:val="es-MX"/>
              </w:rPr>
            </w:pPr>
            <w:r w:rsidRPr="0065430A">
              <w:rPr>
                <w:rFonts w:ascii="Arial" w:hAnsi="Arial" w:cs="Arial"/>
                <w:b/>
                <w:bCs/>
                <w:kern w:val="0"/>
                <w:lang w:val="es-MX"/>
              </w:rPr>
              <w:t>Autoridad responsable:</w:t>
            </w:r>
          </w:p>
        </w:tc>
        <w:tc>
          <w:tcPr>
            <w:tcW w:w="4939" w:type="dxa"/>
            <w:tcMar>
              <w:top w:w="80" w:type="dxa"/>
              <w:left w:w="80" w:type="dxa"/>
              <w:bottom w:w="80" w:type="dxa"/>
              <w:right w:w="80" w:type="dxa"/>
            </w:tcMar>
            <w:vAlign w:val="center"/>
          </w:tcPr>
          <w:p w14:paraId="24ADEB70" w14:textId="109FDB41" w:rsidR="00F0724A" w:rsidRPr="0065430A" w:rsidRDefault="00717152" w:rsidP="00353A90">
            <w:pPr>
              <w:shd w:val="clear" w:color="auto" w:fill="FFFFFF" w:themeFill="background1"/>
              <w:spacing w:after="0" w:line="240" w:lineRule="auto"/>
              <w:jc w:val="both"/>
              <w:rPr>
                <w:rFonts w:ascii="Arial" w:eastAsia="Times New Roman" w:hAnsi="Arial" w:cs="Arial"/>
                <w:lang w:eastAsia="es-ES"/>
              </w:rPr>
            </w:pPr>
            <w:r w:rsidRPr="0065430A">
              <w:rPr>
                <w:rFonts w:ascii="Arial" w:eastAsia="Times New Roman" w:hAnsi="Arial" w:cs="Arial"/>
                <w:lang w:eastAsia="es-ES"/>
              </w:rPr>
              <w:t>Consejo Electoral de San Juan Tepenahuac, Milpa Alta</w:t>
            </w:r>
            <w:r w:rsidR="008F5834" w:rsidRPr="0065430A">
              <w:rPr>
                <w:rFonts w:ascii="Arial" w:eastAsia="Times New Roman" w:hAnsi="Arial" w:cs="Arial"/>
                <w:lang w:eastAsia="es-ES"/>
              </w:rPr>
              <w:t>.</w:t>
            </w:r>
            <w:r w:rsidRPr="0065430A">
              <w:rPr>
                <w:rFonts w:ascii="Arial" w:eastAsia="Times New Roman" w:hAnsi="Arial" w:cs="Arial"/>
                <w:lang w:eastAsia="es-ES"/>
              </w:rPr>
              <w:t xml:space="preserve"> </w:t>
            </w:r>
          </w:p>
        </w:tc>
      </w:tr>
      <w:tr w:rsidR="00F0724A" w:rsidRPr="0065430A" w14:paraId="7155C0E5" w14:textId="77777777" w:rsidTr="00B6375E">
        <w:trPr>
          <w:trHeight w:val="20"/>
          <w:jc w:val="center"/>
        </w:trPr>
        <w:tc>
          <w:tcPr>
            <w:tcW w:w="2764" w:type="dxa"/>
            <w:gridSpan w:val="2"/>
            <w:tcMar>
              <w:top w:w="80" w:type="dxa"/>
              <w:left w:w="80" w:type="dxa"/>
              <w:bottom w:w="80" w:type="dxa"/>
              <w:right w:w="80" w:type="dxa"/>
            </w:tcMar>
            <w:vAlign w:val="center"/>
          </w:tcPr>
          <w:p w14:paraId="626AD04F" w14:textId="77777777"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b/>
                <w:bCs/>
                <w:kern w:val="0"/>
                <w:lang w:val="es-MX"/>
              </w:rPr>
              <w:t>Código Electoral:</w:t>
            </w:r>
          </w:p>
        </w:tc>
        <w:tc>
          <w:tcPr>
            <w:tcW w:w="4939" w:type="dxa"/>
            <w:tcMar>
              <w:top w:w="80" w:type="dxa"/>
              <w:left w:w="80" w:type="dxa"/>
              <w:bottom w:w="80" w:type="dxa"/>
              <w:right w:w="80" w:type="dxa"/>
            </w:tcMar>
            <w:vAlign w:val="center"/>
          </w:tcPr>
          <w:p w14:paraId="36C65272" w14:textId="5FAAF3B9"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kern w:val="0"/>
                <w:lang w:val="es-MX"/>
              </w:rPr>
              <w:t>Código de Instituciones y Procedimientos Electorales de la Ciudad de México</w:t>
            </w:r>
            <w:r w:rsidR="008F5834" w:rsidRPr="0065430A">
              <w:rPr>
                <w:rFonts w:ascii="Arial" w:hAnsi="Arial" w:cs="Arial"/>
                <w:kern w:val="0"/>
                <w:lang w:val="es-MX"/>
              </w:rPr>
              <w:t>.</w:t>
            </w:r>
          </w:p>
        </w:tc>
      </w:tr>
      <w:tr w:rsidR="00F0724A" w:rsidRPr="0065430A" w14:paraId="128F968F" w14:textId="77777777" w:rsidTr="00B6375E">
        <w:trPr>
          <w:trHeight w:val="20"/>
          <w:jc w:val="center"/>
        </w:trPr>
        <w:tc>
          <w:tcPr>
            <w:tcW w:w="2764" w:type="dxa"/>
            <w:gridSpan w:val="2"/>
            <w:tcMar>
              <w:top w:w="80" w:type="dxa"/>
              <w:left w:w="80" w:type="dxa"/>
              <w:bottom w:w="80" w:type="dxa"/>
              <w:right w:w="80" w:type="dxa"/>
            </w:tcMar>
            <w:vAlign w:val="center"/>
          </w:tcPr>
          <w:p w14:paraId="01D5F719" w14:textId="77777777"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b/>
                <w:bCs/>
                <w:kern w:val="0"/>
                <w:lang w:val="es-MX"/>
              </w:rPr>
              <w:t>Constitución Local:</w:t>
            </w:r>
          </w:p>
        </w:tc>
        <w:tc>
          <w:tcPr>
            <w:tcW w:w="4939" w:type="dxa"/>
            <w:tcMar>
              <w:top w:w="80" w:type="dxa"/>
              <w:left w:w="80" w:type="dxa"/>
              <w:bottom w:w="80" w:type="dxa"/>
              <w:right w:w="80" w:type="dxa"/>
            </w:tcMar>
            <w:vAlign w:val="center"/>
          </w:tcPr>
          <w:p w14:paraId="08752EC3" w14:textId="3C54F95E"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kern w:val="0"/>
                <w:lang w:val="es-MX"/>
              </w:rPr>
              <w:t>Constitución Política de la Ciudad de México</w:t>
            </w:r>
            <w:r w:rsidR="008F5834" w:rsidRPr="0065430A">
              <w:rPr>
                <w:rFonts w:ascii="Arial" w:hAnsi="Arial" w:cs="Arial"/>
                <w:kern w:val="0"/>
                <w:lang w:val="es-MX"/>
              </w:rPr>
              <w:t>.</w:t>
            </w:r>
          </w:p>
        </w:tc>
      </w:tr>
      <w:tr w:rsidR="00F0724A" w:rsidRPr="0065430A" w14:paraId="70BD35E2" w14:textId="77777777" w:rsidTr="00B6375E">
        <w:trPr>
          <w:trHeight w:val="20"/>
          <w:jc w:val="center"/>
        </w:trPr>
        <w:tc>
          <w:tcPr>
            <w:tcW w:w="2764" w:type="dxa"/>
            <w:gridSpan w:val="2"/>
            <w:tcMar>
              <w:top w:w="80" w:type="dxa"/>
              <w:left w:w="80" w:type="dxa"/>
              <w:bottom w:w="80" w:type="dxa"/>
              <w:right w:w="80" w:type="dxa"/>
            </w:tcMar>
            <w:vAlign w:val="center"/>
          </w:tcPr>
          <w:p w14:paraId="3FB0EFE5" w14:textId="77777777" w:rsidR="00F0724A" w:rsidRPr="0065430A" w:rsidRDefault="00F0724A" w:rsidP="00353A90">
            <w:pPr>
              <w:pStyle w:val="Body"/>
              <w:widowControl w:val="0"/>
              <w:spacing w:after="0" w:line="240" w:lineRule="auto"/>
              <w:rPr>
                <w:rFonts w:ascii="Arial" w:hAnsi="Arial" w:cs="Arial"/>
                <w:lang w:val="es-MX"/>
              </w:rPr>
            </w:pPr>
            <w:r w:rsidRPr="0065430A">
              <w:rPr>
                <w:rFonts w:ascii="Arial" w:hAnsi="Arial" w:cs="Arial"/>
                <w:b/>
                <w:bCs/>
                <w:kern w:val="0"/>
                <w:lang w:val="es-MX"/>
              </w:rPr>
              <w:t>Ley Procesal:</w:t>
            </w:r>
          </w:p>
        </w:tc>
        <w:tc>
          <w:tcPr>
            <w:tcW w:w="4939" w:type="dxa"/>
            <w:tcMar>
              <w:top w:w="80" w:type="dxa"/>
              <w:left w:w="80" w:type="dxa"/>
              <w:bottom w:w="80" w:type="dxa"/>
              <w:right w:w="80" w:type="dxa"/>
            </w:tcMar>
            <w:vAlign w:val="center"/>
          </w:tcPr>
          <w:p w14:paraId="01F00A06" w14:textId="22EF59FA"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kern w:val="0"/>
                <w:lang w:val="es-MX"/>
              </w:rPr>
              <w:t>Ley Procesal Electoral de la Ciudad de México</w:t>
            </w:r>
            <w:r w:rsidR="008F5834" w:rsidRPr="0065430A">
              <w:rPr>
                <w:rFonts w:ascii="Arial" w:hAnsi="Arial" w:cs="Arial"/>
                <w:kern w:val="0"/>
                <w:lang w:val="es-MX"/>
              </w:rPr>
              <w:t>.</w:t>
            </w:r>
          </w:p>
        </w:tc>
      </w:tr>
      <w:tr w:rsidR="00F0724A" w:rsidRPr="0065430A" w14:paraId="7170FE90" w14:textId="77777777" w:rsidTr="00B6375E">
        <w:trPr>
          <w:gridBefore w:val="1"/>
          <w:wBefore w:w="34" w:type="dxa"/>
          <w:trHeight w:val="20"/>
          <w:jc w:val="center"/>
        </w:trPr>
        <w:tc>
          <w:tcPr>
            <w:tcW w:w="2730" w:type="dxa"/>
            <w:tcMar>
              <w:top w:w="80" w:type="dxa"/>
              <w:left w:w="80" w:type="dxa"/>
              <w:bottom w:w="80" w:type="dxa"/>
              <w:right w:w="80" w:type="dxa"/>
            </w:tcMar>
            <w:vAlign w:val="center"/>
          </w:tcPr>
          <w:p w14:paraId="25C917AA" w14:textId="77777777" w:rsidR="00F0724A" w:rsidRPr="0065430A" w:rsidRDefault="00F0724A" w:rsidP="00353A90">
            <w:pPr>
              <w:pStyle w:val="Body"/>
              <w:widowControl w:val="0"/>
              <w:spacing w:after="0" w:line="240" w:lineRule="auto"/>
              <w:rPr>
                <w:rFonts w:ascii="Arial" w:hAnsi="Arial" w:cs="Arial"/>
                <w:b/>
                <w:bCs/>
                <w:kern w:val="0"/>
                <w:lang w:val="es-MX"/>
              </w:rPr>
            </w:pPr>
            <w:r w:rsidRPr="0065430A">
              <w:rPr>
                <w:rFonts w:ascii="Arial" w:hAnsi="Arial" w:cs="Arial"/>
                <w:b/>
                <w:bCs/>
                <w:kern w:val="0"/>
                <w:lang w:val="es-MX"/>
              </w:rPr>
              <w:t>Pueblo Originario:</w:t>
            </w:r>
          </w:p>
        </w:tc>
        <w:tc>
          <w:tcPr>
            <w:tcW w:w="4939" w:type="dxa"/>
            <w:tcMar>
              <w:top w:w="80" w:type="dxa"/>
              <w:left w:w="80" w:type="dxa"/>
              <w:bottom w:w="80" w:type="dxa"/>
              <w:right w:w="80" w:type="dxa"/>
            </w:tcMar>
            <w:vAlign w:val="center"/>
          </w:tcPr>
          <w:p w14:paraId="2E9DA934" w14:textId="535B8298" w:rsidR="00F0724A" w:rsidRPr="0065430A" w:rsidRDefault="00F0724A" w:rsidP="00353A90">
            <w:pPr>
              <w:pStyle w:val="Body"/>
              <w:widowControl w:val="0"/>
              <w:spacing w:after="0" w:line="240" w:lineRule="auto"/>
              <w:jc w:val="both"/>
              <w:rPr>
                <w:rFonts w:ascii="Arial" w:hAnsi="Arial" w:cs="Arial"/>
                <w:kern w:val="0"/>
                <w:lang w:val="es-MX"/>
              </w:rPr>
            </w:pPr>
            <w:r w:rsidRPr="0065430A">
              <w:rPr>
                <w:rFonts w:ascii="Arial" w:hAnsi="Arial" w:cs="Arial"/>
                <w:kern w:val="0"/>
                <w:lang w:val="es-MX"/>
              </w:rPr>
              <w:t>Pueblo Originario de</w:t>
            </w:r>
            <w:r w:rsidR="008F015B" w:rsidRPr="0065430A">
              <w:rPr>
                <w:rFonts w:ascii="Arial" w:hAnsi="Arial" w:cs="Arial"/>
                <w:kern w:val="0"/>
                <w:lang w:val="es-MX"/>
              </w:rPr>
              <w:t xml:space="preserve"> </w:t>
            </w:r>
            <w:r w:rsidR="00717152" w:rsidRPr="0065430A">
              <w:rPr>
                <w:rFonts w:ascii="Arial" w:eastAsia="Times New Roman" w:hAnsi="Arial" w:cs="Arial"/>
                <w:lang w:eastAsia="es-ES"/>
              </w:rPr>
              <w:t>San Juan Tepenahuac, Milpa Alta</w:t>
            </w:r>
            <w:r w:rsidR="008F5834" w:rsidRPr="0065430A">
              <w:rPr>
                <w:rFonts w:ascii="Arial" w:eastAsia="Times New Roman" w:hAnsi="Arial" w:cs="Arial"/>
                <w:lang w:eastAsia="es-ES"/>
              </w:rPr>
              <w:t>.</w:t>
            </w:r>
          </w:p>
        </w:tc>
      </w:tr>
      <w:tr w:rsidR="00F0724A" w:rsidRPr="0065430A" w14:paraId="3AB5B5E9" w14:textId="77777777" w:rsidTr="00B6375E">
        <w:trPr>
          <w:trHeight w:val="20"/>
          <w:jc w:val="center"/>
        </w:trPr>
        <w:tc>
          <w:tcPr>
            <w:tcW w:w="2764" w:type="dxa"/>
            <w:gridSpan w:val="2"/>
            <w:tcMar>
              <w:top w:w="80" w:type="dxa"/>
              <w:left w:w="80" w:type="dxa"/>
              <w:bottom w:w="80" w:type="dxa"/>
              <w:right w:w="80" w:type="dxa"/>
            </w:tcMar>
            <w:vAlign w:val="center"/>
          </w:tcPr>
          <w:p w14:paraId="16E2CFE1" w14:textId="77777777" w:rsidR="00F0724A" w:rsidRPr="0065430A" w:rsidRDefault="00F0724A" w:rsidP="00353A90">
            <w:pPr>
              <w:pStyle w:val="Body"/>
              <w:widowControl w:val="0"/>
              <w:spacing w:after="0" w:line="240" w:lineRule="auto"/>
              <w:rPr>
                <w:rFonts w:ascii="Arial" w:hAnsi="Arial" w:cs="Arial"/>
                <w:lang w:val="es-MX"/>
              </w:rPr>
            </w:pPr>
            <w:r w:rsidRPr="0065430A">
              <w:rPr>
                <w:rFonts w:ascii="Arial" w:hAnsi="Arial" w:cs="Arial"/>
                <w:b/>
                <w:bCs/>
                <w:kern w:val="0"/>
                <w:lang w:val="es-MX"/>
              </w:rPr>
              <w:t>Sala Superior:</w:t>
            </w:r>
          </w:p>
        </w:tc>
        <w:tc>
          <w:tcPr>
            <w:tcW w:w="4939" w:type="dxa"/>
            <w:tcMar>
              <w:top w:w="80" w:type="dxa"/>
              <w:left w:w="80" w:type="dxa"/>
              <w:bottom w:w="80" w:type="dxa"/>
              <w:right w:w="80" w:type="dxa"/>
            </w:tcMar>
            <w:vAlign w:val="center"/>
          </w:tcPr>
          <w:p w14:paraId="164D9E11" w14:textId="77777777" w:rsidR="00F0724A" w:rsidRPr="0065430A" w:rsidRDefault="00F0724A" w:rsidP="00353A90">
            <w:pPr>
              <w:pStyle w:val="Body"/>
              <w:widowControl w:val="0"/>
              <w:spacing w:after="0" w:line="240" w:lineRule="auto"/>
              <w:jc w:val="both"/>
              <w:rPr>
                <w:rFonts w:ascii="Arial" w:hAnsi="Arial" w:cs="Arial"/>
                <w:lang w:val="es-MX"/>
              </w:rPr>
            </w:pPr>
            <w:r w:rsidRPr="0065430A">
              <w:rPr>
                <w:rFonts w:ascii="Arial" w:hAnsi="Arial" w:cs="Arial"/>
                <w:kern w:val="0"/>
                <w:lang w:val="es-MX"/>
              </w:rPr>
              <w:t>Sala Superior del Tribunal Electoral del Poder Judicial de la Federación.</w:t>
            </w:r>
          </w:p>
        </w:tc>
      </w:tr>
      <w:tr w:rsidR="00DB5398" w:rsidRPr="0065430A" w14:paraId="3917E699" w14:textId="77777777" w:rsidTr="00B6375E">
        <w:trPr>
          <w:trHeight w:val="20"/>
          <w:jc w:val="center"/>
        </w:trPr>
        <w:tc>
          <w:tcPr>
            <w:tcW w:w="2764" w:type="dxa"/>
            <w:gridSpan w:val="2"/>
            <w:tcMar>
              <w:top w:w="80" w:type="dxa"/>
              <w:left w:w="80" w:type="dxa"/>
              <w:bottom w:w="80" w:type="dxa"/>
              <w:right w:w="80" w:type="dxa"/>
            </w:tcMar>
            <w:vAlign w:val="center"/>
          </w:tcPr>
          <w:p w14:paraId="12806615" w14:textId="1CA928F1" w:rsidR="00DB5398" w:rsidRPr="0065430A" w:rsidRDefault="00DB5398" w:rsidP="00353A90">
            <w:pPr>
              <w:pStyle w:val="Body"/>
              <w:widowControl w:val="0"/>
              <w:spacing w:after="0" w:line="240" w:lineRule="auto"/>
              <w:rPr>
                <w:rFonts w:ascii="Arial" w:hAnsi="Arial" w:cs="Arial"/>
                <w:b/>
                <w:bCs/>
                <w:kern w:val="0"/>
                <w:lang w:val="es-MX"/>
              </w:rPr>
            </w:pPr>
            <w:r w:rsidRPr="0065430A">
              <w:rPr>
                <w:rFonts w:ascii="Arial" w:hAnsi="Arial" w:cs="Arial"/>
                <w:b/>
                <w:bCs/>
                <w:kern w:val="0"/>
                <w:lang w:val="es-MX"/>
              </w:rPr>
              <w:t>Tercera interesada</w:t>
            </w:r>
          </w:p>
        </w:tc>
        <w:tc>
          <w:tcPr>
            <w:tcW w:w="4939" w:type="dxa"/>
            <w:tcMar>
              <w:top w:w="80" w:type="dxa"/>
              <w:left w:w="80" w:type="dxa"/>
              <w:bottom w:w="80" w:type="dxa"/>
              <w:right w:w="80" w:type="dxa"/>
            </w:tcMar>
            <w:vAlign w:val="center"/>
          </w:tcPr>
          <w:p w14:paraId="62D8FABC" w14:textId="78ADD296" w:rsidR="00DB5398" w:rsidRPr="0065430A" w:rsidRDefault="00BE6CF5" w:rsidP="00353A90">
            <w:pPr>
              <w:pStyle w:val="Body"/>
              <w:widowControl w:val="0"/>
              <w:spacing w:after="0" w:line="240" w:lineRule="auto"/>
              <w:jc w:val="both"/>
              <w:rPr>
                <w:rFonts w:ascii="Arial" w:hAnsi="Arial" w:cs="Arial"/>
                <w:kern w:val="0"/>
                <w:lang w:val="es-MX"/>
              </w:rPr>
            </w:pPr>
            <w:r w:rsidRPr="0065430A">
              <w:rPr>
                <w:rFonts w:ascii="Arial" w:hAnsi="Arial" w:cs="Arial"/>
                <w:kern w:val="0"/>
                <w:lang w:val="es-MX"/>
              </w:rPr>
              <w:t>Dato protegido</w:t>
            </w:r>
            <w:r w:rsidR="008F5834" w:rsidRPr="0065430A">
              <w:rPr>
                <w:rFonts w:ascii="Arial" w:hAnsi="Arial" w:cs="Arial"/>
                <w:kern w:val="0"/>
                <w:lang w:val="es-MX"/>
              </w:rPr>
              <w:t>.</w:t>
            </w:r>
            <w:r w:rsidRPr="0065430A">
              <w:rPr>
                <w:rFonts w:ascii="Arial" w:hAnsi="Arial" w:cs="Arial"/>
                <w:kern w:val="0"/>
                <w:lang w:val="es-MX"/>
              </w:rPr>
              <w:t xml:space="preserve"> </w:t>
            </w:r>
          </w:p>
        </w:tc>
      </w:tr>
      <w:bookmarkEnd w:id="2"/>
      <w:bookmarkEnd w:id="3"/>
      <w:bookmarkEnd w:id="4"/>
      <w:bookmarkEnd w:id="5"/>
    </w:tbl>
    <w:p w14:paraId="476854F6" w14:textId="77777777" w:rsidR="00DF6EFB" w:rsidRPr="0065430A" w:rsidRDefault="00DF6EFB" w:rsidP="00F37910">
      <w:pPr>
        <w:spacing w:after="0" w:line="360" w:lineRule="auto"/>
        <w:rPr>
          <w:rFonts w:ascii="Arial" w:hAnsi="Arial" w:cs="Arial"/>
          <w:sz w:val="28"/>
          <w:szCs w:val="28"/>
        </w:rPr>
      </w:pPr>
    </w:p>
    <w:p w14:paraId="53B5DA56" w14:textId="643339D7" w:rsidR="000C3B3C" w:rsidRPr="00591011" w:rsidRDefault="000C3B3C" w:rsidP="00F37910">
      <w:pPr>
        <w:pStyle w:val="Ttulo1"/>
        <w:spacing w:before="0" w:line="360" w:lineRule="auto"/>
        <w:jc w:val="center"/>
        <w:rPr>
          <w:rFonts w:ascii="Arial" w:hAnsi="Arial" w:cs="Arial"/>
          <w:b/>
          <w:bCs/>
          <w:color w:val="auto"/>
          <w:sz w:val="28"/>
          <w:szCs w:val="28"/>
          <w:lang w:val="pt-PT"/>
        </w:rPr>
      </w:pPr>
      <w:bookmarkStart w:id="6" w:name="_Toc235525018"/>
      <w:r w:rsidRPr="00591011">
        <w:rPr>
          <w:rFonts w:ascii="Arial" w:hAnsi="Arial" w:cs="Arial"/>
          <w:b/>
          <w:bCs/>
          <w:color w:val="auto"/>
          <w:sz w:val="28"/>
          <w:szCs w:val="28"/>
          <w:lang w:val="pt-PT"/>
        </w:rPr>
        <w:t>A N T E C E D E N T E S</w:t>
      </w:r>
      <w:bookmarkEnd w:id="6"/>
    </w:p>
    <w:p w14:paraId="40B4A8E4" w14:textId="77777777" w:rsidR="007239A1" w:rsidRPr="0065430A" w:rsidRDefault="007239A1" w:rsidP="007239A1">
      <w:pPr>
        <w:rPr>
          <w:lang w:val="pt-PT"/>
        </w:rPr>
      </w:pPr>
    </w:p>
    <w:p w14:paraId="1DC37424" w14:textId="34BE5E5B" w:rsidR="00664796" w:rsidRPr="00591011" w:rsidRDefault="007239A1" w:rsidP="00F37910">
      <w:pPr>
        <w:spacing w:after="0" w:line="360" w:lineRule="auto"/>
        <w:rPr>
          <w:rFonts w:ascii="Arial" w:hAnsi="Arial" w:cs="Arial"/>
          <w:b/>
          <w:bCs/>
          <w:sz w:val="28"/>
          <w:szCs w:val="28"/>
        </w:rPr>
      </w:pPr>
      <w:r w:rsidRPr="00591011">
        <w:rPr>
          <w:rFonts w:ascii="Arial" w:hAnsi="Arial" w:cs="Arial"/>
          <w:b/>
          <w:bCs/>
          <w:sz w:val="28"/>
          <w:szCs w:val="28"/>
        </w:rPr>
        <w:t xml:space="preserve">I. </w:t>
      </w:r>
      <w:r w:rsidR="0041701F" w:rsidRPr="00591011">
        <w:rPr>
          <w:rFonts w:ascii="Arial" w:hAnsi="Arial" w:cs="Arial"/>
          <w:b/>
          <w:bCs/>
          <w:sz w:val="28"/>
          <w:szCs w:val="28"/>
        </w:rPr>
        <w:t>Proceso de elección de Coordinación Territorial</w:t>
      </w:r>
      <w:r w:rsidRPr="00591011">
        <w:rPr>
          <w:rFonts w:ascii="Arial" w:hAnsi="Arial" w:cs="Arial"/>
          <w:b/>
          <w:bCs/>
          <w:sz w:val="28"/>
          <w:szCs w:val="28"/>
        </w:rPr>
        <w:t xml:space="preserve">. </w:t>
      </w:r>
    </w:p>
    <w:p w14:paraId="2B0C4B73" w14:textId="77777777" w:rsidR="007239A1" w:rsidRPr="00591011" w:rsidRDefault="007239A1" w:rsidP="00F37910">
      <w:pPr>
        <w:spacing w:after="0" w:line="360" w:lineRule="auto"/>
        <w:rPr>
          <w:rFonts w:ascii="Arial" w:hAnsi="Arial" w:cs="Arial"/>
          <w:b/>
          <w:bCs/>
          <w:sz w:val="28"/>
          <w:szCs w:val="28"/>
        </w:rPr>
      </w:pPr>
    </w:p>
    <w:p w14:paraId="59A455B8" w14:textId="7F2BE114" w:rsidR="00D34498" w:rsidRPr="0065430A" w:rsidRDefault="00B056E4" w:rsidP="00AF19FC">
      <w:pPr>
        <w:pStyle w:val="Prrafodelista"/>
        <w:spacing w:after="0" w:line="360" w:lineRule="auto"/>
        <w:ind w:left="0"/>
        <w:contextualSpacing w:val="0"/>
        <w:jc w:val="both"/>
        <w:rPr>
          <w:rFonts w:ascii="Arial" w:eastAsia="Times New Roman" w:hAnsi="Arial" w:cs="Arial"/>
          <w:sz w:val="28"/>
          <w:szCs w:val="28"/>
          <w:lang w:eastAsia="es-ES"/>
        </w:rPr>
      </w:pPr>
      <w:r w:rsidRPr="0065430A">
        <w:rPr>
          <w:rFonts w:ascii="Arial" w:eastAsia="Times New Roman" w:hAnsi="Arial" w:cs="Arial"/>
          <w:b/>
          <w:sz w:val="28"/>
          <w:szCs w:val="28"/>
          <w:lang w:eastAsia="es-ES"/>
        </w:rPr>
        <w:t xml:space="preserve">1. </w:t>
      </w:r>
      <w:r w:rsidR="0041701F" w:rsidRPr="0065430A">
        <w:rPr>
          <w:rFonts w:ascii="Arial" w:eastAsia="Times New Roman" w:hAnsi="Arial" w:cs="Arial"/>
          <w:b/>
          <w:sz w:val="28"/>
          <w:szCs w:val="28"/>
          <w:lang w:eastAsia="es-ES"/>
        </w:rPr>
        <w:t>Convocatoria</w:t>
      </w:r>
      <w:r w:rsidR="00D34498" w:rsidRPr="0065430A">
        <w:rPr>
          <w:rFonts w:ascii="Arial" w:eastAsia="Times New Roman" w:hAnsi="Arial" w:cs="Arial"/>
          <w:b/>
          <w:sz w:val="28"/>
          <w:szCs w:val="28"/>
          <w:lang w:eastAsia="es-ES"/>
        </w:rPr>
        <w:t xml:space="preserve">. </w:t>
      </w:r>
      <w:r w:rsidR="00D34498" w:rsidRPr="0065430A">
        <w:rPr>
          <w:rFonts w:ascii="Arial" w:eastAsia="Times New Roman" w:hAnsi="Arial" w:cs="Arial"/>
          <w:bCs/>
          <w:sz w:val="28"/>
          <w:szCs w:val="28"/>
          <w:lang w:eastAsia="es-ES"/>
        </w:rPr>
        <w:t>El veinti</w:t>
      </w:r>
      <w:r w:rsidR="0041701F" w:rsidRPr="0065430A">
        <w:rPr>
          <w:rFonts w:ascii="Arial" w:eastAsia="Times New Roman" w:hAnsi="Arial" w:cs="Arial"/>
          <w:bCs/>
          <w:sz w:val="28"/>
          <w:szCs w:val="28"/>
          <w:lang w:eastAsia="es-ES"/>
        </w:rPr>
        <w:t>cuatro de mayo</w:t>
      </w:r>
      <w:r w:rsidR="00D34498" w:rsidRPr="0065430A">
        <w:rPr>
          <w:rFonts w:ascii="Arial" w:eastAsia="Times New Roman" w:hAnsi="Arial" w:cs="Arial"/>
          <w:bCs/>
          <w:sz w:val="28"/>
          <w:szCs w:val="28"/>
          <w:lang w:eastAsia="es-ES"/>
        </w:rPr>
        <w:t xml:space="preserve"> de dos mil veintiséis</w:t>
      </w:r>
      <w:r w:rsidR="008F5834" w:rsidRPr="0065430A">
        <w:rPr>
          <w:rFonts w:ascii="Arial" w:eastAsia="Times New Roman" w:hAnsi="Arial" w:cs="Arial"/>
          <w:bCs/>
          <w:sz w:val="28"/>
          <w:szCs w:val="28"/>
          <w:lang w:eastAsia="es-ES"/>
        </w:rPr>
        <w:t>,</w:t>
      </w:r>
      <w:r w:rsidR="00D34498" w:rsidRPr="0065430A">
        <w:rPr>
          <w:rStyle w:val="Refdenotaalpie"/>
          <w:rFonts w:ascii="Arial" w:hAnsi="Arial" w:cs="Arial"/>
          <w:bCs/>
          <w:sz w:val="28"/>
          <w:szCs w:val="28"/>
        </w:rPr>
        <w:footnoteReference w:id="1"/>
      </w:r>
      <w:r w:rsidR="00D34498" w:rsidRPr="0065430A">
        <w:rPr>
          <w:rFonts w:ascii="Arial" w:eastAsia="Times New Roman" w:hAnsi="Arial" w:cs="Arial"/>
          <w:bCs/>
          <w:sz w:val="28"/>
          <w:szCs w:val="28"/>
          <w:lang w:eastAsia="es-ES"/>
        </w:rPr>
        <w:t xml:space="preserve"> </w:t>
      </w:r>
      <w:r w:rsidR="0041701F" w:rsidRPr="0065430A">
        <w:rPr>
          <w:rFonts w:ascii="Arial" w:eastAsia="Times New Roman" w:hAnsi="Arial" w:cs="Arial"/>
          <w:bCs/>
          <w:sz w:val="28"/>
          <w:szCs w:val="28"/>
          <w:lang w:eastAsia="es-ES"/>
        </w:rPr>
        <w:t xml:space="preserve">el Consejo Electoral de San Juan Tepenahuac, Milpa Alta, expidió la convocatoria para el proceso de elección de Coordinación Territorial para el periodo del uno de julio de dos mil veintiséis al treinta de junio de dos mil veintinueve. </w:t>
      </w:r>
    </w:p>
    <w:p w14:paraId="1EFEBBAB" w14:textId="77777777" w:rsidR="00D34498" w:rsidRPr="0065430A" w:rsidRDefault="00D34498" w:rsidP="00D34498">
      <w:pPr>
        <w:pStyle w:val="Prrafodelista"/>
        <w:spacing w:after="0" w:line="360" w:lineRule="auto"/>
        <w:ind w:left="0"/>
        <w:contextualSpacing w:val="0"/>
        <w:jc w:val="both"/>
        <w:rPr>
          <w:rFonts w:ascii="Arial" w:eastAsia="Times New Roman" w:hAnsi="Arial" w:cs="Arial"/>
          <w:sz w:val="28"/>
          <w:szCs w:val="28"/>
          <w:lang w:eastAsia="es-ES"/>
        </w:rPr>
      </w:pPr>
    </w:p>
    <w:p w14:paraId="310BFEF9" w14:textId="72A17AF3" w:rsidR="008F0520" w:rsidRPr="0065430A" w:rsidRDefault="00D34498" w:rsidP="00AF19FC">
      <w:pPr>
        <w:pStyle w:val="Prrafodelista"/>
        <w:spacing w:after="0" w:line="360" w:lineRule="auto"/>
        <w:ind w:left="0"/>
        <w:contextualSpacing w:val="0"/>
        <w:jc w:val="both"/>
        <w:rPr>
          <w:rFonts w:ascii="Arial" w:eastAsia="Times New Roman" w:hAnsi="Arial" w:cs="Arial"/>
          <w:bCs/>
          <w:sz w:val="28"/>
          <w:szCs w:val="28"/>
          <w:lang w:eastAsia="es-ES"/>
        </w:rPr>
      </w:pPr>
      <w:r w:rsidRPr="0065430A">
        <w:rPr>
          <w:rFonts w:ascii="Arial" w:eastAsia="Times New Roman" w:hAnsi="Arial" w:cs="Arial"/>
          <w:b/>
          <w:sz w:val="28"/>
          <w:szCs w:val="28"/>
          <w:lang w:eastAsia="es-ES"/>
        </w:rPr>
        <w:t xml:space="preserve">2. </w:t>
      </w:r>
      <w:r w:rsidR="0041701F" w:rsidRPr="0065430A">
        <w:rPr>
          <w:rFonts w:ascii="Arial" w:hAnsi="Arial" w:cs="Arial"/>
          <w:b/>
          <w:sz w:val="28"/>
          <w:szCs w:val="28"/>
        </w:rPr>
        <w:t>Registro de candidaturas</w:t>
      </w:r>
      <w:r w:rsidR="00B056E4" w:rsidRPr="0065430A">
        <w:rPr>
          <w:rFonts w:ascii="Arial" w:hAnsi="Arial" w:cs="Arial"/>
          <w:b/>
          <w:sz w:val="28"/>
          <w:szCs w:val="28"/>
        </w:rPr>
        <w:t xml:space="preserve">. </w:t>
      </w:r>
      <w:r w:rsidR="00602574" w:rsidRPr="0065430A">
        <w:rPr>
          <w:rFonts w:ascii="Arial" w:hAnsi="Arial" w:cs="Arial"/>
          <w:bCs/>
          <w:sz w:val="28"/>
          <w:szCs w:val="28"/>
        </w:rPr>
        <w:t xml:space="preserve">El </w:t>
      </w:r>
      <w:r w:rsidR="00CF01E2" w:rsidRPr="0065430A">
        <w:rPr>
          <w:rFonts w:ascii="Arial" w:hAnsi="Arial" w:cs="Arial"/>
          <w:bCs/>
          <w:sz w:val="28"/>
          <w:szCs w:val="28"/>
        </w:rPr>
        <w:t xml:space="preserve">siete de junio los habitantes del pueblo originario interesados registraron sus candidaturas para participar en el proceso electivo. </w:t>
      </w:r>
    </w:p>
    <w:p w14:paraId="039FADC8" w14:textId="77777777" w:rsidR="00C77C40" w:rsidRPr="0065430A" w:rsidRDefault="00C77C40" w:rsidP="00C77C40">
      <w:pPr>
        <w:pStyle w:val="Prrafodelista"/>
        <w:rPr>
          <w:rFonts w:ascii="Arial" w:eastAsia="Times New Roman" w:hAnsi="Arial" w:cs="Arial"/>
          <w:bCs/>
          <w:sz w:val="28"/>
          <w:szCs w:val="28"/>
          <w:lang w:eastAsia="es-ES"/>
        </w:rPr>
      </w:pPr>
    </w:p>
    <w:p w14:paraId="7668D17A" w14:textId="1CF37569" w:rsidR="00C77C40" w:rsidRPr="0065430A" w:rsidRDefault="001B701C" w:rsidP="00AF19FC">
      <w:pPr>
        <w:pStyle w:val="Prrafodelista"/>
        <w:spacing w:after="0" w:line="360" w:lineRule="auto"/>
        <w:ind w:left="0"/>
        <w:contextualSpacing w:val="0"/>
        <w:jc w:val="both"/>
        <w:rPr>
          <w:rFonts w:ascii="Arial" w:eastAsia="Times New Roman" w:hAnsi="Arial" w:cs="Arial"/>
          <w:bCs/>
          <w:sz w:val="28"/>
          <w:szCs w:val="28"/>
          <w:lang w:eastAsia="es-ES"/>
        </w:rPr>
      </w:pPr>
      <w:r w:rsidRPr="0065430A">
        <w:rPr>
          <w:rFonts w:ascii="Arial" w:eastAsia="Times New Roman" w:hAnsi="Arial" w:cs="Arial"/>
          <w:b/>
          <w:sz w:val="28"/>
          <w:szCs w:val="28"/>
          <w:lang w:eastAsia="es-ES"/>
        </w:rPr>
        <w:lastRenderedPageBreak/>
        <w:t>3</w:t>
      </w:r>
      <w:r w:rsidR="00C77C40" w:rsidRPr="0065430A">
        <w:rPr>
          <w:rFonts w:ascii="Arial" w:eastAsia="Times New Roman" w:hAnsi="Arial" w:cs="Arial"/>
          <w:b/>
          <w:sz w:val="28"/>
          <w:szCs w:val="28"/>
          <w:lang w:eastAsia="es-ES"/>
        </w:rPr>
        <w:t xml:space="preserve">. </w:t>
      </w:r>
      <w:r w:rsidR="00CF01E2" w:rsidRPr="0065430A">
        <w:rPr>
          <w:rFonts w:ascii="Arial" w:eastAsia="Times New Roman" w:hAnsi="Arial" w:cs="Arial"/>
          <w:b/>
          <w:sz w:val="28"/>
          <w:szCs w:val="28"/>
          <w:lang w:eastAsia="es-ES"/>
        </w:rPr>
        <w:t>Campaña</w:t>
      </w:r>
      <w:r w:rsidR="00C77C40" w:rsidRPr="0065430A">
        <w:rPr>
          <w:rFonts w:ascii="Arial" w:eastAsia="Times New Roman" w:hAnsi="Arial" w:cs="Arial"/>
          <w:b/>
          <w:sz w:val="28"/>
          <w:szCs w:val="28"/>
          <w:lang w:eastAsia="es-ES"/>
        </w:rPr>
        <w:t xml:space="preserve">. </w:t>
      </w:r>
      <w:r w:rsidR="00CF01E2" w:rsidRPr="0065430A">
        <w:rPr>
          <w:rFonts w:ascii="Arial" w:eastAsia="Times New Roman" w:hAnsi="Arial" w:cs="Arial"/>
          <w:bCs/>
          <w:sz w:val="28"/>
          <w:szCs w:val="28"/>
          <w:lang w:eastAsia="es-ES"/>
        </w:rPr>
        <w:t xml:space="preserve">Del quince al diecinueve de junio, las personas candidatas desplegaron actos de campaña. </w:t>
      </w:r>
    </w:p>
    <w:p w14:paraId="7DEE7D26" w14:textId="77777777" w:rsidR="00CF01E2" w:rsidRPr="0065430A" w:rsidRDefault="00CF01E2" w:rsidP="00CF01E2">
      <w:pPr>
        <w:pStyle w:val="Prrafodelista"/>
        <w:rPr>
          <w:rFonts w:ascii="Arial" w:eastAsia="Times New Roman" w:hAnsi="Arial" w:cs="Arial"/>
          <w:bCs/>
          <w:sz w:val="28"/>
          <w:szCs w:val="28"/>
          <w:lang w:eastAsia="es-ES"/>
        </w:rPr>
      </w:pPr>
    </w:p>
    <w:p w14:paraId="4379AE14" w14:textId="33EEDDD8" w:rsidR="007239A1" w:rsidRPr="0065430A" w:rsidRDefault="001B701C" w:rsidP="00AF19FC">
      <w:pPr>
        <w:pStyle w:val="Prrafodelista"/>
        <w:spacing w:after="0" w:line="360" w:lineRule="auto"/>
        <w:ind w:left="0"/>
        <w:contextualSpacing w:val="0"/>
        <w:jc w:val="both"/>
        <w:rPr>
          <w:rFonts w:ascii="Arial" w:eastAsia="Times New Roman" w:hAnsi="Arial" w:cs="Arial"/>
          <w:b/>
          <w:sz w:val="28"/>
          <w:szCs w:val="28"/>
          <w:lang w:eastAsia="es-ES"/>
        </w:rPr>
      </w:pPr>
      <w:r w:rsidRPr="0065430A">
        <w:rPr>
          <w:rFonts w:ascii="Arial" w:eastAsia="Times New Roman" w:hAnsi="Arial" w:cs="Arial"/>
          <w:b/>
          <w:sz w:val="28"/>
          <w:szCs w:val="28"/>
          <w:lang w:eastAsia="es-ES"/>
        </w:rPr>
        <w:t>4</w:t>
      </w:r>
      <w:r w:rsidR="00C77C40" w:rsidRPr="0065430A">
        <w:rPr>
          <w:rFonts w:ascii="Arial" w:eastAsia="Times New Roman" w:hAnsi="Arial" w:cs="Arial"/>
          <w:b/>
          <w:sz w:val="28"/>
          <w:szCs w:val="28"/>
          <w:lang w:eastAsia="es-ES"/>
        </w:rPr>
        <w:t xml:space="preserve">. </w:t>
      </w:r>
      <w:r w:rsidR="00CF01E2" w:rsidRPr="0065430A">
        <w:rPr>
          <w:rFonts w:ascii="Arial" w:eastAsia="Times New Roman" w:hAnsi="Arial" w:cs="Arial"/>
          <w:b/>
          <w:sz w:val="28"/>
          <w:szCs w:val="28"/>
          <w:lang w:eastAsia="es-ES"/>
        </w:rPr>
        <w:t>Jornada electiva</w:t>
      </w:r>
      <w:r w:rsidR="00C77C40" w:rsidRPr="0065430A">
        <w:rPr>
          <w:rFonts w:ascii="Arial" w:eastAsia="Times New Roman" w:hAnsi="Arial" w:cs="Arial"/>
          <w:b/>
          <w:sz w:val="28"/>
          <w:szCs w:val="28"/>
          <w:lang w:eastAsia="es-ES"/>
        </w:rPr>
        <w:t>.</w:t>
      </w:r>
      <w:r w:rsidR="00CF01E2" w:rsidRPr="0065430A">
        <w:rPr>
          <w:rFonts w:ascii="Arial" w:eastAsia="Times New Roman" w:hAnsi="Arial" w:cs="Arial"/>
          <w:b/>
          <w:sz w:val="28"/>
          <w:szCs w:val="28"/>
          <w:lang w:eastAsia="es-ES"/>
        </w:rPr>
        <w:t xml:space="preserve"> </w:t>
      </w:r>
      <w:r w:rsidR="00CF01E2" w:rsidRPr="0065430A">
        <w:rPr>
          <w:rFonts w:ascii="Arial" w:eastAsia="Times New Roman" w:hAnsi="Arial" w:cs="Arial"/>
          <w:bCs/>
          <w:sz w:val="28"/>
          <w:szCs w:val="28"/>
          <w:lang w:eastAsia="es-ES"/>
        </w:rPr>
        <w:t>El veintiuno de junio</w:t>
      </w:r>
      <w:r w:rsidR="00CF01E2" w:rsidRPr="0065430A">
        <w:rPr>
          <w:rFonts w:ascii="Arial" w:eastAsia="Times New Roman" w:hAnsi="Arial" w:cs="Arial"/>
          <w:b/>
          <w:sz w:val="28"/>
          <w:szCs w:val="28"/>
          <w:lang w:eastAsia="es-ES"/>
        </w:rPr>
        <w:t xml:space="preserve"> </w:t>
      </w:r>
      <w:r w:rsidR="00CF01E2" w:rsidRPr="0065430A">
        <w:rPr>
          <w:rFonts w:ascii="Arial" w:eastAsia="Times New Roman" w:hAnsi="Arial" w:cs="Arial"/>
          <w:bCs/>
          <w:sz w:val="28"/>
          <w:szCs w:val="28"/>
          <w:lang w:eastAsia="es-ES"/>
        </w:rPr>
        <w:t xml:space="preserve">se llevó a cabo la jornada electiva. </w:t>
      </w:r>
    </w:p>
    <w:p w14:paraId="2E17FE9F" w14:textId="77777777" w:rsidR="007239A1" w:rsidRPr="0065430A" w:rsidRDefault="007239A1" w:rsidP="007239A1">
      <w:pPr>
        <w:pStyle w:val="Prrafodelista"/>
        <w:rPr>
          <w:rFonts w:ascii="Arial" w:eastAsia="Times New Roman" w:hAnsi="Arial" w:cs="Arial"/>
          <w:bCs/>
          <w:sz w:val="28"/>
          <w:szCs w:val="28"/>
          <w:lang w:eastAsia="es-ES"/>
        </w:rPr>
      </w:pPr>
    </w:p>
    <w:p w14:paraId="7AAD398F" w14:textId="168A9764" w:rsidR="007239A1" w:rsidRPr="0065430A" w:rsidRDefault="007239A1" w:rsidP="007239A1">
      <w:pPr>
        <w:pStyle w:val="Prrafodelista"/>
        <w:spacing w:after="0" w:line="360" w:lineRule="auto"/>
        <w:ind w:left="0"/>
        <w:contextualSpacing w:val="0"/>
        <w:jc w:val="both"/>
        <w:rPr>
          <w:rFonts w:ascii="Arial" w:eastAsia="Times New Roman" w:hAnsi="Arial" w:cs="Arial"/>
          <w:b/>
          <w:sz w:val="28"/>
          <w:szCs w:val="28"/>
          <w:lang w:eastAsia="es-ES"/>
        </w:rPr>
      </w:pPr>
      <w:r w:rsidRPr="0065430A">
        <w:rPr>
          <w:rFonts w:ascii="Arial" w:eastAsia="Times New Roman" w:hAnsi="Arial" w:cs="Arial"/>
          <w:b/>
          <w:sz w:val="28"/>
          <w:szCs w:val="28"/>
          <w:lang w:eastAsia="es-ES"/>
        </w:rPr>
        <w:t>II. Juicio</w:t>
      </w:r>
      <w:r w:rsidR="00DC346B" w:rsidRPr="0065430A">
        <w:rPr>
          <w:rFonts w:ascii="Arial" w:eastAsia="Times New Roman" w:hAnsi="Arial" w:cs="Arial"/>
          <w:b/>
          <w:sz w:val="28"/>
          <w:szCs w:val="28"/>
          <w:lang w:eastAsia="es-ES"/>
        </w:rPr>
        <w:t xml:space="preserve"> de la Ciudadanía. </w:t>
      </w:r>
      <w:r w:rsidRPr="0065430A">
        <w:rPr>
          <w:rFonts w:ascii="Arial" w:eastAsia="Times New Roman" w:hAnsi="Arial" w:cs="Arial"/>
          <w:b/>
          <w:sz w:val="28"/>
          <w:szCs w:val="28"/>
          <w:lang w:eastAsia="es-ES"/>
        </w:rPr>
        <w:t xml:space="preserve"> </w:t>
      </w:r>
    </w:p>
    <w:p w14:paraId="78F5155D" w14:textId="77777777" w:rsidR="000C1D59" w:rsidRPr="0065430A" w:rsidRDefault="000C1D59" w:rsidP="00F37910">
      <w:pPr>
        <w:pStyle w:val="Prrafodelista"/>
        <w:spacing w:after="0" w:line="360" w:lineRule="auto"/>
        <w:ind w:left="0"/>
        <w:contextualSpacing w:val="0"/>
        <w:jc w:val="both"/>
        <w:rPr>
          <w:rFonts w:ascii="Arial" w:hAnsi="Arial" w:cs="Arial"/>
          <w:sz w:val="28"/>
          <w:szCs w:val="28"/>
        </w:rPr>
      </w:pPr>
    </w:p>
    <w:p w14:paraId="3FF27651" w14:textId="3F386D42" w:rsidR="00DC346B" w:rsidRPr="0065430A" w:rsidRDefault="00DC346B" w:rsidP="00AF19FC">
      <w:pPr>
        <w:pStyle w:val="Prrafodelista"/>
        <w:spacing w:after="0" w:line="360" w:lineRule="auto"/>
        <w:ind w:left="0"/>
        <w:contextualSpacing w:val="0"/>
        <w:jc w:val="both"/>
        <w:rPr>
          <w:rFonts w:ascii="Arial" w:hAnsi="Arial" w:cs="Arial"/>
          <w:b/>
          <w:sz w:val="28"/>
          <w:szCs w:val="28"/>
          <w:lang w:eastAsia="es-MX"/>
        </w:rPr>
      </w:pPr>
      <w:r w:rsidRPr="0065430A">
        <w:rPr>
          <w:rFonts w:ascii="Arial" w:hAnsi="Arial" w:cs="Arial"/>
          <w:b/>
          <w:sz w:val="28"/>
          <w:szCs w:val="28"/>
          <w:lang w:eastAsia="es-MX"/>
        </w:rPr>
        <w:t xml:space="preserve">1. Recepción. </w:t>
      </w:r>
      <w:r w:rsidRPr="0065430A">
        <w:rPr>
          <w:rFonts w:ascii="Arial" w:hAnsi="Arial" w:cs="Arial"/>
          <w:bCs/>
          <w:sz w:val="28"/>
          <w:szCs w:val="28"/>
          <w:lang w:eastAsia="es-MX"/>
        </w:rPr>
        <w:t xml:space="preserve">El </w:t>
      </w:r>
      <w:r w:rsidR="00CF01E2" w:rsidRPr="0065430A">
        <w:rPr>
          <w:rFonts w:ascii="Arial" w:hAnsi="Arial" w:cs="Arial"/>
          <w:bCs/>
          <w:sz w:val="28"/>
          <w:szCs w:val="28"/>
          <w:lang w:eastAsia="es-MX"/>
        </w:rPr>
        <w:t>veinticinco de junio</w:t>
      </w:r>
      <w:r w:rsidRPr="0065430A">
        <w:rPr>
          <w:rFonts w:ascii="Arial" w:hAnsi="Arial" w:cs="Arial"/>
          <w:bCs/>
          <w:sz w:val="28"/>
          <w:szCs w:val="28"/>
          <w:lang w:eastAsia="es-MX"/>
        </w:rPr>
        <w:t>, se recibi</w:t>
      </w:r>
      <w:r w:rsidR="00CF01E2" w:rsidRPr="0065430A">
        <w:rPr>
          <w:rFonts w:ascii="Arial" w:hAnsi="Arial" w:cs="Arial"/>
          <w:bCs/>
          <w:sz w:val="28"/>
          <w:szCs w:val="28"/>
          <w:lang w:eastAsia="es-MX"/>
        </w:rPr>
        <w:t xml:space="preserve">ó en este Tribunal Electoral la demanda del actor por la que promueve el juicio para controvertir la elegibilidad de la persona que </w:t>
      </w:r>
      <w:r w:rsidR="00BE6CF5" w:rsidRPr="0065430A">
        <w:rPr>
          <w:rFonts w:ascii="Arial" w:hAnsi="Arial" w:cs="Arial"/>
          <w:bCs/>
          <w:sz w:val="28"/>
          <w:szCs w:val="28"/>
          <w:lang w:eastAsia="es-MX"/>
        </w:rPr>
        <w:t>obtuvo el mayor número de votos</w:t>
      </w:r>
      <w:r w:rsidR="00CF01E2" w:rsidRPr="0065430A">
        <w:rPr>
          <w:rFonts w:ascii="Arial" w:hAnsi="Arial" w:cs="Arial"/>
          <w:bCs/>
          <w:sz w:val="28"/>
          <w:szCs w:val="28"/>
          <w:lang w:eastAsia="es-MX"/>
        </w:rPr>
        <w:t xml:space="preserve"> en la jornada electiva. </w:t>
      </w:r>
      <w:r w:rsidRPr="0065430A">
        <w:rPr>
          <w:rFonts w:ascii="Arial" w:hAnsi="Arial" w:cs="Arial"/>
          <w:bCs/>
          <w:sz w:val="28"/>
          <w:szCs w:val="28"/>
          <w:lang w:eastAsia="es-MX"/>
        </w:rPr>
        <w:t xml:space="preserve"> </w:t>
      </w:r>
    </w:p>
    <w:p w14:paraId="262493A3" w14:textId="77777777" w:rsidR="00DC346B" w:rsidRPr="0065430A" w:rsidRDefault="00DC346B" w:rsidP="00DC346B">
      <w:pPr>
        <w:pStyle w:val="Prrafodelista"/>
        <w:spacing w:after="0" w:line="360" w:lineRule="auto"/>
        <w:ind w:left="0"/>
        <w:contextualSpacing w:val="0"/>
        <w:jc w:val="both"/>
        <w:rPr>
          <w:rFonts w:ascii="Arial" w:hAnsi="Arial" w:cs="Arial"/>
          <w:bCs/>
          <w:sz w:val="28"/>
          <w:szCs w:val="28"/>
          <w:lang w:eastAsia="es-MX"/>
        </w:rPr>
      </w:pPr>
    </w:p>
    <w:p w14:paraId="6579E0D9" w14:textId="074A5C11" w:rsidR="00794C49" w:rsidRPr="0065430A" w:rsidRDefault="00CF01E2" w:rsidP="00A252D5">
      <w:pPr>
        <w:pStyle w:val="Prrafodelista"/>
        <w:spacing w:after="0" w:line="360" w:lineRule="auto"/>
        <w:ind w:left="0"/>
        <w:contextualSpacing w:val="0"/>
        <w:jc w:val="both"/>
        <w:rPr>
          <w:rFonts w:ascii="Arial" w:hAnsi="Arial" w:cs="Arial"/>
          <w:sz w:val="28"/>
          <w:szCs w:val="28"/>
        </w:rPr>
      </w:pPr>
      <w:r w:rsidRPr="0065430A">
        <w:rPr>
          <w:rFonts w:ascii="Arial" w:hAnsi="Arial" w:cs="Arial"/>
          <w:b/>
          <w:bCs/>
          <w:sz w:val="28"/>
          <w:szCs w:val="28"/>
        </w:rPr>
        <w:t>2</w:t>
      </w:r>
      <w:r w:rsidR="00794C49" w:rsidRPr="0065430A">
        <w:rPr>
          <w:rFonts w:ascii="Arial" w:eastAsia="Times New Roman" w:hAnsi="Arial" w:cs="Arial"/>
          <w:b/>
          <w:sz w:val="28"/>
          <w:szCs w:val="28"/>
          <w:lang w:eastAsia="es-ES"/>
        </w:rPr>
        <w:t>. Integración y turno</w:t>
      </w:r>
      <w:r w:rsidRPr="0065430A">
        <w:rPr>
          <w:rFonts w:ascii="Arial" w:eastAsia="Times New Roman" w:hAnsi="Arial" w:cs="Arial"/>
          <w:b/>
          <w:sz w:val="28"/>
          <w:szCs w:val="28"/>
          <w:lang w:eastAsia="es-ES"/>
        </w:rPr>
        <w:t xml:space="preserve">. </w:t>
      </w:r>
      <w:r w:rsidR="00794C49" w:rsidRPr="0065430A">
        <w:rPr>
          <w:rFonts w:ascii="Arial" w:hAnsi="Arial" w:cs="Arial"/>
          <w:bCs/>
          <w:sz w:val="28"/>
          <w:szCs w:val="28"/>
          <w:lang w:eastAsia="es-MX"/>
        </w:rPr>
        <w:t xml:space="preserve">En la misma fecha, el Magistrado Presidente de este Tribunal ordenó formar el expediente </w:t>
      </w:r>
      <w:r w:rsidR="00794C49" w:rsidRPr="0065430A">
        <w:rPr>
          <w:rFonts w:ascii="Arial" w:hAnsi="Arial" w:cs="Arial"/>
          <w:b/>
          <w:sz w:val="28"/>
          <w:szCs w:val="28"/>
          <w:lang w:eastAsia="es-MX"/>
        </w:rPr>
        <w:t>TECDMX-JLDC-</w:t>
      </w:r>
      <w:r w:rsidRPr="0065430A">
        <w:rPr>
          <w:rFonts w:ascii="Arial" w:hAnsi="Arial" w:cs="Arial"/>
          <w:b/>
          <w:sz w:val="28"/>
          <w:szCs w:val="28"/>
          <w:lang w:eastAsia="es-MX"/>
        </w:rPr>
        <w:t>114</w:t>
      </w:r>
      <w:r w:rsidR="00794C49" w:rsidRPr="0065430A">
        <w:rPr>
          <w:rFonts w:ascii="Arial" w:hAnsi="Arial" w:cs="Arial"/>
          <w:b/>
          <w:sz w:val="28"/>
          <w:szCs w:val="28"/>
          <w:lang w:eastAsia="es-MX"/>
        </w:rPr>
        <w:t>/2026</w:t>
      </w:r>
      <w:r w:rsidR="00794C49" w:rsidRPr="0065430A">
        <w:rPr>
          <w:rFonts w:ascii="Arial" w:hAnsi="Arial" w:cs="Arial"/>
          <w:bCs/>
          <w:sz w:val="28"/>
          <w:szCs w:val="28"/>
          <w:lang w:eastAsia="es-MX"/>
        </w:rPr>
        <w:t xml:space="preserve"> y turnarlo a la Ponencia del Magistrado José Jesús Hernández Rodríguez.</w:t>
      </w:r>
    </w:p>
    <w:p w14:paraId="6B4D35A2" w14:textId="0FB3CF88" w:rsidR="00794C49" w:rsidRPr="0065430A" w:rsidRDefault="00794C49" w:rsidP="00794C49">
      <w:pPr>
        <w:pStyle w:val="Prrafodelista"/>
        <w:spacing w:after="0" w:line="360" w:lineRule="auto"/>
        <w:ind w:left="0"/>
        <w:contextualSpacing w:val="0"/>
        <w:jc w:val="both"/>
        <w:rPr>
          <w:rFonts w:ascii="Arial" w:hAnsi="Arial" w:cs="Arial"/>
          <w:b/>
          <w:bCs/>
          <w:sz w:val="28"/>
          <w:szCs w:val="28"/>
        </w:rPr>
      </w:pPr>
    </w:p>
    <w:p w14:paraId="37520D5A" w14:textId="5EC0A86F" w:rsidR="002252AA" w:rsidRPr="0065430A" w:rsidRDefault="00CF01E2" w:rsidP="00A252D5">
      <w:pPr>
        <w:pStyle w:val="Prrafodelista"/>
        <w:spacing w:after="0" w:line="360" w:lineRule="auto"/>
        <w:ind w:left="0"/>
        <w:contextualSpacing w:val="0"/>
        <w:jc w:val="both"/>
        <w:rPr>
          <w:rFonts w:ascii="Arial" w:hAnsi="Arial" w:cs="Arial"/>
          <w:sz w:val="28"/>
          <w:szCs w:val="28"/>
        </w:rPr>
      </w:pPr>
      <w:r w:rsidRPr="0065430A">
        <w:rPr>
          <w:rFonts w:ascii="Arial" w:eastAsia="Arial" w:hAnsi="Arial" w:cs="Arial"/>
          <w:b/>
          <w:bCs/>
          <w:sz w:val="28"/>
          <w:szCs w:val="28"/>
        </w:rPr>
        <w:t>3</w:t>
      </w:r>
      <w:r w:rsidR="009814D5" w:rsidRPr="0065430A">
        <w:rPr>
          <w:rFonts w:ascii="Arial" w:eastAsia="Arial" w:hAnsi="Arial" w:cs="Arial"/>
          <w:b/>
          <w:bCs/>
          <w:sz w:val="28"/>
          <w:szCs w:val="28"/>
        </w:rPr>
        <w:t xml:space="preserve">. Instrucción. </w:t>
      </w:r>
      <w:r w:rsidR="009814D5" w:rsidRPr="0065430A">
        <w:rPr>
          <w:rFonts w:ascii="Arial" w:eastAsia="Arial" w:hAnsi="Arial" w:cs="Arial"/>
          <w:sz w:val="28"/>
          <w:szCs w:val="28"/>
        </w:rPr>
        <w:t xml:space="preserve">En su oportunidad, el </w:t>
      </w:r>
      <w:r w:rsidRPr="0065430A">
        <w:rPr>
          <w:rFonts w:ascii="Arial" w:eastAsia="Arial" w:hAnsi="Arial" w:cs="Arial"/>
          <w:sz w:val="28"/>
          <w:szCs w:val="28"/>
        </w:rPr>
        <w:t>M</w:t>
      </w:r>
      <w:r w:rsidR="009814D5" w:rsidRPr="0065430A">
        <w:rPr>
          <w:rFonts w:ascii="Arial" w:eastAsia="Arial" w:hAnsi="Arial" w:cs="Arial"/>
          <w:sz w:val="28"/>
          <w:szCs w:val="28"/>
        </w:rPr>
        <w:t>agistrado instructor</w:t>
      </w:r>
      <w:r w:rsidRPr="0065430A">
        <w:rPr>
          <w:rFonts w:ascii="Arial" w:eastAsia="Arial" w:hAnsi="Arial" w:cs="Arial"/>
          <w:sz w:val="28"/>
          <w:szCs w:val="28"/>
        </w:rPr>
        <w:t xml:space="preserve"> instruyó el juicio y</w:t>
      </w:r>
      <w:r w:rsidR="009814D5" w:rsidRPr="0065430A">
        <w:rPr>
          <w:rFonts w:ascii="Arial" w:eastAsia="Arial" w:hAnsi="Arial" w:cs="Arial"/>
          <w:sz w:val="28"/>
          <w:szCs w:val="28"/>
        </w:rPr>
        <w:t xml:space="preserve"> admitió la demanda que originó el juicio y cerró instrucción</w:t>
      </w:r>
      <w:r w:rsidR="002252AA" w:rsidRPr="0065430A">
        <w:rPr>
          <w:rFonts w:ascii="Arial" w:hAnsi="Arial" w:cs="Arial"/>
          <w:bCs/>
          <w:sz w:val="28"/>
          <w:szCs w:val="28"/>
          <w:lang w:eastAsia="es-MX"/>
        </w:rPr>
        <w:t>.</w:t>
      </w:r>
    </w:p>
    <w:p w14:paraId="75DF5CBE" w14:textId="77777777" w:rsidR="00EB7FBA" w:rsidRPr="0065430A" w:rsidRDefault="00EB7FBA" w:rsidP="00F37910">
      <w:pPr>
        <w:pStyle w:val="Prrafodelista"/>
        <w:spacing w:after="0" w:line="360" w:lineRule="auto"/>
        <w:ind w:left="0"/>
        <w:contextualSpacing w:val="0"/>
        <w:jc w:val="both"/>
        <w:rPr>
          <w:rFonts w:ascii="Arial" w:hAnsi="Arial" w:cs="Arial"/>
          <w:sz w:val="28"/>
          <w:szCs w:val="28"/>
        </w:rPr>
      </w:pPr>
    </w:p>
    <w:p w14:paraId="6C77E31B" w14:textId="77777777" w:rsidR="000C3B3C" w:rsidRPr="00591011" w:rsidRDefault="000C3B3C" w:rsidP="00F37910">
      <w:pPr>
        <w:pStyle w:val="Ttulo1"/>
        <w:spacing w:before="0" w:line="360" w:lineRule="auto"/>
        <w:jc w:val="center"/>
        <w:rPr>
          <w:rFonts w:ascii="Arial" w:hAnsi="Arial" w:cs="Arial"/>
          <w:b/>
          <w:bCs/>
          <w:color w:val="auto"/>
          <w:sz w:val="28"/>
          <w:szCs w:val="28"/>
          <w:lang w:val="pt-PT"/>
        </w:rPr>
      </w:pPr>
      <w:bookmarkStart w:id="7" w:name="_Toc235525019"/>
      <w:r w:rsidRPr="00591011">
        <w:rPr>
          <w:rFonts w:ascii="Arial" w:hAnsi="Arial" w:cs="Arial"/>
          <w:b/>
          <w:bCs/>
          <w:color w:val="auto"/>
          <w:sz w:val="28"/>
          <w:szCs w:val="28"/>
          <w:lang w:val="pt-PT"/>
        </w:rPr>
        <w:t>C O N S I D E R A C I O N E S</w:t>
      </w:r>
      <w:bookmarkEnd w:id="7"/>
    </w:p>
    <w:p w14:paraId="4C2F1475" w14:textId="77777777" w:rsidR="00EB7FBA" w:rsidRPr="0065430A" w:rsidRDefault="00EB7FBA" w:rsidP="00F37910">
      <w:pPr>
        <w:spacing w:after="0" w:line="360" w:lineRule="auto"/>
        <w:rPr>
          <w:rFonts w:ascii="Arial" w:hAnsi="Arial" w:cs="Arial"/>
          <w:sz w:val="28"/>
          <w:szCs w:val="28"/>
          <w:lang w:val="pt-PT" w:eastAsia="es-ES"/>
        </w:rPr>
      </w:pPr>
    </w:p>
    <w:p w14:paraId="3443D33E" w14:textId="77777777" w:rsidR="000E19EB" w:rsidRPr="0065430A" w:rsidRDefault="00B056E4" w:rsidP="00EB7FBA">
      <w:pPr>
        <w:pStyle w:val="Ttulo1"/>
        <w:spacing w:before="0" w:line="360" w:lineRule="auto"/>
        <w:rPr>
          <w:rFonts w:ascii="Arial" w:hAnsi="Arial" w:cs="Arial"/>
          <w:b/>
          <w:bCs/>
          <w:color w:val="auto"/>
          <w:sz w:val="28"/>
          <w:szCs w:val="28"/>
        </w:rPr>
      </w:pPr>
      <w:bookmarkStart w:id="8" w:name="_Toc231553873"/>
      <w:bookmarkStart w:id="9" w:name="_Toc235525020"/>
      <w:r w:rsidRPr="0065430A">
        <w:rPr>
          <w:rFonts w:ascii="Arial" w:hAnsi="Arial" w:cs="Arial"/>
          <w:b/>
          <w:bCs/>
          <w:color w:val="auto"/>
          <w:sz w:val="28"/>
          <w:szCs w:val="28"/>
        </w:rPr>
        <w:t>PRIMERA.</w:t>
      </w:r>
      <w:r w:rsidR="007E1C73" w:rsidRPr="0065430A">
        <w:rPr>
          <w:rFonts w:ascii="Arial" w:hAnsi="Arial" w:cs="Arial"/>
          <w:b/>
          <w:bCs/>
          <w:color w:val="auto"/>
          <w:sz w:val="28"/>
          <w:szCs w:val="28"/>
        </w:rPr>
        <w:t xml:space="preserve"> </w:t>
      </w:r>
      <w:r w:rsidR="005F2BC4" w:rsidRPr="0065430A">
        <w:rPr>
          <w:rFonts w:ascii="Arial" w:hAnsi="Arial" w:cs="Arial"/>
          <w:b/>
          <w:bCs/>
          <w:color w:val="auto"/>
          <w:sz w:val="28"/>
          <w:szCs w:val="28"/>
        </w:rPr>
        <w:t>Competencia.</w:t>
      </w:r>
      <w:bookmarkEnd w:id="8"/>
      <w:bookmarkEnd w:id="9"/>
    </w:p>
    <w:p w14:paraId="0B641375" w14:textId="77777777" w:rsidR="00EB7FBA" w:rsidRPr="0065430A" w:rsidRDefault="00EB7FBA" w:rsidP="00EB7FBA">
      <w:pPr>
        <w:pStyle w:val="Prrafodelista"/>
        <w:spacing w:after="0" w:line="360" w:lineRule="auto"/>
        <w:ind w:left="0"/>
        <w:contextualSpacing w:val="0"/>
        <w:jc w:val="both"/>
        <w:rPr>
          <w:rFonts w:ascii="Arial" w:hAnsi="Arial" w:cs="Arial"/>
          <w:sz w:val="28"/>
          <w:szCs w:val="28"/>
        </w:rPr>
      </w:pPr>
    </w:p>
    <w:p w14:paraId="11CD7D2E" w14:textId="1D5CC7A7" w:rsidR="005F2BC4" w:rsidRPr="0065430A" w:rsidRDefault="00C52B64" w:rsidP="00EB7FBA">
      <w:pPr>
        <w:pStyle w:val="Prrafodelista"/>
        <w:spacing w:after="0" w:line="360" w:lineRule="auto"/>
        <w:ind w:left="0"/>
        <w:contextualSpacing w:val="0"/>
        <w:jc w:val="both"/>
        <w:rPr>
          <w:rFonts w:ascii="Arial" w:hAnsi="Arial" w:cs="Arial"/>
          <w:sz w:val="28"/>
          <w:szCs w:val="28"/>
        </w:rPr>
      </w:pPr>
      <w:r w:rsidRPr="0065430A">
        <w:rPr>
          <w:rFonts w:ascii="Arial" w:hAnsi="Arial" w:cs="Arial"/>
          <w:sz w:val="28"/>
          <w:szCs w:val="28"/>
        </w:rPr>
        <w:t>Este</w:t>
      </w:r>
      <w:r w:rsidR="005F2BC4" w:rsidRPr="0065430A">
        <w:rPr>
          <w:rFonts w:ascii="Arial" w:hAnsi="Arial" w:cs="Arial"/>
          <w:sz w:val="28"/>
          <w:szCs w:val="28"/>
        </w:rPr>
        <w:t xml:space="preserve"> Tribunal Electoral es competente para conocer y resolver el presente </w:t>
      </w:r>
      <w:r w:rsidR="00794C49" w:rsidRPr="0065430A">
        <w:rPr>
          <w:rFonts w:ascii="Arial" w:hAnsi="Arial" w:cs="Arial"/>
          <w:sz w:val="28"/>
          <w:szCs w:val="28"/>
        </w:rPr>
        <w:t>j</w:t>
      </w:r>
      <w:r w:rsidR="005F2BC4" w:rsidRPr="0065430A">
        <w:rPr>
          <w:rFonts w:ascii="Arial" w:hAnsi="Arial" w:cs="Arial"/>
          <w:sz w:val="28"/>
          <w:szCs w:val="28"/>
        </w:rPr>
        <w:t xml:space="preserve">uicio </w:t>
      </w:r>
      <w:r w:rsidR="00DF1315" w:rsidRPr="0065430A">
        <w:rPr>
          <w:rFonts w:ascii="Arial" w:hAnsi="Arial" w:cs="Arial"/>
          <w:sz w:val="28"/>
          <w:szCs w:val="28"/>
        </w:rPr>
        <w:t xml:space="preserve">de la </w:t>
      </w:r>
      <w:r w:rsidR="00794C49" w:rsidRPr="0065430A">
        <w:rPr>
          <w:rFonts w:ascii="Arial" w:hAnsi="Arial" w:cs="Arial"/>
          <w:sz w:val="28"/>
          <w:szCs w:val="28"/>
        </w:rPr>
        <w:t>c</w:t>
      </w:r>
      <w:r w:rsidR="00DF1315" w:rsidRPr="0065430A">
        <w:rPr>
          <w:rFonts w:ascii="Arial" w:hAnsi="Arial" w:cs="Arial"/>
          <w:sz w:val="28"/>
          <w:szCs w:val="28"/>
        </w:rPr>
        <w:t>iudadanía</w:t>
      </w:r>
      <w:r w:rsidR="005F2BC4" w:rsidRPr="0065430A">
        <w:rPr>
          <w:rFonts w:ascii="Arial" w:hAnsi="Arial" w:cs="Arial"/>
          <w:sz w:val="28"/>
          <w:szCs w:val="28"/>
        </w:rPr>
        <w:t xml:space="preserve">, toda vez que, en su carácter de máximo órgano jurisdiccional electoral en la Ciudad de México es garante de la constitucionalidad, </w:t>
      </w:r>
      <w:r w:rsidR="005F2BC4" w:rsidRPr="0065430A">
        <w:rPr>
          <w:rFonts w:ascii="Arial" w:hAnsi="Arial" w:cs="Arial"/>
          <w:sz w:val="28"/>
          <w:szCs w:val="28"/>
        </w:rPr>
        <w:lastRenderedPageBreak/>
        <w:t>convencionalidad y legalidad de los actos y resoluciones en la materia</w:t>
      </w:r>
      <w:r w:rsidR="00FD32FD" w:rsidRPr="0065430A">
        <w:rPr>
          <w:rFonts w:ascii="Arial" w:hAnsi="Arial" w:cs="Arial"/>
          <w:sz w:val="28"/>
          <w:szCs w:val="28"/>
        </w:rPr>
        <w:t>.</w:t>
      </w:r>
      <w:r w:rsidR="000420EF" w:rsidRPr="0065430A">
        <w:rPr>
          <w:rStyle w:val="Refdenotaalpie"/>
          <w:rFonts w:ascii="Arial" w:hAnsi="Arial" w:cs="Arial"/>
          <w:sz w:val="28"/>
          <w:szCs w:val="28"/>
        </w:rPr>
        <w:footnoteReference w:id="2"/>
      </w:r>
    </w:p>
    <w:p w14:paraId="39F461DB" w14:textId="77777777" w:rsidR="00821599" w:rsidRPr="0065430A" w:rsidRDefault="00821599" w:rsidP="00821599">
      <w:pPr>
        <w:pStyle w:val="Prrafodelista"/>
        <w:spacing w:after="0" w:line="360" w:lineRule="auto"/>
        <w:ind w:left="0"/>
        <w:contextualSpacing w:val="0"/>
        <w:jc w:val="both"/>
        <w:rPr>
          <w:rFonts w:ascii="Arial" w:hAnsi="Arial" w:cs="Arial"/>
          <w:bCs/>
          <w:sz w:val="28"/>
          <w:szCs w:val="28"/>
        </w:rPr>
      </w:pPr>
    </w:p>
    <w:p w14:paraId="5C4F5D46" w14:textId="3EC5810B" w:rsidR="005F2BC4" w:rsidRPr="0065430A" w:rsidRDefault="005F2BC4" w:rsidP="00821599">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rPr>
        <w:t xml:space="preserve">Con esa calidad, le corresponde resolver en forma definitiva e inatacable los medios de impugnación relacionados con los procedimientos que se rigen por </w:t>
      </w:r>
      <w:r w:rsidR="00587D00" w:rsidRPr="0065430A">
        <w:rPr>
          <w:rFonts w:ascii="Arial" w:hAnsi="Arial" w:cs="Arial"/>
          <w:sz w:val="28"/>
          <w:szCs w:val="28"/>
        </w:rPr>
        <w:t xml:space="preserve">sistemas normativos </w:t>
      </w:r>
      <w:r w:rsidR="000D2D78" w:rsidRPr="0065430A">
        <w:rPr>
          <w:rFonts w:ascii="Arial" w:hAnsi="Arial" w:cs="Arial"/>
          <w:sz w:val="28"/>
          <w:szCs w:val="28"/>
        </w:rPr>
        <w:t>internos</w:t>
      </w:r>
      <w:r w:rsidR="00587D00" w:rsidRPr="0065430A">
        <w:rPr>
          <w:rFonts w:ascii="Arial" w:hAnsi="Arial" w:cs="Arial"/>
          <w:sz w:val="28"/>
          <w:szCs w:val="28"/>
        </w:rPr>
        <w:t xml:space="preserve"> (</w:t>
      </w:r>
      <w:r w:rsidRPr="0065430A">
        <w:rPr>
          <w:rFonts w:ascii="Arial" w:hAnsi="Arial" w:cs="Arial"/>
          <w:sz w:val="28"/>
          <w:szCs w:val="28"/>
        </w:rPr>
        <w:t>usos y costumbres</w:t>
      </w:r>
      <w:r w:rsidR="00587D00" w:rsidRPr="0065430A">
        <w:rPr>
          <w:rFonts w:ascii="Arial" w:hAnsi="Arial" w:cs="Arial"/>
          <w:sz w:val="28"/>
          <w:szCs w:val="28"/>
        </w:rPr>
        <w:t>)</w:t>
      </w:r>
      <w:r w:rsidRPr="0065430A">
        <w:rPr>
          <w:rFonts w:ascii="Arial" w:hAnsi="Arial" w:cs="Arial"/>
          <w:sz w:val="28"/>
          <w:szCs w:val="28"/>
        </w:rPr>
        <w:t xml:space="preserve"> en los pueblos originarios de la Ciudad de México</w:t>
      </w:r>
      <w:r w:rsidRPr="0065430A">
        <w:rPr>
          <w:rFonts w:ascii="Arial" w:hAnsi="Arial" w:cs="Arial"/>
          <w:bCs/>
          <w:sz w:val="28"/>
          <w:szCs w:val="28"/>
        </w:rPr>
        <w:t>.</w:t>
      </w:r>
      <w:r w:rsidR="0017589C" w:rsidRPr="0065430A">
        <w:rPr>
          <w:rStyle w:val="Refdenotaalpie"/>
          <w:rFonts w:ascii="Arial" w:hAnsi="Arial" w:cs="Arial"/>
          <w:bCs/>
          <w:sz w:val="28"/>
          <w:szCs w:val="28"/>
        </w:rPr>
        <w:footnoteReference w:id="3"/>
      </w:r>
    </w:p>
    <w:p w14:paraId="102633CC" w14:textId="77777777" w:rsidR="0017589C" w:rsidRPr="0065430A" w:rsidRDefault="0017589C" w:rsidP="00F37910">
      <w:pPr>
        <w:pStyle w:val="Prrafodelista"/>
        <w:spacing w:after="0" w:line="360" w:lineRule="auto"/>
        <w:ind w:left="0"/>
        <w:contextualSpacing w:val="0"/>
        <w:jc w:val="both"/>
        <w:rPr>
          <w:rFonts w:ascii="Arial" w:hAnsi="Arial" w:cs="Arial"/>
          <w:bCs/>
          <w:sz w:val="28"/>
          <w:szCs w:val="28"/>
        </w:rPr>
      </w:pPr>
    </w:p>
    <w:p w14:paraId="24067D28" w14:textId="70741D14" w:rsidR="00F25DDB" w:rsidRPr="0065430A" w:rsidRDefault="005F2BC4" w:rsidP="00821599">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Hipótesis que se da en </w:t>
      </w:r>
      <w:r w:rsidR="00F61F77" w:rsidRPr="0065430A">
        <w:rPr>
          <w:rFonts w:ascii="Arial" w:hAnsi="Arial" w:cs="Arial"/>
          <w:bCs/>
          <w:sz w:val="28"/>
          <w:szCs w:val="28"/>
        </w:rPr>
        <w:t>este asunto</w:t>
      </w:r>
      <w:r w:rsidRPr="0065430A">
        <w:rPr>
          <w:rFonts w:ascii="Arial" w:hAnsi="Arial" w:cs="Arial"/>
          <w:bCs/>
          <w:sz w:val="28"/>
          <w:szCs w:val="28"/>
        </w:rPr>
        <w:t xml:space="preserve">, puesto que la parte actora controvierte </w:t>
      </w:r>
      <w:r w:rsidR="009A1B46" w:rsidRPr="0065430A">
        <w:rPr>
          <w:rFonts w:ascii="Arial" w:hAnsi="Arial" w:cs="Arial"/>
          <w:bCs/>
          <w:sz w:val="28"/>
          <w:szCs w:val="28"/>
        </w:rPr>
        <w:t xml:space="preserve">la elegibilidad de la persona que </w:t>
      </w:r>
      <w:r w:rsidR="00BE6CF5" w:rsidRPr="0065430A">
        <w:rPr>
          <w:rFonts w:ascii="Arial" w:hAnsi="Arial" w:cs="Arial"/>
          <w:bCs/>
          <w:sz w:val="28"/>
          <w:szCs w:val="28"/>
        </w:rPr>
        <w:t>obtuvo el mayor número de votos</w:t>
      </w:r>
      <w:r w:rsidR="009A1B46" w:rsidRPr="0065430A">
        <w:rPr>
          <w:rFonts w:ascii="Arial" w:hAnsi="Arial" w:cs="Arial"/>
          <w:bCs/>
          <w:sz w:val="28"/>
          <w:szCs w:val="28"/>
        </w:rPr>
        <w:t xml:space="preserve"> en </w:t>
      </w:r>
      <w:r w:rsidR="00CC3666" w:rsidRPr="0065430A">
        <w:rPr>
          <w:rFonts w:ascii="Arial" w:eastAsia="Times New Roman" w:hAnsi="Arial" w:cs="Arial"/>
          <w:sz w:val="28"/>
          <w:szCs w:val="28"/>
          <w:lang w:eastAsia="es-ES"/>
        </w:rPr>
        <w:t xml:space="preserve">la elección de </w:t>
      </w:r>
      <w:r w:rsidR="00794C49" w:rsidRPr="0065430A">
        <w:rPr>
          <w:rFonts w:ascii="Arial" w:eastAsia="Times New Roman" w:hAnsi="Arial" w:cs="Arial"/>
          <w:sz w:val="28"/>
          <w:szCs w:val="28"/>
          <w:lang w:eastAsia="es-ES"/>
        </w:rPr>
        <w:t>una autoridad tradicional</w:t>
      </w:r>
      <w:r w:rsidR="00CC3666" w:rsidRPr="0065430A">
        <w:rPr>
          <w:rFonts w:ascii="Arial" w:eastAsia="Times New Roman" w:hAnsi="Arial" w:cs="Arial"/>
          <w:sz w:val="28"/>
          <w:szCs w:val="28"/>
          <w:lang w:eastAsia="es-ES"/>
        </w:rPr>
        <w:t xml:space="preserve"> de un pueblo originario de la Ciudad de M</w:t>
      </w:r>
      <w:r w:rsidR="0017589C" w:rsidRPr="0065430A">
        <w:rPr>
          <w:rFonts w:ascii="Arial" w:eastAsia="Times New Roman" w:hAnsi="Arial" w:cs="Arial"/>
          <w:sz w:val="28"/>
          <w:szCs w:val="28"/>
          <w:lang w:eastAsia="es-ES"/>
        </w:rPr>
        <w:t>éxico</w:t>
      </w:r>
      <w:r w:rsidR="00EB6F82" w:rsidRPr="0065430A">
        <w:rPr>
          <w:rFonts w:ascii="Arial" w:eastAsia="Times New Roman" w:hAnsi="Arial" w:cs="Arial"/>
          <w:sz w:val="28"/>
          <w:szCs w:val="28"/>
          <w:lang w:eastAsia="es-ES"/>
        </w:rPr>
        <w:t>.</w:t>
      </w:r>
    </w:p>
    <w:p w14:paraId="3FEEE420" w14:textId="77777777" w:rsidR="002807DA" w:rsidRPr="0065430A" w:rsidRDefault="002807DA" w:rsidP="008D1331">
      <w:pPr>
        <w:pStyle w:val="Prrafodelista"/>
        <w:spacing w:after="0" w:line="360" w:lineRule="auto"/>
        <w:ind w:left="0"/>
        <w:contextualSpacing w:val="0"/>
        <w:jc w:val="both"/>
        <w:outlineLvl w:val="1"/>
        <w:rPr>
          <w:rFonts w:ascii="Arial" w:hAnsi="Arial" w:cs="Arial"/>
          <w:b/>
          <w:sz w:val="28"/>
          <w:szCs w:val="28"/>
        </w:rPr>
      </w:pPr>
    </w:p>
    <w:p w14:paraId="4F8C43BD" w14:textId="237C1391" w:rsidR="00BC56BC" w:rsidRPr="0065430A" w:rsidRDefault="00EB7FBA" w:rsidP="00EB7FBA">
      <w:pPr>
        <w:pStyle w:val="Ttulo1"/>
        <w:spacing w:before="0" w:line="360" w:lineRule="auto"/>
        <w:rPr>
          <w:rFonts w:ascii="Arial" w:hAnsi="Arial" w:cs="Arial"/>
          <w:b/>
          <w:bCs/>
          <w:color w:val="auto"/>
          <w:sz w:val="28"/>
          <w:szCs w:val="28"/>
        </w:rPr>
      </w:pPr>
      <w:bookmarkStart w:id="10" w:name="_Toc235525021"/>
      <w:r w:rsidRPr="0065430A">
        <w:rPr>
          <w:rFonts w:ascii="Arial" w:hAnsi="Arial" w:cs="Arial"/>
          <w:b/>
          <w:bCs/>
          <w:color w:val="auto"/>
          <w:sz w:val="28"/>
          <w:szCs w:val="28"/>
        </w:rPr>
        <w:t>SEGUNDA</w:t>
      </w:r>
      <w:r w:rsidR="002807DA" w:rsidRPr="0065430A">
        <w:rPr>
          <w:rFonts w:ascii="Arial" w:hAnsi="Arial" w:cs="Arial"/>
          <w:b/>
          <w:bCs/>
          <w:color w:val="auto"/>
          <w:sz w:val="28"/>
          <w:szCs w:val="28"/>
        </w:rPr>
        <w:t xml:space="preserve">. </w:t>
      </w:r>
      <w:r w:rsidR="00BC56BC" w:rsidRPr="0065430A">
        <w:rPr>
          <w:rFonts w:ascii="Arial" w:hAnsi="Arial" w:cs="Arial"/>
          <w:b/>
          <w:bCs/>
          <w:color w:val="auto"/>
          <w:sz w:val="28"/>
          <w:szCs w:val="28"/>
        </w:rPr>
        <w:t>Requisitos de procedencia.</w:t>
      </w:r>
      <w:bookmarkEnd w:id="10"/>
    </w:p>
    <w:p w14:paraId="163A2B68" w14:textId="77777777" w:rsidR="00BC56BC" w:rsidRPr="0065430A" w:rsidRDefault="00BC56BC" w:rsidP="00F37910">
      <w:pPr>
        <w:pStyle w:val="Prrafodelista"/>
        <w:spacing w:after="0" w:line="360" w:lineRule="auto"/>
        <w:ind w:left="0"/>
        <w:contextualSpacing w:val="0"/>
        <w:jc w:val="both"/>
        <w:rPr>
          <w:rFonts w:ascii="Arial" w:hAnsi="Arial" w:cs="Arial"/>
          <w:bCs/>
          <w:sz w:val="28"/>
          <w:szCs w:val="28"/>
        </w:rPr>
      </w:pPr>
    </w:p>
    <w:p w14:paraId="2283956E" w14:textId="0B9CF12B" w:rsidR="00B521C9" w:rsidRPr="0065430A" w:rsidRDefault="00B521C9" w:rsidP="00821599">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b/>
          <w:bCs/>
          <w:sz w:val="28"/>
          <w:szCs w:val="28"/>
          <w:lang w:eastAsia="es-MX"/>
        </w:rPr>
        <w:t>1. Forma.</w:t>
      </w:r>
      <w:r w:rsidRPr="0065430A">
        <w:rPr>
          <w:rFonts w:ascii="Arial" w:eastAsia="Calibri" w:hAnsi="Arial" w:cs="Arial"/>
          <w:sz w:val="28"/>
          <w:szCs w:val="28"/>
          <w:lang w:eastAsia="es-MX"/>
        </w:rPr>
        <w:t xml:space="preserve"> La demanda se presentó por escrito; </w:t>
      </w:r>
      <w:r w:rsidR="009A1B46" w:rsidRPr="0065430A">
        <w:rPr>
          <w:rFonts w:ascii="Arial" w:hAnsi="Arial" w:cs="Arial"/>
          <w:bCs/>
          <w:sz w:val="28"/>
          <w:szCs w:val="28"/>
        </w:rPr>
        <w:t>en ella consta el nombre y firma de quien promueve;</w:t>
      </w:r>
      <w:r w:rsidR="009A1B46" w:rsidRPr="0065430A">
        <w:rPr>
          <w:rFonts w:ascii="Arial" w:eastAsia="Calibri" w:hAnsi="Arial" w:cs="Arial"/>
          <w:sz w:val="28"/>
          <w:szCs w:val="28"/>
          <w:lang w:eastAsia="es-MX"/>
        </w:rPr>
        <w:t xml:space="preserve"> </w:t>
      </w:r>
      <w:r w:rsidR="0047703A" w:rsidRPr="0065430A">
        <w:rPr>
          <w:rFonts w:ascii="Arial" w:eastAsia="Calibri" w:hAnsi="Arial" w:cs="Arial"/>
          <w:sz w:val="28"/>
          <w:szCs w:val="28"/>
          <w:lang w:eastAsia="es-MX"/>
        </w:rPr>
        <w:t xml:space="preserve">se </w:t>
      </w:r>
      <w:r w:rsidR="009A1B46" w:rsidRPr="0065430A">
        <w:rPr>
          <w:rFonts w:ascii="Arial" w:eastAsia="Calibri" w:hAnsi="Arial" w:cs="Arial"/>
          <w:sz w:val="28"/>
          <w:szCs w:val="28"/>
          <w:lang w:eastAsia="es-MX"/>
        </w:rPr>
        <w:t>menciona</w:t>
      </w:r>
      <w:r w:rsidR="0047703A" w:rsidRPr="0065430A">
        <w:rPr>
          <w:rFonts w:ascii="Arial" w:eastAsia="Calibri" w:hAnsi="Arial" w:cs="Arial"/>
          <w:sz w:val="28"/>
          <w:szCs w:val="28"/>
          <w:lang w:eastAsia="es-MX"/>
        </w:rPr>
        <w:t xml:space="preserve"> </w:t>
      </w:r>
      <w:r w:rsidR="009A1B46" w:rsidRPr="0065430A">
        <w:rPr>
          <w:rFonts w:ascii="Arial" w:eastAsia="Calibri" w:hAnsi="Arial" w:cs="Arial"/>
          <w:sz w:val="28"/>
          <w:szCs w:val="28"/>
          <w:lang w:eastAsia="es-MX"/>
        </w:rPr>
        <w:t xml:space="preserve">el </w:t>
      </w:r>
      <w:r w:rsidR="0047703A" w:rsidRPr="0065430A">
        <w:rPr>
          <w:rFonts w:ascii="Arial" w:eastAsia="Calibri" w:hAnsi="Arial" w:cs="Arial"/>
          <w:sz w:val="28"/>
          <w:szCs w:val="28"/>
          <w:lang w:eastAsia="es-MX"/>
        </w:rPr>
        <w:t xml:space="preserve">acto impugnado </w:t>
      </w:r>
      <w:r w:rsidR="009A6D9C" w:rsidRPr="0065430A">
        <w:rPr>
          <w:rFonts w:ascii="Arial" w:eastAsia="Calibri" w:hAnsi="Arial" w:cs="Arial"/>
          <w:sz w:val="28"/>
          <w:szCs w:val="28"/>
          <w:lang w:eastAsia="es-MX"/>
        </w:rPr>
        <w:t xml:space="preserve">y la autoridad responsable; </w:t>
      </w:r>
      <w:r w:rsidRPr="0065430A">
        <w:rPr>
          <w:rFonts w:ascii="Arial" w:eastAsia="Calibri" w:hAnsi="Arial" w:cs="Arial"/>
          <w:sz w:val="28"/>
          <w:szCs w:val="28"/>
          <w:lang w:eastAsia="es-MX"/>
        </w:rPr>
        <w:t xml:space="preserve">se identificaron los hechos </w:t>
      </w:r>
      <w:bookmarkStart w:id="11" w:name="_Toc20225869"/>
      <w:bookmarkStart w:id="12" w:name="_Toc33095050"/>
      <w:bookmarkStart w:id="13" w:name="_Toc34304230"/>
      <w:bookmarkStart w:id="14" w:name="_Toc99211661"/>
      <w:r w:rsidR="009A6D9C" w:rsidRPr="0065430A">
        <w:rPr>
          <w:rFonts w:ascii="Arial" w:eastAsia="Calibri" w:hAnsi="Arial" w:cs="Arial"/>
          <w:sz w:val="28"/>
          <w:szCs w:val="28"/>
          <w:lang w:eastAsia="es-MX"/>
        </w:rPr>
        <w:t xml:space="preserve">en que se basa la impugnación y los agravios que le </w:t>
      </w:r>
      <w:r w:rsidR="00F61F77" w:rsidRPr="0065430A">
        <w:rPr>
          <w:rFonts w:ascii="Arial" w:eastAsia="Calibri" w:hAnsi="Arial" w:cs="Arial"/>
          <w:sz w:val="28"/>
          <w:szCs w:val="28"/>
          <w:lang w:eastAsia="es-MX"/>
        </w:rPr>
        <w:t>causa</w:t>
      </w:r>
      <w:r w:rsidR="00017C7C" w:rsidRPr="0065430A">
        <w:rPr>
          <w:rFonts w:ascii="Arial" w:eastAsia="Calibri" w:hAnsi="Arial" w:cs="Arial"/>
          <w:sz w:val="28"/>
          <w:szCs w:val="28"/>
          <w:lang w:eastAsia="es-MX"/>
        </w:rPr>
        <w:t>; y se ofrecieron pruebas.</w:t>
      </w:r>
    </w:p>
    <w:p w14:paraId="2D084F77" w14:textId="77777777" w:rsidR="00B521C9" w:rsidRPr="0065430A" w:rsidRDefault="00B521C9" w:rsidP="00D4378C">
      <w:pPr>
        <w:pStyle w:val="Prrafodelista"/>
        <w:spacing w:after="0" w:line="360" w:lineRule="auto"/>
        <w:ind w:left="0"/>
        <w:contextualSpacing w:val="0"/>
        <w:jc w:val="both"/>
        <w:rPr>
          <w:rFonts w:ascii="Arial" w:eastAsia="Calibri" w:hAnsi="Arial" w:cs="Arial"/>
          <w:sz w:val="28"/>
          <w:szCs w:val="28"/>
          <w:lang w:eastAsia="es-MX"/>
        </w:rPr>
      </w:pPr>
    </w:p>
    <w:p w14:paraId="710101B4" w14:textId="5EB0EE26" w:rsidR="00926456" w:rsidRPr="0065430A" w:rsidRDefault="00B521C9" w:rsidP="000D03F1">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b/>
          <w:bCs/>
          <w:sz w:val="28"/>
          <w:szCs w:val="28"/>
          <w:lang w:eastAsia="es-MX"/>
        </w:rPr>
        <w:t>2. Oportunidad</w:t>
      </w:r>
      <w:r w:rsidR="00D4378C" w:rsidRPr="0065430A">
        <w:rPr>
          <w:rFonts w:ascii="Arial" w:eastAsia="Calibri" w:hAnsi="Arial" w:cs="Arial"/>
          <w:b/>
          <w:bCs/>
          <w:sz w:val="28"/>
          <w:szCs w:val="28"/>
          <w:lang w:eastAsia="es-MX"/>
        </w:rPr>
        <w:t>.</w:t>
      </w:r>
      <w:r w:rsidR="00692EED" w:rsidRPr="0065430A">
        <w:rPr>
          <w:rFonts w:ascii="Arial" w:eastAsia="Calibri" w:hAnsi="Arial" w:cs="Arial"/>
          <w:sz w:val="28"/>
          <w:szCs w:val="28"/>
          <w:lang w:eastAsia="es-MX"/>
        </w:rPr>
        <w:t xml:space="preserve"> </w:t>
      </w:r>
      <w:r w:rsidR="00741777" w:rsidRPr="0065430A">
        <w:rPr>
          <w:rFonts w:ascii="Arial" w:eastAsia="Calibri" w:hAnsi="Arial" w:cs="Arial"/>
          <w:sz w:val="28"/>
          <w:szCs w:val="28"/>
          <w:lang w:eastAsia="es-MX"/>
        </w:rPr>
        <w:t>Está</w:t>
      </w:r>
      <w:r w:rsidR="00692EED" w:rsidRPr="0065430A">
        <w:rPr>
          <w:rFonts w:ascii="Arial" w:eastAsia="Calibri" w:hAnsi="Arial" w:cs="Arial"/>
          <w:sz w:val="28"/>
          <w:szCs w:val="28"/>
          <w:lang w:eastAsia="es-MX"/>
        </w:rPr>
        <w:t xml:space="preserve"> cumplido </w:t>
      </w:r>
      <w:r w:rsidR="00741777" w:rsidRPr="0065430A">
        <w:rPr>
          <w:rFonts w:ascii="Arial" w:eastAsia="Calibri" w:hAnsi="Arial" w:cs="Arial"/>
          <w:sz w:val="28"/>
          <w:szCs w:val="28"/>
          <w:lang w:eastAsia="es-MX"/>
        </w:rPr>
        <w:t>el</w:t>
      </w:r>
      <w:r w:rsidR="00692EED" w:rsidRPr="0065430A">
        <w:rPr>
          <w:rFonts w:ascii="Arial" w:eastAsia="Calibri" w:hAnsi="Arial" w:cs="Arial"/>
          <w:sz w:val="28"/>
          <w:szCs w:val="28"/>
          <w:lang w:eastAsia="es-MX"/>
        </w:rPr>
        <w:t xml:space="preserve"> requisito porque </w:t>
      </w:r>
      <w:r w:rsidR="00F462CC" w:rsidRPr="0065430A">
        <w:rPr>
          <w:rFonts w:ascii="Arial" w:eastAsia="Calibri" w:hAnsi="Arial" w:cs="Arial"/>
          <w:sz w:val="28"/>
          <w:szCs w:val="28"/>
          <w:lang w:eastAsia="es-MX"/>
        </w:rPr>
        <w:t xml:space="preserve">la </w:t>
      </w:r>
      <w:r w:rsidR="009A1B46" w:rsidRPr="0065430A">
        <w:rPr>
          <w:rFonts w:ascii="Arial" w:eastAsia="Calibri" w:hAnsi="Arial" w:cs="Arial"/>
          <w:sz w:val="28"/>
          <w:szCs w:val="28"/>
          <w:lang w:eastAsia="es-MX"/>
        </w:rPr>
        <w:t xml:space="preserve">jornada electiva en la que </w:t>
      </w:r>
      <w:r w:rsidR="00BE6CF5" w:rsidRPr="0065430A">
        <w:rPr>
          <w:rFonts w:ascii="Arial" w:eastAsia="Calibri" w:hAnsi="Arial" w:cs="Arial"/>
          <w:sz w:val="28"/>
          <w:szCs w:val="28"/>
          <w:lang w:eastAsia="es-MX"/>
        </w:rPr>
        <w:t>obtuvo el mayor número de votos</w:t>
      </w:r>
      <w:r w:rsidR="009A1B46" w:rsidRPr="0065430A">
        <w:rPr>
          <w:rFonts w:ascii="Arial" w:eastAsia="Calibri" w:hAnsi="Arial" w:cs="Arial"/>
          <w:sz w:val="28"/>
          <w:szCs w:val="28"/>
          <w:lang w:eastAsia="es-MX"/>
        </w:rPr>
        <w:t xml:space="preserve"> la persona cuya elegibilidad se impugna</w:t>
      </w:r>
      <w:r w:rsidR="00ED65A4" w:rsidRPr="0065430A">
        <w:rPr>
          <w:rFonts w:ascii="Arial" w:eastAsia="Calibri" w:hAnsi="Arial" w:cs="Arial"/>
          <w:sz w:val="28"/>
          <w:szCs w:val="28"/>
          <w:lang w:eastAsia="es-MX"/>
        </w:rPr>
        <w:t xml:space="preserve"> se celebró el </w:t>
      </w:r>
      <w:r w:rsidR="009A1B46" w:rsidRPr="0065430A">
        <w:rPr>
          <w:rFonts w:ascii="Arial" w:eastAsia="Calibri" w:hAnsi="Arial" w:cs="Arial"/>
          <w:sz w:val="28"/>
          <w:szCs w:val="28"/>
          <w:lang w:eastAsia="es-MX"/>
        </w:rPr>
        <w:t>veintiuno de junio</w:t>
      </w:r>
      <w:r w:rsidR="00692EED" w:rsidRPr="0065430A">
        <w:rPr>
          <w:rFonts w:ascii="Arial" w:eastAsia="Calibri" w:hAnsi="Arial" w:cs="Arial"/>
          <w:sz w:val="28"/>
          <w:szCs w:val="28"/>
          <w:lang w:eastAsia="es-MX"/>
        </w:rPr>
        <w:t xml:space="preserve"> y </w:t>
      </w:r>
      <w:r w:rsidR="00ED65A4" w:rsidRPr="0065430A">
        <w:rPr>
          <w:rFonts w:ascii="Arial" w:eastAsia="Calibri" w:hAnsi="Arial" w:cs="Arial"/>
          <w:sz w:val="28"/>
          <w:szCs w:val="28"/>
          <w:lang w:eastAsia="es-MX"/>
        </w:rPr>
        <w:t>el escrito de impugnación</w:t>
      </w:r>
      <w:r w:rsidR="00692EED" w:rsidRPr="0065430A">
        <w:rPr>
          <w:rFonts w:ascii="Arial" w:eastAsia="Calibri" w:hAnsi="Arial" w:cs="Arial"/>
          <w:sz w:val="28"/>
          <w:szCs w:val="28"/>
          <w:lang w:eastAsia="es-MX"/>
        </w:rPr>
        <w:t xml:space="preserve"> se presentó </w:t>
      </w:r>
      <w:r w:rsidR="00F462CC" w:rsidRPr="0065430A">
        <w:rPr>
          <w:rFonts w:ascii="Arial" w:eastAsia="Calibri" w:hAnsi="Arial" w:cs="Arial"/>
          <w:sz w:val="28"/>
          <w:szCs w:val="28"/>
          <w:lang w:eastAsia="es-MX"/>
        </w:rPr>
        <w:t xml:space="preserve">el </w:t>
      </w:r>
      <w:r w:rsidR="0028767A" w:rsidRPr="0065430A">
        <w:rPr>
          <w:rFonts w:ascii="Arial" w:eastAsia="Calibri" w:hAnsi="Arial" w:cs="Arial"/>
          <w:sz w:val="28"/>
          <w:szCs w:val="28"/>
          <w:lang w:eastAsia="es-MX"/>
        </w:rPr>
        <w:t>veinticinco</w:t>
      </w:r>
      <w:r w:rsidR="00ED65A4" w:rsidRPr="0065430A">
        <w:rPr>
          <w:rFonts w:ascii="Arial" w:eastAsia="Calibri" w:hAnsi="Arial" w:cs="Arial"/>
          <w:sz w:val="28"/>
          <w:szCs w:val="28"/>
          <w:lang w:eastAsia="es-MX"/>
        </w:rPr>
        <w:t xml:space="preserve"> </w:t>
      </w:r>
      <w:r w:rsidR="00692EED" w:rsidRPr="0065430A">
        <w:rPr>
          <w:rFonts w:ascii="Arial" w:eastAsia="Calibri" w:hAnsi="Arial" w:cs="Arial"/>
          <w:sz w:val="28"/>
          <w:szCs w:val="28"/>
          <w:lang w:eastAsia="es-MX"/>
        </w:rPr>
        <w:t>siguiente, de ahí que ello sea en el plazo de cuatro días que establece el artículo 42 de la Ley Procesal</w:t>
      </w:r>
      <w:r w:rsidR="00ED65A4" w:rsidRPr="0065430A">
        <w:rPr>
          <w:rFonts w:ascii="Arial" w:eastAsia="Calibri" w:hAnsi="Arial" w:cs="Arial"/>
          <w:sz w:val="28"/>
          <w:szCs w:val="28"/>
          <w:lang w:eastAsia="es-MX"/>
        </w:rPr>
        <w:t>.</w:t>
      </w:r>
    </w:p>
    <w:p w14:paraId="7EE0A51D" w14:textId="77777777" w:rsidR="0028767A" w:rsidRPr="0065430A" w:rsidRDefault="0028767A" w:rsidP="0028767A">
      <w:pPr>
        <w:pStyle w:val="Prrafodelista"/>
        <w:rPr>
          <w:rFonts w:ascii="Arial" w:eastAsia="Calibri" w:hAnsi="Arial" w:cs="Arial"/>
          <w:sz w:val="28"/>
          <w:szCs w:val="28"/>
          <w:lang w:eastAsia="es-MX"/>
        </w:rPr>
      </w:pPr>
    </w:p>
    <w:p w14:paraId="3331218B" w14:textId="3834AD84" w:rsidR="0028767A" w:rsidRPr="0065430A" w:rsidRDefault="0028767A" w:rsidP="000D03F1">
      <w:pPr>
        <w:pStyle w:val="Prrafodelista"/>
        <w:spacing w:after="0" w:line="360" w:lineRule="auto"/>
        <w:ind w:left="0"/>
        <w:contextualSpacing w:val="0"/>
        <w:jc w:val="both"/>
        <w:rPr>
          <w:rFonts w:ascii="Arial" w:eastAsia="Calibri" w:hAnsi="Arial" w:cs="Arial"/>
          <w:b/>
          <w:bCs/>
          <w:sz w:val="28"/>
          <w:szCs w:val="28"/>
          <w:lang w:eastAsia="es-MX"/>
        </w:rPr>
      </w:pPr>
      <w:r w:rsidRPr="0065430A">
        <w:rPr>
          <w:rFonts w:ascii="Arial" w:eastAsia="Calibri" w:hAnsi="Arial" w:cs="Arial"/>
          <w:b/>
          <w:bCs/>
          <w:sz w:val="28"/>
          <w:szCs w:val="28"/>
          <w:lang w:eastAsia="es-MX"/>
        </w:rPr>
        <w:t xml:space="preserve">3. Legitimación e interés jurídico. </w:t>
      </w:r>
      <w:r w:rsidRPr="0065430A">
        <w:rPr>
          <w:rFonts w:ascii="Arial" w:eastAsia="Calibri" w:hAnsi="Arial" w:cs="Arial"/>
          <w:sz w:val="28"/>
          <w:szCs w:val="28"/>
          <w:lang w:eastAsia="es-MX"/>
        </w:rPr>
        <w:t xml:space="preserve">Cumple estos requisitos la parte actora porque se trata de una persona habitante del pueblo originario que participó como candidato al cargo de la Coordinación Territorial. </w:t>
      </w:r>
    </w:p>
    <w:p w14:paraId="3CED4665" w14:textId="77777777" w:rsidR="00B824E4" w:rsidRPr="0065430A" w:rsidRDefault="00B824E4" w:rsidP="00B824E4">
      <w:pPr>
        <w:pStyle w:val="Prrafodelista"/>
        <w:spacing w:after="0" w:line="360" w:lineRule="auto"/>
        <w:ind w:left="0"/>
        <w:contextualSpacing w:val="0"/>
        <w:jc w:val="both"/>
        <w:rPr>
          <w:rFonts w:ascii="Arial" w:eastAsia="Calibri" w:hAnsi="Arial" w:cs="Arial"/>
          <w:sz w:val="28"/>
          <w:szCs w:val="28"/>
          <w:lang w:eastAsia="es-MX"/>
        </w:rPr>
      </w:pPr>
    </w:p>
    <w:p w14:paraId="31E3CF13" w14:textId="7400325B" w:rsidR="0028767A" w:rsidRPr="0065430A" w:rsidRDefault="0028767A" w:rsidP="000D03F1">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b/>
          <w:bCs/>
          <w:sz w:val="28"/>
          <w:szCs w:val="28"/>
          <w:lang w:eastAsia="es-MX"/>
        </w:rPr>
        <w:t>4</w:t>
      </w:r>
      <w:r w:rsidR="00692EED" w:rsidRPr="0065430A">
        <w:rPr>
          <w:rFonts w:ascii="Arial" w:eastAsia="Calibri" w:hAnsi="Arial" w:cs="Arial"/>
          <w:b/>
          <w:bCs/>
          <w:sz w:val="28"/>
          <w:szCs w:val="28"/>
          <w:lang w:eastAsia="es-MX"/>
        </w:rPr>
        <w:t>. Definitividad.</w:t>
      </w:r>
      <w:r w:rsidRPr="0065430A">
        <w:rPr>
          <w:rFonts w:ascii="Arial" w:eastAsia="Calibri" w:hAnsi="Arial" w:cs="Arial"/>
          <w:b/>
          <w:bCs/>
          <w:sz w:val="28"/>
          <w:szCs w:val="28"/>
          <w:lang w:eastAsia="es-MX"/>
        </w:rPr>
        <w:t xml:space="preserve"> </w:t>
      </w:r>
      <w:r w:rsidRPr="0065430A">
        <w:rPr>
          <w:rFonts w:ascii="Arial" w:eastAsia="Calibri" w:hAnsi="Arial" w:cs="Arial"/>
          <w:sz w:val="28"/>
          <w:szCs w:val="28"/>
          <w:lang w:eastAsia="es-MX"/>
        </w:rPr>
        <w:t>No</w:t>
      </w:r>
      <w:r w:rsidR="000D03F1"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pasa</w:t>
      </w:r>
      <w:r w:rsidR="000D03F1"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inadvertido para este Tribunal Electoral que conforme a la convocatoria del proceso electivo</w:t>
      </w:r>
      <w:r w:rsidR="00E56A70"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 xml:space="preserve">el Consejo Electoral es la autoridad máxima en materia electoral encargada de organizar, ejecutar y vigilar la elección de la persona titular de la Coordinación Territorial y que tiene la función de órgano sancionador en caso de quejas, denuncias e impugnaciones que le sean presentadas en el proceso electoral de la Coordinación Territorial. </w:t>
      </w:r>
    </w:p>
    <w:p w14:paraId="1057B8DD" w14:textId="77777777" w:rsidR="00583AFD" w:rsidRPr="0065430A" w:rsidRDefault="00583AFD" w:rsidP="00583AFD">
      <w:pPr>
        <w:pStyle w:val="Prrafodelista"/>
        <w:rPr>
          <w:rFonts w:ascii="Arial" w:eastAsia="Calibri" w:hAnsi="Arial" w:cs="Arial"/>
          <w:sz w:val="28"/>
          <w:szCs w:val="28"/>
          <w:lang w:eastAsia="es-MX"/>
        </w:rPr>
      </w:pPr>
    </w:p>
    <w:p w14:paraId="0B8BC826" w14:textId="4D89555F" w:rsidR="0028767A" w:rsidRPr="0065430A" w:rsidRDefault="0028767A" w:rsidP="004A482E">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sz w:val="28"/>
          <w:szCs w:val="28"/>
          <w:lang w:eastAsia="es-MX"/>
        </w:rPr>
        <w:t>Incluso, el Consejo Electoral es la autoridad encargada de resolver sobre todo lo no previsto en la Convocatoria y sus resoluciones tendrán el carácter de definitivas.</w:t>
      </w:r>
    </w:p>
    <w:p w14:paraId="573C0A22" w14:textId="77777777" w:rsidR="00583AFD" w:rsidRPr="0065430A" w:rsidRDefault="00583AFD" w:rsidP="00583AFD">
      <w:pPr>
        <w:pStyle w:val="Prrafodelista"/>
        <w:rPr>
          <w:rFonts w:ascii="Arial" w:eastAsia="Calibri" w:hAnsi="Arial" w:cs="Arial"/>
          <w:sz w:val="28"/>
          <w:szCs w:val="28"/>
          <w:lang w:eastAsia="es-MX"/>
        </w:rPr>
      </w:pPr>
    </w:p>
    <w:p w14:paraId="2765D23E" w14:textId="6A0CF3C4" w:rsidR="0028767A" w:rsidRPr="0065430A" w:rsidRDefault="0028767A" w:rsidP="004A482E">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sz w:val="28"/>
          <w:szCs w:val="28"/>
          <w:lang w:eastAsia="es-MX"/>
        </w:rPr>
        <w:t>No obstante, este Tribunal Electoral</w:t>
      </w:r>
      <w:r w:rsidR="004A482E"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 xml:space="preserve">determina </w:t>
      </w:r>
      <w:r w:rsidR="00583AFD" w:rsidRPr="0065430A">
        <w:rPr>
          <w:rFonts w:ascii="Arial" w:eastAsia="Calibri" w:hAnsi="Arial" w:cs="Arial"/>
          <w:sz w:val="28"/>
          <w:szCs w:val="28"/>
          <w:lang w:eastAsia="es-MX"/>
        </w:rPr>
        <w:t xml:space="preserve">que </w:t>
      </w:r>
      <w:r w:rsidRPr="0065430A">
        <w:rPr>
          <w:rFonts w:ascii="Arial" w:eastAsia="Calibri" w:hAnsi="Arial" w:cs="Arial"/>
          <w:sz w:val="28"/>
          <w:szCs w:val="28"/>
          <w:lang w:eastAsia="es-MX"/>
        </w:rPr>
        <w:t>se actualiza la excepción al principio de definitividad conforme a lo previsto en el artículo 124 de la Ley Procesal, debido a que la instancia previa establecida en el sistema normativo interno de la comunidad no resulta eficaz para restituir a la parte</w:t>
      </w:r>
      <w:r w:rsidR="004A482E"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lastRenderedPageBreak/>
        <w:t>actora,</w:t>
      </w:r>
      <w:r w:rsidR="004A482E"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en el goce de sus derechos político-electorales trasgredidos.</w:t>
      </w:r>
    </w:p>
    <w:p w14:paraId="17553F5D" w14:textId="77777777" w:rsidR="00583AFD" w:rsidRPr="0065430A" w:rsidRDefault="00583AFD" w:rsidP="00583AFD">
      <w:pPr>
        <w:pStyle w:val="Prrafodelista"/>
        <w:rPr>
          <w:rFonts w:ascii="Arial" w:eastAsia="Calibri" w:hAnsi="Arial" w:cs="Arial"/>
          <w:sz w:val="28"/>
          <w:szCs w:val="28"/>
          <w:lang w:eastAsia="es-MX"/>
        </w:rPr>
      </w:pPr>
    </w:p>
    <w:p w14:paraId="083F6839" w14:textId="411C26C5" w:rsidR="0028767A" w:rsidRPr="0065430A" w:rsidRDefault="0028767A" w:rsidP="00A260EA">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sz w:val="28"/>
          <w:szCs w:val="28"/>
          <w:lang w:eastAsia="es-MX"/>
        </w:rPr>
        <w:t>Ello, dado que en la Convocatoria no se establece un medio de impugnación idóneo para controvertir los resultados de la elección, ni plazo para impugnar, sustanciar y resolver; lo que de suyo crea confusión e incertidumbre en las personas participantes, generando falta de certeza en la elección.</w:t>
      </w:r>
    </w:p>
    <w:p w14:paraId="37CE1931" w14:textId="77777777" w:rsidR="00583AFD" w:rsidRPr="0065430A" w:rsidRDefault="00583AFD" w:rsidP="00583AFD">
      <w:pPr>
        <w:pStyle w:val="Prrafodelista"/>
        <w:rPr>
          <w:rFonts w:ascii="Arial" w:eastAsia="Calibri" w:hAnsi="Arial" w:cs="Arial"/>
          <w:sz w:val="28"/>
          <w:szCs w:val="28"/>
          <w:lang w:eastAsia="es-MX"/>
        </w:rPr>
      </w:pPr>
    </w:p>
    <w:p w14:paraId="51D85ACA" w14:textId="58450D02" w:rsidR="0028767A" w:rsidRPr="0065430A" w:rsidRDefault="0028767A" w:rsidP="00A260EA">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sz w:val="28"/>
          <w:szCs w:val="28"/>
          <w:lang w:eastAsia="es-MX"/>
        </w:rPr>
        <w:t>En</w:t>
      </w:r>
      <w:r w:rsidR="00583AFD"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es</w:t>
      </w:r>
      <w:r w:rsidR="00583AFD" w:rsidRPr="0065430A">
        <w:rPr>
          <w:rFonts w:ascii="Arial" w:eastAsia="Calibri" w:hAnsi="Arial" w:cs="Arial"/>
          <w:sz w:val="28"/>
          <w:szCs w:val="28"/>
          <w:lang w:eastAsia="es-MX"/>
        </w:rPr>
        <w:t>t</w:t>
      </w:r>
      <w:r w:rsidRPr="0065430A">
        <w:rPr>
          <w:rFonts w:ascii="Arial" w:eastAsia="Calibri" w:hAnsi="Arial" w:cs="Arial"/>
          <w:sz w:val="28"/>
          <w:szCs w:val="28"/>
          <w:lang w:eastAsia="es-MX"/>
        </w:rPr>
        <w:t>e</w:t>
      </w:r>
      <w:r w:rsidR="00583AFD"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sentido,</w:t>
      </w:r>
      <w:r w:rsidR="00A260EA"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corresponde</w:t>
      </w:r>
      <w:r w:rsidR="00A260EA"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a este Tribunal Electoral</w:t>
      </w:r>
      <w:r w:rsidR="00A260EA"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conocer</w:t>
      </w:r>
      <w:r w:rsidR="00A260EA" w:rsidRPr="0065430A">
        <w:rPr>
          <w:rFonts w:ascii="Arial" w:eastAsia="Calibri" w:hAnsi="Arial" w:cs="Arial"/>
          <w:sz w:val="28"/>
          <w:szCs w:val="28"/>
          <w:lang w:eastAsia="es-MX"/>
        </w:rPr>
        <w:t xml:space="preserve"> </w:t>
      </w:r>
      <w:r w:rsidRPr="0065430A">
        <w:rPr>
          <w:rFonts w:ascii="Arial" w:eastAsia="Calibri" w:hAnsi="Arial" w:cs="Arial"/>
          <w:sz w:val="28"/>
          <w:szCs w:val="28"/>
          <w:lang w:eastAsia="es-MX"/>
        </w:rPr>
        <w:t>de la impugnación de la elección de la Coordinación Territorial</w:t>
      </w:r>
      <w:r w:rsidR="00583AFD" w:rsidRPr="0065430A">
        <w:rPr>
          <w:rFonts w:ascii="Arial" w:eastAsia="Calibri" w:hAnsi="Arial" w:cs="Arial"/>
          <w:sz w:val="28"/>
          <w:szCs w:val="28"/>
          <w:lang w:eastAsia="es-MX"/>
        </w:rPr>
        <w:t xml:space="preserve">. </w:t>
      </w:r>
    </w:p>
    <w:p w14:paraId="66AF38F9" w14:textId="77777777" w:rsidR="00CB093B" w:rsidRPr="0065430A" w:rsidRDefault="00CB093B" w:rsidP="00A260EA">
      <w:pPr>
        <w:pStyle w:val="Prrafodelista"/>
        <w:spacing w:line="360" w:lineRule="auto"/>
        <w:ind w:left="0"/>
        <w:jc w:val="both"/>
        <w:rPr>
          <w:rFonts w:ascii="Arial" w:eastAsia="Calibri" w:hAnsi="Arial" w:cs="Arial"/>
          <w:sz w:val="28"/>
          <w:szCs w:val="28"/>
          <w:lang w:eastAsia="es-MX"/>
        </w:rPr>
      </w:pPr>
    </w:p>
    <w:p w14:paraId="54F53BB7" w14:textId="72D08DF1" w:rsidR="00CB093B" w:rsidRPr="0065430A" w:rsidRDefault="00CB093B" w:rsidP="00A260EA">
      <w:pPr>
        <w:pStyle w:val="Prrafodelista"/>
        <w:spacing w:line="360" w:lineRule="auto"/>
        <w:ind w:left="0"/>
        <w:jc w:val="both"/>
        <w:rPr>
          <w:rFonts w:ascii="Arial" w:eastAsia="Calibri" w:hAnsi="Arial" w:cs="Arial"/>
          <w:sz w:val="28"/>
          <w:szCs w:val="28"/>
          <w:lang w:eastAsia="es-MX"/>
        </w:rPr>
      </w:pPr>
      <w:r w:rsidRPr="0065430A">
        <w:rPr>
          <w:rFonts w:ascii="Arial" w:eastAsia="Calibri" w:hAnsi="Arial" w:cs="Arial"/>
          <w:sz w:val="28"/>
          <w:szCs w:val="28"/>
          <w:lang w:eastAsia="es-MX"/>
        </w:rPr>
        <w:t xml:space="preserve">Similares consideraciones sostuvo la Sala Regional del Tribunal Electoral del Poder Judicial de la Federación al resolver el juicio SCM-JDC-315/2023. </w:t>
      </w:r>
    </w:p>
    <w:p w14:paraId="65D916A9" w14:textId="77777777" w:rsidR="007E46C1" w:rsidRPr="0065430A" w:rsidRDefault="007E46C1" w:rsidP="007E46C1">
      <w:pPr>
        <w:pStyle w:val="Prrafodelista"/>
        <w:spacing w:after="0" w:line="360" w:lineRule="auto"/>
        <w:ind w:left="0"/>
        <w:contextualSpacing w:val="0"/>
        <w:jc w:val="both"/>
        <w:rPr>
          <w:rFonts w:ascii="Arial" w:eastAsia="Calibri" w:hAnsi="Arial" w:cs="Arial"/>
          <w:sz w:val="28"/>
          <w:szCs w:val="28"/>
          <w:lang w:eastAsia="es-MX"/>
        </w:rPr>
      </w:pPr>
    </w:p>
    <w:p w14:paraId="77B2A38A" w14:textId="03150043" w:rsidR="00605F7A" w:rsidRPr="0065430A" w:rsidRDefault="0028767A" w:rsidP="00A260EA">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b/>
          <w:bCs/>
          <w:sz w:val="28"/>
          <w:szCs w:val="28"/>
          <w:lang w:eastAsia="es-MX"/>
        </w:rPr>
        <w:t>5</w:t>
      </w:r>
      <w:r w:rsidR="00692EED" w:rsidRPr="0065430A">
        <w:rPr>
          <w:rFonts w:ascii="Arial" w:eastAsia="Calibri" w:hAnsi="Arial" w:cs="Arial"/>
          <w:b/>
          <w:bCs/>
          <w:sz w:val="28"/>
          <w:szCs w:val="28"/>
          <w:lang w:eastAsia="es-MX"/>
        </w:rPr>
        <w:t>. Reparabilidad.</w:t>
      </w:r>
      <w:r w:rsidR="00692EED" w:rsidRPr="0065430A">
        <w:rPr>
          <w:rFonts w:ascii="Arial" w:eastAsia="Calibri" w:hAnsi="Arial" w:cs="Arial"/>
          <w:sz w:val="28"/>
          <w:szCs w:val="28"/>
          <w:lang w:eastAsia="es-MX"/>
        </w:rPr>
        <w:t xml:space="preserve"> </w:t>
      </w:r>
      <w:r w:rsidR="00F61F77" w:rsidRPr="0065430A">
        <w:rPr>
          <w:rFonts w:ascii="Arial" w:eastAsia="Calibri" w:hAnsi="Arial" w:cs="Arial"/>
          <w:sz w:val="28"/>
          <w:szCs w:val="28"/>
          <w:lang w:eastAsia="es-MX"/>
        </w:rPr>
        <w:t>Los actos</w:t>
      </w:r>
      <w:r w:rsidR="00692EED" w:rsidRPr="0065430A">
        <w:rPr>
          <w:rFonts w:ascii="Arial" w:eastAsia="Calibri" w:hAnsi="Arial" w:cs="Arial"/>
          <w:sz w:val="28"/>
          <w:szCs w:val="28"/>
          <w:lang w:eastAsia="es-MX"/>
        </w:rPr>
        <w:t xml:space="preserve"> impugnado</w:t>
      </w:r>
      <w:r w:rsidR="00F61F77" w:rsidRPr="0065430A">
        <w:rPr>
          <w:rFonts w:ascii="Arial" w:eastAsia="Calibri" w:hAnsi="Arial" w:cs="Arial"/>
          <w:sz w:val="28"/>
          <w:szCs w:val="28"/>
          <w:lang w:eastAsia="es-MX"/>
        </w:rPr>
        <w:t>s</w:t>
      </w:r>
      <w:r w:rsidR="00692EED" w:rsidRPr="0065430A">
        <w:rPr>
          <w:rFonts w:ascii="Arial" w:eastAsia="Calibri" w:hAnsi="Arial" w:cs="Arial"/>
          <w:sz w:val="28"/>
          <w:szCs w:val="28"/>
          <w:lang w:eastAsia="es-MX"/>
        </w:rPr>
        <w:t xml:space="preserve"> no se ha</w:t>
      </w:r>
      <w:r w:rsidR="00F61F77" w:rsidRPr="0065430A">
        <w:rPr>
          <w:rFonts w:ascii="Arial" w:eastAsia="Calibri" w:hAnsi="Arial" w:cs="Arial"/>
          <w:sz w:val="28"/>
          <w:szCs w:val="28"/>
          <w:lang w:eastAsia="es-MX"/>
        </w:rPr>
        <w:t>n</w:t>
      </w:r>
      <w:r w:rsidR="00692EED" w:rsidRPr="0065430A">
        <w:rPr>
          <w:rFonts w:ascii="Arial" w:eastAsia="Calibri" w:hAnsi="Arial" w:cs="Arial"/>
          <w:sz w:val="28"/>
          <w:szCs w:val="28"/>
          <w:lang w:eastAsia="es-MX"/>
        </w:rPr>
        <w:t xml:space="preserve"> consumado de modo irreparable</w:t>
      </w:r>
      <w:r w:rsidR="009E629A" w:rsidRPr="0065430A">
        <w:rPr>
          <w:rFonts w:ascii="Arial" w:eastAsia="Calibri" w:hAnsi="Arial" w:cs="Arial"/>
          <w:sz w:val="28"/>
          <w:szCs w:val="28"/>
          <w:lang w:eastAsia="es-MX"/>
        </w:rPr>
        <w:t>,</w:t>
      </w:r>
      <w:r w:rsidR="00692EED" w:rsidRPr="0065430A">
        <w:rPr>
          <w:rFonts w:ascii="Arial" w:eastAsia="Calibri" w:hAnsi="Arial" w:cs="Arial"/>
          <w:sz w:val="28"/>
          <w:szCs w:val="28"/>
          <w:lang w:eastAsia="es-MX"/>
        </w:rPr>
        <w:t xml:space="preserve"> ya que, en caso de asistir la razón a la parte actora, puede ser restituida en los derechos que estima vulnerados; es decir, esta autoridad juzgadora puede ordenar </w:t>
      </w:r>
      <w:r w:rsidR="00B25A46" w:rsidRPr="0065430A">
        <w:rPr>
          <w:rFonts w:ascii="Arial" w:eastAsia="Calibri" w:hAnsi="Arial" w:cs="Arial"/>
          <w:sz w:val="28"/>
          <w:szCs w:val="28"/>
          <w:lang w:eastAsia="es-MX"/>
        </w:rPr>
        <w:t>las acciones necesarias al respecto</w:t>
      </w:r>
      <w:r w:rsidR="00692EED" w:rsidRPr="0065430A">
        <w:rPr>
          <w:rFonts w:ascii="Arial" w:eastAsia="Calibri" w:hAnsi="Arial" w:cs="Arial"/>
          <w:sz w:val="28"/>
          <w:szCs w:val="28"/>
          <w:lang w:eastAsia="es-MX"/>
        </w:rPr>
        <w:t>.</w:t>
      </w:r>
    </w:p>
    <w:p w14:paraId="5E93D4C9" w14:textId="77777777" w:rsidR="0028767A" w:rsidRPr="0065430A" w:rsidRDefault="0028767A" w:rsidP="0028767A">
      <w:pPr>
        <w:pStyle w:val="Prrafodelista"/>
        <w:rPr>
          <w:rFonts w:ascii="Arial" w:eastAsia="Calibri" w:hAnsi="Arial" w:cs="Arial"/>
          <w:sz w:val="28"/>
          <w:szCs w:val="28"/>
          <w:lang w:eastAsia="es-MX"/>
        </w:rPr>
      </w:pPr>
    </w:p>
    <w:p w14:paraId="141FF3D3" w14:textId="5B266BC6" w:rsidR="0028767A" w:rsidRPr="0065430A" w:rsidRDefault="0028767A" w:rsidP="00A260EA">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sz w:val="28"/>
          <w:szCs w:val="28"/>
          <w:lang w:eastAsia="es-MX"/>
        </w:rPr>
        <w:t xml:space="preserve">Sin que pase desapercibido para este Tribunal Electoral que el inicio del periodo para la persona que fungirá en la coordinación territorial </w:t>
      </w:r>
      <w:r w:rsidR="003D2399" w:rsidRPr="0065430A">
        <w:rPr>
          <w:rFonts w:ascii="Arial" w:eastAsia="Calibri" w:hAnsi="Arial" w:cs="Arial"/>
          <w:sz w:val="28"/>
          <w:szCs w:val="28"/>
          <w:lang w:eastAsia="es-MX"/>
        </w:rPr>
        <w:t>fue</w:t>
      </w:r>
      <w:r w:rsidRPr="0065430A">
        <w:rPr>
          <w:rFonts w:ascii="Arial" w:eastAsia="Calibri" w:hAnsi="Arial" w:cs="Arial"/>
          <w:sz w:val="28"/>
          <w:szCs w:val="28"/>
          <w:lang w:eastAsia="es-MX"/>
        </w:rPr>
        <w:t xml:space="preserve"> el uno de julio, no obstante de acuerdo con la jurisprudencia 8/2011 de la Sala Superior se ha considerado que, en los juicios derivados de elecciones regidas por sistemas normativos internos, no aplica la regla de irreparabilidad de la violación reclamada debido a las circunstancias en las que éstas se desarrollan, califican y se toma protesta a las personas quienes fueron electas. </w:t>
      </w:r>
    </w:p>
    <w:p w14:paraId="0AE06BCA" w14:textId="77777777" w:rsidR="0028767A" w:rsidRPr="0065430A" w:rsidRDefault="0028767A" w:rsidP="0028767A">
      <w:pPr>
        <w:pStyle w:val="Prrafodelista"/>
        <w:spacing w:after="0" w:line="360" w:lineRule="auto"/>
        <w:ind w:left="0"/>
        <w:contextualSpacing w:val="0"/>
        <w:jc w:val="both"/>
        <w:rPr>
          <w:rFonts w:ascii="Arial" w:eastAsia="Calibri" w:hAnsi="Arial" w:cs="Arial"/>
          <w:sz w:val="28"/>
          <w:szCs w:val="28"/>
          <w:lang w:eastAsia="es-MX"/>
        </w:rPr>
      </w:pPr>
    </w:p>
    <w:p w14:paraId="4B0701D4" w14:textId="1B38E603" w:rsidR="00692EED" w:rsidRPr="0065430A" w:rsidRDefault="00692EED" w:rsidP="003D2399">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sz w:val="28"/>
          <w:szCs w:val="28"/>
          <w:lang w:eastAsia="es-MX"/>
        </w:rPr>
        <w:t>Al encontrarse satisfechos los requisitos de procedencia de este juicio de la ciudadanía, lo conducente es analizar el fondo de la cuestión planteada.</w:t>
      </w:r>
    </w:p>
    <w:bookmarkEnd w:id="11"/>
    <w:bookmarkEnd w:id="12"/>
    <w:bookmarkEnd w:id="13"/>
    <w:bookmarkEnd w:id="14"/>
    <w:p w14:paraId="32DD4C0B" w14:textId="732485AF" w:rsidR="00B521C9" w:rsidRPr="0065430A" w:rsidRDefault="00B521C9" w:rsidP="006C5862">
      <w:pPr>
        <w:pStyle w:val="Prrafodelista"/>
        <w:spacing w:after="0" w:line="360" w:lineRule="auto"/>
        <w:ind w:left="0"/>
        <w:contextualSpacing w:val="0"/>
        <w:jc w:val="both"/>
        <w:outlineLvl w:val="1"/>
        <w:rPr>
          <w:rFonts w:ascii="Arial" w:hAnsi="Arial" w:cs="Arial"/>
          <w:b/>
          <w:sz w:val="28"/>
          <w:szCs w:val="28"/>
        </w:rPr>
      </w:pPr>
    </w:p>
    <w:p w14:paraId="68EF6F21" w14:textId="4B96CBFC" w:rsidR="00EB7FBA" w:rsidRPr="0065430A" w:rsidRDefault="00EB7FBA" w:rsidP="00EB7FBA">
      <w:pPr>
        <w:pStyle w:val="Ttulo1"/>
        <w:spacing w:before="0" w:line="360" w:lineRule="auto"/>
        <w:rPr>
          <w:rFonts w:ascii="Arial" w:hAnsi="Arial" w:cs="Arial"/>
          <w:b/>
          <w:bCs/>
          <w:color w:val="auto"/>
          <w:sz w:val="28"/>
          <w:szCs w:val="28"/>
        </w:rPr>
      </w:pPr>
      <w:bookmarkStart w:id="15" w:name="_Toc235525022"/>
      <w:r w:rsidRPr="0065430A">
        <w:rPr>
          <w:rFonts w:ascii="Arial" w:hAnsi="Arial" w:cs="Arial"/>
          <w:b/>
          <w:bCs/>
          <w:color w:val="auto"/>
          <w:sz w:val="28"/>
          <w:szCs w:val="28"/>
        </w:rPr>
        <w:t>TERCERA. Tercera interesada.</w:t>
      </w:r>
      <w:bookmarkEnd w:id="15"/>
      <w:r w:rsidRPr="0065430A">
        <w:rPr>
          <w:rFonts w:ascii="Arial" w:hAnsi="Arial" w:cs="Arial"/>
          <w:b/>
          <w:bCs/>
          <w:color w:val="auto"/>
          <w:sz w:val="28"/>
          <w:szCs w:val="28"/>
        </w:rPr>
        <w:t xml:space="preserve"> </w:t>
      </w:r>
    </w:p>
    <w:p w14:paraId="2B85D9DD" w14:textId="77777777" w:rsidR="009370B9" w:rsidRPr="0065430A" w:rsidRDefault="009370B9" w:rsidP="009370B9"/>
    <w:p w14:paraId="72737F77" w14:textId="595F7303" w:rsidR="009370B9" w:rsidRPr="0065430A" w:rsidRDefault="009370B9" w:rsidP="00096ACA">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sz w:val="28"/>
          <w:szCs w:val="28"/>
          <w:lang w:eastAsia="es-MX"/>
        </w:rPr>
        <w:t xml:space="preserve">La persona que </w:t>
      </w:r>
      <w:r w:rsidR="00BE6CF5" w:rsidRPr="0065430A">
        <w:rPr>
          <w:rFonts w:ascii="Arial" w:eastAsia="Calibri" w:hAnsi="Arial" w:cs="Arial"/>
          <w:sz w:val="28"/>
          <w:szCs w:val="28"/>
          <w:lang w:eastAsia="es-MX"/>
        </w:rPr>
        <w:t>obtuvo el mayor número de votos</w:t>
      </w:r>
      <w:r w:rsidRPr="0065430A">
        <w:rPr>
          <w:rFonts w:ascii="Arial" w:eastAsia="Calibri" w:hAnsi="Arial" w:cs="Arial"/>
          <w:sz w:val="28"/>
          <w:szCs w:val="28"/>
          <w:lang w:eastAsia="es-MX"/>
        </w:rPr>
        <w:t xml:space="preserve"> en el proceso electivo para la Coordinación Territorial, cuya elegibilidad se controvierte, presentó escrito de comparecencia con el objeto de que se le reconozca como tercera interesada. </w:t>
      </w:r>
    </w:p>
    <w:p w14:paraId="6BAB48B5" w14:textId="77777777" w:rsidR="009370B9" w:rsidRPr="0065430A" w:rsidRDefault="009370B9" w:rsidP="009370B9">
      <w:pPr>
        <w:pStyle w:val="Prrafodelista"/>
        <w:spacing w:after="0" w:line="360" w:lineRule="auto"/>
        <w:ind w:left="0"/>
        <w:contextualSpacing w:val="0"/>
        <w:jc w:val="both"/>
        <w:rPr>
          <w:rFonts w:ascii="Arial" w:eastAsia="Calibri" w:hAnsi="Arial" w:cs="Arial"/>
          <w:sz w:val="28"/>
          <w:szCs w:val="28"/>
          <w:lang w:eastAsia="es-MX"/>
        </w:rPr>
      </w:pPr>
    </w:p>
    <w:p w14:paraId="14F83D5A" w14:textId="77777777" w:rsidR="009370B9" w:rsidRPr="0065430A" w:rsidRDefault="009370B9" w:rsidP="00096ACA">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hAnsi="Arial" w:cs="Arial"/>
          <w:bCs/>
          <w:sz w:val="28"/>
          <w:szCs w:val="28"/>
        </w:rPr>
        <w:t xml:space="preserve">Este Tribunal Electoral procede a analizar si el escrito de comparecencia cumple los requisitos señalados por el artículo 44 de la Ley Procesal, en los términos siguientes: </w:t>
      </w:r>
    </w:p>
    <w:p w14:paraId="1256568D" w14:textId="77777777" w:rsidR="009370B9" w:rsidRPr="0065430A" w:rsidRDefault="009370B9" w:rsidP="009370B9">
      <w:pPr>
        <w:pStyle w:val="Prrafodelista"/>
        <w:rPr>
          <w:rFonts w:ascii="Arial" w:hAnsi="Arial" w:cs="Arial"/>
          <w:b/>
          <w:bCs/>
          <w:sz w:val="28"/>
          <w:szCs w:val="28"/>
        </w:rPr>
      </w:pPr>
    </w:p>
    <w:p w14:paraId="0E7C6808" w14:textId="77777777" w:rsidR="009370B9" w:rsidRPr="0065430A" w:rsidRDefault="009370B9" w:rsidP="00096ACA">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hAnsi="Arial" w:cs="Arial"/>
          <w:b/>
          <w:bCs/>
          <w:sz w:val="28"/>
          <w:szCs w:val="28"/>
        </w:rPr>
        <w:t>a. Forma.</w:t>
      </w:r>
      <w:r w:rsidRPr="0065430A">
        <w:rPr>
          <w:rFonts w:ascii="Arial" w:hAnsi="Arial" w:cs="Arial"/>
          <w:bCs/>
          <w:sz w:val="28"/>
          <w:szCs w:val="28"/>
        </w:rPr>
        <w:t xml:space="preserve"> </w:t>
      </w:r>
      <w:bookmarkStart w:id="16" w:name="_Hlk172674125"/>
      <w:r w:rsidRPr="0065430A">
        <w:rPr>
          <w:rFonts w:ascii="Arial" w:hAnsi="Arial" w:cs="Arial"/>
          <w:bCs/>
          <w:sz w:val="28"/>
          <w:szCs w:val="28"/>
        </w:rPr>
        <w:t>Cumple el requisito en estudio porque se presentó por escrito, hace mención del nombre de quien acude a juicio, señala un domicilio y correo electrónico para oír y recibir notificaciones, enuncia los medios de prueba que considera pertinentes, expresa las razones en que funda su interés incompatible con el de la parte actora; y contiene la firma de quien promueve.</w:t>
      </w:r>
      <w:bookmarkEnd w:id="16"/>
    </w:p>
    <w:p w14:paraId="55AFB81F" w14:textId="77777777" w:rsidR="009370B9" w:rsidRPr="0065430A" w:rsidRDefault="009370B9" w:rsidP="009370B9">
      <w:pPr>
        <w:pStyle w:val="Prrafodelista"/>
        <w:rPr>
          <w:rFonts w:ascii="Arial" w:hAnsi="Arial" w:cs="Arial"/>
          <w:b/>
          <w:bCs/>
          <w:sz w:val="28"/>
          <w:szCs w:val="28"/>
        </w:rPr>
      </w:pPr>
    </w:p>
    <w:p w14:paraId="37E528B7" w14:textId="77777777" w:rsidR="009370B9" w:rsidRPr="0065430A" w:rsidRDefault="009370B9" w:rsidP="00C10FCD">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hAnsi="Arial" w:cs="Arial"/>
          <w:b/>
          <w:bCs/>
          <w:sz w:val="28"/>
          <w:szCs w:val="28"/>
        </w:rPr>
        <w:t>b. Oportunidad.</w:t>
      </w:r>
      <w:r w:rsidRPr="0065430A">
        <w:rPr>
          <w:rFonts w:ascii="Arial" w:hAnsi="Arial" w:cs="Arial"/>
          <w:bCs/>
          <w:sz w:val="28"/>
          <w:szCs w:val="28"/>
        </w:rPr>
        <w:t xml:space="preserve"> </w:t>
      </w:r>
      <w:bookmarkStart w:id="17" w:name="_Hlk172674150"/>
      <w:r w:rsidRPr="0065430A">
        <w:rPr>
          <w:rFonts w:ascii="Arial" w:hAnsi="Arial" w:cs="Arial"/>
          <w:bCs/>
          <w:sz w:val="28"/>
          <w:szCs w:val="28"/>
        </w:rPr>
        <w:t>El escrito de comparecencia cumple el requisito de oportunidad debida, ya que fue presentado dentro de las setenta y dos horas siguientes</w:t>
      </w:r>
      <w:bookmarkEnd w:id="17"/>
      <w:r w:rsidRPr="0065430A">
        <w:rPr>
          <w:rFonts w:ascii="Arial" w:hAnsi="Arial" w:cs="Arial"/>
          <w:bCs/>
          <w:sz w:val="28"/>
          <w:szCs w:val="28"/>
        </w:rPr>
        <w:t xml:space="preserve"> a la presentación de la demanda. </w:t>
      </w:r>
    </w:p>
    <w:p w14:paraId="6D57D702" w14:textId="77777777" w:rsidR="009370B9" w:rsidRPr="0065430A" w:rsidRDefault="009370B9" w:rsidP="009370B9">
      <w:pPr>
        <w:pStyle w:val="Prrafodelista"/>
        <w:rPr>
          <w:rFonts w:ascii="Arial" w:hAnsi="Arial" w:cs="Arial"/>
          <w:b/>
          <w:bCs/>
          <w:sz w:val="28"/>
          <w:szCs w:val="28"/>
        </w:rPr>
      </w:pPr>
    </w:p>
    <w:p w14:paraId="4A6F0843" w14:textId="5D535359" w:rsidR="009370B9" w:rsidRPr="0065430A" w:rsidRDefault="009370B9" w:rsidP="00C10FCD">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hAnsi="Arial" w:cs="Arial"/>
          <w:b/>
          <w:bCs/>
          <w:sz w:val="28"/>
          <w:szCs w:val="28"/>
        </w:rPr>
        <w:lastRenderedPageBreak/>
        <w:t xml:space="preserve">c. Legitimación. </w:t>
      </w:r>
      <w:bookmarkStart w:id="18" w:name="_Hlk172674529"/>
      <w:r w:rsidRPr="0065430A">
        <w:rPr>
          <w:rFonts w:ascii="Arial" w:hAnsi="Arial" w:cs="Arial"/>
          <w:bCs/>
          <w:sz w:val="28"/>
          <w:szCs w:val="28"/>
        </w:rPr>
        <w:t xml:space="preserve">La compareciente tiene legitimación, pues </w:t>
      </w:r>
      <w:bookmarkEnd w:id="18"/>
      <w:r w:rsidRPr="0065430A">
        <w:rPr>
          <w:rFonts w:ascii="Arial" w:hAnsi="Arial" w:cs="Arial"/>
          <w:bCs/>
          <w:sz w:val="28"/>
          <w:szCs w:val="28"/>
        </w:rPr>
        <w:t xml:space="preserve">tiene el carácter de una ciudadana habitante de pueblo originario cuya candidatura </w:t>
      </w:r>
      <w:r w:rsidR="00BE6CF5" w:rsidRPr="0065430A">
        <w:rPr>
          <w:rFonts w:ascii="Arial" w:hAnsi="Arial" w:cs="Arial"/>
          <w:bCs/>
          <w:sz w:val="28"/>
          <w:szCs w:val="28"/>
        </w:rPr>
        <w:t>obtuvo el mayor número de votos</w:t>
      </w:r>
      <w:r w:rsidRPr="0065430A">
        <w:rPr>
          <w:rFonts w:ascii="Arial" w:hAnsi="Arial" w:cs="Arial"/>
          <w:bCs/>
          <w:sz w:val="28"/>
          <w:szCs w:val="28"/>
        </w:rPr>
        <w:t xml:space="preserve"> en el proceso electivo para la Coordinación territorial.  </w:t>
      </w:r>
    </w:p>
    <w:p w14:paraId="209CCAAF" w14:textId="77777777" w:rsidR="009370B9" w:rsidRPr="0065430A" w:rsidRDefault="009370B9" w:rsidP="009370B9">
      <w:pPr>
        <w:pStyle w:val="Prrafodelista"/>
        <w:rPr>
          <w:rFonts w:ascii="Arial" w:hAnsi="Arial" w:cs="Arial"/>
          <w:b/>
          <w:bCs/>
          <w:sz w:val="28"/>
          <w:szCs w:val="28"/>
        </w:rPr>
      </w:pPr>
    </w:p>
    <w:p w14:paraId="33976FC3" w14:textId="15039FD1" w:rsidR="009370B9" w:rsidRPr="0065430A" w:rsidRDefault="009370B9" w:rsidP="00C10FCD">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hAnsi="Arial" w:cs="Arial"/>
          <w:b/>
          <w:bCs/>
          <w:sz w:val="28"/>
          <w:szCs w:val="28"/>
        </w:rPr>
        <w:t>d. Interés jurídico.</w:t>
      </w:r>
      <w:r w:rsidRPr="0065430A">
        <w:rPr>
          <w:rFonts w:ascii="Arial" w:hAnsi="Arial" w:cs="Arial"/>
          <w:bCs/>
          <w:sz w:val="28"/>
          <w:szCs w:val="28"/>
        </w:rPr>
        <w:t xml:space="preserve"> Este requisito se colma porque la tercera interesada</w:t>
      </w:r>
      <w:r w:rsidRPr="0065430A">
        <w:rPr>
          <w:rFonts w:ascii="Arial" w:hAnsi="Arial" w:cs="Arial"/>
          <w:sz w:val="28"/>
          <w:szCs w:val="28"/>
        </w:rPr>
        <w:t xml:space="preserve"> tiene interés en la causa</w:t>
      </w:r>
      <w:r w:rsidRPr="0065430A">
        <w:rPr>
          <w:rFonts w:ascii="Arial" w:hAnsi="Arial" w:cs="Arial"/>
          <w:bCs/>
          <w:sz w:val="28"/>
          <w:szCs w:val="28"/>
        </w:rPr>
        <w:t xml:space="preserve"> derivado de una pretensión incompatible con el de la parte actora, pues ella defiende su elegibilidad, la cual es cuestionada por la parte actora</w:t>
      </w:r>
      <w:r w:rsidR="00C10FCD" w:rsidRPr="0065430A">
        <w:rPr>
          <w:rFonts w:ascii="Arial" w:hAnsi="Arial" w:cs="Arial"/>
          <w:bCs/>
          <w:sz w:val="28"/>
          <w:szCs w:val="28"/>
        </w:rPr>
        <w:t>.</w:t>
      </w:r>
      <w:r w:rsidRPr="0065430A">
        <w:rPr>
          <w:rStyle w:val="Refdenotaalpie"/>
          <w:rFonts w:ascii="Arial" w:hAnsi="Arial" w:cs="Arial"/>
          <w:bCs/>
          <w:sz w:val="28"/>
          <w:szCs w:val="28"/>
        </w:rPr>
        <w:footnoteReference w:id="4"/>
      </w:r>
    </w:p>
    <w:p w14:paraId="1EC5AB7D" w14:textId="77777777" w:rsidR="00EB7FBA" w:rsidRPr="0065430A" w:rsidRDefault="00EB7FBA" w:rsidP="0004379D">
      <w:pPr>
        <w:pStyle w:val="Prrafodelista"/>
        <w:spacing w:after="0" w:line="360" w:lineRule="auto"/>
        <w:ind w:left="0"/>
        <w:contextualSpacing w:val="0"/>
        <w:jc w:val="both"/>
        <w:outlineLvl w:val="1"/>
        <w:rPr>
          <w:rFonts w:ascii="Arial" w:hAnsi="Arial" w:cs="Arial"/>
          <w:b/>
          <w:sz w:val="28"/>
          <w:szCs w:val="28"/>
        </w:rPr>
      </w:pPr>
    </w:p>
    <w:p w14:paraId="68646164" w14:textId="3F4A320A" w:rsidR="00EB7FBA" w:rsidRPr="0065430A" w:rsidRDefault="00EB7FBA" w:rsidP="00EB7FBA">
      <w:pPr>
        <w:pStyle w:val="Ttulo1"/>
        <w:spacing w:before="0" w:line="360" w:lineRule="auto"/>
        <w:rPr>
          <w:rFonts w:ascii="Arial" w:hAnsi="Arial" w:cs="Arial"/>
          <w:b/>
          <w:bCs/>
          <w:color w:val="auto"/>
          <w:sz w:val="28"/>
          <w:szCs w:val="28"/>
        </w:rPr>
      </w:pPr>
      <w:bookmarkStart w:id="20" w:name="_Toc235525023"/>
      <w:r w:rsidRPr="0065430A">
        <w:rPr>
          <w:rFonts w:ascii="Arial" w:hAnsi="Arial" w:cs="Arial"/>
          <w:b/>
          <w:bCs/>
          <w:color w:val="auto"/>
          <w:sz w:val="28"/>
          <w:szCs w:val="28"/>
        </w:rPr>
        <w:t>CUARTA. Perspectiva intercultural.</w:t>
      </w:r>
      <w:bookmarkEnd w:id="20"/>
    </w:p>
    <w:p w14:paraId="6DF939FA" w14:textId="77777777" w:rsidR="00EB7FBA" w:rsidRPr="0065430A" w:rsidRDefault="00EB7FBA" w:rsidP="00EB7FBA">
      <w:pPr>
        <w:pStyle w:val="Prrafodelista"/>
        <w:spacing w:after="0" w:line="360" w:lineRule="auto"/>
        <w:ind w:left="0"/>
        <w:contextualSpacing w:val="0"/>
        <w:jc w:val="both"/>
        <w:rPr>
          <w:rFonts w:ascii="Arial" w:hAnsi="Arial" w:cs="Arial"/>
          <w:bCs/>
          <w:sz w:val="28"/>
          <w:szCs w:val="28"/>
        </w:rPr>
      </w:pPr>
    </w:p>
    <w:p w14:paraId="0D32274E" w14:textId="4440D4F7" w:rsidR="00EB7FBA" w:rsidRPr="0065430A" w:rsidRDefault="00EB7FBA" w:rsidP="000548AA">
      <w:pPr>
        <w:pStyle w:val="Prrafodelista"/>
        <w:spacing w:after="0" w:line="360" w:lineRule="auto"/>
        <w:ind w:left="0"/>
        <w:contextualSpacing w:val="0"/>
        <w:jc w:val="both"/>
        <w:rPr>
          <w:rFonts w:ascii="Arial" w:hAnsi="Arial" w:cs="Arial"/>
          <w:bCs/>
          <w:sz w:val="28"/>
          <w:szCs w:val="28"/>
        </w:rPr>
      </w:pPr>
      <w:r w:rsidRPr="0065430A">
        <w:rPr>
          <w:rFonts w:ascii="Arial" w:eastAsia="Arial" w:hAnsi="Arial" w:cs="Arial"/>
          <w:sz w:val="28"/>
          <w:szCs w:val="28"/>
        </w:rPr>
        <w:t>Toda vez que está controvertida</w:t>
      </w:r>
      <w:r w:rsidR="00583AFD" w:rsidRPr="0065430A">
        <w:rPr>
          <w:rFonts w:ascii="Arial" w:eastAsia="Arial" w:hAnsi="Arial" w:cs="Arial"/>
          <w:sz w:val="28"/>
          <w:szCs w:val="28"/>
        </w:rPr>
        <w:t xml:space="preserve"> la elegibilidad de la persona que </w:t>
      </w:r>
      <w:r w:rsidR="00BE6CF5" w:rsidRPr="0065430A">
        <w:rPr>
          <w:rFonts w:ascii="Arial" w:eastAsia="Arial" w:hAnsi="Arial" w:cs="Arial"/>
          <w:sz w:val="28"/>
          <w:szCs w:val="28"/>
        </w:rPr>
        <w:t>obtuvo el mayor número de votos</w:t>
      </w:r>
      <w:r w:rsidR="00583AFD" w:rsidRPr="0065430A">
        <w:rPr>
          <w:rFonts w:ascii="Arial" w:eastAsia="Arial" w:hAnsi="Arial" w:cs="Arial"/>
          <w:sz w:val="28"/>
          <w:szCs w:val="28"/>
        </w:rPr>
        <w:t xml:space="preserve"> en </w:t>
      </w:r>
      <w:r w:rsidRPr="0065430A">
        <w:rPr>
          <w:rFonts w:ascii="Arial" w:eastAsia="Arial" w:hAnsi="Arial" w:cs="Arial"/>
          <w:sz w:val="28"/>
          <w:szCs w:val="28"/>
        </w:rPr>
        <w:t>la elección de una autoridad tradicional de un pueblo originario en la Ciudad de México, este juicio se resolverá con perspectiva intercultural.</w:t>
      </w:r>
    </w:p>
    <w:p w14:paraId="581A9BFF" w14:textId="77777777" w:rsidR="00EB7FBA" w:rsidRPr="0065430A" w:rsidRDefault="00EB7FBA" w:rsidP="00EB7FBA">
      <w:pPr>
        <w:pStyle w:val="Prrafodelista"/>
        <w:spacing w:after="0" w:line="360" w:lineRule="auto"/>
        <w:ind w:left="0"/>
        <w:contextualSpacing w:val="0"/>
        <w:jc w:val="both"/>
        <w:rPr>
          <w:rFonts w:ascii="Arial" w:hAnsi="Arial" w:cs="Arial"/>
          <w:bCs/>
          <w:sz w:val="28"/>
          <w:szCs w:val="28"/>
        </w:rPr>
      </w:pPr>
    </w:p>
    <w:p w14:paraId="0FDF7C7A" w14:textId="77777777" w:rsidR="00EB7FBA" w:rsidRPr="0065430A" w:rsidRDefault="00EB7FBA" w:rsidP="000548AA">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Ello, ya que, de una interpretación sistemática,</w:t>
      </w:r>
      <w:r w:rsidRPr="0065430A">
        <w:rPr>
          <w:rStyle w:val="Refdenotaalpie"/>
          <w:rFonts w:ascii="Arial" w:eastAsia="Calibri" w:hAnsi="Arial" w:cs="Arial"/>
          <w:sz w:val="28"/>
          <w:szCs w:val="28"/>
          <w:lang w:eastAsia="es-MX"/>
        </w:rPr>
        <w:footnoteReference w:id="5"/>
      </w:r>
      <w:r w:rsidRPr="0065430A">
        <w:rPr>
          <w:rFonts w:ascii="Arial" w:eastAsia="Calibri" w:hAnsi="Arial" w:cs="Arial"/>
          <w:sz w:val="28"/>
          <w:szCs w:val="28"/>
          <w:lang w:eastAsia="es-MX"/>
        </w:rPr>
        <w:t xml:space="preserve"> los pueblos y barrios originarios de la Ciudad de México y sus personas integrantes gozan de los mismos derechos que se han reconocido a las comunidades indígenas protegidas constitucional y convencionalmente.</w:t>
      </w:r>
      <w:r w:rsidRPr="0065430A">
        <w:rPr>
          <w:rStyle w:val="Refdenotaalpie"/>
          <w:rFonts w:ascii="Arial" w:eastAsia="Calibri" w:hAnsi="Arial" w:cs="Arial"/>
          <w:sz w:val="28"/>
          <w:szCs w:val="28"/>
          <w:lang w:eastAsia="es-MX"/>
        </w:rPr>
        <w:footnoteReference w:id="6"/>
      </w:r>
    </w:p>
    <w:p w14:paraId="0BB70AF2" w14:textId="77777777" w:rsidR="00EB7FBA" w:rsidRPr="0065430A" w:rsidRDefault="00EB7FBA" w:rsidP="00EB7FBA">
      <w:pPr>
        <w:pStyle w:val="Prrafodelista"/>
        <w:spacing w:after="0" w:line="360" w:lineRule="auto"/>
        <w:ind w:left="0"/>
        <w:contextualSpacing w:val="0"/>
        <w:jc w:val="both"/>
        <w:rPr>
          <w:rFonts w:ascii="Arial" w:hAnsi="Arial" w:cs="Arial"/>
          <w:bCs/>
          <w:sz w:val="28"/>
          <w:szCs w:val="28"/>
        </w:rPr>
      </w:pPr>
    </w:p>
    <w:p w14:paraId="082BA95A" w14:textId="77777777" w:rsidR="00EB7FBA" w:rsidRPr="0065430A" w:rsidRDefault="00EB7FBA" w:rsidP="000548AA">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lastRenderedPageBreak/>
        <w:t xml:space="preserve">Asimismo, </w:t>
      </w:r>
      <w:r w:rsidRPr="0065430A">
        <w:rPr>
          <w:rFonts w:ascii="Arial" w:eastAsia="Calibri" w:hAnsi="Arial" w:cs="Arial"/>
          <w:sz w:val="28"/>
          <w:szCs w:val="28"/>
          <w:lang w:eastAsia="es-MX"/>
        </w:rPr>
        <w:t xml:space="preserve">en términos de la jurisprudencia 37/2016 de la Sala Superior de rubro </w:t>
      </w:r>
      <w:r w:rsidRPr="0065430A">
        <w:rPr>
          <w:rFonts w:ascii="Arial" w:eastAsia="Calibri" w:hAnsi="Arial" w:cs="Arial"/>
          <w:b/>
          <w:bCs/>
          <w:sz w:val="24"/>
          <w:szCs w:val="24"/>
          <w:lang w:eastAsia="es-MX"/>
        </w:rPr>
        <w:t>COMUNIDADES INDÍGENAS. EL PRINCIPIO DE MAXIMIZACIÓN DE LA AUTONOMÍA IMPLICA LA SALVAGUARDA Y PROTECCIÓN DEL SISTEMA NORMATIVO INTERNO</w:t>
      </w:r>
      <w:r w:rsidRPr="0065430A">
        <w:rPr>
          <w:rFonts w:ascii="Arial" w:eastAsia="Calibri" w:hAnsi="Arial" w:cs="Arial"/>
          <w:sz w:val="28"/>
          <w:szCs w:val="28"/>
          <w:lang w:eastAsia="es-MX"/>
        </w:rPr>
        <w:t>, en el marco de aplicación de los derechos individuales y colectivos indígenas, los órganos jurisdiccionales deben privilegiar el principio de maximización de la autonomía, salvaguardando y protegiendo el sistema normativo interno que rige a cada pueblo o comunidad.</w:t>
      </w:r>
    </w:p>
    <w:p w14:paraId="0E0CA775" w14:textId="77777777" w:rsidR="00EB7FBA" w:rsidRPr="0065430A" w:rsidRDefault="00EB7FBA" w:rsidP="00EB7FBA">
      <w:pPr>
        <w:pStyle w:val="Prrafodelista"/>
        <w:spacing w:after="0" w:line="360" w:lineRule="auto"/>
        <w:ind w:left="0"/>
        <w:contextualSpacing w:val="0"/>
        <w:jc w:val="both"/>
        <w:rPr>
          <w:rFonts w:ascii="Arial" w:hAnsi="Arial" w:cs="Arial"/>
          <w:bCs/>
          <w:sz w:val="28"/>
          <w:szCs w:val="28"/>
        </w:rPr>
      </w:pPr>
    </w:p>
    <w:p w14:paraId="1680EB1B" w14:textId="77777777" w:rsidR="00EB7FBA" w:rsidRPr="0065430A" w:rsidRDefault="00EB7FBA" w:rsidP="00AA44F9">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Por tanto, en los asuntos que estén involucrados derechos de los pueblos y barrios originarios de la Ciudad de México, este órgano jurisdiccional tiene la obligación de juzgar con perspectiva intercultural.</w:t>
      </w:r>
      <w:r w:rsidRPr="0065430A">
        <w:rPr>
          <w:rStyle w:val="Refdenotaalpie"/>
          <w:rFonts w:ascii="Arial" w:eastAsia="Calibri" w:hAnsi="Arial" w:cs="Arial"/>
          <w:sz w:val="28"/>
          <w:szCs w:val="28"/>
          <w:lang w:eastAsia="es-MX"/>
        </w:rPr>
        <w:footnoteReference w:id="7"/>
      </w:r>
    </w:p>
    <w:p w14:paraId="6AC815BD" w14:textId="77777777" w:rsidR="00EB7FBA" w:rsidRPr="0065430A" w:rsidRDefault="00EB7FBA" w:rsidP="00EB7FBA">
      <w:pPr>
        <w:pStyle w:val="Prrafodelista"/>
        <w:spacing w:after="0" w:line="360" w:lineRule="auto"/>
        <w:ind w:left="0"/>
        <w:contextualSpacing w:val="0"/>
        <w:jc w:val="both"/>
        <w:rPr>
          <w:rFonts w:ascii="Arial" w:hAnsi="Arial" w:cs="Arial"/>
          <w:bCs/>
          <w:sz w:val="28"/>
          <w:szCs w:val="28"/>
        </w:rPr>
      </w:pPr>
    </w:p>
    <w:p w14:paraId="18F6F6F0" w14:textId="77777777" w:rsidR="00EB7FBA" w:rsidRPr="0065430A" w:rsidRDefault="00EB7FBA" w:rsidP="00BC0805">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Esto, en el entendido de que la perspectiva intercultural tiene límites constitucionales y convencionales en su implementación, ya que debe respetar los derechos humanos de las personas</w:t>
      </w:r>
      <w:r w:rsidRPr="0065430A">
        <w:rPr>
          <w:rStyle w:val="Refdenotaalpie"/>
          <w:rFonts w:ascii="Arial" w:eastAsia="Calibri" w:hAnsi="Arial" w:cs="Arial"/>
          <w:sz w:val="28"/>
          <w:szCs w:val="28"/>
          <w:lang w:eastAsia="es-MX"/>
        </w:rPr>
        <w:footnoteReference w:id="8"/>
      </w:r>
      <w:r w:rsidRPr="0065430A">
        <w:rPr>
          <w:rFonts w:ascii="Arial" w:eastAsia="Calibri" w:hAnsi="Arial" w:cs="Arial"/>
          <w:sz w:val="28"/>
          <w:szCs w:val="28"/>
          <w:lang w:eastAsia="es-MX"/>
        </w:rPr>
        <w:t xml:space="preserve"> y la preservación de la unidad nacional.</w:t>
      </w:r>
      <w:r w:rsidRPr="0065430A">
        <w:rPr>
          <w:rStyle w:val="Refdenotaalpie"/>
          <w:rFonts w:ascii="Arial" w:eastAsia="Calibri" w:hAnsi="Arial" w:cs="Arial"/>
          <w:sz w:val="28"/>
          <w:szCs w:val="28"/>
          <w:lang w:eastAsia="es-MX"/>
        </w:rPr>
        <w:footnoteReference w:id="9"/>
      </w:r>
      <w:bookmarkStart w:id="21" w:name="_Toc221797643"/>
    </w:p>
    <w:p w14:paraId="5FF886B4" w14:textId="77777777" w:rsidR="00583AFD" w:rsidRPr="0065430A" w:rsidRDefault="00583AFD" w:rsidP="00583AFD">
      <w:pPr>
        <w:pStyle w:val="Prrafodelista"/>
        <w:rPr>
          <w:rFonts w:ascii="Arial" w:hAnsi="Arial" w:cs="Arial"/>
          <w:bCs/>
          <w:sz w:val="28"/>
          <w:szCs w:val="28"/>
        </w:rPr>
      </w:pPr>
    </w:p>
    <w:p w14:paraId="556C11A7" w14:textId="29D83A0E" w:rsidR="00EB7FBA" w:rsidRPr="0065430A" w:rsidRDefault="00EB7FBA" w:rsidP="00BC0805">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 xml:space="preserve">Ahora bien, atendiendo la jurisprudencia </w:t>
      </w:r>
      <w:bookmarkEnd w:id="21"/>
      <w:r w:rsidRPr="0065430A">
        <w:rPr>
          <w:rFonts w:ascii="Arial" w:eastAsia="Calibri" w:hAnsi="Arial" w:cs="Arial"/>
          <w:sz w:val="28"/>
          <w:szCs w:val="28"/>
          <w:lang w:eastAsia="es-MX"/>
        </w:rPr>
        <w:t xml:space="preserve">18/2018 de la Sala Superior de rubro </w:t>
      </w:r>
      <w:r w:rsidRPr="0065430A">
        <w:rPr>
          <w:rFonts w:ascii="Arial" w:eastAsia="Calibri" w:hAnsi="Arial" w:cs="Arial"/>
          <w:b/>
          <w:bCs/>
          <w:sz w:val="24"/>
          <w:szCs w:val="24"/>
          <w:lang w:eastAsia="es-MX"/>
        </w:rPr>
        <w:t xml:space="preserve">COMUNIDADES INDÍGENAS. DEBER DE IDENTIFICAR EL TIPO DE LA CONTROVERSIA PARA JUZGAR CON PERSPECTIVA INTERCULTURAL, A FIN DE MAXIMIZAR O </w:t>
      </w:r>
      <w:r w:rsidRPr="0065430A">
        <w:rPr>
          <w:rFonts w:ascii="Arial" w:eastAsia="Calibri" w:hAnsi="Arial" w:cs="Arial"/>
          <w:b/>
          <w:bCs/>
          <w:sz w:val="24"/>
          <w:szCs w:val="24"/>
          <w:lang w:eastAsia="es-MX"/>
        </w:rPr>
        <w:lastRenderedPageBreak/>
        <w:t>PONDERAR LOS DERECHOS QUE CORRESPONDAN</w:t>
      </w:r>
      <w:r w:rsidRPr="0065430A">
        <w:rPr>
          <w:rFonts w:ascii="Arial" w:eastAsia="Calibri" w:hAnsi="Arial" w:cs="Arial"/>
          <w:sz w:val="28"/>
          <w:szCs w:val="28"/>
          <w:lang w:eastAsia="es-MX"/>
        </w:rPr>
        <w:t>, este Tribunal Electora</w:t>
      </w:r>
      <w:r w:rsidR="00277930" w:rsidRPr="0065430A">
        <w:rPr>
          <w:rFonts w:ascii="Arial" w:eastAsia="Calibri" w:hAnsi="Arial" w:cs="Arial"/>
          <w:sz w:val="28"/>
          <w:szCs w:val="28"/>
          <w:lang w:eastAsia="es-MX"/>
        </w:rPr>
        <w:t>l</w:t>
      </w:r>
      <w:r w:rsidRPr="0065430A">
        <w:rPr>
          <w:rFonts w:ascii="Arial" w:eastAsia="Calibri" w:hAnsi="Arial" w:cs="Arial"/>
          <w:sz w:val="28"/>
          <w:szCs w:val="28"/>
          <w:lang w:eastAsia="es-MX"/>
        </w:rPr>
        <w:t xml:space="preserve"> identifica la presente</w:t>
      </w:r>
      <w:r w:rsidRPr="0065430A">
        <w:rPr>
          <w:rFonts w:ascii="Arial" w:eastAsia="Calibri" w:hAnsi="Arial" w:cs="Arial"/>
          <w:b/>
          <w:bCs/>
          <w:sz w:val="28"/>
          <w:szCs w:val="28"/>
          <w:lang w:eastAsia="es-MX"/>
        </w:rPr>
        <w:t xml:space="preserve"> </w:t>
      </w:r>
      <w:r w:rsidRPr="0065430A">
        <w:rPr>
          <w:rFonts w:ascii="Arial" w:eastAsia="Calibri" w:hAnsi="Arial" w:cs="Arial"/>
          <w:sz w:val="28"/>
          <w:szCs w:val="28"/>
          <w:lang w:eastAsia="es-MX"/>
        </w:rPr>
        <w:t>controversia como intracomunitaria.</w:t>
      </w:r>
    </w:p>
    <w:p w14:paraId="78BF088C" w14:textId="77777777" w:rsidR="00DB5398" w:rsidRPr="0065430A" w:rsidRDefault="00DB5398" w:rsidP="00EB7FBA">
      <w:pPr>
        <w:pStyle w:val="Prrafodelista"/>
        <w:spacing w:after="0" w:line="360" w:lineRule="auto"/>
        <w:ind w:left="0"/>
        <w:contextualSpacing w:val="0"/>
        <w:jc w:val="both"/>
        <w:outlineLvl w:val="1"/>
        <w:rPr>
          <w:rFonts w:ascii="Arial" w:hAnsi="Arial" w:cs="Arial"/>
          <w:b/>
          <w:sz w:val="28"/>
          <w:szCs w:val="28"/>
        </w:rPr>
      </w:pPr>
    </w:p>
    <w:p w14:paraId="09CC915A" w14:textId="7B77D2CB" w:rsidR="00EB7FBA" w:rsidRPr="0065430A" w:rsidRDefault="00EB7FBA" w:rsidP="00EB7FBA">
      <w:pPr>
        <w:pStyle w:val="Ttulo1"/>
        <w:spacing w:before="0" w:line="360" w:lineRule="auto"/>
        <w:rPr>
          <w:rFonts w:ascii="Arial" w:hAnsi="Arial" w:cs="Arial"/>
          <w:b/>
          <w:bCs/>
          <w:color w:val="auto"/>
          <w:sz w:val="28"/>
          <w:szCs w:val="28"/>
        </w:rPr>
      </w:pPr>
      <w:bookmarkStart w:id="22" w:name="_Toc235525024"/>
      <w:r w:rsidRPr="0065430A">
        <w:rPr>
          <w:rFonts w:ascii="Arial" w:hAnsi="Arial" w:cs="Arial"/>
          <w:b/>
          <w:bCs/>
          <w:color w:val="auto"/>
          <w:sz w:val="28"/>
          <w:szCs w:val="28"/>
        </w:rPr>
        <w:t>QUINTA. Precisión de la materia de controversia.</w:t>
      </w:r>
      <w:bookmarkEnd w:id="22"/>
      <w:r w:rsidRPr="0065430A">
        <w:rPr>
          <w:rFonts w:ascii="Arial" w:hAnsi="Arial" w:cs="Arial"/>
          <w:b/>
          <w:bCs/>
          <w:color w:val="auto"/>
          <w:sz w:val="28"/>
          <w:szCs w:val="28"/>
        </w:rPr>
        <w:t xml:space="preserve">  </w:t>
      </w:r>
    </w:p>
    <w:p w14:paraId="5BA82D67" w14:textId="77777777" w:rsidR="009370B9" w:rsidRPr="0065430A" w:rsidRDefault="009370B9" w:rsidP="009370B9"/>
    <w:p w14:paraId="5B6EC486" w14:textId="42AFFBAF" w:rsidR="009370B9" w:rsidRPr="0065430A" w:rsidRDefault="009370B9" w:rsidP="00BC0805">
      <w:pPr>
        <w:pStyle w:val="Prrafodelista"/>
        <w:spacing w:after="0" w:line="360" w:lineRule="auto"/>
        <w:ind w:left="0"/>
        <w:contextualSpacing w:val="0"/>
        <w:jc w:val="both"/>
        <w:rPr>
          <w:rFonts w:ascii="Arial" w:eastAsia="Calibri" w:hAnsi="Arial" w:cs="Arial"/>
          <w:sz w:val="28"/>
          <w:szCs w:val="28"/>
          <w:lang w:eastAsia="es-MX"/>
        </w:rPr>
      </w:pPr>
      <w:r w:rsidRPr="0065430A">
        <w:rPr>
          <w:rFonts w:ascii="Arial" w:eastAsia="Calibri" w:hAnsi="Arial" w:cs="Arial"/>
          <w:sz w:val="28"/>
          <w:szCs w:val="28"/>
          <w:lang w:eastAsia="es-MX"/>
        </w:rPr>
        <w:t xml:space="preserve">En el particular, es un hecho no controvertido que la tercera interesada </w:t>
      </w:r>
      <w:r w:rsidR="00BE6CF5" w:rsidRPr="0065430A">
        <w:rPr>
          <w:rFonts w:ascii="Arial" w:eastAsia="Calibri" w:hAnsi="Arial" w:cs="Arial"/>
          <w:sz w:val="28"/>
          <w:szCs w:val="28"/>
          <w:lang w:eastAsia="es-MX"/>
        </w:rPr>
        <w:t>obtuvo el mayor número de votos</w:t>
      </w:r>
      <w:r w:rsidR="00BD3CD9" w:rsidRPr="0065430A">
        <w:rPr>
          <w:rFonts w:ascii="Arial" w:eastAsia="Calibri" w:hAnsi="Arial" w:cs="Arial"/>
          <w:sz w:val="28"/>
          <w:szCs w:val="28"/>
          <w:lang w:eastAsia="es-MX"/>
        </w:rPr>
        <w:t xml:space="preserve"> en la jornada electiva de la Coordinación territorial celebrada el veintiuno de junio en San Juan Tepenahuac, Milpa Alta, con 438 (cuatrocientos treinta y ocho) votos y que, la parte actora, obtuvo el segundo lugar con 434 (cuatrocientos treinta y cuatro) votos. </w:t>
      </w:r>
    </w:p>
    <w:p w14:paraId="07F0DFB9" w14:textId="77777777" w:rsidR="00EB7FBA" w:rsidRPr="0065430A" w:rsidRDefault="00EB7FBA" w:rsidP="00EB7FBA">
      <w:pPr>
        <w:spacing w:after="0" w:line="360" w:lineRule="auto"/>
        <w:jc w:val="both"/>
        <w:outlineLvl w:val="1"/>
        <w:rPr>
          <w:rFonts w:ascii="Arial" w:hAnsi="Arial" w:cs="Arial"/>
          <w:b/>
          <w:sz w:val="28"/>
          <w:szCs w:val="28"/>
        </w:rPr>
      </w:pPr>
    </w:p>
    <w:p w14:paraId="294162F7" w14:textId="4C03952B" w:rsidR="006E5450" w:rsidRPr="0065430A" w:rsidRDefault="006E784B" w:rsidP="00B356CB">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La parte actora </w:t>
      </w:r>
      <w:r w:rsidRPr="0065430A">
        <w:rPr>
          <w:rFonts w:ascii="Arial" w:hAnsi="Arial" w:cs="Arial"/>
          <w:b/>
          <w:sz w:val="28"/>
          <w:szCs w:val="28"/>
        </w:rPr>
        <w:t>pretende</w:t>
      </w:r>
      <w:r w:rsidRPr="0065430A">
        <w:rPr>
          <w:rFonts w:ascii="Arial" w:hAnsi="Arial" w:cs="Arial"/>
          <w:bCs/>
          <w:sz w:val="28"/>
          <w:szCs w:val="28"/>
        </w:rPr>
        <w:t xml:space="preserve"> que se </w:t>
      </w:r>
      <w:r w:rsidR="00A32911" w:rsidRPr="0065430A">
        <w:rPr>
          <w:rFonts w:ascii="Arial" w:hAnsi="Arial" w:cs="Arial"/>
          <w:bCs/>
          <w:sz w:val="28"/>
          <w:szCs w:val="28"/>
        </w:rPr>
        <w:t>declare la</w:t>
      </w:r>
      <w:r w:rsidR="00BD3CD9" w:rsidRPr="0065430A">
        <w:rPr>
          <w:rFonts w:ascii="Arial" w:hAnsi="Arial" w:cs="Arial"/>
          <w:bCs/>
          <w:sz w:val="28"/>
          <w:szCs w:val="28"/>
        </w:rPr>
        <w:t xml:space="preserve"> inelegibilidad de la tercera interesada.</w:t>
      </w:r>
    </w:p>
    <w:p w14:paraId="6A0BE3DB" w14:textId="77777777" w:rsidR="00BD3CD9" w:rsidRPr="0065430A" w:rsidRDefault="00BD3CD9" w:rsidP="00BD3CD9">
      <w:pPr>
        <w:pStyle w:val="Prrafodelista"/>
        <w:rPr>
          <w:rFonts w:ascii="Arial" w:hAnsi="Arial" w:cs="Arial"/>
          <w:bCs/>
          <w:sz w:val="28"/>
          <w:szCs w:val="28"/>
        </w:rPr>
      </w:pPr>
    </w:p>
    <w:p w14:paraId="41EFAE74" w14:textId="2A7F9236" w:rsidR="006E784B" w:rsidRPr="0065430A" w:rsidRDefault="006E784B" w:rsidP="00B356CB">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Su </w:t>
      </w:r>
      <w:r w:rsidRPr="0065430A">
        <w:rPr>
          <w:rFonts w:ascii="Arial" w:hAnsi="Arial" w:cs="Arial"/>
          <w:b/>
          <w:sz w:val="28"/>
          <w:szCs w:val="28"/>
        </w:rPr>
        <w:t>causa de pedir</w:t>
      </w:r>
      <w:r w:rsidRPr="0065430A">
        <w:rPr>
          <w:rFonts w:ascii="Arial" w:hAnsi="Arial" w:cs="Arial"/>
          <w:bCs/>
          <w:sz w:val="28"/>
          <w:szCs w:val="28"/>
        </w:rPr>
        <w:t xml:space="preserve"> la sustenta en </w:t>
      </w:r>
      <w:r w:rsidR="00821BA7" w:rsidRPr="0065430A">
        <w:rPr>
          <w:rFonts w:ascii="Arial" w:hAnsi="Arial" w:cs="Arial"/>
          <w:bCs/>
          <w:sz w:val="28"/>
          <w:szCs w:val="28"/>
        </w:rPr>
        <w:t>que</w:t>
      </w:r>
      <w:r w:rsidR="006E5450" w:rsidRPr="0065430A">
        <w:rPr>
          <w:rFonts w:ascii="Arial" w:hAnsi="Arial" w:cs="Arial"/>
          <w:bCs/>
          <w:sz w:val="28"/>
          <w:szCs w:val="28"/>
        </w:rPr>
        <w:t xml:space="preserve"> </w:t>
      </w:r>
      <w:r w:rsidR="00821BA7" w:rsidRPr="0065430A">
        <w:rPr>
          <w:rFonts w:ascii="Arial" w:hAnsi="Arial" w:cs="Arial"/>
          <w:bCs/>
          <w:sz w:val="28"/>
          <w:szCs w:val="28"/>
        </w:rPr>
        <w:t xml:space="preserve">la convocatoria </w:t>
      </w:r>
      <w:r w:rsidR="00BD3CD9" w:rsidRPr="0065430A">
        <w:rPr>
          <w:rFonts w:ascii="Arial" w:hAnsi="Arial" w:cs="Arial"/>
          <w:bCs/>
          <w:sz w:val="28"/>
          <w:szCs w:val="28"/>
        </w:rPr>
        <w:t xml:space="preserve">estableció como requisito para el registro de la candidatura no ser </w:t>
      </w:r>
      <w:r w:rsidR="00B356CB" w:rsidRPr="0065430A">
        <w:rPr>
          <w:rFonts w:ascii="Arial" w:hAnsi="Arial" w:cs="Arial"/>
          <w:bCs/>
          <w:sz w:val="28"/>
          <w:szCs w:val="28"/>
        </w:rPr>
        <w:t xml:space="preserve">persona </w:t>
      </w:r>
      <w:r w:rsidR="00BD3CD9" w:rsidRPr="0065430A">
        <w:rPr>
          <w:rFonts w:ascii="Arial" w:hAnsi="Arial" w:cs="Arial"/>
          <w:bCs/>
          <w:sz w:val="28"/>
          <w:szCs w:val="28"/>
        </w:rPr>
        <w:t>servidor</w:t>
      </w:r>
      <w:r w:rsidR="00B356CB" w:rsidRPr="0065430A">
        <w:rPr>
          <w:rFonts w:ascii="Arial" w:hAnsi="Arial" w:cs="Arial"/>
          <w:bCs/>
          <w:sz w:val="28"/>
          <w:szCs w:val="28"/>
        </w:rPr>
        <w:t>a</w:t>
      </w:r>
      <w:r w:rsidR="00BD3CD9" w:rsidRPr="0065430A">
        <w:rPr>
          <w:rFonts w:ascii="Arial" w:hAnsi="Arial" w:cs="Arial"/>
          <w:bCs/>
          <w:sz w:val="28"/>
          <w:szCs w:val="28"/>
        </w:rPr>
        <w:t xml:space="preserve"> públic</w:t>
      </w:r>
      <w:r w:rsidR="00B356CB" w:rsidRPr="0065430A">
        <w:rPr>
          <w:rFonts w:ascii="Arial" w:hAnsi="Arial" w:cs="Arial"/>
          <w:bCs/>
          <w:sz w:val="28"/>
          <w:szCs w:val="28"/>
        </w:rPr>
        <w:t>a</w:t>
      </w:r>
      <w:r w:rsidR="00BD3CD9" w:rsidRPr="0065430A">
        <w:rPr>
          <w:rFonts w:ascii="Arial" w:hAnsi="Arial" w:cs="Arial"/>
          <w:bCs/>
          <w:sz w:val="28"/>
          <w:szCs w:val="28"/>
        </w:rPr>
        <w:t xml:space="preserve"> de ninguno de los niveles de gobierno, siendo que la tercera interesada es servidora pública en la Alcaldía Milpa Alta. </w:t>
      </w:r>
    </w:p>
    <w:p w14:paraId="2E4C2FE3" w14:textId="77777777" w:rsidR="00BD3CD9" w:rsidRPr="0065430A" w:rsidRDefault="00BD3CD9" w:rsidP="00BD3CD9">
      <w:pPr>
        <w:pStyle w:val="Prrafodelista"/>
        <w:rPr>
          <w:rFonts w:ascii="Arial" w:hAnsi="Arial" w:cs="Arial"/>
          <w:bCs/>
          <w:sz w:val="28"/>
          <w:szCs w:val="28"/>
        </w:rPr>
      </w:pPr>
    </w:p>
    <w:p w14:paraId="3F40A6CF" w14:textId="14233E5B" w:rsidR="00BD3CD9" w:rsidRPr="0065430A" w:rsidRDefault="00BD3CD9" w:rsidP="00B356CB">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Por lo tanto, la materia de controversia consiste en determinar si la persona que </w:t>
      </w:r>
      <w:r w:rsidR="00BE6CF5" w:rsidRPr="0065430A">
        <w:rPr>
          <w:rFonts w:ascii="Arial" w:hAnsi="Arial" w:cs="Arial"/>
          <w:bCs/>
          <w:sz w:val="28"/>
          <w:szCs w:val="28"/>
        </w:rPr>
        <w:t>obtuvo el mayor número de votos</w:t>
      </w:r>
      <w:r w:rsidRPr="0065430A">
        <w:rPr>
          <w:rFonts w:ascii="Arial" w:hAnsi="Arial" w:cs="Arial"/>
          <w:bCs/>
          <w:sz w:val="28"/>
          <w:szCs w:val="28"/>
        </w:rPr>
        <w:t xml:space="preserve"> en el proceso electivo de la Coordinación Territorial es o no inelegible. </w:t>
      </w:r>
    </w:p>
    <w:p w14:paraId="230469E4" w14:textId="77777777" w:rsidR="006E784B" w:rsidRPr="0065430A" w:rsidRDefault="006E784B" w:rsidP="006E784B">
      <w:pPr>
        <w:pStyle w:val="Prrafodelista"/>
        <w:spacing w:after="0" w:line="360" w:lineRule="auto"/>
        <w:ind w:left="0"/>
        <w:jc w:val="both"/>
        <w:rPr>
          <w:rFonts w:ascii="Arial" w:hAnsi="Arial" w:cs="Arial"/>
          <w:b/>
          <w:sz w:val="28"/>
          <w:szCs w:val="28"/>
        </w:rPr>
      </w:pPr>
    </w:p>
    <w:p w14:paraId="66B6E9AD" w14:textId="4DE5AB37" w:rsidR="006E784B" w:rsidRPr="0065430A" w:rsidRDefault="00913957" w:rsidP="00EB7FBA">
      <w:pPr>
        <w:pStyle w:val="Ttulo1"/>
        <w:spacing w:before="0" w:line="360" w:lineRule="auto"/>
        <w:rPr>
          <w:rFonts w:ascii="Arial" w:hAnsi="Arial" w:cs="Arial"/>
          <w:b/>
          <w:bCs/>
          <w:color w:val="auto"/>
          <w:sz w:val="22"/>
          <w:szCs w:val="22"/>
        </w:rPr>
      </w:pPr>
      <w:bookmarkStart w:id="23" w:name="_Toc235525025"/>
      <w:r w:rsidRPr="0065430A">
        <w:rPr>
          <w:rFonts w:ascii="Arial" w:hAnsi="Arial" w:cs="Arial"/>
          <w:b/>
          <w:bCs/>
          <w:color w:val="auto"/>
          <w:sz w:val="28"/>
          <w:szCs w:val="28"/>
        </w:rPr>
        <w:t>S</w:t>
      </w:r>
      <w:r w:rsidR="00EB7FBA" w:rsidRPr="0065430A">
        <w:rPr>
          <w:rFonts w:ascii="Arial" w:hAnsi="Arial" w:cs="Arial"/>
          <w:b/>
          <w:bCs/>
          <w:color w:val="auto"/>
          <w:sz w:val="28"/>
          <w:szCs w:val="28"/>
        </w:rPr>
        <w:t>EXTA</w:t>
      </w:r>
      <w:r w:rsidR="006E784B" w:rsidRPr="0065430A">
        <w:rPr>
          <w:rFonts w:ascii="Arial" w:hAnsi="Arial" w:cs="Arial"/>
          <w:b/>
          <w:bCs/>
          <w:color w:val="auto"/>
          <w:sz w:val="28"/>
          <w:szCs w:val="28"/>
        </w:rPr>
        <w:t>. Estudio de</w:t>
      </w:r>
      <w:r w:rsidR="006334A1" w:rsidRPr="0065430A">
        <w:rPr>
          <w:rFonts w:ascii="Arial" w:hAnsi="Arial" w:cs="Arial"/>
          <w:b/>
          <w:bCs/>
          <w:color w:val="auto"/>
          <w:sz w:val="28"/>
          <w:szCs w:val="28"/>
        </w:rPr>
        <w:t>l caso</w:t>
      </w:r>
      <w:r w:rsidR="006E784B" w:rsidRPr="0065430A">
        <w:rPr>
          <w:rFonts w:ascii="Arial" w:hAnsi="Arial" w:cs="Arial"/>
          <w:b/>
          <w:bCs/>
          <w:color w:val="auto"/>
          <w:sz w:val="28"/>
          <w:szCs w:val="28"/>
        </w:rPr>
        <w:t>.</w:t>
      </w:r>
      <w:bookmarkEnd w:id="23"/>
    </w:p>
    <w:p w14:paraId="122F9161" w14:textId="77777777" w:rsidR="006E784B" w:rsidRPr="0065430A" w:rsidRDefault="006E784B" w:rsidP="008E4F9B">
      <w:pPr>
        <w:pStyle w:val="Prrafodelista"/>
        <w:spacing w:after="0" w:line="360" w:lineRule="auto"/>
        <w:ind w:left="0"/>
        <w:contextualSpacing w:val="0"/>
        <w:jc w:val="both"/>
        <w:rPr>
          <w:rFonts w:ascii="Arial" w:hAnsi="Arial" w:cs="Arial"/>
          <w:bCs/>
          <w:sz w:val="28"/>
          <w:szCs w:val="28"/>
        </w:rPr>
      </w:pPr>
    </w:p>
    <w:p w14:paraId="45E8EF8F" w14:textId="6616A01C" w:rsidR="006E784B" w:rsidRPr="0065430A" w:rsidRDefault="006E784B" w:rsidP="00F2386B">
      <w:pPr>
        <w:pStyle w:val="Prrafodelista"/>
        <w:spacing w:after="0" w:line="360" w:lineRule="auto"/>
        <w:ind w:left="0"/>
        <w:contextualSpacing w:val="0"/>
        <w:jc w:val="both"/>
        <w:rPr>
          <w:rFonts w:ascii="Arial" w:hAnsi="Arial" w:cs="Arial"/>
          <w:b/>
          <w:sz w:val="28"/>
          <w:szCs w:val="28"/>
        </w:rPr>
      </w:pPr>
      <w:r w:rsidRPr="0065430A">
        <w:rPr>
          <w:rFonts w:ascii="Arial" w:hAnsi="Arial" w:cs="Arial"/>
          <w:b/>
          <w:sz w:val="28"/>
          <w:szCs w:val="28"/>
        </w:rPr>
        <w:lastRenderedPageBreak/>
        <w:t>Tesis de la decisión.</w:t>
      </w:r>
    </w:p>
    <w:p w14:paraId="2A4E5A85" w14:textId="70708D10" w:rsidR="006E784B" w:rsidRPr="0065430A" w:rsidRDefault="00BD3CD9" w:rsidP="00B356CB">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 un hecho no controvertido, que la persona que </w:t>
      </w:r>
      <w:r w:rsidR="00BE6CF5" w:rsidRPr="0065430A">
        <w:rPr>
          <w:rFonts w:ascii="Arial" w:hAnsi="Arial" w:cs="Arial"/>
          <w:bCs/>
          <w:sz w:val="28"/>
          <w:szCs w:val="28"/>
        </w:rPr>
        <w:t>obtuvo el mayor número de votos</w:t>
      </w:r>
      <w:r w:rsidRPr="0065430A">
        <w:rPr>
          <w:rFonts w:ascii="Arial" w:hAnsi="Arial" w:cs="Arial"/>
          <w:bCs/>
          <w:sz w:val="28"/>
          <w:szCs w:val="28"/>
        </w:rPr>
        <w:t xml:space="preserve"> en el proceso electivo de la Coordinación Territorial es servidora pública en la Alcaldía Milpa Alta, por lo que no cumplió el requisito previsto en la convocatoria consistente en no ser</w:t>
      </w:r>
      <w:r w:rsidR="000834BA" w:rsidRPr="0065430A">
        <w:rPr>
          <w:rFonts w:ascii="Arial" w:hAnsi="Arial" w:cs="Arial"/>
          <w:bCs/>
          <w:sz w:val="28"/>
          <w:szCs w:val="28"/>
        </w:rPr>
        <w:t xml:space="preserve"> persona</w:t>
      </w:r>
      <w:r w:rsidRPr="0065430A">
        <w:rPr>
          <w:rFonts w:ascii="Arial" w:hAnsi="Arial" w:cs="Arial"/>
          <w:bCs/>
          <w:sz w:val="28"/>
          <w:szCs w:val="28"/>
        </w:rPr>
        <w:t xml:space="preserve"> servidor</w:t>
      </w:r>
      <w:r w:rsidR="000834BA" w:rsidRPr="0065430A">
        <w:rPr>
          <w:rFonts w:ascii="Arial" w:hAnsi="Arial" w:cs="Arial"/>
          <w:bCs/>
          <w:sz w:val="28"/>
          <w:szCs w:val="28"/>
        </w:rPr>
        <w:t>a</w:t>
      </w:r>
      <w:r w:rsidRPr="0065430A">
        <w:rPr>
          <w:rFonts w:ascii="Arial" w:hAnsi="Arial" w:cs="Arial"/>
          <w:bCs/>
          <w:sz w:val="28"/>
          <w:szCs w:val="28"/>
        </w:rPr>
        <w:t xml:space="preserve"> públic</w:t>
      </w:r>
      <w:r w:rsidR="000834BA" w:rsidRPr="0065430A">
        <w:rPr>
          <w:rFonts w:ascii="Arial" w:hAnsi="Arial" w:cs="Arial"/>
          <w:bCs/>
          <w:sz w:val="28"/>
          <w:szCs w:val="28"/>
        </w:rPr>
        <w:t>a</w:t>
      </w:r>
      <w:r w:rsidRPr="0065430A">
        <w:rPr>
          <w:rFonts w:ascii="Arial" w:hAnsi="Arial" w:cs="Arial"/>
          <w:bCs/>
          <w:sz w:val="28"/>
          <w:szCs w:val="28"/>
        </w:rPr>
        <w:t xml:space="preserve"> de ninguno de los niveles de gobierno, </w:t>
      </w:r>
      <w:r w:rsidR="004F2CB3" w:rsidRPr="0065430A">
        <w:rPr>
          <w:rFonts w:ascii="Arial" w:hAnsi="Arial" w:cs="Arial"/>
          <w:bCs/>
          <w:sz w:val="28"/>
          <w:szCs w:val="28"/>
        </w:rPr>
        <w:t>de ahí que</w:t>
      </w:r>
      <w:r w:rsidRPr="0065430A">
        <w:rPr>
          <w:rFonts w:ascii="Arial" w:hAnsi="Arial" w:cs="Arial"/>
          <w:bCs/>
          <w:sz w:val="28"/>
          <w:szCs w:val="28"/>
        </w:rPr>
        <w:t xml:space="preserve"> se actualiza su inelegibilidad</w:t>
      </w:r>
      <w:r w:rsidR="00D502EB" w:rsidRPr="0065430A">
        <w:rPr>
          <w:rFonts w:ascii="Arial" w:hAnsi="Arial" w:cs="Arial"/>
          <w:bCs/>
          <w:sz w:val="28"/>
          <w:szCs w:val="28"/>
        </w:rPr>
        <w:t xml:space="preserve"> y resultado </w:t>
      </w:r>
      <w:r w:rsidR="00D502EB" w:rsidRPr="0065430A">
        <w:rPr>
          <w:rFonts w:ascii="Arial" w:hAnsi="Arial" w:cs="Arial"/>
          <w:b/>
          <w:sz w:val="28"/>
          <w:szCs w:val="28"/>
        </w:rPr>
        <w:t>fundado</w:t>
      </w:r>
      <w:r w:rsidR="00D502EB" w:rsidRPr="0065430A">
        <w:rPr>
          <w:rFonts w:ascii="Arial" w:hAnsi="Arial" w:cs="Arial"/>
          <w:bCs/>
          <w:sz w:val="28"/>
          <w:szCs w:val="28"/>
        </w:rPr>
        <w:t xml:space="preserve"> el planteamiento del actor</w:t>
      </w:r>
      <w:r w:rsidR="00A87EA2" w:rsidRPr="0065430A">
        <w:rPr>
          <w:rFonts w:ascii="Arial" w:hAnsi="Arial" w:cs="Arial"/>
          <w:bCs/>
          <w:sz w:val="28"/>
          <w:szCs w:val="28"/>
        </w:rPr>
        <w:t xml:space="preserve">, conforme con las siguientes consideraciones jurídicas. </w:t>
      </w:r>
    </w:p>
    <w:p w14:paraId="41A1C18B" w14:textId="77777777" w:rsidR="000F04E1" w:rsidRPr="0065430A" w:rsidRDefault="000F04E1" w:rsidP="000F04E1">
      <w:pPr>
        <w:pStyle w:val="Prrafodelista"/>
        <w:spacing w:after="0" w:line="360" w:lineRule="auto"/>
        <w:ind w:left="0"/>
        <w:contextualSpacing w:val="0"/>
        <w:jc w:val="both"/>
        <w:rPr>
          <w:rFonts w:ascii="Arial" w:hAnsi="Arial" w:cs="Arial"/>
          <w:bCs/>
          <w:sz w:val="28"/>
          <w:szCs w:val="28"/>
        </w:rPr>
      </w:pPr>
    </w:p>
    <w:p w14:paraId="3DC27AE0" w14:textId="767CF27F" w:rsidR="00F87ACD" w:rsidRPr="0065430A" w:rsidRDefault="006334A1" w:rsidP="00077799">
      <w:pPr>
        <w:pStyle w:val="Prrafodelista"/>
        <w:tabs>
          <w:tab w:val="left" w:pos="6662"/>
        </w:tabs>
        <w:spacing w:after="0" w:line="360" w:lineRule="auto"/>
        <w:ind w:left="0"/>
        <w:contextualSpacing w:val="0"/>
        <w:jc w:val="both"/>
        <w:rPr>
          <w:rFonts w:ascii="Arial" w:hAnsi="Arial" w:cs="Arial"/>
          <w:b/>
          <w:sz w:val="28"/>
          <w:szCs w:val="28"/>
        </w:rPr>
      </w:pPr>
      <w:r w:rsidRPr="0065430A">
        <w:rPr>
          <w:rFonts w:ascii="Arial" w:hAnsi="Arial" w:cs="Arial"/>
          <w:b/>
          <w:sz w:val="28"/>
          <w:szCs w:val="28"/>
        </w:rPr>
        <w:t>Consideraciones que sustentan la decisión</w:t>
      </w:r>
      <w:r w:rsidR="00F87ACD" w:rsidRPr="0065430A">
        <w:rPr>
          <w:rFonts w:ascii="Arial" w:hAnsi="Arial" w:cs="Arial"/>
          <w:b/>
          <w:sz w:val="28"/>
          <w:szCs w:val="28"/>
        </w:rPr>
        <w:t>.</w:t>
      </w:r>
      <w:r w:rsidR="00077799" w:rsidRPr="0065430A">
        <w:rPr>
          <w:rFonts w:ascii="Arial" w:hAnsi="Arial" w:cs="Arial"/>
          <w:b/>
          <w:sz w:val="28"/>
          <w:szCs w:val="28"/>
        </w:rPr>
        <w:tab/>
      </w:r>
    </w:p>
    <w:p w14:paraId="07D3F1D8" w14:textId="77777777" w:rsidR="00077799" w:rsidRPr="0065430A" w:rsidRDefault="00077799" w:rsidP="00077799">
      <w:pPr>
        <w:pStyle w:val="Prrafodelista"/>
        <w:tabs>
          <w:tab w:val="left" w:pos="6662"/>
        </w:tabs>
        <w:spacing w:after="0" w:line="360" w:lineRule="auto"/>
        <w:ind w:left="0"/>
        <w:contextualSpacing w:val="0"/>
        <w:jc w:val="both"/>
        <w:rPr>
          <w:rFonts w:ascii="Arial" w:hAnsi="Arial" w:cs="Arial"/>
          <w:b/>
          <w:sz w:val="28"/>
          <w:szCs w:val="28"/>
        </w:rPr>
      </w:pPr>
    </w:p>
    <w:p w14:paraId="19209371" w14:textId="3E771CEA" w:rsidR="00077799" w:rsidRPr="0065430A" w:rsidRDefault="00077799" w:rsidP="00077799">
      <w:pPr>
        <w:pStyle w:val="Prrafodelista"/>
        <w:tabs>
          <w:tab w:val="left" w:pos="6662"/>
        </w:tabs>
        <w:spacing w:after="0" w:line="360" w:lineRule="auto"/>
        <w:ind w:left="0"/>
        <w:contextualSpacing w:val="0"/>
        <w:jc w:val="both"/>
        <w:rPr>
          <w:rFonts w:ascii="Arial" w:hAnsi="Arial" w:cs="Arial"/>
          <w:b/>
          <w:i/>
          <w:iCs/>
          <w:sz w:val="28"/>
          <w:szCs w:val="28"/>
        </w:rPr>
      </w:pPr>
      <w:r w:rsidRPr="0065430A">
        <w:rPr>
          <w:rFonts w:ascii="Arial" w:hAnsi="Arial" w:cs="Arial"/>
          <w:b/>
          <w:i/>
          <w:iCs/>
          <w:sz w:val="28"/>
          <w:szCs w:val="28"/>
        </w:rPr>
        <w:t xml:space="preserve">Marco conceptual </w:t>
      </w:r>
    </w:p>
    <w:p w14:paraId="44F72529" w14:textId="77777777" w:rsidR="00077799" w:rsidRPr="0065430A" w:rsidRDefault="00077799" w:rsidP="00077799">
      <w:pPr>
        <w:pStyle w:val="Prrafodelista"/>
        <w:tabs>
          <w:tab w:val="left" w:pos="6662"/>
        </w:tabs>
        <w:spacing w:after="0" w:line="360" w:lineRule="auto"/>
        <w:ind w:left="0"/>
        <w:contextualSpacing w:val="0"/>
        <w:jc w:val="both"/>
        <w:rPr>
          <w:rFonts w:ascii="Arial" w:hAnsi="Arial" w:cs="Arial"/>
          <w:bCs/>
          <w:sz w:val="28"/>
          <w:szCs w:val="28"/>
        </w:rPr>
      </w:pPr>
    </w:p>
    <w:p w14:paraId="2ED5436F" w14:textId="77777777" w:rsidR="00077799" w:rsidRPr="0065430A" w:rsidRDefault="00077799" w:rsidP="000834BA">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La Constitución Local define a los pueblos originarios en su artículo 58, declarando que son “aquellos que descienden de poblaciones asentadas en el territorio actual de la Ciudad de México desde antes de la colonización y del establecimiento de las fronteras actuales y que conservan sus propias instituciones sociales, económicas, culturales y políticas, sistemas normativos propios, tradición histórica, territorialidad y cosmovisión, o parte de ellas”.  </w:t>
      </w:r>
    </w:p>
    <w:p w14:paraId="67037DB7" w14:textId="77777777" w:rsidR="00077799" w:rsidRPr="0065430A" w:rsidRDefault="00077799" w:rsidP="00077799">
      <w:pPr>
        <w:pStyle w:val="Prrafodelista"/>
        <w:spacing w:after="0" w:line="360" w:lineRule="auto"/>
        <w:ind w:left="0"/>
        <w:contextualSpacing w:val="0"/>
        <w:jc w:val="both"/>
        <w:rPr>
          <w:rFonts w:ascii="Arial" w:hAnsi="Arial" w:cs="Arial"/>
          <w:bCs/>
          <w:sz w:val="28"/>
          <w:szCs w:val="28"/>
        </w:rPr>
      </w:pPr>
    </w:p>
    <w:p w14:paraId="17F4BD71" w14:textId="77777777" w:rsidR="00077799" w:rsidRPr="0065430A" w:rsidRDefault="00077799" w:rsidP="00E96553">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El artículo 59 de la Constitución local establece, respecto al carácter jurídico de los pueblos y barrios originarios y comunidades indígenas residentes, que tienen derecho a la libre determinación.</w:t>
      </w:r>
    </w:p>
    <w:p w14:paraId="231445AF" w14:textId="77777777" w:rsidR="00077799" w:rsidRPr="0065430A" w:rsidRDefault="00077799" w:rsidP="00077799">
      <w:pPr>
        <w:pStyle w:val="Prrafodelista"/>
        <w:rPr>
          <w:rFonts w:ascii="Arial" w:hAnsi="Arial" w:cs="Arial"/>
          <w:bCs/>
          <w:sz w:val="28"/>
          <w:szCs w:val="28"/>
        </w:rPr>
      </w:pPr>
    </w:p>
    <w:p w14:paraId="70003749" w14:textId="77777777" w:rsidR="00077799" w:rsidRPr="0065430A" w:rsidRDefault="00077799" w:rsidP="00E96553">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De igual forma, el artículo 59 de la Constitución Local dispone respecto a la libre determinación y autonomía de los pueblos y </w:t>
      </w:r>
      <w:r w:rsidRPr="0065430A">
        <w:rPr>
          <w:rFonts w:ascii="Arial" w:hAnsi="Arial" w:cs="Arial"/>
          <w:bCs/>
          <w:sz w:val="28"/>
          <w:szCs w:val="28"/>
        </w:rPr>
        <w:lastRenderedPageBreak/>
        <w:t xml:space="preserve">barrios originarios y comunidades indígenas residentes que la libre determinación se ejercerá a través de la autonomía de éstos como partes integrantes de la Ciudad de México. </w:t>
      </w:r>
    </w:p>
    <w:p w14:paraId="5355E979" w14:textId="77777777" w:rsidR="00077799" w:rsidRPr="0065430A" w:rsidRDefault="00077799" w:rsidP="00077799">
      <w:pPr>
        <w:pStyle w:val="Prrafodelista"/>
        <w:rPr>
          <w:rFonts w:ascii="Arial" w:hAnsi="Arial" w:cs="Arial"/>
          <w:bCs/>
          <w:sz w:val="28"/>
          <w:szCs w:val="28"/>
        </w:rPr>
      </w:pPr>
    </w:p>
    <w:p w14:paraId="6602DF3C" w14:textId="77777777" w:rsidR="00077799" w:rsidRPr="0065430A" w:rsidRDefault="00077799" w:rsidP="004E17D9">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Se entenderá como su capacidad para adoptar por sí mismos decisiones e instituir prácticas propias para desarrollar sus facultades económicas, políticas, sociales, educativas, judiciales, culturales, así como de manejo de los recursos naturales y del medio ambiente, en el marco constitucional mexicano y de los derechos humanos.</w:t>
      </w:r>
    </w:p>
    <w:p w14:paraId="173AEB46" w14:textId="77777777" w:rsidR="00077799" w:rsidRPr="0065430A" w:rsidRDefault="00077799" w:rsidP="00077799">
      <w:pPr>
        <w:pStyle w:val="Prrafodelista"/>
        <w:rPr>
          <w:rFonts w:ascii="Arial" w:eastAsia="Times New Roman" w:hAnsi="Arial" w:cs="Arial"/>
          <w:sz w:val="28"/>
          <w:szCs w:val="28"/>
        </w:rPr>
      </w:pPr>
    </w:p>
    <w:p w14:paraId="7C216AA8" w14:textId="77777777" w:rsidR="00077799" w:rsidRPr="0065430A" w:rsidRDefault="00077799" w:rsidP="004E17D9">
      <w:pPr>
        <w:pStyle w:val="Prrafodelista"/>
        <w:spacing w:after="0" w:line="360" w:lineRule="auto"/>
        <w:ind w:left="0"/>
        <w:contextualSpacing w:val="0"/>
        <w:jc w:val="both"/>
        <w:rPr>
          <w:rFonts w:ascii="Arial" w:hAnsi="Arial" w:cs="Arial"/>
          <w:bCs/>
          <w:sz w:val="28"/>
          <w:szCs w:val="28"/>
        </w:rPr>
      </w:pPr>
      <w:r w:rsidRPr="0065430A">
        <w:rPr>
          <w:rFonts w:ascii="Arial" w:eastAsia="Times New Roman" w:hAnsi="Arial" w:cs="Arial"/>
          <w:sz w:val="28"/>
          <w:szCs w:val="28"/>
        </w:rPr>
        <w:t xml:space="preserve">Las comunidades indígenas residentes ejercerán su autonomía conforme a sus sistemas normativos internos y formas de organización en la Ciudad de México. </w:t>
      </w:r>
    </w:p>
    <w:p w14:paraId="2905B6BA" w14:textId="77777777" w:rsidR="00077799" w:rsidRPr="0065430A" w:rsidRDefault="00077799" w:rsidP="00077799">
      <w:pPr>
        <w:pStyle w:val="Prrafodelista"/>
        <w:rPr>
          <w:rFonts w:ascii="Arial" w:eastAsia="Times New Roman" w:hAnsi="Arial" w:cs="Arial"/>
          <w:sz w:val="28"/>
          <w:szCs w:val="28"/>
        </w:rPr>
      </w:pPr>
    </w:p>
    <w:p w14:paraId="31EA1E5D" w14:textId="2D434891" w:rsidR="00077799" w:rsidRPr="0065430A" w:rsidRDefault="00077799" w:rsidP="004E17D9">
      <w:pPr>
        <w:pStyle w:val="Prrafodelista"/>
        <w:spacing w:after="0" w:line="360" w:lineRule="auto"/>
        <w:ind w:left="0"/>
        <w:contextualSpacing w:val="0"/>
        <w:jc w:val="both"/>
        <w:rPr>
          <w:rFonts w:ascii="Arial" w:hAnsi="Arial" w:cs="Arial"/>
          <w:bCs/>
          <w:sz w:val="28"/>
          <w:szCs w:val="28"/>
        </w:rPr>
      </w:pPr>
      <w:r w:rsidRPr="0065430A">
        <w:rPr>
          <w:rFonts w:ascii="Arial" w:eastAsia="Times New Roman" w:hAnsi="Arial" w:cs="Arial"/>
          <w:sz w:val="28"/>
          <w:szCs w:val="28"/>
        </w:rPr>
        <w:t xml:space="preserve">Ninguna autoridad podrá decidir las formas internas de convivencia y organización, económica, política y cultural, de los pueblos y comunidades indígenas; ni en sus formas de organización política y administrativa que los pueblos se den de acuerdo con sus tradiciones. </w:t>
      </w:r>
    </w:p>
    <w:p w14:paraId="7D9BA069" w14:textId="77777777" w:rsidR="00077799" w:rsidRPr="0065430A" w:rsidRDefault="00077799" w:rsidP="00077799">
      <w:pPr>
        <w:pStyle w:val="Prrafodelista"/>
        <w:rPr>
          <w:rFonts w:ascii="Arial" w:eastAsia="Times New Roman" w:hAnsi="Arial" w:cs="Arial"/>
          <w:sz w:val="28"/>
          <w:szCs w:val="28"/>
        </w:rPr>
      </w:pPr>
    </w:p>
    <w:p w14:paraId="04F22223" w14:textId="165A41A1" w:rsidR="00077799" w:rsidRPr="0065430A" w:rsidRDefault="00077799" w:rsidP="006637AD">
      <w:pPr>
        <w:pStyle w:val="Prrafodelista"/>
        <w:spacing w:after="0" w:line="360" w:lineRule="auto"/>
        <w:ind w:left="0"/>
        <w:contextualSpacing w:val="0"/>
        <w:jc w:val="both"/>
        <w:rPr>
          <w:rFonts w:ascii="Arial" w:hAnsi="Arial" w:cs="Arial"/>
          <w:bCs/>
          <w:sz w:val="28"/>
          <w:szCs w:val="28"/>
        </w:rPr>
      </w:pPr>
      <w:r w:rsidRPr="0065430A">
        <w:rPr>
          <w:rFonts w:ascii="Arial" w:eastAsia="Times New Roman" w:hAnsi="Arial" w:cs="Arial"/>
          <w:sz w:val="28"/>
          <w:szCs w:val="28"/>
        </w:rPr>
        <w:t xml:space="preserve">Las formas de organización político administrativas, incluyendo a las autoridades tradicionales y representantes de los pueblos y barrios originarios, serán elegidas de acuerdo con sus propios sistemas normativos y procedimientos, y son reconocidos en el ejercicio de sus funciones por las autoridades de la Ciudad de México. </w:t>
      </w:r>
    </w:p>
    <w:p w14:paraId="6FA9FB8E" w14:textId="77777777" w:rsidR="00077799" w:rsidRPr="0065430A" w:rsidRDefault="00077799" w:rsidP="00077799">
      <w:pPr>
        <w:pStyle w:val="Prrafodelista"/>
        <w:rPr>
          <w:rFonts w:ascii="Arial" w:hAnsi="Arial" w:cs="Arial"/>
          <w:bCs/>
          <w:sz w:val="28"/>
          <w:szCs w:val="28"/>
        </w:rPr>
      </w:pPr>
    </w:p>
    <w:p w14:paraId="00D166F9" w14:textId="5B960BC2" w:rsidR="00A87EA2" w:rsidRPr="0065430A" w:rsidRDefault="00077799" w:rsidP="008F47ED">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Ahora bien, de conformidad con el artículo 15 de la Ley de derechos de los pueblos y barrios originarios y comunidades indígenas residentes en la Ciudad de México, los pueblos, </w:t>
      </w:r>
      <w:r w:rsidRPr="0065430A">
        <w:rPr>
          <w:rFonts w:ascii="Arial" w:hAnsi="Arial" w:cs="Arial"/>
          <w:bCs/>
          <w:sz w:val="28"/>
          <w:szCs w:val="28"/>
        </w:rPr>
        <w:lastRenderedPageBreak/>
        <w:t>barrios y comunidades, tienen derecho a mantener y desarrollar sus formas de organización y elegir a sus autoridades representativas de conformidad con sus sistemas normativos propios.</w:t>
      </w:r>
    </w:p>
    <w:p w14:paraId="39657B11" w14:textId="77777777" w:rsidR="00A87EA2" w:rsidRPr="0065430A" w:rsidRDefault="00A87EA2" w:rsidP="00077799">
      <w:pPr>
        <w:pStyle w:val="Prrafodelista"/>
        <w:rPr>
          <w:rFonts w:ascii="Arial" w:hAnsi="Arial" w:cs="Arial"/>
          <w:bCs/>
          <w:sz w:val="28"/>
          <w:szCs w:val="28"/>
        </w:rPr>
      </w:pPr>
    </w:p>
    <w:p w14:paraId="761E6E93" w14:textId="008A9E14" w:rsidR="00077799" w:rsidRPr="0065430A" w:rsidRDefault="00077799" w:rsidP="00077799">
      <w:pPr>
        <w:pStyle w:val="Prrafodelista"/>
        <w:tabs>
          <w:tab w:val="left" w:pos="6662"/>
        </w:tabs>
        <w:spacing w:after="0" w:line="360" w:lineRule="auto"/>
        <w:ind w:left="0"/>
        <w:contextualSpacing w:val="0"/>
        <w:jc w:val="both"/>
        <w:rPr>
          <w:rFonts w:ascii="Arial" w:hAnsi="Arial" w:cs="Arial"/>
          <w:b/>
          <w:i/>
          <w:iCs/>
          <w:sz w:val="28"/>
          <w:szCs w:val="28"/>
        </w:rPr>
      </w:pPr>
      <w:r w:rsidRPr="0065430A">
        <w:rPr>
          <w:rFonts w:ascii="Arial" w:hAnsi="Arial" w:cs="Arial"/>
          <w:b/>
          <w:i/>
          <w:iCs/>
          <w:sz w:val="28"/>
          <w:szCs w:val="28"/>
        </w:rPr>
        <w:t xml:space="preserve">Caso concreto </w:t>
      </w:r>
    </w:p>
    <w:p w14:paraId="487DD5A8" w14:textId="77777777" w:rsidR="00077799" w:rsidRPr="0065430A" w:rsidRDefault="00077799" w:rsidP="00077799">
      <w:pPr>
        <w:pStyle w:val="Prrafodelista"/>
        <w:tabs>
          <w:tab w:val="left" w:pos="6662"/>
        </w:tabs>
        <w:spacing w:after="0" w:line="360" w:lineRule="auto"/>
        <w:ind w:left="0"/>
        <w:contextualSpacing w:val="0"/>
        <w:jc w:val="both"/>
        <w:rPr>
          <w:rFonts w:ascii="Arial" w:hAnsi="Arial" w:cs="Arial"/>
          <w:b/>
          <w:i/>
          <w:iCs/>
          <w:sz w:val="28"/>
          <w:szCs w:val="28"/>
        </w:rPr>
      </w:pPr>
    </w:p>
    <w:p w14:paraId="3679BECA" w14:textId="7BA455D2" w:rsidR="00077799" w:rsidRPr="0065430A" w:rsidRDefault="00077799" w:rsidP="008F47ED">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En el particular, como parte de</w:t>
      </w:r>
      <w:r w:rsidR="007E7C35" w:rsidRPr="0065430A">
        <w:rPr>
          <w:rFonts w:ascii="Arial" w:hAnsi="Arial" w:cs="Arial"/>
          <w:bCs/>
          <w:sz w:val="28"/>
          <w:szCs w:val="28"/>
        </w:rPr>
        <w:t xml:space="preserve">l </w:t>
      </w:r>
      <w:r w:rsidRPr="0065430A">
        <w:rPr>
          <w:rFonts w:ascii="Arial" w:hAnsi="Arial" w:cs="Arial"/>
          <w:bCs/>
          <w:sz w:val="28"/>
          <w:szCs w:val="28"/>
        </w:rPr>
        <w:t>sistema normativo interno</w:t>
      </w:r>
      <w:r w:rsidR="007E7C35" w:rsidRPr="0065430A">
        <w:rPr>
          <w:rFonts w:ascii="Arial" w:hAnsi="Arial" w:cs="Arial"/>
          <w:bCs/>
          <w:sz w:val="28"/>
          <w:szCs w:val="28"/>
        </w:rPr>
        <w:t xml:space="preserve"> del pueblo originario</w:t>
      </w:r>
      <w:r w:rsidRPr="0065430A">
        <w:rPr>
          <w:rFonts w:ascii="Arial" w:hAnsi="Arial" w:cs="Arial"/>
          <w:bCs/>
          <w:sz w:val="28"/>
          <w:szCs w:val="28"/>
        </w:rPr>
        <w:t xml:space="preserve">, en la convocatoria para elegir a la </w:t>
      </w:r>
      <w:r w:rsidR="007E7C35" w:rsidRPr="0065430A">
        <w:rPr>
          <w:rFonts w:ascii="Arial" w:hAnsi="Arial" w:cs="Arial"/>
          <w:bCs/>
          <w:sz w:val="28"/>
          <w:szCs w:val="28"/>
        </w:rPr>
        <w:t>Coordinación Territorial</w:t>
      </w:r>
      <w:r w:rsidRPr="0065430A">
        <w:rPr>
          <w:rFonts w:ascii="Arial" w:hAnsi="Arial" w:cs="Arial"/>
          <w:bCs/>
          <w:sz w:val="28"/>
          <w:szCs w:val="28"/>
        </w:rPr>
        <w:t xml:space="preserve">, la autoridad </w:t>
      </w:r>
      <w:r w:rsidR="004F2CB3" w:rsidRPr="0065430A">
        <w:rPr>
          <w:rFonts w:ascii="Arial" w:hAnsi="Arial" w:cs="Arial"/>
          <w:bCs/>
          <w:sz w:val="28"/>
          <w:szCs w:val="28"/>
        </w:rPr>
        <w:t xml:space="preserve">tradicional </w:t>
      </w:r>
      <w:r w:rsidRPr="0065430A">
        <w:rPr>
          <w:rFonts w:ascii="Arial" w:hAnsi="Arial" w:cs="Arial"/>
          <w:bCs/>
          <w:sz w:val="28"/>
          <w:szCs w:val="28"/>
        </w:rPr>
        <w:t>legítima</w:t>
      </w:r>
      <w:r w:rsidR="007E7C35" w:rsidRPr="0065430A">
        <w:rPr>
          <w:rFonts w:ascii="Arial" w:hAnsi="Arial" w:cs="Arial"/>
          <w:bCs/>
          <w:sz w:val="28"/>
          <w:szCs w:val="28"/>
        </w:rPr>
        <w:t>, esto es, el Consejo Electoral,</w:t>
      </w:r>
      <w:r w:rsidRPr="0065430A">
        <w:rPr>
          <w:rFonts w:ascii="Arial" w:hAnsi="Arial" w:cs="Arial"/>
          <w:bCs/>
          <w:sz w:val="28"/>
          <w:szCs w:val="28"/>
        </w:rPr>
        <w:t xml:space="preserve"> dictó una norma comunitaria consistente en que las candidaturas para la Coordinación Territorial no debían ser </w:t>
      </w:r>
      <w:r w:rsidR="008F47ED" w:rsidRPr="0065430A">
        <w:rPr>
          <w:rFonts w:ascii="Arial" w:hAnsi="Arial" w:cs="Arial"/>
          <w:bCs/>
          <w:sz w:val="28"/>
          <w:szCs w:val="28"/>
        </w:rPr>
        <w:t xml:space="preserve">personas servidoras </w:t>
      </w:r>
      <w:r w:rsidRPr="0065430A">
        <w:rPr>
          <w:rFonts w:ascii="Arial" w:hAnsi="Arial" w:cs="Arial"/>
          <w:bCs/>
          <w:sz w:val="28"/>
          <w:szCs w:val="28"/>
        </w:rPr>
        <w:t>públic</w:t>
      </w:r>
      <w:r w:rsidR="008F47ED" w:rsidRPr="0065430A">
        <w:rPr>
          <w:rFonts w:ascii="Arial" w:hAnsi="Arial" w:cs="Arial"/>
          <w:bCs/>
          <w:sz w:val="28"/>
          <w:szCs w:val="28"/>
        </w:rPr>
        <w:t>a</w:t>
      </w:r>
      <w:r w:rsidRPr="0065430A">
        <w:rPr>
          <w:rFonts w:ascii="Arial" w:hAnsi="Arial" w:cs="Arial"/>
          <w:bCs/>
          <w:sz w:val="28"/>
          <w:szCs w:val="28"/>
        </w:rPr>
        <w:t xml:space="preserve">s de ningún nivel de gobierno. </w:t>
      </w:r>
    </w:p>
    <w:p w14:paraId="4D7A3C5B" w14:textId="77777777" w:rsidR="00077799" w:rsidRPr="0065430A" w:rsidRDefault="00077799" w:rsidP="00077799">
      <w:pPr>
        <w:pStyle w:val="Prrafodelista"/>
        <w:spacing w:after="0" w:line="360" w:lineRule="auto"/>
        <w:ind w:left="0"/>
        <w:contextualSpacing w:val="0"/>
        <w:jc w:val="both"/>
        <w:rPr>
          <w:rFonts w:ascii="Arial" w:hAnsi="Arial" w:cs="Arial"/>
          <w:bCs/>
          <w:sz w:val="28"/>
          <w:szCs w:val="28"/>
        </w:rPr>
      </w:pPr>
    </w:p>
    <w:p w14:paraId="43133826" w14:textId="5695F2AD" w:rsidR="007E7C35" w:rsidRPr="0065430A" w:rsidRDefault="00077799" w:rsidP="008F47ED">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Por lo tanto, </w:t>
      </w:r>
      <w:r w:rsidR="007E7C35" w:rsidRPr="0065430A">
        <w:rPr>
          <w:rFonts w:ascii="Arial" w:hAnsi="Arial" w:cs="Arial"/>
          <w:bCs/>
          <w:sz w:val="28"/>
          <w:szCs w:val="28"/>
        </w:rPr>
        <w:t>se</w:t>
      </w:r>
      <w:r w:rsidRPr="0065430A">
        <w:rPr>
          <w:rFonts w:ascii="Arial" w:hAnsi="Arial" w:cs="Arial"/>
          <w:bCs/>
          <w:sz w:val="28"/>
          <w:szCs w:val="28"/>
        </w:rPr>
        <w:t xml:space="preserve"> advierte que </w:t>
      </w:r>
      <w:r w:rsidR="007E7C35" w:rsidRPr="0065430A">
        <w:rPr>
          <w:rFonts w:ascii="Arial" w:hAnsi="Arial" w:cs="Arial"/>
          <w:bCs/>
          <w:sz w:val="28"/>
          <w:szCs w:val="28"/>
        </w:rPr>
        <w:t xml:space="preserve">el requisito de elegibilidad establecido en la convocatoria </w:t>
      </w:r>
      <w:r w:rsidRPr="0065430A">
        <w:rPr>
          <w:rFonts w:ascii="Arial" w:hAnsi="Arial" w:cs="Arial"/>
          <w:bCs/>
          <w:sz w:val="28"/>
          <w:szCs w:val="28"/>
        </w:rPr>
        <w:t xml:space="preserve">forma parte del sistema normativo interno vigente al momento de celebrarse la </w:t>
      </w:r>
      <w:r w:rsidR="007E7C35" w:rsidRPr="0065430A">
        <w:rPr>
          <w:rFonts w:ascii="Arial" w:hAnsi="Arial" w:cs="Arial"/>
          <w:bCs/>
          <w:sz w:val="28"/>
          <w:szCs w:val="28"/>
        </w:rPr>
        <w:t xml:space="preserve">jornada electiva. </w:t>
      </w:r>
    </w:p>
    <w:p w14:paraId="535DE30B" w14:textId="77777777" w:rsidR="007E7C35" w:rsidRPr="0065430A" w:rsidRDefault="007E7C35" w:rsidP="007E7C35">
      <w:pPr>
        <w:pStyle w:val="Prrafodelista"/>
        <w:rPr>
          <w:rFonts w:ascii="Arial" w:hAnsi="Arial" w:cs="Arial"/>
          <w:bCs/>
          <w:sz w:val="28"/>
          <w:szCs w:val="28"/>
        </w:rPr>
      </w:pPr>
    </w:p>
    <w:p w14:paraId="466FDB27" w14:textId="77777777" w:rsidR="00A87EA2" w:rsidRPr="0065430A" w:rsidRDefault="007E7C35" w:rsidP="005B33CE">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Este Tribunal considera que la elegibilidad constituye una condición objetiva y previa para acceder a cualquier cargo de representación comunitaria. </w:t>
      </w:r>
    </w:p>
    <w:p w14:paraId="4C374E92" w14:textId="77777777" w:rsidR="00A87EA2" w:rsidRPr="0065430A" w:rsidRDefault="00A87EA2" w:rsidP="00A87EA2">
      <w:pPr>
        <w:pStyle w:val="Prrafodelista"/>
        <w:rPr>
          <w:rFonts w:ascii="Arial" w:hAnsi="Arial" w:cs="Arial"/>
          <w:bCs/>
          <w:sz w:val="28"/>
          <w:szCs w:val="28"/>
        </w:rPr>
      </w:pPr>
    </w:p>
    <w:p w14:paraId="445CC41B" w14:textId="77777777" w:rsidR="00A87EA2" w:rsidRPr="0065430A" w:rsidRDefault="007E7C35" w:rsidP="005B33CE">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Así como el sistema normativo interno puede establecer requisitos para participar en la elección, también puede prever causas que impidan válidamente acceder al cargo. </w:t>
      </w:r>
    </w:p>
    <w:p w14:paraId="35DC1514" w14:textId="77777777" w:rsidR="00A87EA2" w:rsidRPr="0065430A" w:rsidRDefault="00A87EA2" w:rsidP="00A87EA2">
      <w:pPr>
        <w:pStyle w:val="Prrafodelista"/>
        <w:rPr>
          <w:rFonts w:ascii="Arial" w:hAnsi="Arial" w:cs="Arial"/>
          <w:bCs/>
          <w:sz w:val="28"/>
          <w:szCs w:val="28"/>
        </w:rPr>
      </w:pPr>
    </w:p>
    <w:p w14:paraId="088D3C3C" w14:textId="105913E4" w:rsidR="007E7C35" w:rsidRPr="0065430A" w:rsidRDefault="007E7C35" w:rsidP="00704FE2">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En consecuencia, el requisito de elegibilidad consistente en no ser servidor público de ningún nivel de gobierno constituye una </w:t>
      </w:r>
      <w:r w:rsidRPr="0065430A">
        <w:rPr>
          <w:rFonts w:ascii="Arial" w:hAnsi="Arial" w:cs="Arial"/>
          <w:bCs/>
          <w:sz w:val="28"/>
          <w:szCs w:val="28"/>
        </w:rPr>
        <w:lastRenderedPageBreak/>
        <w:t>regla que incide directamente en la elegibilidad de las personas aspirantes.</w:t>
      </w:r>
    </w:p>
    <w:p w14:paraId="2D4C87C4" w14:textId="77777777" w:rsidR="007E7C35" w:rsidRPr="0065430A" w:rsidRDefault="007E7C35" w:rsidP="007E7C35">
      <w:pPr>
        <w:pStyle w:val="Prrafodelista"/>
        <w:rPr>
          <w:rFonts w:ascii="Arial" w:hAnsi="Arial" w:cs="Arial"/>
          <w:bCs/>
          <w:sz w:val="28"/>
          <w:szCs w:val="28"/>
        </w:rPr>
      </w:pPr>
    </w:p>
    <w:p w14:paraId="7FBC3E0A" w14:textId="77777777" w:rsidR="007E7C35" w:rsidRPr="0065430A" w:rsidRDefault="007E7C35" w:rsidP="00704FE2">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Por ello, su observancia no depende del resultado de la votación, sino de la existencia misma de la condición prevista por la comunidad.</w:t>
      </w:r>
    </w:p>
    <w:p w14:paraId="4E84626F" w14:textId="77777777" w:rsidR="00DB5398" w:rsidRPr="0065430A" w:rsidRDefault="00DB5398" w:rsidP="00DB5398">
      <w:pPr>
        <w:pStyle w:val="Prrafodelista"/>
        <w:rPr>
          <w:rFonts w:ascii="Arial" w:hAnsi="Arial" w:cs="Arial"/>
          <w:bCs/>
          <w:sz w:val="28"/>
          <w:szCs w:val="28"/>
        </w:rPr>
      </w:pPr>
    </w:p>
    <w:p w14:paraId="5FC92A01" w14:textId="7993D424" w:rsidR="007E7C35" w:rsidRPr="0065430A" w:rsidRDefault="007E7C35" w:rsidP="00704FE2">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En ese contexto, conforme a la Jurisprudencia 20/</w:t>
      </w:r>
      <w:r w:rsidR="00A87EA2" w:rsidRPr="0065430A">
        <w:rPr>
          <w:rFonts w:ascii="Arial" w:hAnsi="Arial" w:cs="Arial"/>
          <w:bCs/>
          <w:sz w:val="28"/>
          <w:szCs w:val="28"/>
        </w:rPr>
        <w:t>2014 de</w:t>
      </w:r>
      <w:r w:rsidRPr="0065430A">
        <w:rPr>
          <w:rFonts w:ascii="Arial" w:hAnsi="Arial" w:cs="Arial"/>
          <w:bCs/>
          <w:sz w:val="28"/>
          <w:szCs w:val="28"/>
        </w:rPr>
        <w:t xml:space="preserve"> la Sala Superior, las normas que integran el sistema jurídico de las comunidades indígenas conservan su obligatoriedad mientras no sean modificadas o sustituidas por la propia comunidad mediante los procedimientos y mecanismos de decisión reconocidos por ésta, privilegiando la voluntad de la mayoría.</w:t>
      </w:r>
    </w:p>
    <w:p w14:paraId="34C7C9F5" w14:textId="77777777" w:rsidR="00A87EA2" w:rsidRPr="0065430A" w:rsidRDefault="00A87EA2" w:rsidP="00A87EA2">
      <w:pPr>
        <w:pStyle w:val="Prrafodelista"/>
        <w:rPr>
          <w:rFonts w:ascii="Arial" w:hAnsi="Arial" w:cs="Arial"/>
          <w:bCs/>
          <w:sz w:val="28"/>
          <w:szCs w:val="28"/>
        </w:rPr>
      </w:pPr>
    </w:p>
    <w:p w14:paraId="6E54582E" w14:textId="5651DCA2" w:rsidR="00A87EA2" w:rsidRPr="0065430A" w:rsidRDefault="00A87EA2" w:rsidP="002A7489">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La norma de Derecho consuetudinario electoral prevista en la convocatoria, consistente en el establecimiento de un requisito de elegibilidad relativo a no ser servidor público de ningún nivel de gobierno, a criterio de este Tribunal Electoral, no constituye un requisito excesivo que vulnere derechos fundamentales. </w:t>
      </w:r>
    </w:p>
    <w:p w14:paraId="1A14050F" w14:textId="77777777" w:rsidR="00A87EA2" w:rsidRPr="0065430A" w:rsidRDefault="00A87EA2" w:rsidP="00A87EA2">
      <w:pPr>
        <w:pStyle w:val="Prrafodelista"/>
        <w:rPr>
          <w:rFonts w:ascii="Arial" w:hAnsi="Arial" w:cs="Arial"/>
          <w:bCs/>
          <w:sz w:val="28"/>
          <w:szCs w:val="28"/>
        </w:rPr>
      </w:pPr>
    </w:p>
    <w:p w14:paraId="647B70F5" w14:textId="531C8FA5" w:rsidR="00A87EA2" w:rsidRPr="0065430A" w:rsidRDefault="00A87EA2" w:rsidP="002A7489">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Esto es así, en primer lugar, porque es de explorado Derecho que, para el acceso a determinado cargo o función pública, las legislaciones (para procesos constitucionales) y/o los sistemas normativos internos (para procesos de usos y costumbres), establecen el cumplimiento de </w:t>
      </w:r>
      <w:r w:rsidR="004F2CB3" w:rsidRPr="0065430A">
        <w:rPr>
          <w:rFonts w:ascii="Arial" w:hAnsi="Arial" w:cs="Arial"/>
          <w:bCs/>
          <w:sz w:val="28"/>
          <w:szCs w:val="28"/>
        </w:rPr>
        <w:t xml:space="preserve">ciertos </w:t>
      </w:r>
      <w:r w:rsidRPr="0065430A">
        <w:rPr>
          <w:rFonts w:ascii="Arial" w:hAnsi="Arial" w:cs="Arial"/>
          <w:bCs/>
          <w:sz w:val="28"/>
          <w:szCs w:val="28"/>
        </w:rPr>
        <w:t>requisitos de elegibilidad.</w:t>
      </w:r>
    </w:p>
    <w:p w14:paraId="6EA95A9E" w14:textId="77777777" w:rsidR="00A87EA2" w:rsidRPr="0065430A" w:rsidRDefault="00A87EA2" w:rsidP="00A87EA2">
      <w:pPr>
        <w:pStyle w:val="Prrafodelista"/>
        <w:rPr>
          <w:rFonts w:ascii="Arial" w:hAnsi="Arial" w:cs="Arial"/>
          <w:bCs/>
          <w:sz w:val="28"/>
          <w:szCs w:val="28"/>
        </w:rPr>
      </w:pPr>
    </w:p>
    <w:p w14:paraId="05AB5CCE" w14:textId="06FA19B0" w:rsidR="00A87EA2" w:rsidRPr="0065430A" w:rsidRDefault="00A87EA2" w:rsidP="002A7489">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Requisitos que encuentran justificación para el caso de una Coordinación Territorial, cuya naturaleza es pública y representativa de la comunidad habitante del pueblo originario.  </w:t>
      </w:r>
    </w:p>
    <w:p w14:paraId="261B6724" w14:textId="77777777" w:rsidR="00A87EA2" w:rsidRPr="0065430A" w:rsidRDefault="00A87EA2" w:rsidP="00A87EA2">
      <w:pPr>
        <w:pStyle w:val="Prrafodelista"/>
        <w:rPr>
          <w:rFonts w:ascii="Arial" w:hAnsi="Arial" w:cs="Arial"/>
          <w:bCs/>
          <w:sz w:val="28"/>
          <w:szCs w:val="28"/>
        </w:rPr>
      </w:pPr>
    </w:p>
    <w:p w14:paraId="7B36C252" w14:textId="0822E2A9" w:rsidR="00A87EA2" w:rsidRPr="0065430A" w:rsidRDefault="00A87EA2" w:rsidP="00927342">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El establecimiento de los requisitos de elegibilidad tiene sustento en la reserva constitucional que prevé el artículo 35, fracción II, que reconoce al derecho de las personas de ser votadas con las calidades, requisitos, condiciones y términos que determinen la</w:t>
      </w:r>
      <w:r w:rsidR="004F2CB3" w:rsidRPr="0065430A">
        <w:rPr>
          <w:rFonts w:ascii="Arial" w:hAnsi="Arial" w:cs="Arial"/>
          <w:bCs/>
          <w:sz w:val="28"/>
          <w:szCs w:val="28"/>
        </w:rPr>
        <w:t>s</w:t>
      </w:r>
      <w:r w:rsidRPr="0065430A">
        <w:rPr>
          <w:rFonts w:ascii="Arial" w:hAnsi="Arial" w:cs="Arial"/>
          <w:bCs/>
          <w:sz w:val="28"/>
          <w:szCs w:val="28"/>
        </w:rPr>
        <w:t xml:space="preserve"> ley</w:t>
      </w:r>
      <w:r w:rsidR="004F2CB3" w:rsidRPr="0065430A">
        <w:rPr>
          <w:rFonts w:ascii="Arial" w:hAnsi="Arial" w:cs="Arial"/>
          <w:bCs/>
          <w:sz w:val="28"/>
          <w:szCs w:val="28"/>
        </w:rPr>
        <w:t>es</w:t>
      </w:r>
      <w:r w:rsidRPr="0065430A">
        <w:rPr>
          <w:rFonts w:ascii="Arial" w:hAnsi="Arial" w:cs="Arial"/>
          <w:bCs/>
          <w:sz w:val="28"/>
          <w:szCs w:val="28"/>
        </w:rPr>
        <w:t xml:space="preserve">.   </w:t>
      </w:r>
    </w:p>
    <w:p w14:paraId="7EC9C782" w14:textId="77777777" w:rsidR="00A87EA2" w:rsidRPr="0065430A" w:rsidRDefault="00A87EA2" w:rsidP="00A87EA2">
      <w:pPr>
        <w:pStyle w:val="Prrafodelista"/>
        <w:rPr>
          <w:rFonts w:ascii="Arial" w:hAnsi="Arial" w:cs="Arial"/>
          <w:bCs/>
          <w:sz w:val="28"/>
          <w:szCs w:val="28"/>
        </w:rPr>
      </w:pPr>
    </w:p>
    <w:p w14:paraId="44CD6ADE" w14:textId="77777777" w:rsidR="00A87EA2" w:rsidRPr="0065430A" w:rsidRDefault="00A87EA2"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Estos requisitos se distinguen en positivos y negativos, atendiendo a la forma en están redactados y la manera en que deben cumplirse.</w:t>
      </w:r>
    </w:p>
    <w:p w14:paraId="1789AB21" w14:textId="77777777" w:rsidR="00A87EA2" w:rsidRPr="0065430A" w:rsidRDefault="00A87EA2" w:rsidP="00A87EA2">
      <w:pPr>
        <w:pStyle w:val="Prrafodelista"/>
        <w:rPr>
          <w:rFonts w:ascii="Arial" w:hAnsi="Arial" w:cs="Arial"/>
          <w:bCs/>
          <w:sz w:val="28"/>
          <w:szCs w:val="28"/>
        </w:rPr>
      </w:pPr>
    </w:p>
    <w:p w14:paraId="0D4EE106" w14:textId="6F84BEF3" w:rsidR="00A87EA2" w:rsidRPr="0065430A" w:rsidRDefault="00A87EA2"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Los requisitos de carácter positivo, en términos generales, se deben acreditar por las propias personas que se postulan a un cargo electivo mediante la documentación idónea. En cambio, tratándose de requisitos de carácter negativo, en principio se presume su cumplimiento, porque no resulta apegado a la lógica jurídica que se deban probar hechos negativos.  </w:t>
      </w:r>
    </w:p>
    <w:p w14:paraId="33EEFC1E" w14:textId="77777777" w:rsidR="00A87EA2" w:rsidRPr="0065430A" w:rsidRDefault="00A87EA2" w:rsidP="00A87EA2">
      <w:pPr>
        <w:pStyle w:val="Prrafodelista"/>
        <w:rPr>
          <w:rFonts w:ascii="Arial" w:hAnsi="Arial" w:cs="Arial"/>
          <w:bCs/>
          <w:sz w:val="28"/>
          <w:szCs w:val="28"/>
        </w:rPr>
      </w:pPr>
    </w:p>
    <w:p w14:paraId="1F379F82" w14:textId="7615E0A3" w:rsidR="00A87EA2" w:rsidRPr="0065430A" w:rsidRDefault="00A87EA2"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En el particular la norma comunitaria estableció como requisito negativo </w:t>
      </w:r>
      <w:r w:rsidR="00263B7F" w:rsidRPr="0065430A">
        <w:rPr>
          <w:rFonts w:ascii="Arial" w:hAnsi="Arial" w:cs="Arial"/>
          <w:bCs/>
          <w:sz w:val="28"/>
          <w:szCs w:val="28"/>
        </w:rPr>
        <w:t xml:space="preserve">de </w:t>
      </w:r>
      <w:r w:rsidRPr="0065430A">
        <w:rPr>
          <w:rFonts w:ascii="Arial" w:hAnsi="Arial" w:cs="Arial"/>
          <w:bCs/>
          <w:sz w:val="28"/>
          <w:szCs w:val="28"/>
        </w:rPr>
        <w:t xml:space="preserve">elegibilidad el no ser servidor público de ningún nivel de gobierno. </w:t>
      </w:r>
    </w:p>
    <w:p w14:paraId="59A9836D" w14:textId="77777777" w:rsidR="000306CE" w:rsidRPr="0065430A" w:rsidRDefault="000306CE" w:rsidP="003C7038">
      <w:pPr>
        <w:pStyle w:val="Prrafodelista"/>
        <w:spacing w:after="0" w:line="360" w:lineRule="auto"/>
        <w:ind w:left="0"/>
        <w:contextualSpacing w:val="0"/>
        <w:jc w:val="both"/>
        <w:rPr>
          <w:rFonts w:ascii="Arial" w:hAnsi="Arial" w:cs="Arial"/>
          <w:bCs/>
          <w:sz w:val="28"/>
          <w:szCs w:val="28"/>
        </w:rPr>
      </w:pPr>
    </w:p>
    <w:p w14:paraId="25DCAED8" w14:textId="6785623C" w:rsidR="000306CE" w:rsidRPr="0065430A" w:rsidRDefault="000306CE"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 juicio de este Tribunal Electoral la norma establece una restricción que no resulta violatoria de derechos fundamentales si se toma en consideración su finalidad legítima, en cuanto que busca evitar la injerencia del gobierno en los asuntos internos de la comunidad y su idoneidad para impedir cualquier tipo de intromisión, esto es, que en la representación del pueblo originario no participe, de ninguna manera, un agente del servicio público. </w:t>
      </w:r>
    </w:p>
    <w:p w14:paraId="288AA7B2" w14:textId="475A1FDE" w:rsidR="000306CE" w:rsidRPr="0065430A" w:rsidRDefault="000306CE"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lastRenderedPageBreak/>
        <w:t xml:space="preserve">Además, es necesaria para conservar su sistema normativo interno y evitar que pueda darse alguna intromisión por agentes externos a la voluntad comunitaria, y es proporcional porque el beneficio comunitario obtenido de su aplicación es mayor que la aparente afectación que podría generar al derecho a ser votada de la persona inelegible. </w:t>
      </w:r>
    </w:p>
    <w:p w14:paraId="770F32D0" w14:textId="77777777" w:rsidR="007E7C35" w:rsidRPr="0065430A" w:rsidRDefault="007E7C35" w:rsidP="007E7C35">
      <w:pPr>
        <w:pStyle w:val="Prrafodelista"/>
        <w:rPr>
          <w:rFonts w:ascii="Arial" w:hAnsi="Arial" w:cs="Arial"/>
          <w:bCs/>
          <w:sz w:val="28"/>
          <w:szCs w:val="28"/>
        </w:rPr>
      </w:pPr>
    </w:p>
    <w:p w14:paraId="57DAB424" w14:textId="09792543" w:rsidR="007E7C35" w:rsidRPr="0065430A" w:rsidRDefault="00A87EA2"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w:t>
      </w:r>
      <w:r w:rsidR="007E7C35" w:rsidRPr="0065430A">
        <w:rPr>
          <w:rFonts w:ascii="Arial" w:hAnsi="Arial" w:cs="Arial"/>
          <w:bCs/>
          <w:sz w:val="28"/>
          <w:szCs w:val="28"/>
        </w:rPr>
        <w:t>s un hecho no controvertido</w:t>
      </w:r>
      <w:r w:rsidR="005A7C59" w:rsidRPr="0065430A">
        <w:rPr>
          <w:rFonts w:ascii="Arial" w:hAnsi="Arial" w:cs="Arial"/>
          <w:bCs/>
          <w:sz w:val="28"/>
          <w:szCs w:val="28"/>
        </w:rPr>
        <w:t>, por estar reconocido, que</w:t>
      </w:r>
      <w:r w:rsidR="0068708A" w:rsidRPr="0065430A">
        <w:rPr>
          <w:rFonts w:ascii="Arial" w:hAnsi="Arial" w:cs="Arial"/>
          <w:bCs/>
          <w:sz w:val="28"/>
          <w:szCs w:val="28"/>
        </w:rPr>
        <w:t xml:space="preserve"> la tercera interesada</w:t>
      </w:r>
      <w:r w:rsidRPr="0065430A">
        <w:rPr>
          <w:rFonts w:ascii="Arial" w:hAnsi="Arial" w:cs="Arial"/>
          <w:bCs/>
          <w:sz w:val="28"/>
          <w:szCs w:val="28"/>
        </w:rPr>
        <w:t>,</w:t>
      </w:r>
      <w:r w:rsidR="0068708A" w:rsidRPr="0065430A">
        <w:rPr>
          <w:rFonts w:ascii="Arial" w:hAnsi="Arial" w:cs="Arial"/>
          <w:bCs/>
          <w:sz w:val="28"/>
          <w:szCs w:val="28"/>
        </w:rPr>
        <w:t xml:space="preserve"> en tanto persona que </w:t>
      </w:r>
      <w:r w:rsidR="00BE6CF5" w:rsidRPr="0065430A">
        <w:rPr>
          <w:rFonts w:ascii="Arial" w:hAnsi="Arial" w:cs="Arial"/>
          <w:bCs/>
          <w:sz w:val="28"/>
          <w:szCs w:val="28"/>
        </w:rPr>
        <w:t>obtuvo el mayor número de votos</w:t>
      </w:r>
      <w:r w:rsidR="0068708A" w:rsidRPr="0065430A">
        <w:rPr>
          <w:rFonts w:ascii="Arial" w:hAnsi="Arial" w:cs="Arial"/>
          <w:bCs/>
          <w:sz w:val="28"/>
          <w:szCs w:val="28"/>
        </w:rPr>
        <w:t xml:space="preserve"> en el proceso electivo</w:t>
      </w:r>
      <w:r w:rsidRPr="0065430A">
        <w:rPr>
          <w:rFonts w:ascii="Arial" w:hAnsi="Arial" w:cs="Arial"/>
          <w:bCs/>
          <w:sz w:val="28"/>
          <w:szCs w:val="28"/>
        </w:rPr>
        <w:t>,</w:t>
      </w:r>
      <w:r w:rsidR="0068708A" w:rsidRPr="0065430A">
        <w:rPr>
          <w:rFonts w:ascii="Arial" w:hAnsi="Arial" w:cs="Arial"/>
          <w:bCs/>
          <w:sz w:val="28"/>
          <w:szCs w:val="28"/>
        </w:rPr>
        <w:t xml:space="preserve"> es servidora pública en la Alcaldía Milpa Alta con el cargo de</w:t>
      </w:r>
      <w:r w:rsidRPr="0065430A">
        <w:rPr>
          <w:rFonts w:ascii="Arial" w:hAnsi="Arial" w:cs="Arial"/>
          <w:bCs/>
          <w:sz w:val="28"/>
          <w:szCs w:val="28"/>
        </w:rPr>
        <w:t xml:space="preserve"> auxiliar de servicios</w:t>
      </w:r>
      <w:r w:rsidR="0068708A" w:rsidRPr="0065430A">
        <w:rPr>
          <w:rFonts w:ascii="Arial" w:hAnsi="Arial" w:cs="Arial"/>
          <w:bCs/>
          <w:sz w:val="28"/>
          <w:szCs w:val="28"/>
        </w:rPr>
        <w:t xml:space="preserve"> en la Coordinación de Comunicación Social</w:t>
      </w:r>
      <w:r w:rsidR="002747BA" w:rsidRPr="0065430A">
        <w:rPr>
          <w:rFonts w:ascii="Arial" w:hAnsi="Arial" w:cs="Arial"/>
          <w:bCs/>
          <w:sz w:val="28"/>
          <w:szCs w:val="28"/>
        </w:rPr>
        <w:t xml:space="preserve">. </w:t>
      </w:r>
    </w:p>
    <w:p w14:paraId="7C3DB293" w14:textId="77777777" w:rsidR="007E7C35" w:rsidRPr="0065430A" w:rsidRDefault="007E7C35" w:rsidP="007E7C35">
      <w:pPr>
        <w:pStyle w:val="Prrafodelista"/>
        <w:rPr>
          <w:rFonts w:ascii="Arial" w:hAnsi="Arial" w:cs="Arial"/>
          <w:bCs/>
          <w:sz w:val="28"/>
          <w:szCs w:val="28"/>
        </w:rPr>
      </w:pPr>
    </w:p>
    <w:p w14:paraId="7A2F6B89" w14:textId="51C8F882" w:rsidR="005A7C59" w:rsidRPr="0065430A" w:rsidRDefault="007E7C35"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Ahora bien, la tercera interesada</w:t>
      </w:r>
      <w:r w:rsidR="005A7C59" w:rsidRPr="0065430A">
        <w:rPr>
          <w:rFonts w:ascii="Arial" w:hAnsi="Arial" w:cs="Arial"/>
          <w:bCs/>
          <w:sz w:val="28"/>
          <w:szCs w:val="28"/>
        </w:rPr>
        <w:t xml:space="preserve"> aduce</w:t>
      </w:r>
      <w:r w:rsidRPr="0065430A">
        <w:rPr>
          <w:rFonts w:ascii="Arial" w:hAnsi="Arial" w:cs="Arial"/>
          <w:bCs/>
          <w:sz w:val="28"/>
          <w:szCs w:val="28"/>
        </w:rPr>
        <w:t xml:space="preserve"> que</w:t>
      </w:r>
      <w:r w:rsidR="005A7C59" w:rsidRPr="0065430A">
        <w:rPr>
          <w:rFonts w:ascii="Arial" w:hAnsi="Arial" w:cs="Arial"/>
          <w:bCs/>
          <w:sz w:val="28"/>
          <w:szCs w:val="28"/>
        </w:rPr>
        <w:t xml:space="preserve"> </w:t>
      </w:r>
      <w:r w:rsidR="00E53658" w:rsidRPr="0065430A">
        <w:rPr>
          <w:rFonts w:ascii="Arial" w:hAnsi="Arial" w:cs="Arial"/>
          <w:bCs/>
          <w:sz w:val="28"/>
          <w:szCs w:val="28"/>
        </w:rPr>
        <w:t>el requisito de elegibilidad de separación del cargo debe estar previsto en una ley, producto de un proceso legislativo, y no en la convocatoria</w:t>
      </w:r>
      <w:r w:rsidR="0050020D" w:rsidRPr="0065430A">
        <w:rPr>
          <w:rFonts w:ascii="Arial" w:hAnsi="Arial" w:cs="Arial"/>
          <w:bCs/>
          <w:sz w:val="28"/>
          <w:szCs w:val="28"/>
        </w:rPr>
        <w:t>,</w:t>
      </w:r>
      <w:r w:rsidR="00E53658" w:rsidRPr="0065430A">
        <w:rPr>
          <w:rFonts w:ascii="Arial" w:hAnsi="Arial" w:cs="Arial"/>
          <w:bCs/>
          <w:sz w:val="28"/>
          <w:szCs w:val="28"/>
        </w:rPr>
        <w:t xml:space="preserve"> la cual no tiene carácter de ley. </w:t>
      </w:r>
    </w:p>
    <w:p w14:paraId="20C4803B" w14:textId="77777777" w:rsidR="007F19CB" w:rsidRPr="0065430A" w:rsidRDefault="007F19CB" w:rsidP="007F19CB">
      <w:pPr>
        <w:pStyle w:val="Prrafodelista"/>
        <w:spacing w:after="0" w:line="360" w:lineRule="auto"/>
        <w:ind w:left="0"/>
        <w:contextualSpacing w:val="0"/>
        <w:jc w:val="both"/>
        <w:rPr>
          <w:rFonts w:ascii="Arial" w:hAnsi="Arial" w:cs="Arial"/>
          <w:bCs/>
          <w:sz w:val="28"/>
          <w:szCs w:val="28"/>
        </w:rPr>
      </w:pPr>
    </w:p>
    <w:p w14:paraId="612C0E98" w14:textId="035CECAD" w:rsidR="007F19CB" w:rsidRPr="0065430A" w:rsidRDefault="00D502EB"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No le asiste la razón,</w:t>
      </w:r>
      <w:r w:rsidR="007F19CB" w:rsidRPr="0065430A">
        <w:rPr>
          <w:rFonts w:ascii="Arial" w:hAnsi="Arial" w:cs="Arial"/>
          <w:bCs/>
          <w:sz w:val="28"/>
          <w:szCs w:val="28"/>
        </w:rPr>
        <w:t xml:space="preserve"> si se toma en consideración que la convocatoria es una norma de Derecho consuetudinario emitida por la autoridad tradicional legítima, a saber, el Consejo Electoral. </w:t>
      </w:r>
    </w:p>
    <w:p w14:paraId="26CFCCF5" w14:textId="77777777" w:rsidR="007F19CB" w:rsidRPr="0065430A" w:rsidRDefault="007F19CB" w:rsidP="007F19CB">
      <w:pPr>
        <w:pStyle w:val="Prrafodelista"/>
        <w:rPr>
          <w:rFonts w:ascii="Arial" w:hAnsi="Arial" w:cs="Arial"/>
          <w:bCs/>
          <w:sz w:val="28"/>
          <w:szCs w:val="28"/>
        </w:rPr>
      </w:pPr>
    </w:p>
    <w:p w14:paraId="05B90A61" w14:textId="65581E88" w:rsidR="007F19CB" w:rsidRPr="0065430A" w:rsidRDefault="007F19CB"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Efectivamente, como se expuso en el marco conceptual, los pueblos originarios, en ejercicio de su autodeterminación se dan normas comunitarias que resultan obligatorias y se deben observar al interior de la comunidad. </w:t>
      </w:r>
    </w:p>
    <w:p w14:paraId="4EA966CE" w14:textId="77777777" w:rsidR="00A87EA2" w:rsidRPr="0065430A" w:rsidRDefault="00A87EA2" w:rsidP="00A87EA2">
      <w:pPr>
        <w:pStyle w:val="Prrafodelista"/>
        <w:rPr>
          <w:rFonts w:ascii="Arial" w:hAnsi="Arial" w:cs="Arial"/>
          <w:bCs/>
          <w:sz w:val="28"/>
          <w:szCs w:val="28"/>
        </w:rPr>
      </w:pPr>
    </w:p>
    <w:p w14:paraId="6244737B" w14:textId="4510C5C3" w:rsidR="007E7C35" w:rsidRPr="0065430A" w:rsidRDefault="005A7C59"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Por otra parte, la tercera interesada argumenta que la norma prevista en la convocatoria debe ser interpretada y no le resulta </w:t>
      </w:r>
      <w:r w:rsidRPr="0065430A">
        <w:rPr>
          <w:rFonts w:ascii="Arial" w:hAnsi="Arial" w:cs="Arial"/>
          <w:bCs/>
          <w:sz w:val="28"/>
          <w:szCs w:val="28"/>
        </w:rPr>
        <w:lastRenderedPageBreak/>
        <w:t>aplicable porque no tiene personal a su cargo ni recursos económicos</w:t>
      </w:r>
      <w:r w:rsidR="00E53658" w:rsidRPr="0065430A">
        <w:rPr>
          <w:rFonts w:ascii="Arial" w:hAnsi="Arial" w:cs="Arial"/>
          <w:bCs/>
          <w:sz w:val="28"/>
          <w:szCs w:val="28"/>
        </w:rPr>
        <w:t xml:space="preserve"> o materiales</w:t>
      </w:r>
      <w:r w:rsidRPr="0065430A">
        <w:rPr>
          <w:rFonts w:ascii="Arial" w:hAnsi="Arial" w:cs="Arial"/>
          <w:bCs/>
          <w:sz w:val="28"/>
          <w:szCs w:val="28"/>
        </w:rPr>
        <w:t xml:space="preserve">. </w:t>
      </w:r>
    </w:p>
    <w:p w14:paraId="29693810" w14:textId="77777777" w:rsidR="007E7C35" w:rsidRPr="0065430A" w:rsidRDefault="007E7C35" w:rsidP="007E7C35">
      <w:pPr>
        <w:pStyle w:val="Prrafodelista"/>
        <w:rPr>
          <w:rFonts w:ascii="Arial" w:hAnsi="Arial" w:cs="Arial"/>
          <w:bCs/>
          <w:sz w:val="28"/>
          <w:szCs w:val="28"/>
        </w:rPr>
      </w:pPr>
    </w:p>
    <w:p w14:paraId="6502396C" w14:textId="27DC60E1" w:rsidR="003B37DD" w:rsidRPr="0065430A" w:rsidRDefault="007E7C35"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Este Tribunal Electoral considera que </w:t>
      </w:r>
      <w:r w:rsidR="00FC5915" w:rsidRPr="0065430A">
        <w:rPr>
          <w:rFonts w:ascii="Arial" w:hAnsi="Arial" w:cs="Arial"/>
          <w:bCs/>
          <w:sz w:val="28"/>
          <w:szCs w:val="28"/>
        </w:rPr>
        <w:t>la interpretación que</w:t>
      </w:r>
      <w:r w:rsidR="00C91E53" w:rsidRPr="0065430A">
        <w:rPr>
          <w:rFonts w:ascii="Arial" w:hAnsi="Arial" w:cs="Arial"/>
          <w:bCs/>
          <w:sz w:val="28"/>
          <w:szCs w:val="28"/>
        </w:rPr>
        <w:t xml:space="preserve"> se pretende</w:t>
      </w:r>
      <w:r w:rsidR="00BF78C6" w:rsidRPr="0065430A">
        <w:rPr>
          <w:rFonts w:ascii="Arial" w:hAnsi="Arial" w:cs="Arial"/>
          <w:bCs/>
          <w:sz w:val="28"/>
          <w:szCs w:val="28"/>
        </w:rPr>
        <w:t xml:space="preserve"> se</w:t>
      </w:r>
      <w:r w:rsidR="00C91E53" w:rsidRPr="0065430A">
        <w:rPr>
          <w:rFonts w:ascii="Arial" w:hAnsi="Arial" w:cs="Arial"/>
          <w:bCs/>
          <w:sz w:val="28"/>
          <w:szCs w:val="28"/>
        </w:rPr>
        <w:t xml:space="preserve"> realice es jurídicamente inviable, en tanto que </w:t>
      </w:r>
      <w:r w:rsidR="00243E24" w:rsidRPr="0065430A">
        <w:rPr>
          <w:rFonts w:ascii="Arial" w:hAnsi="Arial" w:cs="Arial"/>
          <w:bCs/>
          <w:sz w:val="28"/>
          <w:szCs w:val="28"/>
        </w:rPr>
        <w:t>se aport</w:t>
      </w:r>
      <w:r w:rsidR="002709C2" w:rsidRPr="0065430A">
        <w:rPr>
          <w:rFonts w:ascii="Arial" w:hAnsi="Arial" w:cs="Arial"/>
          <w:bCs/>
          <w:sz w:val="28"/>
          <w:szCs w:val="28"/>
        </w:rPr>
        <w:t>arían</w:t>
      </w:r>
      <w:r w:rsidR="00243E24" w:rsidRPr="0065430A">
        <w:rPr>
          <w:rFonts w:ascii="Arial" w:hAnsi="Arial" w:cs="Arial"/>
          <w:bCs/>
          <w:sz w:val="28"/>
          <w:szCs w:val="28"/>
        </w:rPr>
        <w:t xml:space="preserve"> elementos adicionales a la convocatoria </w:t>
      </w:r>
      <w:r w:rsidR="00912764" w:rsidRPr="0065430A">
        <w:rPr>
          <w:rFonts w:ascii="Arial" w:hAnsi="Arial" w:cs="Arial"/>
          <w:bCs/>
          <w:sz w:val="28"/>
          <w:szCs w:val="28"/>
        </w:rPr>
        <w:t xml:space="preserve">la cual </w:t>
      </w:r>
      <w:r w:rsidR="00137433" w:rsidRPr="0065430A">
        <w:rPr>
          <w:rFonts w:ascii="Arial" w:hAnsi="Arial" w:cs="Arial"/>
          <w:bCs/>
          <w:sz w:val="28"/>
          <w:szCs w:val="28"/>
        </w:rPr>
        <w:t>constituye una decisión comunitaria del pueblo originario</w:t>
      </w:r>
      <w:r w:rsidR="002709C2" w:rsidRPr="0065430A">
        <w:rPr>
          <w:rFonts w:ascii="Arial" w:hAnsi="Arial" w:cs="Arial"/>
          <w:bCs/>
          <w:sz w:val="28"/>
          <w:szCs w:val="28"/>
        </w:rPr>
        <w:t xml:space="preserve">. </w:t>
      </w:r>
    </w:p>
    <w:p w14:paraId="2161D587" w14:textId="77777777" w:rsidR="003B37DD" w:rsidRPr="0065430A" w:rsidRDefault="003B37DD" w:rsidP="003B37DD">
      <w:pPr>
        <w:pStyle w:val="Prrafodelista"/>
        <w:rPr>
          <w:rFonts w:ascii="Arial" w:hAnsi="Arial" w:cs="Arial"/>
          <w:bCs/>
          <w:sz w:val="28"/>
          <w:szCs w:val="28"/>
        </w:rPr>
      </w:pPr>
    </w:p>
    <w:p w14:paraId="2E517A1E" w14:textId="51F939D9" w:rsidR="00C91E53" w:rsidRPr="0065430A" w:rsidRDefault="003B37DD"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De ahí que, </w:t>
      </w:r>
      <w:r w:rsidR="00137433" w:rsidRPr="0065430A">
        <w:rPr>
          <w:rFonts w:ascii="Arial" w:hAnsi="Arial" w:cs="Arial"/>
          <w:bCs/>
          <w:sz w:val="28"/>
          <w:szCs w:val="28"/>
        </w:rPr>
        <w:t xml:space="preserve">ante la falta de otros elementos o argumentos, </w:t>
      </w:r>
      <w:r w:rsidR="006837AF" w:rsidRPr="0065430A">
        <w:rPr>
          <w:rFonts w:ascii="Arial" w:hAnsi="Arial" w:cs="Arial"/>
          <w:bCs/>
          <w:sz w:val="28"/>
          <w:szCs w:val="28"/>
        </w:rPr>
        <w:t xml:space="preserve">no es dable desconocer </w:t>
      </w:r>
      <w:r w:rsidRPr="0065430A">
        <w:rPr>
          <w:rFonts w:ascii="Arial" w:hAnsi="Arial" w:cs="Arial"/>
          <w:bCs/>
          <w:sz w:val="28"/>
          <w:szCs w:val="28"/>
        </w:rPr>
        <w:t>la mencionada decisión comunitaria</w:t>
      </w:r>
      <w:r w:rsidR="006837AF" w:rsidRPr="0065430A">
        <w:rPr>
          <w:rFonts w:ascii="Arial" w:hAnsi="Arial" w:cs="Arial"/>
          <w:bCs/>
          <w:sz w:val="28"/>
          <w:szCs w:val="28"/>
        </w:rPr>
        <w:t>, ya que</w:t>
      </w:r>
      <w:r w:rsidRPr="0065430A">
        <w:rPr>
          <w:rFonts w:ascii="Arial" w:hAnsi="Arial" w:cs="Arial"/>
          <w:bCs/>
          <w:sz w:val="28"/>
          <w:szCs w:val="28"/>
        </w:rPr>
        <w:t xml:space="preserve"> ello </w:t>
      </w:r>
      <w:r w:rsidR="00B1731A" w:rsidRPr="0065430A">
        <w:rPr>
          <w:rFonts w:ascii="Arial" w:hAnsi="Arial" w:cs="Arial"/>
          <w:bCs/>
          <w:sz w:val="28"/>
          <w:szCs w:val="28"/>
        </w:rPr>
        <w:t xml:space="preserve">contravendría el principio de mínima intervención, al que se encuentran sujetas las autoridades del estado mexicano, cuando resuelven asuntos </w:t>
      </w:r>
      <w:r w:rsidR="003B06BC" w:rsidRPr="0065430A">
        <w:rPr>
          <w:rFonts w:ascii="Arial" w:hAnsi="Arial" w:cs="Arial"/>
          <w:bCs/>
          <w:sz w:val="28"/>
          <w:szCs w:val="28"/>
        </w:rPr>
        <w:t xml:space="preserve">vinculados con pueblos originarios, al adicionar elementos ajenos a la norma expedida por la autoridad tradicional en ejercicio de su autodeterminación. </w:t>
      </w:r>
    </w:p>
    <w:p w14:paraId="30328CDC" w14:textId="77777777" w:rsidR="007E7C35" w:rsidRPr="0065430A" w:rsidRDefault="007E7C35" w:rsidP="003B06BC">
      <w:pPr>
        <w:rPr>
          <w:rFonts w:ascii="Arial" w:hAnsi="Arial" w:cs="Arial"/>
          <w:bCs/>
          <w:sz w:val="28"/>
          <w:szCs w:val="28"/>
        </w:rPr>
      </w:pPr>
    </w:p>
    <w:p w14:paraId="258269C2" w14:textId="6F417DA1" w:rsidR="007E7C35" w:rsidRPr="0065430A" w:rsidRDefault="004F2CB3" w:rsidP="003C7038">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Esta postura es congruente</w:t>
      </w:r>
      <w:r w:rsidR="007E7C35" w:rsidRPr="0065430A">
        <w:rPr>
          <w:rFonts w:ascii="Arial" w:hAnsi="Arial" w:cs="Arial"/>
          <w:sz w:val="28"/>
          <w:szCs w:val="28"/>
        </w:rPr>
        <w:t xml:space="preserve"> con lo resuelto por </w:t>
      </w:r>
      <w:r w:rsidR="007E7C35" w:rsidRPr="0065430A">
        <w:rPr>
          <w:rFonts w:ascii="Arial" w:eastAsia="Calibri" w:hAnsi="Arial" w:cs="Arial"/>
          <w:bCs/>
          <w:sz w:val="28"/>
          <w:szCs w:val="28"/>
          <w:lang w:eastAsia="es-MX"/>
        </w:rPr>
        <w:t xml:space="preserve">la </w:t>
      </w:r>
      <w:r w:rsidR="007E7C35" w:rsidRPr="0065430A">
        <w:rPr>
          <w:rFonts w:ascii="Arial" w:eastAsia="Calibri" w:hAnsi="Arial" w:cs="Arial"/>
          <w:bCs/>
          <w:iCs/>
          <w:sz w:val="28"/>
          <w:szCs w:val="28"/>
          <w:lang w:eastAsia="es-MX"/>
        </w:rPr>
        <w:t>Sala Superior que</w:t>
      </w:r>
      <w:r w:rsidR="007E7C35" w:rsidRPr="0065430A">
        <w:rPr>
          <w:rFonts w:ascii="Arial" w:eastAsia="Calibri" w:hAnsi="Arial" w:cs="Arial"/>
          <w:bCs/>
          <w:i/>
          <w:sz w:val="28"/>
          <w:szCs w:val="28"/>
          <w:lang w:eastAsia="es-MX"/>
        </w:rPr>
        <w:t xml:space="preserve"> </w:t>
      </w:r>
      <w:r w:rsidR="007E7C35" w:rsidRPr="0065430A">
        <w:rPr>
          <w:rFonts w:ascii="Arial" w:eastAsia="Calibri" w:hAnsi="Arial" w:cs="Arial"/>
          <w:bCs/>
          <w:sz w:val="28"/>
          <w:szCs w:val="28"/>
          <w:lang w:eastAsia="es-MX"/>
        </w:rPr>
        <w:t>estableció</w:t>
      </w:r>
      <w:r w:rsidR="007E7C35" w:rsidRPr="0065430A">
        <w:rPr>
          <w:rFonts w:ascii="Arial" w:hAnsi="Arial" w:cs="Arial"/>
          <w:sz w:val="28"/>
          <w:szCs w:val="28"/>
          <w:vertAlign w:val="superscript"/>
          <w:lang w:eastAsia="es-MX"/>
        </w:rPr>
        <w:footnoteReference w:id="10"/>
      </w:r>
      <w:r w:rsidR="007E7C35" w:rsidRPr="0065430A">
        <w:rPr>
          <w:rFonts w:ascii="Arial" w:eastAsia="Calibri" w:hAnsi="Arial" w:cs="Arial"/>
          <w:bCs/>
          <w:sz w:val="36"/>
          <w:szCs w:val="36"/>
          <w:lang w:eastAsia="es-MX"/>
        </w:rPr>
        <w:t xml:space="preserve"> </w:t>
      </w:r>
      <w:r w:rsidR="007E7C35" w:rsidRPr="0065430A">
        <w:rPr>
          <w:rFonts w:ascii="Arial" w:eastAsia="Calibri" w:hAnsi="Arial" w:cs="Arial"/>
          <w:bCs/>
          <w:sz w:val="28"/>
          <w:szCs w:val="28"/>
          <w:lang w:eastAsia="es-MX"/>
        </w:rPr>
        <w:t>que, en el marco de aplicación de los derechos individuales y colectivos indígenas, los órganos jurisdiccionales deben privilegiar el principio de maximización de la autonomía, salvaguardando la aplicación del sistema normativo interno que rige a cada pueblo, lo que implica que éste determine y regule sus propias formas de organización.</w:t>
      </w:r>
    </w:p>
    <w:p w14:paraId="171FFA8A" w14:textId="77777777" w:rsidR="007E7C35" w:rsidRPr="0065430A" w:rsidRDefault="007E7C35" w:rsidP="007E7C35">
      <w:pPr>
        <w:pStyle w:val="Prrafodelista"/>
        <w:rPr>
          <w:rFonts w:ascii="Arial" w:eastAsia="Calibri" w:hAnsi="Arial" w:cs="Arial"/>
          <w:sz w:val="28"/>
          <w:szCs w:val="28"/>
          <w:lang w:eastAsia="es-MX"/>
        </w:rPr>
      </w:pPr>
    </w:p>
    <w:p w14:paraId="45E7F676" w14:textId="77777777" w:rsidR="007E7C35" w:rsidRPr="0065430A" w:rsidRDefault="007E7C35" w:rsidP="00C26AA6">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 xml:space="preserve">Por otro lado, la Primera Sala de la </w:t>
      </w:r>
      <w:r w:rsidRPr="0065430A">
        <w:rPr>
          <w:rFonts w:ascii="Arial" w:eastAsia="Calibri" w:hAnsi="Arial" w:cs="Arial"/>
          <w:iCs/>
          <w:sz w:val="28"/>
          <w:szCs w:val="28"/>
          <w:lang w:eastAsia="es-MX"/>
        </w:rPr>
        <w:t>Suprema Corte</w:t>
      </w:r>
      <w:r w:rsidRPr="0065430A">
        <w:rPr>
          <w:rFonts w:ascii="Arial" w:eastAsia="Calibri" w:hAnsi="Arial" w:cs="Arial"/>
          <w:sz w:val="28"/>
          <w:szCs w:val="28"/>
          <w:lang w:eastAsia="es-MX"/>
        </w:rPr>
        <w:t xml:space="preserve"> ha asumido que, para garantizar el acceso a la jurisdicción de las personas </w:t>
      </w:r>
      <w:r w:rsidRPr="0065430A">
        <w:rPr>
          <w:rFonts w:ascii="Arial" w:eastAsia="Calibri" w:hAnsi="Arial" w:cs="Arial"/>
          <w:sz w:val="28"/>
          <w:szCs w:val="28"/>
          <w:lang w:eastAsia="es-MX"/>
        </w:rPr>
        <w:lastRenderedPageBreak/>
        <w:t xml:space="preserve">indígenas, se debe hacer una valoración de los hechos controvertidos bajo </w:t>
      </w:r>
      <w:r w:rsidRPr="0065430A">
        <w:rPr>
          <w:rFonts w:ascii="Arial" w:eastAsia="Calibri" w:hAnsi="Arial" w:cs="Arial"/>
          <w:bCs/>
          <w:sz w:val="28"/>
          <w:szCs w:val="28"/>
          <w:lang w:eastAsia="es-MX"/>
        </w:rPr>
        <w:t>una interpretación intercultural,</w:t>
      </w:r>
      <w:r w:rsidRPr="0065430A">
        <w:rPr>
          <w:rFonts w:ascii="Arial" w:eastAsia="Calibri" w:hAnsi="Arial" w:cs="Arial"/>
          <w:b/>
          <w:sz w:val="28"/>
          <w:szCs w:val="28"/>
          <w:lang w:eastAsia="es-MX"/>
        </w:rPr>
        <w:t xml:space="preserve"> </w:t>
      </w:r>
      <w:r w:rsidRPr="0065430A">
        <w:rPr>
          <w:rFonts w:ascii="Arial" w:eastAsia="Calibri" w:hAnsi="Arial" w:cs="Arial"/>
          <w:sz w:val="28"/>
          <w:szCs w:val="28"/>
          <w:lang w:eastAsia="es-MX"/>
        </w:rPr>
        <w:t>es decir, un análisis culturalmente sensible e incluyente, en condiciones de igualdad y no discriminación; las cuales se logran al considerar, para la definición del contenido de sus derechos, el contexto en que se desarrollan las comunidades originarias y sus particularidades culturales.</w:t>
      </w:r>
      <w:r w:rsidRPr="0065430A">
        <w:rPr>
          <w:rFonts w:ascii="Arial" w:hAnsi="Arial" w:cs="Arial"/>
          <w:sz w:val="28"/>
          <w:szCs w:val="28"/>
          <w:vertAlign w:val="superscript"/>
          <w:lang w:eastAsia="es-MX"/>
        </w:rPr>
        <w:footnoteReference w:id="11"/>
      </w:r>
    </w:p>
    <w:p w14:paraId="6EE6EA00" w14:textId="77777777" w:rsidR="007E7C35" w:rsidRPr="0065430A" w:rsidRDefault="007E7C35" w:rsidP="007E7C35">
      <w:pPr>
        <w:pStyle w:val="Prrafodelista"/>
        <w:rPr>
          <w:rFonts w:ascii="Arial" w:eastAsia="Calibri" w:hAnsi="Arial" w:cs="Arial"/>
          <w:sz w:val="28"/>
          <w:szCs w:val="28"/>
          <w:lang w:eastAsia="es-MX"/>
        </w:rPr>
      </w:pPr>
    </w:p>
    <w:p w14:paraId="22862DD0" w14:textId="77777777" w:rsidR="00062534" w:rsidRPr="0065430A" w:rsidRDefault="007E7C35" w:rsidP="00C26AA6">
      <w:pPr>
        <w:pStyle w:val="Prrafodelista"/>
        <w:spacing w:after="0" w:line="360" w:lineRule="auto"/>
        <w:ind w:left="0"/>
        <w:contextualSpacing w:val="0"/>
        <w:jc w:val="both"/>
        <w:rPr>
          <w:rFonts w:ascii="Arial" w:hAnsi="Arial" w:cs="Arial"/>
          <w:bCs/>
          <w:sz w:val="28"/>
          <w:szCs w:val="28"/>
        </w:rPr>
      </w:pPr>
      <w:r w:rsidRPr="0065430A">
        <w:rPr>
          <w:rFonts w:ascii="Arial" w:eastAsia="Calibri" w:hAnsi="Arial" w:cs="Arial"/>
          <w:sz w:val="28"/>
          <w:szCs w:val="28"/>
          <w:lang w:eastAsia="es-MX"/>
        </w:rPr>
        <w:t xml:space="preserve">De manera similar, la </w:t>
      </w:r>
      <w:r w:rsidRPr="0065430A">
        <w:rPr>
          <w:rFonts w:ascii="Arial" w:eastAsia="Calibri" w:hAnsi="Arial" w:cs="Arial"/>
          <w:iCs/>
          <w:sz w:val="28"/>
          <w:szCs w:val="28"/>
          <w:lang w:eastAsia="es-MX"/>
        </w:rPr>
        <w:t>Sala Superior</w:t>
      </w:r>
      <w:r w:rsidRPr="0065430A">
        <w:rPr>
          <w:rFonts w:ascii="Arial" w:hAnsi="Arial" w:cs="Arial"/>
          <w:bCs/>
          <w:sz w:val="28"/>
          <w:szCs w:val="28"/>
          <w:vertAlign w:val="superscript"/>
          <w:lang w:eastAsia="es-MX"/>
        </w:rPr>
        <w:footnoteReference w:id="12"/>
      </w:r>
      <w:r w:rsidRPr="0065430A">
        <w:rPr>
          <w:rFonts w:ascii="Arial" w:eastAsia="Calibri" w:hAnsi="Arial" w:cs="Arial"/>
          <w:sz w:val="36"/>
          <w:szCs w:val="36"/>
          <w:lang w:eastAsia="es-MX"/>
        </w:rPr>
        <w:t xml:space="preserve"> </w:t>
      </w:r>
      <w:r w:rsidRPr="0065430A">
        <w:rPr>
          <w:rFonts w:ascii="Arial" w:eastAsia="Calibri" w:hAnsi="Arial" w:cs="Arial"/>
          <w:iCs/>
          <w:sz w:val="28"/>
          <w:szCs w:val="28"/>
          <w:lang w:eastAsia="es-MX"/>
        </w:rPr>
        <w:t>sostuvo</w:t>
      </w:r>
      <w:r w:rsidRPr="0065430A">
        <w:rPr>
          <w:rFonts w:ascii="Arial" w:eastAsia="Calibri" w:hAnsi="Arial" w:cs="Arial"/>
          <w:sz w:val="28"/>
          <w:szCs w:val="28"/>
          <w:lang w:eastAsia="es-MX"/>
        </w:rPr>
        <w:t xml:space="preserve"> que para garantizar el acceso a la justicia con una </w:t>
      </w:r>
      <w:r w:rsidRPr="0065430A">
        <w:rPr>
          <w:rFonts w:ascii="Arial" w:eastAsia="Calibri" w:hAnsi="Arial" w:cs="Arial"/>
          <w:bCs/>
          <w:sz w:val="28"/>
          <w:szCs w:val="28"/>
          <w:lang w:eastAsia="es-MX"/>
        </w:rPr>
        <w:t>perspectiva intercultural</w:t>
      </w:r>
      <w:r w:rsidRPr="0065430A">
        <w:rPr>
          <w:rFonts w:ascii="Arial" w:eastAsia="Calibri" w:hAnsi="Arial" w:cs="Arial"/>
          <w:b/>
          <w:sz w:val="28"/>
          <w:szCs w:val="28"/>
          <w:lang w:eastAsia="es-MX"/>
        </w:rPr>
        <w:t xml:space="preserve"> </w:t>
      </w:r>
      <w:r w:rsidRPr="0065430A">
        <w:rPr>
          <w:rFonts w:ascii="Arial" w:eastAsia="Calibri" w:hAnsi="Arial" w:cs="Arial"/>
          <w:sz w:val="28"/>
          <w:szCs w:val="28"/>
          <w:lang w:eastAsia="es-MX"/>
        </w:rPr>
        <w:t xml:space="preserve">es menester, entre otras cuestiones, </w:t>
      </w:r>
      <w:r w:rsidRPr="0065430A">
        <w:rPr>
          <w:rFonts w:ascii="Arial" w:eastAsia="Calibri" w:hAnsi="Arial" w:cs="Arial"/>
          <w:bCs/>
          <w:sz w:val="28"/>
          <w:szCs w:val="28"/>
          <w:lang w:eastAsia="es-MX"/>
        </w:rPr>
        <w:t xml:space="preserve">identificar las </w:t>
      </w:r>
      <w:r w:rsidRPr="0065430A">
        <w:rPr>
          <w:rFonts w:ascii="Arial" w:eastAsia="Calibri" w:hAnsi="Arial" w:cs="Arial"/>
          <w:sz w:val="28"/>
          <w:szCs w:val="28"/>
          <w:lang w:eastAsia="es-MX"/>
        </w:rPr>
        <w:t>normas, instituciones y valores que caracterizan a los pueblos y comunidades, que no necesariamente corresponden al Derecho legislado.</w:t>
      </w:r>
    </w:p>
    <w:p w14:paraId="10983C8A" w14:textId="77777777" w:rsidR="00062534" w:rsidRPr="0065430A" w:rsidRDefault="00062534" w:rsidP="00062534">
      <w:pPr>
        <w:pStyle w:val="Prrafodelista"/>
        <w:rPr>
          <w:rFonts w:ascii="Arial" w:hAnsi="Arial" w:cs="Arial"/>
          <w:sz w:val="28"/>
          <w:szCs w:val="28"/>
          <w:lang w:val="x-none" w:eastAsia="es-ES"/>
        </w:rPr>
      </w:pPr>
    </w:p>
    <w:p w14:paraId="37FB2D29" w14:textId="77777777" w:rsidR="00062534" w:rsidRPr="0065430A" w:rsidRDefault="00062534" w:rsidP="00B67D17">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lang w:val="x-none" w:eastAsia="es-ES"/>
        </w:rPr>
        <w:t>Atendiendo a la naturaleza de la controversia resulta aplicable el principio de mínima intervención jurisdiccional, conforme al cual los tribunales electorales deben actuar con especial deferencia frente a los procesos internos de los pueblos y barrios originarios, a fin de salvaguardar su derecho a la libre determinación, autonomía y autogobierno.</w:t>
      </w:r>
    </w:p>
    <w:p w14:paraId="3A00477A" w14:textId="77777777" w:rsidR="00062534" w:rsidRPr="0065430A" w:rsidRDefault="00062534" w:rsidP="00062534">
      <w:pPr>
        <w:pStyle w:val="Prrafodelista"/>
        <w:rPr>
          <w:rFonts w:ascii="Arial" w:hAnsi="Arial" w:cs="Arial"/>
          <w:sz w:val="28"/>
          <w:szCs w:val="28"/>
          <w:lang w:val="x-none" w:eastAsia="es-ES"/>
        </w:rPr>
      </w:pPr>
    </w:p>
    <w:p w14:paraId="4DEA6DBD" w14:textId="77777777" w:rsidR="00062534" w:rsidRPr="0065430A" w:rsidRDefault="00062534" w:rsidP="00B67D17">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lang w:val="x-none" w:eastAsia="es-ES"/>
        </w:rPr>
        <w:t xml:space="preserve">Este principio implica que la función jurisdiccional no debe sustituir, desplazar ni interferir indebidamente en las decisiones adoptadas al interior de la comunidad, salvo </w:t>
      </w:r>
      <w:r w:rsidRPr="0065430A">
        <w:rPr>
          <w:rFonts w:ascii="Arial" w:hAnsi="Arial" w:cs="Arial"/>
          <w:sz w:val="28"/>
          <w:szCs w:val="28"/>
          <w:lang w:val="x-none" w:eastAsia="es-ES"/>
        </w:rPr>
        <w:lastRenderedPageBreak/>
        <w:t>cuando resulte estrictamente necesario para tutelar derechos fundamentales de manera evidente y grave.</w:t>
      </w:r>
    </w:p>
    <w:p w14:paraId="7AC58C99" w14:textId="77777777" w:rsidR="004F2CB3" w:rsidRPr="0065430A" w:rsidRDefault="004F2CB3" w:rsidP="004F2CB3">
      <w:pPr>
        <w:pStyle w:val="Prrafodelista"/>
        <w:rPr>
          <w:rFonts w:ascii="Arial" w:hAnsi="Arial" w:cs="Arial"/>
          <w:bCs/>
          <w:sz w:val="28"/>
          <w:szCs w:val="28"/>
        </w:rPr>
      </w:pPr>
    </w:p>
    <w:p w14:paraId="56D0782A" w14:textId="5CDF8351" w:rsidR="007E7C35" w:rsidRPr="0065430A" w:rsidRDefault="00062534" w:rsidP="00861D26">
      <w:pPr>
        <w:pStyle w:val="Prrafodelista"/>
        <w:spacing w:after="0" w:line="360" w:lineRule="auto"/>
        <w:ind w:left="0"/>
        <w:contextualSpacing w:val="0"/>
        <w:jc w:val="both"/>
        <w:rPr>
          <w:rFonts w:ascii="Arial" w:hAnsi="Arial" w:cs="Arial"/>
          <w:bCs/>
          <w:sz w:val="28"/>
          <w:szCs w:val="28"/>
        </w:rPr>
      </w:pPr>
      <w:r w:rsidRPr="0065430A">
        <w:rPr>
          <w:rFonts w:ascii="Arial" w:eastAsia="Times New Roman" w:hAnsi="Arial" w:cs="Arial"/>
          <w:sz w:val="28"/>
          <w:szCs w:val="28"/>
          <w:lang w:eastAsia="es-ES"/>
        </w:rPr>
        <w:t>En es</w:t>
      </w:r>
      <w:r w:rsidR="004F2CB3" w:rsidRPr="0065430A">
        <w:rPr>
          <w:rFonts w:ascii="Arial" w:eastAsia="Times New Roman" w:hAnsi="Arial" w:cs="Arial"/>
          <w:sz w:val="28"/>
          <w:szCs w:val="28"/>
          <w:lang w:eastAsia="es-ES"/>
        </w:rPr>
        <w:t>t</w:t>
      </w:r>
      <w:r w:rsidRPr="0065430A">
        <w:rPr>
          <w:rFonts w:ascii="Arial" w:eastAsia="Times New Roman" w:hAnsi="Arial" w:cs="Arial"/>
          <w:sz w:val="28"/>
          <w:szCs w:val="28"/>
          <w:lang w:eastAsia="es-ES"/>
        </w:rPr>
        <w:t xml:space="preserve">e sentido, se debe privilegiar la norma de derecho interno que la autoridad legítima del pueblo originario decidió establecer en ejercicio de su derecho de autodeterminación, esto es, la observancia en el cumplimiento de un requisito de elegibilidad. </w:t>
      </w:r>
    </w:p>
    <w:p w14:paraId="2B2E7317" w14:textId="77777777" w:rsidR="00062534" w:rsidRPr="0065430A" w:rsidRDefault="00062534" w:rsidP="00062534">
      <w:pPr>
        <w:pStyle w:val="Prrafodelista"/>
        <w:rPr>
          <w:rFonts w:ascii="Arial" w:hAnsi="Arial" w:cs="Arial"/>
          <w:bCs/>
          <w:sz w:val="28"/>
          <w:szCs w:val="28"/>
        </w:rPr>
      </w:pPr>
    </w:p>
    <w:p w14:paraId="236D1795" w14:textId="1F33248C" w:rsidR="00062534" w:rsidRPr="0065430A" w:rsidRDefault="00062534" w:rsidP="00861D2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La interpretación de esta norma electoral consuetudinaria, añadiendo elementos</w:t>
      </w:r>
      <w:r w:rsidR="00A87EA2" w:rsidRPr="0065430A">
        <w:rPr>
          <w:rFonts w:ascii="Arial" w:hAnsi="Arial" w:cs="Arial"/>
          <w:bCs/>
          <w:sz w:val="28"/>
          <w:szCs w:val="28"/>
        </w:rPr>
        <w:t xml:space="preserve"> ajenos,</w:t>
      </w:r>
      <w:r w:rsidRPr="0065430A">
        <w:rPr>
          <w:rFonts w:ascii="Arial" w:hAnsi="Arial" w:cs="Arial"/>
          <w:bCs/>
          <w:sz w:val="28"/>
          <w:szCs w:val="28"/>
        </w:rPr>
        <w:t xml:space="preserve"> no previstos en la convocatoria, como el manejo de recursos públicos, personal a su cargo o </w:t>
      </w:r>
      <w:r w:rsidR="00A87EA2" w:rsidRPr="0065430A">
        <w:rPr>
          <w:rFonts w:ascii="Arial" w:hAnsi="Arial" w:cs="Arial"/>
          <w:bCs/>
          <w:sz w:val="28"/>
          <w:szCs w:val="28"/>
        </w:rPr>
        <w:t>la responsabilidad</w:t>
      </w:r>
      <w:r w:rsidRPr="0065430A">
        <w:rPr>
          <w:rFonts w:ascii="Arial" w:hAnsi="Arial" w:cs="Arial"/>
          <w:bCs/>
          <w:sz w:val="28"/>
          <w:szCs w:val="28"/>
        </w:rPr>
        <w:t xml:space="preserve"> de programas sociales, implicaría desplazar injustificadamente la </w:t>
      </w:r>
      <w:r w:rsidRPr="0065430A">
        <w:rPr>
          <w:rFonts w:ascii="Arial" w:hAnsi="Arial" w:cs="Arial"/>
          <w:sz w:val="28"/>
          <w:szCs w:val="28"/>
          <w:lang w:val="x-none" w:eastAsia="es-ES"/>
        </w:rPr>
        <w:t xml:space="preserve">decisión adoptada al interior de la comunidad. </w:t>
      </w:r>
    </w:p>
    <w:p w14:paraId="7E71D5D1" w14:textId="77777777" w:rsidR="00A87EA2" w:rsidRPr="0065430A" w:rsidRDefault="00A87EA2" w:rsidP="00A87EA2">
      <w:pPr>
        <w:pStyle w:val="Prrafodelista"/>
        <w:rPr>
          <w:rFonts w:ascii="Arial" w:hAnsi="Arial" w:cs="Arial"/>
          <w:bCs/>
          <w:sz w:val="28"/>
          <w:szCs w:val="28"/>
        </w:rPr>
      </w:pPr>
    </w:p>
    <w:p w14:paraId="17ADB7D3" w14:textId="229E8E63" w:rsidR="00A87EA2" w:rsidRPr="0065430A" w:rsidRDefault="00A87EA2" w:rsidP="001D764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Por lo contrario, conforme lo que expone el Consejo Electoral en su informe circunstanciado, en tanto autoridad legítima tradicional, decidió con base en la potestad constitucional de autodeterminación, establecer como requisito para participar el no ser servidor público de ningún nivel de gobierno.</w:t>
      </w:r>
    </w:p>
    <w:p w14:paraId="410C87CF" w14:textId="77777777" w:rsidR="00A87EA2" w:rsidRPr="0065430A" w:rsidRDefault="00A87EA2" w:rsidP="00A87EA2">
      <w:pPr>
        <w:pStyle w:val="Prrafodelista"/>
        <w:rPr>
          <w:rFonts w:ascii="Arial" w:hAnsi="Arial" w:cs="Arial"/>
          <w:bCs/>
          <w:sz w:val="28"/>
          <w:szCs w:val="28"/>
        </w:rPr>
      </w:pPr>
    </w:p>
    <w:p w14:paraId="3BD04C51" w14:textId="1E4A220B" w:rsidR="00A87EA2" w:rsidRPr="0065430A" w:rsidRDefault="00A87EA2" w:rsidP="001D764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Esta es la decisión comunitaria, a saber, que las personas que se postularan como candidatas participaran en condiciones de igualdad y equidad sin los beneficios económicos y políticos que pueda implicar el servicio público. </w:t>
      </w:r>
    </w:p>
    <w:p w14:paraId="527AA344" w14:textId="77777777" w:rsidR="004F2CB3" w:rsidRPr="0065430A" w:rsidRDefault="004F2CB3" w:rsidP="004F2CB3">
      <w:pPr>
        <w:pStyle w:val="Prrafodelista"/>
        <w:rPr>
          <w:rFonts w:ascii="Arial" w:hAnsi="Arial" w:cs="Arial"/>
          <w:bCs/>
          <w:sz w:val="28"/>
          <w:szCs w:val="28"/>
        </w:rPr>
      </w:pPr>
    </w:p>
    <w:p w14:paraId="079C6EBD" w14:textId="77777777" w:rsidR="00E8556D" w:rsidRPr="0065430A" w:rsidRDefault="004F2CB3" w:rsidP="007F46FD">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Es decir, la norma comunitaria tiene como finalidad evitar que personas</w:t>
      </w:r>
      <w:r w:rsidR="00E8556D" w:rsidRPr="0065430A">
        <w:rPr>
          <w:rFonts w:ascii="Arial" w:hAnsi="Arial" w:cs="Arial"/>
          <w:bCs/>
          <w:sz w:val="28"/>
          <w:szCs w:val="28"/>
        </w:rPr>
        <w:t xml:space="preserve"> que ocupen cargos en la autoridad puedan al mismo tiempo ser representantes de la comunidad, esto es, que las personas que lleven a ocupar la Coordinación Territorial </w:t>
      </w:r>
      <w:r w:rsidR="00E8556D" w:rsidRPr="0065430A">
        <w:rPr>
          <w:rFonts w:ascii="Arial" w:hAnsi="Arial" w:cs="Arial"/>
          <w:bCs/>
          <w:sz w:val="28"/>
          <w:szCs w:val="28"/>
        </w:rPr>
        <w:lastRenderedPageBreak/>
        <w:t>tengan el carácter de ciudadanos habitantes sin contacto, injerencia o involucramiento con las funciones públicas.</w:t>
      </w:r>
    </w:p>
    <w:p w14:paraId="1750FBFD" w14:textId="77777777" w:rsidR="00E8556D" w:rsidRPr="0065430A" w:rsidRDefault="00E8556D" w:rsidP="00E8556D">
      <w:pPr>
        <w:pStyle w:val="Prrafodelista"/>
        <w:rPr>
          <w:rFonts w:ascii="Arial" w:hAnsi="Arial" w:cs="Arial"/>
          <w:bCs/>
          <w:sz w:val="28"/>
          <w:szCs w:val="28"/>
        </w:rPr>
      </w:pPr>
    </w:p>
    <w:p w14:paraId="55A5BE19" w14:textId="1DB50846" w:rsidR="004F2CB3" w:rsidRPr="0065430A" w:rsidRDefault="00E8556D" w:rsidP="00AD349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Al tiempo, que la norma consuetudinaria garantiza la idoneidad de las personas que lleguen a fungir en la Coordinación Territorial al evitar un posible conflicto de intereses al actualizarse la circunstancia de, por una parte, recibir un sueldo o contraprestación por el servicio público prestado en la autoridad y, por otra, defender los intereses de la comunidad de frente a esa misma autoridad.   </w:t>
      </w:r>
    </w:p>
    <w:p w14:paraId="2E1BDAFF" w14:textId="77777777" w:rsidR="00A87EA2" w:rsidRPr="0065430A" w:rsidRDefault="00A87EA2" w:rsidP="00A87EA2">
      <w:pPr>
        <w:pStyle w:val="Prrafodelista"/>
        <w:rPr>
          <w:rFonts w:ascii="Arial" w:hAnsi="Arial" w:cs="Arial"/>
          <w:bCs/>
          <w:sz w:val="28"/>
          <w:szCs w:val="28"/>
        </w:rPr>
      </w:pPr>
    </w:p>
    <w:p w14:paraId="76E06CB6" w14:textId="7B929035" w:rsidR="007F19CB" w:rsidRPr="0065430A" w:rsidRDefault="00A87EA2" w:rsidP="000069BA">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Ahora bien, aun </w:t>
      </w:r>
      <w:r w:rsidR="0050647B" w:rsidRPr="0065430A">
        <w:rPr>
          <w:rFonts w:ascii="Arial" w:hAnsi="Arial" w:cs="Arial"/>
          <w:bCs/>
          <w:sz w:val="28"/>
          <w:szCs w:val="28"/>
        </w:rPr>
        <w:t>cuando</w:t>
      </w:r>
      <w:r w:rsidRPr="0065430A">
        <w:rPr>
          <w:rFonts w:ascii="Arial" w:hAnsi="Arial" w:cs="Arial"/>
          <w:bCs/>
          <w:sz w:val="28"/>
          <w:szCs w:val="28"/>
        </w:rPr>
        <w:t xml:space="preserve"> la norma, por s</w:t>
      </w:r>
      <w:r w:rsidR="00E8556D" w:rsidRPr="0065430A">
        <w:rPr>
          <w:rFonts w:ascii="Arial" w:hAnsi="Arial" w:cs="Arial"/>
          <w:bCs/>
          <w:sz w:val="28"/>
          <w:szCs w:val="28"/>
        </w:rPr>
        <w:t xml:space="preserve">u redacción </w:t>
      </w:r>
      <w:r w:rsidRPr="0065430A">
        <w:rPr>
          <w:rFonts w:ascii="Arial" w:hAnsi="Arial" w:cs="Arial"/>
          <w:bCs/>
          <w:sz w:val="28"/>
          <w:szCs w:val="28"/>
        </w:rPr>
        <w:t>genérica</w:t>
      </w:r>
      <w:r w:rsidR="00E8556D" w:rsidRPr="0065430A">
        <w:rPr>
          <w:rFonts w:ascii="Arial" w:hAnsi="Arial" w:cs="Arial"/>
          <w:bCs/>
          <w:sz w:val="28"/>
          <w:szCs w:val="28"/>
        </w:rPr>
        <w:t>,</w:t>
      </w:r>
      <w:r w:rsidRPr="0065430A">
        <w:rPr>
          <w:rFonts w:ascii="Arial" w:hAnsi="Arial" w:cs="Arial"/>
          <w:bCs/>
          <w:sz w:val="28"/>
          <w:szCs w:val="28"/>
        </w:rPr>
        <w:t xml:space="preserve"> no estable</w:t>
      </w:r>
      <w:r w:rsidR="00E8556D" w:rsidRPr="0065430A">
        <w:rPr>
          <w:rFonts w:ascii="Arial" w:hAnsi="Arial" w:cs="Arial"/>
          <w:bCs/>
          <w:sz w:val="28"/>
          <w:szCs w:val="28"/>
        </w:rPr>
        <w:t>ce</w:t>
      </w:r>
      <w:r w:rsidRPr="0065430A">
        <w:rPr>
          <w:rFonts w:ascii="Arial" w:hAnsi="Arial" w:cs="Arial"/>
          <w:bCs/>
          <w:sz w:val="28"/>
          <w:szCs w:val="28"/>
        </w:rPr>
        <w:t xml:space="preserve"> la posibilidad de renuncia o solicitud de licencia, </w:t>
      </w:r>
      <w:r w:rsidR="00E8556D" w:rsidRPr="0065430A">
        <w:rPr>
          <w:rFonts w:ascii="Arial" w:hAnsi="Arial" w:cs="Arial"/>
          <w:bCs/>
          <w:sz w:val="28"/>
          <w:szCs w:val="28"/>
        </w:rPr>
        <w:t>lo cual pudiera resultar restrictivo</w:t>
      </w:r>
      <w:r w:rsidRPr="0065430A">
        <w:rPr>
          <w:rFonts w:ascii="Arial" w:hAnsi="Arial" w:cs="Arial"/>
          <w:bCs/>
          <w:sz w:val="28"/>
          <w:szCs w:val="28"/>
        </w:rPr>
        <w:t xml:space="preserve">, en el particular la tercera interesada no </w:t>
      </w:r>
      <w:r w:rsidR="0050647B" w:rsidRPr="0065430A">
        <w:rPr>
          <w:rFonts w:ascii="Arial" w:hAnsi="Arial" w:cs="Arial"/>
          <w:bCs/>
          <w:sz w:val="28"/>
          <w:szCs w:val="28"/>
        </w:rPr>
        <w:t xml:space="preserve">acreditó haber </w:t>
      </w:r>
      <w:r w:rsidRPr="0065430A">
        <w:rPr>
          <w:rFonts w:ascii="Arial" w:hAnsi="Arial" w:cs="Arial"/>
          <w:bCs/>
          <w:sz w:val="28"/>
          <w:szCs w:val="28"/>
        </w:rPr>
        <w:t>solicit</w:t>
      </w:r>
      <w:r w:rsidR="0050647B" w:rsidRPr="0065430A">
        <w:rPr>
          <w:rFonts w:ascii="Arial" w:hAnsi="Arial" w:cs="Arial"/>
          <w:bCs/>
          <w:sz w:val="28"/>
          <w:szCs w:val="28"/>
        </w:rPr>
        <w:t>ado</w:t>
      </w:r>
      <w:r w:rsidRPr="0065430A">
        <w:rPr>
          <w:rFonts w:ascii="Arial" w:hAnsi="Arial" w:cs="Arial"/>
          <w:bCs/>
          <w:sz w:val="28"/>
          <w:szCs w:val="28"/>
        </w:rPr>
        <w:t xml:space="preserve"> la licencia con la debida oportunidad o diligencia, tal y como lo refiere el propio Consejo Electoral en su informe circunstanciado</w:t>
      </w:r>
      <w:r w:rsidR="006E787D" w:rsidRPr="0065430A">
        <w:rPr>
          <w:rFonts w:ascii="Arial" w:hAnsi="Arial" w:cs="Arial"/>
          <w:bCs/>
          <w:sz w:val="28"/>
          <w:szCs w:val="28"/>
        </w:rPr>
        <w:t xml:space="preserve"> y en el comunicado a la comunidad de uno de julio que anexa a su informe. </w:t>
      </w:r>
    </w:p>
    <w:p w14:paraId="16BD4A84" w14:textId="0E0F6EFC" w:rsidR="007F19CB"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En efecto</w:t>
      </w:r>
      <w:r w:rsidR="00A1679D" w:rsidRPr="0065430A">
        <w:rPr>
          <w:rFonts w:ascii="Arial" w:hAnsi="Arial" w:cs="Arial"/>
          <w:bCs/>
          <w:sz w:val="28"/>
          <w:szCs w:val="28"/>
        </w:rPr>
        <w:t>,</w:t>
      </w:r>
      <w:r w:rsidR="007F19CB" w:rsidRPr="0065430A">
        <w:rPr>
          <w:rFonts w:ascii="Arial" w:hAnsi="Arial" w:cs="Arial"/>
          <w:bCs/>
          <w:sz w:val="28"/>
          <w:szCs w:val="28"/>
        </w:rPr>
        <w:t xml:space="preserve"> la tercera interesada afirma que le fue coartado su derecho como trabajadora a solicitar su licencia sin goce de sueldo por parte de la Alcaldía. </w:t>
      </w:r>
    </w:p>
    <w:p w14:paraId="4786BF41" w14:textId="77777777" w:rsidR="00A1679D" w:rsidRPr="0065430A" w:rsidRDefault="00A1679D" w:rsidP="00A1679D">
      <w:pPr>
        <w:pStyle w:val="Prrafodelista"/>
        <w:rPr>
          <w:rFonts w:ascii="Arial" w:hAnsi="Arial" w:cs="Arial"/>
          <w:bCs/>
          <w:sz w:val="28"/>
          <w:szCs w:val="28"/>
        </w:rPr>
      </w:pPr>
    </w:p>
    <w:p w14:paraId="3AF797C9" w14:textId="544B85E0" w:rsidR="00A1679D" w:rsidRPr="0065430A" w:rsidRDefault="00A1679D"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Esto, porque ha recibido negativas </w:t>
      </w:r>
      <w:r w:rsidR="00A87EA2" w:rsidRPr="0065430A">
        <w:rPr>
          <w:rFonts w:ascii="Arial" w:hAnsi="Arial" w:cs="Arial"/>
          <w:bCs/>
          <w:sz w:val="28"/>
          <w:szCs w:val="28"/>
        </w:rPr>
        <w:t xml:space="preserve">verbales </w:t>
      </w:r>
      <w:r w:rsidRPr="0065430A">
        <w:rPr>
          <w:rFonts w:ascii="Arial" w:hAnsi="Arial" w:cs="Arial"/>
          <w:bCs/>
          <w:sz w:val="28"/>
          <w:szCs w:val="28"/>
        </w:rPr>
        <w:t xml:space="preserve">a otorgarle la licencia por no ser trabajadora que posea dígito sindical y su escrito de incidencia no fue tramitado oportunamente por la institución. </w:t>
      </w:r>
    </w:p>
    <w:p w14:paraId="64229944" w14:textId="77777777" w:rsidR="00A87EA2" w:rsidRPr="0065430A" w:rsidRDefault="00A87EA2" w:rsidP="00A87EA2">
      <w:pPr>
        <w:pStyle w:val="Prrafodelista"/>
        <w:rPr>
          <w:rFonts w:ascii="Arial" w:hAnsi="Arial" w:cs="Arial"/>
          <w:bCs/>
          <w:sz w:val="28"/>
          <w:szCs w:val="28"/>
        </w:rPr>
      </w:pPr>
    </w:p>
    <w:p w14:paraId="7912DFDA" w14:textId="76224457"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Por un lado, sus manifestaciones resultan </w:t>
      </w:r>
      <w:r w:rsidRPr="0065430A">
        <w:rPr>
          <w:rFonts w:ascii="Arial" w:hAnsi="Arial" w:cs="Arial"/>
          <w:b/>
          <w:sz w:val="28"/>
          <w:szCs w:val="28"/>
        </w:rPr>
        <w:t>inoperantes</w:t>
      </w:r>
      <w:r w:rsidRPr="0065430A">
        <w:rPr>
          <w:rFonts w:ascii="Arial" w:hAnsi="Arial" w:cs="Arial"/>
          <w:bCs/>
          <w:sz w:val="28"/>
          <w:szCs w:val="28"/>
        </w:rPr>
        <w:t xml:space="preserve"> por lo que hace a las presuntas negativas verbales, pues no prueba dicha afirmación. </w:t>
      </w:r>
    </w:p>
    <w:p w14:paraId="41A542B2" w14:textId="77777777" w:rsidR="00A87EA2" w:rsidRPr="0065430A" w:rsidRDefault="00A87EA2" w:rsidP="00A87EA2">
      <w:pPr>
        <w:pStyle w:val="Prrafodelista"/>
        <w:rPr>
          <w:rFonts w:ascii="Arial" w:hAnsi="Arial" w:cs="Arial"/>
          <w:bCs/>
          <w:sz w:val="28"/>
          <w:szCs w:val="28"/>
        </w:rPr>
      </w:pPr>
    </w:p>
    <w:p w14:paraId="166F29DA" w14:textId="489ECBB1"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lastRenderedPageBreak/>
        <w:t>Por lo que hace a la solicitud de licencia, en los autos del expediente obra oficio de la Dirección de Capital Humano de la Alcaldía Milpa Alta, por el que en cumplimiento al requerimiento formulado por el Magistrado instructor, informa que la tercera interesada presentó su escrito de solicitud el pasado dieciséis de junio.</w:t>
      </w:r>
    </w:p>
    <w:p w14:paraId="4F962DB5" w14:textId="77777777" w:rsidR="00A87EA2" w:rsidRPr="0065430A" w:rsidRDefault="00A87EA2" w:rsidP="00A87EA2">
      <w:pPr>
        <w:pStyle w:val="Prrafodelista"/>
        <w:rPr>
          <w:rFonts w:ascii="Arial" w:hAnsi="Arial" w:cs="Arial"/>
          <w:bCs/>
          <w:sz w:val="28"/>
          <w:szCs w:val="28"/>
        </w:rPr>
      </w:pPr>
    </w:p>
    <w:p w14:paraId="07A7E8AF" w14:textId="67D18EC6"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Al respecto, la </w:t>
      </w:r>
      <w:r w:rsidR="00E8556D" w:rsidRPr="0065430A">
        <w:rPr>
          <w:rFonts w:ascii="Arial" w:hAnsi="Arial" w:cs="Arial"/>
          <w:bCs/>
          <w:sz w:val="28"/>
          <w:szCs w:val="28"/>
        </w:rPr>
        <w:t>Alcaldía</w:t>
      </w:r>
      <w:r w:rsidRPr="0065430A">
        <w:rPr>
          <w:rFonts w:ascii="Arial" w:hAnsi="Arial" w:cs="Arial"/>
          <w:bCs/>
          <w:sz w:val="28"/>
          <w:szCs w:val="28"/>
        </w:rPr>
        <w:t xml:space="preserve"> informa que en el escrito de la tercera interesada se solicitó licencia sin goce de sueldo del uno de julio al treinta de septiembre de dos mil veintiséis, y que la autoridad la negó por no haberse presentado con quince días hábiles de anticipación en términos de sus lineamientos administrativos. </w:t>
      </w:r>
    </w:p>
    <w:p w14:paraId="7A05EB89" w14:textId="77777777" w:rsidR="00A87EA2" w:rsidRPr="0065430A" w:rsidRDefault="00A87EA2" w:rsidP="00A87EA2">
      <w:pPr>
        <w:pStyle w:val="Prrafodelista"/>
        <w:rPr>
          <w:rFonts w:ascii="Arial" w:hAnsi="Arial" w:cs="Arial"/>
          <w:bCs/>
          <w:sz w:val="28"/>
          <w:szCs w:val="28"/>
        </w:rPr>
      </w:pPr>
    </w:p>
    <w:p w14:paraId="0F563A44" w14:textId="7DA805D1"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Este Tribunal Electoral considera que, con independencia de la respuesta de la autoridad de la Alcaldía, la tercera interesada no presentó oportunamente con la diligencia debida su solicitud de licencia.</w:t>
      </w:r>
    </w:p>
    <w:p w14:paraId="48BDE40C" w14:textId="77777777" w:rsidR="00A87EA2" w:rsidRPr="0065430A" w:rsidRDefault="00A87EA2" w:rsidP="00A87EA2">
      <w:pPr>
        <w:pStyle w:val="Prrafodelista"/>
        <w:rPr>
          <w:rFonts w:ascii="Arial" w:hAnsi="Arial" w:cs="Arial"/>
          <w:bCs/>
          <w:sz w:val="28"/>
          <w:szCs w:val="28"/>
        </w:rPr>
      </w:pPr>
    </w:p>
    <w:p w14:paraId="775B81AF" w14:textId="77777777"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Esto es así, porque la petición de la tercera interesada fue que su licencia comenzara el uno de julio del año que transcurre, fecha en la cual ya había concluido el proceso electivo de la Coordinación Territorial.</w:t>
      </w:r>
    </w:p>
    <w:p w14:paraId="0C8B14E8" w14:textId="77777777" w:rsidR="00A87EA2" w:rsidRPr="0065430A" w:rsidRDefault="00A87EA2" w:rsidP="00A87EA2">
      <w:pPr>
        <w:pStyle w:val="Prrafodelista"/>
        <w:rPr>
          <w:rFonts w:ascii="Arial" w:hAnsi="Arial" w:cs="Arial"/>
          <w:bCs/>
          <w:sz w:val="28"/>
          <w:szCs w:val="28"/>
        </w:rPr>
      </w:pPr>
    </w:p>
    <w:p w14:paraId="7CCC67FA" w14:textId="581EB802" w:rsidR="00A87EA2" w:rsidRPr="0065430A" w:rsidRDefault="00A87EA2" w:rsidP="00BC4336">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Efectivamente, la convocatoria, emitida el veinticuatro de mayo, previó que el registro de las candidaturas fuera el siete de junio, en tanto la campaña</w:t>
      </w:r>
      <w:r w:rsidR="00E8556D" w:rsidRPr="0065430A">
        <w:rPr>
          <w:rFonts w:ascii="Arial" w:hAnsi="Arial" w:cs="Arial"/>
          <w:bCs/>
          <w:sz w:val="28"/>
          <w:szCs w:val="28"/>
        </w:rPr>
        <w:t xml:space="preserve"> transcurrió </w:t>
      </w:r>
      <w:r w:rsidRPr="0065430A">
        <w:rPr>
          <w:rFonts w:ascii="Arial" w:hAnsi="Arial" w:cs="Arial"/>
          <w:bCs/>
          <w:sz w:val="28"/>
          <w:szCs w:val="28"/>
        </w:rPr>
        <w:t xml:space="preserve">del quince al diecinueve de junio, y la jornada electiva se celebró el veintiuno de junio.   </w:t>
      </w:r>
    </w:p>
    <w:p w14:paraId="4EB62773" w14:textId="77777777" w:rsidR="00A87EA2" w:rsidRPr="0065430A" w:rsidRDefault="00A87EA2" w:rsidP="00A87EA2">
      <w:pPr>
        <w:pStyle w:val="Prrafodelista"/>
        <w:rPr>
          <w:rFonts w:ascii="Arial" w:hAnsi="Arial" w:cs="Arial"/>
          <w:bCs/>
          <w:sz w:val="28"/>
          <w:szCs w:val="28"/>
        </w:rPr>
      </w:pPr>
    </w:p>
    <w:p w14:paraId="3A46F1C7" w14:textId="04C351C0" w:rsidR="00A87EA2" w:rsidRPr="0065430A" w:rsidRDefault="00A87EA2" w:rsidP="005202B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lastRenderedPageBreak/>
        <w:t xml:space="preserve">De tal forma, la solicitud presentada el dieciséis de junio, solicitó la separación de su cargo en el servicio público, con efectos a partir del uno de julio, esto es, una vez concluido el proceso electivo. </w:t>
      </w:r>
    </w:p>
    <w:p w14:paraId="086E3F75" w14:textId="77777777" w:rsidR="00E8556D" w:rsidRPr="0065430A" w:rsidRDefault="00E8556D" w:rsidP="00E8556D">
      <w:pPr>
        <w:pStyle w:val="Prrafodelista"/>
        <w:rPr>
          <w:rFonts w:ascii="Arial" w:hAnsi="Arial" w:cs="Arial"/>
          <w:bCs/>
          <w:sz w:val="28"/>
          <w:szCs w:val="28"/>
        </w:rPr>
      </w:pPr>
    </w:p>
    <w:p w14:paraId="0C71E516" w14:textId="2570D9C7" w:rsidR="00E8556D" w:rsidRPr="0065430A" w:rsidRDefault="00E8556D" w:rsidP="005202B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Lo cual implicó que la candidata mantuviera el carácter de servidora pública</w:t>
      </w:r>
      <w:r w:rsidR="00184974" w:rsidRPr="0065430A">
        <w:rPr>
          <w:rFonts w:ascii="Arial" w:hAnsi="Arial" w:cs="Arial"/>
          <w:bCs/>
          <w:sz w:val="28"/>
          <w:szCs w:val="28"/>
        </w:rPr>
        <w:t xml:space="preserve"> recibiendo su sueldo durante la totalidad del proceso electivo, lo cual es contrario a la finalidad de la norma consuetudinaria electoral expedida por la autoridad tradicional. </w:t>
      </w:r>
    </w:p>
    <w:p w14:paraId="301B3D07" w14:textId="77777777" w:rsidR="00184974" w:rsidRPr="0065430A" w:rsidRDefault="00184974" w:rsidP="00184974">
      <w:pPr>
        <w:pStyle w:val="Prrafodelista"/>
        <w:rPr>
          <w:rFonts w:ascii="Arial" w:hAnsi="Arial" w:cs="Arial"/>
          <w:bCs/>
          <w:sz w:val="28"/>
          <w:szCs w:val="28"/>
        </w:rPr>
      </w:pPr>
    </w:p>
    <w:p w14:paraId="634A2FDE" w14:textId="0EE0D5E5" w:rsidR="00184974" w:rsidRPr="0065430A" w:rsidRDefault="0065430A" w:rsidP="005202BF">
      <w:pPr>
        <w:pStyle w:val="Prrafodelista"/>
        <w:spacing w:after="0" w:line="360" w:lineRule="auto"/>
        <w:ind w:left="0"/>
        <w:contextualSpacing w:val="0"/>
        <w:jc w:val="both"/>
        <w:rPr>
          <w:rFonts w:ascii="Arial" w:hAnsi="Arial" w:cs="Arial"/>
          <w:bCs/>
          <w:sz w:val="28"/>
          <w:szCs w:val="28"/>
        </w:rPr>
      </w:pPr>
      <w:r w:rsidRPr="00037062">
        <w:rPr>
          <w:rFonts w:ascii="Arial" w:hAnsi="Arial" w:cs="Arial"/>
          <w:bCs/>
          <w:sz w:val="28"/>
          <w:szCs w:val="28"/>
        </w:rPr>
        <w:t>Sin que pase desapercibido, que, durante la sustanciación del juicio, le fue concedida a la tercera interesada licencia sin goce de sueldo a partir del próximo uno de agosto al treinta y uno de enero de dos mil veintisiete, no obstante, durante el proceso electi</w:t>
      </w:r>
      <w:r w:rsidR="00625B42" w:rsidRPr="00037062">
        <w:rPr>
          <w:rFonts w:ascii="Arial" w:hAnsi="Arial" w:cs="Arial"/>
          <w:bCs/>
          <w:sz w:val="28"/>
          <w:szCs w:val="28"/>
        </w:rPr>
        <w:t>v</w:t>
      </w:r>
      <w:r w:rsidRPr="00037062">
        <w:rPr>
          <w:rFonts w:ascii="Arial" w:hAnsi="Arial" w:cs="Arial"/>
          <w:bCs/>
          <w:sz w:val="28"/>
          <w:szCs w:val="28"/>
        </w:rPr>
        <w:t xml:space="preserve">o y hasta </w:t>
      </w:r>
      <w:r w:rsidR="00184974" w:rsidRPr="00037062">
        <w:rPr>
          <w:rFonts w:ascii="Arial" w:hAnsi="Arial" w:cs="Arial"/>
          <w:bCs/>
          <w:sz w:val="28"/>
          <w:szCs w:val="28"/>
        </w:rPr>
        <w:t>la fecha en que se resuelve este juicio</w:t>
      </w:r>
      <w:r w:rsidRPr="00037062">
        <w:rPr>
          <w:rFonts w:ascii="Arial" w:hAnsi="Arial" w:cs="Arial"/>
          <w:bCs/>
          <w:sz w:val="28"/>
          <w:szCs w:val="28"/>
        </w:rPr>
        <w:t xml:space="preserve">, </w:t>
      </w:r>
      <w:r w:rsidR="00184974" w:rsidRPr="00037062">
        <w:rPr>
          <w:rFonts w:ascii="Arial" w:hAnsi="Arial" w:cs="Arial"/>
          <w:bCs/>
          <w:sz w:val="28"/>
          <w:szCs w:val="28"/>
        </w:rPr>
        <w:t>manti</w:t>
      </w:r>
      <w:r w:rsidRPr="00037062">
        <w:rPr>
          <w:rFonts w:ascii="Arial" w:hAnsi="Arial" w:cs="Arial"/>
          <w:bCs/>
          <w:sz w:val="28"/>
          <w:szCs w:val="28"/>
        </w:rPr>
        <w:t>ene</w:t>
      </w:r>
      <w:r w:rsidR="00184974" w:rsidRPr="00037062">
        <w:rPr>
          <w:rFonts w:ascii="Arial" w:hAnsi="Arial" w:cs="Arial"/>
          <w:bCs/>
          <w:sz w:val="28"/>
          <w:szCs w:val="28"/>
        </w:rPr>
        <w:t xml:space="preserve"> su carácter de servidora pública por lo que </w:t>
      </w:r>
      <w:r w:rsidR="00E46E47" w:rsidRPr="00037062">
        <w:rPr>
          <w:rFonts w:ascii="Arial" w:hAnsi="Arial" w:cs="Arial"/>
          <w:bCs/>
          <w:sz w:val="28"/>
          <w:szCs w:val="28"/>
        </w:rPr>
        <w:t xml:space="preserve">no </w:t>
      </w:r>
      <w:r w:rsidR="00184974" w:rsidRPr="00037062">
        <w:rPr>
          <w:rFonts w:ascii="Arial" w:hAnsi="Arial" w:cs="Arial"/>
          <w:bCs/>
          <w:sz w:val="28"/>
          <w:szCs w:val="28"/>
        </w:rPr>
        <w:t>reúne la condición necesaria para asumir la Coordinación Territorial.</w:t>
      </w:r>
      <w:r w:rsidR="00184974" w:rsidRPr="0065430A">
        <w:rPr>
          <w:rFonts w:ascii="Arial" w:hAnsi="Arial" w:cs="Arial"/>
          <w:bCs/>
          <w:sz w:val="28"/>
          <w:szCs w:val="28"/>
        </w:rPr>
        <w:t xml:space="preserve">  </w:t>
      </w:r>
    </w:p>
    <w:p w14:paraId="175DC1D6" w14:textId="77777777" w:rsidR="00184974" w:rsidRPr="0065430A" w:rsidRDefault="00184974" w:rsidP="00184974">
      <w:pPr>
        <w:pStyle w:val="Prrafodelista"/>
        <w:rPr>
          <w:rFonts w:ascii="Arial" w:hAnsi="Arial" w:cs="Arial"/>
          <w:bCs/>
          <w:sz w:val="28"/>
          <w:szCs w:val="28"/>
        </w:rPr>
      </w:pPr>
    </w:p>
    <w:p w14:paraId="0EC7859E" w14:textId="2DB86C8F" w:rsidR="00184974" w:rsidRPr="0065430A" w:rsidRDefault="00184974" w:rsidP="00E46E47">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De igual manera, el hecho que la tercera interesada gozara de vacaciones del ocho al diecinueve de </w:t>
      </w:r>
      <w:r w:rsidR="006E787D" w:rsidRPr="0065430A">
        <w:rPr>
          <w:rFonts w:ascii="Arial" w:hAnsi="Arial" w:cs="Arial"/>
          <w:bCs/>
          <w:sz w:val="28"/>
          <w:szCs w:val="28"/>
        </w:rPr>
        <w:t>junio</w:t>
      </w:r>
      <w:r w:rsidRPr="0065430A">
        <w:rPr>
          <w:rFonts w:ascii="Arial" w:hAnsi="Arial" w:cs="Arial"/>
          <w:bCs/>
          <w:sz w:val="28"/>
          <w:szCs w:val="28"/>
        </w:rPr>
        <w:t xml:space="preserve"> tampoco implica que cumpliera el requisito previsto, pues mantuvo su carácter de servidora pública que recibe su sueldo. </w:t>
      </w:r>
    </w:p>
    <w:p w14:paraId="779826C3" w14:textId="77777777" w:rsidR="00184974" w:rsidRPr="0065430A" w:rsidRDefault="00184974" w:rsidP="00184974">
      <w:pPr>
        <w:pStyle w:val="Prrafodelista"/>
        <w:rPr>
          <w:rFonts w:ascii="Arial" w:hAnsi="Arial" w:cs="Arial"/>
          <w:bCs/>
          <w:sz w:val="28"/>
          <w:szCs w:val="28"/>
        </w:rPr>
      </w:pPr>
    </w:p>
    <w:p w14:paraId="66918495" w14:textId="23F49678" w:rsidR="00184974" w:rsidRPr="0065430A" w:rsidRDefault="00184974" w:rsidP="00E46E47">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En la inteligencia de que la norma electoral del sistema normativo que estableció el requisito de elegibilidad en la convocatoria fue conocido y reconocido oportunamente por la tercera interesada, pues lejos de controvertir la convocatoria, se inscribió como candidata al proceso electivo y pretendió cumplir el requisito presentando su escrito de solicitud de licencia. </w:t>
      </w:r>
    </w:p>
    <w:p w14:paraId="64AAE1B8" w14:textId="77777777" w:rsidR="00184974" w:rsidRPr="0065430A" w:rsidRDefault="00184974" w:rsidP="00184974">
      <w:pPr>
        <w:pStyle w:val="Prrafodelista"/>
        <w:rPr>
          <w:rFonts w:ascii="Arial" w:hAnsi="Arial" w:cs="Arial"/>
          <w:bCs/>
          <w:sz w:val="28"/>
          <w:szCs w:val="28"/>
        </w:rPr>
      </w:pPr>
    </w:p>
    <w:p w14:paraId="3B025CB2" w14:textId="27EEC6D0" w:rsidR="00184974" w:rsidRPr="0065430A" w:rsidRDefault="00184974" w:rsidP="001E669C">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lastRenderedPageBreak/>
        <w:t xml:space="preserve">Sin embargo, su actuación no resultó oportuna ni diligente, pues mantuvo el carácter como servidora pública durante todo el proceso electivo, al pretender gozar de la licencia una vez que asumiera el cargo, situación que tampoco se actualizó en virtud de la negativa dada por la autoridad correspondiente. </w:t>
      </w:r>
    </w:p>
    <w:p w14:paraId="43AEB9FB" w14:textId="77777777" w:rsidR="00A1679D" w:rsidRPr="0065430A" w:rsidRDefault="00A1679D" w:rsidP="00A1679D">
      <w:pPr>
        <w:pStyle w:val="Prrafodelista"/>
        <w:rPr>
          <w:rFonts w:ascii="Arial" w:hAnsi="Arial" w:cs="Arial"/>
          <w:bCs/>
          <w:sz w:val="28"/>
          <w:szCs w:val="28"/>
        </w:rPr>
      </w:pPr>
    </w:p>
    <w:p w14:paraId="49F44A1C" w14:textId="46CB8789" w:rsidR="00A87EA2" w:rsidRPr="0065430A" w:rsidRDefault="00A87EA2" w:rsidP="001E669C">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Ahora bien, la tercera interesada argumenta que su elegibilidad debió haber sido impugnada en el momento procesal oportuno, esto es, al momento del registro de su candidatura. </w:t>
      </w:r>
    </w:p>
    <w:p w14:paraId="3BCBF53E" w14:textId="77777777" w:rsidR="00A87EA2" w:rsidRPr="0065430A" w:rsidRDefault="00A87EA2" w:rsidP="00A87EA2">
      <w:pPr>
        <w:pStyle w:val="Prrafodelista"/>
        <w:rPr>
          <w:rFonts w:ascii="Arial" w:hAnsi="Arial" w:cs="Arial"/>
          <w:bCs/>
          <w:sz w:val="28"/>
          <w:szCs w:val="28"/>
        </w:rPr>
      </w:pPr>
    </w:p>
    <w:p w14:paraId="5C8C8A5E" w14:textId="0C41AF34" w:rsidR="00B7611D" w:rsidRPr="0065430A" w:rsidRDefault="00D502EB" w:rsidP="001E669C">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No le asiste la razón</w:t>
      </w:r>
      <w:r w:rsidR="00A87EA2" w:rsidRPr="0065430A">
        <w:rPr>
          <w:rFonts w:ascii="Arial" w:hAnsi="Arial" w:cs="Arial"/>
          <w:bCs/>
          <w:sz w:val="28"/>
          <w:szCs w:val="28"/>
        </w:rPr>
        <w:t xml:space="preserve"> </w:t>
      </w:r>
      <w:r w:rsidR="00184974" w:rsidRPr="0065430A">
        <w:rPr>
          <w:rFonts w:ascii="Arial" w:hAnsi="Arial" w:cs="Arial"/>
          <w:bCs/>
          <w:sz w:val="28"/>
          <w:szCs w:val="28"/>
        </w:rPr>
        <w:t xml:space="preserve">conforme al criterio de la Sala Superior </w:t>
      </w:r>
      <w:r w:rsidRPr="0065430A">
        <w:rPr>
          <w:rFonts w:ascii="Arial" w:hAnsi="Arial" w:cs="Arial"/>
          <w:bCs/>
          <w:sz w:val="28"/>
          <w:szCs w:val="28"/>
        </w:rPr>
        <w:t xml:space="preserve">en la tesis de jurisprudencia 11/97, de rubro: “ELEGIBILIDAD DE CANDIDATOS. OPORTUNIDAD PARA SU ANÁLISIS E IMPUGNACIÓN.”, que ha considerado que es posible alegar su incumplimiento en dos momentos, el primero, cuando se analiza el registro de la candidatura, y el segundo, cuando se califica la elección. </w:t>
      </w:r>
    </w:p>
    <w:p w14:paraId="07FE6E26" w14:textId="77777777" w:rsidR="00D502EB" w:rsidRPr="0065430A" w:rsidRDefault="00D502EB" w:rsidP="00D502EB">
      <w:pPr>
        <w:pStyle w:val="Prrafodelista"/>
        <w:rPr>
          <w:rFonts w:ascii="Arial" w:hAnsi="Arial" w:cs="Arial"/>
          <w:bCs/>
          <w:sz w:val="28"/>
          <w:szCs w:val="28"/>
        </w:rPr>
      </w:pPr>
    </w:p>
    <w:p w14:paraId="29BE6391" w14:textId="4F46F7BC" w:rsidR="00D502EB" w:rsidRPr="0065430A" w:rsidRDefault="00D502EB" w:rsidP="00D502EB">
      <w:pPr>
        <w:pStyle w:val="Ttulo1"/>
        <w:spacing w:before="0" w:line="360" w:lineRule="auto"/>
        <w:rPr>
          <w:rFonts w:ascii="Arial" w:hAnsi="Arial" w:cs="Arial"/>
          <w:b/>
          <w:bCs/>
          <w:color w:val="auto"/>
          <w:sz w:val="28"/>
          <w:szCs w:val="28"/>
        </w:rPr>
      </w:pPr>
      <w:bookmarkStart w:id="24" w:name="_Toc235525026"/>
      <w:r w:rsidRPr="0065430A">
        <w:rPr>
          <w:rFonts w:ascii="Arial" w:hAnsi="Arial" w:cs="Arial"/>
          <w:b/>
          <w:bCs/>
          <w:color w:val="auto"/>
          <w:sz w:val="28"/>
          <w:szCs w:val="28"/>
        </w:rPr>
        <w:t>S</w:t>
      </w:r>
      <w:r w:rsidR="00277930" w:rsidRPr="0065430A">
        <w:rPr>
          <w:rFonts w:ascii="Arial" w:hAnsi="Arial" w:cs="Arial"/>
          <w:b/>
          <w:bCs/>
          <w:color w:val="auto"/>
          <w:sz w:val="28"/>
          <w:szCs w:val="28"/>
        </w:rPr>
        <w:t>ÉPTIMA</w:t>
      </w:r>
      <w:r w:rsidRPr="0065430A">
        <w:rPr>
          <w:rFonts w:ascii="Arial" w:hAnsi="Arial" w:cs="Arial"/>
          <w:b/>
          <w:bCs/>
          <w:color w:val="auto"/>
          <w:sz w:val="28"/>
          <w:szCs w:val="28"/>
        </w:rPr>
        <w:t>. Efectos.</w:t>
      </w:r>
      <w:bookmarkEnd w:id="24"/>
      <w:r w:rsidRPr="0065430A">
        <w:rPr>
          <w:rFonts w:ascii="Arial" w:hAnsi="Arial" w:cs="Arial"/>
          <w:b/>
          <w:bCs/>
          <w:color w:val="auto"/>
          <w:sz w:val="28"/>
          <w:szCs w:val="28"/>
        </w:rPr>
        <w:t xml:space="preserve"> </w:t>
      </w:r>
    </w:p>
    <w:p w14:paraId="21ABCE20" w14:textId="77777777" w:rsidR="006E787D" w:rsidRPr="0065430A" w:rsidRDefault="006E787D" w:rsidP="006E787D"/>
    <w:p w14:paraId="033A9695" w14:textId="77777777" w:rsidR="006E787D" w:rsidRPr="0065430A" w:rsidRDefault="006E787D" w:rsidP="0070685F">
      <w:pPr>
        <w:pStyle w:val="Prrafodelista"/>
        <w:spacing w:after="0" w:line="360" w:lineRule="auto"/>
        <w:ind w:left="0"/>
        <w:contextualSpacing w:val="0"/>
        <w:jc w:val="both"/>
        <w:rPr>
          <w:rFonts w:ascii="Arial" w:hAnsi="Arial" w:cs="Arial"/>
          <w:bCs/>
          <w:sz w:val="28"/>
          <w:szCs w:val="28"/>
        </w:rPr>
      </w:pPr>
      <w:r w:rsidRPr="0065430A">
        <w:rPr>
          <w:rFonts w:ascii="Arial" w:hAnsi="Arial" w:cs="Arial"/>
          <w:bCs/>
          <w:sz w:val="28"/>
          <w:szCs w:val="28"/>
        </w:rPr>
        <w:t xml:space="preserve">Al haber resultado fundado el planteamiento de la parte actora, procede reconocer los efectos jurídicos que derivan de la inelegibilidad de la candidatura registrada por la tercera interesada. </w:t>
      </w:r>
    </w:p>
    <w:p w14:paraId="5C5DABB9" w14:textId="77777777" w:rsidR="006E787D" w:rsidRPr="0065430A" w:rsidRDefault="006E787D" w:rsidP="006E787D">
      <w:pPr>
        <w:pStyle w:val="Prrafodelista"/>
        <w:spacing w:after="0" w:line="360" w:lineRule="auto"/>
        <w:ind w:left="0"/>
        <w:contextualSpacing w:val="0"/>
        <w:jc w:val="both"/>
        <w:rPr>
          <w:rFonts w:ascii="Arial" w:hAnsi="Arial" w:cs="Arial"/>
          <w:bCs/>
          <w:sz w:val="28"/>
          <w:szCs w:val="28"/>
        </w:rPr>
      </w:pPr>
    </w:p>
    <w:p w14:paraId="7B1E302B" w14:textId="5BE9EAD6" w:rsidR="006E787D" w:rsidRPr="0065430A" w:rsidRDefault="006E787D" w:rsidP="0070685F">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rPr>
        <w:t xml:space="preserve">Este Tribunal considera que las irregularidades advertidas no justifican la invalidez total de la elección, ya que el procedimiento electivo, la emisión del sufragio y el escrutinio y cómputo constituyen actos válidamente celebrados que deben </w:t>
      </w:r>
      <w:r w:rsidRPr="0065430A">
        <w:rPr>
          <w:rFonts w:ascii="Arial" w:hAnsi="Arial" w:cs="Arial"/>
          <w:sz w:val="28"/>
          <w:szCs w:val="28"/>
        </w:rPr>
        <w:lastRenderedPageBreak/>
        <w:t>conservarse, en atención a los principios de libre determinación de los pueblos originarios, certeza y conservación de los actos públicos válidamente celebrados.</w:t>
      </w:r>
      <w:r w:rsidR="0070685F" w:rsidRPr="0065430A">
        <w:rPr>
          <w:rStyle w:val="Refdenotaalpie"/>
          <w:rFonts w:ascii="Arial" w:hAnsi="Arial" w:cs="Arial"/>
          <w:sz w:val="28"/>
          <w:szCs w:val="28"/>
        </w:rPr>
        <w:footnoteReference w:id="13"/>
      </w:r>
    </w:p>
    <w:p w14:paraId="502AE964" w14:textId="77777777" w:rsidR="006E787D" w:rsidRPr="0065430A" w:rsidRDefault="006E787D" w:rsidP="006E787D">
      <w:pPr>
        <w:pStyle w:val="Prrafodelista"/>
        <w:rPr>
          <w:rFonts w:ascii="Arial" w:hAnsi="Arial" w:cs="Arial"/>
          <w:sz w:val="28"/>
          <w:szCs w:val="28"/>
        </w:rPr>
      </w:pPr>
    </w:p>
    <w:p w14:paraId="78690014" w14:textId="303BA463" w:rsidR="006E787D" w:rsidRPr="0065430A" w:rsidRDefault="006E787D" w:rsidP="0070685F">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rPr>
        <w:t>En consecuencia, se determina:</w:t>
      </w:r>
    </w:p>
    <w:p w14:paraId="6F34F9C5" w14:textId="77777777" w:rsidR="006E787D" w:rsidRPr="0065430A" w:rsidRDefault="006E787D" w:rsidP="006E787D">
      <w:pPr>
        <w:spacing w:after="0" w:line="360" w:lineRule="auto"/>
        <w:jc w:val="both"/>
        <w:rPr>
          <w:rFonts w:ascii="Arial" w:hAnsi="Arial" w:cs="Arial"/>
          <w:sz w:val="28"/>
          <w:szCs w:val="28"/>
        </w:rPr>
      </w:pPr>
    </w:p>
    <w:p w14:paraId="5E5EFA2B" w14:textId="4A65E46E" w:rsidR="006E787D" w:rsidRPr="0065430A" w:rsidRDefault="006E787D" w:rsidP="0070685F">
      <w:pPr>
        <w:spacing w:after="0" w:line="360" w:lineRule="auto"/>
        <w:ind w:left="567"/>
        <w:jc w:val="both"/>
        <w:rPr>
          <w:rFonts w:ascii="Arial" w:hAnsi="Arial" w:cs="Arial"/>
          <w:sz w:val="28"/>
          <w:szCs w:val="28"/>
        </w:rPr>
      </w:pPr>
      <w:r w:rsidRPr="0065430A">
        <w:rPr>
          <w:rFonts w:ascii="Arial" w:hAnsi="Arial" w:cs="Arial"/>
          <w:b/>
          <w:bCs/>
          <w:sz w:val="28"/>
          <w:szCs w:val="28"/>
        </w:rPr>
        <w:t>1.</w:t>
      </w:r>
      <w:r w:rsidRPr="0065430A">
        <w:rPr>
          <w:rFonts w:ascii="Arial" w:hAnsi="Arial" w:cs="Arial"/>
          <w:sz w:val="28"/>
          <w:szCs w:val="28"/>
        </w:rPr>
        <w:t xml:space="preserve"> </w:t>
      </w:r>
      <w:r w:rsidR="0070685F" w:rsidRPr="0065430A">
        <w:rPr>
          <w:rFonts w:ascii="Arial" w:hAnsi="Arial" w:cs="Arial"/>
          <w:sz w:val="28"/>
          <w:szCs w:val="28"/>
        </w:rPr>
        <w:t>L</w:t>
      </w:r>
      <w:r w:rsidRPr="0065430A">
        <w:rPr>
          <w:rFonts w:ascii="Arial" w:hAnsi="Arial" w:cs="Arial"/>
          <w:sz w:val="28"/>
          <w:szCs w:val="28"/>
        </w:rPr>
        <w:t xml:space="preserve">a inelegibilidad de la candidata </w:t>
      </w:r>
      <w:r w:rsidR="00DB5398" w:rsidRPr="0065430A">
        <w:rPr>
          <w:rFonts w:ascii="Arial" w:hAnsi="Arial" w:cs="Arial"/>
          <w:sz w:val="28"/>
          <w:szCs w:val="28"/>
        </w:rPr>
        <w:t>que obtuvo el mayor número de votos</w:t>
      </w:r>
      <w:r w:rsidRPr="0065430A">
        <w:rPr>
          <w:rFonts w:ascii="Arial" w:hAnsi="Arial" w:cs="Arial"/>
          <w:sz w:val="28"/>
          <w:szCs w:val="28"/>
        </w:rPr>
        <w:t xml:space="preserve">, al actualizarse la causa prevista en la norma comunitaria de no ser servidora pública de ningún nivel de gobierno. </w:t>
      </w:r>
    </w:p>
    <w:p w14:paraId="7CB02A58" w14:textId="77777777" w:rsidR="006E787D" w:rsidRPr="0065430A" w:rsidRDefault="006E787D" w:rsidP="0070685F">
      <w:pPr>
        <w:spacing w:after="0" w:line="360" w:lineRule="auto"/>
        <w:ind w:left="567"/>
        <w:jc w:val="both"/>
        <w:rPr>
          <w:rFonts w:ascii="Arial" w:hAnsi="Arial" w:cs="Arial"/>
          <w:sz w:val="28"/>
          <w:szCs w:val="28"/>
        </w:rPr>
      </w:pPr>
    </w:p>
    <w:p w14:paraId="0D55734C" w14:textId="77777777" w:rsidR="006E787D" w:rsidRPr="0065430A" w:rsidRDefault="006E787D" w:rsidP="0070685F">
      <w:pPr>
        <w:spacing w:after="0" w:line="360" w:lineRule="auto"/>
        <w:ind w:left="567"/>
        <w:jc w:val="both"/>
        <w:rPr>
          <w:rFonts w:ascii="Arial" w:hAnsi="Arial" w:cs="Arial"/>
          <w:sz w:val="28"/>
          <w:szCs w:val="28"/>
        </w:rPr>
      </w:pPr>
      <w:r w:rsidRPr="0065430A">
        <w:rPr>
          <w:rFonts w:ascii="Arial" w:hAnsi="Arial" w:cs="Arial"/>
          <w:b/>
          <w:bCs/>
          <w:sz w:val="28"/>
          <w:szCs w:val="28"/>
        </w:rPr>
        <w:t>2.</w:t>
      </w:r>
      <w:r w:rsidRPr="0065430A">
        <w:rPr>
          <w:rFonts w:ascii="Arial" w:hAnsi="Arial" w:cs="Arial"/>
          <w:sz w:val="28"/>
          <w:szCs w:val="28"/>
        </w:rPr>
        <w:t xml:space="preserve"> Se reconoce la validez del escrutinio y cómputo de la votación emitida durante la jornada electiva celebrada el veintiuno de junio de dos mil veintiséis, al no haberse acreditado irregularidades que afectaran la emisión del sufragio ni el desarrollo esencial del procedimiento electivo.</w:t>
      </w:r>
    </w:p>
    <w:p w14:paraId="2234F1DE" w14:textId="77777777" w:rsidR="006E787D" w:rsidRPr="0065430A" w:rsidRDefault="006E787D" w:rsidP="0070685F">
      <w:pPr>
        <w:spacing w:after="0" w:line="360" w:lineRule="auto"/>
        <w:ind w:left="567"/>
        <w:jc w:val="both"/>
        <w:rPr>
          <w:rFonts w:ascii="Arial" w:hAnsi="Arial" w:cs="Arial"/>
          <w:sz w:val="28"/>
          <w:szCs w:val="28"/>
        </w:rPr>
      </w:pPr>
    </w:p>
    <w:p w14:paraId="642FA185" w14:textId="77777777" w:rsidR="006E787D" w:rsidRPr="0065430A" w:rsidRDefault="006E787D" w:rsidP="0070685F">
      <w:pPr>
        <w:spacing w:after="0" w:line="360" w:lineRule="auto"/>
        <w:ind w:left="567"/>
        <w:jc w:val="both"/>
        <w:rPr>
          <w:rFonts w:ascii="Arial" w:hAnsi="Arial" w:cs="Arial"/>
          <w:sz w:val="28"/>
          <w:szCs w:val="28"/>
        </w:rPr>
      </w:pPr>
      <w:r w:rsidRPr="0065430A">
        <w:rPr>
          <w:rFonts w:ascii="Arial" w:hAnsi="Arial" w:cs="Arial"/>
          <w:b/>
          <w:bCs/>
          <w:sz w:val="28"/>
          <w:szCs w:val="28"/>
        </w:rPr>
        <w:t>3.</w:t>
      </w:r>
      <w:r w:rsidRPr="0065430A">
        <w:rPr>
          <w:rFonts w:ascii="Arial" w:hAnsi="Arial" w:cs="Arial"/>
          <w:sz w:val="28"/>
          <w:szCs w:val="28"/>
        </w:rPr>
        <w:t xml:space="preserve"> Como consecuencia de la inelegibilidad de la candidatura que obtuvo la mayor votación y en aplicación del principio de conservación de los actos públicos válidamente celebrados, se reconoce como persona electa a la candidatura que obtuvo la siguiente mayor votación válida dentro del proceso electivo, esto es, a la parte actora. </w:t>
      </w:r>
    </w:p>
    <w:p w14:paraId="12545D49" w14:textId="77777777" w:rsidR="006E787D" w:rsidRPr="0065430A" w:rsidRDefault="006E787D" w:rsidP="0070685F">
      <w:pPr>
        <w:spacing w:after="0" w:line="360" w:lineRule="auto"/>
        <w:ind w:left="567"/>
        <w:jc w:val="both"/>
        <w:rPr>
          <w:rFonts w:ascii="Arial" w:hAnsi="Arial" w:cs="Arial"/>
          <w:sz w:val="28"/>
          <w:szCs w:val="28"/>
        </w:rPr>
      </w:pPr>
    </w:p>
    <w:p w14:paraId="498B778F" w14:textId="77777777" w:rsidR="006E787D" w:rsidRPr="0065430A" w:rsidRDefault="006E787D" w:rsidP="0070685F">
      <w:pPr>
        <w:spacing w:after="0" w:line="360" w:lineRule="auto"/>
        <w:ind w:left="567"/>
        <w:jc w:val="both"/>
        <w:rPr>
          <w:rFonts w:ascii="Arial" w:hAnsi="Arial" w:cs="Arial"/>
          <w:sz w:val="28"/>
          <w:szCs w:val="28"/>
        </w:rPr>
      </w:pPr>
      <w:r w:rsidRPr="0065430A">
        <w:rPr>
          <w:rFonts w:ascii="Arial" w:hAnsi="Arial" w:cs="Arial"/>
          <w:b/>
          <w:bCs/>
          <w:sz w:val="28"/>
          <w:szCs w:val="28"/>
        </w:rPr>
        <w:t>4.</w:t>
      </w:r>
      <w:r w:rsidRPr="0065430A">
        <w:rPr>
          <w:rFonts w:ascii="Arial" w:hAnsi="Arial" w:cs="Arial"/>
          <w:sz w:val="28"/>
          <w:szCs w:val="28"/>
        </w:rPr>
        <w:t xml:space="preserve"> Se ordena a la autoridad comunitaria competente realizar las actuaciones necesarias para dar cumplimiento </w:t>
      </w:r>
      <w:r w:rsidRPr="0065430A">
        <w:rPr>
          <w:rFonts w:ascii="Arial" w:hAnsi="Arial" w:cs="Arial"/>
          <w:sz w:val="28"/>
          <w:szCs w:val="28"/>
        </w:rPr>
        <w:lastRenderedPageBreak/>
        <w:t>a la presente sentencia y expedir, dentro del plazo de cinco días hábiles contados a partir de la notificación de esta resolución, la documentación que corresponda a favor de la candidatura reconocida como electa.</w:t>
      </w:r>
    </w:p>
    <w:p w14:paraId="06769214" w14:textId="77777777" w:rsidR="006E787D" w:rsidRPr="0065430A" w:rsidRDefault="006E787D" w:rsidP="0070685F">
      <w:pPr>
        <w:spacing w:after="0" w:line="360" w:lineRule="auto"/>
        <w:ind w:left="567"/>
        <w:jc w:val="both"/>
        <w:rPr>
          <w:rFonts w:ascii="Arial" w:hAnsi="Arial" w:cs="Arial"/>
          <w:sz w:val="28"/>
          <w:szCs w:val="28"/>
        </w:rPr>
      </w:pPr>
    </w:p>
    <w:p w14:paraId="0DCEB6AD" w14:textId="77777777" w:rsidR="006E787D" w:rsidRPr="0065430A" w:rsidRDefault="006E787D" w:rsidP="0070685F">
      <w:pPr>
        <w:spacing w:after="0" w:line="360" w:lineRule="auto"/>
        <w:ind w:left="567"/>
        <w:jc w:val="both"/>
        <w:rPr>
          <w:rFonts w:ascii="Arial" w:hAnsi="Arial" w:cs="Arial"/>
          <w:sz w:val="28"/>
          <w:szCs w:val="28"/>
        </w:rPr>
      </w:pPr>
      <w:r w:rsidRPr="0065430A">
        <w:rPr>
          <w:rFonts w:ascii="Arial" w:hAnsi="Arial" w:cs="Arial"/>
          <w:b/>
          <w:bCs/>
          <w:sz w:val="28"/>
          <w:szCs w:val="28"/>
        </w:rPr>
        <w:t>5.</w:t>
      </w:r>
      <w:r w:rsidRPr="0065430A">
        <w:rPr>
          <w:rFonts w:ascii="Arial" w:hAnsi="Arial" w:cs="Arial"/>
          <w:sz w:val="28"/>
          <w:szCs w:val="28"/>
        </w:rPr>
        <w:t xml:space="preserve"> Hecho lo anterior, la autoridad comunitaria deberá informar a este Tribunal sobre el cumplimiento de la presente sentencia dentro de las veinticuatro horas siguientes, remitiendo las constancias que así lo acrediten.</w:t>
      </w:r>
    </w:p>
    <w:p w14:paraId="6233580F" w14:textId="77777777" w:rsidR="00D502EB" w:rsidRPr="0065430A" w:rsidRDefault="00D502EB" w:rsidP="00D502EB"/>
    <w:p w14:paraId="34186FC4" w14:textId="6EA93DD4" w:rsidR="00F061A7" w:rsidRPr="0065430A" w:rsidRDefault="00F061A7" w:rsidP="00991361">
      <w:pPr>
        <w:pStyle w:val="Prrafodelista"/>
        <w:spacing w:after="0" w:line="360" w:lineRule="auto"/>
        <w:ind w:left="0"/>
        <w:contextualSpacing w:val="0"/>
        <w:jc w:val="both"/>
        <w:rPr>
          <w:rFonts w:ascii="Arial" w:hAnsi="Arial" w:cs="Arial"/>
          <w:bCs/>
          <w:sz w:val="28"/>
          <w:szCs w:val="28"/>
        </w:rPr>
      </w:pPr>
      <w:r w:rsidRPr="0065430A">
        <w:rPr>
          <w:rFonts w:ascii="Arial" w:hAnsi="Arial" w:cs="Arial"/>
          <w:sz w:val="28"/>
          <w:szCs w:val="28"/>
        </w:rPr>
        <w:t xml:space="preserve">Por lo anteriormente expuesto y fundado, se </w:t>
      </w:r>
    </w:p>
    <w:p w14:paraId="28846F1F" w14:textId="77777777" w:rsidR="00F061A7" w:rsidRPr="0065430A" w:rsidRDefault="00F061A7" w:rsidP="004940C4">
      <w:pPr>
        <w:spacing w:after="0" w:line="360" w:lineRule="auto"/>
        <w:rPr>
          <w:rFonts w:ascii="Arial" w:hAnsi="Arial" w:cs="Arial"/>
          <w:bCs/>
          <w:sz w:val="28"/>
          <w:szCs w:val="28"/>
        </w:rPr>
      </w:pPr>
    </w:p>
    <w:p w14:paraId="7BA7C596" w14:textId="77777777" w:rsidR="00F061A7" w:rsidRPr="00591011" w:rsidRDefault="00F061A7" w:rsidP="00717152">
      <w:pPr>
        <w:pStyle w:val="Ttulo1"/>
        <w:spacing w:before="0" w:line="360" w:lineRule="auto"/>
        <w:jc w:val="center"/>
        <w:rPr>
          <w:rFonts w:ascii="Arial" w:hAnsi="Arial" w:cs="Arial"/>
          <w:b/>
          <w:bCs/>
          <w:color w:val="auto"/>
          <w:sz w:val="28"/>
          <w:szCs w:val="28"/>
          <w:lang w:val="pt-PT"/>
        </w:rPr>
      </w:pPr>
      <w:bookmarkStart w:id="25" w:name="_Toc235525027"/>
      <w:r w:rsidRPr="00591011">
        <w:rPr>
          <w:rFonts w:ascii="Arial" w:hAnsi="Arial" w:cs="Arial"/>
          <w:b/>
          <w:bCs/>
          <w:color w:val="auto"/>
          <w:sz w:val="28"/>
          <w:szCs w:val="28"/>
          <w:lang w:val="pt-PT"/>
        </w:rPr>
        <w:t>R E S U E L V E:</w:t>
      </w:r>
      <w:bookmarkEnd w:id="25"/>
    </w:p>
    <w:p w14:paraId="6E53F6B6" w14:textId="77777777" w:rsidR="00F061A7" w:rsidRPr="0065430A" w:rsidRDefault="00F061A7" w:rsidP="004940C4">
      <w:pPr>
        <w:spacing w:after="0" w:line="360" w:lineRule="auto"/>
        <w:jc w:val="both"/>
        <w:rPr>
          <w:rFonts w:ascii="Arial" w:hAnsi="Arial" w:cs="Arial"/>
          <w:sz w:val="28"/>
          <w:szCs w:val="28"/>
          <w:lang w:val="pt-PT"/>
        </w:rPr>
      </w:pPr>
    </w:p>
    <w:p w14:paraId="0F5E3A10" w14:textId="1646813A" w:rsidR="006E787D" w:rsidRPr="00591011" w:rsidRDefault="00B7611D" w:rsidP="006E787D">
      <w:pPr>
        <w:spacing w:after="0" w:line="360" w:lineRule="auto"/>
        <w:jc w:val="both"/>
        <w:rPr>
          <w:rFonts w:ascii="Arial" w:hAnsi="Arial" w:cs="Arial"/>
          <w:sz w:val="28"/>
          <w:szCs w:val="28"/>
        </w:rPr>
      </w:pPr>
      <w:r w:rsidRPr="0065430A">
        <w:rPr>
          <w:rFonts w:ascii="Arial" w:hAnsi="Arial" w:cs="Arial"/>
          <w:b/>
          <w:bCs/>
          <w:sz w:val="28"/>
          <w:szCs w:val="28"/>
          <w:lang w:val="pt-PT"/>
        </w:rPr>
        <w:t>PRIMERO</w:t>
      </w:r>
      <w:r w:rsidR="007820DF" w:rsidRPr="0065430A">
        <w:rPr>
          <w:rFonts w:ascii="Arial" w:hAnsi="Arial" w:cs="Arial"/>
          <w:b/>
          <w:bCs/>
          <w:sz w:val="28"/>
          <w:szCs w:val="28"/>
          <w:lang w:val="pt-PT"/>
        </w:rPr>
        <w:t xml:space="preserve">. </w:t>
      </w:r>
      <w:r w:rsidR="006E787D" w:rsidRPr="00591011">
        <w:rPr>
          <w:rFonts w:ascii="Arial" w:hAnsi="Arial" w:cs="Arial"/>
          <w:sz w:val="28"/>
          <w:szCs w:val="28"/>
        </w:rPr>
        <w:t>Se determina la inelegibilidad de la candidata que ob</w:t>
      </w:r>
      <w:r w:rsidR="00277930" w:rsidRPr="00591011">
        <w:rPr>
          <w:rFonts w:ascii="Arial" w:hAnsi="Arial" w:cs="Arial"/>
          <w:sz w:val="28"/>
          <w:szCs w:val="28"/>
        </w:rPr>
        <w:t>t</w:t>
      </w:r>
      <w:r w:rsidR="006E787D" w:rsidRPr="00591011">
        <w:rPr>
          <w:rFonts w:ascii="Arial" w:hAnsi="Arial" w:cs="Arial"/>
          <w:sz w:val="28"/>
          <w:szCs w:val="28"/>
        </w:rPr>
        <w:t>u</w:t>
      </w:r>
      <w:r w:rsidR="00277930" w:rsidRPr="00591011">
        <w:rPr>
          <w:rFonts w:ascii="Arial" w:hAnsi="Arial" w:cs="Arial"/>
          <w:sz w:val="28"/>
          <w:szCs w:val="28"/>
        </w:rPr>
        <w:t>v</w:t>
      </w:r>
      <w:r w:rsidR="006E787D" w:rsidRPr="00591011">
        <w:rPr>
          <w:rFonts w:ascii="Arial" w:hAnsi="Arial" w:cs="Arial"/>
          <w:sz w:val="28"/>
          <w:szCs w:val="28"/>
        </w:rPr>
        <w:t>o el mayor número de votos en el proceso electivo de la Coordinación Territorial de</w:t>
      </w:r>
      <w:r w:rsidR="006E787D" w:rsidRPr="0065430A">
        <w:t xml:space="preserve"> </w:t>
      </w:r>
      <w:r w:rsidR="006E787D" w:rsidRPr="00591011">
        <w:rPr>
          <w:rFonts w:ascii="Arial" w:hAnsi="Arial" w:cs="Arial"/>
          <w:sz w:val="28"/>
          <w:szCs w:val="28"/>
        </w:rPr>
        <w:t xml:space="preserve">San Juan Tepenahuac, Milpa Alta, en términos de lo razonado en la parte considerativa de la presente sentencia. </w:t>
      </w:r>
    </w:p>
    <w:p w14:paraId="2CE636C1" w14:textId="77777777" w:rsidR="006E787D" w:rsidRPr="00591011" w:rsidRDefault="006E787D" w:rsidP="006E787D">
      <w:pPr>
        <w:spacing w:after="0" w:line="360" w:lineRule="auto"/>
        <w:jc w:val="both"/>
        <w:rPr>
          <w:rFonts w:ascii="Arial" w:hAnsi="Arial" w:cs="Arial"/>
          <w:sz w:val="28"/>
          <w:szCs w:val="28"/>
        </w:rPr>
      </w:pPr>
    </w:p>
    <w:p w14:paraId="35C8E18B" w14:textId="20957CAF" w:rsidR="00DD29FD" w:rsidRPr="00591011" w:rsidRDefault="006E787D" w:rsidP="006E787D">
      <w:pPr>
        <w:spacing w:after="0" w:line="360" w:lineRule="auto"/>
        <w:jc w:val="both"/>
        <w:rPr>
          <w:rFonts w:ascii="Arial" w:hAnsi="Arial" w:cs="Arial"/>
          <w:sz w:val="28"/>
          <w:szCs w:val="28"/>
        </w:rPr>
      </w:pPr>
      <w:r w:rsidRPr="00591011">
        <w:rPr>
          <w:rFonts w:ascii="Arial" w:hAnsi="Arial" w:cs="Arial"/>
          <w:b/>
          <w:bCs/>
          <w:sz w:val="28"/>
          <w:szCs w:val="28"/>
        </w:rPr>
        <w:t>SEGUNDO.</w:t>
      </w:r>
      <w:r w:rsidRPr="00591011">
        <w:rPr>
          <w:rFonts w:ascii="Arial" w:hAnsi="Arial" w:cs="Arial"/>
          <w:sz w:val="28"/>
          <w:szCs w:val="28"/>
        </w:rPr>
        <w:t xml:space="preserve"> Se reconoce como persona electa al candidato que obtuvo el segundo lugar de la votación, conforme con los efectos precisados en la presente sentencia.</w:t>
      </w:r>
    </w:p>
    <w:p w14:paraId="36D7FE8D" w14:textId="77777777" w:rsidR="006E787D" w:rsidRPr="0065430A" w:rsidRDefault="006E787D" w:rsidP="00F37910">
      <w:pPr>
        <w:spacing w:after="0" w:line="360" w:lineRule="auto"/>
        <w:jc w:val="both"/>
        <w:rPr>
          <w:rFonts w:ascii="Arial" w:hAnsi="Arial" w:cs="Arial"/>
          <w:b/>
          <w:bCs/>
          <w:sz w:val="28"/>
          <w:szCs w:val="28"/>
        </w:rPr>
      </w:pPr>
    </w:p>
    <w:p w14:paraId="757C170F" w14:textId="21DD0365" w:rsidR="00F061A7" w:rsidRPr="0065430A" w:rsidRDefault="00F061A7" w:rsidP="00F37910">
      <w:pPr>
        <w:spacing w:after="0" w:line="360" w:lineRule="auto"/>
        <w:jc w:val="both"/>
        <w:rPr>
          <w:rFonts w:ascii="Arial" w:hAnsi="Arial" w:cs="Arial"/>
          <w:sz w:val="28"/>
          <w:szCs w:val="28"/>
        </w:rPr>
      </w:pPr>
      <w:r w:rsidRPr="0065430A">
        <w:rPr>
          <w:rFonts w:ascii="Arial" w:hAnsi="Arial" w:cs="Arial"/>
          <w:b/>
          <w:bCs/>
          <w:sz w:val="28"/>
          <w:szCs w:val="28"/>
        </w:rPr>
        <w:t xml:space="preserve">NOTIFÍQUESE </w:t>
      </w:r>
      <w:r w:rsidRPr="0065430A">
        <w:rPr>
          <w:rFonts w:ascii="Arial" w:hAnsi="Arial" w:cs="Arial"/>
          <w:sz w:val="28"/>
          <w:szCs w:val="28"/>
        </w:rPr>
        <w:t xml:space="preserve">conforme a </w:t>
      </w:r>
      <w:r w:rsidR="00EB2F7B" w:rsidRPr="0065430A">
        <w:rPr>
          <w:rFonts w:ascii="Arial" w:hAnsi="Arial" w:cs="Arial"/>
          <w:sz w:val="28"/>
          <w:szCs w:val="28"/>
        </w:rPr>
        <w:t>D</w:t>
      </w:r>
      <w:r w:rsidRPr="0065430A">
        <w:rPr>
          <w:rFonts w:ascii="Arial" w:hAnsi="Arial" w:cs="Arial"/>
          <w:sz w:val="28"/>
          <w:szCs w:val="28"/>
        </w:rPr>
        <w:t>erecho corresponda.</w:t>
      </w:r>
    </w:p>
    <w:p w14:paraId="7DAFB99A" w14:textId="77777777" w:rsidR="003F0C78" w:rsidRPr="0065430A" w:rsidRDefault="003F0C78" w:rsidP="00F37910">
      <w:pPr>
        <w:spacing w:after="0" w:line="360" w:lineRule="auto"/>
        <w:jc w:val="both"/>
        <w:rPr>
          <w:rFonts w:ascii="Arial" w:hAnsi="Arial" w:cs="Arial"/>
          <w:b/>
          <w:bCs/>
          <w:sz w:val="28"/>
          <w:szCs w:val="28"/>
        </w:rPr>
      </w:pPr>
    </w:p>
    <w:p w14:paraId="38D17AA3" w14:textId="77777777" w:rsidR="00F061A7" w:rsidRPr="0065430A" w:rsidRDefault="00F061A7" w:rsidP="00F37910">
      <w:pPr>
        <w:spacing w:after="0" w:line="360" w:lineRule="auto"/>
        <w:jc w:val="both"/>
        <w:rPr>
          <w:rFonts w:ascii="Arial" w:hAnsi="Arial" w:cs="Arial"/>
          <w:sz w:val="28"/>
          <w:szCs w:val="28"/>
        </w:rPr>
      </w:pPr>
      <w:r w:rsidRPr="0065430A">
        <w:rPr>
          <w:rFonts w:ascii="Arial" w:hAnsi="Arial" w:cs="Arial"/>
          <w:b/>
          <w:sz w:val="28"/>
          <w:szCs w:val="28"/>
        </w:rPr>
        <w:t>PUBLÍQUESE</w:t>
      </w:r>
      <w:r w:rsidRPr="0065430A">
        <w:rPr>
          <w:rFonts w:ascii="Arial" w:hAnsi="Arial" w:cs="Arial"/>
          <w:sz w:val="28"/>
          <w:szCs w:val="28"/>
        </w:rPr>
        <w:t xml:space="preserve"> en su sitio de Internet (www.tecdmx.org.mx), una vez que esta determinación haya causado estado.</w:t>
      </w:r>
    </w:p>
    <w:p w14:paraId="44905E85" w14:textId="77777777" w:rsidR="003F0C78" w:rsidRPr="0065430A" w:rsidRDefault="003F0C78" w:rsidP="00F37910">
      <w:pPr>
        <w:spacing w:after="0" w:line="360" w:lineRule="auto"/>
        <w:jc w:val="both"/>
        <w:rPr>
          <w:rFonts w:ascii="Arial" w:hAnsi="Arial" w:cs="Arial"/>
          <w:sz w:val="28"/>
          <w:szCs w:val="28"/>
        </w:rPr>
      </w:pPr>
    </w:p>
    <w:p w14:paraId="4A0D5B7D" w14:textId="77777777" w:rsidR="00F061A7" w:rsidRPr="0065430A" w:rsidRDefault="00F061A7" w:rsidP="00F37910">
      <w:pPr>
        <w:spacing w:after="0" w:line="360" w:lineRule="auto"/>
        <w:jc w:val="both"/>
        <w:rPr>
          <w:rFonts w:ascii="Arial" w:hAnsi="Arial" w:cs="Arial"/>
          <w:bCs/>
          <w:sz w:val="28"/>
          <w:szCs w:val="28"/>
        </w:rPr>
      </w:pPr>
      <w:r w:rsidRPr="0065430A">
        <w:rPr>
          <w:rFonts w:ascii="Arial" w:hAnsi="Arial" w:cs="Arial"/>
          <w:bCs/>
          <w:sz w:val="28"/>
          <w:szCs w:val="28"/>
        </w:rPr>
        <w:lastRenderedPageBreak/>
        <w:t xml:space="preserve">Hecho lo anterior, en su caso, </w:t>
      </w:r>
      <w:r w:rsidRPr="0065430A">
        <w:rPr>
          <w:rFonts w:ascii="Arial" w:hAnsi="Arial" w:cs="Arial"/>
          <w:b/>
          <w:sz w:val="28"/>
          <w:szCs w:val="28"/>
        </w:rPr>
        <w:t>devuélvanse</w:t>
      </w:r>
      <w:r w:rsidRPr="0065430A">
        <w:rPr>
          <w:rFonts w:ascii="Arial" w:hAnsi="Arial" w:cs="Arial"/>
          <w:bCs/>
          <w:sz w:val="28"/>
          <w:szCs w:val="28"/>
        </w:rPr>
        <w:t xml:space="preserve"> las constancias que correspondan y, en su oportunidad, </w:t>
      </w:r>
      <w:r w:rsidRPr="0065430A">
        <w:rPr>
          <w:rFonts w:ascii="Arial" w:hAnsi="Arial" w:cs="Arial"/>
          <w:b/>
          <w:bCs/>
          <w:sz w:val="28"/>
          <w:szCs w:val="28"/>
        </w:rPr>
        <w:t>archívese</w:t>
      </w:r>
      <w:r w:rsidRPr="0065430A">
        <w:rPr>
          <w:rFonts w:ascii="Arial" w:hAnsi="Arial" w:cs="Arial"/>
          <w:bCs/>
          <w:sz w:val="28"/>
          <w:szCs w:val="28"/>
        </w:rPr>
        <w:t xml:space="preserve"> el expediente como asunto total y definitivamente concluido.</w:t>
      </w:r>
    </w:p>
    <w:p w14:paraId="5ECA78F4" w14:textId="77777777" w:rsidR="003F0C78" w:rsidRPr="0065430A" w:rsidRDefault="003F0C78" w:rsidP="00F37910">
      <w:pPr>
        <w:spacing w:after="0" w:line="360" w:lineRule="auto"/>
        <w:jc w:val="both"/>
        <w:rPr>
          <w:rFonts w:ascii="Arial" w:hAnsi="Arial" w:cs="Arial"/>
          <w:sz w:val="28"/>
          <w:szCs w:val="28"/>
        </w:rPr>
      </w:pPr>
    </w:p>
    <w:p w14:paraId="18EFF2CB" w14:textId="0BBEA815" w:rsidR="00591011" w:rsidRDefault="00591011" w:rsidP="00591011">
      <w:pPr>
        <w:spacing w:after="0" w:line="360" w:lineRule="auto"/>
        <w:jc w:val="both"/>
        <w:rPr>
          <w:rFonts w:ascii="Arial" w:hAnsi="Arial" w:cs="Arial"/>
          <w:bCs/>
          <w:sz w:val="28"/>
          <w:szCs w:val="28"/>
        </w:rPr>
      </w:pPr>
      <w:r w:rsidRPr="00591011">
        <w:rPr>
          <w:rFonts w:ascii="Arial" w:hAnsi="Arial" w:cs="Arial"/>
          <w:bCs/>
          <w:sz w:val="28"/>
          <w:szCs w:val="28"/>
        </w:rPr>
        <w:t xml:space="preserve">Así lo </w:t>
      </w:r>
      <w:r>
        <w:rPr>
          <w:rFonts w:ascii="Arial" w:hAnsi="Arial" w:cs="Arial"/>
          <w:bCs/>
          <w:sz w:val="28"/>
          <w:szCs w:val="28"/>
        </w:rPr>
        <w:t>resolvieron</w:t>
      </w:r>
      <w:r w:rsidRPr="00591011">
        <w:rPr>
          <w:rFonts w:ascii="Arial" w:hAnsi="Arial" w:cs="Arial"/>
          <w:bCs/>
          <w:sz w:val="28"/>
          <w:szCs w:val="28"/>
        </w:rPr>
        <w:t xml:space="preserve">, las Magistraturas integrantes del Pleno del Tribunal Electoral de la Ciudad de México, por </w:t>
      </w:r>
      <w:r w:rsidRPr="00591011">
        <w:rPr>
          <w:rFonts w:ascii="Arial" w:hAnsi="Arial" w:cs="Arial"/>
          <w:b/>
          <w:sz w:val="28"/>
          <w:szCs w:val="28"/>
        </w:rPr>
        <w:t>mayoría</w:t>
      </w:r>
      <w:r w:rsidRPr="00591011">
        <w:rPr>
          <w:rFonts w:ascii="Arial" w:hAnsi="Arial" w:cs="Arial"/>
          <w:bCs/>
          <w:sz w:val="28"/>
          <w:szCs w:val="28"/>
        </w:rPr>
        <w:t xml:space="preserve"> de tres de votos a favor de</w:t>
      </w:r>
      <w:r>
        <w:rPr>
          <w:rFonts w:ascii="Arial" w:hAnsi="Arial" w:cs="Arial"/>
          <w:bCs/>
          <w:sz w:val="28"/>
          <w:szCs w:val="28"/>
        </w:rPr>
        <w:t xml:space="preserve"> los</w:t>
      </w:r>
      <w:r w:rsidRPr="00591011">
        <w:rPr>
          <w:rFonts w:ascii="Arial" w:hAnsi="Arial" w:cs="Arial"/>
          <w:bCs/>
          <w:sz w:val="28"/>
          <w:szCs w:val="28"/>
        </w:rPr>
        <w:t xml:space="preserve"> Magistrado</w:t>
      </w:r>
      <w:r>
        <w:rPr>
          <w:rFonts w:ascii="Arial" w:hAnsi="Arial" w:cs="Arial"/>
          <w:bCs/>
          <w:sz w:val="28"/>
          <w:szCs w:val="28"/>
        </w:rPr>
        <w:t>s</w:t>
      </w:r>
      <w:r w:rsidRPr="00591011">
        <w:rPr>
          <w:rFonts w:ascii="Arial" w:hAnsi="Arial" w:cs="Arial"/>
          <w:bCs/>
          <w:sz w:val="28"/>
          <w:szCs w:val="28"/>
        </w:rPr>
        <w:t xml:space="preserve"> Armando Ambriz Hernández</w:t>
      </w:r>
      <w:r>
        <w:rPr>
          <w:rFonts w:ascii="Arial" w:hAnsi="Arial" w:cs="Arial"/>
          <w:bCs/>
          <w:sz w:val="28"/>
          <w:szCs w:val="28"/>
        </w:rPr>
        <w:t xml:space="preserve">, </w:t>
      </w:r>
      <w:r w:rsidRPr="00591011">
        <w:rPr>
          <w:rFonts w:ascii="Arial" w:hAnsi="Arial" w:cs="Arial"/>
          <w:bCs/>
          <w:sz w:val="28"/>
          <w:szCs w:val="28"/>
        </w:rPr>
        <w:t>José Jesús Hernández Rodríguez</w:t>
      </w:r>
      <w:r>
        <w:rPr>
          <w:rFonts w:ascii="Arial" w:hAnsi="Arial" w:cs="Arial"/>
          <w:bCs/>
          <w:sz w:val="28"/>
          <w:szCs w:val="28"/>
        </w:rPr>
        <w:t xml:space="preserve"> y</w:t>
      </w:r>
      <w:r w:rsidRPr="00591011">
        <w:rPr>
          <w:rFonts w:ascii="Arial" w:hAnsi="Arial" w:cs="Arial"/>
          <w:bCs/>
          <w:sz w:val="28"/>
          <w:szCs w:val="28"/>
        </w:rPr>
        <w:t xml:space="preserve"> la Magistrada Laura Patricia Jiménez Castillo</w:t>
      </w:r>
      <w:r>
        <w:rPr>
          <w:rFonts w:ascii="Arial" w:hAnsi="Arial" w:cs="Arial"/>
          <w:bCs/>
          <w:sz w:val="28"/>
          <w:szCs w:val="28"/>
        </w:rPr>
        <w:t>,</w:t>
      </w:r>
      <w:r w:rsidRPr="00591011">
        <w:rPr>
          <w:rFonts w:ascii="Arial" w:hAnsi="Arial" w:cs="Arial"/>
          <w:bCs/>
          <w:sz w:val="28"/>
          <w:szCs w:val="28"/>
        </w:rPr>
        <w:t xml:space="preserve"> con el voto en contra de</w:t>
      </w:r>
      <w:r>
        <w:rPr>
          <w:rFonts w:ascii="Arial" w:hAnsi="Arial" w:cs="Arial"/>
          <w:bCs/>
          <w:sz w:val="28"/>
          <w:szCs w:val="28"/>
        </w:rPr>
        <w:t xml:space="preserve"> </w:t>
      </w:r>
      <w:r w:rsidRPr="00591011">
        <w:rPr>
          <w:rFonts w:ascii="Arial" w:hAnsi="Arial" w:cs="Arial"/>
          <w:bCs/>
          <w:sz w:val="28"/>
          <w:szCs w:val="28"/>
        </w:rPr>
        <w:t>la Magistrada Karina Salgado Lunar</w:t>
      </w:r>
      <w:r>
        <w:rPr>
          <w:rFonts w:ascii="Arial" w:hAnsi="Arial" w:cs="Arial"/>
          <w:bCs/>
          <w:sz w:val="28"/>
          <w:szCs w:val="28"/>
        </w:rPr>
        <w:t xml:space="preserve"> y el Magistrado </w:t>
      </w:r>
      <w:r w:rsidRPr="00591011">
        <w:rPr>
          <w:rFonts w:ascii="Arial" w:hAnsi="Arial" w:cs="Arial"/>
          <w:bCs/>
          <w:sz w:val="28"/>
          <w:szCs w:val="28"/>
        </w:rPr>
        <w:t>Osiris Vázquez Rangel, quienes emiten voto particular</w:t>
      </w:r>
      <w:r>
        <w:rPr>
          <w:rFonts w:ascii="Arial" w:hAnsi="Arial" w:cs="Arial"/>
          <w:bCs/>
          <w:sz w:val="28"/>
          <w:szCs w:val="28"/>
        </w:rPr>
        <w:t xml:space="preserve"> conjunto</w:t>
      </w:r>
      <w:r w:rsidRPr="00591011">
        <w:rPr>
          <w:rFonts w:ascii="Arial" w:hAnsi="Arial" w:cs="Arial"/>
          <w:bCs/>
          <w:sz w:val="28"/>
          <w:szCs w:val="28"/>
        </w:rPr>
        <w:t>, mismo que corre agregado a</w:t>
      </w:r>
      <w:r>
        <w:rPr>
          <w:rFonts w:ascii="Arial" w:hAnsi="Arial" w:cs="Arial"/>
          <w:bCs/>
          <w:sz w:val="28"/>
          <w:szCs w:val="28"/>
        </w:rPr>
        <w:t xml:space="preserve"> la </w:t>
      </w:r>
      <w:r w:rsidRPr="00591011">
        <w:rPr>
          <w:rFonts w:ascii="Arial" w:hAnsi="Arial" w:cs="Arial"/>
          <w:bCs/>
          <w:sz w:val="28"/>
          <w:szCs w:val="28"/>
        </w:rPr>
        <w:t xml:space="preserve">presente </w:t>
      </w:r>
      <w:r>
        <w:rPr>
          <w:rFonts w:ascii="Arial" w:hAnsi="Arial" w:cs="Arial"/>
          <w:bCs/>
          <w:sz w:val="28"/>
          <w:szCs w:val="28"/>
        </w:rPr>
        <w:t>sentencia</w:t>
      </w:r>
      <w:r w:rsidRPr="00591011">
        <w:rPr>
          <w:rFonts w:ascii="Arial" w:hAnsi="Arial" w:cs="Arial"/>
          <w:bCs/>
          <w:sz w:val="28"/>
          <w:szCs w:val="28"/>
        </w:rPr>
        <w:t>; ante la Secretaria General, quien autoriza y da fe.</w:t>
      </w:r>
    </w:p>
    <w:p w14:paraId="0C8F73C0" w14:textId="77777777" w:rsidR="00591011" w:rsidRPr="00591011" w:rsidRDefault="00591011" w:rsidP="00591011">
      <w:pPr>
        <w:spacing w:after="0" w:line="360" w:lineRule="auto"/>
        <w:jc w:val="both"/>
        <w:rPr>
          <w:rFonts w:ascii="Arial" w:hAnsi="Arial" w:cs="Arial"/>
          <w:bCs/>
          <w:sz w:val="16"/>
          <w:szCs w:val="16"/>
        </w:rPr>
      </w:pPr>
    </w:p>
    <w:p w14:paraId="57E3A482" w14:textId="77777777" w:rsidR="00591011" w:rsidRPr="00591011" w:rsidRDefault="00591011" w:rsidP="00591011">
      <w:pPr>
        <w:widowControl w:val="0"/>
        <w:autoSpaceDE w:val="0"/>
        <w:autoSpaceDN w:val="0"/>
        <w:spacing w:before="100" w:beforeAutospacing="1" w:after="100" w:afterAutospacing="1" w:line="360" w:lineRule="auto"/>
        <w:jc w:val="both"/>
        <w:outlineLvl w:val="0"/>
        <w:rPr>
          <w:rFonts w:ascii="Arial" w:eastAsia="Arial" w:hAnsi="Arial" w:cs="Arial"/>
          <w:b/>
          <w:bCs/>
          <w:sz w:val="28"/>
          <w:szCs w:val="28"/>
          <w:lang w:val="es-ES"/>
        </w:rPr>
      </w:pPr>
      <w:r w:rsidRPr="00591011">
        <w:rPr>
          <w:rFonts w:ascii="Arial" w:eastAsia="Arial" w:hAnsi="Arial" w:cs="Arial"/>
          <w:b/>
          <w:bCs/>
          <w:sz w:val="28"/>
          <w:szCs w:val="28"/>
          <w:lang w:val="es-ES"/>
        </w:rPr>
        <w:t>INICIA VOTO PARTICULAR QUE FORMULAN DE MANERA CONJUNTA LA MAGISTRADA KARINA SALGADO LUNAR Y EL MAGISTRADO OSIRIS VÁZQUEZ RANGEL, EN RELACIÓN CON LA SENTENCIA EMITIDA EN EL JUICIO DE LA CIUDADANÍA TECDMX-JLDC-114/2026</w:t>
      </w:r>
      <w:r w:rsidRPr="00591011">
        <w:rPr>
          <w:rFonts w:ascii="Arial" w:eastAsia="Arial" w:hAnsi="Arial" w:cs="Arial"/>
          <w:b/>
          <w:bCs/>
          <w:sz w:val="28"/>
          <w:szCs w:val="28"/>
          <w:vertAlign w:val="superscript"/>
          <w:lang w:val="es-ES"/>
        </w:rPr>
        <w:footnoteReference w:id="14"/>
      </w:r>
      <w:r w:rsidRPr="00591011">
        <w:rPr>
          <w:rFonts w:ascii="Arial" w:eastAsia="Arial" w:hAnsi="Arial" w:cs="Arial"/>
          <w:b/>
          <w:bCs/>
          <w:sz w:val="28"/>
          <w:szCs w:val="28"/>
          <w:lang w:val="es-ES"/>
        </w:rPr>
        <w:t>.</w:t>
      </w:r>
    </w:p>
    <w:p w14:paraId="564E8FBE" w14:textId="0B61B893"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28"/>
          <w:szCs w:val="28"/>
          <w:lang w:val="es-ES"/>
        </w:rPr>
      </w:pPr>
      <w:bookmarkStart w:id="26" w:name="_Hlk60839661"/>
      <w:r w:rsidRPr="00591011">
        <w:rPr>
          <w:rFonts w:ascii="Arial" w:eastAsia="Calibri" w:hAnsi="Arial" w:cs="Arial"/>
          <w:sz w:val="28"/>
          <w:szCs w:val="28"/>
          <w:lang w:val="es-ES"/>
        </w:rPr>
        <w:t xml:space="preserve">Con el debido respeto para nuestros pares, formulamos el presente </w:t>
      </w:r>
      <w:r w:rsidRPr="00591011">
        <w:rPr>
          <w:rFonts w:ascii="Arial" w:eastAsia="Calibri" w:hAnsi="Arial" w:cs="Arial"/>
          <w:b/>
          <w:sz w:val="28"/>
          <w:szCs w:val="28"/>
          <w:lang w:val="es-ES"/>
        </w:rPr>
        <w:t xml:space="preserve">voto </w:t>
      </w:r>
      <w:bookmarkEnd w:id="26"/>
      <w:r w:rsidRPr="00591011">
        <w:rPr>
          <w:rFonts w:ascii="Arial" w:eastAsia="Calibri" w:hAnsi="Arial" w:cs="Arial"/>
          <w:b/>
          <w:sz w:val="28"/>
          <w:szCs w:val="28"/>
          <w:lang w:val="es-ES"/>
        </w:rPr>
        <w:t>particular conjunto</w:t>
      </w:r>
      <w:r w:rsidRPr="00591011">
        <w:rPr>
          <w:rFonts w:ascii="Arial" w:eastAsia="Arial MT" w:hAnsi="Arial" w:cs="Arial"/>
          <w:sz w:val="28"/>
          <w:szCs w:val="28"/>
          <w:lang w:val="es-ES"/>
        </w:rPr>
        <w:t>, toda vez que no compartimos la decisión mayoritaria de declarar la inelegibilidad de la candidata que obtuvo el mayor número de votos en el proceso electivo de la Coordinación Territorial de San Juan Tepenahuac, Milpa Alta, al considerar que es servidora pública ya que desempeña el</w:t>
      </w:r>
      <w:r w:rsidRPr="00591011">
        <w:rPr>
          <w:rFonts w:ascii="Arial" w:eastAsia="Calibri" w:hAnsi="Arial" w:cs="Arial"/>
          <w:bCs/>
          <w:sz w:val="28"/>
          <w:szCs w:val="28"/>
          <w:lang w:val="es-ES"/>
        </w:rPr>
        <w:t xml:space="preserve"> cargo de auxiliar de </w:t>
      </w:r>
      <w:r w:rsidRPr="00591011">
        <w:rPr>
          <w:rFonts w:ascii="Arial" w:eastAsia="Calibri" w:hAnsi="Arial" w:cs="Arial"/>
          <w:bCs/>
          <w:sz w:val="28"/>
          <w:szCs w:val="28"/>
          <w:lang w:val="es-ES"/>
        </w:rPr>
        <w:lastRenderedPageBreak/>
        <w:t>servicios en la Coordinación de Comunicación Social</w:t>
      </w:r>
      <w:r w:rsidRPr="00591011">
        <w:rPr>
          <w:rFonts w:ascii="Arial" w:eastAsia="Arial MT" w:hAnsi="Arial" w:cs="Arial"/>
          <w:sz w:val="28"/>
          <w:szCs w:val="28"/>
          <w:lang w:val="es-ES"/>
        </w:rPr>
        <w:t xml:space="preserve"> de la citada Alcaldía. </w:t>
      </w:r>
    </w:p>
    <w:p w14:paraId="305BA16D" w14:textId="46D78D25"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Arial MT" w:hAnsi="Arial" w:cs="Arial"/>
          <w:sz w:val="28"/>
          <w:szCs w:val="28"/>
          <w:lang w:val="es-ES"/>
        </w:rPr>
        <w:t xml:space="preserve">A nuestro juicio, esta circunstancia, aun y cuando </w:t>
      </w:r>
      <w:r w:rsidRPr="00591011">
        <w:rPr>
          <w:rFonts w:ascii="Arial" w:eastAsia="Arial MT" w:hAnsi="Arial" w:cs="Arial"/>
          <w:bCs/>
          <w:sz w:val="28"/>
          <w:szCs w:val="28"/>
          <w:lang w:val="es-ES"/>
        </w:rPr>
        <w:t>está contemplada en el sistema normativo interno de la comunidad</w:t>
      </w:r>
      <w:r w:rsidRPr="00591011">
        <w:rPr>
          <w:rFonts w:ascii="Arial" w:eastAsia="Arial MT" w:hAnsi="Arial" w:cs="Arial"/>
          <w:sz w:val="28"/>
          <w:szCs w:val="28"/>
          <w:lang w:val="es-ES"/>
        </w:rPr>
        <w:t xml:space="preserve">, </w:t>
      </w:r>
      <w:r w:rsidRPr="00591011">
        <w:rPr>
          <w:rFonts w:ascii="Arial" w:eastAsia="Calibri" w:hAnsi="Arial" w:cs="Arial"/>
          <w:bCs/>
          <w:sz w:val="28"/>
          <w:szCs w:val="28"/>
          <w:lang w:val="es-ES"/>
        </w:rPr>
        <w:t xml:space="preserve">restringe de manera absoluta el derecho humano a ser votada. Por consiguiente, no debió aplicarse literalmente al caso concreto, sino interpretarse a la luz de los principios constitucionales relacionados con el ejercicio de derechos de participación política y libertad de trabajo. </w:t>
      </w:r>
    </w:p>
    <w:p w14:paraId="464CA505"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12"/>
          <w:szCs w:val="12"/>
          <w:lang w:val="es-ES"/>
        </w:rPr>
      </w:pPr>
    </w:p>
    <w:p w14:paraId="0563832B" w14:textId="77777777" w:rsidR="00591011" w:rsidRPr="00591011" w:rsidRDefault="00591011" w:rsidP="00591011">
      <w:pPr>
        <w:widowControl w:val="0"/>
        <w:numPr>
          <w:ilvl w:val="0"/>
          <w:numId w:val="48"/>
        </w:numPr>
        <w:autoSpaceDE w:val="0"/>
        <w:autoSpaceDN w:val="0"/>
        <w:spacing w:before="100" w:beforeAutospacing="1" w:after="100" w:afterAutospacing="1" w:line="360" w:lineRule="auto"/>
        <w:contextualSpacing/>
        <w:jc w:val="both"/>
        <w:rPr>
          <w:rFonts w:ascii="Arial" w:eastAsia="Calibri" w:hAnsi="Arial" w:cs="Arial"/>
          <w:b/>
          <w:bCs/>
          <w:sz w:val="28"/>
          <w:szCs w:val="28"/>
          <w:lang w:eastAsia="es-MX"/>
        </w:rPr>
      </w:pPr>
      <w:r w:rsidRPr="00591011">
        <w:rPr>
          <w:rFonts w:ascii="Arial" w:eastAsia="Calibri" w:hAnsi="Arial" w:cs="Arial"/>
          <w:b/>
          <w:bCs/>
          <w:sz w:val="28"/>
          <w:szCs w:val="28"/>
          <w:lang w:eastAsia="es-MX"/>
        </w:rPr>
        <w:t>Decisión de la mayoría</w:t>
      </w:r>
    </w:p>
    <w:p w14:paraId="2EA74B4C" w14:textId="77777777" w:rsidR="00591011" w:rsidRDefault="00591011" w:rsidP="00591011">
      <w:pPr>
        <w:widowControl w:val="0"/>
        <w:autoSpaceDE w:val="0"/>
        <w:autoSpaceDN w:val="0"/>
        <w:spacing w:before="100" w:beforeAutospacing="1" w:after="100" w:afterAutospacing="1" w:line="360" w:lineRule="auto"/>
        <w:contextualSpacing/>
        <w:jc w:val="both"/>
        <w:rPr>
          <w:rFonts w:ascii="Arial" w:eastAsia="Arial MT" w:hAnsi="Arial" w:cs="Arial"/>
          <w:sz w:val="28"/>
          <w:szCs w:val="28"/>
          <w:lang w:val="es-ES"/>
        </w:rPr>
      </w:pPr>
    </w:p>
    <w:p w14:paraId="55ABADA2" w14:textId="03D21CCB"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Arial MT" w:hAnsi="Arial" w:cs="Arial"/>
          <w:sz w:val="28"/>
          <w:szCs w:val="28"/>
          <w:lang w:val="es-ES"/>
        </w:rPr>
      </w:pPr>
      <w:r w:rsidRPr="00591011">
        <w:rPr>
          <w:rFonts w:ascii="Arial" w:eastAsia="Arial MT" w:hAnsi="Arial" w:cs="Arial"/>
          <w:sz w:val="28"/>
          <w:szCs w:val="28"/>
          <w:lang w:val="es-ES"/>
        </w:rPr>
        <w:t xml:space="preserve">La mayoría de las magistraturas parten del hecho de que el Consejo Electoral, como autoridad tradicional legitima, determinó en la convocatoria una norma comunitaria consistente en que las </w:t>
      </w:r>
      <w:r w:rsidRPr="00591011">
        <w:rPr>
          <w:rFonts w:ascii="Arial" w:eastAsia="Calibri" w:hAnsi="Arial" w:cs="Arial"/>
          <w:bCs/>
          <w:sz w:val="28"/>
          <w:szCs w:val="28"/>
          <w:lang w:val="es-ES"/>
        </w:rPr>
        <w:t>candidaturas para la Coordinación Territorial no debían ser</w:t>
      </w:r>
      <w:r w:rsidRPr="00591011">
        <w:rPr>
          <w:rFonts w:ascii="Arial" w:eastAsia="Arial MT" w:hAnsi="Arial" w:cs="Arial"/>
          <w:sz w:val="28"/>
          <w:szCs w:val="28"/>
          <w:lang w:val="es-ES"/>
        </w:rPr>
        <w:t xml:space="preserve"> personas servidoras públicas de ningún nivel de gobierno, la cual consideran forma parte del sistema normativo vigente al momento de celebrarse la jornada electiva.</w:t>
      </w:r>
    </w:p>
    <w:p w14:paraId="363115B7"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Arial MT" w:hAnsi="Arial" w:cs="Arial"/>
          <w:sz w:val="28"/>
          <w:szCs w:val="28"/>
          <w:lang w:val="es-ES"/>
        </w:rPr>
      </w:pPr>
    </w:p>
    <w:p w14:paraId="141ADC9C"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Arial MT" w:hAnsi="Arial" w:cs="Arial"/>
          <w:sz w:val="28"/>
          <w:szCs w:val="28"/>
          <w:lang w:val="es-ES"/>
        </w:rPr>
        <w:t>En ese contexto, consideran que el citado requisito de elegibilidad constituye una regla que incide directamente en la elegibilidad de las personas aspirantes, siendo que conforme a la jurisprudencia 20/2014</w:t>
      </w:r>
      <w:r w:rsidRPr="00591011">
        <w:rPr>
          <w:rFonts w:ascii="Arial" w:eastAsia="Arial MT" w:hAnsi="Arial" w:cs="Arial"/>
          <w:sz w:val="28"/>
          <w:szCs w:val="28"/>
          <w:vertAlign w:val="superscript"/>
          <w:lang w:val="es-ES"/>
        </w:rPr>
        <w:footnoteReference w:id="15"/>
      </w:r>
      <w:r w:rsidRPr="00591011">
        <w:rPr>
          <w:rFonts w:ascii="Arial" w:eastAsia="Arial MT" w:hAnsi="Arial" w:cs="Arial"/>
          <w:sz w:val="28"/>
          <w:szCs w:val="28"/>
          <w:lang w:val="es-ES"/>
        </w:rPr>
        <w:t>, l</w:t>
      </w:r>
      <w:r w:rsidRPr="00591011">
        <w:rPr>
          <w:rFonts w:ascii="Arial" w:eastAsia="Calibri" w:hAnsi="Arial" w:cs="Arial"/>
          <w:bCs/>
          <w:sz w:val="28"/>
          <w:szCs w:val="28"/>
          <w:lang w:val="es-ES"/>
        </w:rPr>
        <w:t xml:space="preserve">as normas que integran el sistema jurídico de las comunidades indígenas conservan su obligatoriedad mientras no sean modificadas o sustituidas por </w:t>
      </w:r>
      <w:r w:rsidRPr="00591011">
        <w:rPr>
          <w:rFonts w:ascii="Arial" w:eastAsia="Calibri" w:hAnsi="Arial" w:cs="Arial"/>
          <w:bCs/>
          <w:sz w:val="28"/>
          <w:szCs w:val="28"/>
          <w:lang w:val="es-ES"/>
        </w:rPr>
        <w:lastRenderedPageBreak/>
        <w:t xml:space="preserve">la propia comunidad mediante los procedimientos y mecanismos de decisión reconocidos por ésta. </w:t>
      </w:r>
    </w:p>
    <w:p w14:paraId="658DF8F4"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12948FE5"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Bajo este concepto, se razona de manera general que el establecimiento del requisito de elegibilidad relativo a no ser persona servidora pública de ningún nivel de gobierno </w:t>
      </w:r>
      <w:r w:rsidRPr="00591011">
        <w:rPr>
          <w:rFonts w:ascii="Arial" w:eastAsia="Calibri" w:hAnsi="Arial" w:cs="Arial"/>
          <w:b/>
          <w:sz w:val="28"/>
          <w:szCs w:val="28"/>
          <w:lang w:val="es-ES"/>
        </w:rPr>
        <w:t>no constituye un requisito excesivo que vulnere derechos fundamentales</w:t>
      </w:r>
      <w:r w:rsidRPr="00591011">
        <w:rPr>
          <w:rFonts w:ascii="Arial" w:eastAsia="Calibri" w:hAnsi="Arial" w:cs="Arial"/>
          <w:bCs/>
          <w:sz w:val="28"/>
          <w:szCs w:val="28"/>
          <w:lang w:val="es-ES"/>
        </w:rPr>
        <w:t>.</w:t>
      </w:r>
    </w:p>
    <w:p w14:paraId="68610334"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6CC4D8E0"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Así, consideran que, atendiendo a la naturaleza de la controversia, resulta aplicable el principio de mínima intervención jurisdiccional, conforme al cual, los tribunales electorales deben actuar con especial deferencia frente a los procesos internos de los pueblos y barrios originarios, a fin de salvaguardar su derecho a la libre determinación, autonomía y gobierno. </w:t>
      </w:r>
    </w:p>
    <w:p w14:paraId="56C0F44C"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4368E93E"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En concepto de la mayoría, se debe privilegiar la norma de derecho interno que la autoridad legítima del pueblo originario decidió establecer en ejercicio de su derecho de autodeterminación, esto es, la observancia en el cumplimiento de un requisito de elegibilidad. </w:t>
      </w:r>
    </w:p>
    <w:p w14:paraId="2AC8BD00"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72077BCB"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Lo anterior, debido a que la norma comunitaria tiene como finalidad evitar que los servidores públicos de los tres ámbitos de gobierno sean simultáneamente representantes de la comunidad. Es decir, busca que quienes ocupen la Coordinación Territorial sean personas ciudadanas sin vínculos, injerencias, ni participación en funciones públicas. </w:t>
      </w:r>
    </w:p>
    <w:p w14:paraId="24250FF0"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3CE120F6"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r w:rsidRPr="00591011">
        <w:rPr>
          <w:rFonts w:ascii="Arial" w:eastAsia="Calibri" w:hAnsi="Arial" w:cs="Arial"/>
          <w:bCs/>
          <w:sz w:val="28"/>
          <w:szCs w:val="28"/>
          <w:lang w:val="es-ES"/>
        </w:rPr>
        <w:lastRenderedPageBreak/>
        <w:t xml:space="preserve">Así, consideran que dicha norma, al mismo tiempo, garantiza la idoneidad de las personas que lleguen a fungir en la Coordinación Territorial al evitar un posible conflicto de intereses al actualizarse la circunstancia de, por una parte, recibir un sueldo o contraprestación por el servicio público prestado en la autoridad y, por otra, defender los intereses de la comunidad de frente a esa misma autoridad. </w:t>
      </w:r>
    </w:p>
    <w:p w14:paraId="23BA4EBE"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lang w:val="es-ES"/>
        </w:rPr>
      </w:pPr>
    </w:p>
    <w:p w14:paraId="3D6B8C8A" w14:textId="77777777" w:rsidR="00591011" w:rsidRDefault="00591011" w:rsidP="00591011">
      <w:pPr>
        <w:widowControl w:val="0"/>
        <w:autoSpaceDE w:val="0"/>
        <w:autoSpaceDN w:val="0"/>
        <w:spacing w:before="100" w:beforeAutospacing="1" w:after="100" w:afterAutospacing="1" w:line="360" w:lineRule="auto"/>
        <w:contextualSpacing/>
        <w:jc w:val="both"/>
        <w:rPr>
          <w:rFonts w:ascii="Arial" w:eastAsia="Arial MT" w:hAnsi="Arial" w:cs="Arial"/>
          <w:sz w:val="28"/>
          <w:szCs w:val="28"/>
          <w:lang w:val="es-ES"/>
        </w:rPr>
      </w:pPr>
      <w:r w:rsidRPr="00591011">
        <w:rPr>
          <w:rFonts w:ascii="Arial" w:eastAsia="Calibri" w:hAnsi="Arial" w:cs="Arial"/>
          <w:bCs/>
          <w:sz w:val="28"/>
          <w:szCs w:val="28"/>
        </w:rPr>
        <w:t xml:space="preserve">Sobre este contexto, para la mayoría, al no ser un hecho controvertido que la persona que obtuvo el mayor número de votos </w:t>
      </w:r>
      <w:r w:rsidRPr="00591011">
        <w:rPr>
          <w:rFonts w:ascii="Arial" w:eastAsia="Arial MT" w:hAnsi="Arial" w:cs="Arial"/>
          <w:sz w:val="28"/>
          <w:szCs w:val="28"/>
          <w:lang w:val="es-ES"/>
        </w:rPr>
        <w:t xml:space="preserve">en el proceso electivo es servidora pública, al desempeñar la función de </w:t>
      </w:r>
      <w:r w:rsidRPr="00591011">
        <w:rPr>
          <w:rFonts w:ascii="Arial" w:eastAsia="Calibri" w:hAnsi="Arial" w:cs="Arial"/>
          <w:bCs/>
          <w:sz w:val="28"/>
          <w:szCs w:val="28"/>
          <w:lang w:val="es-ES"/>
        </w:rPr>
        <w:t>auxiliar de servicios en la Coordinación de Comunicación Social</w:t>
      </w:r>
      <w:r w:rsidRPr="00591011">
        <w:rPr>
          <w:rFonts w:ascii="Arial" w:eastAsia="Arial MT" w:hAnsi="Arial" w:cs="Arial"/>
          <w:sz w:val="28"/>
          <w:szCs w:val="28"/>
          <w:lang w:val="es-ES"/>
        </w:rPr>
        <w:t xml:space="preserve"> de la citada Alcaldía, y al no presentar oportunamente su solicitud de licencia previo al registro de las candidaturas, es que resulta inelegible para asumir el cargo. </w:t>
      </w:r>
    </w:p>
    <w:p w14:paraId="24851B85" w14:textId="77777777" w:rsidR="00591011" w:rsidRPr="00591011" w:rsidRDefault="00591011" w:rsidP="00591011">
      <w:pPr>
        <w:widowControl w:val="0"/>
        <w:autoSpaceDE w:val="0"/>
        <w:autoSpaceDN w:val="0"/>
        <w:spacing w:before="100" w:beforeAutospacing="1" w:after="100" w:afterAutospacing="1" w:line="360" w:lineRule="auto"/>
        <w:contextualSpacing/>
        <w:jc w:val="both"/>
        <w:rPr>
          <w:rFonts w:ascii="Arial" w:eastAsia="Calibri" w:hAnsi="Arial" w:cs="Arial"/>
          <w:bCs/>
          <w:sz w:val="28"/>
          <w:szCs w:val="28"/>
        </w:rPr>
      </w:pPr>
    </w:p>
    <w:p w14:paraId="61FB68D7" w14:textId="77777777" w:rsidR="00591011" w:rsidRPr="00591011" w:rsidRDefault="00591011" w:rsidP="00591011">
      <w:pPr>
        <w:numPr>
          <w:ilvl w:val="0"/>
          <w:numId w:val="48"/>
        </w:numPr>
        <w:spacing w:before="100" w:beforeAutospacing="1" w:after="100" w:afterAutospacing="1" w:line="360" w:lineRule="auto"/>
        <w:contextualSpacing/>
        <w:jc w:val="both"/>
        <w:rPr>
          <w:rFonts w:ascii="Arial" w:eastAsia="Calibri" w:hAnsi="Arial" w:cs="Arial"/>
          <w:b/>
          <w:bCs/>
          <w:sz w:val="28"/>
          <w:szCs w:val="28"/>
          <w:lang w:eastAsia="es-ES"/>
        </w:rPr>
      </w:pPr>
      <w:r w:rsidRPr="00591011">
        <w:rPr>
          <w:rFonts w:ascii="Arial" w:eastAsia="Calibri" w:hAnsi="Arial" w:cs="Arial"/>
          <w:b/>
          <w:bCs/>
          <w:sz w:val="28"/>
          <w:szCs w:val="28"/>
          <w:lang w:eastAsia="es-ES"/>
        </w:rPr>
        <w:t>Motivos de disenso</w:t>
      </w:r>
    </w:p>
    <w:p w14:paraId="686D7E9A" w14:textId="77777777" w:rsidR="00591011" w:rsidRDefault="00591011" w:rsidP="00591011">
      <w:pPr>
        <w:widowControl w:val="0"/>
        <w:autoSpaceDE w:val="0"/>
        <w:autoSpaceDN w:val="0"/>
        <w:spacing w:before="100" w:beforeAutospacing="1" w:after="100" w:afterAutospacing="1" w:line="360" w:lineRule="auto"/>
        <w:jc w:val="both"/>
        <w:rPr>
          <w:rFonts w:ascii="Arial" w:eastAsia="Calibri" w:hAnsi="Arial" w:cs="Arial"/>
          <w:sz w:val="28"/>
          <w:szCs w:val="28"/>
          <w:lang w:val="es-ES"/>
        </w:rPr>
      </w:pPr>
    </w:p>
    <w:p w14:paraId="04F1F0BA" w14:textId="217D8BEB"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28"/>
          <w:szCs w:val="28"/>
          <w:lang w:val="es-ES"/>
        </w:rPr>
      </w:pPr>
      <w:r w:rsidRPr="00591011">
        <w:rPr>
          <w:rFonts w:ascii="Arial" w:eastAsia="Calibri" w:hAnsi="Arial" w:cs="Arial"/>
          <w:sz w:val="28"/>
          <w:szCs w:val="28"/>
          <w:lang w:val="es-ES"/>
        </w:rPr>
        <w:t>Desde</w:t>
      </w:r>
      <w:r w:rsidRPr="00591011">
        <w:rPr>
          <w:rFonts w:ascii="Arial" w:eastAsia="Arial MT" w:hAnsi="Arial" w:cs="Arial"/>
          <w:sz w:val="28"/>
          <w:szCs w:val="28"/>
          <w:lang w:val="es-ES"/>
        </w:rPr>
        <w:t xml:space="preserve"> nuestra perspectiva, es cierto que los pueblos y barrios originarios tienen reconocido su derecho de autodeterminación y, en su ejercicio, pueden válidamente establecer, entre otros aspectos, los requisitos de elegibilidad para la elección de sus autoridades tradicionales. Sin embargo, el ejercicio de este derecho no es absoluto, debido a que su ejercicio siempre está sujeto a los límites del marco constitucional y al respeto de los derechos humanos. </w:t>
      </w:r>
    </w:p>
    <w:p w14:paraId="50ACC345"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28"/>
          <w:szCs w:val="28"/>
          <w:lang w:val="es-ES"/>
        </w:rPr>
      </w:pPr>
      <w:r w:rsidRPr="00591011">
        <w:rPr>
          <w:rFonts w:ascii="Arial" w:eastAsia="Arial MT" w:hAnsi="Arial" w:cs="Arial"/>
          <w:sz w:val="28"/>
          <w:szCs w:val="28"/>
          <w:lang w:val="es-ES"/>
        </w:rPr>
        <w:t xml:space="preserve">En efecto, la Sala Superior del Tribunal Electoral del Poder Judicial de la Federación ha sostenido, mediante una línea </w:t>
      </w:r>
      <w:r w:rsidRPr="00591011">
        <w:rPr>
          <w:rFonts w:ascii="Arial" w:eastAsia="Arial MT" w:hAnsi="Arial" w:cs="Arial"/>
          <w:sz w:val="28"/>
          <w:szCs w:val="28"/>
          <w:lang w:val="es-ES"/>
        </w:rPr>
        <w:lastRenderedPageBreak/>
        <w:t>jurisprudencial consolidada, que la autodeterminación de los pueblos y comunidades indígenas debe ejercerse en armonía con los derechos humanos reconocidos en el sistema jurídico nacional e internacional.</w:t>
      </w:r>
    </w:p>
    <w:p w14:paraId="0ECC14A6"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Arial MT" w:hAnsi="Arial" w:cs="Arial"/>
          <w:sz w:val="28"/>
          <w:szCs w:val="28"/>
          <w:lang w:val="es-ES"/>
        </w:rPr>
        <w:t xml:space="preserve">Bajo esta premisa, el requisito de elegibilidad previsto en el sistema normativo interno de San Juan Tepenahuac, Milpa Alta, consistente en no </w:t>
      </w:r>
      <w:r w:rsidRPr="00591011">
        <w:rPr>
          <w:rFonts w:ascii="Arial" w:eastAsia="Calibri" w:hAnsi="Arial" w:cs="Arial"/>
          <w:sz w:val="28"/>
          <w:szCs w:val="28"/>
          <w:lang w:val="es-ES"/>
        </w:rPr>
        <w:t>ser persona servidora pública de ninguno de los niveles de gobierno,</w:t>
      </w:r>
      <w:r w:rsidRPr="00591011">
        <w:rPr>
          <w:rFonts w:ascii="Arial" w:eastAsia="Calibri" w:hAnsi="Arial" w:cs="Arial"/>
          <w:b/>
          <w:bCs/>
          <w:sz w:val="28"/>
          <w:szCs w:val="28"/>
          <w:lang w:val="es-ES"/>
        </w:rPr>
        <w:t xml:space="preserve"> restringe de manera absoluta el derecho humano a ser votada.</w:t>
      </w:r>
      <w:r w:rsidRPr="00591011">
        <w:rPr>
          <w:rFonts w:ascii="Arial" w:eastAsia="Calibri" w:hAnsi="Arial" w:cs="Arial"/>
          <w:bCs/>
          <w:sz w:val="28"/>
          <w:szCs w:val="28"/>
          <w:lang w:val="es-ES"/>
        </w:rPr>
        <w:t xml:space="preserve"> </w:t>
      </w:r>
    </w:p>
    <w:p w14:paraId="4640CAF8"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rPr>
      </w:pPr>
      <w:r w:rsidRPr="00591011">
        <w:rPr>
          <w:rFonts w:ascii="Arial" w:eastAsia="Calibri" w:hAnsi="Arial" w:cs="Arial"/>
          <w:bCs/>
          <w:sz w:val="28"/>
          <w:szCs w:val="28"/>
          <w:lang w:val="es-ES"/>
        </w:rPr>
        <w:t xml:space="preserve">En ese sentido, en nuestra opinión, dicha limitación no supera un análisis de idoneidad y razonabilidad, al no advertirse una justificación suficiente y objetiva que legitime una restricción de tal amplitud, por ello consideramos que </w:t>
      </w:r>
      <w:r w:rsidRPr="00591011">
        <w:rPr>
          <w:rFonts w:ascii="Arial" w:eastAsia="Calibri" w:hAnsi="Arial" w:cs="Arial"/>
          <w:bCs/>
          <w:sz w:val="28"/>
          <w:szCs w:val="28"/>
        </w:rPr>
        <w:t xml:space="preserve">dicha norma no puede ser aplicada de manera literal al caso concreto. </w:t>
      </w:r>
    </w:p>
    <w:p w14:paraId="3EB75B71"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
          <w:sz w:val="28"/>
          <w:szCs w:val="28"/>
        </w:rPr>
      </w:pPr>
      <w:r w:rsidRPr="00591011">
        <w:rPr>
          <w:rFonts w:ascii="Arial" w:eastAsia="Calibri" w:hAnsi="Arial" w:cs="Arial"/>
          <w:b/>
          <w:sz w:val="28"/>
          <w:szCs w:val="28"/>
        </w:rPr>
        <w:t>2.1 Límites al derecho de autodeterminación de los pueblos y barrios originarios</w:t>
      </w:r>
    </w:p>
    <w:p w14:paraId="1B3BE59B"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El artículo 2, apartado A, fracción III de la Constitución Federal establece que se reconoce y garantiza el derecho de los pueblos y las comunidades indígenas a la libre determinación y, en consecuencia, a la autonomía para elegir de acuerdo con sus sistemas normativos a las autoridades o representantes para el ejercicio de sus formas propias de gobierno interno. Disposiciones que son aplicables a los pueblos y barrios originarios de la Ciudad de México. </w:t>
      </w:r>
    </w:p>
    <w:p w14:paraId="22F970F8" w14:textId="27883386"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No obstante, dicho ejercicio, </w:t>
      </w:r>
      <w:r w:rsidRPr="00591011">
        <w:rPr>
          <w:rFonts w:ascii="Arial" w:eastAsia="Calibri" w:hAnsi="Arial" w:cs="Arial"/>
          <w:b/>
          <w:sz w:val="28"/>
          <w:szCs w:val="28"/>
          <w:lang w:val="es-ES"/>
        </w:rPr>
        <w:t xml:space="preserve">se encuentra limitado a la observancia del respeto de los principios generales de la Constitución Federal, respetando las garantías </w:t>
      </w:r>
      <w:r w:rsidRPr="00591011">
        <w:rPr>
          <w:rFonts w:ascii="Arial" w:eastAsia="Calibri" w:hAnsi="Arial" w:cs="Arial"/>
          <w:b/>
          <w:sz w:val="28"/>
          <w:szCs w:val="28"/>
          <w:lang w:val="es-ES"/>
        </w:rPr>
        <w:lastRenderedPageBreak/>
        <w:t>individuales, los derechos humanos</w:t>
      </w:r>
      <w:r w:rsidRPr="00591011">
        <w:rPr>
          <w:rFonts w:ascii="Arial" w:eastAsia="Calibri" w:hAnsi="Arial" w:cs="Arial"/>
          <w:bCs/>
          <w:sz w:val="28"/>
          <w:szCs w:val="28"/>
          <w:lang w:val="es-ES"/>
        </w:rPr>
        <w:t xml:space="preserve"> y, de manera relevante, la dignidad e integridad de las mujeres.</w:t>
      </w:r>
    </w:p>
    <w:p w14:paraId="41A614E2" w14:textId="4B9EB7AE"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
          <w:sz w:val="28"/>
          <w:szCs w:val="28"/>
          <w:lang w:val="es-ES"/>
        </w:rPr>
      </w:pPr>
      <w:r w:rsidRPr="00591011">
        <w:rPr>
          <w:rFonts w:ascii="Arial" w:eastAsia="Calibri" w:hAnsi="Arial" w:cs="Arial"/>
          <w:bCs/>
          <w:sz w:val="28"/>
          <w:szCs w:val="28"/>
          <w:lang w:val="es-ES"/>
        </w:rPr>
        <w:t xml:space="preserve">Incluso, la fracción III, del citado precepto constitucional establece que, en ningún caso, sus sistemas normativos </w:t>
      </w:r>
      <w:r w:rsidRPr="00591011">
        <w:rPr>
          <w:rFonts w:ascii="Arial" w:eastAsia="Calibri" w:hAnsi="Arial" w:cs="Arial"/>
          <w:b/>
          <w:sz w:val="28"/>
          <w:szCs w:val="28"/>
          <w:lang w:val="es-ES"/>
        </w:rPr>
        <w:t>limitarán los derechos político-electorales de los y las ciudadanas en la elección de sus autoridades municipales.</w:t>
      </w:r>
    </w:p>
    <w:p w14:paraId="1B7BE829"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
          <w:sz w:val="28"/>
          <w:szCs w:val="28"/>
          <w:lang w:val="es-ES"/>
        </w:rPr>
      </w:pPr>
      <w:r w:rsidRPr="00591011">
        <w:rPr>
          <w:rFonts w:ascii="Arial" w:eastAsia="Calibri" w:hAnsi="Arial" w:cs="Arial"/>
          <w:bCs/>
          <w:sz w:val="28"/>
          <w:szCs w:val="28"/>
          <w:lang w:val="es-ES"/>
        </w:rPr>
        <w:t>Por su parte, el artículo 8, párrafo segundo del Convenio 169 de la OIT sobre Pueblos Indígenas y Tribales en Países Independientes, dispone que los pueblos</w:t>
      </w:r>
      <w:r w:rsidRPr="00591011">
        <w:rPr>
          <w:rFonts w:ascii="Calibri" w:eastAsia="Calibri" w:hAnsi="Calibri" w:cs="Times New Roman"/>
          <w:lang w:val="es-ES"/>
        </w:rPr>
        <w:t xml:space="preserve"> </w:t>
      </w:r>
      <w:r w:rsidRPr="00591011">
        <w:rPr>
          <w:rFonts w:ascii="Arial" w:eastAsia="Calibri" w:hAnsi="Arial" w:cs="Arial"/>
          <w:bCs/>
          <w:sz w:val="28"/>
          <w:szCs w:val="28"/>
          <w:lang w:val="es-ES"/>
        </w:rPr>
        <w:t xml:space="preserve">deberán tener el derecho de conservar sus costumbres e instituciones propias, </w:t>
      </w:r>
      <w:r w:rsidRPr="00591011">
        <w:rPr>
          <w:rFonts w:ascii="Arial" w:eastAsia="Calibri" w:hAnsi="Arial" w:cs="Arial"/>
          <w:b/>
          <w:sz w:val="28"/>
          <w:szCs w:val="28"/>
          <w:lang w:val="es-ES"/>
        </w:rPr>
        <w:t xml:space="preserve">siempre que éstas no sean incompatibles con los derechos fundamentales definidos por el sistema jurídico nacional ni con los derechos humanos internacionalmente reconocidos. </w:t>
      </w:r>
    </w:p>
    <w:p w14:paraId="7B86405D"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
          <w:sz w:val="28"/>
          <w:szCs w:val="28"/>
          <w:lang w:val="es-ES"/>
        </w:rPr>
      </w:pPr>
      <w:r w:rsidRPr="00591011">
        <w:rPr>
          <w:rFonts w:ascii="Arial" w:eastAsia="Calibri" w:hAnsi="Arial" w:cs="Arial"/>
          <w:bCs/>
          <w:sz w:val="28"/>
          <w:szCs w:val="28"/>
          <w:lang w:val="es-ES"/>
        </w:rPr>
        <w:t xml:space="preserve">Bajo esta óptica, el derecho de autodeterminación de las comunidades indígenas y la posibilidad de emitir sus normas tratándose de sus autoridades tradicionales, </w:t>
      </w:r>
      <w:r w:rsidRPr="00591011">
        <w:rPr>
          <w:rFonts w:ascii="Arial" w:eastAsia="Calibri" w:hAnsi="Arial" w:cs="Arial"/>
          <w:b/>
          <w:sz w:val="28"/>
          <w:szCs w:val="28"/>
          <w:lang w:val="es-ES"/>
        </w:rPr>
        <w:t>no es absoluto</w:t>
      </w:r>
      <w:r w:rsidRPr="00591011">
        <w:rPr>
          <w:rFonts w:ascii="Arial" w:eastAsia="Calibri" w:hAnsi="Arial" w:cs="Arial"/>
          <w:bCs/>
          <w:sz w:val="28"/>
          <w:szCs w:val="28"/>
          <w:lang w:val="es-ES"/>
        </w:rPr>
        <w:t xml:space="preserve">, sino que se debe ejercer atendiendo a la observancia de los derechos fundamentales </w:t>
      </w:r>
      <w:r w:rsidRPr="00591011">
        <w:rPr>
          <w:rFonts w:ascii="Arial" w:eastAsia="Calibri" w:hAnsi="Arial" w:cs="Arial"/>
          <w:b/>
          <w:sz w:val="28"/>
          <w:szCs w:val="28"/>
          <w:lang w:val="es-ES"/>
        </w:rPr>
        <w:t xml:space="preserve">y las limitaciones que impongan a un derecho fundamental deben ser razonables, justificadas y proporcionales. </w:t>
      </w:r>
    </w:p>
    <w:p w14:paraId="686016F6"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Incluso a la Sala Superior del Tribunal Electoral del Poder Judicial de la Federación ha razonado que, si bien existe el derecho de los pueblos indígenas para conservar costumbres e instituciones propias, lo cierto es que ese derecho se encuentra limitado al respeto que deben observar de los </w:t>
      </w:r>
      <w:r w:rsidRPr="00591011">
        <w:rPr>
          <w:rFonts w:ascii="Arial" w:eastAsia="Calibri" w:hAnsi="Arial" w:cs="Arial"/>
          <w:bCs/>
          <w:sz w:val="28"/>
          <w:szCs w:val="28"/>
          <w:lang w:val="es-ES"/>
        </w:rPr>
        <w:lastRenderedPageBreak/>
        <w:t xml:space="preserve">derechos humanos reconocidos por el sistema jurídico nacional e internacional. </w:t>
      </w:r>
    </w:p>
    <w:p w14:paraId="495DB9DA"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En ese sentido, ninguna comunidad indígena puede establecer en su derecho interno prácticas discriminatorias, al ser contrarias al bloque de constitucionalidad, integrado por la Constitución y los tratados internacionales de los que forma parte el Estado Mexicano. Indicando que sería inconstitucional e inconvencional el sistema normativo indígena </w:t>
      </w:r>
      <w:r w:rsidRPr="00591011">
        <w:rPr>
          <w:rFonts w:ascii="Arial" w:eastAsia="Calibri" w:hAnsi="Arial" w:cs="Arial"/>
          <w:b/>
          <w:sz w:val="28"/>
          <w:szCs w:val="28"/>
          <w:lang w:val="es-ES"/>
        </w:rPr>
        <w:t>que vulnere algún derecho fundamental</w:t>
      </w:r>
      <w:r w:rsidRPr="00591011">
        <w:rPr>
          <w:rFonts w:ascii="Arial" w:eastAsia="Calibri" w:hAnsi="Arial" w:cs="Arial"/>
          <w:bCs/>
          <w:sz w:val="28"/>
          <w:szCs w:val="28"/>
          <w:vertAlign w:val="superscript"/>
          <w:lang w:val="es-ES"/>
        </w:rPr>
        <w:footnoteReference w:id="16"/>
      </w:r>
      <w:r w:rsidRPr="00591011">
        <w:rPr>
          <w:rFonts w:ascii="Arial" w:eastAsia="Calibri" w:hAnsi="Arial" w:cs="Arial"/>
          <w:bCs/>
          <w:sz w:val="28"/>
          <w:szCs w:val="28"/>
          <w:lang w:val="es-ES"/>
        </w:rPr>
        <w:t>.</w:t>
      </w:r>
    </w:p>
    <w:p w14:paraId="2BAFBBE9"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
          <w:sz w:val="28"/>
          <w:szCs w:val="28"/>
          <w:lang w:val="es-ES"/>
        </w:rPr>
      </w:pPr>
      <w:r w:rsidRPr="00591011">
        <w:rPr>
          <w:rFonts w:ascii="Arial" w:eastAsia="Calibri" w:hAnsi="Arial" w:cs="Arial"/>
          <w:b/>
          <w:sz w:val="28"/>
          <w:szCs w:val="28"/>
          <w:lang w:val="es-ES"/>
        </w:rPr>
        <w:t xml:space="preserve">2.2 Derecho de ser votado o votada y requisitos de elegibilidad como una limitante </w:t>
      </w:r>
    </w:p>
    <w:p w14:paraId="0FC899B6" w14:textId="77777777" w:rsidR="00591011" w:rsidRPr="00591011" w:rsidRDefault="00591011" w:rsidP="00591011">
      <w:pPr>
        <w:spacing w:before="240" w:after="240" w:line="360" w:lineRule="auto"/>
        <w:jc w:val="both"/>
        <w:rPr>
          <w:rFonts w:ascii="Arial" w:eastAsia="Times New Roman" w:hAnsi="Arial" w:cs="Arial"/>
          <w:b/>
          <w:bCs/>
          <w:sz w:val="28"/>
          <w:szCs w:val="28"/>
          <w:lang w:val="es-ES"/>
        </w:rPr>
      </w:pPr>
      <w:r w:rsidRPr="00591011">
        <w:rPr>
          <w:rFonts w:ascii="Arial" w:eastAsia="Times New Roman" w:hAnsi="Arial" w:cs="Arial"/>
          <w:sz w:val="28"/>
          <w:szCs w:val="28"/>
          <w:lang w:val="es-ES"/>
        </w:rPr>
        <w:t>Uno de los derechos fundamentales de la ciudadanía reconocido en el artículo 35, fracción II, de la Constitución es el de ser votada para todos los cargos de elección popular, teniendo las calidades que establezca la ley, de manera que </w:t>
      </w:r>
      <w:r w:rsidRPr="00591011">
        <w:rPr>
          <w:rFonts w:ascii="Arial" w:eastAsia="Times New Roman" w:hAnsi="Arial" w:cs="Arial"/>
          <w:b/>
          <w:bCs/>
          <w:sz w:val="28"/>
          <w:szCs w:val="28"/>
          <w:lang w:val="es-ES"/>
        </w:rPr>
        <w:t>este derecho únicamente puede ser restringido si se actualiza alguna de las causas expresamente previstas en el artículo 38 constitucional</w:t>
      </w:r>
      <w:bookmarkStart w:id="27" w:name="_ftnref10"/>
      <w:bookmarkEnd w:id="27"/>
      <w:r w:rsidRPr="00591011">
        <w:rPr>
          <w:rFonts w:ascii="Arial" w:eastAsia="Times New Roman" w:hAnsi="Arial" w:cs="Arial"/>
          <w:b/>
          <w:bCs/>
          <w:sz w:val="28"/>
          <w:szCs w:val="28"/>
          <w:vertAlign w:val="superscript"/>
          <w:lang w:val="es-ES"/>
        </w:rPr>
        <w:footnoteReference w:id="17"/>
      </w:r>
      <w:r w:rsidRPr="00591011">
        <w:rPr>
          <w:rFonts w:ascii="Arial" w:eastAsia="Times New Roman" w:hAnsi="Arial" w:cs="Arial"/>
          <w:b/>
          <w:bCs/>
          <w:sz w:val="28"/>
          <w:szCs w:val="28"/>
          <w:lang w:val="es-ES"/>
        </w:rPr>
        <w:t xml:space="preserve"> o bien, a través de alguna restricción legalmente establecida con apego a la Constitución. </w:t>
      </w:r>
    </w:p>
    <w:p w14:paraId="7DF3E1A2" w14:textId="77777777" w:rsidR="00591011" w:rsidRDefault="00591011" w:rsidP="00591011">
      <w:pPr>
        <w:spacing w:before="240" w:after="240" w:line="360" w:lineRule="auto"/>
        <w:jc w:val="both"/>
        <w:rPr>
          <w:rFonts w:ascii="Arial" w:eastAsia="Times New Roman" w:hAnsi="Arial" w:cs="Arial"/>
          <w:sz w:val="28"/>
          <w:szCs w:val="28"/>
          <w:lang w:val="es-ES"/>
        </w:rPr>
      </w:pPr>
    </w:p>
    <w:p w14:paraId="1DBD9A36" w14:textId="2F2D7525" w:rsidR="00591011" w:rsidRPr="00591011" w:rsidRDefault="00591011" w:rsidP="00591011">
      <w:pPr>
        <w:spacing w:before="240" w:after="240" w:line="360" w:lineRule="auto"/>
        <w:jc w:val="both"/>
        <w:rPr>
          <w:rFonts w:ascii="Arial" w:eastAsia="Times New Roman" w:hAnsi="Arial" w:cs="Arial"/>
          <w:sz w:val="28"/>
          <w:szCs w:val="28"/>
          <w:lang w:val="es-ES"/>
        </w:rPr>
      </w:pPr>
      <w:r w:rsidRPr="00591011">
        <w:rPr>
          <w:rFonts w:ascii="Arial" w:eastAsia="Times New Roman" w:hAnsi="Arial" w:cs="Arial"/>
          <w:sz w:val="28"/>
          <w:szCs w:val="28"/>
          <w:lang w:val="es-ES"/>
        </w:rPr>
        <w:t xml:space="preserve">Pues acorde con el último párrafo del referido artículo 38 de la Constitución, la ley fijará los casos en que se pierden y suspenden los derechos de la ciudadanía, así como la manera de rehabilitarlos. </w:t>
      </w:r>
    </w:p>
    <w:p w14:paraId="0DD1BAD9" w14:textId="77777777" w:rsidR="00591011" w:rsidRPr="00591011" w:rsidRDefault="00591011" w:rsidP="00591011">
      <w:pPr>
        <w:spacing w:before="240" w:after="240" w:line="360" w:lineRule="auto"/>
        <w:jc w:val="both"/>
        <w:rPr>
          <w:rFonts w:ascii="Arial" w:eastAsia="Times New Roman" w:hAnsi="Arial" w:cs="Arial"/>
          <w:sz w:val="28"/>
          <w:szCs w:val="28"/>
          <w:lang w:val="es-ES"/>
        </w:rPr>
      </w:pPr>
      <w:r w:rsidRPr="00591011">
        <w:rPr>
          <w:rFonts w:ascii="Arial" w:eastAsia="Times New Roman" w:hAnsi="Arial" w:cs="Arial"/>
          <w:sz w:val="28"/>
          <w:szCs w:val="28"/>
          <w:lang w:val="es-ES"/>
        </w:rPr>
        <w:t xml:space="preserve">En el marco jurídico interamericano, el artículo 23, numeral 1, inciso b), de la Convención Americana sobre Derechos Humanos, establece que todas las personas deben gozar del derecho y oportunidad de votar y ser votadas en elecciones periódicas y auténticas, realizadas a través del sufragio universal, igual y secreto, que garantice la libre expresión de la voluntad del electorado. </w:t>
      </w:r>
    </w:p>
    <w:p w14:paraId="41F9D745" w14:textId="77777777" w:rsidR="00591011" w:rsidRPr="00591011" w:rsidRDefault="00591011" w:rsidP="00591011">
      <w:pPr>
        <w:spacing w:before="240" w:after="240" w:line="360" w:lineRule="auto"/>
        <w:jc w:val="both"/>
        <w:rPr>
          <w:rFonts w:ascii="Arial" w:eastAsia="Times New Roman" w:hAnsi="Arial" w:cs="Arial"/>
          <w:sz w:val="28"/>
          <w:szCs w:val="28"/>
          <w:lang w:val="es-ES"/>
        </w:rPr>
      </w:pPr>
      <w:r w:rsidRPr="00591011">
        <w:rPr>
          <w:rFonts w:ascii="Arial" w:eastAsia="Times New Roman" w:hAnsi="Arial" w:cs="Arial"/>
          <w:sz w:val="28"/>
          <w:szCs w:val="28"/>
          <w:lang w:val="es-ES"/>
        </w:rPr>
        <w:t xml:space="preserve">Además, en apego a lo dispuesto en el numeral 2 de dicho artículo, la ley puede reglamentar el ejercicio de esos derechos por razones de edad, nacionalidad, residencia, idioma, instrucción, capacidad civil o mental, o por condena de juez o jueza competente en proceso penal. </w:t>
      </w:r>
    </w:p>
    <w:p w14:paraId="28C45400" w14:textId="77777777" w:rsidR="00591011" w:rsidRPr="00591011" w:rsidRDefault="00591011" w:rsidP="00591011">
      <w:pPr>
        <w:spacing w:before="240" w:after="240" w:line="360" w:lineRule="auto"/>
        <w:jc w:val="both"/>
        <w:rPr>
          <w:rFonts w:ascii="Arial" w:eastAsia="Times New Roman" w:hAnsi="Arial" w:cs="Arial"/>
          <w:sz w:val="28"/>
          <w:szCs w:val="28"/>
          <w:lang w:val="es-ES"/>
        </w:rPr>
      </w:pPr>
      <w:r w:rsidRPr="00591011">
        <w:rPr>
          <w:rFonts w:ascii="Arial" w:eastAsia="Times New Roman" w:hAnsi="Arial" w:cs="Arial"/>
          <w:sz w:val="28"/>
          <w:szCs w:val="28"/>
          <w:lang w:val="es-ES"/>
        </w:rPr>
        <w:t xml:space="preserve">Sobre este punto se debe precisar que los requisitos de elegibilidad son aquellos que la Constitución y las leyes establecen como condiciones objetivas, medibles y previamente determinadas para que una persona pueda contender por un cargo. </w:t>
      </w:r>
    </w:p>
    <w:p w14:paraId="0ED746FD" w14:textId="77777777" w:rsidR="00591011" w:rsidRPr="00591011" w:rsidRDefault="00591011" w:rsidP="00591011">
      <w:pPr>
        <w:spacing w:before="240" w:after="240" w:line="360" w:lineRule="auto"/>
        <w:jc w:val="both"/>
        <w:rPr>
          <w:rFonts w:ascii="Arial" w:eastAsia="Times New Roman" w:hAnsi="Arial" w:cs="Arial"/>
          <w:sz w:val="28"/>
          <w:szCs w:val="28"/>
          <w:lang w:val="es-ES"/>
        </w:rPr>
      </w:pPr>
      <w:r w:rsidRPr="00591011">
        <w:rPr>
          <w:rFonts w:ascii="Arial" w:eastAsia="Times New Roman" w:hAnsi="Arial" w:cs="Arial"/>
          <w:sz w:val="28"/>
          <w:szCs w:val="28"/>
          <w:lang w:val="es-ES"/>
        </w:rPr>
        <w:t xml:space="preserve">Esta posibilidad de modular el derecho a ser votado o votada puede ser establecido válidamente al interior de las comunidades indígenas a través de las autoridades tradicionales legitimadas para la expedición de dicha </w:t>
      </w:r>
      <w:r w:rsidRPr="00591011">
        <w:rPr>
          <w:rFonts w:ascii="Arial" w:eastAsia="Times New Roman" w:hAnsi="Arial" w:cs="Arial"/>
          <w:sz w:val="28"/>
          <w:szCs w:val="28"/>
          <w:lang w:val="es-ES"/>
        </w:rPr>
        <w:lastRenderedPageBreak/>
        <w:t xml:space="preserve">normativa, la cual suele ser, mediante su máximo órgano, es decir, por conducto de la Asamblea Comunitaria.  </w:t>
      </w:r>
    </w:p>
    <w:p w14:paraId="73CB1A38" w14:textId="77777777" w:rsidR="00591011" w:rsidRPr="00591011" w:rsidRDefault="00591011" w:rsidP="00591011">
      <w:pPr>
        <w:spacing w:before="240" w:after="240" w:line="360" w:lineRule="auto"/>
        <w:jc w:val="both"/>
        <w:rPr>
          <w:rFonts w:ascii="Arial" w:eastAsia="Calibri" w:hAnsi="Arial" w:cs="Arial"/>
          <w:b/>
          <w:bCs/>
          <w:sz w:val="28"/>
          <w:szCs w:val="28"/>
        </w:rPr>
      </w:pPr>
      <w:r w:rsidRPr="00591011">
        <w:rPr>
          <w:rFonts w:ascii="Arial" w:eastAsia="Times New Roman" w:hAnsi="Arial" w:cs="Arial"/>
          <w:sz w:val="28"/>
          <w:szCs w:val="28"/>
          <w:lang w:val="es-ES"/>
        </w:rPr>
        <w:t xml:space="preserve">Sin embargo, los requisitos de elegibilidad al ser una limitante al derecho humano de ser votado o votada incluso al interior de las comunidades, no solo debe estar expresamente prevista en el marco normativo o en el sistema normativo interno, sino que el mismo, debe ser </w:t>
      </w:r>
      <w:r w:rsidRPr="00591011">
        <w:rPr>
          <w:rFonts w:ascii="Arial" w:eastAsia="Times New Roman" w:hAnsi="Arial" w:cs="Arial"/>
          <w:b/>
          <w:bCs/>
          <w:sz w:val="28"/>
          <w:szCs w:val="28"/>
          <w:lang w:val="es-ES"/>
        </w:rPr>
        <w:t>razonable</w:t>
      </w:r>
      <w:r w:rsidRPr="00591011">
        <w:rPr>
          <w:rFonts w:ascii="Arial" w:eastAsia="Calibri" w:hAnsi="Arial" w:cs="Arial"/>
          <w:b/>
          <w:bCs/>
          <w:sz w:val="28"/>
          <w:szCs w:val="28"/>
        </w:rPr>
        <w:t xml:space="preserve">, justificado, y proporcional al fin que persigue. </w:t>
      </w:r>
    </w:p>
    <w:p w14:paraId="51B9CD08" w14:textId="77777777" w:rsidR="00591011" w:rsidRPr="00591011" w:rsidRDefault="00591011" w:rsidP="00591011">
      <w:pPr>
        <w:spacing w:before="240" w:after="240" w:line="360" w:lineRule="auto"/>
        <w:jc w:val="both"/>
        <w:rPr>
          <w:rFonts w:ascii="Arial" w:eastAsia="Calibri" w:hAnsi="Arial" w:cs="Arial"/>
          <w:b/>
          <w:sz w:val="28"/>
          <w:szCs w:val="28"/>
        </w:rPr>
      </w:pPr>
      <w:r w:rsidRPr="00591011">
        <w:rPr>
          <w:rFonts w:ascii="Arial" w:eastAsia="Calibri" w:hAnsi="Arial" w:cs="Arial"/>
          <w:b/>
          <w:sz w:val="28"/>
          <w:szCs w:val="28"/>
        </w:rPr>
        <w:t>2.3 Caso concreto</w:t>
      </w:r>
    </w:p>
    <w:p w14:paraId="5FFB7AF4" w14:textId="77777777" w:rsidR="00591011" w:rsidRPr="00591011" w:rsidRDefault="00591011" w:rsidP="00591011">
      <w:pPr>
        <w:spacing w:before="240" w:after="240" w:line="360" w:lineRule="auto"/>
        <w:jc w:val="both"/>
        <w:rPr>
          <w:rFonts w:ascii="Arial" w:eastAsia="Times New Roman" w:hAnsi="Arial" w:cs="Arial"/>
          <w:b/>
          <w:sz w:val="28"/>
          <w:szCs w:val="28"/>
          <w:lang w:val="es-ES"/>
        </w:rPr>
      </w:pPr>
      <w:r w:rsidRPr="00591011">
        <w:rPr>
          <w:rFonts w:ascii="Arial" w:eastAsia="Times New Roman" w:hAnsi="Arial" w:cs="Arial"/>
          <w:bCs/>
          <w:sz w:val="28"/>
          <w:szCs w:val="28"/>
          <w:lang w:val="es-ES"/>
        </w:rPr>
        <w:t xml:space="preserve">En el caso, es un hecho no controvertido que en la convocatoria para </w:t>
      </w:r>
      <w:r w:rsidRPr="00591011">
        <w:rPr>
          <w:rFonts w:ascii="Arial" w:eastAsia="Arial MT" w:hAnsi="Arial" w:cs="Arial"/>
          <w:sz w:val="28"/>
          <w:szCs w:val="28"/>
          <w:lang w:val="es-ES"/>
        </w:rPr>
        <w:t xml:space="preserve">el proceso electivo de la Coordinación Territorial de San Juan Tepenahuac, Milpa Alta, se estableció como requisito de elegibilidad </w:t>
      </w:r>
      <w:r w:rsidRPr="00591011">
        <w:rPr>
          <w:rFonts w:ascii="Arial" w:eastAsia="Calibri" w:hAnsi="Arial" w:cs="Arial"/>
          <w:b/>
          <w:sz w:val="28"/>
          <w:szCs w:val="28"/>
          <w:lang w:val="es-ES"/>
        </w:rPr>
        <w:t>el no ser persona servidora pública de ningún nivel de gobierno.</w:t>
      </w:r>
    </w:p>
    <w:p w14:paraId="4DA8D4AE"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Sobre este punto es importante destacar que la persona que obtuvo el triunfo, y que comparece como como tercera interesada, señala que el acto administrativo [emisión de la convocatoria] no puede exceder los planteamientos constitucionales, indicando que si bien desempeña un cargo de servidora pública, no posee ningún tipo de persona a su cargo, no es responsable de ningún tipo de recurso material o económico, y que tampoco dispone de la fuerza pública, por lo que su ejercicio no pudo influir ni configurar determinancia en el resultado electoral. </w:t>
      </w:r>
    </w:p>
    <w:p w14:paraId="60F40295"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28"/>
          <w:szCs w:val="28"/>
          <w:lang w:val="es-ES"/>
        </w:rPr>
      </w:pPr>
      <w:r w:rsidRPr="00591011">
        <w:rPr>
          <w:rFonts w:ascii="Arial" w:eastAsia="Calibri" w:hAnsi="Arial" w:cs="Arial"/>
          <w:bCs/>
          <w:sz w:val="28"/>
          <w:szCs w:val="28"/>
          <w:lang w:val="es-ES"/>
        </w:rPr>
        <w:t xml:space="preserve">Por tanto, en el caso se considera que </w:t>
      </w:r>
      <w:r w:rsidRPr="00591011">
        <w:rPr>
          <w:rFonts w:ascii="Arial" w:eastAsia="Calibri" w:hAnsi="Arial" w:cs="Arial"/>
          <w:b/>
          <w:sz w:val="28"/>
          <w:szCs w:val="28"/>
          <w:lang w:val="es-ES"/>
        </w:rPr>
        <w:t>se debe analizar</w:t>
      </w:r>
      <w:r w:rsidRPr="00591011">
        <w:rPr>
          <w:rFonts w:ascii="Arial" w:eastAsia="Calibri" w:hAnsi="Arial" w:cs="Arial"/>
          <w:bCs/>
          <w:sz w:val="28"/>
          <w:szCs w:val="28"/>
          <w:lang w:val="es-ES"/>
        </w:rPr>
        <w:t xml:space="preserve"> si la causal de inelegibilidad establecido al interior del sistema normativo interno de </w:t>
      </w:r>
      <w:r w:rsidRPr="00591011">
        <w:rPr>
          <w:rFonts w:ascii="Arial" w:eastAsia="Arial MT" w:hAnsi="Arial" w:cs="Arial"/>
          <w:sz w:val="28"/>
          <w:szCs w:val="28"/>
          <w:lang w:val="es-ES"/>
        </w:rPr>
        <w:t xml:space="preserve">San Juan Tepenahuac, Milpa Alta, </w:t>
      </w:r>
      <w:r w:rsidRPr="00591011">
        <w:rPr>
          <w:rFonts w:ascii="Arial" w:eastAsia="Arial MT" w:hAnsi="Arial" w:cs="Arial"/>
          <w:b/>
          <w:bCs/>
          <w:sz w:val="28"/>
          <w:szCs w:val="28"/>
          <w:lang w:val="es-ES"/>
        </w:rPr>
        <w:lastRenderedPageBreak/>
        <w:t>cumple con los parámetros constitucionales relacionados con la limitación del ejercicio de la autodeterminación de los pueblos y barrios originarios</w:t>
      </w:r>
      <w:r w:rsidRPr="00591011">
        <w:rPr>
          <w:rFonts w:ascii="Arial" w:eastAsia="Arial MT" w:hAnsi="Arial" w:cs="Arial"/>
          <w:sz w:val="28"/>
          <w:szCs w:val="28"/>
          <w:lang w:val="es-ES"/>
        </w:rPr>
        <w:t xml:space="preserve">. </w:t>
      </w:r>
    </w:p>
    <w:p w14:paraId="0C13F323"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Arial MT" w:hAnsi="Arial" w:cs="Arial"/>
          <w:sz w:val="28"/>
          <w:szCs w:val="28"/>
          <w:lang w:val="es-ES"/>
        </w:rPr>
      </w:pPr>
      <w:r w:rsidRPr="00591011">
        <w:rPr>
          <w:rFonts w:ascii="Arial" w:eastAsia="Arial MT" w:hAnsi="Arial" w:cs="Arial"/>
          <w:sz w:val="28"/>
          <w:szCs w:val="28"/>
          <w:lang w:val="es-ES"/>
        </w:rPr>
        <w:t xml:space="preserve">Desde nuestra perspectiva, el requisito de elegibilidad establecido en la </w:t>
      </w:r>
      <w:r w:rsidRPr="00591011">
        <w:rPr>
          <w:rFonts w:ascii="Arial" w:eastAsia="Times New Roman" w:hAnsi="Arial" w:cs="Arial"/>
          <w:bCs/>
          <w:sz w:val="28"/>
          <w:szCs w:val="28"/>
          <w:lang w:val="es-ES"/>
        </w:rPr>
        <w:t xml:space="preserve">convocatoria para </w:t>
      </w:r>
      <w:r w:rsidRPr="00591011">
        <w:rPr>
          <w:rFonts w:ascii="Arial" w:eastAsia="Arial MT" w:hAnsi="Arial" w:cs="Arial"/>
          <w:sz w:val="28"/>
          <w:szCs w:val="28"/>
          <w:lang w:val="es-ES"/>
        </w:rPr>
        <w:t xml:space="preserve">el proceso electivo de la Coordinación Territorial es una </w:t>
      </w:r>
      <w:r w:rsidRPr="00591011">
        <w:rPr>
          <w:rFonts w:ascii="Arial" w:eastAsia="Arial MT" w:hAnsi="Arial" w:cs="Arial"/>
          <w:b/>
          <w:bCs/>
          <w:sz w:val="28"/>
          <w:szCs w:val="28"/>
          <w:lang w:val="es-ES"/>
        </w:rPr>
        <w:t>restricción absoluta</w:t>
      </w:r>
      <w:r w:rsidRPr="00591011">
        <w:rPr>
          <w:rFonts w:ascii="Arial" w:eastAsia="Arial MT" w:hAnsi="Arial" w:cs="Arial"/>
          <w:sz w:val="28"/>
          <w:szCs w:val="28"/>
          <w:lang w:val="es-ES"/>
        </w:rPr>
        <w:t xml:space="preserve"> que restringe sin razón ni justificación alguna el derecho fundamental de ser votado o votada de todas las personas integrantes de la comunidad que podrían fungir como servidoras públicas en cualquier nivel de gobierno.  </w:t>
      </w:r>
    </w:p>
    <w:p w14:paraId="7463337E"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Arial MT" w:hAnsi="Arial" w:cs="Arial"/>
          <w:sz w:val="28"/>
          <w:szCs w:val="28"/>
          <w:lang w:val="es-ES"/>
        </w:rPr>
        <w:t>Lo anterior, en virtud de que el respectivo análisis omite valorar las atribuciones del cargo,</w:t>
      </w:r>
      <w:r w:rsidRPr="00591011">
        <w:rPr>
          <w:rFonts w:ascii="Arial" w:eastAsia="Calibri" w:hAnsi="Arial" w:cs="Arial"/>
          <w:bCs/>
          <w:sz w:val="28"/>
          <w:szCs w:val="28"/>
          <w:lang w:val="es-ES"/>
        </w:rPr>
        <w:t xml:space="preserve"> el grado de incidencia en los órganos de toma de decisiones al interior de una dependencia, y la influencia real sobre la comunidad. Elementos indispensables para determinar si existe una afectación en la equidad en la contienda o una vulneración a la independencia de la autoridad tradicional. </w:t>
      </w:r>
    </w:p>
    <w:p w14:paraId="1CBB684E"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Si bien, la restricción al derecho fundamental de ser votado establecida por la comunidad tiene como finalidad que quien participe en la elección comunitaria lo haga de manera equitativa y que quien ocupe el cargo de la Coordinación Territorial tenga una representación ajena a la voluntad de los órganos de gobierno, lo cierto es que, la medida en los términos que fue implementada, no resulta idónea y necesaria. </w:t>
      </w:r>
    </w:p>
    <w:p w14:paraId="5C9D31CE"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Lo anterior es así, pues la restricción al ser absoluta no permite ponderar elementos objetivos con los cuales se pueda determinar si las funciones de un determinado cargo realmente </w:t>
      </w:r>
      <w:r w:rsidRPr="00591011">
        <w:rPr>
          <w:rFonts w:ascii="Arial" w:eastAsia="Calibri" w:hAnsi="Arial" w:cs="Arial"/>
          <w:bCs/>
          <w:sz w:val="28"/>
          <w:szCs w:val="28"/>
          <w:lang w:val="es-ES"/>
        </w:rPr>
        <w:lastRenderedPageBreak/>
        <w:t xml:space="preserve">ejercen algún tipo de presión al interior de la comunidad, que genere una inequidad en la contienda o que se vea comprometida la representación de la comunidad frente a las funciones que desempeña al interior de la dependencia en la que labora. </w:t>
      </w:r>
    </w:p>
    <w:p w14:paraId="158C91E4"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Incluso, la restricción tal como está planteada, no solo afecta de manera innecesaria el derecho humano de ser votada y votado, sino también, afecta el derecho al trabajo, tutelado en el artículo 5 de la Constitución Federal</w:t>
      </w:r>
      <w:r w:rsidRPr="00591011">
        <w:rPr>
          <w:rFonts w:ascii="Arial" w:eastAsia="Calibri" w:hAnsi="Arial" w:cs="Arial"/>
          <w:bCs/>
          <w:sz w:val="28"/>
          <w:szCs w:val="28"/>
          <w:vertAlign w:val="superscript"/>
          <w:lang w:val="es-ES"/>
        </w:rPr>
        <w:footnoteReference w:id="18"/>
      </w:r>
      <w:r w:rsidRPr="00591011">
        <w:rPr>
          <w:rFonts w:ascii="Arial" w:eastAsia="Calibri" w:hAnsi="Arial" w:cs="Arial"/>
          <w:bCs/>
          <w:sz w:val="28"/>
          <w:szCs w:val="28"/>
          <w:lang w:val="es-ES"/>
        </w:rPr>
        <w:t xml:space="preserve">, pues en el supuesto de quienes pretendan contender por un cargo al interior de la comunidad, no podrían desarrollarse profesionalmente en cualquier institución gubernamental, con independencia de las funciones reales que desempeñen. </w:t>
      </w:r>
    </w:p>
    <w:p w14:paraId="4CC59A70"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Bajo estos parámetros, desde nuestra perspectiva, la norma comunitaria no puede ser aplicada de manera literal, por el contrario, requiere de una interpretación sistemática y conforme a los principios constitucionales y convencionales, en el entendido de que sólo aquellas personas que desempeñen una función que implique dirección</w:t>
      </w:r>
      <w:r w:rsidRPr="00591011">
        <w:rPr>
          <w:rFonts w:ascii="Arial" w:eastAsia="Calibri" w:hAnsi="Arial" w:cs="Arial"/>
          <w:bCs/>
          <w:sz w:val="28"/>
          <w:szCs w:val="28"/>
          <w:vertAlign w:val="superscript"/>
          <w:lang w:val="es-ES"/>
        </w:rPr>
        <w:footnoteReference w:id="19"/>
      </w:r>
      <w:r w:rsidRPr="00591011">
        <w:rPr>
          <w:rFonts w:ascii="Arial" w:eastAsia="Calibri" w:hAnsi="Arial" w:cs="Arial"/>
          <w:bCs/>
          <w:sz w:val="28"/>
          <w:szCs w:val="28"/>
          <w:lang w:val="es-ES"/>
        </w:rPr>
        <w:t xml:space="preserve"> y atribuciones de mando,</w:t>
      </w:r>
      <w:r w:rsidRPr="00591011">
        <w:rPr>
          <w:rFonts w:ascii="Arial" w:eastAsia="Calibri" w:hAnsi="Arial" w:cs="Arial"/>
          <w:bCs/>
          <w:sz w:val="28"/>
          <w:szCs w:val="28"/>
          <w:vertAlign w:val="superscript"/>
          <w:lang w:val="es-ES"/>
        </w:rPr>
        <w:footnoteReference w:id="20"/>
      </w:r>
      <w:r w:rsidRPr="00591011">
        <w:rPr>
          <w:rFonts w:ascii="Arial" w:eastAsia="Calibri" w:hAnsi="Arial" w:cs="Arial"/>
          <w:bCs/>
          <w:sz w:val="28"/>
          <w:szCs w:val="28"/>
          <w:lang w:val="es-ES"/>
        </w:rPr>
        <w:t xml:space="preserve"> son quienes realmente pueden incidir en la voluntad de quienes integran la comunidad.</w:t>
      </w:r>
    </w:p>
    <w:p w14:paraId="53C2A6E2" w14:textId="77777777" w:rsidR="00591011" w:rsidRPr="00591011" w:rsidRDefault="00591011" w:rsidP="00591011">
      <w:pPr>
        <w:widowControl w:val="0"/>
        <w:autoSpaceDE w:val="0"/>
        <w:autoSpaceDN w:val="0"/>
        <w:spacing w:before="100" w:beforeAutospacing="1" w:after="100" w:afterAutospacing="1" w:line="360" w:lineRule="auto"/>
        <w:jc w:val="both"/>
        <w:rPr>
          <w:rFonts w:ascii="Arial" w:eastAsia="Calibri" w:hAnsi="Arial" w:cs="Arial"/>
          <w:bCs/>
          <w:sz w:val="28"/>
          <w:szCs w:val="28"/>
          <w:lang w:val="es-ES"/>
        </w:rPr>
      </w:pPr>
      <w:r w:rsidRPr="00591011">
        <w:rPr>
          <w:rFonts w:ascii="Arial" w:eastAsia="Calibri" w:hAnsi="Arial" w:cs="Arial"/>
          <w:bCs/>
          <w:sz w:val="28"/>
          <w:szCs w:val="28"/>
          <w:lang w:val="es-ES"/>
        </w:rPr>
        <w:t xml:space="preserve">Así, en el caso concreto, lo procedente conforme a derecho </w:t>
      </w:r>
      <w:r w:rsidRPr="00591011">
        <w:rPr>
          <w:rFonts w:ascii="Arial" w:eastAsia="Calibri" w:hAnsi="Arial" w:cs="Arial"/>
          <w:bCs/>
          <w:sz w:val="28"/>
          <w:szCs w:val="28"/>
          <w:lang w:val="es-ES"/>
        </w:rPr>
        <w:lastRenderedPageBreak/>
        <w:t xml:space="preserve">era verificar si las funciones que desempeña la persona que resultó ganadora en la elección comunitaria como servidora pública de la Alcaldía Milpa Alta, se contraponen o inciden de manera negativa en aquellas que habrá de desempeñar como Coordinadora Territorial. </w:t>
      </w:r>
    </w:p>
    <w:p w14:paraId="6D891107" w14:textId="77777777" w:rsidR="00591011" w:rsidRPr="00591011" w:rsidRDefault="00591011" w:rsidP="00591011">
      <w:pPr>
        <w:spacing w:after="0" w:line="360" w:lineRule="auto"/>
        <w:jc w:val="both"/>
        <w:rPr>
          <w:rFonts w:ascii="Arial" w:eastAsia="Times New Roman" w:hAnsi="Arial" w:cs="Arial"/>
          <w:bCs/>
          <w:sz w:val="28"/>
          <w:szCs w:val="28"/>
          <w:lang w:eastAsia="es-ES"/>
        </w:rPr>
      </w:pPr>
      <w:r w:rsidRPr="00591011">
        <w:rPr>
          <w:rFonts w:ascii="Arial" w:eastAsia="Times New Roman" w:hAnsi="Arial" w:cs="Arial"/>
          <w:bCs/>
          <w:sz w:val="28"/>
          <w:szCs w:val="28"/>
          <w:lang w:eastAsia="es-ES"/>
        </w:rPr>
        <w:t xml:space="preserve">No obstante, desde nuestra perspectiva, al quedar acreditado que la persona ganadora se desempeña como </w:t>
      </w:r>
      <w:r w:rsidRPr="00591011">
        <w:rPr>
          <w:rFonts w:ascii="Arial" w:eastAsia="Times New Roman" w:hAnsi="Arial" w:cs="Arial"/>
          <w:b/>
          <w:sz w:val="28"/>
          <w:szCs w:val="28"/>
          <w:lang w:eastAsia="es-ES"/>
        </w:rPr>
        <w:t>auxiliar</w:t>
      </w:r>
      <w:r w:rsidRPr="00591011">
        <w:rPr>
          <w:rFonts w:ascii="Arial" w:eastAsia="Times New Roman" w:hAnsi="Arial" w:cs="Arial"/>
          <w:bCs/>
          <w:sz w:val="28"/>
          <w:szCs w:val="28"/>
          <w:lang w:eastAsia="es-ES"/>
        </w:rPr>
        <w:t xml:space="preserve"> </w:t>
      </w:r>
      <w:r w:rsidRPr="00591011">
        <w:rPr>
          <w:rFonts w:ascii="Arial" w:eastAsia="Times New Roman" w:hAnsi="Arial" w:cs="Arial"/>
          <w:b/>
          <w:sz w:val="28"/>
          <w:szCs w:val="28"/>
          <w:lang w:eastAsia="es-ES"/>
        </w:rPr>
        <w:t>de servicios</w:t>
      </w:r>
      <w:r w:rsidRPr="00591011">
        <w:rPr>
          <w:rFonts w:ascii="Arial" w:eastAsia="Times New Roman" w:hAnsi="Arial" w:cs="Arial"/>
          <w:bCs/>
          <w:sz w:val="28"/>
          <w:szCs w:val="28"/>
          <w:lang w:eastAsia="es-ES"/>
        </w:rPr>
        <w:t xml:space="preserve"> en la Coordinación de Comunicación Social </w:t>
      </w:r>
      <w:r w:rsidRPr="00591011">
        <w:rPr>
          <w:rFonts w:ascii="Arial" w:eastAsia="Times New Roman" w:hAnsi="Arial" w:cs="Arial"/>
          <w:b/>
          <w:sz w:val="28"/>
          <w:szCs w:val="28"/>
          <w:lang w:eastAsia="es-ES"/>
        </w:rPr>
        <w:t>y que sólo cuenta con funciones operativas, al ser fotógrafa</w:t>
      </w:r>
      <w:r w:rsidRPr="00591011">
        <w:rPr>
          <w:rFonts w:ascii="Arial" w:eastAsia="Times New Roman" w:hAnsi="Arial" w:cs="Arial"/>
          <w:bCs/>
          <w:sz w:val="28"/>
          <w:szCs w:val="28"/>
          <w:vertAlign w:val="superscript"/>
          <w:lang w:eastAsia="es-ES"/>
        </w:rPr>
        <w:footnoteReference w:id="21"/>
      </w:r>
      <w:r w:rsidRPr="00591011">
        <w:rPr>
          <w:rFonts w:ascii="Arial" w:eastAsia="Times New Roman" w:hAnsi="Arial" w:cs="Arial"/>
          <w:bCs/>
          <w:sz w:val="28"/>
          <w:szCs w:val="28"/>
          <w:lang w:eastAsia="es-ES"/>
        </w:rPr>
        <w:t xml:space="preserve">, es evidente que carece de una posición de dirección o de mando, capaz de incidir en las decisiones de la Alcaldía y mucho menos que por el cargo que desempeña pudiera generar una incidencia al interior de la comunidad. </w:t>
      </w:r>
    </w:p>
    <w:p w14:paraId="3E5F2D15" w14:textId="77777777" w:rsidR="00591011" w:rsidRPr="00591011" w:rsidRDefault="00591011" w:rsidP="00591011">
      <w:pPr>
        <w:spacing w:after="0" w:line="360" w:lineRule="auto"/>
        <w:jc w:val="both"/>
        <w:rPr>
          <w:rFonts w:ascii="Arial" w:eastAsia="Times New Roman" w:hAnsi="Arial" w:cs="Arial"/>
          <w:bCs/>
          <w:sz w:val="28"/>
          <w:szCs w:val="28"/>
          <w:lang w:eastAsia="es-ES"/>
        </w:rPr>
      </w:pPr>
    </w:p>
    <w:p w14:paraId="64515C10" w14:textId="77777777" w:rsidR="00591011" w:rsidRPr="00591011" w:rsidRDefault="00591011" w:rsidP="00591011">
      <w:pPr>
        <w:spacing w:after="0" w:line="360" w:lineRule="auto"/>
        <w:jc w:val="both"/>
        <w:rPr>
          <w:rFonts w:ascii="Arial" w:eastAsia="Times New Roman" w:hAnsi="Arial" w:cs="Arial"/>
          <w:bCs/>
          <w:sz w:val="28"/>
          <w:szCs w:val="28"/>
          <w:lang w:eastAsia="es-ES"/>
        </w:rPr>
      </w:pPr>
      <w:r w:rsidRPr="00591011">
        <w:rPr>
          <w:rFonts w:ascii="Arial" w:eastAsia="Times New Roman" w:hAnsi="Arial" w:cs="Arial"/>
          <w:bCs/>
          <w:sz w:val="28"/>
          <w:szCs w:val="28"/>
          <w:lang w:eastAsia="es-ES"/>
        </w:rPr>
        <w:t xml:space="preserve">Por todo lo anterior, en nuestro concepto, se debió confirmar la elegibilidad de la persona ganadora del proceso electivo para </w:t>
      </w:r>
      <w:r w:rsidRPr="00591011">
        <w:rPr>
          <w:rFonts w:ascii="Arial" w:eastAsia="Arial MT" w:hAnsi="Arial" w:cs="Arial"/>
          <w:sz w:val="28"/>
          <w:szCs w:val="28"/>
          <w:lang w:eastAsia="es-ES"/>
        </w:rPr>
        <w:t xml:space="preserve">la Coordinación Territorial de San Juan Tepenahuac, Milpa Alta. </w:t>
      </w:r>
    </w:p>
    <w:p w14:paraId="2045BF0F" w14:textId="77777777" w:rsidR="00591011" w:rsidRPr="00591011" w:rsidRDefault="00591011" w:rsidP="00591011">
      <w:pPr>
        <w:spacing w:before="100" w:beforeAutospacing="1" w:after="100" w:afterAutospacing="1" w:line="360" w:lineRule="auto"/>
        <w:jc w:val="both"/>
        <w:rPr>
          <w:rFonts w:ascii="Arial" w:eastAsia="Calibri" w:hAnsi="Arial" w:cs="Arial"/>
          <w:bCs/>
          <w:sz w:val="28"/>
          <w:szCs w:val="28"/>
        </w:rPr>
      </w:pPr>
      <w:r w:rsidRPr="00591011">
        <w:rPr>
          <w:rFonts w:ascii="Arial" w:eastAsia="Calibri" w:hAnsi="Arial" w:cs="Arial"/>
          <w:bCs/>
          <w:sz w:val="28"/>
          <w:szCs w:val="28"/>
        </w:rPr>
        <w:t>De ahí que, respetuosamente, no compartimos el sentido de la presente sentencia.</w:t>
      </w:r>
    </w:p>
    <w:p w14:paraId="2EBF75D9" w14:textId="77777777" w:rsidR="00591011" w:rsidRPr="00591011" w:rsidRDefault="00591011" w:rsidP="00591011">
      <w:pPr>
        <w:widowControl w:val="0"/>
        <w:autoSpaceDE w:val="0"/>
        <w:autoSpaceDN w:val="0"/>
        <w:spacing w:before="100" w:beforeAutospacing="1" w:after="100" w:afterAutospacing="1" w:line="360" w:lineRule="auto"/>
        <w:jc w:val="both"/>
        <w:outlineLvl w:val="0"/>
        <w:rPr>
          <w:rFonts w:ascii="Calibri" w:eastAsia="Calibri" w:hAnsi="Calibri" w:cs="Times New Roman"/>
          <w:lang w:val="es-ES"/>
        </w:rPr>
      </w:pPr>
      <w:r w:rsidRPr="00591011">
        <w:rPr>
          <w:rFonts w:ascii="Arial" w:eastAsia="Calibri" w:hAnsi="Arial" w:cs="Arial"/>
          <w:b/>
          <w:sz w:val="28"/>
          <w:szCs w:val="28"/>
          <w:lang w:val="es-ES"/>
        </w:rPr>
        <w:t xml:space="preserve">CONCLUYE VOTO PARTICULAR </w:t>
      </w:r>
      <w:r w:rsidRPr="00591011">
        <w:rPr>
          <w:rFonts w:ascii="Arial" w:eastAsia="Arial" w:hAnsi="Arial" w:cs="Arial"/>
          <w:b/>
          <w:bCs/>
          <w:sz w:val="28"/>
          <w:szCs w:val="28"/>
          <w:lang w:val="es-ES"/>
        </w:rPr>
        <w:t>QUE FORMULAN DE MANERA CONJUNTA LA MAGISTRADA KARINA SALGADO LUNAR Y EL MAGISTRADO OSIRIS VÁZQUEZ RANGEL, EN RELACIÓN CON LA SENTENCIA EMITIDA EN EL JUICIO DE LA CIUDADANÍA TECDMX-JLDC-114/2026.</w:t>
      </w:r>
    </w:p>
    <w:p w14:paraId="337984AD" w14:textId="77777777" w:rsidR="00591011" w:rsidRPr="00591011" w:rsidRDefault="00591011" w:rsidP="00591011">
      <w:pPr>
        <w:spacing w:after="0" w:line="360" w:lineRule="auto"/>
        <w:jc w:val="both"/>
        <w:rPr>
          <w:rFonts w:ascii="Arial" w:hAnsi="Arial" w:cs="Arial"/>
          <w:bCs/>
          <w:sz w:val="28"/>
          <w:szCs w:val="28"/>
          <w:lang w:val="es-ES"/>
        </w:rPr>
      </w:pPr>
    </w:p>
    <w:p w14:paraId="0DE57F91" w14:textId="7A1D82AD" w:rsidR="00F061A7" w:rsidRPr="00DE29B9" w:rsidRDefault="00F061A7" w:rsidP="00F37910">
      <w:pPr>
        <w:spacing w:after="0" w:line="360" w:lineRule="auto"/>
        <w:jc w:val="both"/>
        <w:rPr>
          <w:rFonts w:ascii="Arial" w:hAnsi="Arial" w:cs="Arial"/>
          <w:sz w:val="28"/>
          <w:szCs w:val="28"/>
        </w:rPr>
      </w:pPr>
    </w:p>
    <w:tbl>
      <w:tblPr>
        <w:tblW w:w="5000" w:type="pct"/>
        <w:jc w:val="center"/>
        <w:tblLook w:val="04A0" w:firstRow="1" w:lastRow="0" w:firstColumn="1" w:lastColumn="0" w:noHBand="0" w:noVBand="1"/>
      </w:tblPr>
      <w:tblGrid>
        <w:gridCol w:w="3966"/>
        <w:gridCol w:w="3738"/>
      </w:tblGrid>
      <w:tr w:rsidR="00AA74F8" w:rsidRPr="00DE29B9" w14:paraId="5308DE65" w14:textId="77777777" w:rsidTr="00B0455D">
        <w:trPr>
          <w:trHeight w:val="1359"/>
          <w:jc w:val="center"/>
        </w:trPr>
        <w:tc>
          <w:tcPr>
            <w:tcW w:w="5000" w:type="pct"/>
            <w:gridSpan w:val="2"/>
          </w:tcPr>
          <w:p w14:paraId="4AC10457"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bookmarkStart w:id="28" w:name="_Hlk169177641"/>
          </w:p>
          <w:p w14:paraId="1FA4DF19" w14:textId="77777777" w:rsidR="00F254C5" w:rsidRPr="00DE29B9" w:rsidRDefault="00F254C5" w:rsidP="0004379D">
            <w:pPr>
              <w:spacing w:after="0" w:line="240" w:lineRule="auto"/>
              <w:ind w:left="708" w:hanging="708"/>
              <w:jc w:val="center"/>
              <w:rPr>
                <w:rFonts w:ascii="Arial" w:eastAsia="Calibri" w:hAnsi="Arial" w:cs="Arial"/>
                <w:bCs/>
                <w:kern w:val="16"/>
                <w:sz w:val="28"/>
                <w:szCs w:val="28"/>
              </w:rPr>
            </w:pPr>
          </w:p>
          <w:p w14:paraId="56CC9633" w14:textId="77777777" w:rsidR="00F254C5" w:rsidRPr="00DE29B9" w:rsidRDefault="00F254C5" w:rsidP="0004379D">
            <w:pPr>
              <w:spacing w:after="0" w:line="240" w:lineRule="auto"/>
              <w:ind w:left="708" w:hanging="708"/>
              <w:jc w:val="center"/>
              <w:rPr>
                <w:rFonts w:ascii="Arial" w:eastAsia="Calibri" w:hAnsi="Arial" w:cs="Arial"/>
                <w:bCs/>
                <w:kern w:val="16"/>
                <w:sz w:val="28"/>
                <w:szCs w:val="28"/>
              </w:rPr>
            </w:pPr>
          </w:p>
          <w:p w14:paraId="4E01DE2F" w14:textId="77777777" w:rsidR="00591011" w:rsidRPr="00DE29B9" w:rsidRDefault="00591011" w:rsidP="00591011">
            <w:pPr>
              <w:spacing w:after="0" w:line="240" w:lineRule="auto"/>
              <w:rPr>
                <w:rFonts w:ascii="Arial" w:eastAsia="Calibri" w:hAnsi="Arial" w:cs="Arial"/>
                <w:bCs/>
                <w:kern w:val="16"/>
                <w:sz w:val="28"/>
                <w:szCs w:val="28"/>
              </w:rPr>
            </w:pPr>
          </w:p>
          <w:p w14:paraId="56389EB5" w14:textId="77777777" w:rsidR="00F254C5" w:rsidRPr="00DE29B9" w:rsidRDefault="00F254C5" w:rsidP="0004379D">
            <w:pPr>
              <w:spacing w:after="0" w:line="240" w:lineRule="auto"/>
              <w:ind w:left="708" w:hanging="708"/>
              <w:jc w:val="center"/>
              <w:rPr>
                <w:rFonts w:ascii="Arial" w:eastAsia="Calibri" w:hAnsi="Arial" w:cs="Arial"/>
                <w:bCs/>
                <w:kern w:val="16"/>
                <w:sz w:val="28"/>
                <w:szCs w:val="28"/>
              </w:rPr>
            </w:pPr>
          </w:p>
          <w:p w14:paraId="4E0C618E" w14:textId="3A402B11" w:rsidR="00AA74F8" w:rsidRPr="00DE29B9" w:rsidRDefault="00AA74F8" w:rsidP="0004379D">
            <w:pPr>
              <w:spacing w:after="0" w:line="240" w:lineRule="auto"/>
              <w:ind w:left="708" w:hanging="708"/>
              <w:jc w:val="center"/>
              <w:rPr>
                <w:rFonts w:ascii="Arial" w:eastAsia="Calibri" w:hAnsi="Arial" w:cs="Arial"/>
                <w:bCs/>
                <w:kern w:val="16"/>
                <w:sz w:val="28"/>
                <w:szCs w:val="28"/>
                <w:lang w:val="pt-PT"/>
              </w:rPr>
            </w:pPr>
            <w:r w:rsidRPr="00DE29B9">
              <w:rPr>
                <w:rFonts w:ascii="Arial" w:eastAsia="Calibri" w:hAnsi="Arial" w:cs="Arial"/>
                <w:bCs/>
                <w:kern w:val="16"/>
                <w:sz w:val="28"/>
                <w:szCs w:val="28"/>
                <w:lang w:val="pt-PT"/>
              </w:rPr>
              <w:t>ARMANDO AMBRIZ HERNÁNDEZ</w:t>
            </w:r>
          </w:p>
          <w:p w14:paraId="4C07670B" w14:textId="77777777" w:rsidR="00AA74F8" w:rsidRPr="00DE29B9" w:rsidRDefault="00AA74F8" w:rsidP="0004379D">
            <w:pPr>
              <w:spacing w:after="0" w:line="240" w:lineRule="auto"/>
              <w:jc w:val="center"/>
              <w:rPr>
                <w:rFonts w:ascii="Arial" w:eastAsia="Calibri" w:hAnsi="Arial" w:cs="Arial"/>
                <w:b/>
                <w:kern w:val="16"/>
                <w:sz w:val="28"/>
                <w:szCs w:val="28"/>
                <w:lang w:val="pt-PT"/>
              </w:rPr>
            </w:pPr>
            <w:r w:rsidRPr="00DE29B9">
              <w:rPr>
                <w:rFonts w:ascii="Arial" w:eastAsia="Calibri" w:hAnsi="Arial" w:cs="Arial"/>
                <w:b/>
                <w:kern w:val="16"/>
                <w:sz w:val="28"/>
                <w:szCs w:val="28"/>
                <w:lang w:val="pt-PT"/>
              </w:rPr>
              <w:t>MAGISTRADO PRESIDENTE</w:t>
            </w:r>
          </w:p>
        </w:tc>
      </w:tr>
      <w:tr w:rsidR="00AA74F8" w:rsidRPr="00DE29B9" w14:paraId="4C07EACF" w14:textId="77777777" w:rsidTr="00B0455D">
        <w:trPr>
          <w:jc w:val="center"/>
        </w:trPr>
        <w:tc>
          <w:tcPr>
            <w:tcW w:w="2574" w:type="pct"/>
          </w:tcPr>
          <w:p w14:paraId="1ED76930"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pt-PT"/>
              </w:rPr>
            </w:pPr>
          </w:p>
          <w:p w14:paraId="22C858F9"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pt-PT"/>
              </w:rPr>
            </w:pPr>
          </w:p>
          <w:p w14:paraId="33D159B0"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pt-PT"/>
              </w:rPr>
            </w:pPr>
          </w:p>
          <w:p w14:paraId="48EB1EBE"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pt-PT"/>
              </w:rPr>
            </w:pPr>
          </w:p>
          <w:p w14:paraId="7F0743B9"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pt-PT"/>
              </w:rPr>
            </w:pPr>
          </w:p>
          <w:p w14:paraId="0A8C7A4F" w14:textId="5C3DB42B" w:rsidR="00AA74F8" w:rsidRPr="00DE29B9" w:rsidRDefault="00AA74F8" w:rsidP="0004379D">
            <w:pPr>
              <w:spacing w:after="0" w:line="240" w:lineRule="auto"/>
              <w:jc w:val="center"/>
              <w:rPr>
                <w:rFonts w:ascii="Arial" w:eastAsia="Calibri" w:hAnsi="Arial" w:cs="Arial"/>
                <w:bCs/>
                <w:kern w:val="16"/>
                <w:sz w:val="28"/>
                <w:szCs w:val="28"/>
                <w:lang w:eastAsia="es-MX"/>
              </w:rPr>
            </w:pPr>
            <w:r w:rsidRPr="00DE29B9">
              <w:rPr>
                <w:rFonts w:ascii="Arial" w:eastAsia="Calibri" w:hAnsi="Arial" w:cs="Arial"/>
                <w:bCs/>
                <w:kern w:val="16"/>
                <w:sz w:val="28"/>
                <w:szCs w:val="28"/>
                <w:lang w:eastAsia="es-MX"/>
              </w:rPr>
              <w:t xml:space="preserve">JOSÉ JESÚS </w:t>
            </w:r>
            <w:r w:rsidR="0004379D" w:rsidRPr="00DE29B9">
              <w:rPr>
                <w:rFonts w:ascii="Arial" w:eastAsia="Calibri" w:hAnsi="Arial" w:cs="Arial"/>
                <w:bCs/>
                <w:kern w:val="16"/>
                <w:sz w:val="28"/>
                <w:szCs w:val="28"/>
                <w:lang w:eastAsia="es-MX"/>
              </w:rPr>
              <w:t>HERNÁNDEZ</w:t>
            </w:r>
            <w:r w:rsidRPr="00DE29B9">
              <w:rPr>
                <w:rFonts w:ascii="Arial" w:eastAsia="Calibri" w:hAnsi="Arial" w:cs="Arial"/>
                <w:bCs/>
                <w:kern w:val="16"/>
                <w:sz w:val="28"/>
                <w:szCs w:val="28"/>
                <w:lang w:eastAsia="es-MX"/>
              </w:rPr>
              <w:t xml:space="preserve"> RODRÍGUEZ</w:t>
            </w:r>
          </w:p>
          <w:p w14:paraId="4A3CE265" w14:textId="77777777" w:rsidR="00AA74F8" w:rsidRPr="00DE29B9" w:rsidRDefault="00AA74F8" w:rsidP="0004379D">
            <w:pPr>
              <w:spacing w:after="0" w:line="240" w:lineRule="auto"/>
              <w:jc w:val="center"/>
              <w:rPr>
                <w:rFonts w:ascii="Arial" w:eastAsia="Calibri" w:hAnsi="Arial" w:cs="Arial"/>
                <w:bCs/>
                <w:kern w:val="16"/>
                <w:sz w:val="28"/>
                <w:szCs w:val="28"/>
                <w:lang w:eastAsia="es-MX"/>
              </w:rPr>
            </w:pPr>
            <w:r w:rsidRPr="00DE29B9">
              <w:rPr>
                <w:rFonts w:ascii="Arial" w:eastAsia="Calibri" w:hAnsi="Arial" w:cs="Arial"/>
                <w:b/>
                <w:kern w:val="16"/>
                <w:sz w:val="28"/>
                <w:szCs w:val="28"/>
                <w:lang w:eastAsia="es-MX"/>
              </w:rPr>
              <w:t>MAGISTRADO</w:t>
            </w:r>
          </w:p>
        </w:tc>
        <w:tc>
          <w:tcPr>
            <w:tcW w:w="2426" w:type="pct"/>
          </w:tcPr>
          <w:p w14:paraId="0D3C1B3E"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1FDB3F4B"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764333ED"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6BFD879D"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3917E841"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32DFFE24" w14:textId="77777777" w:rsidR="00AA74F8" w:rsidRPr="00DE29B9" w:rsidRDefault="00AA74F8" w:rsidP="0004379D">
            <w:pPr>
              <w:tabs>
                <w:tab w:val="left" w:pos="1055"/>
              </w:tabs>
              <w:spacing w:after="0" w:line="240" w:lineRule="auto"/>
              <w:jc w:val="center"/>
              <w:rPr>
                <w:rFonts w:ascii="Arial" w:eastAsia="Calibri" w:hAnsi="Arial" w:cs="Arial"/>
                <w:bCs/>
                <w:kern w:val="16"/>
                <w:sz w:val="28"/>
                <w:szCs w:val="28"/>
                <w:lang w:val="it-IT" w:eastAsia="es-MX"/>
              </w:rPr>
            </w:pPr>
            <w:r w:rsidRPr="00DE29B9">
              <w:rPr>
                <w:rFonts w:ascii="Arial" w:eastAsia="Calibri" w:hAnsi="Arial" w:cs="Arial"/>
                <w:bCs/>
                <w:kern w:val="16"/>
                <w:sz w:val="28"/>
                <w:szCs w:val="28"/>
                <w:lang w:val="it-IT" w:eastAsia="es-MX"/>
              </w:rPr>
              <w:t>LAURA PATRICIA JIMÉNEZ CASTILLO</w:t>
            </w:r>
          </w:p>
          <w:p w14:paraId="740DAF38" w14:textId="1C5FDB0D" w:rsidR="001602D3" w:rsidRPr="00DE29B9" w:rsidRDefault="00AA74F8" w:rsidP="00B0455D">
            <w:pPr>
              <w:spacing w:after="0" w:line="240" w:lineRule="auto"/>
              <w:jc w:val="center"/>
              <w:rPr>
                <w:rFonts w:ascii="Arial" w:eastAsia="Calibri" w:hAnsi="Arial" w:cs="Arial"/>
                <w:bCs/>
                <w:kern w:val="16"/>
                <w:sz w:val="28"/>
                <w:szCs w:val="28"/>
                <w:lang w:val="it-IT" w:eastAsia="es-MX"/>
              </w:rPr>
            </w:pPr>
            <w:r w:rsidRPr="00DE29B9">
              <w:rPr>
                <w:rFonts w:ascii="Arial" w:eastAsia="Calibri" w:hAnsi="Arial" w:cs="Arial"/>
                <w:b/>
                <w:bCs/>
                <w:kern w:val="16"/>
                <w:sz w:val="28"/>
                <w:szCs w:val="28"/>
                <w:lang w:val="it-IT" w:eastAsia="es-MX"/>
              </w:rPr>
              <w:t>MAGISTRADA</w:t>
            </w:r>
          </w:p>
        </w:tc>
      </w:tr>
      <w:tr w:rsidR="00AA74F8" w:rsidRPr="00DE29B9" w14:paraId="49687103" w14:textId="77777777" w:rsidTr="00B0455D">
        <w:trPr>
          <w:trHeight w:val="87"/>
          <w:jc w:val="center"/>
        </w:trPr>
        <w:tc>
          <w:tcPr>
            <w:tcW w:w="2574" w:type="pct"/>
          </w:tcPr>
          <w:p w14:paraId="4F2F0066"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592F2105"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0D3DE6EF"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0012A01A"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6594AC68"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lang w:val="it-IT"/>
              </w:rPr>
            </w:pPr>
          </w:p>
          <w:p w14:paraId="58207BB3" w14:textId="77777777" w:rsidR="00591011" w:rsidRPr="00DE29B9" w:rsidRDefault="00AA74F8" w:rsidP="0004379D">
            <w:pPr>
              <w:spacing w:after="0" w:line="240" w:lineRule="auto"/>
              <w:jc w:val="center"/>
              <w:rPr>
                <w:rFonts w:ascii="Arial" w:eastAsia="Calibri" w:hAnsi="Arial" w:cs="Arial"/>
                <w:bCs/>
                <w:kern w:val="16"/>
                <w:sz w:val="28"/>
                <w:szCs w:val="28"/>
                <w:lang w:eastAsia="es-MX"/>
              </w:rPr>
            </w:pPr>
            <w:r w:rsidRPr="00DE29B9">
              <w:rPr>
                <w:rFonts w:ascii="Arial" w:eastAsia="Calibri" w:hAnsi="Arial" w:cs="Arial"/>
                <w:bCs/>
                <w:kern w:val="16"/>
                <w:sz w:val="28"/>
                <w:szCs w:val="28"/>
                <w:lang w:eastAsia="es-MX"/>
              </w:rPr>
              <w:t xml:space="preserve">KARINA SALGADO </w:t>
            </w:r>
          </w:p>
          <w:p w14:paraId="61B798C1" w14:textId="5970D176" w:rsidR="00AA74F8" w:rsidRPr="00DE29B9" w:rsidRDefault="00AA74F8" w:rsidP="0004379D">
            <w:pPr>
              <w:spacing w:after="0" w:line="240" w:lineRule="auto"/>
              <w:jc w:val="center"/>
              <w:rPr>
                <w:rFonts w:ascii="Arial" w:eastAsia="Calibri" w:hAnsi="Arial" w:cs="Arial"/>
                <w:bCs/>
                <w:kern w:val="16"/>
                <w:sz w:val="28"/>
                <w:szCs w:val="28"/>
                <w:lang w:eastAsia="es-MX"/>
              </w:rPr>
            </w:pPr>
            <w:r w:rsidRPr="00DE29B9">
              <w:rPr>
                <w:rFonts w:ascii="Arial" w:eastAsia="Calibri" w:hAnsi="Arial" w:cs="Arial"/>
                <w:bCs/>
                <w:kern w:val="16"/>
                <w:sz w:val="28"/>
                <w:szCs w:val="28"/>
                <w:lang w:eastAsia="es-MX"/>
              </w:rPr>
              <w:t>LUNAR</w:t>
            </w:r>
          </w:p>
          <w:p w14:paraId="5B6C0778" w14:textId="77777777" w:rsidR="00AA74F8" w:rsidRPr="00DE29B9" w:rsidRDefault="00AA74F8" w:rsidP="0004379D">
            <w:pPr>
              <w:spacing w:after="0" w:line="240" w:lineRule="auto"/>
              <w:jc w:val="center"/>
              <w:rPr>
                <w:rFonts w:ascii="Arial" w:eastAsia="Calibri" w:hAnsi="Arial" w:cs="Arial"/>
                <w:bCs/>
                <w:kern w:val="16"/>
                <w:sz w:val="28"/>
                <w:szCs w:val="28"/>
                <w:lang w:eastAsia="es-MX"/>
              </w:rPr>
            </w:pPr>
            <w:r w:rsidRPr="00DE29B9">
              <w:rPr>
                <w:rFonts w:ascii="Arial" w:eastAsia="Calibri" w:hAnsi="Arial" w:cs="Arial"/>
                <w:b/>
                <w:bCs/>
                <w:kern w:val="16"/>
                <w:sz w:val="28"/>
                <w:szCs w:val="28"/>
                <w:lang w:eastAsia="es-MX"/>
              </w:rPr>
              <w:t>MAGISTRADA</w:t>
            </w:r>
          </w:p>
        </w:tc>
        <w:tc>
          <w:tcPr>
            <w:tcW w:w="2426" w:type="pct"/>
          </w:tcPr>
          <w:p w14:paraId="0844F412"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61F722CC"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58540ECF"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2BC904DA"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59CBD704"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4F43B03D" w14:textId="77777777" w:rsidR="00591011" w:rsidRPr="00DE29B9" w:rsidRDefault="00AA74F8" w:rsidP="00145CDE">
            <w:pPr>
              <w:spacing w:after="0" w:line="240" w:lineRule="auto"/>
              <w:ind w:left="-100" w:right="-196"/>
              <w:jc w:val="center"/>
              <w:rPr>
                <w:rFonts w:ascii="Arial" w:eastAsia="Calibri" w:hAnsi="Arial" w:cs="Arial"/>
                <w:bCs/>
                <w:sz w:val="28"/>
                <w:szCs w:val="28"/>
                <w:lang w:eastAsia="es-MX"/>
              </w:rPr>
            </w:pPr>
            <w:r w:rsidRPr="00DE29B9">
              <w:rPr>
                <w:rFonts w:ascii="Arial" w:eastAsia="Calibri" w:hAnsi="Arial" w:cs="Arial"/>
                <w:bCs/>
                <w:sz w:val="28"/>
                <w:szCs w:val="28"/>
                <w:lang w:eastAsia="es-MX"/>
              </w:rPr>
              <w:t xml:space="preserve">OSIRIS VÁZQUEZ </w:t>
            </w:r>
          </w:p>
          <w:p w14:paraId="60A79B1E" w14:textId="71366814" w:rsidR="00AA74F8" w:rsidRPr="00DE29B9" w:rsidRDefault="00AA74F8" w:rsidP="00145CDE">
            <w:pPr>
              <w:spacing w:after="0" w:line="240" w:lineRule="auto"/>
              <w:ind w:left="-100" w:right="-196"/>
              <w:jc w:val="center"/>
              <w:rPr>
                <w:rFonts w:ascii="Arial" w:eastAsia="Calibri" w:hAnsi="Arial" w:cs="Arial"/>
                <w:bCs/>
                <w:sz w:val="28"/>
                <w:szCs w:val="28"/>
                <w:lang w:eastAsia="es-MX"/>
              </w:rPr>
            </w:pPr>
            <w:r w:rsidRPr="00DE29B9">
              <w:rPr>
                <w:rFonts w:ascii="Arial" w:eastAsia="Calibri" w:hAnsi="Arial" w:cs="Arial"/>
                <w:bCs/>
                <w:sz w:val="28"/>
                <w:szCs w:val="28"/>
                <w:lang w:eastAsia="es-MX"/>
              </w:rPr>
              <w:t xml:space="preserve">RANGEL </w:t>
            </w:r>
          </w:p>
          <w:p w14:paraId="18F6A6C4" w14:textId="77777777" w:rsidR="00AA74F8" w:rsidRPr="00DE29B9" w:rsidRDefault="00AA74F8" w:rsidP="0004379D">
            <w:pPr>
              <w:spacing w:after="0" w:line="240" w:lineRule="auto"/>
              <w:jc w:val="center"/>
              <w:rPr>
                <w:rFonts w:ascii="Arial" w:eastAsia="Calibri" w:hAnsi="Arial" w:cs="Arial"/>
                <w:b/>
                <w:bCs/>
                <w:kern w:val="16"/>
                <w:sz w:val="28"/>
                <w:szCs w:val="28"/>
                <w:lang w:eastAsia="es-MX"/>
              </w:rPr>
            </w:pPr>
            <w:r w:rsidRPr="00DE29B9">
              <w:rPr>
                <w:rFonts w:ascii="Arial" w:eastAsia="Calibri" w:hAnsi="Arial" w:cs="Arial"/>
                <w:b/>
                <w:bCs/>
                <w:kern w:val="16"/>
                <w:sz w:val="28"/>
                <w:szCs w:val="28"/>
                <w:lang w:eastAsia="es-MX"/>
              </w:rPr>
              <w:t>MAGISTRADO</w:t>
            </w:r>
          </w:p>
        </w:tc>
      </w:tr>
      <w:tr w:rsidR="00AA74F8" w:rsidRPr="00DE29B9" w14:paraId="34332EA3" w14:textId="77777777" w:rsidTr="00B0455D">
        <w:trPr>
          <w:trHeight w:val="80"/>
          <w:jc w:val="center"/>
        </w:trPr>
        <w:tc>
          <w:tcPr>
            <w:tcW w:w="5000" w:type="pct"/>
            <w:gridSpan w:val="2"/>
          </w:tcPr>
          <w:p w14:paraId="10976D5E"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1C4B7954"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167A5E9D"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28261E9A" w14:textId="77777777" w:rsidR="00591011" w:rsidRPr="00DE29B9" w:rsidRDefault="00591011" w:rsidP="0004379D">
            <w:pPr>
              <w:spacing w:after="0" w:line="240" w:lineRule="auto"/>
              <w:ind w:left="708" w:hanging="708"/>
              <w:jc w:val="center"/>
              <w:rPr>
                <w:rFonts w:ascii="Arial" w:eastAsia="Calibri" w:hAnsi="Arial" w:cs="Arial"/>
                <w:bCs/>
                <w:kern w:val="16"/>
                <w:sz w:val="28"/>
                <w:szCs w:val="28"/>
              </w:rPr>
            </w:pPr>
          </w:p>
          <w:p w14:paraId="6F8C715E" w14:textId="77777777" w:rsidR="0004379D" w:rsidRPr="00DE29B9" w:rsidRDefault="0004379D" w:rsidP="0004379D">
            <w:pPr>
              <w:spacing w:after="0" w:line="240" w:lineRule="auto"/>
              <w:ind w:left="708" w:hanging="708"/>
              <w:jc w:val="center"/>
              <w:rPr>
                <w:rFonts w:ascii="Arial" w:eastAsia="Calibri" w:hAnsi="Arial" w:cs="Arial"/>
                <w:bCs/>
                <w:kern w:val="16"/>
                <w:sz w:val="28"/>
                <w:szCs w:val="28"/>
              </w:rPr>
            </w:pPr>
          </w:p>
          <w:p w14:paraId="6F28A557" w14:textId="77777777" w:rsidR="00AA74F8" w:rsidRPr="00DE29B9" w:rsidRDefault="00AA74F8" w:rsidP="0004379D">
            <w:pPr>
              <w:spacing w:after="0" w:line="240" w:lineRule="auto"/>
              <w:jc w:val="center"/>
              <w:rPr>
                <w:rFonts w:ascii="Arial" w:eastAsia="Calibri" w:hAnsi="Arial" w:cs="Arial"/>
                <w:kern w:val="16"/>
                <w:sz w:val="28"/>
                <w:szCs w:val="28"/>
                <w:lang w:eastAsia="es-MX"/>
              </w:rPr>
            </w:pPr>
            <w:r w:rsidRPr="00DE29B9">
              <w:rPr>
                <w:rFonts w:ascii="Arial" w:eastAsia="Calibri" w:hAnsi="Arial" w:cs="Arial"/>
                <w:kern w:val="16"/>
                <w:sz w:val="28"/>
                <w:szCs w:val="28"/>
                <w:lang w:eastAsia="es-MX"/>
              </w:rPr>
              <w:t>LUCÍA HERNÁNDEZ CHAMORRO</w:t>
            </w:r>
          </w:p>
          <w:p w14:paraId="055BF784" w14:textId="77777777" w:rsidR="00AA74F8" w:rsidRPr="00DE29B9" w:rsidRDefault="00AA74F8" w:rsidP="0004379D">
            <w:pPr>
              <w:spacing w:after="0" w:line="240" w:lineRule="auto"/>
              <w:jc w:val="center"/>
              <w:rPr>
                <w:rFonts w:ascii="Arial" w:eastAsia="Calibri" w:hAnsi="Arial" w:cs="Arial"/>
                <w:b/>
                <w:bCs/>
                <w:kern w:val="16"/>
                <w:sz w:val="28"/>
                <w:szCs w:val="28"/>
                <w:lang w:eastAsia="es-MX"/>
              </w:rPr>
            </w:pPr>
            <w:r w:rsidRPr="00DE29B9">
              <w:rPr>
                <w:rFonts w:ascii="Arial" w:eastAsia="Calibri" w:hAnsi="Arial" w:cs="Arial"/>
                <w:b/>
                <w:bCs/>
                <w:kern w:val="16"/>
                <w:sz w:val="28"/>
                <w:szCs w:val="28"/>
                <w:lang w:eastAsia="es-MX"/>
              </w:rPr>
              <w:t>SECRETARIA GENERAL</w:t>
            </w:r>
          </w:p>
        </w:tc>
      </w:tr>
      <w:bookmarkEnd w:id="28"/>
    </w:tbl>
    <w:p w14:paraId="385BD87E" w14:textId="77777777" w:rsidR="00AA74F8" w:rsidRPr="00DE29B9" w:rsidRDefault="00AA74F8" w:rsidP="00DD29FD">
      <w:pPr>
        <w:spacing w:after="0" w:line="360" w:lineRule="auto"/>
        <w:jc w:val="both"/>
        <w:rPr>
          <w:rFonts w:ascii="Arial" w:hAnsi="Arial" w:cs="Arial"/>
          <w:sz w:val="28"/>
          <w:szCs w:val="28"/>
        </w:rPr>
      </w:pPr>
    </w:p>
    <w:sectPr w:rsidR="00AA74F8" w:rsidRPr="00DE29B9" w:rsidSect="00037062">
      <w:headerReference w:type="even" r:id="rId8"/>
      <w:headerReference w:type="default" r:id="rId9"/>
      <w:footerReference w:type="even" r:id="rId10"/>
      <w:footerReference w:type="default" r:id="rId11"/>
      <w:headerReference w:type="first" r:id="rId12"/>
      <w:footerReference w:type="first" r:id="rId13"/>
      <w:pgSz w:w="12240" w:h="19298" w:code="141"/>
      <w:pgMar w:top="3119" w:right="1701" w:bottom="1701" w:left="2835" w:header="8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2414645" w14:textId="77777777" w:rsidR="0038430A" w:rsidRDefault="0038430A" w:rsidP="003F4DC7">
      <w:pPr>
        <w:spacing w:after="0" w:line="240" w:lineRule="auto"/>
      </w:pPr>
      <w:r>
        <w:separator/>
      </w:r>
    </w:p>
  </w:endnote>
  <w:endnote w:type="continuationSeparator" w:id="0">
    <w:p w14:paraId="764D7D8F" w14:textId="77777777" w:rsidR="0038430A" w:rsidRDefault="0038430A" w:rsidP="003F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457409678"/>
      <w:docPartObj>
        <w:docPartGallery w:val="Page Numbers (Bottom of Page)"/>
        <w:docPartUnique/>
      </w:docPartObj>
    </w:sdtPr>
    <w:sdtEndPr>
      <w:rPr>
        <w:rFonts w:ascii="Arial" w:hAnsi="Arial" w:cs="Arial"/>
        <w:sz w:val="28"/>
        <w:szCs w:val="28"/>
      </w:rPr>
    </w:sdtEndPr>
    <w:sdtContent>
      <w:p w14:paraId="1906DE7D" w14:textId="2AED37AC" w:rsidR="00D62D8A" w:rsidRPr="00A23D45" w:rsidRDefault="00D62D8A">
        <w:pPr>
          <w:pStyle w:val="Piedepgina"/>
          <w:jc w:val="center"/>
          <w:rPr>
            <w:rFonts w:ascii="Arial" w:hAnsi="Arial" w:cs="Arial"/>
            <w:sz w:val="28"/>
            <w:szCs w:val="28"/>
          </w:rPr>
        </w:pPr>
        <w:r w:rsidRPr="002423F2">
          <w:rPr>
            <w:rFonts w:ascii="Arial" w:hAnsi="Arial" w:cs="Arial"/>
            <w:b/>
            <w:sz w:val="28"/>
            <w:szCs w:val="28"/>
          </w:rPr>
          <w:fldChar w:fldCharType="begin"/>
        </w:r>
        <w:r w:rsidRPr="002423F2">
          <w:rPr>
            <w:rFonts w:ascii="Arial" w:hAnsi="Arial" w:cs="Arial"/>
            <w:b/>
            <w:sz w:val="28"/>
            <w:szCs w:val="28"/>
          </w:rPr>
          <w:instrText>PAGE   \* MERGEFORMAT</w:instrText>
        </w:r>
        <w:r w:rsidRPr="002423F2">
          <w:rPr>
            <w:rFonts w:ascii="Arial" w:hAnsi="Arial" w:cs="Arial"/>
            <w:b/>
            <w:sz w:val="28"/>
            <w:szCs w:val="28"/>
          </w:rPr>
          <w:fldChar w:fldCharType="separate"/>
        </w:r>
        <w:r w:rsidR="00F86D14" w:rsidRPr="00F86D14">
          <w:rPr>
            <w:rFonts w:ascii="Arial" w:hAnsi="Arial" w:cs="Arial"/>
            <w:b/>
            <w:noProof/>
            <w:sz w:val="28"/>
            <w:szCs w:val="28"/>
            <w:lang w:val="es-ES"/>
          </w:rPr>
          <w:t>18</w:t>
        </w:r>
        <w:r w:rsidRPr="002423F2">
          <w:rPr>
            <w:rFonts w:ascii="Arial" w:hAnsi="Arial" w:cs="Arial"/>
            <w:b/>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5167766"/>
      <w:docPartObj>
        <w:docPartGallery w:val="Page Numbers (Bottom of Page)"/>
        <w:docPartUnique/>
      </w:docPartObj>
    </w:sdtPr>
    <w:sdtEndPr>
      <w:rPr>
        <w:rFonts w:ascii="Arial" w:hAnsi="Arial" w:cs="Arial"/>
        <w:sz w:val="28"/>
        <w:szCs w:val="28"/>
      </w:rPr>
    </w:sdtEndPr>
    <w:sdtContent>
      <w:p w14:paraId="7EBBA625" w14:textId="676396D1" w:rsidR="00D62D8A" w:rsidRPr="003A0AF0" w:rsidRDefault="00D62D8A" w:rsidP="003A0AF0">
        <w:pPr>
          <w:pStyle w:val="Piedepgina"/>
          <w:jc w:val="center"/>
          <w:rPr>
            <w:rFonts w:ascii="Arial" w:hAnsi="Arial" w:cs="Arial"/>
            <w:sz w:val="28"/>
            <w:szCs w:val="28"/>
          </w:rPr>
        </w:pPr>
        <w:r w:rsidRPr="00644570">
          <w:rPr>
            <w:rFonts w:ascii="Arial" w:hAnsi="Arial" w:cs="Arial"/>
            <w:b/>
            <w:sz w:val="28"/>
            <w:szCs w:val="28"/>
          </w:rPr>
          <w:fldChar w:fldCharType="begin"/>
        </w:r>
        <w:r w:rsidRPr="00644570">
          <w:rPr>
            <w:rFonts w:ascii="Arial" w:hAnsi="Arial" w:cs="Arial"/>
            <w:b/>
            <w:sz w:val="28"/>
            <w:szCs w:val="28"/>
          </w:rPr>
          <w:instrText>PAGE   \* MERGEFORMAT</w:instrText>
        </w:r>
        <w:r w:rsidRPr="00644570">
          <w:rPr>
            <w:rFonts w:ascii="Arial" w:hAnsi="Arial" w:cs="Arial"/>
            <w:b/>
            <w:sz w:val="28"/>
            <w:szCs w:val="28"/>
          </w:rPr>
          <w:fldChar w:fldCharType="separate"/>
        </w:r>
        <w:r w:rsidR="00F86D14" w:rsidRPr="00F86D14">
          <w:rPr>
            <w:rFonts w:ascii="Arial" w:hAnsi="Arial" w:cs="Arial"/>
            <w:b/>
            <w:noProof/>
            <w:sz w:val="28"/>
            <w:szCs w:val="28"/>
            <w:lang w:val="es-ES"/>
          </w:rPr>
          <w:t>17</w:t>
        </w:r>
        <w:r w:rsidRPr="00644570">
          <w:rPr>
            <w:rFonts w:ascii="Arial" w:hAnsi="Arial" w:cs="Arial"/>
            <w:b/>
            <w:sz w:val="28"/>
            <w:szCs w:val="2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366576"/>
      <w:docPartObj>
        <w:docPartGallery w:val="Page Numbers (Bottom of Page)"/>
        <w:docPartUnique/>
      </w:docPartObj>
    </w:sdtPr>
    <w:sdtEndPr>
      <w:rPr>
        <w:rFonts w:ascii="Arial" w:hAnsi="Arial" w:cs="Arial"/>
        <w:sz w:val="28"/>
        <w:szCs w:val="28"/>
      </w:rPr>
    </w:sdtEndPr>
    <w:sdtContent>
      <w:p w14:paraId="0B185950" w14:textId="77777777" w:rsidR="00D62D8A" w:rsidRPr="00A23D45" w:rsidRDefault="00000000">
        <w:pPr>
          <w:pStyle w:val="Piedepgina"/>
          <w:jc w:val="center"/>
          <w:rPr>
            <w:rFonts w:ascii="Arial" w:hAnsi="Arial" w:cs="Arial"/>
            <w:sz w:val="28"/>
            <w:szCs w:val="2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EA8C1D6" w14:textId="77777777" w:rsidR="0038430A" w:rsidRDefault="0038430A" w:rsidP="003F4DC7">
      <w:pPr>
        <w:spacing w:after="0" w:line="240" w:lineRule="auto"/>
      </w:pPr>
      <w:r>
        <w:separator/>
      </w:r>
    </w:p>
  </w:footnote>
  <w:footnote w:type="continuationSeparator" w:id="0">
    <w:p w14:paraId="6DEC5046" w14:textId="77777777" w:rsidR="0038430A" w:rsidRDefault="0038430A" w:rsidP="003F4DC7">
      <w:pPr>
        <w:spacing w:after="0" w:line="240" w:lineRule="auto"/>
      </w:pPr>
      <w:r>
        <w:continuationSeparator/>
      </w:r>
    </w:p>
  </w:footnote>
  <w:footnote w:id="1">
    <w:p w14:paraId="4922E30B" w14:textId="77777777" w:rsidR="00D34498" w:rsidRPr="00F12CA1" w:rsidRDefault="00D34498" w:rsidP="00D34498">
      <w:pPr>
        <w:pStyle w:val="Textonotapie"/>
        <w:rPr>
          <w:rFonts w:cs="Arial"/>
          <w:lang w:val="es-MX"/>
        </w:rPr>
      </w:pPr>
      <w:r w:rsidRPr="00F12CA1">
        <w:rPr>
          <w:rStyle w:val="Refdenotaalpie"/>
          <w:rFonts w:cs="Arial"/>
        </w:rPr>
        <w:footnoteRef/>
      </w:r>
      <w:r w:rsidRPr="00F12CA1">
        <w:rPr>
          <w:rFonts w:cs="Arial"/>
        </w:rPr>
        <w:t xml:space="preserve"> </w:t>
      </w:r>
      <w:r w:rsidRPr="00F12CA1">
        <w:rPr>
          <w:rFonts w:cs="Arial"/>
          <w:lang w:val="es-MX"/>
        </w:rPr>
        <w:t>En adelante las fechas corresponden al año dos mil veintiséis.</w:t>
      </w:r>
    </w:p>
  </w:footnote>
  <w:footnote w:id="2">
    <w:p w14:paraId="7E7F2CDA" w14:textId="77777777" w:rsidR="003050A8" w:rsidRPr="00F12CA1" w:rsidRDefault="000420EF" w:rsidP="00F37910">
      <w:pPr>
        <w:spacing w:after="0" w:line="240" w:lineRule="auto"/>
        <w:jc w:val="both"/>
        <w:rPr>
          <w:rFonts w:ascii="Arial" w:hAnsi="Arial" w:cs="Arial"/>
          <w:sz w:val="20"/>
          <w:szCs w:val="20"/>
        </w:rPr>
      </w:pPr>
      <w:r w:rsidRPr="00F12CA1">
        <w:rPr>
          <w:rStyle w:val="Refdenotaalpie"/>
          <w:rFonts w:ascii="Arial" w:hAnsi="Arial" w:cs="Arial"/>
          <w:sz w:val="20"/>
          <w:szCs w:val="20"/>
        </w:rPr>
        <w:footnoteRef/>
      </w:r>
      <w:r w:rsidRPr="00F12CA1">
        <w:rPr>
          <w:rFonts w:ascii="Arial" w:hAnsi="Arial" w:cs="Arial"/>
          <w:sz w:val="20"/>
          <w:szCs w:val="20"/>
        </w:rPr>
        <w:t xml:space="preserve"> </w:t>
      </w:r>
      <w:r w:rsidR="003050A8" w:rsidRPr="00F12CA1">
        <w:rPr>
          <w:rFonts w:ascii="Arial" w:hAnsi="Arial" w:cs="Arial"/>
          <w:sz w:val="20"/>
          <w:szCs w:val="20"/>
        </w:rPr>
        <w:t xml:space="preserve">Con </w:t>
      </w:r>
      <w:r w:rsidR="001C62FD" w:rsidRPr="00F12CA1">
        <w:rPr>
          <w:rFonts w:ascii="Arial" w:hAnsi="Arial" w:cs="Arial"/>
          <w:sz w:val="20"/>
          <w:szCs w:val="20"/>
        </w:rPr>
        <w:t>fundamento en:</w:t>
      </w:r>
    </w:p>
    <w:p w14:paraId="4A25F47D" w14:textId="0B02E30F" w:rsidR="003050A8" w:rsidRPr="00F12CA1" w:rsidRDefault="001C62FD" w:rsidP="00F37910">
      <w:pPr>
        <w:pStyle w:val="Prrafodelista"/>
        <w:numPr>
          <w:ilvl w:val="0"/>
          <w:numId w:val="35"/>
        </w:numPr>
        <w:spacing w:after="0" w:line="240" w:lineRule="auto"/>
        <w:ind w:left="426" w:hanging="284"/>
        <w:jc w:val="both"/>
        <w:rPr>
          <w:rFonts w:ascii="Arial" w:hAnsi="Arial" w:cs="Arial"/>
          <w:sz w:val="20"/>
          <w:szCs w:val="20"/>
        </w:rPr>
      </w:pPr>
      <w:r w:rsidRPr="00F12CA1">
        <w:rPr>
          <w:rFonts w:ascii="Arial" w:hAnsi="Arial" w:cs="Arial"/>
          <w:sz w:val="20"/>
          <w:szCs w:val="20"/>
        </w:rPr>
        <w:t>Constitución Política de los Estados Unidos Mexicanos</w:t>
      </w:r>
      <w:r w:rsidR="003050A8" w:rsidRPr="00F12CA1">
        <w:rPr>
          <w:rFonts w:ascii="Arial" w:hAnsi="Arial" w:cs="Arial"/>
          <w:sz w:val="20"/>
          <w:szCs w:val="20"/>
        </w:rPr>
        <w:t>: a</w:t>
      </w:r>
      <w:r w:rsidRPr="00F12CA1">
        <w:rPr>
          <w:rFonts w:ascii="Arial" w:hAnsi="Arial" w:cs="Arial"/>
          <w:sz w:val="20"/>
          <w:szCs w:val="20"/>
        </w:rPr>
        <w:t>rtículos 1, 17, 116 párrafo segundo</w:t>
      </w:r>
      <w:r w:rsidR="00040AF0" w:rsidRPr="00F12CA1">
        <w:rPr>
          <w:rFonts w:ascii="Arial" w:hAnsi="Arial" w:cs="Arial"/>
          <w:sz w:val="20"/>
          <w:szCs w:val="20"/>
        </w:rPr>
        <w:t xml:space="preserve"> </w:t>
      </w:r>
      <w:r w:rsidR="006146D0" w:rsidRPr="00F12CA1">
        <w:rPr>
          <w:rFonts w:ascii="Arial" w:hAnsi="Arial" w:cs="Arial"/>
          <w:sz w:val="20"/>
          <w:szCs w:val="20"/>
        </w:rPr>
        <w:t>base</w:t>
      </w:r>
      <w:r w:rsidRPr="00F12CA1">
        <w:rPr>
          <w:rFonts w:ascii="Arial" w:hAnsi="Arial" w:cs="Arial"/>
          <w:sz w:val="20"/>
          <w:szCs w:val="20"/>
        </w:rPr>
        <w:t xml:space="preserve"> IV incisos b)</w:t>
      </w:r>
      <w:r w:rsidR="00DF1315" w:rsidRPr="00F12CA1">
        <w:rPr>
          <w:rFonts w:ascii="Arial" w:hAnsi="Arial" w:cs="Arial"/>
          <w:sz w:val="20"/>
          <w:szCs w:val="20"/>
        </w:rPr>
        <w:t>,</w:t>
      </w:r>
      <w:r w:rsidRPr="00F12CA1">
        <w:rPr>
          <w:rFonts w:ascii="Arial" w:hAnsi="Arial" w:cs="Arial"/>
          <w:sz w:val="20"/>
          <w:szCs w:val="20"/>
        </w:rPr>
        <w:t xml:space="preserve"> c)</w:t>
      </w:r>
      <w:r w:rsidR="00DF1315" w:rsidRPr="00F12CA1">
        <w:rPr>
          <w:rFonts w:ascii="Arial" w:hAnsi="Arial" w:cs="Arial"/>
          <w:sz w:val="20"/>
          <w:szCs w:val="20"/>
        </w:rPr>
        <w:t xml:space="preserve"> y l)</w:t>
      </w:r>
      <w:r w:rsidR="006146D0" w:rsidRPr="00F12CA1">
        <w:rPr>
          <w:rFonts w:ascii="Arial" w:hAnsi="Arial" w:cs="Arial"/>
          <w:sz w:val="20"/>
          <w:szCs w:val="20"/>
        </w:rPr>
        <w:t>,</w:t>
      </w:r>
      <w:r w:rsidR="000D2D78" w:rsidRPr="00F12CA1">
        <w:rPr>
          <w:rFonts w:ascii="Arial" w:hAnsi="Arial" w:cs="Arial"/>
          <w:sz w:val="20"/>
          <w:szCs w:val="20"/>
        </w:rPr>
        <w:t xml:space="preserve"> </w:t>
      </w:r>
      <w:r w:rsidR="00D80186" w:rsidRPr="00F12CA1">
        <w:rPr>
          <w:rFonts w:ascii="Arial" w:hAnsi="Arial" w:cs="Arial"/>
          <w:sz w:val="20"/>
          <w:szCs w:val="20"/>
        </w:rPr>
        <w:t xml:space="preserve">y </w:t>
      </w:r>
      <w:r w:rsidRPr="00F12CA1">
        <w:rPr>
          <w:rFonts w:ascii="Arial" w:hAnsi="Arial" w:cs="Arial"/>
          <w:sz w:val="20"/>
          <w:szCs w:val="20"/>
        </w:rPr>
        <w:t xml:space="preserve">122 Apartado A </w:t>
      </w:r>
      <w:r w:rsidR="006146D0" w:rsidRPr="00F12CA1">
        <w:rPr>
          <w:rFonts w:ascii="Arial" w:hAnsi="Arial" w:cs="Arial"/>
          <w:sz w:val="20"/>
          <w:szCs w:val="20"/>
        </w:rPr>
        <w:t>bases</w:t>
      </w:r>
      <w:r w:rsidRPr="00F12CA1">
        <w:rPr>
          <w:rFonts w:ascii="Arial" w:hAnsi="Arial" w:cs="Arial"/>
          <w:sz w:val="20"/>
          <w:szCs w:val="20"/>
        </w:rPr>
        <w:t xml:space="preserve"> VII y IX</w:t>
      </w:r>
      <w:r w:rsidR="00D53A10" w:rsidRPr="00F12CA1">
        <w:rPr>
          <w:rFonts w:ascii="Arial" w:hAnsi="Arial" w:cs="Arial"/>
          <w:sz w:val="20"/>
          <w:szCs w:val="20"/>
        </w:rPr>
        <w:t>,</w:t>
      </w:r>
      <w:r w:rsidRPr="00F12CA1">
        <w:rPr>
          <w:rFonts w:ascii="Arial" w:hAnsi="Arial" w:cs="Arial"/>
          <w:sz w:val="20"/>
          <w:szCs w:val="20"/>
        </w:rPr>
        <w:t xml:space="preserve"> y 133. </w:t>
      </w:r>
    </w:p>
    <w:p w14:paraId="71727D54" w14:textId="5E74D426" w:rsidR="003050A8" w:rsidRPr="00F12CA1" w:rsidRDefault="001C62FD" w:rsidP="00F37910">
      <w:pPr>
        <w:pStyle w:val="Prrafodelista"/>
        <w:numPr>
          <w:ilvl w:val="0"/>
          <w:numId w:val="35"/>
        </w:numPr>
        <w:spacing w:after="0" w:line="240" w:lineRule="auto"/>
        <w:ind w:left="426" w:hanging="284"/>
        <w:jc w:val="both"/>
        <w:rPr>
          <w:rFonts w:ascii="Arial" w:hAnsi="Arial" w:cs="Arial"/>
          <w:sz w:val="20"/>
          <w:szCs w:val="20"/>
        </w:rPr>
      </w:pPr>
      <w:r w:rsidRPr="00F12CA1">
        <w:rPr>
          <w:rFonts w:ascii="Arial" w:hAnsi="Arial" w:cs="Arial"/>
          <w:sz w:val="20"/>
          <w:szCs w:val="20"/>
        </w:rPr>
        <w:t xml:space="preserve">Constitución </w:t>
      </w:r>
      <w:r w:rsidR="0046290A" w:rsidRPr="00F12CA1">
        <w:rPr>
          <w:rFonts w:ascii="Arial" w:hAnsi="Arial" w:cs="Arial"/>
          <w:sz w:val="20"/>
          <w:szCs w:val="20"/>
        </w:rPr>
        <w:t>Local</w:t>
      </w:r>
      <w:r w:rsidR="003A5D0B" w:rsidRPr="00F12CA1">
        <w:rPr>
          <w:rFonts w:ascii="Arial" w:hAnsi="Arial" w:cs="Arial"/>
          <w:sz w:val="20"/>
          <w:szCs w:val="20"/>
        </w:rPr>
        <w:t>: a</w:t>
      </w:r>
      <w:r w:rsidRPr="00F12CA1">
        <w:rPr>
          <w:rFonts w:ascii="Arial" w:hAnsi="Arial" w:cs="Arial"/>
          <w:sz w:val="20"/>
          <w:szCs w:val="20"/>
        </w:rPr>
        <w:t xml:space="preserve">rtículos </w:t>
      </w:r>
      <w:r w:rsidRPr="00F12CA1">
        <w:rPr>
          <w:rFonts w:ascii="Arial" w:hAnsi="Arial" w:cs="Arial"/>
          <w:spacing w:val="6"/>
          <w:sz w:val="20"/>
          <w:szCs w:val="20"/>
        </w:rPr>
        <w:t>2 numeral 1</w:t>
      </w:r>
      <w:r w:rsidR="009F4B30" w:rsidRPr="00F12CA1">
        <w:rPr>
          <w:rFonts w:ascii="Arial" w:hAnsi="Arial" w:cs="Arial"/>
          <w:spacing w:val="6"/>
          <w:sz w:val="20"/>
          <w:szCs w:val="20"/>
        </w:rPr>
        <w:t>,</w:t>
      </w:r>
      <w:r w:rsidRPr="00F12CA1">
        <w:rPr>
          <w:rFonts w:ascii="Arial" w:hAnsi="Arial" w:cs="Arial"/>
          <w:spacing w:val="6"/>
          <w:sz w:val="20"/>
          <w:szCs w:val="20"/>
        </w:rPr>
        <w:t xml:space="preserve"> 6 apartado H</w:t>
      </w:r>
      <w:r w:rsidR="009F4B30" w:rsidRPr="00F12CA1">
        <w:rPr>
          <w:rFonts w:ascii="Arial" w:hAnsi="Arial" w:cs="Arial"/>
          <w:spacing w:val="6"/>
          <w:sz w:val="20"/>
          <w:szCs w:val="20"/>
        </w:rPr>
        <w:t>,</w:t>
      </w:r>
      <w:r w:rsidRPr="00F12CA1">
        <w:rPr>
          <w:rFonts w:ascii="Arial" w:hAnsi="Arial" w:cs="Arial"/>
          <w:spacing w:val="6"/>
          <w:sz w:val="20"/>
          <w:szCs w:val="20"/>
        </w:rPr>
        <w:t xml:space="preserve"> 11 apartado O, 26 apartado A numeral 1</w:t>
      </w:r>
      <w:r w:rsidR="001E2E60" w:rsidRPr="00F12CA1">
        <w:rPr>
          <w:rFonts w:ascii="Arial" w:hAnsi="Arial" w:cs="Arial"/>
          <w:spacing w:val="6"/>
          <w:sz w:val="20"/>
          <w:szCs w:val="20"/>
        </w:rPr>
        <w:t xml:space="preserve"> y apartado B</w:t>
      </w:r>
      <w:r w:rsidR="009F4B30" w:rsidRPr="00F12CA1">
        <w:rPr>
          <w:rFonts w:ascii="Arial" w:hAnsi="Arial" w:cs="Arial"/>
          <w:spacing w:val="6"/>
          <w:sz w:val="20"/>
          <w:szCs w:val="20"/>
        </w:rPr>
        <w:t>,</w:t>
      </w:r>
      <w:r w:rsidRPr="00F12CA1">
        <w:rPr>
          <w:rFonts w:ascii="Arial" w:hAnsi="Arial" w:cs="Arial"/>
          <w:spacing w:val="6"/>
          <w:sz w:val="20"/>
          <w:szCs w:val="20"/>
        </w:rPr>
        <w:t xml:space="preserve"> 27 apartado D numeral 3</w:t>
      </w:r>
      <w:r w:rsidR="009F4B30" w:rsidRPr="00F12CA1">
        <w:rPr>
          <w:rFonts w:ascii="Arial" w:hAnsi="Arial" w:cs="Arial"/>
          <w:spacing w:val="6"/>
          <w:sz w:val="20"/>
          <w:szCs w:val="20"/>
        </w:rPr>
        <w:t>,</w:t>
      </w:r>
      <w:r w:rsidRPr="00F12CA1">
        <w:rPr>
          <w:rFonts w:ascii="Arial" w:hAnsi="Arial" w:cs="Arial"/>
          <w:spacing w:val="6"/>
          <w:sz w:val="20"/>
          <w:szCs w:val="20"/>
        </w:rPr>
        <w:t xml:space="preserve"> 38</w:t>
      </w:r>
      <w:r w:rsidR="009F4B30" w:rsidRPr="00F12CA1">
        <w:rPr>
          <w:rFonts w:ascii="Arial" w:hAnsi="Arial" w:cs="Arial"/>
          <w:spacing w:val="6"/>
          <w:sz w:val="20"/>
          <w:szCs w:val="20"/>
        </w:rPr>
        <w:t>,</w:t>
      </w:r>
      <w:r w:rsidRPr="00F12CA1">
        <w:rPr>
          <w:rFonts w:ascii="Arial" w:hAnsi="Arial" w:cs="Arial"/>
          <w:spacing w:val="6"/>
          <w:sz w:val="20"/>
          <w:szCs w:val="20"/>
        </w:rPr>
        <w:t xml:space="preserve"> 46 apartado A inciso g), 57, 58 y 59.</w:t>
      </w:r>
    </w:p>
    <w:p w14:paraId="47E184D2" w14:textId="316AFA38" w:rsidR="00D80186" w:rsidRPr="00F12CA1" w:rsidRDefault="001C62FD" w:rsidP="00F37910">
      <w:pPr>
        <w:pStyle w:val="Prrafodelista"/>
        <w:numPr>
          <w:ilvl w:val="0"/>
          <w:numId w:val="35"/>
        </w:numPr>
        <w:spacing w:after="0" w:line="240" w:lineRule="auto"/>
        <w:ind w:left="426" w:hanging="284"/>
        <w:jc w:val="both"/>
        <w:rPr>
          <w:rFonts w:ascii="Arial" w:hAnsi="Arial" w:cs="Arial"/>
          <w:sz w:val="20"/>
          <w:szCs w:val="20"/>
        </w:rPr>
      </w:pPr>
      <w:r w:rsidRPr="00F12CA1">
        <w:rPr>
          <w:rFonts w:ascii="Arial" w:hAnsi="Arial" w:cs="Arial"/>
          <w:sz w:val="20"/>
          <w:szCs w:val="20"/>
        </w:rPr>
        <w:t>Código Electoral</w:t>
      </w:r>
      <w:r w:rsidR="009F4B30" w:rsidRPr="00F12CA1">
        <w:rPr>
          <w:rFonts w:ascii="Arial" w:hAnsi="Arial" w:cs="Arial"/>
          <w:sz w:val="20"/>
          <w:szCs w:val="20"/>
        </w:rPr>
        <w:t>:</w:t>
      </w:r>
      <w:r w:rsidR="00816F92" w:rsidRPr="00F12CA1">
        <w:rPr>
          <w:rFonts w:ascii="Arial" w:hAnsi="Arial" w:cs="Arial"/>
          <w:sz w:val="20"/>
          <w:szCs w:val="20"/>
        </w:rPr>
        <w:t xml:space="preserve"> a</w:t>
      </w:r>
      <w:r w:rsidRPr="00F12CA1">
        <w:rPr>
          <w:rFonts w:ascii="Arial" w:hAnsi="Arial" w:cs="Arial"/>
          <w:sz w:val="20"/>
          <w:szCs w:val="20"/>
        </w:rPr>
        <w:t xml:space="preserve">rtículos 30, </w:t>
      </w:r>
      <w:r w:rsidR="002252B2" w:rsidRPr="00F12CA1">
        <w:rPr>
          <w:rFonts w:ascii="Arial" w:hAnsi="Arial" w:cs="Arial"/>
          <w:sz w:val="20"/>
          <w:szCs w:val="20"/>
        </w:rPr>
        <w:t xml:space="preserve">31, </w:t>
      </w:r>
      <w:r w:rsidRPr="00F12CA1">
        <w:rPr>
          <w:rFonts w:ascii="Arial" w:hAnsi="Arial" w:cs="Arial"/>
          <w:sz w:val="20"/>
          <w:szCs w:val="20"/>
        </w:rPr>
        <w:t>165 fracciones II y V</w:t>
      </w:r>
      <w:r w:rsidR="002252B2" w:rsidRPr="00F12CA1">
        <w:rPr>
          <w:rFonts w:ascii="Arial" w:hAnsi="Arial" w:cs="Arial"/>
          <w:sz w:val="20"/>
          <w:szCs w:val="20"/>
        </w:rPr>
        <w:t>,</w:t>
      </w:r>
      <w:r w:rsidRPr="00F12CA1">
        <w:rPr>
          <w:rFonts w:ascii="Arial" w:hAnsi="Arial" w:cs="Arial"/>
          <w:sz w:val="20"/>
          <w:szCs w:val="20"/>
        </w:rPr>
        <w:t xml:space="preserve"> 171, </w:t>
      </w:r>
      <w:r w:rsidR="002252B2" w:rsidRPr="00F12CA1">
        <w:rPr>
          <w:rFonts w:ascii="Arial" w:hAnsi="Arial" w:cs="Arial"/>
          <w:sz w:val="20"/>
          <w:szCs w:val="20"/>
        </w:rPr>
        <w:t>178,</w:t>
      </w:r>
      <w:r w:rsidR="00674BD1" w:rsidRPr="00F12CA1">
        <w:rPr>
          <w:rFonts w:ascii="Arial" w:hAnsi="Arial" w:cs="Arial"/>
          <w:sz w:val="20"/>
          <w:szCs w:val="20"/>
        </w:rPr>
        <w:t xml:space="preserve"> </w:t>
      </w:r>
      <w:r w:rsidRPr="00F12CA1">
        <w:rPr>
          <w:rFonts w:ascii="Arial" w:hAnsi="Arial" w:cs="Arial"/>
          <w:sz w:val="20"/>
          <w:szCs w:val="20"/>
        </w:rPr>
        <w:t>179</w:t>
      </w:r>
      <w:r w:rsidR="00674BD1" w:rsidRPr="00F12CA1">
        <w:rPr>
          <w:rFonts w:ascii="Arial" w:hAnsi="Arial" w:cs="Arial"/>
          <w:sz w:val="20"/>
          <w:szCs w:val="20"/>
        </w:rPr>
        <w:t xml:space="preserve"> fracciones II y VII,</w:t>
      </w:r>
      <w:r w:rsidRPr="00F12CA1">
        <w:rPr>
          <w:rFonts w:ascii="Arial" w:hAnsi="Arial" w:cs="Arial"/>
          <w:sz w:val="20"/>
          <w:szCs w:val="20"/>
        </w:rPr>
        <w:t xml:space="preserve"> 182 fracci</w:t>
      </w:r>
      <w:r w:rsidR="007F214D" w:rsidRPr="00F12CA1">
        <w:rPr>
          <w:rFonts w:ascii="Arial" w:hAnsi="Arial" w:cs="Arial"/>
          <w:sz w:val="20"/>
          <w:szCs w:val="20"/>
        </w:rPr>
        <w:t xml:space="preserve">ón </w:t>
      </w:r>
      <w:r w:rsidR="00D80186" w:rsidRPr="00F12CA1">
        <w:rPr>
          <w:rFonts w:ascii="Arial" w:hAnsi="Arial" w:cs="Arial"/>
          <w:sz w:val="20"/>
          <w:szCs w:val="20"/>
        </w:rPr>
        <w:t>II</w:t>
      </w:r>
      <w:r w:rsidR="008B0F59" w:rsidRPr="00F12CA1">
        <w:rPr>
          <w:rFonts w:ascii="Arial" w:hAnsi="Arial" w:cs="Arial"/>
          <w:sz w:val="20"/>
          <w:szCs w:val="20"/>
        </w:rPr>
        <w:t xml:space="preserve"> y 364 y 365</w:t>
      </w:r>
      <w:r w:rsidR="005652EA" w:rsidRPr="00F12CA1">
        <w:rPr>
          <w:rFonts w:ascii="Arial" w:hAnsi="Arial" w:cs="Arial"/>
          <w:sz w:val="20"/>
          <w:szCs w:val="20"/>
        </w:rPr>
        <w:t>.</w:t>
      </w:r>
    </w:p>
    <w:p w14:paraId="67993B91" w14:textId="1B943EB7" w:rsidR="003050A8" w:rsidRPr="00F12CA1" w:rsidRDefault="001C62FD" w:rsidP="00F37910">
      <w:pPr>
        <w:pStyle w:val="Prrafodelista"/>
        <w:numPr>
          <w:ilvl w:val="0"/>
          <w:numId w:val="35"/>
        </w:numPr>
        <w:spacing w:after="0" w:line="240" w:lineRule="auto"/>
        <w:ind w:left="426" w:hanging="284"/>
        <w:jc w:val="both"/>
        <w:rPr>
          <w:rFonts w:ascii="Arial" w:hAnsi="Arial" w:cs="Arial"/>
          <w:sz w:val="20"/>
          <w:szCs w:val="20"/>
        </w:rPr>
      </w:pPr>
      <w:r w:rsidRPr="00F12CA1">
        <w:rPr>
          <w:rFonts w:ascii="Arial" w:hAnsi="Arial" w:cs="Arial"/>
          <w:sz w:val="20"/>
          <w:szCs w:val="20"/>
        </w:rPr>
        <w:t>Ley Procesal</w:t>
      </w:r>
      <w:r w:rsidR="001F4EC3" w:rsidRPr="00F12CA1">
        <w:rPr>
          <w:rFonts w:ascii="Arial" w:hAnsi="Arial" w:cs="Arial"/>
          <w:sz w:val="20"/>
          <w:szCs w:val="20"/>
        </w:rPr>
        <w:t>: a</w:t>
      </w:r>
      <w:r w:rsidRPr="00F12CA1">
        <w:rPr>
          <w:rFonts w:ascii="Arial" w:hAnsi="Arial" w:cs="Arial"/>
          <w:sz w:val="20"/>
          <w:szCs w:val="20"/>
        </w:rPr>
        <w:t>rtículos</w:t>
      </w:r>
      <w:r w:rsidR="00B67A0D" w:rsidRPr="00F12CA1">
        <w:rPr>
          <w:rFonts w:ascii="Arial" w:hAnsi="Arial" w:cs="Arial"/>
          <w:sz w:val="20"/>
          <w:szCs w:val="20"/>
        </w:rPr>
        <w:t xml:space="preserve"> 1,</w:t>
      </w:r>
      <w:r w:rsidRPr="00F12CA1">
        <w:rPr>
          <w:rFonts w:ascii="Arial" w:hAnsi="Arial" w:cs="Arial"/>
          <w:sz w:val="20"/>
          <w:szCs w:val="20"/>
        </w:rPr>
        <w:t xml:space="preserve"> </w:t>
      </w:r>
      <w:r w:rsidRPr="00F12CA1">
        <w:rPr>
          <w:rFonts w:ascii="Arial" w:hAnsi="Arial" w:cs="Arial"/>
          <w:spacing w:val="6"/>
          <w:sz w:val="20"/>
          <w:szCs w:val="20"/>
        </w:rPr>
        <w:t xml:space="preserve">28 fracciones II y IV, 30, 31, 32, 37 fracción </w:t>
      </w:r>
      <w:r w:rsidR="00DF1315" w:rsidRPr="00F12CA1">
        <w:rPr>
          <w:rFonts w:ascii="Arial" w:hAnsi="Arial" w:cs="Arial"/>
          <w:spacing w:val="6"/>
          <w:sz w:val="20"/>
          <w:szCs w:val="20"/>
        </w:rPr>
        <w:t>I</w:t>
      </w:r>
      <w:r w:rsidRPr="00F12CA1">
        <w:rPr>
          <w:rFonts w:ascii="Arial" w:hAnsi="Arial" w:cs="Arial"/>
          <w:spacing w:val="6"/>
          <w:sz w:val="20"/>
          <w:szCs w:val="20"/>
        </w:rPr>
        <w:t>I, 46 fracción V, 85, 91</w:t>
      </w:r>
      <w:r w:rsidRPr="00F12CA1">
        <w:rPr>
          <w:rFonts w:ascii="Arial" w:hAnsi="Arial" w:cs="Arial"/>
          <w:sz w:val="20"/>
          <w:szCs w:val="20"/>
          <w:lang w:eastAsia="es-MX"/>
        </w:rPr>
        <w:t xml:space="preserve">, </w:t>
      </w:r>
      <w:r w:rsidR="00411D9C" w:rsidRPr="00F12CA1">
        <w:rPr>
          <w:rFonts w:ascii="Arial" w:hAnsi="Arial" w:cs="Arial"/>
          <w:sz w:val="20"/>
          <w:szCs w:val="20"/>
          <w:lang w:eastAsia="es-MX"/>
        </w:rPr>
        <w:t>122</w:t>
      </w:r>
      <w:r w:rsidR="00795F31" w:rsidRPr="00F12CA1">
        <w:rPr>
          <w:rFonts w:ascii="Arial" w:hAnsi="Arial" w:cs="Arial"/>
          <w:sz w:val="20"/>
          <w:szCs w:val="20"/>
          <w:lang w:eastAsia="es-MX"/>
        </w:rPr>
        <w:t xml:space="preserve"> párrafo 2 fracción IV</w:t>
      </w:r>
      <w:r w:rsidR="00F909A6" w:rsidRPr="00F12CA1">
        <w:rPr>
          <w:rFonts w:ascii="Arial" w:hAnsi="Arial" w:cs="Arial"/>
          <w:sz w:val="20"/>
          <w:szCs w:val="20"/>
          <w:lang w:eastAsia="es-MX"/>
        </w:rPr>
        <w:t xml:space="preserve"> y párrafo 3</w:t>
      </w:r>
      <w:r w:rsidR="00706754" w:rsidRPr="00F12CA1">
        <w:rPr>
          <w:rFonts w:ascii="Arial" w:hAnsi="Arial" w:cs="Arial"/>
          <w:sz w:val="20"/>
          <w:szCs w:val="20"/>
          <w:lang w:eastAsia="es-MX"/>
        </w:rPr>
        <w:t>, 123 y 125</w:t>
      </w:r>
      <w:r w:rsidRPr="00F12CA1">
        <w:rPr>
          <w:rFonts w:ascii="Arial" w:hAnsi="Arial" w:cs="Arial"/>
          <w:sz w:val="20"/>
          <w:szCs w:val="20"/>
          <w:lang w:eastAsia="es-MX"/>
        </w:rPr>
        <w:t>.</w:t>
      </w:r>
      <w:r w:rsidR="000C6554" w:rsidRPr="00F12CA1">
        <w:rPr>
          <w:rFonts w:ascii="Arial" w:hAnsi="Arial" w:cs="Arial"/>
          <w:sz w:val="20"/>
          <w:szCs w:val="20"/>
        </w:rPr>
        <w:t xml:space="preserve"> </w:t>
      </w:r>
    </w:p>
    <w:p w14:paraId="143E7E77" w14:textId="088AA287" w:rsidR="000420EF" w:rsidRPr="00F12CA1" w:rsidRDefault="001C62FD" w:rsidP="00F37910">
      <w:pPr>
        <w:pStyle w:val="Prrafodelista"/>
        <w:numPr>
          <w:ilvl w:val="0"/>
          <w:numId w:val="35"/>
        </w:numPr>
        <w:spacing w:after="0" w:line="240" w:lineRule="auto"/>
        <w:ind w:left="426" w:hanging="284"/>
        <w:jc w:val="both"/>
        <w:rPr>
          <w:rFonts w:ascii="Arial" w:hAnsi="Arial" w:cs="Arial"/>
          <w:sz w:val="20"/>
          <w:szCs w:val="20"/>
        </w:rPr>
      </w:pPr>
      <w:r w:rsidRPr="00F12CA1">
        <w:rPr>
          <w:rFonts w:ascii="Arial" w:eastAsia="Calibri" w:hAnsi="Arial" w:cs="Arial"/>
          <w:sz w:val="20"/>
          <w:szCs w:val="20"/>
        </w:rPr>
        <w:t>Ley de Participación</w:t>
      </w:r>
      <w:r w:rsidR="00773807" w:rsidRPr="00F12CA1">
        <w:rPr>
          <w:rFonts w:ascii="Arial" w:eastAsia="Calibri" w:hAnsi="Arial" w:cs="Arial"/>
          <w:sz w:val="20"/>
          <w:szCs w:val="20"/>
        </w:rPr>
        <w:t>: a</w:t>
      </w:r>
      <w:r w:rsidRPr="00F12CA1">
        <w:rPr>
          <w:rFonts w:ascii="Arial" w:hAnsi="Arial" w:cs="Arial"/>
          <w:spacing w:val="6"/>
          <w:sz w:val="20"/>
          <w:szCs w:val="20"/>
        </w:rPr>
        <w:t>rtículos</w:t>
      </w:r>
      <w:r w:rsidR="000E19EB" w:rsidRPr="00F12CA1">
        <w:rPr>
          <w:rFonts w:ascii="Arial" w:hAnsi="Arial" w:cs="Arial"/>
          <w:spacing w:val="6"/>
          <w:sz w:val="20"/>
          <w:szCs w:val="20"/>
        </w:rPr>
        <w:t xml:space="preserve"> </w:t>
      </w:r>
      <w:r w:rsidR="000E19EB" w:rsidRPr="00F12CA1">
        <w:rPr>
          <w:rFonts w:ascii="Arial" w:hAnsi="Arial" w:cs="Arial"/>
          <w:sz w:val="20"/>
          <w:szCs w:val="20"/>
        </w:rPr>
        <w:t>3, 7 apartado B, 14</w:t>
      </w:r>
      <w:r w:rsidR="00021A7D" w:rsidRPr="00F12CA1">
        <w:rPr>
          <w:rFonts w:ascii="Arial" w:hAnsi="Arial" w:cs="Arial"/>
          <w:sz w:val="20"/>
          <w:szCs w:val="20"/>
        </w:rPr>
        <w:t xml:space="preserve"> </w:t>
      </w:r>
      <w:r w:rsidR="000E19EB" w:rsidRPr="00F12CA1">
        <w:rPr>
          <w:rFonts w:ascii="Arial" w:hAnsi="Arial" w:cs="Arial"/>
          <w:sz w:val="20"/>
          <w:szCs w:val="20"/>
        </w:rPr>
        <w:t>fracción V,</w:t>
      </w:r>
      <w:r w:rsidRPr="00F12CA1">
        <w:rPr>
          <w:rFonts w:ascii="Arial" w:hAnsi="Arial" w:cs="Arial"/>
          <w:spacing w:val="6"/>
          <w:sz w:val="20"/>
          <w:szCs w:val="20"/>
        </w:rPr>
        <w:t xml:space="preserve"> </w:t>
      </w:r>
      <w:r w:rsidRPr="00F12CA1">
        <w:rPr>
          <w:rFonts w:ascii="Arial" w:hAnsi="Arial" w:cs="Arial"/>
          <w:sz w:val="20"/>
          <w:szCs w:val="20"/>
        </w:rPr>
        <w:t>26, 116 y 124 fracción V, 135 último párrafo y 136 primer párrafo.</w:t>
      </w:r>
    </w:p>
  </w:footnote>
  <w:footnote w:id="3">
    <w:p w14:paraId="71F37075" w14:textId="0AB8E66F" w:rsidR="0017589C" w:rsidRPr="00F12CA1" w:rsidRDefault="0017589C" w:rsidP="00F37910">
      <w:pPr>
        <w:pStyle w:val="Textonotapie"/>
        <w:rPr>
          <w:rFonts w:cs="Arial"/>
          <w:lang w:val="es-MX"/>
        </w:rPr>
      </w:pPr>
      <w:r w:rsidRPr="00F12CA1">
        <w:rPr>
          <w:rStyle w:val="Refdenotaalpie"/>
          <w:rFonts w:cs="Arial"/>
          <w:lang w:val="es-MX"/>
        </w:rPr>
        <w:footnoteRef/>
      </w:r>
      <w:r w:rsidRPr="00F12CA1">
        <w:rPr>
          <w:rFonts w:cs="Arial"/>
          <w:lang w:val="es-MX"/>
        </w:rPr>
        <w:t xml:space="preserve"> Conforme a lo resuelto en el juicio </w:t>
      </w:r>
      <w:r w:rsidRPr="00F12CA1">
        <w:rPr>
          <w:rFonts w:cs="Arial"/>
          <w:b/>
          <w:bCs/>
          <w:lang w:val="es-MX"/>
        </w:rPr>
        <w:t>SUP-JDC-884/2017</w:t>
      </w:r>
      <w:r w:rsidRPr="00F12CA1">
        <w:rPr>
          <w:rFonts w:cs="Arial"/>
          <w:lang w:val="es-MX"/>
        </w:rPr>
        <w:t>, en el que la Sala Superior sostuvo que los órganos jurisdiccionales en materia electoral son competentes para conocer el alcance de los derechos colectivos de los pueblos y comunidades indígenas, por estar relacionados con los derechos de participación política.</w:t>
      </w:r>
    </w:p>
  </w:footnote>
  <w:footnote w:id="4">
    <w:p w14:paraId="53A75C03" w14:textId="77777777" w:rsidR="009370B9" w:rsidRPr="00F12CA1" w:rsidRDefault="009370B9" w:rsidP="009370B9">
      <w:pPr>
        <w:pStyle w:val="Textonotapie"/>
        <w:rPr>
          <w:rFonts w:cs="Arial"/>
          <w:lang w:val="es-MX"/>
        </w:rPr>
      </w:pPr>
      <w:r w:rsidRPr="00F12CA1">
        <w:rPr>
          <w:rStyle w:val="Refdenotaalpie"/>
          <w:rFonts w:cs="Arial"/>
        </w:rPr>
        <w:footnoteRef/>
      </w:r>
      <w:r w:rsidRPr="00F12CA1">
        <w:rPr>
          <w:rFonts w:cs="Arial"/>
        </w:rPr>
        <w:t xml:space="preserve"> </w:t>
      </w:r>
      <w:bookmarkStart w:id="19" w:name="_Hlk172674851"/>
      <w:r w:rsidRPr="00F12CA1">
        <w:rPr>
          <w:rFonts w:cs="Arial"/>
          <w:bCs/>
          <w:lang w:val="es-MX"/>
        </w:rPr>
        <w:t xml:space="preserve">De conformidad con los artículos 43 primer párrafo, fracción III, así como, 44 fracción V </w:t>
      </w:r>
      <w:bookmarkEnd w:id="19"/>
      <w:r w:rsidRPr="00F12CA1">
        <w:rPr>
          <w:rFonts w:cs="Arial"/>
          <w:bCs/>
          <w:lang w:val="es-MX"/>
        </w:rPr>
        <w:t>de la Ley Procesal.</w:t>
      </w:r>
    </w:p>
  </w:footnote>
  <w:footnote w:id="5">
    <w:p w14:paraId="23E47F3B" w14:textId="77777777" w:rsidR="00EB7FBA" w:rsidRPr="00F12CA1" w:rsidRDefault="00EB7FBA" w:rsidP="00EB7FBA">
      <w:pPr>
        <w:pStyle w:val="Textonotapie"/>
        <w:rPr>
          <w:rFonts w:cs="Arial"/>
          <w:lang w:val="es-MX"/>
        </w:rPr>
      </w:pPr>
      <w:r w:rsidRPr="00F12CA1">
        <w:rPr>
          <w:rStyle w:val="Refdenotaalpie"/>
          <w:rFonts w:cs="Arial"/>
          <w:lang w:val="es-MX"/>
        </w:rPr>
        <w:footnoteRef/>
      </w:r>
      <w:r w:rsidRPr="00F12CA1">
        <w:rPr>
          <w:rFonts w:cs="Arial"/>
          <w:lang w:val="es-MX"/>
        </w:rPr>
        <w:t xml:space="preserve"> Ver artículos 2° de la Constitución Política de los Estados Unidos Mexicanos, 1.b) del Convenio 169 de la Organización Internacional del Trabajo sobre Pueblos Indígenas y Tribales en Países Independientes, 3 y 4 de la Declaración de las Naciones Unidas sobre los Derechos de los Pueblos Indígenas, así como 2.1, 57, 58 y 59 de la Constitución Local.</w:t>
      </w:r>
    </w:p>
  </w:footnote>
  <w:footnote w:id="6">
    <w:p w14:paraId="0FF1CF41" w14:textId="77777777" w:rsidR="00EB7FBA" w:rsidRPr="00F12CA1" w:rsidRDefault="00EB7FBA" w:rsidP="00EB7FBA">
      <w:pPr>
        <w:pStyle w:val="Textonotapie"/>
        <w:rPr>
          <w:rFonts w:cs="Arial"/>
          <w:lang w:val="es-MX"/>
        </w:rPr>
      </w:pPr>
      <w:r w:rsidRPr="00F12CA1">
        <w:rPr>
          <w:rStyle w:val="Refdenotaalpie"/>
          <w:rFonts w:cs="Arial"/>
          <w:lang w:val="es-MX"/>
        </w:rPr>
        <w:footnoteRef/>
      </w:r>
      <w:r w:rsidRPr="00F12CA1">
        <w:rPr>
          <w:rFonts w:cs="Arial"/>
          <w:lang w:val="es-MX"/>
        </w:rPr>
        <w:t xml:space="preserve"> Así se ha precisado por este Tribunal Electoral al resolver el juicio TECDMX-JEL-007/2026, entre otros.</w:t>
      </w:r>
    </w:p>
  </w:footnote>
  <w:footnote w:id="7">
    <w:p w14:paraId="4AA8BBC4" w14:textId="77777777" w:rsidR="00EB7FBA" w:rsidRPr="00F12CA1" w:rsidRDefault="00EB7FBA" w:rsidP="00EB7FBA">
      <w:pPr>
        <w:pStyle w:val="Textonotapie"/>
        <w:rPr>
          <w:rFonts w:cs="Arial"/>
          <w:lang w:val="es-MX"/>
        </w:rPr>
      </w:pPr>
      <w:r w:rsidRPr="00F12CA1">
        <w:rPr>
          <w:rStyle w:val="Refdenotaalpie"/>
          <w:rFonts w:cs="Arial"/>
          <w:lang w:val="es-MX"/>
        </w:rPr>
        <w:footnoteRef/>
      </w:r>
      <w:r w:rsidRPr="00F12CA1">
        <w:rPr>
          <w:rFonts w:cs="Arial"/>
          <w:lang w:val="es-MX"/>
        </w:rPr>
        <w:t xml:space="preserve"> Al respecto, la Suprema Corte de Justicia de la Nación emitió el Protocolo de Actuación para Quienes Imparten Justicia en Casos que Involucren Personas, Comunidades y Pueblos Indígenas. Asimismo, se debe atender a lo dispuesto en la tesis 1a. CCXCIX/2018 (10a.) de la Primera Sala de la Suprema Corte de Justicia de la Nación de rubro </w:t>
      </w:r>
      <w:r w:rsidRPr="00F12CA1">
        <w:rPr>
          <w:rFonts w:cs="Arial"/>
          <w:b/>
          <w:bCs/>
          <w:lang w:val="es-MX"/>
        </w:rPr>
        <w:t>INTERPRETACIÓN INTERCULTURAL. ALCANCE DE LAS PROTECCIONES DE LA FRACCIÓN VIII DEL ARTÍCULO 2o. CONSTITUCIONAL</w:t>
      </w:r>
      <w:r w:rsidRPr="00F12CA1">
        <w:rPr>
          <w:rFonts w:cs="Arial"/>
          <w:lang w:val="es-MX"/>
        </w:rPr>
        <w:t>.</w:t>
      </w:r>
    </w:p>
  </w:footnote>
  <w:footnote w:id="8">
    <w:p w14:paraId="46382F29" w14:textId="77777777" w:rsidR="00EB7FBA" w:rsidRPr="00F12CA1" w:rsidRDefault="00EB7FBA" w:rsidP="00EB7FBA">
      <w:pPr>
        <w:pStyle w:val="Textonotapie"/>
        <w:rPr>
          <w:rFonts w:cs="Arial"/>
          <w:lang w:val="es-MX"/>
        </w:rPr>
      </w:pPr>
      <w:r w:rsidRPr="00F12CA1">
        <w:rPr>
          <w:rStyle w:val="Refdenotaalpie"/>
          <w:rFonts w:cs="Arial"/>
          <w:lang w:val="es-MX"/>
        </w:rPr>
        <w:footnoteRef/>
      </w:r>
      <w:r w:rsidRPr="00F12CA1">
        <w:rPr>
          <w:rFonts w:cs="Arial"/>
          <w:lang w:val="es-MX"/>
        </w:rPr>
        <w:t xml:space="preserve"> Tesis VII/2014 de la Sala Superior de rubro </w:t>
      </w:r>
      <w:r w:rsidRPr="00F12CA1">
        <w:rPr>
          <w:rFonts w:cs="Arial"/>
          <w:b/>
          <w:bCs/>
          <w:lang w:val="es-MX"/>
        </w:rPr>
        <w:t>SISTEMAS NORMATIVOS INDÍGENAS. LAS NORMAS QUE RESTRINJAN LOS DERECHOS FUNDAMENTALES VULNERAN EL BLOQUE DE CONSTITUCIONALIDAD</w:t>
      </w:r>
      <w:r w:rsidRPr="00F12CA1">
        <w:rPr>
          <w:rFonts w:cs="Arial"/>
          <w:lang w:val="es-MX"/>
        </w:rPr>
        <w:t>.</w:t>
      </w:r>
    </w:p>
  </w:footnote>
  <w:footnote w:id="9">
    <w:p w14:paraId="74761361" w14:textId="77777777" w:rsidR="00EB7FBA" w:rsidRPr="00F12CA1" w:rsidRDefault="00EB7FBA" w:rsidP="00EB7FBA">
      <w:pPr>
        <w:pStyle w:val="Textonotapie"/>
        <w:rPr>
          <w:rFonts w:cs="Arial"/>
          <w:lang w:val="es-MX"/>
        </w:rPr>
      </w:pPr>
      <w:r w:rsidRPr="00F12CA1">
        <w:rPr>
          <w:rStyle w:val="Refdenotaalpie"/>
          <w:rFonts w:cs="Arial"/>
          <w:lang w:val="es-MX"/>
        </w:rPr>
        <w:footnoteRef/>
      </w:r>
      <w:r w:rsidRPr="00F12CA1">
        <w:rPr>
          <w:rFonts w:cs="Arial"/>
          <w:lang w:val="es-MX"/>
        </w:rPr>
        <w:t xml:space="preserve"> Tesis aislada 1a. XVI/2010 de la Primera Sala de la Suprema Corte de Justicia de la Nación de rubro </w:t>
      </w:r>
      <w:r w:rsidRPr="00F12CA1">
        <w:rPr>
          <w:rFonts w:cs="Arial"/>
          <w:b/>
          <w:bCs/>
          <w:lang w:val="es-MX"/>
        </w:rPr>
        <w:t>DERECHO A LA LIBRE DETERMINACIÓN DE LOS PUEBLOS Y COMUNIDADES INDÍGENAS. SU LÍMITE CONSTITUCIONAL</w:t>
      </w:r>
      <w:r w:rsidRPr="00F12CA1">
        <w:rPr>
          <w:rFonts w:cs="Arial"/>
          <w:lang w:val="es-MX"/>
        </w:rPr>
        <w:t>.</w:t>
      </w:r>
    </w:p>
  </w:footnote>
  <w:footnote w:id="10">
    <w:p w14:paraId="2FA59C39" w14:textId="77777777" w:rsidR="007E7C35" w:rsidRPr="00F12CA1" w:rsidRDefault="007E7C35" w:rsidP="007E7C35">
      <w:pPr>
        <w:pStyle w:val="Textonotapie"/>
        <w:rPr>
          <w:rFonts w:cs="Arial"/>
        </w:rPr>
      </w:pPr>
      <w:r w:rsidRPr="00F12CA1">
        <w:rPr>
          <w:rStyle w:val="Refdenotaalpie"/>
          <w:rFonts w:cs="Arial"/>
        </w:rPr>
        <w:footnoteRef/>
      </w:r>
      <w:r w:rsidRPr="00F12CA1">
        <w:rPr>
          <w:rFonts w:cs="Arial"/>
        </w:rPr>
        <w:t xml:space="preserve"> En la jurisprudencia 37/2016 de rubro:</w:t>
      </w:r>
      <w:r w:rsidRPr="00F12CA1">
        <w:rPr>
          <w:rFonts w:cs="Arial"/>
          <w:b/>
          <w:bCs/>
        </w:rPr>
        <w:t xml:space="preserve"> “COMUNIDADES INDÍGENAS. EL PRINCIPIO DE MAXIMIZACIÓN DE LA AUTONOMÍA IMPLICA LA SALVAGUARDA Y PROTECCIÓN DEL SISTEMA NORMATIVO INTERNO”. </w:t>
      </w:r>
      <w:r w:rsidRPr="00F12CA1">
        <w:rPr>
          <w:rFonts w:cs="Arial"/>
        </w:rPr>
        <w:t>Consultable a través del siguiente enlace:</w:t>
      </w:r>
    </w:p>
    <w:p w14:paraId="7F66FD49" w14:textId="77777777" w:rsidR="007E7C35" w:rsidRPr="00F12CA1" w:rsidRDefault="007E7C35" w:rsidP="007E7C35">
      <w:pPr>
        <w:pStyle w:val="Textonotapie"/>
        <w:rPr>
          <w:rFonts w:cs="Arial"/>
        </w:rPr>
      </w:pPr>
      <w:hyperlink r:id="rId1" w:history="1">
        <w:r w:rsidRPr="00F12CA1">
          <w:rPr>
            <w:rStyle w:val="Hipervnculo"/>
            <w:rFonts w:cs="Arial"/>
          </w:rPr>
          <w:t>https://www.te.gob.mx/IUSEapp/tesisjur.aspx?idtesis=37/2016&amp;tpoBusqueda=S&amp;sWord=37/2016</w:t>
        </w:r>
      </w:hyperlink>
    </w:p>
  </w:footnote>
  <w:footnote w:id="11">
    <w:p w14:paraId="67445119" w14:textId="77777777" w:rsidR="007E7C35" w:rsidRPr="00F12CA1" w:rsidRDefault="007E7C35" w:rsidP="007E7C35">
      <w:pPr>
        <w:pStyle w:val="Textonotapie"/>
        <w:rPr>
          <w:rFonts w:cs="Arial"/>
        </w:rPr>
      </w:pPr>
      <w:r w:rsidRPr="00F12CA1">
        <w:rPr>
          <w:rStyle w:val="Refdenotaalpie"/>
          <w:rFonts w:cs="Arial"/>
        </w:rPr>
        <w:footnoteRef/>
      </w:r>
      <w:r w:rsidRPr="00F12CA1">
        <w:rPr>
          <w:rFonts w:cs="Arial"/>
        </w:rPr>
        <w:t xml:space="preserve"> Criterio contenido en la tesis 1a. CCXCIX/2018 (10a.) de rubro “</w:t>
      </w:r>
      <w:r w:rsidRPr="00F12CA1">
        <w:rPr>
          <w:rFonts w:cs="Arial"/>
          <w:b/>
          <w:bCs/>
        </w:rPr>
        <w:t>INTERPRETACIÓN INTERCULTURAL. ALCANCE DE LAS PROTECCIONES DE LA FRACCIÓN VIII DEL ARTÍCULO 2o. CONSTITUCIONAL</w:t>
      </w:r>
      <w:r w:rsidRPr="00F12CA1">
        <w:rPr>
          <w:rFonts w:cs="Arial"/>
        </w:rPr>
        <w:t>”,</w:t>
      </w:r>
    </w:p>
  </w:footnote>
  <w:footnote w:id="12">
    <w:p w14:paraId="42E82C49" w14:textId="77777777" w:rsidR="007E7C35" w:rsidRPr="00F12CA1" w:rsidRDefault="007E7C35" w:rsidP="007E7C35">
      <w:pPr>
        <w:pStyle w:val="Textonotapie"/>
        <w:rPr>
          <w:rFonts w:cs="Arial"/>
        </w:rPr>
      </w:pPr>
      <w:r w:rsidRPr="00F12CA1">
        <w:rPr>
          <w:rStyle w:val="Refdenotaalpie"/>
          <w:rFonts w:cs="Arial"/>
        </w:rPr>
        <w:footnoteRef/>
      </w:r>
      <w:r w:rsidRPr="00F12CA1">
        <w:rPr>
          <w:rFonts w:cs="Arial"/>
        </w:rPr>
        <w:t xml:space="preserve"> En la jurisprudencia 19/2018, de rubro:</w:t>
      </w:r>
      <w:r w:rsidRPr="00F12CA1">
        <w:rPr>
          <w:rFonts w:cs="Arial"/>
          <w:b/>
          <w:bCs/>
        </w:rPr>
        <w:t xml:space="preserve"> “JUZGAR CON PERSPECTIVA INTERCULTURAL. ELEMENTOS MÍNIMOS PARA SU APLICACIÓN EN MATERIA ELECTORAL” </w:t>
      </w:r>
      <w:r w:rsidRPr="00F12CA1">
        <w:rPr>
          <w:rFonts w:cs="Arial"/>
        </w:rPr>
        <w:t>Consultable a través del link:</w:t>
      </w:r>
    </w:p>
    <w:p w14:paraId="5FF7BE31" w14:textId="77777777" w:rsidR="007E7C35" w:rsidRPr="00F12CA1" w:rsidRDefault="007E7C35" w:rsidP="007E7C35">
      <w:pPr>
        <w:pStyle w:val="Textonotapie"/>
        <w:rPr>
          <w:rFonts w:cs="Arial"/>
        </w:rPr>
      </w:pPr>
      <w:hyperlink r:id="rId2" w:history="1">
        <w:r w:rsidRPr="00F12CA1">
          <w:rPr>
            <w:rStyle w:val="Hipervnculo"/>
            <w:rFonts w:cs="Arial"/>
          </w:rPr>
          <w:t>https://www.te.gob.mx/IUSEapp/tesisjur.aspx?idtesis=19/2018&amp;tpoBusqueda=S&amp;sWord=19/2018</w:t>
        </w:r>
      </w:hyperlink>
    </w:p>
  </w:footnote>
  <w:footnote w:id="13">
    <w:p w14:paraId="37E30329" w14:textId="79CD9C0F" w:rsidR="0070685F" w:rsidRPr="0070685F" w:rsidRDefault="0070685F">
      <w:pPr>
        <w:pStyle w:val="Textonotapie"/>
        <w:rPr>
          <w:rFonts w:cs="Arial"/>
          <w:lang w:val="es-MX"/>
        </w:rPr>
      </w:pPr>
      <w:r w:rsidRPr="0070685F">
        <w:rPr>
          <w:rStyle w:val="Refdenotaalpie"/>
          <w:rFonts w:cs="Arial"/>
        </w:rPr>
        <w:footnoteRef/>
      </w:r>
      <w:r w:rsidRPr="0070685F">
        <w:rPr>
          <w:rFonts w:cs="Arial"/>
        </w:rPr>
        <w:t xml:space="preserve"> </w:t>
      </w:r>
      <w:r w:rsidRPr="0070685F">
        <w:rPr>
          <w:rFonts w:cs="Arial"/>
          <w:lang w:val="es-MX"/>
        </w:rPr>
        <w:t>Mismo criterio sostuvo este órgano jurisdiccional al resolver el TECDMX-JLDC-108/2026.</w:t>
      </w:r>
    </w:p>
  </w:footnote>
  <w:footnote w:id="14">
    <w:p w14:paraId="0218BFAE" w14:textId="77777777" w:rsidR="00591011" w:rsidRPr="005159BC" w:rsidRDefault="00591011" w:rsidP="00591011">
      <w:pPr>
        <w:pStyle w:val="Textonotapie"/>
        <w:rPr>
          <w:lang w:val="es-MX"/>
        </w:rPr>
      </w:pPr>
      <w:r w:rsidRPr="00D3101A">
        <w:rPr>
          <w:rStyle w:val="Refdenotaalpie"/>
        </w:rPr>
        <w:footnoteRef/>
      </w:r>
      <w:r w:rsidRPr="00D3101A">
        <w:t xml:space="preserve"> </w:t>
      </w:r>
      <w:r w:rsidRPr="00D3101A">
        <w:rPr>
          <w:rFonts w:cs="Arial"/>
          <w:lang w:val="es-MX"/>
        </w:rPr>
        <w:t>Con fundamento en los artículos 185, fracción VII, del Código de Instituciones y Procedimientos Electorales de la Ciudad de México; 87, fracción IV, de la Ley Procesal Electoral para la Ciudad de México; así como 9 y 100, párrafo segundo, fracción III, del Reglamento Interior de este órgano jurisdiccional.</w:t>
      </w:r>
      <w:r>
        <w:rPr>
          <w:rFonts w:cs="Arial"/>
          <w:lang w:val="es-MX"/>
        </w:rPr>
        <w:t xml:space="preserve"> </w:t>
      </w:r>
    </w:p>
  </w:footnote>
  <w:footnote w:id="15">
    <w:p w14:paraId="0A7E3262"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w:t>
      </w:r>
      <w:r w:rsidRPr="00A82A64">
        <w:rPr>
          <w:rFonts w:cs="Arial"/>
          <w:lang w:val="es-MX"/>
        </w:rPr>
        <w:t>De rubro: “</w:t>
      </w:r>
      <w:r w:rsidRPr="00A82A64">
        <w:rPr>
          <w:rFonts w:cs="Arial"/>
          <w:b/>
          <w:bCs/>
        </w:rPr>
        <w:t>COMUNIDADES INDÍGENAS. NORMAS QUE INTEGRAN SU SISTEMA JURÍDICO”.</w:t>
      </w:r>
    </w:p>
  </w:footnote>
  <w:footnote w:id="16">
    <w:p w14:paraId="265F879D"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w:t>
      </w:r>
      <w:r w:rsidRPr="00A82A64">
        <w:rPr>
          <w:rFonts w:cs="Arial"/>
          <w:lang w:val="es-MX"/>
        </w:rPr>
        <w:t>Criterio sustentado en la tesis VII/2014, de rubro: “</w:t>
      </w:r>
      <w:r w:rsidRPr="00A82A64">
        <w:rPr>
          <w:rFonts w:cs="Arial"/>
          <w:b/>
          <w:bCs/>
          <w:lang w:val="es-MX"/>
        </w:rPr>
        <w:t>SISTEMAS NORMATIVOS INDÍGENAS. LAS NORMAS QUE RESTRINJAN LOS DERECHOS FUNDAMENTALES CONSTITUCIONALIDAD”</w:t>
      </w:r>
      <w:r w:rsidRPr="00A82A64">
        <w:rPr>
          <w:rFonts w:cs="Arial"/>
          <w:lang w:val="es-MX"/>
        </w:rPr>
        <w:t>.</w:t>
      </w:r>
    </w:p>
  </w:footnote>
  <w:footnote w:id="17">
    <w:p w14:paraId="39E24A5F"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w:t>
      </w:r>
      <w:r w:rsidRPr="00A82A64">
        <w:rPr>
          <w:rFonts w:cs="Arial"/>
          <w:lang w:val="es-MX"/>
        </w:rPr>
        <w:t>Las cuales son: I. Por falta de cumplimiento, sin causa justificada, de cualquiera de las obligaciones que impone el artículo 36. Esta suspensión durará un año y se impondrá además de las otras penas que por el mismo hecho señalare la ley; II. Por estar sujeto a un proceso criminal por delito que merezca pena corporal, a contar desde la fecha del auto de formal prisión; III. Durante la extinción de una pena corporal; IV. Por vagancia o ebriedad consuetudinaria, declarada en los términos que prevengan las leyes; V. Por estar prófugo de la justicia, desde que se dicte la orden de aprehensión hasta que prescriba la acción penal; y VI. Por sentencia ejecutoria que imponga como pena esa suspensión.</w:t>
      </w:r>
    </w:p>
    <w:p w14:paraId="394BFFE2" w14:textId="77777777" w:rsidR="00591011" w:rsidRPr="00A82A64" w:rsidRDefault="00591011" w:rsidP="00591011">
      <w:pPr>
        <w:pStyle w:val="Textonotapie"/>
        <w:rPr>
          <w:rFonts w:cs="Arial"/>
        </w:rPr>
      </w:pPr>
    </w:p>
  </w:footnote>
  <w:footnote w:id="18">
    <w:p w14:paraId="33A44955"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Artículo 5o. 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w:t>
      </w:r>
    </w:p>
  </w:footnote>
  <w:footnote w:id="19">
    <w:p w14:paraId="409E1F9D"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Se entiende la acción y efecto de dirigir, que quiere decir gobernar, regir, dar reglas para el manejo de una dependencia, empresa o pretensión</w:t>
      </w:r>
    </w:p>
  </w:footnote>
  <w:footnote w:id="20">
    <w:p w14:paraId="0D2FACCB"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Es la autoridad y poder que tiene el superior sobre sus súbditos, persona o colectivo que tiene tal autoridad, que deriva de la palabra mandar, que significa regir, gobernar, tener el mando.</w:t>
      </w:r>
    </w:p>
  </w:footnote>
  <w:footnote w:id="21">
    <w:p w14:paraId="7904AAA7" w14:textId="77777777" w:rsidR="00591011" w:rsidRPr="00A82A64" w:rsidRDefault="00591011" w:rsidP="00591011">
      <w:pPr>
        <w:pStyle w:val="Textonotapie"/>
        <w:rPr>
          <w:rFonts w:cs="Arial"/>
          <w:lang w:val="es-MX"/>
        </w:rPr>
      </w:pPr>
      <w:r w:rsidRPr="00A82A64">
        <w:rPr>
          <w:rStyle w:val="Refdenotaalpie"/>
          <w:rFonts w:cs="Arial"/>
        </w:rPr>
        <w:footnoteRef/>
      </w:r>
      <w:r w:rsidRPr="00A82A64">
        <w:rPr>
          <w:rFonts w:cs="Arial"/>
        </w:rPr>
        <w:t xml:space="preserve"> </w:t>
      </w:r>
      <w:r w:rsidRPr="00A82A64">
        <w:rPr>
          <w:rFonts w:cs="Arial"/>
          <w:lang w:val="es-MX"/>
        </w:rPr>
        <w:t xml:space="preserve">Tal como se desprende del oficio AMA/DGA/DCH/2741/2026, signado por el Director de Capital Humano, de la Alcaldía Milpa Alta.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EF3FA" w14:textId="77777777" w:rsidR="000C3B3C" w:rsidRDefault="000C3B3C" w:rsidP="008C4BD7">
    <w:pPr>
      <w:pStyle w:val="Encabezado"/>
      <w:rPr>
        <w:rFonts w:ascii="Arial" w:eastAsia="Times New Roman" w:hAnsi="Arial" w:cs="Arial"/>
        <w:b/>
        <w:bCs/>
        <w:color w:val="000000"/>
        <w:spacing w:val="-4"/>
        <w:sz w:val="28"/>
        <w:szCs w:val="28"/>
        <w:lang w:eastAsia="es-MX"/>
      </w:rPr>
    </w:pPr>
  </w:p>
  <w:p w14:paraId="5CB06C0E" w14:textId="2E68A0AC" w:rsidR="00D62D8A" w:rsidRPr="00D45830" w:rsidRDefault="0038430A" w:rsidP="008C4BD7">
    <w:pPr>
      <w:pStyle w:val="Encabezado"/>
      <w:rPr>
        <w:rFonts w:ascii="Arial" w:eastAsia="Times New Roman" w:hAnsi="Arial" w:cs="Arial"/>
        <w:b/>
        <w:bCs/>
        <w:color w:val="000000"/>
        <w:spacing w:val="-4"/>
        <w:sz w:val="28"/>
        <w:szCs w:val="28"/>
        <w:lang w:eastAsia="es-MX"/>
      </w:rPr>
    </w:pPr>
    <w:r>
      <w:rPr>
        <w:noProof/>
      </w:rPr>
      <w:pict w14:anchorId="390A71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4" o:spid="_x0000_s1027" type="#_x0000_t136" alt="" style="position:absolute;margin-left:0;margin-top:0;width:463.75pt;height:99.3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sidRPr="00F755A9">
      <w:rPr>
        <w:rFonts w:ascii="Arial" w:eastAsia="Times New Roman" w:hAnsi="Arial" w:cs="Arial"/>
        <w:b/>
        <w:bCs/>
        <w:color w:val="000000"/>
        <w:spacing w:val="-4"/>
        <w:sz w:val="28"/>
        <w:szCs w:val="28"/>
        <w:lang w:eastAsia="es-MX"/>
      </w:rPr>
      <w:t>TECDMX-J</w:t>
    </w:r>
    <w:r w:rsidR="00C92A0A">
      <w:rPr>
        <w:rFonts w:ascii="Arial" w:eastAsia="Times New Roman" w:hAnsi="Arial" w:cs="Arial"/>
        <w:b/>
        <w:bCs/>
        <w:color w:val="000000"/>
        <w:spacing w:val="-4"/>
        <w:sz w:val="28"/>
        <w:szCs w:val="28"/>
        <w:lang w:eastAsia="es-MX"/>
      </w:rPr>
      <w:t>L</w:t>
    </w:r>
    <w:r w:rsidR="00397EF7">
      <w:rPr>
        <w:rFonts w:ascii="Arial" w:eastAsia="Times New Roman" w:hAnsi="Arial" w:cs="Arial"/>
        <w:b/>
        <w:bCs/>
        <w:color w:val="000000"/>
        <w:spacing w:val="-4"/>
        <w:sz w:val="28"/>
        <w:szCs w:val="28"/>
        <w:lang w:eastAsia="es-MX"/>
      </w:rPr>
      <w:t>DC</w:t>
    </w:r>
    <w:r w:rsidR="00D62D8A" w:rsidRPr="00F755A9">
      <w:rPr>
        <w:rFonts w:ascii="Arial" w:eastAsia="Times New Roman" w:hAnsi="Arial" w:cs="Arial"/>
        <w:b/>
        <w:bCs/>
        <w:color w:val="000000"/>
        <w:spacing w:val="-4"/>
        <w:sz w:val="28"/>
        <w:szCs w:val="28"/>
        <w:lang w:eastAsia="es-MX"/>
      </w:rPr>
      <w:t>-</w:t>
    </w:r>
    <w:r w:rsidR="00250D13">
      <w:rPr>
        <w:rFonts w:ascii="Arial" w:eastAsia="Times New Roman" w:hAnsi="Arial" w:cs="Arial"/>
        <w:b/>
        <w:bCs/>
        <w:color w:val="000000"/>
        <w:spacing w:val="-4"/>
        <w:sz w:val="28"/>
        <w:szCs w:val="28"/>
        <w:lang w:eastAsia="es-MX"/>
      </w:rPr>
      <w:t>114</w:t>
    </w:r>
    <w:r w:rsidR="00D62D8A">
      <w:rPr>
        <w:rFonts w:ascii="Arial" w:eastAsia="Times New Roman" w:hAnsi="Arial" w:cs="Arial"/>
        <w:b/>
        <w:bCs/>
        <w:color w:val="000000"/>
        <w:spacing w:val="-4"/>
        <w:sz w:val="28"/>
        <w:szCs w:val="28"/>
        <w:lang w:eastAsia="es-MX"/>
      </w:rPr>
      <w:t>/202</w:t>
    </w:r>
    <w:r w:rsidR="00397EF7">
      <w:rPr>
        <w:rFonts w:ascii="Arial" w:eastAsia="Times New Roman" w:hAnsi="Arial" w:cs="Arial"/>
        <w:b/>
        <w:bCs/>
        <w:color w:val="000000"/>
        <w:spacing w:val="-4"/>
        <w:sz w:val="28"/>
        <w:szCs w:val="28"/>
        <w:lang w:eastAsia="es-MX"/>
      </w:rPr>
      <w:t>6</w:t>
    </w:r>
    <w:r w:rsidR="004F2D7A">
      <w:rPr>
        <w:rFonts w:ascii="Arial" w:eastAsia="Times New Roman" w:hAnsi="Arial" w:cs="Arial"/>
        <w:b/>
        <w:bCs/>
        <w:color w:val="000000"/>
        <w:spacing w:val="-4"/>
        <w:sz w:val="28"/>
        <w:szCs w:val="28"/>
        <w:lang w:eastAsia="es-MX"/>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772CFD" w14:textId="2BD01C55" w:rsidR="00D62D8A" w:rsidRPr="00571EA6" w:rsidRDefault="0038430A" w:rsidP="000A0E83">
    <w:pPr>
      <w:pStyle w:val="Encabezado"/>
      <w:jc w:val="right"/>
      <w:rPr>
        <w:rFonts w:ascii="Arial" w:eastAsia="Times New Roman" w:hAnsi="Arial" w:cs="Arial"/>
        <w:b/>
        <w:bCs/>
        <w:color w:val="000000"/>
        <w:spacing w:val="-4"/>
        <w:sz w:val="28"/>
        <w:szCs w:val="28"/>
        <w:lang w:eastAsia="es-MX"/>
      </w:rPr>
    </w:pPr>
    <w:r>
      <w:rPr>
        <w:noProof/>
      </w:rPr>
      <w:pict w14:anchorId="6969B7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5" o:spid="_x0000_s1026" type="#_x0000_t136" alt="" style="position:absolute;left:0;text-align:left;margin-left:0;margin-top:0;width:463.75pt;height:99.3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Pr>
        <w:rFonts w:ascii="Arial" w:hAnsi="Arial" w:cs="Arial"/>
        <w:b/>
        <w:noProof/>
        <w:szCs w:val="28"/>
        <w:lang w:eastAsia="es-MX"/>
      </w:rPr>
      <w:drawing>
        <wp:anchor distT="0" distB="0" distL="114300" distR="114300" simplePos="0" relativeHeight="251659264" behindDoc="0" locked="0" layoutInCell="1" allowOverlap="1" wp14:anchorId="51EF86A3" wp14:editId="6D0D0529">
          <wp:simplePos x="0" y="0"/>
          <wp:positionH relativeFrom="column">
            <wp:posOffset>-676275</wp:posOffset>
          </wp:positionH>
          <wp:positionV relativeFrom="paragraph">
            <wp:posOffset>-66675</wp:posOffset>
          </wp:positionV>
          <wp:extent cx="1583055" cy="1356360"/>
          <wp:effectExtent l="0" t="0" r="0" b="0"/>
          <wp:wrapNone/>
          <wp:docPr id="282566166" name="Imagen 282566166" descr="C:\Users\luis.lopez\AppData\Local\Microsoft\Windows\INetCache\Content.Outlook\5ESKWRDF\TE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luis.lopez\AppData\Local\Microsoft\Windows\INetCache\Content.Outlook\5ESKWRDF\TE ofici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356360"/>
                  </a:xfrm>
                  <a:prstGeom prst="rect">
                    <a:avLst/>
                  </a:prstGeom>
                  <a:noFill/>
                  <a:ln>
                    <a:noFill/>
                  </a:ln>
                </pic:spPr>
              </pic:pic>
            </a:graphicData>
          </a:graphic>
          <wp14:sizeRelH relativeFrom="page">
            <wp14:pctWidth>0</wp14:pctWidth>
          </wp14:sizeRelH>
          <wp14:sizeRelV relativeFrom="page">
            <wp14:pctHeight>0</wp14:pctHeight>
          </wp14:sizeRelV>
        </wp:anchor>
      </w:drawing>
    </w:r>
    <w:r w:rsidR="00D62D8A" w:rsidRPr="00F755A9">
      <w:rPr>
        <w:rFonts w:ascii="Arial" w:eastAsia="Times New Roman" w:hAnsi="Arial" w:cs="Arial"/>
        <w:b/>
        <w:bCs/>
        <w:color w:val="000000"/>
        <w:spacing w:val="-4"/>
        <w:sz w:val="28"/>
        <w:szCs w:val="28"/>
        <w:lang w:eastAsia="es-MX"/>
      </w:rPr>
      <w:t>T</w:t>
    </w:r>
    <w:r w:rsidR="00397EF7" w:rsidRPr="00F755A9">
      <w:rPr>
        <w:rFonts w:ascii="Arial" w:eastAsia="Times New Roman" w:hAnsi="Arial" w:cs="Arial"/>
        <w:b/>
        <w:bCs/>
        <w:color w:val="000000"/>
        <w:spacing w:val="-4"/>
        <w:sz w:val="28"/>
        <w:szCs w:val="28"/>
        <w:lang w:eastAsia="es-MX"/>
      </w:rPr>
      <w:t>ECDMX-J</w:t>
    </w:r>
    <w:r w:rsidR="00397EF7">
      <w:rPr>
        <w:rFonts w:ascii="Arial" w:eastAsia="Times New Roman" w:hAnsi="Arial" w:cs="Arial"/>
        <w:b/>
        <w:bCs/>
        <w:color w:val="000000"/>
        <w:spacing w:val="-4"/>
        <w:sz w:val="28"/>
        <w:szCs w:val="28"/>
        <w:lang w:eastAsia="es-MX"/>
      </w:rPr>
      <w:t>LDC</w:t>
    </w:r>
    <w:r w:rsidR="00397EF7" w:rsidRPr="00F755A9">
      <w:rPr>
        <w:rFonts w:ascii="Arial" w:eastAsia="Times New Roman" w:hAnsi="Arial" w:cs="Arial"/>
        <w:b/>
        <w:bCs/>
        <w:color w:val="000000"/>
        <w:spacing w:val="-4"/>
        <w:sz w:val="28"/>
        <w:szCs w:val="28"/>
        <w:lang w:eastAsia="es-MX"/>
      </w:rPr>
      <w:t>-</w:t>
    </w:r>
    <w:r w:rsidR="00250D13">
      <w:rPr>
        <w:rFonts w:ascii="Arial" w:eastAsia="Times New Roman" w:hAnsi="Arial" w:cs="Arial"/>
        <w:b/>
        <w:bCs/>
        <w:color w:val="000000"/>
        <w:spacing w:val="-4"/>
        <w:sz w:val="28"/>
        <w:szCs w:val="28"/>
        <w:lang w:eastAsia="es-MX"/>
      </w:rPr>
      <w:t>114</w:t>
    </w:r>
    <w:r w:rsidR="00397EF7">
      <w:rPr>
        <w:rFonts w:ascii="Arial" w:eastAsia="Times New Roman" w:hAnsi="Arial" w:cs="Arial"/>
        <w:b/>
        <w:bCs/>
        <w:color w:val="000000"/>
        <w:spacing w:val="-4"/>
        <w:sz w:val="28"/>
        <w:szCs w:val="28"/>
        <w:lang w:eastAsia="es-MX"/>
      </w:rPr>
      <w:t>/2026</w:t>
    </w:r>
    <w:r w:rsidR="004F2D7A">
      <w:rPr>
        <w:rFonts w:ascii="Arial" w:eastAsia="Times New Roman" w:hAnsi="Arial" w:cs="Arial"/>
        <w:b/>
        <w:bCs/>
        <w:color w:val="000000"/>
        <w:spacing w:val="-4"/>
        <w:sz w:val="28"/>
        <w:szCs w:val="28"/>
        <w:lang w:eastAsia="es-MX"/>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47EDA0" w14:textId="2173DDB9" w:rsidR="00D62D8A" w:rsidRDefault="0038430A">
    <w:pPr>
      <w:pStyle w:val="Encabezado"/>
    </w:pPr>
    <w:r>
      <w:rPr>
        <w:noProof/>
      </w:rPr>
      <w:pict w14:anchorId="51273E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2126703" o:spid="_x0000_s1025" type="#_x0000_t136" alt="" style="position:absolute;margin-left:0;margin-top:0;width:463.75pt;height:99.3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 "/>
          <w10:wrap anchorx="margin" anchory="margin"/>
        </v:shape>
      </w:pict>
    </w:r>
    <w:r w:rsidR="00D62D8A">
      <w:rPr>
        <w:rFonts w:ascii="Arial" w:hAnsi="Arial" w:cs="Arial"/>
        <w:b/>
        <w:noProof/>
        <w:szCs w:val="28"/>
        <w:lang w:eastAsia="es-MX"/>
      </w:rPr>
      <w:drawing>
        <wp:anchor distT="0" distB="0" distL="114300" distR="114300" simplePos="0" relativeHeight="251665408" behindDoc="0" locked="0" layoutInCell="1" allowOverlap="1" wp14:anchorId="3E81396F" wp14:editId="7E853056">
          <wp:simplePos x="0" y="0"/>
          <wp:positionH relativeFrom="column">
            <wp:posOffset>-647700</wp:posOffset>
          </wp:positionH>
          <wp:positionV relativeFrom="paragraph">
            <wp:posOffset>-9525</wp:posOffset>
          </wp:positionV>
          <wp:extent cx="1583055" cy="1356360"/>
          <wp:effectExtent l="0" t="0" r="0" b="0"/>
          <wp:wrapNone/>
          <wp:docPr id="1306873580" name="Imagen 1306873580" descr="C:\Users\luis.lopez\AppData\Local\Microsoft\Windows\INetCache\Content.Outlook\5ESKWRDF\TE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Users\luis.lopez\AppData\Local\Microsoft\Windows\INetCache\Content.Outlook\5ESKWRDF\TE oficia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3563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2"/>
    <w:multiLevelType w:val="singleLevel"/>
    <w:tmpl w:val="7C369A3C"/>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3F2999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C6FA0DF8"/>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14A198B"/>
    <w:multiLevelType w:val="hybridMultilevel"/>
    <w:tmpl w:val="513E11AE"/>
    <w:lvl w:ilvl="0" w:tplc="9C2AA3B8">
      <w:start w:val="1"/>
      <w:numFmt w:val="decimal"/>
      <w:lvlText w:val="%1."/>
      <w:lvlJc w:val="left"/>
      <w:pPr>
        <w:ind w:left="644" w:hanging="360"/>
      </w:pPr>
      <w:rPr>
        <w:rFonts w:ascii="Arial" w:hAnsi="Arial" w:cs="Times New Roman" w:hint="default"/>
        <w:b/>
        <w:bCs/>
        <w:sz w:val="24"/>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4" w15:restartNumberingAfterBreak="0">
    <w:nsid w:val="0379569D"/>
    <w:multiLevelType w:val="hybridMultilevel"/>
    <w:tmpl w:val="2C8698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51F2972"/>
    <w:multiLevelType w:val="hybridMultilevel"/>
    <w:tmpl w:val="6AFA6208"/>
    <w:lvl w:ilvl="0" w:tplc="85AA70D8">
      <w:start w:val="1"/>
      <w:numFmt w:val="decimal"/>
      <w:suff w:val="space"/>
      <w:lvlText w:val="%1."/>
      <w:lvlJc w:val="left"/>
      <w:pPr>
        <w:ind w:left="284" w:hanging="284"/>
      </w:pPr>
      <w:rPr>
        <w:rFonts w:ascii="Arial" w:hAnsi="Arial" w:cs="Arial" w:hint="default"/>
        <w:b w:val="0"/>
        <w:bCs w:val="0"/>
        <w:sz w:val="20"/>
        <w:szCs w:val="20"/>
      </w:rPr>
    </w:lvl>
    <w:lvl w:ilvl="1" w:tplc="080A0019" w:tentative="1">
      <w:start w:val="1"/>
      <w:numFmt w:val="lowerLetter"/>
      <w:lvlText w:val="%2."/>
      <w:lvlJc w:val="left"/>
      <w:pPr>
        <w:ind w:left="1374" w:hanging="360"/>
      </w:pPr>
    </w:lvl>
    <w:lvl w:ilvl="2" w:tplc="080A001B" w:tentative="1">
      <w:start w:val="1"/>
      <w:numFmt w:val="lowerRoman"/>
      <w:lvlText w:val="%3."/>
      <w:lvlJc w:val="right"/>
      <w:pPr>
        <w:ind w:left="2094" w:hanging="180"/>
      </w:pPr>
    </w:lvl>
    <w:lvl w:ilvl="3" w:tplc="080A000F" w:tentative="1">
      <w:start w:val="1"/>
      <w:numFmt w:val="decimal"/>
      <w:lvlText w:val="%4."/>
      <w:lvlJc w:val="left"/>
      <w:pPr>
        <w:ind w:left="2814" w:hanging="360"/>
      </w:pPr>
    </w:lvl>
    <w:lvl w:ilvl="4" w:tplc="080A0019" w:tentative="1">
      <w:start w:val="1"/>
      <w:numFmt w:val="lowerLetter"/>
      <w:lvlText w:val="%5."/>
      <w:lvlJc w:val="left"/>
      <w:pPr>
        <w:ind w:left="3534" w:hanging="360"/>
      </w:pPr>
    </w:lvl>
    <w:lvl w:ilvl="5" w:tplc="080A001B" w:tentative="1">
      <w:start w:val="1"/>
      <w:numFmt w:val="lowerRoman"/>
      <w:lvlText w:val="%6."/>
      <w:lvlJc w:val="right"/>
      <w:pPr>
        <w:ind w:left="4254" w:hanging="180"/>
      </w:pPr>
    </w:lvl>
    <w:lvl w:ilvl="6" w:tplc="080A000F" w:tentative="1">
      <w:start w:val="1"/>
      <w:numFmt w:val="decimal"/>
      <w:lvlText w:val="%7."/>
      <w:lvlJc w:val="left"/>
      <w:pPr>
        <w:ind w:left="4974" w:hanging="360"/>
      </w:pPr>
    </w:lvl>
    <w:lvl w:ilvl="7" w:tplc="080A0019" w:tentative="1">
      <w:start w:val="1"/>
      <w:numFmt w:val="lowerLetter"/>
      <w:lvlText w:val="%8."/>
      <w:lvlJc w:val="left"/>
      <w:pPr>
        <w:ind w:left="5694" w:hanging="360"/>
      </w:pPr>
    </w:lvl>
    <w:lvl w:ilvl="8" w:tplc="080A001B" w:tentative="1">
      <w:start w:val="1"/>
      <w:numFmt w:val="lowerRoman"/>
      <w:lvlText w:val="%9."/>
      <w:lvlJc w:val="right"/>
      <w:pPr>
        <w:ind w:left="6414" w:hanging="180"/>
      </w:pPr>
    </w:lvl>
  </w:abstractNum>
  <w:abstractNum w:abstractNumId="6" w15:restartNumberingAfterBreak="0">
    <w:nsid w:val="06D24571"/>
    <w:multiLevelType w:val="hybridMultilevel"/>
    <w:tmpl w:val="1C4E3F60"/>
    <w:lvl w:ilvl="0" w:tplc="D52A32BE">
      <w:start w:val="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7557F2A"/>
    <w:multiLevelType w:val="hybridMultilevel"/>
    <w:tmpl w:val="6EEA7C32"/>
    <w:lvl w:ilvl="0" w:tplc="F8543FD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DD96BAD"/>
    <w:multiLevelType w:val="hybridMultilevel"/>
    <w:tmpl w:val="83A26C0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886F0B"/>
    <w:multiLevelType w:val="hybridMultilevel"/>
    <w:tmpl w:val="A8DA55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C0E7C20"/>
    <w:multiLevelType w:val="hybridMultilevel"/>
    <w:tmpl w:val="4EB27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CF46E2C"/>
    <w:multiLevelType w:val="hybridMultilevel"/>
    <w:tmpl w:val="85046EA6"/>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5F26D95"/>
    <w:multiLevelType w:val="hybridMultilevel"/>
    <w:tmpl w:val="64BE43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65D6540"/>
    <w:multiLevelType w:val="hybridMultilevel"/>
    <w:tmpl w:val="7B1092B0"/>
    <w:lvl w:ilvl="0" w:tplc="D1986992">
      <w:start w:val="1"/>
      <w:numFmt w:val="upperRoman"/>
      <w:lvlText w:val="%1."/>
      <w:lvlJc w:val="left"/>
      <w:pPr>
        <w:ind w:left="765" w:hanging="720"/>
      </w:pPr>
    </w:lvl>
    <w:lvl w:ilvl="1" w:tplc="080A0019">
      <w:start w:val="1"/>
      <w:numFmt w:val="lowerLetter"/>
      <w:lvlText w:val="%2."/>
      <w:lvlJc w:val="left"/>
      <w:pPr>
        <w:ind w:left="1125" w:hanging="360"/>
      </w:pPr>
    </w:lvl>
    <w:lvl w:ilvl="2" w:tplc="080A001B">
      <w:start w:val="1"/>
      <w:numFmt w:val="lowerRoman"/>
      <w:lvlText w:val="%3."/>
      <w:lvlJc w:val="right"/>
      <w:pPr>
        <w:ind w:left="1845" w:hanging="180"/>
      </w:pPr>
    </w:lvl>
    <w:lvl w:ilvl="3" w:tplc="080A000F">
      <w:start w:val="1"/>
      <w:numFmt w:val="decimal"/>
      <w:lvlText w:val="%4."/>
      <w:lvlJc w:val="left"/>
      <w:pPr>
        <w:ind w:left="2565" w:hanging="360"/>
      </w:pPr>
    </w:lvl>
    <w:lvl w:ilvl="4" w:tplc="080A0019">
      <w:start w:val="1"/>
      <w:numFmt w:val="lowerLetter"/>
      <w:lvlText w:val="%5."/>
      <w:lvlJc w:val="left"/>
      <w:pPr>
        <w:ind w:left="3285" w:hanging="360"/>
      </w:pPr>
    </w:lvl>
    <w:lvl w:ilvl="5" w:tplc="080A001B">
      <w:start w:val="1"/>
      <w:numFmt w:val="lowerRoman"/>
      <w:lvlText w:val="%6."/>
      <w:lvlJc w:val="right"/>
      <w:pPr>
        <w:ind w:left="4005" w:hanging="180"/>
      </w:pPr>
    </w:lvl>
    <w:lvl w:ilvl="6" w:tplc="080A000F">
      <w:start w:val="1"/>
      <w:numFmt w:val="decimal"/>
      <w:lvlText w:val="%7."/>
      <w:lvlJc w:val="left"/>
      <w:pPr>
        <w:ind w:left="4725" w:hanging="360"/>
      </w:pPr>
    </w:lvl>
    <w:lvl w:ilvl="7" w:tplc="080A0019">
      <w:start w:val="1"/>
      <w:numFmt w:val="lowerLetter"/>
      <w:lvlText w:val="%8."/>
      <w:lvlJc w:val="left"/>
      <w:pPr>
        <w:ind w:left="5445" w:hanging="360"/>
      </w:pPr>
    </w:lvl>
    <w:lvl w:ilvl="8" w:tplc="080A001B">
      <w:start w:val="1"/>
      <w:numFmt w:val="lowerRoman"/>
      <w:lvlText w:val="%9."/>
      <w:lvlJc w:val="right"/>
      <w:pPr>
        <w:ind w:left="6165" w:hanging="180"/>
      </w:pPr>
    </w:lvl>
  </w:abstractNum>
  <w:abstractNum w:abstractNumId="14" w15:restartNumberingAfterBreak="0">
    <w:nsid w:val="2935190D"/>
    <w:multiLevelType w:val="hybridMultilevel"/>
    <w:tmpl w:val="CF2C49B8"/>
    <w:lvl w:ilvl="0" w:tplc="FBE4E998">
      <w:start w:val="1"/>
      <w:numFmt w:val="decimal"/>
      <w:lvlText w:val="%1."/>
      <w:lvlJc w:val="left"/>
      <w:pPr>
        <w:ind w:left="720" w:hanging="360"/>
      </w:pPr>
      <w:rPr>
        <w:rFonts w:hint="default"/>
        <w:b w:val="0"/>
        <w:bCs w:val="0"/>
        <w:color w:val="000000" w:themeColor="text1"/>
        <w:sz w:val="18"/>
        <w:szCs w:val="18"/>
        <w:lang w:val="es-MX"/>
      </w:rPr>
    </w:lvl>
    <w:lvl w:ilvl="1" w:tplc="080A000D">
      <w:start w:val="1"/>
      <w:numFmt w:val="bullet"/>
      <w:lvlText w:val=""/>
      <w:lvlJc w:val="left"/>
      <w:pPr>
        <w:ind w:left="1440" w:hanging="360"/>
      </w:pPr>
      <w:rPr>
        <w:rFonts w:ascii="Wingdings" w:hAnsi="Wingding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D501566"/>
    <w:multiLevelType w:val="hybridMultilevel"/>
    <w:tmpl w:val="2E96A1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9F6DF2"/>
    <w:multiLevelType w:val="hybridMultilevel"/>
    <w:tmpl w:val="10D63218"/>
    <w:lvl w:ilvl="0" w:tplc="EAE6FDB0">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DAD0C9B"/>
    <w:multiLevelType w:val="hybridMultilevel"/>
    <w:tmpl w:val="7E8069F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2F145AA5"/>
    <w:multiLevelType w:val="hybridMultilevel"/>
    <w:tmpl w:val="583A137A"/>
    <w:lvl w:ilvl="0" w:tplc="E272E82A">
      <w:start w:val="1"/>
      <w:numFmt w:val="decimal"/>
      <w:lvlText w:val="%1"/>
      <w:lvlJc w:val="left"/>
      <w:pPr>
        <w:ind w:left="360" w:hanging="360"/>
      </w:pPr>
      <w:rPr>
        <w:rFonts w:hint="default"/>
        <w:b w:val="0"/>
        <w:sz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8EE5088"/>
    <w:multiLevelType w:val="hybridMultilevel"/>
    <w:tmpl w:val="72E8A1EA"/>
    <w:lvl w:ilvl="0" w:tplc="FFFFFFFF">
      <w:start w:val="1"/>
      <w:numFmt w:val="decimal"/>
      <w:lvlText w:val="%1."/>
      <w:lvlJc w:val="left"/>
      <w:pPr>
        <w:ind w:left="720" w:hanging="360"/>
      </w:pPr>
      <w:rPr>
        <w:rFonts w:hint="default"/>
        <w:b w:val="0"/>
        <w:bCs w:val="0"/>
        <w:color w:val="000000" w:themeColor="text1"/>
        <w:sz w:val="18"/>
        <w:szCs w:val="18"/>
        <w:lang w:val="es-MX"/>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4B1B1A"/>
    <w:multiLevelType w:val="hybridMultilevel"/>
    <w:tmpl w:val="3BBE371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B94C1F"/>
    <w:multiLevelType w:val="hybridMultilevel"/>
    <w:tmpl w:val="D71600E4"/>
    <w:lvl w:ilvl="0" w:tplc="810641F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106392F"/>
    <w:multiLevelType w:val="hybridMultilevel"/>
    <w:tmpl w:val="5FE64F14"/>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5E3D2E"/>
    <w:multiLevelType w:val="hybridMultilevel"/>
    <w:tmpl w:val="95B011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A933369"/>
    <w:multiLevelType w:val="hybridMultilevel"/>
    <w:tmpl w:val="2504569A"/>
    <w:lvl w:ilvl="0" w:tplc="A1A84E6A">
      <w:start w:val="1"/>
      <w:numFmt w:val="decimal"/>
      <w:lvlText w:val="%1."/>
      <w:lvlJc w:val="left"/>
      <w:pPr>
        <w:ind w:left="720" w:hanging="360"/>
      </w:pPr>
      <w:rPr>
        <w:rFonts w:hint="default"/>
        <w:b w:val="0"/>
        <w:bCs w:val="0"/>
        <w:i w:val="0"/>
        <w:iCs w:val="0"/>
        <w:color w:val="000000" w:themeColor="text1"/>
        <w:sz w:val="18"/>
        <w:szCs w:val="18"/>
        <w:lang w:val="es-MX"/>
      </w:rPr>
    </w:lvl>
    <w:lvl w:ilvl="1" w:tplc="E4702178">
      <w:start w:val="1"/>
      <w:numFmt w:val="lowerLetter"/>
      <w:lvlText w:val="%2)"/>
      <w:lvlJc w:val="left"/>
      <w:pPr>
        <w:ind w:left="1440" w:hanging="360"/>
      </w:pPr>
      <w:rPr>
        <w:rFonts w:hint="default"/>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C1D3C2A"/>
    <w:multiLevelType w:val="hybridMultilevel"/>
    <w:tmpl w:val="993655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1DF2A69"/>
    <w:multiLevelType w:val="hybridMultilevel"/>
    <w:tmpl w:val="857C4B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3DD0A0E"/>
    <w:multiLevelType w:val="hybridMultilevel"/>
    <w:tmpl w:val="9754E9F8"/>
    <w:lvl w:ilvl="0" w:tplc="01103BB2">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15:restartNumberingAfterBreak="0">
    <w:nsid w:val="54C26BA1"/>
    <w:multiLevelType w:val="hybridMultilevel"/>
    <w:tmpl w:val="75E8A9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52D71BF"/>
    <w:multiLevelType w:val="hybridMultilevel"/>
    <w:tmpl w:val="0E58A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568A28F6"/>
    <w:multiLevelType w:val="hybridMultilevel"/>
    <w:tmpl w:val="DF125824"/>
    <w:lvl w:ilvl="0" w:tplc="F6A23B12">
      <w:start w:val="1"/>
      <w:numFmt w:val="decimal"/>
      <w:pStyle w:val="PR"/>
      <w:lvlText w:val="%1."/>
      <w:lvlJc w:val="left"/>
      <w:pPr>
        <w:ind w:left="720" w:hanging="360"/>
      </w:pPr>
      <w:rPr>
        <w:b w:val="0"/>
        <w:sz w:val="20"/>
        <w:szCs w:val="20"/>
      </w:rPr>
    </w:lvl>
    <w:lvl w:ilvl="1" w:tplc="D9320BCA">
      <w:start w:val="1"/>
      <w:numFmt w:val="upperLetter"/>
      <w:lvlText w:val="%2."/>
      <w:lvlJc w:val="left"/>
      <w:pPr>
        <w:ind w:left="2674" w:hanging="405"/>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84058A2"/>
    <w:multiLevelType w:val="hybridMultilevel"/>
    <w:tmpl w:val="4C40AFC6"/>
    <w:lvl w:ilvl="0" w:tplc="FFFFFFFF">
      <w:start w:val="1"/>
      <w:numFmt w:val="decimal"/>
      <w:lvlText w:val="%1."/>
      <w:lvlJc w:val="left"/>
      <w:pPr>
        <w:ind w:left="720" w:hanging="360"/>
      </w:pPr>
      <w:rPr>
        <w:rFont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F0756D9"/>
    <w:multiLevelType w:val="hybridMultilevel"/>
    <w:tmpl w:val="10D2BAE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10C4484"/>
    <w:multiLevelType w:val="hybridMultilevel"/>
    <w:tmpl w:val="9A0C5E7A"/>
    <w:lvl w:ilvl="0" w:tplc="7C8CA458">
      <w:start w:val="1"/>
      <w:numFmt w:val="decimal"/>
      <w:lvlText w:val="%1."/>
      <w:lvlJc w:val="left"/>
      <w:pPr>
        <w:ind w:left="720" w:hanging="360"/>
      </w:pPr>
      <w:rPr>
        <w:rFonts w:hint="default"/>
        <w:b w:val="0"/>
        <w:bCs w:val="0"/>
        <w:i w:val="0"/>
        <w:iCs/>
        <w:sz w:val="18"/>
        <w:szCs w:val="18"/>
      </w:rPr>
    </w:lvl>
    <w:lvl w:ilvl="1" w:tplc="7E5609DA">
      <w:start w:val="1"/>
      <w:numFmt w:val="upp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8722634"/>
    <w:multiLevelType w:val="hybridMultilevel"/>
    <w:tmpl w:val="20FA9EC2"/>
    <w:lvl w:ilvl="0" w:tplc="11867E62">
      <w:start w:val="20"/>
      <w:numFmt w:val="decimal"/>
      <w:lvlText w:val="%1."/>
      <w:lvlJc w:val="left"/>
      <w:pPr>
        <w:ind w:left="720" w:hanging="360"/>
      </w:pPr>
      <w:rPr>
        <w:rFonts w:hint="default"/>
        <w:sz w:val="16"/>
        <w:szCs w:val="16"/>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BC32FD"/>
    <w:multiLevelType w:val="hybridMultilevel"/>
    <w:tmpl w:val="DEEE1484"/>
    <w:lvl w:ilvl="0" w:tplc="FCE21960">
      <w:start w:val="1"/>
      <w:numFmt w:val="decimal"/>
      <w:lvlText w:val="%1."/>
      <w:lvlJc w:val="righ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69C17166"/>
    <w:multiLevelType w:val="hybridMultilevel"/>
    <w:tmpl w:val="478AD514"/>
    <w:lvl w:ilvl="0" w:tplc="0E02BCB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15:restartNumberingAfterBreak="0">
    <w:nsid w:val="6B0C75B1"/>
    <w:multiLevelType w:val="hybridMultilevel"/>
    <w:tmpl w:val="BAA4A9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BC36FC4"/>
    <w:multiLevelType w:val="hybridMultilevel"/>
    <w:tmpl w:val="09848D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127D2E"/>
    <w:multiLevelType w:val="hybridMultilevel"/>
    <w:tmpl w:val="D31A4798"/>
    <w:lvl w:ilvl="0" w:tplc="F014B37A">
      <w:start w:val="1"/>
      <w:numFmt w:val="lowerLetter"/>
      <w:lvlText w:val="%1)"/>
      <w:lvlJc w:val="left"/>
      <w:pPr>
        <w:ind w:left="720" w:hanging="360"/>
      </w:pPr>
      <w:rPr>
        <w:b/>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0" w15:restartNumberingAfterBreak="0">
    <w:nsid w:val="70CE5552"/>
    <w:multiLevelType w:val="hybridMultilevel"/>
    <w:tmpl w:val="521C7EFA"/>
    <w:lvl w:ilvl="0" w:tplc="F3BE638C">
      <w:start w:val="1"/>
      <w:numFmt w:val="decimal"/>
      <w:lvlText w:val="%1."/>
      <w:lvlJc w:val="left"/>
      <w:pPr>
        <w:ind w:left="1070" w:hanging="71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2D1657"/>
    <w:multiLevelType w:val="hybridMultilevel"/>
    <w:tmpl w:val="8CF40B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CFB6D84"/>
    <w:multiLevelType w:val="hybridMultilevel"/>
    <w:tmpl w:val="5B4033B8"/>
    <w:lvl w:ilvl="0" w:tplc="080A000D">
      <w:start w:val="1"/>
      <w:numFmt w:val="bullet"/>
      <w:lvlText w:val=""/>
      <w:lvlJc w:val="left"/>
      <w:pPr>
        <w:ind w:left="720" w:hanging="360"/>
      </w:pPr>
      <w:rPr>
        <w:rFonts w:ascii="Wingdings" w:hAnsi="Wingdings" w:hint="default"/>
        <w:b w:val="0"/>
        <w:bCs w:val="0"/>
        <w:color w:val="000000" w:themeColor="text1"/>
        <w:sz w:val="18"/>
        <w:szCs w:val="18"/>
        <w:lang w:val="es-MX"/>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4B670B"/>
    <w:multiLevelType w:val="hybridMultilevel"/>
    <w:tmpl w:val="0CC68DA6"/>
    <w:lvl w:ilvl="0" w:tplc="AC1C506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00868437">
    <w:abstractNumId w:val="2"/>
  </w:num>
  <w:num w:numId="2" w16cid:durableId="1619334176">
    <w:abstractNumId w:val="1"/>
  </w:num>
  <w:num w:numId="3" w16cid:durableId="1041132162">
    <w:abstractNumId w:val="0"/>
  </w:num>
  <w:num w:numId="4" w16cid:durableId="167058232">
    <w:abstractNumId w:val="15"/>
  </w:num>
  <w:num w:numId="5" w16cid:durableId="142646340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96538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4714379">
    <w:abstractNumId w:val="12"/>
  </w:num>
  <w:num w:numId="8" w16cid:durableId="1745494225">
    <w:abstractNumId w:val="14"/>
  </w:num>
  <w:num w:numId="9" w16cid:durableId="47925289">
    <w:abstractNumId w:val="3"/>
  </w:num>
  <w:num w:numId="10" w16cid:durableId="1011950045">
    <w:abstractNumId w:val="19"/>
  </w:num>
  <w:num w:numId="11" w16cid:durableId="1273901929">
    <w:abstractNumId w:val="32"/>
  </w:num>
  <w:num w:numId="12" w16cid:durableId="1336955428">
    <w:abstractNumId w:val="16"/>
  </w:num>
  <w:num w:numId="13" w16cid:durableId="1224634711">
    <w:abstractNumId w:val="37"/>
  </w:num>
  <w:num w:numId="14" w16cid:durableId="1343163519">
    <w:abstractNumId w:val="36"/>
  </w:num>
  <w:num w:numId="15" w16cid:durableId="2037387313">
    <w:abstractNumId w:val="35"/>
  </w:num>
  <w:num w:numId="16" w16cid:durableId="349065223">
    <w:abstractNumId w:val="41"/>
  </w:num>
  <w:num w:numId="17" w16cid:durableId="1223715772">
    <w:abstractNumId w:val="26"/>
  </w:num>
  <w:num w:numId="18" w16cid:durableId="1520583468">
    <w:abstractNumId w:val="18"/>
  </w:num>
  <w:num w:numId="19" w16cid:durableId="8953125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55103806">
    <w:abstractNumId w:val="23"/>
  </w:num>
  <w:num w:numId="21" w16cid:durableId="1452018660">
    <w:abstractNumId w:val="6"/>
  </w:num>
  <w:num w:numId="22" w16cid:durableId="13294015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2901325">
    <w:abstractNumId w:val="42"/>
  </w:num>
  <w:num w:numId="24" w16cid:durableId="1449008641">
    <w:abstractNumId w:val="11"/>
  </w:num>
  <w:num w:numId="25" w16cid:durableId="135681937">
    <w:abstractNumId w:val="22"/>
  </w:num>
  <w:num w:numId="26" w16cid:durableId="626543319">
    <w:abstractNumId w:val="28"/>
  </w:num>
  <w:num w:numId="27" w16cid:durableId="356199660">
    <w:abstractNumId w:val="31"/>
  </w:num>
  <w:num w:numId="28" w16cid:durableId="1509179637">
    <w:abstractNumId w:val="21"/>
  </w:num>
  <w:num w:numId="29" w16cid:durableId="1182940890">
    <w:abstractNumId w:val="5"/>
  </w:num>
  <w:num w:numId="30" w16cid:durableId="744034461">
    <w:abstractNumId w:val="30"/>
  </w:num>
  <w:num w:numId="31" w16cid:durableId="1050303210">
    <w:abstractNumId w:val="4"/>
  </w:num>
  <w:num w:numId="32" w16cid:durableId="831027804">
    <w:abstractNumId w:val="33"/>
  </w:num>
  <w:num w:numId="33" w16cid:durableId="10430170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9602999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80033697">
    <w:abstractNumId w:val="9"/>
  </w:num>
  <w:num w:numId="36" w16cid:durableId="1246956410">
    <w:abstractNumId w:val="7"/>
  </w:num>
  <w:num w:numId="37" w16cid:durableId="567959796">
    <w:abstractNumId w:val="17"/>
  </w:num>
  <w:num w:numId="38" w16cid:durableId="1080298623">
    <w:abstractNumId w:val="10"/>
  </w:num>
  <w:num w:numId="39" w16cid:durableId="954293392">
    <w:abstractNumId w:val="25"/>
  </w:num>
  <w:num w:numId="40" w16cid:durableId="877595104">
    <w:abstractNumId w:val="40"/>
  </w:num>
  <w:num w:numId="41" w16cid:durableId="429816391">
    <w:abstractNumId w:val="29"/>
  </w:num>
  <w:num w:numId="42" w16cid:durableId="1579170112">
    <w:abstractNumId w:val="20"/>
  </w:num>
  <w:num w:numId="43" w16cid:durableId="149367757">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12697423">
    <w:abstractNumId w:val="38"/>
  </w:num>
  <w:num w:numId="45" w16cid:durableId="89269">
    <w:abstractNumId w:val="24"/>
  </w:num>
  <w:num w:numId="46" w16cid:durableId="1184980633">
    <w:abstractNumId w:val="34"/>
  </w:num>
  <w:num w:numId="47" w16cid:durableId="1806123830">
    <w:abstractNumId w:val="27"/>
  </w:num>
  <w:num w:numId="48" w16cid:durableId="256060433">
    <w:abstractNumId w:val="8"/>
  </w:num>
  <w:numIdMacAtCleanup w:val="4"/>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1"/>
  <w:mirrorMargins/>
  <w:defaultTabStop w:val="708"/>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DC7"/>
    <w:rsid w:val="0000045F"/>
    <w:rsid w:val="000013A1"/>
    <w:rsid w:val="0000228A"/>
    <w:rsid w:val="00003A8F"/>
    <w:rsid w:val="00005251"/>
    <w:rsid w:val="000065A5"/>
    <w:rsid w:val="000069BA"/>
    <w:rsid w:val="000076EA"/>
    <w:rsid w:val="00011A26"/>
    <w:rsid w:val="00011AD6"/>
    <w:rsid w:val="00012142"/>
    <w:rsid w:val="00013765"/>
    <w:rsid w:val="00013D75"/>
    <w:rsid w:val="000154E0"/>
    <w:rsid w:val="00015BA0"/>
    <w:rsid w:val="00015E20"/>
    <w:rsid w:val="0001667A"/>
    <w:rsid w:val="00017C7C"/>
    <w:rsid w:val="00020575"/>
    <w:rsid w:val="00020CBB"/>
    <w:rsid w:val="00021A7D"/>
    <w:rsid w:val="0002290F"/>
    <w:rsid w:val="0002313B"/>
    <w:rsid w:val="00024CE0"/>
    <w:rsid w:val="00025163"/>
    <w:rsid w:val="000252D6"/>
    <w:rsid w:val="00026E27"/>
    <w:rsid w:val="00027282"/>
    <w:rsid w:val="0003043A"/>
    <w:rsid w:val="000306CE"/>
    <w:rsid w:val="00030A5E"/>
    <w:rsid w:val="00030DDA"/>
    <w:rsid w:val="0003178C"/>
    <w:rsid w:val="000318DB"/>
    <w:rsid w:val="00031D23"/>
    <w:rsid w:val="00033123"/>
    <w:rsid w:val="00034034"/>
    <w:rsid w:val="0003428E"/>
    <w:rsid w:val="0003473A"/>
    <w:rsid w:val="00035435"/>
    <w:rsid w:val="000369CB"/>
    <w:rsid w:val="00036A99"/>
    <w:rsid w:val="00036AF7"/>
    <w:rsid w:val="00036C1B"/>
    <w:rsid w:val="00037062"/>
    <w:rsid w:val="0003718E"/>
    <w:rsid w:val="00037294"/>
    <w:rsid w:val="00040A33"/>
    <w:rsid w:val="00040AF0"/>
    <w:rsid w:val="00040B07"/>
    <w:rsid w:val="000419ED"/>
    <w:rsid w:val="000420EF"/>
    <w:rsid w:val="0004281D"/>
    <w:rsid w:val="000430FF"/>
    <w:rsid w:val="0004379D"/>
    <w:rsid w:val="00043E78"/>
    <w:rsid w:val="000449F3"/>
    <w:rsid w:val="0004596E"/>
    <w:rsid w:val="000459CE"/>
    <w:rsid w:val="00045A26"/>
    <w:rsid w:val="00045C93"/>
    <w:rsid w:val="00047893"/>
    <w:rsid w:val="00050B45"/>
    <w:rsid w:val="00050FD6"/>
    <w:rsid w:val="00051168"/>
    <w:rsid w:val="0005226D"/>
    <w:rsid w:val="00052662"/>
    <w:rsid w:val="00052673"/>
    <w:rsid w:val="00053129"/>
    <w:rsid w:val="000535DD"/>
    <w:rsid w:val="00053AA8"/>
    <w:rsid w:val="000548AA"/>
    <w:rsid w:val="00054E0D"/>
    <w:rsid w:val="000552F8"/>
    <w:rsid w:val="00055528"/>
    <w:rsid w:val="000556DA"/>
    <w:rsid w:val="00055B54"/>
    <w:rsid w:val="00055BEF"/>
    <w:rsid w:val="000560D4"/>
    <w:rsid w:val="00056C8D"/>
    <w:rsid w:val="000578A6"/>
    <w:rsid w:val="00057EF9"/>
    <w:rsid w:val="000604D9"/>
    <w:rsid w:val="00062534"/>
    <w:rsid w:val="00062DD5"/>
    <w:rsid w:val="00063694"/>
    <w:rsid w:val="000638F3"/>
    <w:rsid w:val="00064694"/>
    <w:rsid w:val="00064779"/>
    <w:rsid w:val="00065DD6"/>
    <w:rsid w:val="00066114"/>
    <w:rsid w:val="00066356"/>
    <w:rsid w:val="00071713"/>
    <w:rsid w:val="00071DB4"/>
    <w:rsid w:val="00073525"/>
    <w:rsid w:val="00073AFD"/>
    <w:rsid w:val="00073E84"/>
    <w:rsid w:val="00074FA4"/>
    <w:rsid w:val="00075C68"/>
    <w:rsid w:val="00077517"/>
    <w:rsid w:val="00077799"/>
    <w:rsid w:val="00080D53"/>
    <w:rsid w:val="00080E0B"/>
    <w:rsid w:val="0008110E"/>
    <w:rsid w:val="0008132D"/>
    <w:rsid w:val="000827F1"/>
    <w:rsid w:val="00082C27"/>
    <w:rsid w:val="000834BA"/>
    <w:rsid w:val="00083838"/>
    <w:rsid w:val="000846A7"/>
    <w:rsid w:val="00084DA0"/>
    <w:rsid w:val="00084DEE"/>
    <w:rsid w:val="000859F0"/>
    <w:rsid w:val="00085AE6"/>
    <w:rsid w:val="00086316"/>
    <w:rsid w:val="00087413"/>
    <w:rsid w:val="00087847"/>
    <w:rsid w:val="0009031D"/>
    <w:rsid w:val="00090DD8"/>
    <w:rsid w:val="0009130E"/>
    <w:rsid w:val="000920BC"/>
    <w:rsid w:val="00092830"/>
    <w:rsid w:val="00093132"/>
    <w:rsid w:val="00093807"/>
    <w:rsid w:val="00093C6D"/>
    <w:rsid w:val="00093CB4"/>
    <w:rsid w:val="00094E6D"/>
    <w:rsid w:val="00095AFE"/>
    <w:rsid w:val="000964AE"/>
    <w:rsid w:val="00096ACA"/>
    <w:rsid w:val="0009736D"/>
    <w:rsid w:val="000973E1"/>
    <w:rsid w:val="00097C33"/>
    <w:rsid w:val="000A0D6C"/>
    <w:rsid w:val="000A0DF4"/>
    <w:rsid w:val="000A0E83"/>
    <w:rsid w:val="000A2228"/>
    <w:rsid w:val="000A399B"/>
    <w:rsid w:val="000A478E"/>
    <w:rsid w:val="000A6817"/>
    <w:rsid w:val="000A73CB"/>
    <w:rsid w:val="000A7A5C"/>
    <w:rsid w:val="000A7FA1"/>
    <w:rsid w:val="000B07F0"/>
    <w:rsid w:val="000B0A1A"/>
    <w:rsid w:val="000B328F"/>
    <w:rsid w:val="000B3966"/>
    <w:rsid w:val="000B47FC"/>
    <w:rsid w:val="000B4A22"/>
    <w:rsid w:val="000B4BD9"/>
    <w:rsid w:val="000B588B"/>
    <w:rsid w:val="000B6B90"/>
    <w:rsid w:val="000C073C"/>
    <w:rsid w:val="000C16F1"/>
    <w:rsid w:val="000C1CF9"/>
    <w:rsid w:val="000C1D59"/>
    <w:rsid w:val="000C32B1"/>
    <w:rsid w:val="000C3B3C"/>
    <w:rsid w:val="000C491C"/>
    <w:rsid w:val="000C5FC7"/>
    <w:rsid w:val="000C6554"/>
    <w:rsid w:val="000C73EB"/>
    <w:rsid w:val="000C7982"/>
    <w:rsid w:val="000C7BCD"/>
    <w:rsid w:val="000D03F1"/>
    <w:rsid w:val="000D18B2"/>
    <w:rsid w:val="000D2D78"/>
    <w:rsid w:val="000D2EF8"/>
    <w:rsid w:val="000D4897"/>
    <w:rsid w:val="000D57CB"/>
    <w:rsid w:val="000D5E22"/>
    <w:rsid w:val="000D7B5E"/>
    <w:rsid w:val="000E087F"/>
    <w:rsid w:val="000E1061"/>
    <w:rsid w:val="000E19EB"/>
    <w:rsid w:val="000E1EE8"/>
    <w:rsid w:val="000E21EE"/>
    <w:rsid w:val="000E38A9"/>
    <w:rsid w:val="000E3B92"/>
    <w:rsid w:val="000E4764"/>
    <w:rsid w:val="000E47AF"/>
    <w:rsid w:val="000E4DB3"/>
    <w:rsid w:val="000E5A62"/>
    <w:rsid w:val="000E71D2"/>
    <w:rsid w:val="000F04E1"/>
    <w:rsid w:val="000F374B"/>
    <w:rsid w:val="000F3893"/>
    <w:rsid w:val="000F3D41"/>
    <w:rsid w:val="000F4402"/>
    <w:rsid w:val="000F509D"/>
    <w:rsid w:val="000F5CFA"/>
    <w:rsid w:val="000F673C"/>
    <w:rsid w:val="001001AA"/>
    <w:rsid w:val="0010116D"/>
    <w:rsid w:val="001016B0"/>
    <w:rsid w:val="00101D0F"/>
    <w:rsid w:val="001020DC"/>
    <w:rsid w:val="0010247F"/>
    <w:rsid w:val="00103CBD"/>
    <w:rsid w:val="00106403"/>
    <w:rsid w:val="00107489"/>
    <w:rsid w:val="00107CCD"/>
    <w:rsid w:val="00110328"/>
    <w:rsid w:val="001106E7"/>
    <w:rsid w:val="00112168"/>
    <w:rsid w:val="00112876"/>
    <w:rsid w:val="00113EA8"/>
    <w:rsid w:val="0011439F"/>
    <w:rsid w:val="00114804"/>
    <w:rsid w:val="001158CC"/>
    <w:rsid w:val="00117930"/>
    <w:rsid w:val="00117E64"/>
    <w:rsid w:val="00117EC5"/>
    <w:rsid w:val="00120A5C"/>
    <w:rsid w:val="00121C2D"/>
    <w:rsid w:val="00122A2F"/>
    <w:rsid w:val="00122AD0"/>
    <w:rsid w:val="001236C8"/>
    <w:rsid w:val="001245A7"/>
    <w:rsid w:val="001248AE"/>
    <w:rsid w:val="00125479"/>
    <w:rsid w:val="001254B8"/>
    <w:rsid w:val="00125604"/>
    <w:rsid w:val="00125B1D"/>
    <w:rsid w:val="00125CFB"/>
    <w:rsid w:val="0012719B"/>
    <w:rsid w:val="001271C9"/>
    <w:rsid w:val="00127228"/>
    <w:rsid w:val="001273DA"/>
    <w:rsid w:val="00127E38"/>
    <w:rsid w:val="00130954"/>
    <w:rsid w:val="00130AA5"/>
    <w:rsid w:val="001321A0"/>
    <w:rsid w:val="00133462"/>
    <w:rsid w:val="0013385D"/>
    <w:rsid w:val="001356ED"/>
    <w:rsid w:val="0013615D"/>
    <w:rsid w:val="001372A0"/>
    <w:rsid w:val="001373A9"/>
    <w:rsid w:val="00137433"/>
    <w:rsid w:val="0013746C"/>
    <w:rsid w:val="00137E98"/>
    <w:rsid w:val="001407D3"/>
    <w:rsid w:val="00141576"/>
    <w:rsid w:val="00142DCC"/>
    <w:rsid w:val="00145CDE"/>
    <w:rsid w:val="00146198"/>
    <w:rsid w:val="00146A85"/>
    <w:rsid w:val="001501A4"/>
    <w:rsid w:val="00150FC7"/>
    <w:rsid w:val="0015123D"/>
    <w:rsid w:val="00151895"/>
    <w:rsid w:val="001523F5"/>
    <w:rsid w:val="00152AFC"/>
    <w:rsid w:val="0015439A"/>
    <w:rsid w:val="00155701"/>
    <w:rsid w:val="00155F17"/>
    <w:rsid w:val="00156804"/>
    <w:rsid w:val="001602D3"/>
    <w:rsid w:val="001605EE"/>
    <w:rsid w:val="001622AA"/>
    <w:rsid w:val="001637E8"/>
    <w:rsid w:val="00163B14"/>
    <w:rsid w:val="00164169"/>
    <w:rsid w:val="00164C7D"/>
    <w:rsid w:val="00164F77"/>
    <w:rsid w:val="00165028"/>
    <w:rsid w:val="00165541"/>
    <w:rsid w:val="00165719"/>
    <w:rsid w:val="0016720E"/>
    <w:rsid w:val="0016752A"/>
    <w:rsid w:val="00167A08"/>
    <w:rsid w:val="001700B4"/>
    <w:rsid w:val="001703CE"/>
    <w:rsid w:val="0017050E"/>
    <w:rsid w:val="00171584"/>
    <w:rsid w:val="00171A77"/>
    <w:rsid w:val="00172E16"/>
    <w:rsid w:val="00172EB5"/>
    <w:rsid w:val="00172F84"/>
    <w:rsid w:val="0017309C"/>
    <w:rsid w:val="00173316"/>
    <w:rsid w:val="00173D40"/>
    <w:rsid w:val="00173F5A"/>
    <w:rsid w:val="00174DBE"/>
    <w:rsid w:val="00175810"/>
    <w:rsid w:val="0017589C"/>
    <w:rsid w:val="00175FA7"/>
    <w:rsid w:val="00176110"/>
    <w:rsid w:val="00176F67"/>
    <w:rsid w:val="0017760C"/>
    <w:rsid w:val="00177F6B"/>
    <w:rsid w:val="001805AB"/>
    <w:rsid w:val="00180853"/>
    <w:rsid w:val="0018321F"/>
    <w:rsid w:val="0018380E"/>
    <w:rsid w:val="00183BEE"/>
    <w:rsid w:val="00183C15"/>
    <w:rsid w:val="0018413B"/>
    <w:rsid w:val="001842D9"/>
    <w:rsid w:val="00184974"/>
    <w:rsid w:val="00185286"/>
    <w:rsid w:val="00186483"/>
    <w:rsid w:val="00187398"/>
    <w:rsid w:val="00187F8C"/>
    <w:rsid w:val="00187FC4"/>
    <w:rsid w:val="00191177"/>
    <w:rsid w:val="0019164E"/>
    <w:rsid w:val="00191AC8"/>
    <w:rsid w:val="00191E3E"/>
    <w:rsid w:val="0019329B"/>
    <w:rsid w:val="0019391B"/>
    <w:rsid w:val="00194117"/>
    <w:rsid w:val="001944F5"/>
    <w:rsid w:val="00194672"/>
    <w:rsid w:val="0019477A"/>
    <w:rsid w:val="001949AF"/>
    <w:rsid w:val="00195CF0"/>
    <w:rsid w:val="00196188"/>
    <w:rsid w:val="001A2124"/>
    <w:rsid w:val="001A2BE8"/>
    <w:rsid w:val="001A37F2"/>
    <w:rsid w:val="001A4EBE"/>
    <w:rsid w:val="001A5437"/>
    <w:rsid w:val="001A5728"/>
    <w:rsid w:val="001A591E"/>
    <w:rsid w:val="001A5E60"/>
    <w:rsid w:val="001A5EFE"/>
    <w:rsid w:val="001A7061"/>
    <w:rsid w:val="001A7813"/>
    <w:rsid w:val="001B0E5D"/>
    <w:rsid w:val="001B3055"/>
    <w:rsid w:val="001B530E"/>
    <w:rsid w:val="001B555C"/>
    <w:rsid w:val="001B578C"/>
    <w:rsid w:val="001B6444"/>
    <w:rsid w:val="001B6830"/>
    <w:rsid w:val="001B6D6C"/>
    <w:rsid w:val="001B701C"/>
    <w:rsid w:val="001B72DA"/>
    <w:rsid w:val="001C0091"/>
    <w:rsid w:val="001C0CE6"/>
    <w:rsid w:val="001C18D4"/>
    <w:rsid w:val="001C1F98"/>
    <w:rsid w:val="001C2FA3"/>
    <w:rsid w:val="001C5DA2"/>
    <w:rsid w:val="001C62FD"/>
    <w:rsid w:val="001C639C"/>
    <w:rsid w:val="001C6B47"/>
    <w:rsid w:val="001C6EAB"/>
    <w:rsid w:val="001C78E9"/>
    <w:rsid w:val="001D15B5"/>
    <w:rsid w:val="001D201C"/>
    <w:rsid w:val="001D25DF"/>
    <w:rsid w:val="001D261D"/>
    <w:rsid w:val="001D280C"/>
    <w:rsid w:val="001D2D64"/>
    <w:rsid w:val="001D4521"/>
    <w:rsid w:val="001D4646"/>
    <w:rsid w:val="001D5EF7"/>
    <w:rsid w:val="001D6317"/>
    <w:rsid w:val="001D6CBB"/>
    <w:rsid w:val="001D7036"/>
    <w:rsid w:val="001D764F"/>
    <w:rsid w:val="001D7C95"/>
    <w:rsid w:val="001E0F31"/>
    <w:rsid w:val="001E10A1"/>
    <w:rsid w:val="001E12B4"/>
    <w:rsid w:val="001E237A"/>
    <w:rsid w:val="001E2E27"/>
    <w:rsid w:val="001E2E60"/>
    <w:rsid w:val="001E34CA"/>
    <w:rsid w:val="001E42E3"/>
    <w:rsid w:val="001E57E9"/>
    <w:rsid w:val="001E6636"/>
    <w:rsid w:val="001E669C"/>
    <w:rsid w:val="001F2843"/>
    <w:rsid w:val="001F2F03"/>
    <w:rsid w:val="001F3B13"/>
    <w:rsid w:val="001F4AAB"/>
    <w:rsid w:val="001F4B96"/>
    <w:rsid w:val="001F4EC3"/>
    <w:rsid w:val="001F58F3"/>
    <w:rsid w:val="001F609C"/>
    <w:rsid w:val="001F62D3"/>
    <w:rsid w:val="001F6ACC"/>
    <w:rsid w:val="001F717D"/>
    <w:rsid w:val="001F7ABF"/>
    <w:rsid w:val="001F7CD8"/>
    <w:rsid w:val="00200AD8"/>
    <w:rsid w:val="00200B17"/>
    <w:rsid w:val="002026F9"/>
    <w:rsid w:val="00203E6D"/>
    <w:rsid w:val="002047BD"/>
    <w:rsid w:val="00204E09"/>
    <w:rsid w:val="00206C37"/>
    <w:rsid w:val="00206F24"/>
    <w:rsid w:val="002107EA"/>
    <w:rsid w:val="00210CD5"/>
    <w:rsid w:val="002122C8"/>
    <w:rsid w:val="00212A61"/>
    <w:rsid w:val="002137C0"/>
    <w:rsid w:val="00214125"/>
    <w:rsid w:val="00214DAC"/>
    <w:rsid w:val="00215018"/>
    <w:rsid w:val="002174E5"/>
    <w:rsid w:val="0021759E"/>
    <w:rsid w:val="00217636"/>
    <w:rsid w:val="002218B2"/>
    <w:rsid w:val="00222627"/>
    <w:rsid w:val="00222A50"/>
    <w:rsid w:val="00223912"/>
    <w:rsid w:val="002240CB"/>
    <w:rsid w:val="002240E6"/>
    <w:rsid w:val="0022472C"/>
    <w:rsid w:val="002252AA"/>
    <w:rsid w:val="002252B2"/>
    <w:rsid w:val="00225CD7"/>
    <w:rsid w:val="002264CB"/>
    <w:rsid w:val="00226EF2"/>
    <w:rsid w:val="00227382"/>
    <w:rsid w:val="002278F0"/>
    <w:rsid w:val="00227995"/>
    <w:rsid w:val="00230502"/>
    <w:rsid w:val="00230BFB"/>
    <w:rsid w:val="00230CA2"/>
    <w:rsid w:val="00233595"/>
    <w:rsid w:val="002356A4"/>
    <w:rsid w:val="0023685E"/>
    <w:rsid w:val="0023771E"/>
    <w:rsid w:val="00240DCA"/>
    <w:rsid w:val="002423F2"/>
    <w:rsid w:val="00242594"/>
    <w:rsid w:val="002436AB"/>
    <w:rsid w:val="00243B22"/>
    <w:rsid w:val="00243E24"/>
    <w:rsid w:val="00245319"/>
    <w:rsid w:val="0024542F"/>
    <w:rsid w:val="00250A76"/>
    <w:rsid w:val="00250C67"/>
    <w:rsid w:val="00250D13"/>
    <w:rsid w:val="00250E0E"/>
    <w:rsid w:val="00251B1F"/>
    <w:rsid w:val="00253A0C"/>
    <w:rsid w:val="002543CD"/>
    <w:rsid w:val="002547CC"/>
    <w:rsid w:val="002548DB"/>
    <w:rsid w:val="00255877"/>
    <w:rsid w:val="002559B7"/>
    <w:rsid w:val="0025736E"/>
    <w:rsid w:val="00257F2F"/>
    <w:rsid w:val="0026076A"/>
    <w:rsid w:val="00260D66"/>
    <w:rsid w:val="00261A52"/>
    <w:rsid w:val="00262A0A"/>
    <w:rsid w:val="00262CA3"/>
    <w:rsid w:val="00262EF5"/>
    <w:rsid w:val="0026390F"/>
    <w:rsid w:val="0026394A"/>
    <w:rsid w:val="00263B7F"/>
    <w:rsid w:val="00265335"/>
    <w:rsid w:val="002653B4"/>
    <w:rsid w:val="00265551"/>
    <w:rsid w:val="00265AA4"/>
    <w:rsid w:val="00266640"/>
    <w:rsid w:val="002670E3"/>
    <w:rsid w:val="002709C2"/>
    <w:rsid w:val="002733F8"/>
    <w:rsid w:val="002734CD"/>
    <w:rsid w:val="002739EE"/>
    <w:rsid w:val="00273E12"/>
    <w:rsid w:val="002747BA"/>
    <w:rsid w:val="00277930"/>
    <w:rsid w:val="0027798F"/>
    <w:rsid w:val="00277A0D"/>
    <w:rsid w:val="002807DA"/>
    <w:rsid w:val="00280872"/>
    <w:rsid w:val="002831D6"/>
    <w:rsid w:val="002846EF"/>
    <w:rsid w:val="00284FB4"/>
    <w:rsid w:val="00285068"/>
    <w:rsid w:val="0028767A"/>
    <w:rsid w:val="00287D07"/>
    <w:rsid w:val="00287EA2"/>
    <w:rsid w:val="00290739"/>
    <w:rsid w:val="00290C93"/>
    <w:rsid w:val="00291038"/>
    <w:rsid w:val="0029392E"/>
    <w:rsid w:val="00293E18"/>
    <w:rsid w:val="00294A35"/>
    <w:rsid w:val="00294B98"/>
    <w:rsid w:val="00295275"/>
    <w:rsid w:val="0029607C"/>
    <w:rsid w:val="002960B9"/>
    <w:rsid w:val="002A02CB"/>
    <w:rsid w:val="002A049D"/>
    <w:rsid w:val="002A0633"/>
    <w:rsid w:val="002A0C89"/>
    <w:rsid w:val="002A11B3"/>
    <w:rsid w:val="002A1872"/>
    <w:rsid w:val="002A1E4A"/>
    <w:rsid w:val="002A24DC"/>
    <w:rsid w:val="002A2797"/>
    <w:rsid w:val="002A2B2D"/>
    <w:rsid w:val="002A38D3"/>
    <w:rsid w:val="002A38DF"/>
    <w:rsid w:val="002A4408"/>
    <w:rsid w:val="002A4A0C"/>
    <w:rsid w:val="002A4B47"/>
    <w:rsid w:val="002A5515"/>
    <w:rsid w:val="002A5A98"/>
    <w:rsid w:val="002A7039"/>
    <w:rsid w:val="002A7489"/>
    <w:rsid w:val="002B28D8"/>
    <w:rsid w:val="002B2E48"/>
    <w:rsid w:val="002B33E3"/>
    <w:rsid w:val="002B36AB"/>
    <w:rsid w:val="002B4357"/>
    <w:rsid w:val="002B4975"/>
    <w:rsid w:val="002B5506"/>
    <w:rsid w:val="002B604B"/>
    <w:rsid w:val="002B6F2B"/>
    <w:rsid w:val="002B7481"/>
    <w:rsid w:val="002B75BD"/>
    <w:rsid w:val="002C03D7"/>
    <w:rsid w:val="002C095C"/>
    <w:rsid w:val="002C1454"/>
    <w:rsid w:val="002C1F38"/>
    <w:rsid w:val="002C1F8B"/>
    <w:rsid w:val="002C212B"/>
    <w:rsid w:val="002C2D29"/>
    <w:rsid w:val="002C3041"/>
    <w:rsid w:val="002C4427"/>
    <w:rsid w:val="002C480A"/>
    <w:rsid w:val="002C4AEE"/>
    <w:rsid w:val="002C4C17"/>
    <w:rsid w:val="002C5C29"/>
    <w:rsid w:val="002D02CF"/>
    <w:rsid w:val="002D0CC5"/>
    <w:rsid w:val="002D4DE6"/>
    <w:rsid w:val="002D54F4"/>
    <w:rsid w:val="002D5D80"/>
    <w:rsid w:val="002D6C8F"/>
    <w:rsid w:val="002D6DF3"/>
    <w:rsid w:val="002D7342"/>
    <w:rsid w:val="002E05D2"/>
    <w:rsid w:val="002E0FB4"/>
    <w:rsid w:val="002E10C4"/>
    <w:rsid w:val="002E28D9"/>
    <w:rsid w:val="002E2FC9"/>
    <w:rsid w:val="002E3925"/>
    <w:rsid w:val="002E435F"/>
    <w:rsid w:val="002E650A"/>
    <w:rsid w:val="002E6B04"/>
    <w:rsid w:val="002E6B08"/>
    <w:rsid w:val="002F229B"/>
    <w:rsid w:val="002F4171"/>
    <w:rsid w:val="002F7DB1"/>
    <w:rsid w:val="003022F1"/>
    <w:rsid w:val="003029BD"/>
    <w:rsid w:val="003037D4"/>
    <w:rsid w:val="00303BB0"/>
    <w:rsid w:val="003050A8"/>
    <w:rsid w:val="00305A6E"/>
    <w:rsid w:val="00305C75"/>
    <w:rsid w:val="00305F8C"/>
    <w:rsid w:val="003063F1"/>
    <w:rsid w:val="00306AF9"/>
    <w:rsid w:val="0030749F"/>
    <w:rsid w:val="00307861"/>
    <w:rsid w:val="00307CDB"/>
    <w:rsid w:val="0031226D"/>
    <w:rsid w:val="00312D94"/>
    <w:rsid w:val="00313CB2"/>
    <w:rsid w:val="003156A3"/>
    <w:rsid w:val="0031580F"/>
    <w:rsid w:val="003160FB"/>
    <w:rsid w:val="0031798D"/>
    <w:rsid w:val="003208C8"/>
    <w:rsid w:val="00320EA1"/>
    <w:rsid w:val="003216C1"/>
    <w:rsid w:val="00322621"/>
    <w:rsid w:val="00322FCA"/>
    <w:rsid w:val="00324B78"/>
    <w:rsid w:val="00326CD5"/>
    <w:rsid w:val="00327279"/>
    <w:rsid w:val="0032735B"/>
    <w:rsid w:val="00330FBD"/>
    <w:rsid w:val="003320F7"/>
    <w:rsid w:val="00332C11"/>
    <w:rsid w:val="003341BF"/>
    <w:rsid w:val="003359FE"/>
    <w:rsid w:val="00336288"/>
    <w:rsid w:val="00343FE9"/>
    <w:rsid w:val="003444EC"/>
    <w:rsid w:val="00346544"/>
    <w:rsid w:val="00346E76"/>
    <w:rsid w:val="003508D7"/>
    <w:rsid w:val="00350FDF"/>
    <w:rsid w:val="00351162"/>
    <w:rsid w:val="00351AE9"/>
    <w:rsid w:val="00352B17"/>
    <w:rsid w:val="00353A90"/>
    <w:rsid w:val="003549FD"/>
    <w:rsid w:val="00355747"/>
    <w:rsid w:val="00355A7C"/>
    <w:rsid w:val="00355BE0"/>
    <w:rsid w:val="00356138"/>
    <w:rsid w:val="00356BC7"/>
    <w:rsid w:val="00356F8B"/>
    <w:rsid w:val="0035774F"/>
    <w:rsid w:val="00357EDB"/>
    <w:rsid w:val="00360238"/>
    <w:rsid w:val="00361201"/>
    <w:rsid w:val="00362D0A"/>
    <w:rsid w:val="00362D25"/>
    <w:rsid w:val="00363288"/>
    <w:rsid w:val="003639CB"/>
    <w:rsid w:val="00363E00"/>
    <w:rsid w:val="00364184"/>
    <w:rsid w:val="0036418F"/>
    <w:rsid w:val="003647D3"/>
    <w:rsid w:val="003648B0"/>
    <w:rsid w:val="00365234"/>
    <w:rsid w:val="00365890"/>
    <w:rsid w:val="00365FA2"/>
    <w:rsid w:val="00366B8E"/>
    <w:rsid w:val="00367A42"/>
    <w:rsid w:val="00367C56"/>
    <w:rsid w:val="0037076C"/>
    <w:rsid w:val="00370966"/>
    <w:rsid w:val="00370BC0"/>
    <w:rsid w:val="003714C4"/>
    <w:rsid w:val="00373DBA"/>
    <w:rsid w:val="0037436C"/>
    <w:rsid w:val="00376B79"/>
    <w:rsid w:val="00377525"/>
    <w:rsid w:val="00377769"/>
    <w:rsid w:val="003809D1"/>
    <w:rsid w:val="003812F2"/>
    <w:rsid w:val="0038132A"/>
    <w:rsid w:val="00381440"/>
    <w:rsid w:val="00382A6A"/>
    <w:rsid w:val="00383E87"/>
    <w:rsid w:val="0038430A"/>
    <w:rsid w:val="00385AFC"/>
    <w:rsid w:val="003873CB"/>
    <w:rsid w:val="003876B1"/>
    <w:rsid w:val="003876F2"/>
    <w:rsid w:val="00387B30"/>
    <w:rsid w:val="00391EBD"/>
    <w:rsid w:val="00392580"/>
    <w:rsid w:val="003927E9"/>
    <w:rsid w:val="0039284D"/>
    <w:rsid w:val="00393C8C"/>
    <w:rsid w:val="0039430D"/>
    <w:rsid w:val="00394E5D"/>
    <w:rsid w:val="00395823"/>
    <w:rsid w:val="00395A08"/>
    <w:rsid w:val="00396030"/>
    <w:rsid w:val="00397280"/>
    <w:rsid w:val="00397D53"/>
    <w:rsid w:val="00397EF7"/>
    <w:rsid w:val="003A0514"/>
    <w:rsid w:val="003A0AF0"/>
    <w:rsid w:val="003A0C17"/>
    <w:rsid w:val="003A20CD"/>
    <w:rsid w:val="003A26F1"/>
    <w:rsid w:val="003A3DA1"/>
    <w:rsid w:val="003A4B78"/>
    <w:rsid w:val="003A5457"/>
    <w:rsid w:val="003A5D0B"/>
    <w:rsid w:val="003A5F11"/>
    <w:rsid w:val="003A786D"/>
    <w:rsid w:val="003A7DF7"/>
    <w:rsid w:val="003A7F3C"/>
    <w:rsid w:val="003B06BC"/>
    <w:rsid w:val="003B11EB"/>
    <w:rsid w:val="003B1398"/>
    <w:rsid w:val="003B2513"/>
    <w:rsid w:val="003B2753"/>
    <w:rsid w:val="003B37DD"/>
    <w:rsid w:val="003B4020"/>
    <w:rsid w:val="003B4157"/>
    <w:rsid w:val="003B4604"/>
    <w:rsid w:val="003B7356"/>
    <w:rsid w:val="003C146A"/>
    <w:rsid w:val="003C17C3"/>
    <w:rsid w:val="003C1FF8"/>
    <w:rsid w:val="003C3D90"/>
    <w:rsid w:val="003C5957"/>
    <w:rsid w:val="003C59FF"/>
    <w:rsid w:val="003C5E7C"/>
    <w:rsid w:val="003C6452"/>
    <w:rsid w:val="003C7038"/>
    <w:rsid w:val="003C7844"/>
    <w:rsid w:val="003C7B9A"/>
    <w:rsid w:val="003C7F7A"/>
    <w:rsid w:val="003D01BE"/>
    <w:rsid w:val="003D0721"/>
    <w:rsid w:val="003D1F5C"/>
    <w:rsid w:val="003D1F92"/>
    <w:rsid w:val="003D2322"/>
    <w:rsid w:val="003D2399"/>
    <w:rsid w:val="003D3267"/>
    <w:rsid w:val="003D35F5"/>
    <w:rsid w:val="003D4741"/>
    <w:rsid w:val="003D5B24"/>
    <w:rsid w:val="003D7032"/>
    <w:rsid w:val="003D74AF"/>
    <w:rsid w:val="003E126A"/>
    <w:rsid w:val="003E1AD5"/>
    <w:rsid w:val="003E2232"/>
    <w:rsid w:val="003E3C21"/>
    <w:rsid w:val="003E40E7"/>
    <w:rsid w:val="003E496D"/>
    <w:rsid w:val="003E5E9E"/>
    <w:rsid w:val="003E6125"/>
    <w:rsid w:val="003E6DD8"/>
    <w:rsid w:val="003E78A2"/>
    <w:rsid w:val="003E7F0E"/>
    <w:rsid w:val="003F004D"/>
    <w:rsid w:val="003F0664"/>
    <w:rsid w:val="003F0C78"/>
    <w:rsid w:val="003F20C9"/>
    <w:rsid w:val="003F3A4B"/>
    <w:rsid w:val="003F3C1A"/>
    <w:rsid w:val="003F4DC7"/>
    <w:rsid w:val="003F609E"/>
    <w:rsid w:val="003F7A8C"/>
    <w:rsid w:val="003F7FA5"/>
    <w:rsid w:val="0040067E"/>
    <w:rsid w:val="004018CB"/>
    <w:rsid w:val="004018D4"/>
    <w:rsid w:val="004018E4"/>
    <w:rsid w:val="004018FA"/>
    <w:rsid w:val="00401D09"/>
    <w:rsid w:val="00402489"/>
    <w:rsid w:val="0040366D"/>
    <w:rsid w:val="0040562C"/>
    <w:rsid w:val="00406E63"/>
    <w:rsid w:val="004070EA"/>
    <w:rsid w:val="00411D9C"/>
    <w:rsid w:val="004127BB"/>
    <w:rsid w:val="00412C5E"/>
    <w:rsid w:val="00413357"/>
    <w:rsid w:val="0041364C"/>
    <w:rsid w:val="00414B14"/>
    <w:rsid w:val="00414DC5"/>
    <w:rsid w:val="0041512F"/>
    <w:rsid w:val="004162AC"/>
    <w:rsid w:val="00416F3F"/>
    <w:rsid w:val="0041701F"/>
    <w:rsid w:val="004200A5"/>
    <w:rsid w:val="00422096"/>
    <w:rsid w:val="00423427"/>
    <w:rsid w:val="00424621"/>
    <w:rsid w:val="004265C2"/>
    <w:rsid w:val="004270C3"/>
    <w:rsid w:val="004276F2"/>
    <w:rsid w:val="00427B27"/>
    <w:rsid w:val="00427C88"/>
    <w:rsid w:val="00430986"/>
    <w:rsid w:val="00430C82"/>
    <w:rsid w:val="0043140C"/>
    <w:rsid w:val="00431F5E"/>
    <w:rsid w:val="0043289D"/>
    <w:rsid w:val="00433B1E"/>
    <w:rsid w:val="00433E04"/>
    <w:rsid w:val="00433F51"/>
    <w:rsid w:val="00434878"/>
    <w:rsid w:val="00436448"/>
    <w:rsid w:val="00436B76"/>
    <w:rsid w:val="0043776D"/>
    <w:rsid w:val="00437F9E"/>
    <w:rsid w:val="004414D4"/>
    <w:rsid w:val="00441F15"/>
    <w:rsid w:val="004431D3"/>
    <w:rsid w:val="00444BAE"/>
    <w:rsid w:val="00446B7E"/>
    <w:rsid w:val="00446CC0"/>
    <w:rsid w:val="004470F1"/>
    <w:rsid w:val="00447784"/>
    <w:rsid w:val="00451371"/>
    <w:rsid w:val="004517CD"/>
    <w:rsid w:val="00451C93"/>
    <w:rsid w:val="0045273A"/>
    <w:rsid w:val="00452BC7"/>
    <w:rsid w:val="00453341"/>
    <w:rsid w:val="0045467E"/>
    <w:rsid w:val="00454B93"/>
    <w:rsid w:val="00454FB6"/>
    <w:rsid w:val="00455E1E"/>
    <w:rsid w:val="004560D8"/>
    <w:rsid w:val="00456411"/>
    <w:rsid w:val="00456A71"/>
    <w:rsid w:val="0045747F"/>
    <w:rsid w:val="0046290A"/>
    <w:rsid w:val="00464668"/>
    <w:rsid w:val="00465865"/>
    <w:rsid w:val="00466A50"/>
    <w:rsid w:val="00470217"/>
    <w:rsid w:val="00470BCF"/>
    <w:rsid w:val="004711EB"/>
    <w:rsid w:val="00471DF3"/>
    <w:rsid w:val="0047262A"/>
    <w:rsid w:val="004733DB"/>
    <w:rsid w:val="00475ED4"/>
    <w:rsid w:val="0047703A"/>
    <w:rsid w:val="00477316"/>
    <w:rsid w:val="0047735D"/>
    <w:rsid w:val="00477B6E"/>
    <w:rsid w:val="004809F5"/>
    <w:rsid w:val="00480B6B"/>
    <w:rsid w:val="004812E2"/>
    <w:rsid w:val="004827E1"/>
    <w:rsid w:val="00482C33"/>
    <w:rsid w:val="00483E5F"/>
    <w:rsid w:val="0048506E"/>
    <w:rsid w:val="004858A2"/>
    <w:rsid w:val="004860B9"/>
    <w:rsid w:val="004870B4"/>
    <w:rsid w:val="00487505"/>
    <w:rsid w:val="00487C6C"/>
    <w:rsid w:val="00490079"/>
    <w:rsid w:val="00490367"/>
    <w:rsid w:val="004918BF"/>
    <w:rsid w:val="004928D6"/>
    <w:rsid w:val="00492A47"/>
    <w:rsid w:val="00493180"/>
    <w:rsid w:val="0049333E"/>
    <w:rsid w:val="004933E0"/>
    <w:rsid w:val="00493F43"/>
    <w:rsid w:val="004940C4"/>
    <w:rsid w:val="004961EC"/>
    <w:rsid w:val="0049643F"/>
    <w:rsid w:val="0049648D"/>
    <w:rsid w:val="0049652E"/>
    <w:rsid w:val="004979C5"/>
    <w:rsid w:val="004A15F9"/>
    <w:rsid w:val="004A1929"/>
    <w:rsid w:val="004A1B68"/>
    <w:rsid w:val="004A43AE"/>
    <w:rsid w:val="004A446E"/>
    <w:rsid w:val="004A482E"/>
    <w:rsid w:val="004A584C"/>
    <w:rsid w:val="004A5909"/>
    <w:rsid w:val="004A5AEA"/>
    <w:rsid w:val="004A5B7D"/>
    <w:rsid w:val="004A6B89"/>
    <w:rsid w:val="004A6F4F"/>
    <w:rsid w:val="004B2C18"/>
    <w:rsid w:val="004B41E3"/>
    <w:rsid w:val="004B463F"/>
    <w:rsid w:val="004B6CD1"/>
    <w:rsid w:val="004C1429"/>
    <w:rsid w:val="004C26D9"/>
    <w:rsid w:val="004C2E88"/>
    <w:rsid w:val="004C308C"/>
    <w:rsid w:val="004C36F3"/>
    <w:rsid w:val="004C379E"/>
    <w:rsid w:val="004C4516"/>
    <w:rsid w:val="004C4DF9"/>
    <w:rsid w:val="004C5B99"/>
    <w:rsid w:val="004C656B"/>
    <w:rsid w:val="004C66BC"/>
    <w:rsid w:val="004C69D3"/>
    <w:rsid w:val="004C6D5C"/>
    <w:rsid w:val="004C6E0F"/>
    <w:rsid w:val="004C7141"/>
    <w:rsid w:val="004D071E"/>
    <w:rsid w:val="004D18E5"/>
    <w:rsid w:val="004D2D8E"/>
    <w:rsid w:val="004D334B"/>
    <w:rsid w:val="004D405F"/>
    <w:rsid w:val="004D43B4"/>
    <w:rsid w:val="004D4793"/>
    <w:rsid w:val="004D4B9E"/>
    <w:rsid w:val="004D4F57"/>
    <w:rsid w:val="004D578E"/>
    <w:rsid w:val="004D6D35"/>
    <w:rsid w:val="004D7B6B"/>
    <w:rsid w:val="004E010D"/>
    <w:rsid w:val="004E0B30"/>
    <w:rsid w:val="004E0B43"/>
    <w:rsid w:val="004E17D9"/>
    <w:rsid w:val="004E2075"/>
    <w:rsid w:val="004E20C7"/>
    <w:rsid w:val="004E2A3B"/>
    <w:rsid w:val="004E3420"/>
    <w:rsid w:val="004E493D"/>
    <w:rsid w:val="004E58A4"/>
    <w:rsid w:val="004E656E"/>
    <w:rsid w:val="004E6E44"/>
    <w:rsid w:val="004E6E93"/>
    <w:rsid w:val="004E78AD"/>
    <w:rsid w:val="004F1529"/>
    <w:rsid w:val="004F18A4"/>
    <w:rsid w:val="004F2CB3"/>
    <w:rsid w:val="004F2D7A"/>
    <w:rsid w:val="004F3CA8"/>
    <w:rsid w:val="004F425E"/>
    <w:rsid w:val="004F4301"/>
    <w:rsid w:val="004F51F3"/>
    <w:rsid w:val="004F5F39"/>
    <w:rsid w:val="004F6311"/>
    <w:rsid w:val="004F6B8D"/>
    <w:rsid w:val="0050020D"/>
    <w:rsid w:val="00500FB8"/>
    <w:rsid w:val="00501CBA"/>
    <w:rsid w:val="00503B19"/>
    <w:rsid w:val="00503EB0"/>
    <w:rsid w:val="005044CE"/>
    <w:rsid w:val="0050487D"/>
    <w:rsid w:val="005054AD"/>
    <w:rsid w:val="00505D7D"/>
    <w:rsid w:val="0050647B"/>
    <w:rsid w:val="00506A5C"/>
    <w:rsid w:val="00506C3E"/>
    <w:rsid w:val="00506CAC"/>
    <w:rsid w:val="00506F22"/>
    <w:rsid w:val="00507B04"/>
    <w:rsid w:val="00507D62"/>
    <w:rsid w:val="00507FF8"/>
    <w:rsid w:val="00510BA1"/>
    <w:rsid w:val="00511213"/>
    <w:rsid w:val="00511C25"/>
    <w:rsid w:val="00514499"/>
    <w:rsid w:val="00515BD5"/>
    <w:rsid w:val="00516271"/>
    <w:rsid w:val="00517F5C"/>
    <w:rsid w:val="00517FAF"/>
    <w:rsid w:val="005202BF"/>
    <w:rsid w:val="005206B6"/>
    <w:rsid w:val="00522E87"/>
    <w:rsid w:val="005236F9"/>
    <w:rsid w:val="0052465F"/>
    <w:rsid w:val="00524E8C"/>
    <w:rsid w:val="00525C3E"/>
    <w:rsid w:val="0052653A"/>
    <w:rsid w:val="00526CDA"/>
    <w:rsid w:val="00527BC8"/>
    <w:rsid w:val="005314F1"/>
    <w:rsid w:val="00533455"/>
    <w:rsid w:val="005337BC"/>
    <w:rsid w:val="0053565C"/>
    <w:rsid w:val="005376D9"/>
    <w:rsid w:val="00537806"/>
    <w:rsid w:val="00537C5B"/>
    <w:rsid w:val="00540407"/>
    <w:rsid w:val="005424EE"/>
    <w:rsid w:val="00542CF9"/>
    <w:rsid w:val="00543BAF"/>
    <w:rsid w:val="00545AB3"/>
    <w:rsid w:val="00545BEC"/>
    <w:rsid w:val="005461B5"/>
    <w:rsid w:val="005464BA"/>
    <w:rsid w:val="00546C45"/>
    <w:rsid w:val="005503FF"/>
    <w:rsid w:val="005515F0"/>
    <w:rsid w:val="00552049"/>
    <w:rsid w:val="0055218B"/>
    <w:rsid w:val="00552A08"/>
    <w:rsid w:val="005533CD"/>
    <w:rsid w:val="00553B1B"/>
    <w:rsid w:val="0055450B"/>
    <w:rsid w:val="0055597D"/>
    <w:rsid w:val="005564D3"/>
    <w:rsid w:val="005569B8"/>
    <w:rsid w:val="0055726D"/>
    <w:rsid w:val="0056086B"/>
    <w:rsid w:val="00560EF5"/>
    <w:rsid w:val="00562618"/>
    <w:rsid w:val="00562C29"/>
    <w:rsid w:val="00564593"/>
    <w:rsid w:val="005650B5"/>
    <w:rsid w:val="005652EA"/>
    <w:rsid w:val="00567296"/>
    <w:rsid w:val="00567590"/>
    <w:rsid w:val="005677AF"/>
    <w:rsid w:val="005711DD"/>
    <w:rsid w:val="00571403"/>
    <w:rsid w:val="00571799"/>
    <w:rsid w:val="00571EA6"/>
    <w:rsid w:val="005744EB"/>
    <w:rsid w:val="005748C8"/>
    <w:rsid w:val="00574C55"/>
    <w:rsid w:val="00574FBC"/>
    <w:rsid w:val="005758A7"/>
    <w:rsid w:val="00576588"/>
    <w:rsid w:val="00576B3C"/>
    <w:rsid w:val="00576B9C"/>
    <w:rsid w:val="00577327"/>
    <w:rsid w:val="00577434"/>
    <w:rsid w:val="00580F8D"/>
    <w:rsid w:val="00581B07"/>
    <w:rsid w:val="00581F5C"/>
    <w:rsid w:val="00582D6D"/>
    <w:rsid w:val="00582E3F"/>
    <w:rsid w:val="00583626"/>
    <w:rsid w:val="00583AF4"/>
    <w:rsid w:val="00583AFD"/>
    <w:rsid w:val="0058446A"/>
    <w:rsid w:val="005847B7"/>
    <w:rsid w:val="005858D1"/>
    <w:rsid w:val="00587604"/>
    <w:rsid w:val="00587D00"/>
    <w:rsid w:val="005906AD"/>
    <w:rsid w:val="00590E76"/>
    <w:rsid w:val="00591011"/>
    <w:rsid w:val="00591392"/>
    <w:rsid w:val="00591ADD"/>
    <w:rsid w:val="00591FAE"/>
    <w:rsid w:val="005942E7"/>
    <w:rsid w:val="00594B8B"/>
    <w:rsid w:val="005955ED"/>
    <w:rsid w:val="005959B3"/>
    <w:rsid w:val="0059742E"/>
    <w:rsid w:val="00597F55"/>
    <w:rsid w:val="005A0454"/>
    <w:rsid w:val="005A1E27"/>
    <w:rsid w:val="005A5FC3"/>
    <w:rsid w:val="005A64D1"/>
    <w:rsid w:val="005A67AF"/>
    <w:rsid w:val="005A7C59"/>
    <w:rsid w:val="005B0F4B"/>
    <w:rsid w:val="005B11C2"/>
    <w:rsid w:val="005B2247"/>
    <w:rsid w:val="005B33CE"/>
    <w:rsid w:val="005B34FB"/>
    <w:rsid w:val="005B48EA"/>
    <w:rsid w:val="005B4B6A"/>
    <w:rsid w:val="005B5AC4"/>
    <w:rsid w:val="005B710D"/>
    <w:rsid w:val="005B7173"/>
    <w:rsid w:val="005B7510"/>
    <w:rsid w:val="005C20C0"/>
    <w:rsid w:val="005C2864"/>
    <w:rsid w:val="005C4325"/>
    <w:rsid w:val="005C4AF2"/>
    <w:rsid w:val="005C56F5"/>
    <w:rsid w:val="005C5D23"/>
    <w:rsid w:val="005C5E0B"/>
    <w:rsid w:val="005C5F51"/>
    <w:rsid w:val="005C6869"/>
    <w:rsid w:val="005C79A7"/>
    <w:rsid w:val="005C7BA6"/>
    <w:rsid w:val="005D3131"/>
    <w:rsid w:val="005D3559"/>
    <w:rsid w:val="005D4614"/>
    <w:rsid w:val="005D689F"/>
    <w:rsid w:val="005D6D5E"/>
    <w:rsid w:val="005D71D2"/>
    <w:rsid w:val="005D7DC7"/>
    <w:rsid w:val="005E0E05"/>
    <w:rsid w:val="005E1968"/>
    <w:rsid w:val="005E1B2D"/>
    <w:rsid w:val="005E1CF9"/>
    <w:rsid w:val="005E370C"/>
    <w:rsid w:val="005E4151"/>
    <w:rsid w:val="005E5EE4"/>
    <w:rsid w:val="005E70F3"/>
    <w:rsid w:val="005E7891"/>
    <w:rsid w:val="005E7B63"/>
    <w:rsid w:val="005F00ED"/>
    <w:rsid w:val="005F0CDA"/>
    <w:rsid w:val="005F0D0A"/>
    <w:rsid w:val="005F139C"/>
    <w:rsid w:val="005F2219"/>
    <w:rsid w:val="005F2BC4"/>
    <w:rsid w:val="005F2BDE"/>
    <w:rsid w:val="005F300B"/>
    <w:rsid w:val="005F6D9D"/>
    <w:rsid w:val="005F719C"/>
    <w:rsid w:val="005F773B"/>
    <w:rsid w:val="005F7B31"/>
    <w:rsid w:val="005F7C41"/>
    <w:rsid w:val="00600619"/>
    <w:rsid w:val="00601565"/>
    <w:rsid w:val="00601BC7"/>
    <w:rsid w:val="00602574"/>
    <w:rsid w:val="00602809"/>
    <w:rsid w:val="00603088"/>
    <w:rsid w:val="006031A5"/>
    <w:rsid w:val="006037EC"/>
    <w:rsid w:val="00604D4C"/>
    <w:rsid w:val="00605F7A"/>
    <w:rsid w:val="006071C4"/>
    <w:rsid w:val="00607686"/>
    <w:rsid w:val="00610901"/>
    <w:rsid w:val="00611264"/>
    <w:rsid w:val="006114FD"/>
    <w:rsid w:val="00611AD3"/>
    <w:rsid w:val="00612178"/>
    <w:rsid w:val="00612D38"/>
    <w:rsid w:val="00613BCE"/>
    <w:rsid w:val="00613C0E"/>
    <w:rsid w:val="00614151"/>
    <w:rsid w:val="006141A9"/>
    <w:rsid w:val="006146D0"/>
    <w:rsid w:val="00615D15"/>
    <w:rsid w:val="006204FF"/>
    <w:rsid w:val="00623A3D"/>
    <w:rsid w:val="00625B42"/>
    <w:rsid w:val="00625F55"/>
    <w:rsid w:val="00626114"/>
    <w:rsid w:val="006266E7"/>
    <w:rsid w:val="00627AB7"/>
    <w:rsid w:val="00627B6F"/>
    <w:rsid w:val="0063004F"/>
    <w:rsid w:val="0063015D"/>
    <w:rsid w:val="0063256F"/>
    <w:rsid w:val="0063336E"/>
    <w:rsid w:val="006334A1"/>
    <w:rsid w:val="00633FCE"/>
    <w:rsid w:val="00634942"/>
    <w:rsid w:val="00635222"/>
    <w:rsid w:val="0063528A"/>
    <w:rsid w:val="0063613C"/>
    <w:rsid w:val="00636AFE"/>
    <w:rsid w:val="00640DCB"/>
    <w:rsid w:val="00641772"/>
    <w:rsid w:val="006435B1"/>
    <w:rsid w:val="00643F3B"/>
    <w:rsid w:val="0064405F"/>
    <w:rsid w:val="00644570"/>
    <w:rsid w:val="00645278"/>
    <w:rsid w:val="00645434"/>
    <w:rsid w:val="006456A4"/>
    <w:rsid w:val="00645B68"/>
    <w:rsid w:val="00645DA0"/>
    <w:rsid w:val="00647279"/>
    <w:rsid w:val="00647935"/>
    <w:rsid w:val="0065037D"/>
    <w:rsid w:val="0065238A"/>
    <w:rsid w:val="00652570"/>
    <w:rsid w:val="00652665"/>
    <w:rsid w:val="006527A7"/>
    <w:rsid w:val="00652E2F"/>
    <w:rsid w:val="0065342D"/>
    <w:rsid w:val="00653BC2"/>
    <w:rsid w:val="0065430A"/>
    <w:rsid w:val="0065449C"/>
    <w:rsid w:val="00654ED3"/>
    <w:rsid w:val="00654F65"/>
    <w:rsid w:val="00655650"/>
    <w:rsid w:val="00655D95"/>
    <w:rsid w:val="00656B36"/>
    <w:rsid w:val="00657178"/>
    <w:rsid w:val="00657460"/>
    <w:rsid w:val="00662E93"/>
    <w:rsid w:val="006630D2"/>
    <w:rsid w:val="00663746"/>
    <w:rsid w:val="006637AD"/>
    <w:rsid w:val="00663E74"/>
    <w:rsid w:val="00664796"/>
    <w:rsid w:val="00664FE9"/>
    <w:rsid w:val="0066549C"/>
    <w:rsid w:val="00666171"/>
    <w:rsid w:val="00667758"/>
    <w:rsid w:val="0066784D"/>
    <w:rsid w:val="00667927"/>
    <w:rsid w:val="0067002E"/>
    <w:rsid w:val="00670050"/>
    <w:rsid w:val="00670FEA"/>
    <w:rsid w:val="0067150C"/>
    <w:rsid w:val="00671AF2"/>
    <w:rsid w:val="00674BD1"/>
    <w:rsid w:val="00676442"/>
    <w:rsid w:val="00677C22"/>
    <w:rsid w:val="006808AA"/>
    <w:rsid w:val="00682E0A"/>
    <w:rsid w:val="00682F3F"/>
    <w:rsid w:val="006837AF"/>
    <w:rsid w:val="0068443C"/>
    <w:rsid w:val="006849D1"/>
    <w:rsid w:val="00685EED"/>
    <w:rsid w:val="00686EC2"/>
    <w:rsid w:val="0068708A"/>
    <w:rsid w:val="0068716C"/>
    <w:rsid w:val="00687475"/>
    <w:rsid w:val="00690019"/>
    <w:rsid w:val="00690743"/>
    <w:rsid w:val="00692B67"/>
    <w:rsid w:val="00692EED"/>
    <w:rsid w:val="006933B4"/>
    <w:rsid w:val="0069381A"/>
    <w:rsid w:val="006940BD"/>
    <w:rsid w:val="00696BBF"/>
    <w:rsid w:val="006A020C"/>
    <w:rsid w:val="006A0B70"/>
    <w:rsid w:val="006A0D56"/>
    <w:rsid w:val="006A18E3"/>
    <w:rsid w:val="006A26B3"/>
    <w:rsid w:val="006A2D4F"/>
    <w:rsid w:val="006A33B0"/>
    <w:rsid w:val="006A516F"/>
    <w:rsid w:val="006A551F"/>
    <w:rsid w:val="006A7421"/>
    <w:rsid w:val="006B0761"/>
    <w:rsid w:val="006B1EA3"/>
    <w:rsid w:val="006B27EF"/>
    <w:rsid w:val="006B2C4D"/>
    <w:rsid w:val="006B2DE2"/>
    <w:rsid w:val="006B4355"/>
    <w:rsid w:val="006B5081"/>
    <w:rsid w:val="006B7FF1"/>
    <w:rsid w:val="006C06D7"/>
    <w:rsid w:val="006C0740"/>
    <w:rsid w:val="006C146C"/>
    <w:rsid w:val="006C1B87"/>
    <w:rsid w:val="006C223E"/>
    <w:rsid w:val="006C3B1C"/>
    <w:rsid w:val="006C5305"/>
    <w:rsid w:val="006C5862"/>
    <w:rsid w:val="006C5C4C"/>
    <w:rsid w:val="006C77E1"/>
    <w:rsid w:val="006C780E"/>
    <w:rsid w:val="006C7D84"/>
    <w:rsid w:val="006D1454"/>
    <w:rsid w:val="006D49C2"/>
    <w:rsid w:val="006D5582"/>
    <w:rsid w:val="006D5978"/>
    <w:rsid w:val="006D6128"/>
    <w:rsid w:val="006D6187"/>
    <w:rsid w:val="006D6AE2"/>
    <w:rsid w:val="006D6D43"/>
    <w:rsid w:val="006D6FBB"/>
    <w:rsid w:val="006D7ED5"/>
    <w:rsid w:val="006E0BED"/>
    <w:rsid w:val="006E1D7E"/>
    <w:rsid w:val="006E229D"/>
    <w:rsid w:val="006E245A"/>
    <w:rsid w:val="006E2D7D"/>
    <w:rsid w:val="006E30A7"/>
    <w:rsid w:val="006E326F"/>
    <w:rsid w:val="006E336C"/>
    <w:rsid w:val="006E3770"/>
    <w:rsid w:val="006E4424"/>
    <w:rsid w:val="006E5450"/>
    <w:rsid w:val="006E67FD"/>
    <w:rsid w:val="006E7290"/>
    <w:rsid w:val="006E784B"/>
    <w:rsid w:val="006E787D"/>
    <w:rsid w:val="006E7A6D"/>
    <w:rsid w:val="006F0DD8"/>
    <w:rsid w:val="006F1147"/>
    <w:rsid w:val="006F1CD2"/>
    <w:rsid w:val="006F1EC4"/>
    <w:rsid w:val="006F2457"/>
    <w:rsid w:val="006F3523"/>
    <w:rsid w:val="006F3BA3"/>
    <w:rsid w:val="006F3DA7"/>
    <w:rsid w:val="006F3FBA"/>
    <w:rsid w:val="006F4013"/>
    <w:rsid w:val="006F474B"/>
    <w:rsid w:val="006F68AB"/>
    <w:rsid w:val="006F7CAC"/>
    <w:rsid w:val="007007DA"/>
    <w:rsid w:val="00701579"/>
    <w:rsid w:val="0070201B"/>
    <w:rsid w:val="007024C2"/>
    <w:rsid w:val="0070398A"/>
    <w:rsid w:val="00703B62"/>
    <w:rsid w:val="00703C5E"/>
    <w:rsid w:val="00704FE2"/>
    <w:rsid w:val="00705756"/>
    <w:rsid w:val="00706754"/>
    <w:rsid w:val="0070685F"/>
    <w:rsid w:val="007072DA"/>
    <w:rsid w:val="00707644"/>
    <w:rsid w:val="00710173"/>
    <w:rsid w:val="00710431"/>
    <w:rsid w:val="00710672"/>
    <w:rsid w:val="00711552"/>
    <w:rsid w:val="00711835"/>
    <w:rsid w:val="0071187A"/>
    <w:rsid w:val="00712471"/>
    <w:rsid w:val="00712EB5"/>
    <w:rsid w:val="00714366"/>
    <w:rsid w:val="00714D8B"/>
    <w:rsid w:val="007160F3"/>
    <w:rsid w:val="007161CA"/>
    <w:rsid w:val="0071687E"/>
    <w:rsid w:val="00717152"/>
    <w:rsid w:val="0071740E"/>
    <w:rsid w:val="00717769"/>
    <w:rsid w:val="00717F12"/>
    <w:rsid w:val="007201B5"/>
    <w:rsid w:val="007213A3"/>
    <w:rsid w:val="00721B57"/>
    <w:rsid w:val="007220CB"/>
    <w:rsid w:val="007221BD"/>
    <w:rsid w:val="00722508"/>
    <w:rsid w:val="0072330B"/>
    <w:rsid w:val="007239A1"/>
    <w:rsid w:val="00723BE7"/>
    <w:rsid w:val="00723CA8"/>
    <w:rsid w:val="007244D1"/>
    <w:rsid w:val="00724C7D"/>
    <w:rsid w:val="007266F6"/>
    <w:rsid w:val="00727C11"/>
    <w:rsid w:val="0073031B"/>
    <w:rsid w:val="00730948"/>
    <w:rsid w:val="00730C13"/>
    <w:rsid w:val="007316A9"/>
    <w:rsid w:val="007362BD"/>
    <w:rsid w:val="00736754"/>
    <w:rsid w:val="007376A3"/>
    <w:rsid w:val="00737936"/>
    <w:rsid w:val="00740D85"/>
    <w:rsid w:val="00741777"/>
    <w:rsid w:val="00741990"/>
    <w:rsid w:val="00741DDC"/>
    <w:rsid w:val="0074295B"/>
    <w:rsid w:val="007436D6"/>
    <w:rsid w:val="00744BE0"/>
    <w:rsid w:val="00746546"/>
    <w:rsid w:val="00746984"/>
    <w:rsid w:val="00746D11"/>
    <w:rsid w:val="00747237"/>
    <w:rsid w:val="0074724F"/>
    <w:rsid w:val="00747681"/>
    <w:rsid w:val="007502DE"/>
    <w:rsid w:val="0075389E"/>
    <w:rsid w:val="00753A96"/>
    <w:rsid w:val="00753BB1"/>
    <w:rsid w:val="00754A0A"/>
    <w:rsid w:val="0075602D"/>
    <w:rsid w:val="0075747A"/>
    <w:rsid w:val="007607F6"/>
    <w:rsid w:val="00760CF6"/>
    <w:rsid w:val="00760FDD"/>
    <w:rsid w:val="007611FC"/>
    <w:rsid w:val="00761DAB"/>
    <w:rsid w:val="007625D3"/>
    <w:rsid w:val="007644D9"/>
    <w:rsid w:val="007649BB"/>
    <w:rsid w:val="007652C6"/>
    <w:rsid w:val="00765AFB"/>
    <w:rsid w:val="007672A8"/>
    <w:rsid w:val="00767787"/>
    <w:rsid w:val="00770674"/>
    <w:rsid w:val="00770763"/>
    <w:rsid w:val="00771808"/>
    <w:rsid w:val="00771D48"/>
    <w:rsid w:val="00772985"/>
    <w:rsid w:val="00772A08"/>
    <w:rsid w:val="00773048"/>
    <w:rsid w:val="00773807"/>
    <w:rsid w:val="00773AED"/>
    <w:rsid w:val="007742EA"/>
    <w:rsid w:val="007745E1"/>
    <w:rsid w:val="0077479E"/>
    <w:rsid w:val="00775B6C"/>
    <w:rsid w:val="007761D5"/>
    <w:rsid w:val="0077714B"/>
    <w:rsid w:val="007776CD"/>
    <w:rsid w:val="00780759"/>
    <w:rsid w:val="00781B8A"/>
    <w:rsid w:val="00781F8A"/>
    <w:rsid w:val="007820DF"/>
    <w:rsid w:val="00783695"/>
    <w:rsid w:val="00784444"/>
    <w:rsid w:val="00784806"/>
    <w:rsid w:val="007849A9"/>
    <w:rsid w:val="00785551"/>
    <w:rsid w:val="00785FAC"/>
    <w:rsid w:val="0078692B"/>
    <w:rsid w:val="007874A0"/>
    <w:rsid w:val="007878CD"/>
    <w:rsid w:val="0079002B"/>
    <w:rsid w:val="00790339"/>
    <w:rsid w:val="00791CF6"/>
    <w:rsid w:val="00792CBE"/>
    <w:rsid w:val="00793D4D"/>
    <w:rsid w:val="00794C49"/>
    <w:rsid w:val="007951DC"/>
    <w:rsid w:val="00795F31"/>
    <w:rsid w:val="00796798"/>
    <w:rsid w:val="007967D2"/>
    <w:rsid w:val="00796C20"/>
    <w:rsid w:val="00797889"/>
    <w:rsid w:val="007A07FE"/>
    <w:rsid w:val="007A10A8"/>
    <w:rsid w:val="007A2BC7"/>
    <w:rsid w:val="007A2E90"/>
    <w:rsid w:val="007A3E5D"/>
    <w:rsid w:val="007A4E82"/>
    <w:rsid w:val="007A4FD6"/>
    <w:rsid w:val="007A527F"/>
    <w:rsid w:val="007A64DB"/>
    <w:rsid w:val="007A6635"/>
    <w:rsid w:val="007A73E3"/>
    <w:rsid w:val="007A7A92"/>
    <w:rsid w:val="007B0164"/>
    <w:rsid w:val="007B1695"/>
    <w:rsid w:val="007B1BE3"/>
    <w:rsid w:val="007B2306"/>
    <w:rsid w:val="007B3D97"/>
    <w:rsid w:val="007B4248"/>
    <w:rsid w:val="007B5578"/>
    <w:rsid w:val="007B5C82"/>
    <w:rsid w:val="007B6678"/>
    <w:rsid w:val="007C0CD0"/>
    <w:rsid w:val="007C0DE7"/>
    <w:rsid w:val="007C1929"/>
    <w:rsid w:val="007C1F4E"/>
    <w:rsid w:val="007C4521"/>
    <w:rsid w:val="007C614B"/>
    <w:rsid w:val="007C6729"/>
    <w:rsid w:val="007C7F0B"/>
    <w:rsid w:val="007D02EE"/>
    <w:rsid w:val="007D0522"/>
    <w:rsid w:val="007D0FE4"/>
    <w:rsid w:val="007D184A"/>
    <w:rsid w:val="007D28E9"/>
    <w:rsid w:val="007D2AA5"/>
    <w:rsid w:val="007D3A4E"/>
    <w:rsid w:val="007D4E29"/>
    <w:rsid w:val="007D4F1C"/>
    <w:rsid w:val="007D521F"/>
    <w:rsid w:val="007D5BA8"/>
    <w:rsid w:val="007D708E"/>
    <w:rsid w:val="007E1C73"/>
    <w:rsid w:val="007E20FA"/>
    <w:rsid w:val="007E3136"/>
    <w:rsid w:val="007E3384"/>
    <w:rsid w:val="007E3704"/>
    <w:rsid w:val="007E46C1"/>
    <w:rsid w:val="007E48FD"/>
    <w:rsid w:val="007E5934"/>
    <w:rsid w:val="007E5EB9"/>
    <w:rsid w:val="007E61AC"/>
    <w:rsid w:val="007E7697"/>
    <w:rsid w:val="007E7C35"/>
    <w:rsid w:val="007F12B1"/>
    <w:rsid w:val="007F19CB"/>
    <w:rsid w:val="007F2114"/>
    <w:rsid w:val="007F214D"/>
    <w:rsid w:val="007F3A84"/>
    <w:rsid w:val="007F46FD"/>
    <w:rsid w:val="007F4904"/>
    <w:rsid w:val="007F71F1"/>
    <w:rsid w:val="00800008"/>
    <w:rsid w:val="0080077E"/>
    <w:rsid w:val="00801742"/>
    <w:rsid w:val="008034B7"/>
    <w:rsid w:val="0080363E"/>
    <w:rsid w:val="008045E6"/>
    <w:rsid w:val="00805275"/>
    <w:rsid w:val="00806292"/>
    <w:rsid w:val="008066BE"/>
    <w:rsid w:val="0080789D"/>
    <w:rsid w:val="008079FD"/>
    <w:rsid w:val="0081060F"/>
    <w:rsid w:val="00810B4C"/>
    <w:rsid w:val="008122A0"/>
    <w:rsid w:val="008122A9"/>
    <w:rsid w:val="00812F25"/>
    <w:rsid w:val="00813063"/>
    <w:rsid w:val="00813388"/>
    <w:rsid w:val="008136F9"/>
    <w:rsid w:val="00813F0C"/>
    <w:rsid w:val="0081494A"/>
    <w:rsid w:val="008161D7"/>
    <w:rsid w:val="0081692A"/>
    <w:rsid w:val="00816B5D"/>
    <w:rsid w:val="00816F92"/>
    <w:rsid w:val="008201D5"/>
    <w:rsid w:val="00820991"/>
    <w:rsid w:val="00821599"/>
    <w:rsid w:val="00821BA7"/>
    <w:rsid w:val="00821F1D"/>
    <w:rsid w:val="0082279E"/>
    <w:rsid w:val="0082381E"/>
    <w:rsid w:val="00823FBA"/>
    <w:rsid w:val="0082441E"/>
    <w:rsid w:val="00825BE3"/>
    <w:rsid w:val="00826C83"/>
    <w:rsid w:val="00830912"/>
    <w:rsid w:val="00832236"/>
    <w:rsid w:val="0083293F"/>
    <w:rsid w:val="008332B2"/>
    <w:rsid w:val="008332E8"/>
    <w:rsid w:val="0083735C"/>
    <w:rsid w:val="00837AB2"/>
    <w:rsid w:val="00840FFF"/>
    <w:rsid w:val="00841448"/>
    <w:rsid w:val="00841EA5"/>
    <w:rsid w:val="00842C25"/>
    <w:rsid w:val="00843887"/>
    <w:rsid w:val="008446F4"/>
    <w:rsid w:val="008448A4"/>
    <w:rsid w:val="00845F69"/>
    <w:rsid w:val="0084635C"/>
    <w:rsid w:val="00847455"/>
    <w:rsid w:val="00847C6D"/>
    <w:rsid w:val="00852F7D"/>
    <w:rsid w:val="00853C2A"/>
    <w:rsid w:val="00853F00"/>
    <w:rsid w:val="00853F20"/>
    <w:rsid w:val="0085494C"/>
    <w:rsid w:val="00854DB5"/>
    <w:rsid w:val="00855E3F"/>
    <w:rsid w:val="0085614E"/>
    <w:rsid w:val="008565D9"/>
    <w:rsid w:val="00856895"/>
    <w:rsid w:val="00856AF9"/>
    <w:rsid w:val="00857506"/>
    <w:rsid w:val="00860C35"/>
    <w:rsid w:val="00861D26"/>
    <w:rsid w:val="008620A3"/>
    <w:rsid w:val="00864609"/>
    <w:rsid w:val="00866B38"/>
    <w:rsid w:val="00867782"/>
    <w:rsid w:val="008716C4"/>
    <w:rsid w:val="00872065"/>
    <w:rsid w:val="00872296"/>
    <w:rsid w:val="008722D5"/>
    <w:rsid w:val="0087240D"/>
    <w:rsid w:val="00872457"/>
    <w:rsid w:val="00872E23"/>
    <w:rsid w:val="00873324"/>
    <w:rsid w:val="00873844"/>
    <w:rsid w:val="00873DFB"/>
    <w:rsid w:val="00874011"/>
    <w:rsid w:val="00874A58"/>
    <w:rsid w:val="00874DA8"/>
    <w:rsid w:val="008751DB"/>
    <w:rsid w:val="00875C1D"/>
    <w:rsid w:val="00876A2B"/>
    <w:rsid w:val="00876E5B"/>
    <w:rsid w:val="00877BD1"/>
    <w:rsid w:val="00880482"/>
    <w:rsid w:val="0088060B"/>
    <w:rsid w:val="0088499E"/>
    <w:rsid w:val="00884E59"/>
    <w:rsid w:val="0088593D"/>
    <w:rsid w:val="00885C07"/>
    <w:rsid w:val="00886511"/>
    <w:rsid w:val="00886B91"/>
    <w:rsid w:val="0088744A"/>
    <w:rsid w:val="0089176E"/>
    <w:rsid w:val="00892F9F"/>
    <w:rsid w:val="008930F3"/>
    <w:rsid w:val="008940E0"/>
    <w:rsid w:val="00894280"/>
    <w:rsid w:val="008945B6"/>
    <w:rsid w:val="00894C7C"/>
    <w:rsid w:val="00895824"/>
    <w:rsid w:val="008960EB"/>
    <w:rsid w:val="0089666F"/>
    <w:rsid w:val="00896B71"/>
    <w:rsid w:val="00897A1B"/>
    <w:rsid w:val="00897F88"/>
    <w:rsid w:val="008A278A"/>
    <w:rsid w:val="008A4364"/>
    <w:rsid w:val="008A47BF"/>
    <w:rsid w:val="008A4CCA"/>
    <w:rsid w:val="008A6E7C"/>
    <w:rsid w:val="008A7D18"/>
    <w:rsid w:val="008B038E"/>
    <w:rsid w:val="008B0697"/>
    <w:rsid w:val="008B0F59"/>
    <w:rsid w:val="008B1CE2"/>
    <w:rsid w:val="008B3536"/>
    <w:rsid w:val="008B3D81"/>
    <w:rsid w:val="008B3FEC"/>
    <w:rsid w:val="008B4033"/>
    <w:rsid w:val="008B4869"/>
    <w:rsid w:val="008B4D9D"/>
    <w:rsid w:val="008B52F8"/>
    <w:rsid w:val="008B5F63"/>
    <w:rsid w:val="008B71DD"/>
    <w:rsid w:val="008B7415"/>
    <w:rsid w:val="008B7D25"/>
    <w:rsid w:val="008C0AEF"/>
    <w:rsid w:val="008C2BB2"/>
    <w:rsid w:val="008C2DC5"/>
    <w:rsid w:val="008C3612"/>
    <w:rsid w:val="008C3FCD"/>
    <w:rsid w:val="008C4BD7"/>
    <w:rsid w:val="008C60EC"/>
    <w:rsid w:val="008C6244"/>
    <w:rsid w:val="008C7618"/>
    <w:rsid w:val="008D0039"/>
    <w:rsid w:val="008D08DC"/>
    <w:rsid w:val="008D106D"/>
    <w:rsid w:val="008D12D7"/>
    <w:rsid w:val="008D1331"/>
    <w:rsid w:val="008D16FD"/>
    <w:rsid w:val="008D2E58"/>
    <w:rsid w:val="008D3318"/>
    <w:rsid w:val="008D3B1A"/>
    <w:rsid w:val="008D3BB1"/>
    <w:rsid w:val="008D4FD7"/>
    <w:rsid w:val="008D53AD"/>
    <w:rsid w:val="008D56ED"/>
    <w:rsid w:val="008D618C"/>
    <w:rsid w:val="008D6859"/>
    <w:rsid w:val="008D6E8D"/>
    <w:rsid w:val="008E05B9"/>
    <w:rsid w:val="008E116A"/>
    <w:rsid w:val="008E14AB"/>
    <w:rsid w:val="008E1C28"/>
    <w:rsid w:val="008E23C2"/>
    <w:rsid w:val="008E398B"/>
    <w:rsid w:val="008E3AF2"/>
    <w:rsid w:val="008E4F9B"/>
    <w:rsid w:val="008E540F"/>
    <w:rsid w:val="008E58CB"/>
    <w:rsid w:val="008E62DD"/>
    <w:rsid w:val="008F015B"/>
    <w:rsid w:val="008F0520"/>
    <w:rsid w:val="008F268A"/>
    <w:rsid w:val="008F2D36"/>
    <w:rsid w:val="008F3DF5"/>
    <w:rsid w:val="008F47ED"/>
    <w:rsid w:val="008F48F0"/>
    <w:rsid w:val="008F4D79"/>
    <w:rsid w:val="008F4D9F"/>
    <w:rsid w:val="008F5834"/>
    <w:rsid w:val="008F663C"/>
    <w:rsid w:val="008F71A3"/>
    <w:rsid w:val="00901601"/>
    <w:rsid w:val="00901A64"/>
    <w:rsid w:val="00901DFD"/>
    <w:rsid w:val="00902908"/>
    <w:rsid w:val="00902B58"/>
    <w:rsid w:val="00902E66"/>
    <w:rsid w:val="009031A7"/>
    <w:rsid w:val="00903369"/>
    <w:rsid w:val="00903D0D"/>
    <w:rsid w:val="009044B0"/>
    <w:rsid w:val="009046BF"/>
    <w:rsid w:val="0090504E"/>
    <w:rsid w:val="009055CF"/>
    <w:rsid w:val="00906655"/>
    <w:rsid w:val="009069A7"/>
    <w:rsid w:val="00906A2C"/>
    <w:rsid w:val="00907A05"/>
    <w:rsid w:val="00907CD1"/>
    <w:rsid w:val="009108FD"/>
    <w:rsid w:val="00910B70"/>
    <w:rsid w:val="0091105E"/>
    <w:rsid w:val="00912764"/>
    <w:rsid w:val="00912915"/>
    <w:rsid w:val="009130E8"/>
    <w:rsid w:val="00913957"/>
    <w:rsid w:val="0091539C"/>
    <w:rsid w:val="00916275"/>
    <w:rsid w:val="00916326"/>
    <w:rsid w:val="00916851"/>
    <w:rsid w:val="00917790"/>
    <w:rsid w:val="00920AA9"/>
    <w:rsid w:val="00920F9A"/>
    <w:rsid w:val="00921612"/>
    <w:rsid w:val="00922924"/>
    <w:rsid w:val="00922C42"/>
    <w:rsid w:val="00923A60"/>
    <w:rsid w:val="00923B53"/>
    <w:rsid w:val="00924068"/>
    <w:rsid w:val="00924228"/>
    <w:rsid w:val="0092491A"/>
    <w:rsid w:val="00924C37"/>
    <w:rsid w:val="00925188"/>
    <w:rsid w:val="00925355"/>
    <w:rsid w:val="009258F5"/>
    <w:rsid w:val="00926456"/>
    <w:rsid w:val="00927342"/>
    <w:rsid w:val="00927429"/>
    <w:rsid w:val="0092776B"/>
    <w:rsid w:val="00927D42"/>
    <w:rsid w:val="00930964"/>
    <w:rsid w:val="00932050"/>
    <w:rsid w:val="00932ECE"/>
    <w:rsid w:val="00934342"/>
    <w:rsid w:val="00934E50"/>
    <w:rsid w:val="00936BEE"/>
    <w:rsid w:val="00937043"/>
    <w:rsid w:val="009370B9"/>
    <w:rsid w:val="009373C5"/>
    <w:rsid w:val="0094087A"/>
    <w:rsid w:val="00940917"/>
    <w:rsid w:val="00940DE0"/>
    <w:rsid w:val="009424A2"/>
    <w:rsid w:val="00942762"/>
    <w:rsid w:val="0094412C"/>
    <w:rsid w:val="00944133"/>
    <w:rsid w:val="009444EC"/>
    <w:rsid w:val="00944A38"/>
    <w:rsid w:val="00947F29"/>
    <w:rsid w:val="00951E83"/>
    <w:rsid w:val="00952346"/>
    <w:rsid w:val="00952EA5"/>
    <w:rsid w:val="00953282"/>
    <w:rsid w:val="009539DC"/>
    <w:rsid w:val="00954FC1"/>
    <w:rsid w:val="00955246"/>
    <w:rsid w:val="00957768"/>
    <w:rsid w:val="00960177"/>
    <w:rsid w:val="0096037B"/>
    <w:rsid w:val="00960663"/>
    <w:rsid w:val="00960996"/>
    <w:rsid w:val="009610F7"/>
    <w:rsid w:val="00962A52"/>
    <w:rsid w:val="00962EAF"/>
    <w:rsid w:val="009641EE"/>
    <w:rsid w:val="0096464A"/>
    <w:rsid w:val="00964A01"/>
    <w:rsid w:val="00964EF0"/>
    <w:rsid w:val="0096538C"/>
    <w:rsid w:val="00966AA5"/>
    <w:rsid w:val="00966F41"/>
    <w:rsid w:val="00967105"/>
    <w:rsid w:val="00967DE7"/>
    <w:rsid w:val="0097107E"/>
    <w:rsid w:val="00974747"/>
    <w:rsid w:val="00975C24"/>
    <w:rsid w:val="009763EC"/>
    <w:rsid w:val="00976553"/>
    <w:rsid w:val="00976EAB"/>
    <w:rsid w:val="00977A3F"/>
    <w:rsid w:val="00980D83"/>
    <w:rsid w:val="00980F2B"/>
    <w:rsid w:val="009814D5"/>
    <w:rsid w:val="00981780"/>
    <w:rsid w:val="00982F53"/>
    <w:rsid w:val="00985217"/>
    <w:rsid w:val="00986393"/>
    <w:rsid w:val="00987B22"/>
    <w:rsid w:val="00987E05"/>
    <w:rsid w:val="00991361"/>
    <w:rsid w:val="0099173D"/>
    <w:rsid w:val="009921CB"/>
    <w:rsid w:val="00993542"/>
    <w:rsid w:val="00996113"/>
    <w:rsid w:val="00996198"/>
    <w:rsid w:val="00996718"/>
    <w:rsid w:val="00997059"/>
    <w:rsid w:val="00997CF1"/>
    <w:rsid w:val="009A1710"/>
    <w:rsid w:val="009A1B46"/>
    <w:rsid w:val="009A1FAB"/>
    <w:rsid w:val="009A6AA4"/>
    <w:rsid w:val="009A6D9C"/>
    <w:rsid w:val="009B04CC"/>
    <w:rsid w:val="009B2179"/>
    <w:rsid w:val="009B227B"/>
    <w:rsid w:val="009B2640"/>
    <w:rsid w:val="009B3511"/>
    <w:rsid w:val="009B4927"/>
    <w:rsid w:val="009B4ADE"/>
    <w:rsid w:val="009B639A"/>
    <w:rsid w:val="009B6D92"/>
    <w:rsid w:val="009B6FF8"/>
    <w:rsid w:val="009B7888"/>
    <w:rsid w:val="009C05BC"/>
    <w:rsid w:val="009C200F"/>
    <w:rsid w:val="009C4464"/>
    <w:rsid w:val="009C5143"/>
    <w:rsid w:val="009C5985"/>
    <w:rsid w:val="009C5FC1"/>
    <w:rsid w:val="009C629B"/>
    <w:rsid w:val="009C6631"/>
    <w:rsid w:val="009C7FFE"/>
    <w:rsid w:val="009D04F9"/>
    <w:rsid w:val="009D0708"/>
    <w:rsid w:val="009D0D83"/>
    <w:rsid w:val="009D2D0B"/>
    <w:rsid w:val="009D506E"/>
    <w:rsid w:val="009D595C"/>
    <w:rsid w:val="009D6281"/>
    <w:rsid w:val="009D7BBE"/>
    <w:rsid w:val="009D7D82"/>
    <w:rsid w:val="009E0B17"/>
    <w:rsid w:val="009E20B5"/>
    <w:rsid w:val="009E21D6"/>
    <w:rsid w:val="009E2318"/>
    <w:rsid w:val="009E2B9F"/>
    <w:rsid w:val="009E315F"/>
    <w:rsid w:val="009E37CA"/>
    <w:rsid w:val="009E3D90"/>
    <w:rsid w:val="009E4322"/>
    <w:rsid w:val="009E43C2"/>
    <w:rsid w:val="009E44F7"/>
    <w:rsid w:val="009E49E2"/>
    <w:rsid w:val="009E504E"/>
    <w:rsid w:val="009E5DFB"/>
    <w:rsid w:val="009E5E54"/>
    <w:rsid w:val="009E61EF"/>
    <w:rsid w:val="009E629A"/>
    <w:rsid w:val="009E72F5"/>
    <w:rsid w:val="009E759C"/>
    <w:rsid w:val="009E76B0"/>
    <w:rsid w:val="009E79F1"/>
    <w:rsid w:val="009E7A8E"/>
    <w:rsid w:val="009F00CD"/>
    <w:rsid w:val="009F08A9"/>
    <w:rsid w:val="009F1CC0"/>
    <w:rsid w:val="009F347A"/>
    <w:rsid w:val="009F3D8F"/>
    <w:rsid w:val="009F3E9D"/>
    <w:rsid w:val="009F464D"/>
    <w:rsid w:val="009F4843"/>
    <w:rsid w:val="009F4B30"/>
    <w:rsid w:val="009F4B4F"/>
    <w:rsid w:val="009F4C18"/>
    <w:rsid w:val="00A0037F"/>
    <w:rsid w:val="00A0070A"/>
    <w:rsid w:val="00A00C8D"/>
    <w:rsid w:val="00A00EDC"/>
    <w:rsid w:val="00A0148E"/>
    <w:rsid w:val="00A020A4"/>
    <w:rsid w:val="00A040DF"/>
    <w:rsid w:val="00A042BA"/>
    <w:rsid w:val="00A04A4A"/>
    <w:rsid w:val="00A051DD"/>
    <w:rsid w:val="00A0677F"/>
    <w:rsid w:val="00A07167"/>
    <w:rsid w:val="00A074C5"/>
    <w:rsid w:val="00A07D62"/>
    <w:rsid w:val="00A101B9"/>
    <w:rsid w:val="00A103FF"/>
    <w:rsid w:val="00A108D6"/>
    <w:rsid w:val="00A10DC9"/>
    <w:rsid w:val="00A12EC1"/>
    <w:rsid w:val="00A12F4C"/>
    <w:rsid w:val="00A132B9"/>
    <w:rsid w:val="00A13774"/>
    <w:rsid w:val="00A1472F"/>
    <w:rsid w:val="00A15FBD"/>
    <w:rsid w:val="00A1679D"/>
    <w:rsid w:val="00A16CFC"/>
    <w:rsid w:val="00A16FED"/>
    <w:rsid w:val="00A17062"/>
    <w:rsid w:val="00A1733A"/>
    <w:rsid w:val="00A20164"/>
    <w:rsid w:val="00A20217"/>
    <w:rsid w:val="00A208BB"/>
    <w:rsid w:val="00A20DD9"/>
    <w:rsid w:val="00A21080"/>
    <w:rsid w:val="00A217AE"/>
    <w:rsid w:val="00A232EA"/>
    <w:rsid w:val="00A24263"/>
    <w:rsid w:val="00A24379"/>
    <w:rsid w:val="00A249ED"/>
    <w:rsid w:val="00A24E2E"/>
    <w:rsid w:val="00A252D5"/>
    <w:rsid w:val="00A260EA"/>
    <w:rsid w:val="00A32911"/>
    <w:rsid w:val="00A33238"/>
    <w:rsid w:val="00A341D0"/>
    <w:rsid w:val="00A3464F"/>
    <w:rsid w:val="00A34D8B"/>
    <w:rsid w:val="00A35C7D"/>
    <w:rsid w:val="00A368B8"/>
    <w:rsid w:val="00A36EEE"/>
    <w:rsid w:val="00A418F7"/>
    <w:rsid w:val="00A41A81"/>
    <w:rsid w:val="00A434B7"/>
    <w:rsid w:val="00A440A2"/>
    <w:rsid w:val="00A444BF"/>
    <w:rsid w:val="00A44E40"/>
    <w:rsid w:val="00A44F65"/>
    <w:rsid w:val="00A458F3"/>
    <w:rsid w:val="00A468FD"/>
    <w:rsid w:val="00A47822"/>
    <w:rsid w:val="00A5067F"/>
    <w:rsid w:val="00A50D9A"/>
    <w:rsid w:val="00A5133F"/>
    <w:rsid w:val="00A51A72"/>
    <w:rsid w:val="00A51BC5"/>
    <w:rsid w:val="00A53136"/>
    <w:rsid w:val="00A53D6A"/>
    <w:rsid w:val="00A5408E"/>
    <w:rsid w:val="00A55A97"/>
    <w:rsid w:val="00A56C26"/>
    <w:rsid w:val="00A57037"/>
    <w:rsid w:val="00A573D7"/>
    <w:rsid w:val="00A60538"/>
    <w:rsid w:val="00A623B0"/>
    <w:rsid w:val="00A6251D"/>
    <w:rsid w:val="00A6319F"/>
    <w:rsid w:val="00A631F8"/>
    <w:rsid w:val="00A63376"/>
    <w:rsid w:val="00A63CF2"/>
    <w:rsid w:val="00A64D79"/>
    <w:rsid w:val="00A64EFD"/>
    <w:rsid w:val="00A65960"/>
    <w:rsid w:val="00A65E43"/>
    <w:rsid w:val="00A6754E"/>
    <w:rsid w:val="00A6757B"/>
    <w:rsid w:val="00A70209"/>
    <w:rsid w:val="00A70CC3"/>
    <w:rsid w:val="00A7245B"/>
    <w:rsid w:val="00A73A14"/>
    <w:rsid w:val="00A743B7"/>
    <w:rsid w:val="00A76CE7"/>
    <w:rsid w:val="00A807F0"/>
    <w:rsid w:val="00A8119A"/>
    <w:rsid w:val="00A8126B"/>
    <w:rsid w:val="00A81303"/>
    <w:rsid w:val="00A81362"/>
    <w:rsid w:val="00A8214C"/>
    <w:rsid w:val="00A831ED"/>
    <w:rsid w:val="00A84353"/>
    <w:rsid w:val="00A844A2"/>
    <w:rsid w:val="00A84705"/>
    <w:rsid w:val="00A8492F"/>
    <w:rsid w:val="00A84C26"/>
    <w:rsid w:val="00A85038"/>
    <w:rsid w:val="00A854E5"/>
    <w:rsid w:val="00A862F8"/>
    <w:rsid w:val="00A86562"/>
    <w:rsid w:val="00A8764C"/>
    <w:rsid w:val="00A87EA2"/>
    <w:rsid w:val="00A9010A"/>
    <w:rsid w:val="00A9191C"/>
    <w:rsid w:val="00A92C69"/>
    <w:rsid w:val="00A92F0B"/>
    <w:rsid w:val="00A937C7"/>
    <w:rsid w:val="00A945FD"/>
    <w:rsid w:val="00A94D33"/>
    <w:rsid w:val="00A95FE5"/>
    <w:rsid w:val="00A96F3A"/>
    <w:rsid w:val="00A972C7"/>
    <w:rsid w:val="00A977B9"/>
    <w:rsid w:val="00AA0C1A"/>
    <w:rsid w:val="00AA1A05"/>
    <w:rsid w:val="00AA2CC6"/>
    <w:rsid w:val="00AA44F9"/>
    <w:rsid w:val="00AA546C"/>
    <w:rsid w:val="00AA5654"/>
    <w:rsid w:val="00AA5834"/>
    <w:rsid w:val="00AA61C1"/>
    <w:rsid w:val="00AA6446"/>
    <w:rsid w:val="00AA6B01"/>
    <w:rsid w:val="00AA6E33"/>
    <w:rsid w:val="00AA74F8"/>
    <w:rsid w:val="00AA7BA0"/>
    <w:rsid w:val="00AB397B"/>
    <w:rsid w:val="00AB3A31"/>
    <w:rsid w:val="00AB3C47"/>
    <w:rsid w:val="00AB3D60"/>
    <w:rsid w:val="00AB412D"/>
    <w:rsid w:val="00AB4440"/>
    <w:rsid w:val="00AB4AA0"/>
    <w:rsid w:val="00AB4C15"/>
    <w:rsid w:val="00AB4F00"/>
    <w:rsid w:val="00AB558B"/>
    <w:rsid w:val="00AB7956"/>
    <w:rsid w:val="00AC134C"/>
    <w:rsid w:val="00AC3418"/>
    <w:rsid w:val="00AC3D87"/>
    <w:rsid w:val="00AC4F67"/>
    <w:rsid w:val="00AC578A"/>
    <w:rsid w:val="00AC589E"/>
    <w:rsid w:val="00AC60EC"/>
    <w:rsid w:val="00AC64DC"/>
    <w:rsid w:val="00AC66ED"/>
    <w:rsid w:val="00AC741D"/>
    <w:rsid w:val="00AC7D20"/>
    <w:rsid w:val="00AD2735"/>
    <w:rsid w:val="00AD349F"/>
    <w:rsid w:val="00AD3883"/>
    <w:rsid w:val="00AD3C6A"/>
    <w:rsid w:val="00AD4E88"/>
    <w:rsid w:val="00AD66F9"/>
    <w:rsid w:val="00AD6964"/>
    <w:rsid w:val="00AD6F4D"/>
    <w:rsid w:val="00AD7A71"/>
    <w:rsid w:val="00AE1118"/>
    <w:rsid w:val="00AE1B55"/>
    <w:rsid w:val="00AE1C04"/>
    <w:rsid w:val="00AE1FC6"/>
    <w:rsid w:val="00AE2658"/>
    <w:rsid w:val="00AE2B91"/>
    <w:rsid w:val="00AE3130"/>
    <w:rsid w:val="00AE3D6A"/>
    <w:rsid w:val="00AE6263"/>
    <w:rsid w:val="00AE6823"/>
    <w:rsid w:val="00AE73AA"/>
    <w:rsid w:val="00AE7D02"/>
    <w:rsid w:val="00AF14AA"/>
    <w:rsid w:val="00AF19FC"/>
    <w:rsid w:val="00AF21E1"/>
    <w:rsid w:val="00AF22CC"/>
    <w:rsid w:val="00AF2B97"/>
    <w:rsid w:val="00AF2FC9"/>
    <w:rsid w:val="00AF3677"/>
    <w:rsid w:val="00AF4625"/>
    <w:rsid w:val="00AF4E0B"/>
    <w:rsid w:val="00AF6477"/>
    <w:rsid w:val="00AF7FE8"/>
    <w:rsid w:val="00B00015"/>
    <w:rsid w:val="00B00D0E"/>
    <w:rsid w:val="00B02178"/>
    <w:rsid w:val="00B0218A"/>
    <w:rsid w:val="00B02911"/>
    <w:rsid w:val="00B036EC"/>
    <w:rsid w:val="00B03DC1"/>
    <w:rsid w:val="00B0455D"/>
    <w:rsid w:val="00B04678"/>
    <w:rsid w:val="00B04CE2"/>
    <w:rsid w:val="00B055ED"/>
    <w:rsid w:val="00B056E4"/>
    <w:rsid w:val="00B05955"/>
    <w:rsid w:val="00B06211"/>
    <w:rsid w:val="00B0621E"/>
    <w:rsid w:val="00B063B1"/>
    <w:rsid w:val="00B06EF3"/>
    <w:rsid w:val="00B07A01"/>
    <w:rsid w:val="00B11A8C"/>
    <w:rsid w:val="00B11E66"/>
    <w:rsid w:val="00B13829"/>
    <w:rsid w:val="00B15509"/>
    <w:rsid w:val="00B15759"/>
    <w:rsid w:val="00B1627D"/>
    <w:rsid w:val="00B163FE"/>
    <w:rsid w:val="00B165F4"/>
    <w:rsid w:val="00B16738"/>
    <w:rsid w:val="00B16DAF"/>
    <w:rsid w:val="00B16EC1"/>
    <w:rsid w:val="00B1731A"/>
    <w:rsid w:val="00B2030B"/>
    <w:rsid w:val="00B206A0"/>
    <w:rsid w:val="00B2138A"/>
    <w:rsid w:val="00B21CCC"/>
    <w:rsid w:val="00B21D10"/>
    <w:rsid w:val="00B225D3"/>
    <w:rsid w:val="00B23713"/>
    <w:rsid w:val="00B24227"/>
    <w:rsid w:val="00B25A46"/>
    <w:rsid w:val="00B25CE0"/>
    <w:rsid w:val="00B27571"/>
    <w:rsid w:val="00B30131"/>
    <w:rsid w:val="00B31413"/>
    <w:rsid w:val="00B33664"/>
    <w:rsid w:val="00B33DB6"/>
    <w:rsid w:val="00B33E35"/>
    <w:rsid w:val="00B34487"/>
    <w:rsid w:val="00B34733"/>
    <w:rsid w:val="00B356CB"/>
    <w:rsid w:val="00B3580F"/>
    <w:rsid w:val="00B35A12"/>
    <w:rsid w:val="00B35B1D"/>
    <w:rsid w:val="00B35F16"/>
    <w:rsid w:val="00B40165"/>
    <w:rsid w:val="00B41041"/>
    <w:rsid w:val="00B421D2"/>
    <w:rsid w:val="00B43833"/>
    <w:rsid w:val="00B438BC"/>
    <w:rsid w:val="00B44502"/>
    <w:rsid w:val="00B44B2B"/>
    <w:rsid w:val="00B45B88"/>
    <w:rsid w:val="00B463C5"/>
    <w:rsid w:val="00B46907"/>
    <w:rsid w:val="00B46C2E"/>
    <w:rsid w:val="00B47B9B"/>
    <w:rsid w:val="00B47F3F"/>
    <w:rsid w:val="00B47FF0"/>
    <w:rsid w:val="00B5100C"/>
    <w:rsid w:val="00B519A6"/>
    <w:rsid w:val="00B521C9"/>
    <w:rsid w:val="00B52D2B"/>
    <w:rsid w:val="00B52E55"/>
    <w:rsid w:val="00B52FAD"/>
    <w:rsid w:val="00B53415"/>
    <w:rsid w:val="00B5354A"/>
    <w:rsid w:val="00B54A1C"/>
    <w:rsid w:val="00B54D85"/>
    <w:rsid w:val="00B54F63"/>
    <w:rsid w:val="00B568E1"/>
    <w:rsid w:val="00B56C0C"/>
    <w:rsid w:val="00B56C6A"/>
    <w:rsid w:val="00B5723A"/>
    <w:rsid w:val="00B6075F"/>
    <w:rsid w:val="00B613DD"/>
    <w:rsid w:val="00B62702"/>
    <w:rsid w:val="00B62F48"/>
    <w:rsid w:val="00B63172"/>
    <w:rsid w:val="00B6375E"/>
    <w:rsid w:val="00B6421B"/>
    <w:rsid w:val="00B64238"/>
    <w:rsid w:val="00B67A0D"/>
    <w:rsid w:val="00B67D17"/>
    <w:rsid w:val="00B67E8A"/>
    <w:rsid w:val="00B70201"/>
    <w:rsid w:val="00B7083E"/>
    <w:rsid w:val="00B71036"/>
    <w:rsid w:val="00B71DFE"/>
    <w:rsid w:val="00B7258A"/>
    <w:rsid w:val="00B726B1"/>
    <w:rsid w:val="00B72722"/>
    <w:rsid w:val="00B74595"/>
    <w:rsid w:val="00B750CF"/>
    <w:rsid w:val="00B75AE3"/>
    <w:rsid w:val="00B7611D"/>
    <w:rsid w:val="00B76203"/>
    <w:rsid w:val="00B77146"/>
    <w:rsid w:val="00B77988"/>
    <w:rsid w:val="00B77D36"/>
    <w:rsid w:val="00B815DA"/>
    <w:rsid w:val="00B81B76"/>
    <w:rsid w:val="00B82068"/>
    <w:rsid w:val="00B820D0"/>
    <w:rsid w:val="00B824E4"/>
    <w:rsid w:val="00B8297F"/>
    <w:rsid w:val="00B83FCB"/>
    <w:rsid w:val="00B84BCF"/>
    <w:rsid w:val="00B84C40"/>
    <w:rsid w:val="00B852E2"/>
    <w:rsid w:val="00B85FE2"/>
    <w:rsid w:val="00B90371"/>
    <w:rsid w:val="00B954CA"/>
    <w:rsid w:val="00B95BE5"/>
    <w:rsid w:val="00B95CC5"/>
    <w:rsid w:val="00B971FC"/>
    <w:rsid w:val="00BA0C5B"/>
    <w:rsid w:val="00BA1239"/>
    <w:rsid w:val="00BA14D5"/>
    <w:rsid w:val="00BA1C34"/>
    <w:rsid w:val="00BA1DE6"/>
    <w:rsid w:val="00BA2587"/>
    <w:rsid w:val="00BA269D"/>
    <w:rsid w:val="00BA2A81"/>
    <w:rsid w:val="00BA5947"/>
    <w:rsid w:val="00BA5D48"/>
    <w:rsid w:val="00BA5D6C"/>
    <w:rsid w:val="00BA5DD9"/>
    <w:rsid w:val="00BA5FD6"/>
    <w:rsid w:val="00BA641F"/>
    <w:rsid w:val="00BA6606"/>
    <w:rsid w:val="00BA6ACF"/>
    <w:rsid w:val="00BA6CE0"/>
    <w:rsid w:val="00BA70CB"/>
    <w:rsid w:val="00BB0967"/>
    <w:rsid w:val="00BB166E"/>
    <w:rsid w:val="00BB1678"/>
    <w:rsid w:val="00BB175F"/>
    <w:rsid w:val="00BB246E"/>
    <w:rsid w:val="00BB2558"/>
    <w:rsid w:val="00BB4047"/>
    <w:rsid w:val="00BB4784"/>
    <w:rsid w:val="00BB4F60"/>
    <w:rsid w:val="00BB61F5"/>
    <w:rsid w:val="00BB6EC8"/>
    <w:rsid w:val="00BB7145"/>
    <w:rsid w:val="00BB7903"/>
    <w:rsid w:val="00BB7973"/>
    <w:rsid w:val="00BB7C53"/>
    <w:rsid w:val="00BC0805"/>
    <w:rsid w:val="00BC2541"/>
    <w:rsid w:val="00BC30C6"/>
    <w:rsid w:val="00BC33C2"/>
    <w:rsid w:val="00BC4336"/>
    <w:rsid w:val="00BC56BC"/>
    <w:rsid w:val="00BC59AD"/>
    <w:rsid w:val="00BC59E5"/>
    <w:rsid w:val="00BC5AFF"/>
    <w:rsid w:val="00BC5F83"/>
    <w:rsid w:val="00BC6875"/>
    <w:rsid w:val="00BC6ACF"/>
    <w:rsid w:val="00BD04F4"/>
    <w:rsid w:val="00BD133F"/>
    <w:rsid w:val="00BD1474"/>
    <w:rsid w:val="00BD210F"/>
    <w:rsid w:val="00BD394D"/>
    <w:rsid w:val="00BD3CD9"/>
    <w:rsid w:val="00BD3CF9"/>
    <w:rsid w:val="00BD523E"/>
    <w:rsid w:val="00BD5508"/>
    <w:rsid w:val="00BD552B"/>
    <w:rsid w:val="00BD5B70"/>
    <w:rsid w:val="00BD6783"/>
    <w:rsid w:val="00BD682F"/>
    <w:rsid w:val="00BD7102"/>
    <w:rsid w:val="00BE0627"/>
    <w:rsid w:val="00BE1368"/>
    <w:rsid w:val="00BE180A"/>
    <w:rsid w:val="00BE3E0F"/>
    <w:rsid w:val="00BE5762"/>
    <w:rsid w:val="00BE580D"/>
    <w:rsid w:val="00BE6327"/>
    <w:rsid w:val="00BE6643"/>
    <w:rsid w:val="00BE698F"/>
    <w:rsid w:val="00BE6CF5"/>
    <w:rsid w:val="00BE7377"/>
    <w:rsid w:val="00BE7D4F"/>
    <w:rsid w:val="00BF0631"/>
    <w:rsid w:val="00BF21C4"/>
    <w:rsid w:val="00BF2475"/>
    <w:rsid w:val="00BF261B"/>
    <w:rsid w:val="00BF2F58"/>
    <w:rsid w:val="00BF3181"/>
    <w:rsid w:val="00BF4166"/>
    <w:rsid w:val="00BF444C"/>
    <w:rsid w:val="00BF44F2"/>
    <w:rsid w:val="00BF4AB3"/>
    <w:rsid w:val="00BF51DB"/>
    <w:rsid w:val="00BF562D"/>
    <w:rsid w:val="00BF613D"/>
    <w:rsid w:val="00BF78C6"/>
    <w:rsid w:val="00C003CC"/>
    <w:rsid w:val="00C04558"/>
    <w:rsid w:val="00C05540"/>
    <w:rsid w:val="00C0589D"/>
    <w:rsid w:val="00C06032"/>
    <w:rsid w:val="00C06AC4"/>
    <w:rsid w:val="00C07161"/>
    <w:rsid w:val="00C076EE"/>
    <w:rsid w:val="00C10092"/>
    <w:rsid w:val="00C10FCD"/>
    <w:rsid w:val="00C12FF8"/>
    <w:rsid w:val="00C1354C"/>
    <w:rsid w:val="00C140A3"/>
    <w:rsid w:val="00C14A76"/>
    <w:rsid w:val="00C152FD"/>
    <w:rsid w:val="00C1597D"/>
    <w:rsid w:val="00C15B83"/>
    <w:rsid w:val="00C1643C"/>
    <w:rsid w:val="00C16679"/>
    <w:rsid w:val="00C16D6C"/>
    <w:rsid w:val="00C16E08"/>
    <w:rsid w:val="00C20007"/>
    <w:rsid w:val="00C209B5"/>
    <w:rsid w:val="00C21A8F"/>
    <w:rsid w:val="00C227DE"/>
    <w:rsid w:val="00C23C3E"/>
    <w:rsid w:val="00C24F9F"/>
    <w:rsid w:val="00C254B1"/>
    <w:rsid w:val="00C256CB"/>
    <w:rsid w:val="00C26103"/>
    <w:rsid w:val="00C26AA6"/>
    <w:rsid w:val="00C26E18"/>
    <w:rsid w:val="00C30BD9"/>
    <w:rsid w:val="00C31365"/>
    <w:rsid w:val="00C31A99"/>
    <w:rsid w:val="00C31D87"/>
    <w:rsid w:val="00C3211C"/>
    <w:rsid w:val="00C32CD2"/>
    <w:rsid w:val="00C34345"/>
    <w:rsid w:val="00C34862"/>
    <w:rsid w:val="00C37A4A"/>
    <w:rsid w:val="00C40B36"/>
    <w:rsid w:val="00C40C5A"/>
    <w:rsid w:val="00C43410"/>
    <w:rsid w:val="00C437CE"/>
    <w:rsid w:val="00C43982"/>
    <w:rsid w:val="00C43CDA"/>
    <w:rsid w:val="00C43CFE"/>
    <w:rsid w:val="00C43D6E"/>
    <w:rsid w:val="00C43F16"/>
    <w:rsid w:val="00C44174"/>
    <w:rsid w:val="00C447F3"/>
    <w:rsid w:val="00C50361"/>
    <w:rsid w:val="00C503BE"/>
    <w:rsid w:val="00C504B8"/>
    <w:rsid w:val="00C528EC"/>
    <w:rsid w:val="00C52B64"/>
    <w:rsid w:val="00C546DF"/>
    <w:rsid w:val="00C54E82"/>
    <w:rsid w:val="00C5513C"/>
    <w:rsid w:val="00C5636F"/>
    <w:rsid w:val="00C5725B"/>
    <w:rsid w:val="00C62E55"/>
    <w:rsid w:val="00C654C9"/>
    <w:rsid w:val="00C672C4"/>
    <w:rsid w:val="00C700EE"/>
    <w:rsid w:val="00C70B07"/>
    <w:rsid w:val="00C7235F"/>
    <w:rsid w:val="00C72B7A"/>
    <w:rsid w:val="00C754E8"/>
    <w:rsid w:val="00C75CA1"/>
    <w:rsid w:val="00C77C40"/>
    <w:rsid w:val="00C8127E"/>
    <w:rsid w:val="00C82BDF"/>
    <w:rsid w:val="00C83DDF"/>
    <w:rsid w:val="00C85F34"/>
    <w:rsid w:val="00C86864"/>
    <w:rsid w:val="00C86975"/>
    <w:rsid w:val="00C86A47"/>
    <w:rsid w:val="00C86E6B"/>
    <w:rsid w:val="00C870E4"/>
    <w:rsid w:val="00C877C6"/>
    <w:rsid w:val="00C87ACD"/>
    <w:rsid w:val="00C903D5"/>
    <w:rsid w:val="00C9086B"/>
    <w:rsid w:val="00C90E49"/>
    <w:rsid w:val="00C9141B"/>
    <w:rsid w:val="00C91573"/>
    <w:rsid w:val="00C91E53"/>
    <w:rsid w:val="00C92163"/>
    <w:rsid w:val="00C92A0A"/>
    <w:rsid w:val="00C92F7C"/>
    <w:rsid w:val="00C93157"/>
    <w:rsid w:val="00C93A32"/>
    <w:rsid w:val="00C96582"/>
    <w:rsid w:val="00C96964"/>
    <w:rsid w:val="00C96D54"/>
    <w:rsid w:val="00C96F17"/>
    <w:rsid w:val="00C97FA1"/>
    <w:rsid w:val="00CA0C79"/>
    <w:rsid w:val="00CA1775"/>
    <w:rsid w:val="00CA2423"/>
    <w:rsid w:val="00CA34EA"/>
    <w:rsid w:val="00CA5D30"/>
    <w:rsid w:val="00CA67D1"/>
    <w:rsid w:val="00CA6825"/>
    <w:rsid w:val="00CA6FF9"/>
    <w:rsid w:val="00CA7A61"/>
    <w:rsid w:val="00CA7C79"/>
    <w:rsid w:val="00CB093B"/>
    <w:rsid w:val="00CB1A3E"/>
    <w:rsid w:val="00CB1FED"/>
    <w:rsid w:val="00CB26D2"/>
    <w:rsid w:val="00CB28C6"/>
    <w:rsid w:val="00CB2AB9"/>
    <w:rsid w:val="00CB2EC1"/>
    <w:rsid w:val="00CB324C"/>
    <w:rsid w:val="00CB32F9"/>
    <w:rsid w:val="00CB4727"/>
    <w:rsid w:val="00CB4915"/>
    <w:rsid w:val="00CB5B64"/>
    <w:rsid w:val="00CB607B"/>
    <w:rsid w:val="00CB60E4"/>
    <w:rsid w:val="00CB6CB2"/>
    <w:rsid w:val="00CB71EC"/>
    <w:rsid w:val="00CB75E6"/>
    <w:rsid w:val="00CB7B51"/>
    <w:rsid w:val="00CC04E9"/>
    <w:rsid w:val="00CC1944"/>
    <w:rsid w:val="00CC2BA1"/>
    <w:rsid w:val="00CC2E08"/>
    <w:rsid w:val="00CC31F6"/>
    <w:rsid w:val="00CC3666"/>
    <w:rsid w:val="00CC3AB3"/>
    <w:rsid w:val="00CC4606"/>
    <w:rsid w:val="00CC729F"/>
    <w:rsid w:val="00CD16CB"/>
    <w:rsid w:val="00CD1F4C"/>
    <w:rsid w:val="00CD207A"/>
    <w:rsid w:val="00CD26ED"/>
    <w:rsid w:val="00CD2C2C"/>
    <w:rsid w:val="00CD390A"/>
    <w:rsid w:val="00CD47FC"/>
    <w:rsid w:val="00CD4B55"/>
    <w:rsid w:val="00CD4BEA"/>
    <w:rsid w:val="00CD509F"/>
    <w:rsid w:val="00CD5F8B"/>
    <w:rsid w:val="00CD653B"/>
    <w:rsid w:val="00CD6D23"/>
    <w:rsid w:val="00CD7D59"/>
    <w:rsid w:val="00CD7FFB"/>
    <w:rsid w:val="00CE02A7"/>
    <w:rsid w:val="00CE04F7"/>
    <w:rsid w:val="00CE1ED5"/>
    <w:rsid w:val="00CE206A"/>
    <w:rsid w:val="00CE4733"/>
    <w:rsid w:val="00CE5A9E"/>
    <w:rsid w:val="00CE5F88"/>
    <w:rsid w:val="00CE5FF1"/>
    <w:rsid w:val="00CE75BB"/>
    <w:rsid w:val="00CE7DA7"/>
    <w:rsid w:val="00CF01E2"/>
    <w:rsid w:val="00CF0270"/>
    <w:rsid w:val="00CF125E"/>
    <w:rsid w:val="00CF130A"/>
    <w:rsid w:val="00CF1775"/>
    <w:rsid w:val="00CF2553"/>
    <w:rsid w:val="00CF26CE"/>
    <w:rsid w:val="00CF27E9"/>
    <w:rsid w:val="00CF379E"/>
    <w:rsid w:val="00CF4AB5"/>
    <w:rsid w:val="00CF50E7"/>
    <w:rsid w:val="00CF6F1E"/>
    <w:rsid w:val="00D003D7"/>
    <w:rsid w:val="00D00539"/>
    <w:rsid w:val="00D01406"/>
    <w:rsid w:val="00D0242B"/>
    <w:rsid w:val="00D02912"/>
    <w:rsid w:val="00D02EB3"/>
    <w:rsid w:val="00D030DE"/>
    <w:rsid w:val="00D03902"/>
    <w:rsid w:val="00D066A0"/>
    <w:rsid w:val="00D06C7F"/>
    <w:rsid w:val="00D07B57"/>
    <w:rsid w:val="00D07E15"/>
    <w:rsid w:val="00D101C7"/>
    <w:rsid w:val="00D1150E"/>
    <w:rsid w:val="00D13F9D"/>
    <w:rsid w:val="00D14DCB"/>
    <w:rsid w:val="00D15790"/>
    <w:rsid w:val="00D15983"/>
    <w:rsid w:val="00D159C1"/>
    <w:rsid w:val="00D16FEE"/>
    <w:rsid w:val="00D17B82"/>
    <w:rsid w:val="00D17BF1"/>
    <w:rsid w:val="00D2114B"/>
    <w:rsid w:val="00D21B5F"/>
    <w:rsid w:val="00D21D52"/>
    <w:rsid w:val="00D22424"/>
    <w:rsid w:val="00D24135"/>
    <w:rsid w:val="00D254FB"/>
    <w:rsid w:val="00D25A8D"/>
    <w:rsid w:val="00D25F11"/>
    <w:rsid w:val="00D26AD0"/>
    <w:rsid w:val="00D26B56"/>
    <w:rsid w:val="00D27FE8"/>
    <w:rsid w:val="00D30AA1"/>
    <w:rsid w:val="00D30BCB"/>
    <w:rsid w:val="00D30BD7"/>
    <w:rsid w:val="00D31B84"/>
    <w:rsid w:val="00D31F15"/>
    <w:rsid w:val="00D34498"/>
    <w:rsid w:val="00D3503F"/>
    <w:rsid w:val="00D36A14"/>
    <w:rsid w:val="00D36B4B"/>
    <w:rsid w:val="00D374E5"/>
    <w:rsid w:val="00D4085D"/>
    <w:rsid w:val="00D40B4A"/>
    <w:rsid w:val="00D40E09"/>
    <w:rsid w:val="00D413D3"/>
    <w:rsid w:val="00D414A8"/>
    <w:rsid w:val="00D41702"/>
    <w:rsid w:val="00D431BB"/>
    <w:rsid w:val="00D4378C"/>
    <w:rsid w:val="00D44FBF"/>
    <w:rsid w:val="00D453C2"/>
    <w:rsid w:val="00D45830"/>
    <w:rsid w:val="00D46D6E"/>
    <w:rsid w:val="00D46E9E"/>
    <w:rsid w:val="00D47989"/>
    <w:rsid w:val="00D502EB"/>
    <w:rsid w:val="00D5041E"/>
    <w:rsid w:val="00D504EE"/>
    <w:rsid w:val="00D50AF9"/>
    <w:rsid w:val="00D51683"/>
    <w:rsid w:val="00D51764"/>
    <w:rsid w:val="00D51DDC"/>
    <w:rsid w:val="00D5355C"/>
    <w:rsid w:val="00D5385D"/>
    <w:rsid w:val="00D53A10"/>
    <w:rsid w:val="00D542CF"/>
    <w:rsid w:val="00D56AD0"/>
    <w:rsid w:val="00D57D68"/>
    <w:rsid w:val="00D600D4"/>
    <w:rsid w:val="00D60173"/>
    <w:rsid w:val="00D60B99"/>
    <w:rsid w:val="00D60F67"/>
    <w:rsid w:val="00D62334"/>
    <w:rsid w:val="00D62D8A"/>
    <w:rsid w:val="00D63C79"/>
    <w:rsid w:val="00D63FC6"/>
    <w:rsid w:val="00D65AEE"/>
    <w:rsid w:val="00D67CAD"/>
    <w:rsid w:val="00D70700"/>
    <w:rsid w:val="00D7083B"/>
    <w:rsid w:val="00D70ADB"/>
    <w:rsid w:val="00D71F12"/>
    <w:rsid w:val="00D72201"/>
    <w:rsid w:val="00D72D51"/>
    <w:rsid w:val="00D73343"/>
    <w:rsid w:val="00D74733"/>
    <w:rsid w:val="00D75E6E"/>
    <w:rsid w:val="00D76FD2"/>
    <w:rsid w:val="00D7766B"/>
    <w:rsid w:val="00D77731"/>
    <w:rsid w:val="00D77D9E"/>
    <w:rsid w:val="00D80141"/>
    <w:rsid w:val="00D80186"/>
    <w:rsid w:val="00D80C3A"/>
    <w:rsid w:val="00D81972"/>
    <w:rsid w:val="00D819D5"/>
    <w:rsid w:val="00D83127"/>
    <w:rsid w:val="00D845F1"/>
    <w:rsid w:val="00D854C5"/>
    <w:rsid w:val="00D91B6D"/>
    <w:rsid w:val="00D92AC7"/>
    <w:rsid w:val="00D92E00"/>
    <w:rsid w:val="00D930AE"/>
    <w:rsid w:val="00D93A6C"/>
    <w:rsid w:val="00D943BA"/>
    <w:rsid w:val="00D94401"/>
    <w:rsid w:val="00D94687"/>
    <w:rsid w:val="00D94D31"/>
    <w:rsid w:val="00D95039"/>
    <w:rsid w:val="00D954DD"/>
    <w:rsid w:val="00D95F9A"/>
    <w:rsid w:val="00D975A1"/>
    <w:rsid w:val="00DA0C22"/>
    <w:rsid w:val="00DA2119"/>
    <w:rsid w:val="00DA30C0"/>
    <w:rsid w:val="00DA3894"/>
    <w:rsid w:val="00DA426D"/>
    <w:rsid w:val="00DA4C1C"/>
    <w:rsid w:val="00DA5D80"/>
    <w:rsid w:val="00DA5E87"/>
    <w:rsid w:val="00DA6FA9"/>
    <w:rsid w:val="00DA7051"/>
    <w:rsid w:val="00DA7C31"/>
    <w:rsid w:val="00DB022F"/>
    <w:rsid w:val="00DB08E8"/>
    <w:rsid w:val="00DB197A"/>
    <w:rsid w:val="00DB1FB1"/>
    <w:rsid w:val="00DB2B48"/>
    <w:rsid w:val="00DB3A94"/>
    <w:rsid w:val="00DB3D49"/>
    <w:rsid w:val="00DB4ECE"/>
    <w:rsid w:val="00DB510E"/>
    <w:rsid w:val="00DB514C"/>
    <w:rsid w:val="00DB5398"/>
    <w:rsid w:val="00DB563A"/>
    <w:rsid w:val="00DB5EF4"/>
    <w:rsid w:val="00DB66BE"/>
    <w:rsid w:val="00DC0252"/>
    <w:rsid w:val="00DC1007"/>
    <w:rsid w:val="00DC18F0"/>
    <w:rsid w:val="00DC20FA"/>
    <w:rsid w:val="00DC31E0"/>
    <w:rsid w:val="00DC346B"/>
    <w:rsid w:val="00DC353B"/>
    <w:rsid w:val="00DC3BB2"/>
    <w:rsid w:val="00DC4604"/>
    <w:rsid w:val="00DC48B0"/>
    <w:rsid w:val="00DC561D"/>
    <w:rsid w:val="00DC60DB"/>
    <w:rsid w:val="00DC6A69"/>
    <w:rsid w:val="00DC7BEA"/>
    <w:rsid w:val="00DD04E5"/>
    <w:rsid w:val="00DD1125"/>
    <w:rsid w:val="00DD1365"/>
    <w:rsid w:val="00DD29C0"/>
    <w:rsid w:val="00DD29FD"/>
    <w:rsid w:val="00DD2A03"/>
    <w:rsid w:val="00DD4FA7"/>
    <w:rsid w:val="00DD62F6"/>
    <w:rsid w:val="00DD6791"/>
    <w:rsid w:val="00DD6D30"/>
    <w:rsid w:val="00DD6FA3"/>
    <w:rsid w:val="00DD7010"/>
    <w:rsid w:val="00DD743C"/>
    <w:rsid w:val="00DD779D"/>
    <w:rsid w:val="00DD79DB"/>
    <w:rsid w:val="00DE002B"/>
    <w:rsid w:val="00DE0162"/>
    <w:rsid w:val="00DE17A9"/>
    <w:rsid w:val="00DE1C09"/>
    <w:rsid w:val="00DE2147"/>
    <w:rsid w:val="00DE29B9"/>
    <w:rsid w:val="00DE2B97"/>
    <w:rsid w:val="00DE4615"/>
    <w:rsid w:val="00DE5A96"/>
    <w:rsid w:val="00DE68E1"/>
    <w:rsid w:val="00DE71AB"/>
    <w:rsid w:val="00DE7FA5"/>
    <w:rsid w:val="00DE7FD7"/>
    <w:rsid w:val="00DF03AE"/>
    <w:rsid w:val="00DF0B0D"/>
    <w:rsid w:val="00DF1315"/>
    <w:rsid w:val="00DF1D59"/>
    <w:rsid w:val="00DF20E5"/>
    <w:rsid w:val="00DF2745"/>
    <w:rsid w:val="00DF2944"/>
    <w:rsid w:val="00DF3537"/>
    <w:rsid w:val="00DF3F4A"/>
    <w:rsid w:val="00DF45EB"/>
    <w:rsid w:val="00DF46C7"/>
    <w:rsid w:val="00DF69F1"/>
    <w:rsid w:val="00DF6EFB"/>
    <w:rsid w:val="00DF7022"/>
    <w:rsid w:val="00E016AA"/>
    <w:rsid w:val="00E0297A"/>
    <w:rsid w:val="00E0420F"/>
    <w:rsid w:val="00E052E1"/>
    <w:rsid w:val="00E06D5E"/>
    <w:rsid w:val="00E06FC3"/>
    <w:rsid w:val="00E07DDF"/>
    <w:rsid w:val="00E135BD"/>
    <w:rsid w:val="00E14143"/>
    <w:rsid w:val="00E14CA6"/>
    <w:rsid w:val="00E17687"/>
    <w:rsid w:val="00E178DD"/>
    <w:rsid w:val="00E20951"/>
    <w:rsid w:val="00E2145F"/>
    <w:rsid w:val="00E222FE"/>
    <w:rsid w:val="00E2341F"/>
    <w:rsid w:val="00E24414"/>
    <w:rsid w:val="00E245C7"/>
    <w:rsid w:val="00E24A56"/>
    <w:rsid w:val="00E25C76"/>
    <w:rsid w:val="00E270B1"/>
    <w:rsid w:val="00E27106"/>
    <w:rsid w:val="00E273B0"/>
    <w:rsid w:val="00E303D1"/>
    <w:rsid w:val="00E30C75"/>
    <w:rsid w:val="00E31A08"/>
    <w:rsid w:val="00E31BBF"/>
    <w:rsid w:val="00E322C0"/>
    <w:rsid w:val="00E3294C"/>
    <w:rsid w:val="00E337D2"/>
    <w:rsid w:val="00E35335"/>
    <w:rsid w:val="00E35A80"/>
    <w:rsid w:val="00E35FB7"/>
    <w:rsid w:val="00E368BB"/>
    <w:rsid w:val="00E406F1"/>
    <w:rsid w:val="00E408BC"/>
    <w:rsid w:val="00E40A65"/>
    <w:rsid w:val="00E40BBC"/>
    <w:rsid w:val="00E40CFD"/>
    <w:rsid w:val="00E411B7"/>
    <w:rsid w:val="00E413C3"/>
    <w:rsid w:val="00E416E4"/>
    <w:rsid w:val="00E41963"/>
    <w:rsid w:val="00E422DA"/>
    <w:rsid w:val="00E425CD"/>
    <w:rsid w:val="00E427DE"/>
    <w:rsid w:val="00E42AD3"/>
    <w:rsid w:val="00E431C6"/>
    <w:rsid w:val="00E43A61"/>
    <w:rsid w:val="00E4482E"/>
    <w:rsid w:val="00E4566E"/>
    <w:rsid w:val="00E46709"/>
    <w:rsid w:val="00E46E31"/>
    <w:rsid w:val="00E46E47"/>
    <w:rsid w:val="00E474C0"/>
    <w:rsid w:val="00E51998"/>
    <w:rsid w:val="00E5272D"/>
    <w:rsid w:val="00E53658"/>
    <w:rsid w:val="00E55A1F"/>
    <w:rsid w:val="00E56024"/>
    <w:rsid w:val="00E56379"/>
    <w:rsid w:val="00E569F5"/>
    <w:rsid w:val="00E56A70"/>
    <w:rsid w:val="00E56AD3"/>
    <w:rsid w:val="00E56DB2"/>
    <w:rsid w:val="00E574D4"/>
    <w:rsid w:val="00E57BC1"/>
    <w:rsid w:val="00E619DF"/>
    <w:rsid w:val="00E61BE3"/>
    <w:rsid w:val="00E62724"/>
    <w:rsid w:val="00E62B27"/>
    <w:rsid w:val="00E6356C"/>
    <w:rsid w:val="00E63764"/>
    <w:rsid w:val="00E63B6E"/>
    <w:rsid w:val="00E640FA"/>
    <w:rsid w:val="00E64A08"/>
    <w:rsid w:val="00E66A27"/>
    <w:rsid w:val="00E7086F"/>
    <w:rsid w:val="00E70F1C"/>
    <w:rsid w:val="00E7274E"/>
    <w:rsid w:val="00E7281C"/>
    <w:rsid w:val="00E7307E"/>
    <w:rsid w:val="00E73112"/>
    <w:rsid w:val="00E73E2C"/>
    <w:rsid w:val="00E74A93"/>
    <w:rsid w:val="00E75E90"/>
    <w:rsid w:val="00E75FBF"/>
    <w:rsid w:val="00E7600F"/>
    <w:rsid w:val="00E7602F"/>
    <w:rsid w:val="00E76E31"/>
    <w:rsid w:val="00E80809"/>
    <w:rsid w:val="00E81205"/>
    <w:rsid w:val="00E8197E"/>
    <w:rsid w:val="00E81B00"/>
    <w:rsid w:val="00E82347"/>
    <w:rsid w:val="00E82E99"/>
    <w:rsid w:val="00E84B1F"/>
    <w:rsid w:val="00E84F70"/>
    <w:rsid w:val="00E850D0"/>
    <w:rsid w:val="00E8556D"/>
    <w:rsid w:val="00E86B0C"/>
    <w:rsid w:val="00E8760B"/>
    <w:rsid w:val="00E901C5"/>
    <w:rsid w:val="00E90609"/>
    <w:rsid w:val="00E917E7"/>
    <w:rsid w:val="00E9195D"/>
    <w:rsid w:val="00E925E3"/>
    <w:rsid w:val="00E92F64"/>
    <w:rsid w:val="00E93F89"/>
    <w:rsid w:val="00E94051"/>
    <w:rsid w:val="00E956CA"/>
    <w:rsid w:val="00E95FBF"/>
    <w:rsid w:val="00E96553"/>
    <w:rsid w:val="00E96C91"/>
    <w:rsid w:val="00EA0FD2"/>
    <w:rsid w:val="00EA12FF"/>
    <w:rsid w:val="00EA2A91"/>
    <w:rsid w:val="00EA2C5A"/>
    <w:rsid w:val="00EA33D7"/>
    <w:rsid w:val="00EA3731"/>
    <w:rsid w:val="00EA5505"/>
    <w:rsid w:val="00EA5544"/>
    <w:rsid w:val="00EA5E89"/>
    <w:rsid w:val="00EA5FCC"/>
    <w:rsid w:val="00EA6BC8"/>
    <w:rsid w:val="00EB072F"/>
    <w:rsid w:val="00EB0853"/>
    <w:rsid w:val="00EB296A"/>
    <w:rsid w:val="00EB2CE0"/>
    <w:rsid w:val="00EB2F7B"/>
    <w:rsid w:val="00EB3B20"/>
    <w:rsid w:val="00EB4100"/>
    <w:rsid w:val="00EB5457"/>
    <w:rsid w:val="00EB56AA"/>
    <w:rsid w:val="00EB5994"/>
    <w:rsid w:val="00EB610A"/>
    <w:rsid w:val="00EB6A71"/>
    <w:rsid w:val="00EB6EE7"/>
    <w:rsid w:val="00EB6F82"/>
    <w:rsid w:val="00EB7391"/>
    <w:rsid w:val="00EB7FBA"/>
    <w:rsid w:val="00EC0C71"/>
    <w:rsid w:val="00EC1F2A"/>
    <w:rsid w:val="00EC23DC"/>
    <w:rsid w:val="00EC2803"/>
    <w:rsid w:val="00EC3BAA"/>
    <w:rsid w:val="00EC4213"/>
    <w:rsid w:val="00EC4DBC"/>
    <w:rsid w:val="00EC5065"/>
    <w:rsid w:val="00EC5393"/>
    <w:rsid w:val="00EC55F1"/>
    <w:rsid w:val="00EC5966"/>
    <w:rsid w:val="00EC5BFD"/>
    <w:rsid w:val="00EC6060"/>
    <w:rsid w:val="00EC6617"/>
    <w:rsid w:val="00EC67C8"/>
    <w:rsid w:val="00EC6803"/>
    <w:rsid w:val="00ED156F"/>
    <w:rsid w:val="00ED251C"/>
    <w:rsid w:val="00ED3001"/>
    <w:rsid w:val="00ED3913"/>
    <w:rsid w:val="00ED3A24"/>
    <w:rsid w:val="00ED45EA"/>
    <w:rsid w:val="00ED6173"/>
    <w:rsid w:val="00ED65A4"/>
    <w:rsid w:val="00ED66B3"/>
    <w:rsid w:val="00ED69BA"/>
    <w:rsid w:val="00EE0910"/>
    <w:rsid w:val="00EE18FA"/>
    <w:rsid w:val="00EE1CD4"/>
    <w:rsid w:val="00EE2520"/>
    <w:rsid w:val="00EE254A"/>
    <w:rsid w:val="00EE344E"/>
    <w:rsid w:val="00EE35FB"/>
    <w:rsid w:val="00EE3BEA"/>
    <w:rsid w:val="00EE4023"/>
    <w:rsid w:val="00EE59AF"/>
    <w:rsid w:val="00EF0427"/>
    <w:rsid w:val="00EF11B4"/>
    <w:rsid w:val="00EF3059"/>
    <w:rsid w:val="00EF3B81"/>
    <w:rsid w:val="00EF3FBA"/>
    <w:rsid w:val="00EF41A5"/>
    <w:rsid w:val="00EF4C9C"/>
    <w:rsid w:val="00EF4F26"/>
    <w:rsid w:val="00EF5F48"/>
    <w:rsid w:val="00EF5FD1"/>
    <w:rsid w:val="00EF64E4"/>
    <w:rsid w:val="00EF6F68"/>
    <w:rsid w:val="00F00DB3"/>
    <w:rsid w:val="00F01608"/>
    <w:rsid w:val="00F0265D"/>
    <w:rsid w:val="00F0296A"/>
    <w:rsid w:val="00F03403"/>
    <w:rsid w:val="00F03C39"/>
    <w:rsid w:val="00F04F26"/>
    <w:rsid w:val="00F061A7"/>
    <w:rsid w:val="00F065D7"/>
    <w:rsid w:val="00F06940"/>
    <w:rsid w:val="00F0724A"/>
    <w:rsid w:val="00F11003"/>
    <w:rsid w:val="00F11629"/>
    <w:rsid w:val="00F116D6"/>
    <w:rsid w:val="00F11BAE"/>
    <w:rsid w:val="00F12CA1"/>
    <w:rsid w:val="00F1366D"/>
    <w:rsid w:val="00F1371A"/>
    <w:rsid w:val="00F14871"/>
    <w:rsid w:val="00F1564E"/>
    <w:rsid w:val="00F15F0B"/>
    <w:rsid w:val="00F160A8"/>
    <w:rsid w:val="00F16529"/>
    <w:rsid w:val="00F16A95"/>
    <w:rsid w:val="00F17248"/>
    <w:rsid w:val="00F172FA"/>
    <w:rsid w:val="00F17947"/>
    <w:rsid w:val="00F20DC7"/>
    <w:rsid w:val="00F20FC5"/>
    <w:rsid w:val="00F224B8"/>
    <w:rsid w:val="00F2261B"/>
    <w:rsid w:val="00F22C79"/>
    <w:rsid w:val="00F22DA5"/>
    <w:rsid w:val="00F22FCF"/>
    <w:rsid w:val="00F2366A"/>
    <w:rsid w:val="00F2386B"/>
    <w:rsid w:val="00F24293"/>
    <w:rsid w:val="00F254C5"/>
    <w:rsid w:val="00F25552"/>
    <w:rsid w:val="00F25DDB"/>
    <w:rsid w:val="00F301D5"/>
    <w:rsid w:val="00F30D8C"/>
    <w:rsid w:val="00F31485"/>
    <w:rsid w:val="00F32664"/>
    <w:rsid w:val="00F3468F"/>
    <w:rsid w:val="00F35625"/>
    <w:rsid w:val="00F35626"/>
    <w:rsid w:val="00F3752B"/>
    <w:rsid w:val="00F37910"/>
    <w:rsid w:val="00F4109C"/>
    <w:rsid w:val="00F430D1"/>
    <w:rsid w:val="00F43385"/>
    <w:rsid w:val="00F43AF2"/>
    <w:rsid w:val="00F46136"/>
    <w:rsid w:val="00F462CC"/>
    <w:rsid w:val="00F4672D"/>
    <w:rsid w:val="00F4694C"/>
    <w:rsid w:val="00F46A24"/>
    <w:rsid w:val="00F46C74"/>
    <w:rsid w:val="00F476E2"/>
    <w:rsid w:val="00F47E0B"/>
    <w:rsid w:val="00F47F86"/>
    <w:rsid w:val="00F5081A"/>
    <w:rsid w:val="00F50AA3"/>
    <w:rsid w:val="00F50E35"/>
    <w:rsid w:val="00F51045"/>
    <w:rsid w:val="00F527EA"/>
    <w:rsid w:val="00F539B6"/>
    <w:rsid w:val="00F53C1B"/>
    <w:rsid w:val="00F53DE9"/>
    <w:rsid w:val="00F54ABF"/>
    <w:rsid w:val="00F54D3B"/>
    <w:rsid w:val="00F5541F"/>
    <w:rsid w:val="00F5584D"/>
    <w:rsid w:val="00F569C0"/>
    <w:rsid w:val="00F56C49"/>
    <w:rsid w:val="00F56E3E"/>
    <w:rsid w:val="00F57CCC"/>
    <w:rsid w:val="00F60102"/>
    <w:rsid w:val="00F60C38"/>
    <w:rsid w:val="00F610B8"/>
    <w:rsid w:val="00F619BB"/>
    <w:rsid w:val="00F61E3D"/>
    <w:rsid w:val="00F61F77"/>
    <w:rsid w:val="00F62FBA"/>
    <w:rsid w:val="00F63A98"/>
    <w:rsid w:val="00F660EB"/>
    <w:rsid w:val="00F667BF"/>
    <w:rsid w:val="00F6750E"/>
    <w:rsid w:val="00F67B7A"/>
    <w:rsid w:val="00F70491"/>
    <w:rsid w:val="00F70596"/>
    <w:rsid w:val="00F723D0"/>
    <w:rsid w:val="00F750B6"/>
    <w:rsid w:val="00F754DF"/>
    <w:rsid w:val="00F755A9"/>
    <w:rsid w:val="00F7597E"/>
    <w:rsid w:val="00F76BCE"/>
    <w:rsid w:val="00F76C60"/>
    <w:rsid w:val="00F77080"/>
    <w:rsid w:val="00F77269"/>
    <w:rsid w:val="00F77FC6"/>
    <w:rsid w:val="00F80273"/>
    <w:rsid w:val="00F80AEB"/>
    <w:rsid w:val="00F8109D"/>
    <w:rsid w:val="00F8143E"/>
    <w:rsid w:val="00F81AF0"/>
    <w:rsid w:val="00F81F08"/>
    <w:rsid w:val="00F8310F"/>
    <w:rsid w:val="00F83884"/>
    <w:rsid w:val="00F85FF7"/>
    <w:rsid w:val="00F86D14"/>
    <w:rsid w:val="00F87ACD"/>
    <w:rsid w:val="00F87E83"/>
    <w:rsid w:val="00F9031F"/>
    <w:rsid w:val="00F906A8"/>
    <w:rsid w:val="00F909A6"/>
    <w:rsid w:val="00F91BDD"/>
    <w:rsid w:val="00F91ECE"/>
    <w:rsid w:val="00F91F90"/>
    <w:rsid w:val="00F92057"/>
    <w:rsid w:val="00F922D0"/>
    <w:rsid w:val="00F93E3C"/>
    <w:rsid w:val="00F94500"/>
    <w:rsid w:val="00F95263"/>
    <w:rsid w:val="00F958F3"/>
    <w:rsid w:val="00F96A09"/>
    <w:rsid w:val="00F96E5F"/>
    <w:rsid w:val="00FA04C2"/>
    <w:rsid w:val="00FA169D"/>
    <w:rsid w:val="00FA2A1E"/>
    <w:rsid w:val="00FA2BB4"/>
    <w:rsid w:val="00FA36B7"/>
    <w:rsid w:val="00FA4EE0"/>
    <w:rsid w:val="00FA60FD"/>
    <w:rsid w:val="00FA6190"/>
    <w:rsid w:val="00FA6297"/>
    <w:rsid w:val="00FA71EF"/>
    <w:rsid w:val="00FA7484"/>
    <w:rsid w:val="00FB00FA"/>
    <w:rsid w:val="00FB023F"/>
    <w:rsid w:val="00FB0422"/>
    <w:rsid w:val="00FB0F7B"/>
    <w:rsid w:val="00FB1772"/>
    <w:rsid w:val="00FB2A82"/>
    <w:rsid w:val="00FB2F14"/>
    <w:rsid w:val="00FB303F"/>
    <w:rsid w:val="00FB4244"/>
    <w:rsid w:val="00FB58E4"/>
    <w:rsid w:val="00FB6309"/>
    <w:rsid w:val="00FB7221"/>
    <w:rsid w:val="00FB7559"/>
    <w:rsid w:val="00FB7598"/>
    <w:rsid w:val="00FC0D8B"/>
    <w:rsid w:val="00FC0F30"/>
    <w:rsid w:val="00FC1423"/>
    <w:rsid w:val="00FC1492"/>
    <w:rsid w:val="00FC157C"/>
    <w:rsid w:val="00FC18AB"/>
    <w:rsid w:val="00FC2118"/>
    <w:rsid w:val="00FC30B4"/>
    <w:rsid w:val="00FC3FEA"/>
    <w:rsid w:val="00FC43DF"/>
    <w:rsid w:val="00FC4B0A"/>
    <w:rsid w:val="00FC56CB"/>
    <w:rsid w:val="00FC5915"/>
    <w:rsid w:val="00FC5D85"/>
    <w:rsid w:val="00FC5ECB"/>
    <w:rsid w:val="00FC61DC"/>
    <w:rsid w:val="00FC6674"/>
    <w:rsid w:val="00FC69CB"/>
    <w:rsid w:val="00FC71A1"/>
    <w:rsid w:val="00FD06EE"/>
    <w:rsid w:val="00FD0A82"/>
    <w:rsid w:val="00FD15D1"/>
    <w:rsid w:val="00FD1681"/>
    <w:rsid w:val="00FD1CAE"/>
    <w:rsid w:val="00FD2306"/>
    <w:rsid w:val="00FD2E65"/>
    <w:rsid w:val="00FD32FD"/>
    <w:rsid w:val="00FD3A28"/>
    <w:rsid w:val="00FD3C90"/>
    <w:rsid w:val="00FD45E6"/>
    <w:rsid w:val="00FD4AFF"/>
    <w:rsid w:val="00FD4E08"/>
    <w:rsid w:val="00FD4FF3"/>
    <w:rsid w:val="00FD5582"/>
    <w:rsid w:val="00FD641B"/>
    <w:rsid w:val="00FD7142"/>
    <w:rsid w:val="00FE0AEF"/>
    <w:rsid w:val="00FE0DA6"/>
    <w:rsid w:val="00FE19EC"/>
    <w:rsid w:val="00FE1DA8"/>
    <w:rsid w:val="00FE2734"/>
    <w:rsid w:val="00FE29A5"/>
    <w:rsid w:val="00FE2F90"/>
    <w:rsid w:val="00FE312B"/>
    <w:rsid w:val="00FE32B5"/>
    <w:rsid w:val="00FE40F5"/>
    <w:rsid w:val="00FE4602"/>
    <w:rsid w:val="00FE4CC6"/>
    <w:rsid w:val="00FE5D97"/>
    <w:rsid w:val="00FE5DFD"/>
    <w:rsid w:val="00FE64AE"/>
    <w:rsid w:val="00FE6530"/>
    <w:rsid w:val="00FE6C87"/>
    <w:rsid w:val="00FE6EED"/>
    <w:rsid w:val="00FE727E"/>
    <w:rsid w:val="00FE7E7A"/>
    <w:rsid w:val="00FF03C9"/>
    <w:rsid w:val="00FF0FDB"/>
    <w:rsid w:val="00FF107B"/>
    <w:rsid w:val="00FF123D"/>
    <w:rsid w:val="00FF1F4A"/>
    <w:rsid w:val="00FF258D"/>
    <w:rsid w:val="00FF4B0B"/>
    <w:rsid w:val="00FF58A7"/>
    <w:rsid w:val="00FF66F8"/>
    <w:rsid w:val="00FF6BB4"/>
    <w:rsid w:val="00FF77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9E99F"/>
  <w15:chartTrackingRefBased/>
  <w15:docId w15:val="{CF759AE2-4F67-4A95-957C-56C4DD873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728"/>
    <w:pPr>
      <w:spacing w:after="200" w:line="276" w:lineRule="auto"/>
    </w:pPr>
  </w:style>
  <w:style w:type="paragraph" w:styleId="Ttulo1">
    <w:name w:val="heading 1"/>
    <w:basedOn w:val="Normal"/>
    <w:next w:val="Normal"/>
    <w:link w:val="Ttulo1Car"/>
    <w:uiPriority w:val="9"/>
    <w:qFormat/>
    <w:rsid w:val="003F4D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84C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826C8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4DC7"/>
    <w:rPr>
      <w:rFonts w:asciiTheme="majorHAnsi" w:eastAsiaTheme="majorEastAsia" w:hAnsiTheme="majorHAnsi" w:cstheme="majorBidi"/>
      <w:color w:val="2E74B5" w:themeColor="accent1" w:themeShade="BF"/>
      <w:sz w:val="32"/>
      <w:szCs w:val="32"/>
    </w:rPr>
  </w:style>
  <w:style w:type="paragraph" w:styleId="Encabezado">
    <w:name w:val="header"/>
    <w:basedOn w:val="Normal"/>
    <w:link w:val="EncabezadoCar"/>
    <w:uiPriority w:val="99"/>
    <w:unhideWhenUsed/>
    <w:rsid w:val="003F4D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F4DC7"/>
  </w:style>
  <w:style w:type="table" w:styleId="Tablaconcuadrcula">
    <w:name w:val="Table Grid"/>
    <w:basedOn w:val="Tablanormal"/>
    <w:uiPriority w:val="39"/>
    <w:rsid w:val="003F4D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F4D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F4DC7"/>
  </w:style>
  <w:style w:type="paragraph" w:styleId="NormalWeb">
    <w:name w:val="Normal (Web)"/>
    <w:aliases w:val="Normal (Web) Car,Normal (Web) Car1 Car Car,Normal (Web) Car Car Car Car Car Car Car Car Car Car,Normal (Web) Car Car Car Car Car Car,Car Car Car,Car Car Car Car Car,Car,Car Car, Car Car Car, Car Car Car Car Car, Car Car Car Car, Car Car Ca"/>
    <w:basedOn w:val="Normal"/>
    <w:link w:val="NormalWebCar1"/>
    <w:uiPriority w:val="99"/>
    <w:qFormat/>
    <w:rsid w:val="003F4DC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WebCar1">
    <w:name w:val="Normal (Web) Car1"/>
    <w:aliases w:val="Normal (Web) Car Car,Normal (Web) Car1 Car Car Car,Normal (Web) Car Car Car Car Car Car Car Car Car Car Car,Normal (Web) Car Car Car Car Car Car Car,Car Car Car Car,Car Car Car Car Car Car,Car Car1,Car Car Car1, Car Car Car Car1"/>
    <w:link w:val="NormalWeb"/>
    <w:uiPriority w:val="99"/>
    <w:rsid w:val="003F4DC7"/>
    <w:rPr>
      <w:rFonts w:ascii="Times New Roman" w:eastAsia="Times New Roman" w:hAnsi="Times New Roman" w:cs="Times New Roman"/>
      <w:sz w:val="24"/>
      <w:szCs w:val="24"/>
      <w:lang w:val="es-ES" w:eastAsia="es-ES"/>
    </w:rPr>
  </w:style>
  <w:style w:type="paragraph" w:styleId="Textonotapie">
    <w:name w:val="footnote text"/>
    <w:aliases w:val="Car3,Footnote Text Char Char Char Char Char,Footnote Text Char Char Char Char,Footnote Text Cha,Footnote reference,FA Fu,Footnote Text Char Char Char,FA Fußnotentext,FA Fu?notentext,Footnote Text Char Char,FA Fuﬂnotentext,Ca,Ca1,C, Car3, "/>
    <w:basedOn w:val="Normal"/>
    <w:link w:val="TextonotapieCar"/>
    <w:qFormat/>
    <w:rsid w:val="00D819D5"/>
    <w:pPr>
      <w:spacing w:after="0" w:line="240" w:lineRule="auto"/>
      <w:jc w:val="both"/>
    </w:pPr>
    <w:rPr>
      <w:rFonts w:ascii="Arial" w:eastAsia="Times New Roman" w:hAnsi="Arial" w:cs="Times New Roman"/>
      <w:sz w:val="20"/>
      <w:szCs w:val="20"/>
      <w:lang w:val="es-ES" w:eastAsia="es-ES"/>
    </w:rPr>
  </w:style>
  <w:style w:type="character" w:customStyle="1" w:styleId="TextonotapieCar">
    <w:name w:val="Texto nota pie Car"/>
    <w:aliases w:val="Car3 Car,Footnote Text Char Char Char Char Char Car,Footnote Text Char Char Char Char Car,Footnote Text Cha Car,Footnote reference Car,FA Fu Car,Footnote Text Char Char Char Car,FA Fußnotentext Car,FA Fu?notentext Car,Ca Car,Ca1 Car"/>
    <w:basedOn w:val="Fuentedeprrafopredeter"/>
    <w:link w:val="Textonotapie"/>
    <w:qFormat/>
    <w:rsid w:val="00D819D5"/>
    <w:rPr>
      <w:rFonts w:ascii="Arial" w:eastAsia="Times New Roman" w:hAnsi="Arial"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link w:val="4GChar"/>
    <w:uiPriority w:val="99"/>
    <w:qFormat/>
    <w:rsid w:val="003F4DC7"/>
    <w:rPr>
      <w:vertAlign w:val="superscript"/>
    </w:rPr>
  </w:style>
  <w:style w:type="character" w:styleId="Hipervnculo">
    <w:name w:val="Hyperlink"/>
    <w:basedOn w:val="Fuentedeprrafopredeter"/>
    <w:uiPriority w:val="99"/>
    <w:unhideWhenUsed/>
    <w:rsid w:val="003F4DC7"/>
    <w:rPr>
      <w:color w:val="0563C1" w:themeColor="hyperlink"/>
      <w:u w:val="single"/>
    </w:rPr>
  </w:style>
  <w:style w:type="paragraph" w:styleId="Prrafodelista">
    <w:name w:val="List Paragraph"/>
    <w:aliases w:val="CNBV Parrafo1,Párrafo de lista1,Cita texto,Parrafo 1,Lista multicolor - Énfasis 11,Lista vistosa - Énfasis 11,Cuadrícula media 1 - Énfasis 21,Footnote,List Paragraph2,List Paragraph1,Colorful List - Accent 11,List Paragraph-Thesis,lp1,l"/>
    <w:basedOn w:val="Normal"/>
    <w:link w:val="PrrafodelistaCar"/>
    <w:uiPriority w:val="34"/>
    <w:qFormat/>
    <w:rsid w:val="003F4DC7"/>
    <w:pPr>
      <w:spacing w:after="160" w:line="259" w:lineRule="auto"/>
      <w:ind w:left="720"/>
      <w:contextualSpacing/>
    </w:pPr>
  </w:style>
  <w:style w:type="character" w:styleId="Fuerte">
    <w:name w:val="Strong"/>
    <w:basedOn w:val="Fuentedeprrafopredeter"/>
    <w:uiPriority w:val="22"/>
    <w:qFormat/>
    <w:rsid w:val="003F4DC7"/>
    <w:rPr>
      <w:b/>
      <w:bCs/>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Footnote Car,List Paragraph2 Car,List Paragraph1 Car,lp1 Car"/>
    <w:link w:val="Prrafodelista"/>
    <w:uiPriority w:val="34"/>
    <w:qFormat/>
    <w:locked/>
    <w:rsid w:val="003F4DC7"/>
  </w:style>
  <w:style w:type="character" w:customStyle="1" w:styleId="Cuerpodeltexto2">
    <w:name w:val="Cuerpo del texto (2)_"/>
    <w:basedOn w:val="Fuentedeprrafopredeter"/>
    <w:link w:val="Cuerpodeltexto20"/>
    <w:uiPriority w:val="99"/>
    <w:locked/>
    <w:rsid w:val="003F4DC7"/>
    <w:rPr>
      <w:rFonts w:ascii="Arial" w:hAnsi="Arial" w:cs="Arial"/>
      <w:sz w:val="26"/>
      <w:szCs w:val="26"/>
      <w:shd w:val="clear" w:color="auto" w:fill="FFFFFF"/>
    </w:rPr>
  </w:style>
  <w:style w:type="paragraph" w:customStyle="1" w:styleId="Cuerpodeltexto20">
    <w:name w:val="Cuerpo del texto (2)"/>
    <w:basedOn w:val="Normal"/>
    <w:link w:val="Cuerpodeltexto2"/>
    <w:uiPriority w:val="99"/>
    <w:rsid w:val="003F4DC7"/>
    <w:pPr>
      <w:widowControl w:val="0"/>
      <w:shd w:val="clear" w:color="auto" w:fill="FFFFFF"/>
      <w:spacing w:before="300" w:after="420" w:line="240" w:lineRule="atLeast"/>
      <w:jc w:val="both"/>
    </w:pPr>
    <w:rPr>
      <w:rFonts w:ascii="Arial" w:hAnsi="Arial" w:cs="Arial"/>
      <w:sz w:val="26"/>
      <w:szCs w:val="26"/>
    </w:rPr>
  </w:style>
  <w:style w:type="paragraph" w:styleId="Textodeglobo">
    <w:name w:val="Balloon Text"/>
    <w:basedOn w:val="Normal"/>
    <w:link w:val="TextodegloboCar"/>
    <w:uiPriority w:val="99"/>
    <w:semiHidden/>
    <w:unhideWhenUsed/>
    <w:rsid w:val="003063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3F1"/>
    <w:rPr>
      <w:rFonts w:ascii="Segoe UI" w:hAnsi="Segoe UI" w:cs="Segoe UI"/>
      <w:sz w:val="18"/>
      <w:szCs w:val="18"/>
    </w:rPr>
  </w:style>
  <w:style w:type="character" w:styleId="Hipervnculovisitado">
    <w:name w:val="FollowedHyperlink"/>
    <w:basedOn w:val="Fuentedeprrafopredeter"/>
    <w:uiPriority w:val="99"/>
    <w:semiHidden/>
    <w:unhideWhenUsed/>
    <w:rsid w:val="0003473A"/>
    <w:rPr>
      <w:color w:val="954F72" w:themeColor="followedHyperlink"/>
      <w:u w:val="single"/>
    </w:rPr>
  </w:style>
  <w:style w:type="character" w:customStyle="1" w:styleId="Ttulo2Car">
    <w:name w:val="Título 2 Car"/>
    <w:basedOn w:val="Fuentedeprrafopredeter"/>
    <w:link w:val="Ttulo2"/>
    <w:uiPriority w:val="9"/>
    <w:rsid w:val="00B84C40"/>
    <w:rPr>
      <w:rFonts w:asciiTheme="majorHAnsi" w:eastAsiaTheme="majorEastAsia" w:hAnsiTheme="majorHAnsi" w:cstheme="majorBidi"/>
      <w:color w:val="2E74B5" w:themeColor="accent1" w:themeShade="BF"/>
      <w:sz w:val="26"/>
      <w:szCs w:val="26"/>
    </w:rPr>
  </w:style>
  <w:style w:type="paragraph" w:styleId="Lista">
    <w:name w:val="List"/>
    <w:basedOn w:val="Normal"/>
    <w:uiPriority w:val="99"/>
    <w:unhideWhenUsed/>
    <w:rsid w:val="00B84C40"/>
    <w:pPr>
      <w:ind w:left="283" w:hanging="283"/>
      <w:contextualSpacing/>
    </w:pPr>
  </w:style>
  <w:style w:type="paragraph" w:styleId="Lista2">
    <w:name w:val="List 2"/>
    <w:basedOn w:val="Normal"/>
    <w:uiPriority w:val="99"/>
    <w:unhideWhenUsed/>
    <w:rsid w:val="00B84C40"/>
    <w:pPr>
      <w:ind w:left="566" w:hanging="283"/>
      <w:contextualSpacing/>
    </w:pPr>
  </w:style>
  <w:style w:type="paragraph" w:styleId="Lista3">
    <w:name w:val="List 3"/>
    <w:basedOn w:val="Normal"/>
    <w:uiPriority w:val="99"/>
    <w:unhideWhenUsed/>
    <w:rsid w:val="00B84C40"/>
    <w:pPr>
      <w:ind w:left="849" w:hanging="283"/>
      <w:contextualSpacing/>
    </w:pPr>
  </w:style>
  <w:style w:type="paragraph" w:styleId="Saludo">
    <w:name w:val="Salutation"/>
    <w:basedOn w:val="Normal"/>
    <w:next w:val="Normal"/>
    <w:link w:val="SaludoCar"/>
    <w:uiPriority w:val="99"/>
    <w:unhideWhenUsed/>
    <w:rsid w:val="00B84C40"/>
  </w:style>
  <w:style w:type="character" w:customStyle="1" w:styleId="SaludoCar">
    <w:name w:val="Saludo Car"/>
    <w:basedOn w:val="Fuentedeprrafopredeter"/>
    <w:link w:val="Saludo"/>
    <w:uiPriority w:val="99"/>
    <w:rsid w:val="00B84C40"/>
  </w:style>
  <w:style w:type="paragraph" w:styleId="Listaconvietas">
    <w:name w:val="List Bullet"/>
    <w:basedOn w:val="Normal"/>
    <w:uiPriority w:val="99"/>
    <w:unhideWhenUsed/>
    <w:rsid w:val="00B84C40"/>
    <w:pPr>
      <w:numPr>
        <w:numId w:val="1"/>
      </w:numPr>
      <w:contextualSpacing/>
    </w:pPr>
  </w:style>
  <w:style w:type="paragraph" w:styleId="Listaconvietas2">
    <w:name w:val="List Bullet 2"/>
    <w:basedOn w:val="Normal"/>
    <w:uiPriority w:val="99"/>
    <w:unhideWhenUsed/>
    <w:rsid w:val="00B84C40"/>
    <w:pPr>
      <w:numPr>
        <w:numId w:val="2"/>
      </w:numPr>
      <w:contextualSpacing/>
    </w:pPr>
  </w:style>
  <w:style w:type="paragraph" w:styleId="Ttulo">
    <w:name w:val="Title"/>
    <w:basedOn w:val="Normal"/>
    <w:next w:val="Normal"/>
    <w:link w:val="TtuloCar"/>
    <w:uiPriority w:val="10"/>
    <w:qFormat/>
    <w:rsid w:val="00B84C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4C40"/>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B84C40"/>
    <w:pPr>
      <w:spacing w:after="120"/>
    </w:pPr>
  </w:style>
  <w:style w:type="character" w:customStyle="1" w:styleId="TextoindependienteCar">
    <w:name w:val="Texto independiente Car"/>
    <w:basedOn w:val="Fuentedeprrafopredeter"/>
    <w:link w:val="Textoindependiente"/>
    <w:uiPriority w:val="99"/>
    <w:rsid w:val="00B84C40"/>
  </w:style>
  <w:style w:type="paragraph" w:styleId="Sangradetextonormal">
    <w:name w:val="Body Text Indent"/>
    <w:basedOn w:val="Normal"/>
    <w:link w:val="SangradetextonormalCar"/>
    <w:uiPriority w:val="99"/>
    <w:semiHidden/>
    <w:unhideWhenUsed/>
    <w:rsid w:val="00B84C40"/>
    <w:pPr>
      <w:spacing w:after="120"/>
      <w:ind w:left="283"/>
    </w:pPr>
  </w:style>
  <w:style w:type="character" w:customStyle="1" w:styleId="SangradetextonormalCar">
    <w:name w:val="Sangría de texto normal Car"/>
    <w:basedOn w:val="Fuentedeprrafopredeter"/>
    <w:link w:val="Sangradetextonormal"/>
    <w:uiPriority w:val="99"/>
    <w:semiHidden/>
    <w:rsid w:val="00B84C40"/>
  </w:style>
  <w:style w:type="paragraph" w:styleId="Textoindependienteprimerasangra2">
    <w:name w:val="Body Text First Indent 2"/>
    <w:basedOn w:val="Sangradetextonormal"/>
    <w:link w:val="Textoindependienteprimerasangra2Car"/>
    <w:uiPriority w:val="99"/>
    <w:unhideWhenUsed/>
    <w:rsid w:val="00B84C40"/>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84C40"/>
  </w:style>
  <w:style w:type="paragraph" w:styleId="Listaconvietas3">
    <w:name w:val="List Bullet 3"/>
    <w:basedOn w:val="Normal"/>
    <w:uiPriority w:val="99"/>
    <w:unhideWhenUsed/>
    <w:rsid w:val="00783695"/>
    <w:pPr>
      <w:numPr>
        <w:numId w:val="3"/>
      </w:numPr>
      <w:contextualSpacing/>
    </w:pPr>
  </w:style>
  <w:style w:type="character" w:styleId="nfasis">
    <w:name w:val="Emphasis"/>
    <w:uiPriority w:val="20"/>
    <w:qFormat/>
    <w:rsid w:val="00903D0D"/>
    <w:rPr>
      <w:i/>
      <w:iCs/>
    </w:rPr>
  </w:style>
  <w:style w:type="paragraph" w:customStyle="1" w:styleId="footnotedescription">
    <w:name w:val="footnote description"/>
    <w:next w:val="Normal"/>
    <w:link w:val="footnotedescriptionChar"/>
    <w:hidden/>
    <w:rsid w:val="000A7FA1"/>
    <w:pPr>
      <w:spacing w:after="0"/>
      <w:jc w:val="both"/>
    </w:pPr>
    <w:rPr>
      <w:rFonts w:ascii="Arial" w:eastAsia="Arial" w:hAnsi="Arial" w:cs="Arial"/>
      <w:color w:val="000000"/>
      <w:sz w:val="20"/>
      <w:lang w:val="es-ES" w:eastAsia="es-ES"/>
    </w:rPr>
  </w:style>
  <w:style w:type="character" w:customStyle="1" w:styleId="footnotedescriptionChar">
    <w:name w:val="footnote description Char"/>
    <w:link w:val="footnotedescription"/>
    <w:rsid w:val="000A7FA1"/>
    <w:rPr>
      <w:rFonts w:ascii="Arial" w:eastAsia="Arial" w:hAnsi="Arial" w:cs="Arial"/>
      <w:color w:val="000000"/>
      <w:sz w:val="20"/>
      <w:lang w:val="es-ES" w:eastAsia="es-ES"/>
    </w:rPr>
  </w:style>
  <w:style w:type="character" w:customStyle="1" w:styleId="footnotemark">
    <w:name w:val="footnote mark"/>
    <w:hidden/>
    <w:rsid w:val="000A7FA1"/>
    <w:rPr>
      <w:rFonts w:ascii="Arial" w:eastAsia="Arial" w:hAnsi="Arial" w:cs="Arial"/>
      <w:color w:val="000000"/>
      <w:sz w:val="20"/>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F30D8C"/>
    <w:pPr>
      <w:spacing w:after="0" w:line="240" w:lineRule="auto"/>
      <w:jc w:val="both"/>
    </w:pPr>
    <w:rPr>
      <w:vertAlign w:val="superscript"/>
    </w:rPr>
  </w:style>
  <w:style w:type="paragraph" w:styleId="Sinespaciado">
    <w:name w:val="No Spacing"/>
    <w:link w:val="SinespaciadoCar"/>
    <w:uiPriority w:val="1"/>
    <w:qFormat/>
    <w:rsid w:val="007E5EB9"/>
    <w:pPr>
      <w:spacing w:after="0" w:line="240" w:lineRule="auto"/>
    </w:pPr>
  </w:style>
  <w:style w:type="paragraph" w:customStyle="1" w:styleId="Default">
    <w:name w:val="Default"/>
    <w:rsid w:val="00265335"/>
    <w:pPr>
      <w:autoSpaceDE w:val="0"/>
      <w:autoSpaceDN w:val="0"/>
      <w:adjustRightInd w:val="0"/>
      <w:spacing w:after="0" w:line="240" w:lineRule="auto"/>
    </w:pPr>
    <w:rPr>
      <w:rFonts w:ascii="Times New Roman" w:hAnsi="Times New Roman" w:cs="Times New Roman"/>
      <w:color w:val="000000"/>
      <w:sz w:val="24"/>
      <w:szCs w:val="24"/>
      <w:lang w:val="es-ES"/>
    </w:rPr>
  </w:style>
  <w:style w:type="paragraph" w:customStyle="1" w:styleId="xmsonormal">
    <w:name w:val="x_msonormal"/>
    <w:basedOn w:val="Normal"/>
    <w:rsid w:val="006F114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msofootnotereference">
    <w:name w:val="x_msofootnotereference"/>
    <w:basedOn w:val="Fuentedeprrafopredeter"/>
    <w:rsid w:val="006F1147"/>
  </w:style>
  <w:style w:type="paragraph" w:customStyle="1" w:styleId="xmsofootnotetext">
    <w:name w:val="x_msofootnotetext"/>
    <w:basedOn w:val="Normal"/>
    <w:rsid w:val="006F114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tuloTDC">
    <w:name w:val="TOC Heading"/>
    <w:basedOn w:val="Ttulo1"/>
    <w:next w:val="Normal"/>
    <w:uiPriority w:val="39"/>
    <w:unhideWhenUsed/>
    <w:qFormat/>
    <w:rsid w:val="00FC1423"/>
    <w:pPr>
      <w:spacing w:line="259" w:lineRule="auto"/>
      <w:outlineLvl w:val="9"/>
    </w:pPr>
    <w:rPr>
      <w:lang w:eastAsia="es-MX"/>
    </w:rPr>
  </w:style>
  <w:style w:type="paragraph" w:styleId="TDC1">
    <w:name w:val="toc 1"/>
    <w:basedOn w:val="Normal"/>
    <w:next w:val="Normal"/>
    <w:autoRedefine/>
    <w:uiPriority w:val="39"/>
    <w:unhideWhenUsed/>
    <w:rsid w:val="00FC1423"/>
    <w:pPr>
      <w:spacing w:after="100" w:line="259" w:lineRule="auto"/>
    </w:pPr>
  </w:style>
  <w:style w:type="paragraph" w:styleId="TDC2">
    <w:name w:val="toc 2"/>
    <w:basedOn w:val="Normal"/>
    <w:next w:val="Normal"/>
    <w:autoRedefine/>
    <w:uiPriority w:val="39"/>
    <w:unhideWhenUsed/>
    <w:rsid w:val="006C5862"/>
    <w:pPr>
      <w:tabs>
        <w:tab w:val="right" w:leader="dot" w:pos="7694"/>
      </w:tabs>
      <w:spacing w:after="100" w:line="259" w:lineRule="auto"/>
      <w:ind w:left="220"/>
    </w:pPr>
    <w:rPr>
      <w:rFonts w:ascii="Arial" w:hAnsi="Arial" w:cs="Arial"/>
      <w:noProof/>
    </w:rPr>
  </w:style>
  <w:style w:type="character" w:customStyle="1" w:styleId="Ttulo3Car">
    <w:name w:val="Título 3 Car"/>
    <w:basedOn w:val="Fuentedeprrafopredeter"/>
    <w:link w:val="Ttulo3"/>
    <w:uiPriority w:val="9"/>
    <w:semiHidden/>
    <w:rsid w:val="00826C83"/>
    <w:rPr>
      <w:rFonts w:asciiTheme="majorHAnsi" w:eastAsiaTheme="majorEastAsia" w:hAnsiTheme="majorHAnsi" w:cstheme="majorBidi"/>
      <w:color w:val="1F4D78" w:themeColor="accent1" w:themeShade="7F"/>
      <w:sz w:val="24"/>
      <w:szCs w:val="24"/>
    </w:rPr>
  </w:style>
  <w:style w:type="table" w:styleId="Tablaconcuadrcula1clara-nfasis4">
    <w:name w:val="Grid Table 1 Light Accent 4"/>
    <w:basedOn w:val="Tablanormal"/>
    <w:uiPriority w:val="46"/>
    <w:rsid w:val="00507D62"/>
    <w:pPr>
      <w:spacing w:after="0" w:line="240" w:lineRule="auto"/>
    </w:pPr>
    <w:rPr>
      <w:kern w:val="2"/>
      <w14:ligatures w14:val="standardContextual"/>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Body">
    <w:name w:val="Body"/>
    <w:rsid w:val="00AA6E33"/>
    <w:pPr>
      <w:pBdr>
        <w:top w:val="nil"/>
        <w:left w:val="nil"/>
        <w:bottom w:val="nil"/>
        <w:right w:val="nil"/>
        <w:between w:val="nil"/>
        <w:bar w:val="nil"/>
      </w:pBdr>
    </w:pPr>
    <w:rPr>
      <w:rFonts w:ascii="Aptos" w:eastAsia="Aptos" w:hAnsi="Aptos" w:cs="Aptos"/>
      <w:color w:val="000000"/>
      <w:kern w:val="2"/>
      <w:u w:color="000000"/>
      <w:bdr w:val="nil"/>
      <w:lang w:val="de-DE" w:eastAsia="es-MX"/>
      <w14:textOutline w14:w="0" w14:cap="flat" w14:cmpd="sng" w14:algn="ctr">
        <w14:noFill/>
        <w14:prstDash w14:val="solid"/>
        <w14:bevel/>
      </w14:textOutline>
    </w:rPr>
  </w:style>
  <w:style w:type="paragraph" w:customStyle="1" w:styleId="Mora">
    <w:name w:val="Mora"/>
    <w:basedOn w:val="Normal"/>
    <w:link w:val="MoraChar"/>
    <w:uiPriority w:val="1"/>
    <w:qFormat/>
    <w:rsid w:val="00AA6E33"/>
    <w:pPr>
      <w:pBdr>
        <w:top w:val="nil"/>
        <w:left w:val="nil"/>
        <w:bottom w:val="nil"/>
        <w:right w:val="nil"/>
        <w:between w:val="nil"/>
        <w:bar w:val="nil"/>
      </w:pBdr>
      <w:spacing w:after="0" w:line="240" w:lineRule="auto"/>
      <w:jc w:val="center"/>
    </w:pPr>
    <w:rPr>
      <w:rFonts w:ascii="Arial" w:eastAsia="Arial" w:hAnsi="Arial" w:cs="Arial"/>
      <w:b/>
      <w:bCs/>
      <w:sz w:val="28"/>
      <w:szCs w:val="28"/>
      <w:bdr w:val="nil"/>
    </w:rPr>
  </w:style>
  <w:style w:type="character" w:customStyle="1" w:styleId="MoraChar">
    <w:name w:val="Mora Char"/>
    <w:basedOn w:val="Fuentedeprrafopredeter"/>
    <w:link w:val="Mora"/>
    <w:uiPriority w:val="1"/>
    <w:rsid w:val="00AA6E33"/>
    <w:rPr>
      <w:rFonts w:ascii="Arial" w:eastAsia="Arial" w:hAnsi="Arial" w:cs="Arial"/>
      <w:b/>
      <w:bCs/>
      <w:sz w:val="28"/>
      <w:szCs w:val="28"/>
      <w:bdr w:val="nil"/>
    </w:rPr>
  </w:style>
  <w:style w:type="paragraph" w:styleId="Revisin">
    <w:name w:val="Revision"/>
    <w:hidden/>
    <w:uiPriority w:val="99"/>
    <w:semiHidden/>
    <w:rsid w:val="00F53DE9"/>
    <w:pPr>
      <w:spacing w:after="0" w:line="240" w:lineRule="auto"/>
    </w:pPr>
  </w:style>
  <w:style w:type="character" w:customStyle="1" w:styleId="SinespaciadoCar">
    <w:name w:val="Sin espaciado Car"/>
    <w:basedOn w:val="Fuentedeprrafopredeter"/>
    <w:link w:val="Sinespaciado"/>
    <w:uiPriority w:val="1"/>
    <w:rsid w:val="005F7C41"/>
  </w:style>
  <w:style w:type="paragraph" w:styleId="Textonotaalfinal">
    <w:name w:val="endnote text"/>
    <w:basedOn w:val="Normal"/>
    <w:link w:val="TextonotaalfinalCar"/>
    <w:uiPriority w:val="99"/>
    <w:semiHidden/>
    <w:unhideWhenUsed/>
    <w:rsid w:val="002A24D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A24DC"/>
    <w:rPr>
      <w:sz w:val="20"/>
      <w:szCs w:val="20"/>
    </w:rPr>
  </w:style>
  <w:style w:type="character" w:styleId="Refdenotaalfinal">
    <w:name w:val="endnote reference"/>
    <w:basedOn w:val="Fuentedeprrafopredeter"/>
    <w:uiPriority w:val="99"/>
    <w:semiHidden/>
    <w:unhideWhenUsed/>
    <w:rsid w:val="002A24DC"/>
    <w:rPr>
      <w:vertAlign w:val="superscript"/>
    </w:rPr>
  </w:style>
  <w:style w:type="paragraph" w:customStyle="1" w:styleId="PR">
    <w:name w:val="PR"/>
    <w:basedOn w:val="Normal"/>
    <w:autoRedefine/>
    <w:qFormat/>
    <w:rsid w:val="00C1354C"/>
    <w:pPr>
      <w:numPr>
        <w:numId w:val="30"/>
      </w:numPr>
      <w:tabs>
        <w:tab w:val="left" w:pos="142"/>
      </w:tabs>
      <w:spacing w:before="120" w:after="240" w:line="360" w:lineRule="auto"/>
      <w:ind w:left="0"/>
      <w:jc w:val="both"/>
    </w:pPr>
    <w:rPr>
      <w:rFonts w:ascii="Arial" w:eastAsia="Calibri" w:hAnsi="Arial" w:cs="Arial"/>
      <w:sz w:val="26"/>
    </w:rPr>
  </w:style>
  <w:style w:type="character" w:styleId="Mencinsinresolver">
    <w:name w:val="Unresolved Mention"/>
    <w:basedOn w:val="Fuentedeprrafopredeter"/>
    <w:uiPriority w:val="99"/>
    <w:semiHidden/>
    <w:unhideWhenUsed/>
    <w:rsid w:val="001E6636"/>
    <w:rPr>
      <w:color w:val="605E5C"/>
      <w:shd w:val="clear" w:color="auto" w:fill="E1DFDD"/>
    </w:rPr>
  </w:style>
  <w:style w:type="character" w:styleId="Refdecomentario">
    <w:name w:val="annotation reference"/>
    <w:basedOn w:val="Fuentedeprrafopredeter"/>
    <w:uiPriority w:val="99"/>
    <w:semiHidden/>
    <w:unhideWhenUsed/>
    <w:rsid w:val="00E413C3"/>
    <w:rPr>
      <w:sz w:val="16"/>
      <w:szCs w:val="16"/>
    </w:rPr>
  </w:style>
  <w:style w:type="paragraph" w:styleId="Textocomentario">
    <w:name w:val="annotation text"/>
    <w:basedOn w:val="Normal"/>
    <w:link w:val="TextocomentarioCar"/>
    <w:uiPriority w:val="99"/>
    <w:unhideWhenUsed/>
    <w:rsid w:val="00E413C3"/>
    <w:pPr>
      <w:spacing w:after="160" w:line="240" w:lineRule="auto"/>
    </w:pPr>
    <w:rPr>
      <w:kern w:val="2"/>
      <w:sz w:val="20"/>
      <w:szCs w:val="20"/>
      <w14:ligatures w14:val="standardContextual"/>
    </w:rPr>
  </w:style>
  <w:style w:type="character" w:customStyle="1" w:styleId="TextocomentarioCar">
    <w:name w:val="Texto comentario Car"/>
    <w:basedOn w:val="Fuentedeprrafopredeter"/>
    <w:link w:val="Textocomentario"/>
    <w:uiPriority w:val="99"/>
    <w:rsid w:val="00E413C3"/>
    <w:rPr>
      <w:kern w:val="2"/>
      <w:sz w:val="20"/>
      <w:szCs w:val="20"/>
      <w14:ligatures w14:val="standardContextual"/>
    </w:rPr>
  </w:style>
  <w:style w:type="paragraph" w:styleId="Asuntodelcomentario">
    <w:name w:val="annotation subject"/>
    <w:basedOn w:val="Textocomentario"/>
    <w:next w:val="Textocomentario"/>
    <w:link w:val="AsuntodelcomentarioCar"/>
    <w:uiPriority w:val="99"/>
    <w:semiHidden/>
    <w:unhideWhenUsed/>
    <w:rsid w:val="00172EB5"/>
    <w:pPr>
      <w:spacing w:after="200"/>
    </w:pPr>
    <w:rPr>
      <w:b/>
      <w:bCs/>
      <w:kern w:val="0"/>
      <w14:ligatures w14:val="none"/>
    </w:rPr>
  </w:style>
  <w:style w:type="character" w:customStyle="1" w:styleId="AsuntodelcomentarioCar">
    <w:name w:val="Asunto del comentario Car"/>
    <w:basedOn w:val="TextocomentarioCar"/>
    <w:link w:val="Asuntodelcomentario"/>
    <w:uiPriority w:val="99"/>
    <w:semiHidden/>
    <w:rsid w:val="00172EB5"/>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592916">
      <w:bodyDiv w:val="1"/>
      <w:marLeft w:val="0"/>
      <w:marRight w:val="0"/>
      <w:marTop w:val="0"/>
      <w:marBottom w:val="0"/>
      <w:divBdr>
        <w:top w:val="none" w:sz="0" w:space="0" w:color="auto"/>
        <w:left w:val="none" w:sz="0" w:space="0" w:color="auto"/>
        <w:bottom w:val="none" w:sz="0" w:space="0" w:color="auto"/>
        <w:right w:val="none" w:sz="0" w:space="0" w:color="auto"/>
      </w:divBdr>
    </w:div>
    <w:div w:id="215288382">
      <w:bodyDiv w:val="1"/>
      <w:marLeft w:val="0"/>
      <w:marRight w:val="0"/>
      <w:marTop w:val="0"/>
      <w:marBottom w:val="0"/>
      <w:divBdr>
        <w:top w:val="none" w:sz="0" w:space="0" w:color="auto"/>
        <w:left w:val="none" w:sz="0" w:space="0" w:color="auto"/>
        <w:bottom w:val="none" w:sz="0" w:space="0" w:color="auto"/>
        <w:right w:val="none" w:sz="0" w:space="0" w:color="auto"/>
      </w:divBdr>
    </w:div>
    <w:div w:id="245069274">
      <w:bodyDiv w:val="1"/>
      <w:marLeft w:val="0"/>
      <w:marRight w:val="0"/>
      <w:marTop w:val="0"/>
      <w:marBottom w:val="0"/>
      <w:divBdr>
        <w:top w:val="none" w:sz="0" w:space="0" w:color="auto"/>
        <w:left w:val="none" w:sz="0" w:space="0" w:color="auto"/>
        <w:bottom w:val="none" w:sz="0" w:space="0" w:color="auto"/>
        <w:right w:val="none" w:sz="0" w:space="0" w:color="auto"/>
      </w:divBdr>
    </w:div>
    <w:div w:id="245503312">
      <w:bodyDiv w:val="1"/>
      <w:marLeft w:val="0"/>
      <w:marRight w:val="0"/>
      <w:marTop w:val="0"/>
      <w:marBottom w:val="0"/>
      <w:divBdr>
        <w:top w:val="none" w:sz="0" w:space="0" w:color="auto"/>
        <w:left w:val="none" w:sz="0" w:space="0" w:color="auto"/>
        <w:bottom w:val="none" w:sz="0" w:space="0" w:color="auto"/>
        <w:right w:val="none" w:sz="0" w:space="0" w:color="auto"/>
      </w:divBdr>
    </w:div>
    <w:div w:id="306126952">
      <w:bodyDiv w:val="1"/>
      <w:marLeft w:val="0"/>
      <w:marRight w:val="0"/>
      <w:marTop w:val="0"/>
      <w:marBottom w:val="0"/>
      <w:divBdr>
        <w:top w:val="none" w:sz="0" w:space="0" w:color="auto"/>
        <w:left w:val="none" w:sz="0" w:space="0" w:color="auto"/>
        <w:bottom w:val="none" w:sz="0" w:space="0" w:color="auto"/>
        <w:right w:val="none" w:sz="0" w:space="0" w:color="auto"/>
      </w:divBdr>
    </w:div>
    <w:div w:id="309402520">
      <w:bodyDiv w:val="1"/>
      <w:marLeft w:val="0"/>
      <w:marRight w:val="0"/>
      <w:marTop w:val="0"/>
      <w:marBottom w:val="0"/>
      <w:divBdr>
        <w:top w:val="none" w:sz="0" w:space="0" w:color="auto"/>
        <w:left w:val="none" w:sz="0" w:space="0" w:color="auto"/>
        <w:bottom w:val="none" w:sz="0" w:space="0" w:color="auto"/>
        <w:right w:val="none" w:sz="0" w:space="0" w:color="auto"/>
      </w:divBdr>
    </w:div>
    <w:div w:id="316808676">
      <w:bodyDiv w:val="1"/>
      <w:marLeft w:val="0"/>
      <w:marRight w:val="0"/>
      <w:marTop w:val="0"/>
      <w:marBottom w:val="0"/>
      <w:divBdr>
        <w:top w:val="none" w:sz="0" w:space="0" w:color="auto"/>
        <w:left w:val="none" w:sz="0" w:space="0" w:color="auto"/>
        <w:bottom w:val="none" w:sz="0" w:space="0" w:color="auto"/>
        <w:right w:val="none" w:sz="0" w:space="0" w:color="auto"/>
      </w:divBdr>
    </w:div>
    <w:div w:id="353115800">
      <w:bodyDiv w:val="1"/>
      <w:marLeft w:val="0"/>
      <w:marRight w:val="0"/>
      <w:marTop w:val="0"/>
      <w:marBottom w:val="0"/>
      <w:divBdr>
        <w:top w:val="none" w:sz="0" w:space="0" w:color="auto"/>
        <w:left w:val="none" w:sz="0" w:space="0" w:color="auto"/>
        <w:bottom w:val="none" w:sz="0" w:space="0" w:color="auto"/>
        <w:right w:val="none" w:sz="0" w:space="0" w:color="auto"/>
      </w:divBdr>
    </w:div>
    <w:div w:id="388580927">
      <w:bodyDiv w:val="1"/>
      <w:marLeft w:val="0"/>
      <w:marRight w:val="0"/>
      <w:marTop w:val="0"/>
      <w:marBottom w:val="0"/>
      <w:divBdr>
        <w:top w:val="none" w:sz="0" w:space="0" w:color="auto"/>
        <w:left w:val="none" w:sz="0" w:space="0" w:color="auto"/>
        <w:bottom w:val="none" w:sz="0" w:space="0" w:color="auto"/>
        <w:right w:val="none" w:sz="0" w:space="0" w:color="auto"/>
      </w:divBdr>
    </w:div>
    <w:div w:id="393745552">
      <w:bodyDiv w:val="1"/>
      <w:marLeft w:val="0"/>
      <w:marRight w:val="0"/>
      <w:marTop w:val="0"/>
      <w:marBottom w:val="0"/>
      <w:divBdr>
        <w:top w:val="none" w:sz="0" w:space="0" w:color="auto"/>
        <w:left w:val="none" w:sz="0" w:space="0" w:color="auto"/>
        <w:bottom w:val="none" w:sz="0" w:space="0" w:color="auto"/>
        <w:right w:val="none" w:sz="0" w:space="0" w:color="auto"/>
      </w:divBdr>
    </w:div>
    <w:div w:id="401375061">
      <w:bodyDiv w:val="1"/>
      <w:marLeft w:val="0"/>
      <w:marRight w:val="0"/>
      <w:marTop w:val="0"/>
      <w:marBottom w:val="0"/>
      <w:divBdr>
        <w:top w:val="none" w:sz="0" w:space="0" w:color="auto"/>
        <w:left w:val="none" w:sz="0" w:space="0" w:color="auto"/>
        <w:bottom w:val="none" w:sz="0" w:space="0" w:color="auto"/>
        <w:right w:val="none" w:sz="0" w:space="0" w:color="auto"/>
      </w:divBdr>
    </w:div>
    <w:div w:id="420876300">
      <w:bodyDiv w:val="1"/>
      <w:marLeft w:val="0"/>
      <w:marRight w:val="0"/>
      <w:marTop w:val="0"/>
      <w:marBottom w:val="0"/>
      <w:divBdr>
        <w:top w:val="none" w:sz="0" w:space="0" w:color="auto"/>
        <w:left w:val="none" w:sz="0" w:space="0" w:color="auto"/>
        <w:bottom w:val="none" w:sz="0" w:space="0" w:color="auto"/>
        <w:right w:val="none" w:sz="0" w:space="0" w:color="auto"/>
      </w:divBdr>
    </w:div>
    <w:div w:id="478883495">
      <w:bodyDiv w:val="1"/>
      <w:marLeft w:val="0"/>
      <w:marRight w:val="0"/>
      <w:marTop w:val="0"/>
      <w:marBottom w:val="0"/>
      <w:divBdr>
        <w:top w:val="none" w:sz="0" w:space="0" w:color="auto"/>
        <w:left w:val="none" w:sz="0" w:space="0" w:color="auto"/>
        <w:bottom w:val="none" w:sz="0" w:space="0" w:color="auto"/>
        <w:right w:val="none" w:sz="0" w:space="0" w:color="auto"/>
      </w:divBdr>
    </w:div>
    <w:div w:id="505631304">
      <w:bodyDiv w:val="1"/>
      <w:marLeft w:val="0"/>
      <w:marRight w:val="0"/>
      <w:marTop w:val="0"/>
      <w:marBottom w:val="0"/>
      <w:divBdr>
        <w:top w:val="none" w:sz="0" w:space="0" w:color="auto"/>
        <w:left w:val="none" w:sz="0" w:space="0" w:color="auto"/>
        <w:bottom w:val="none" w:sz="0" w:space="0" w:color="auto"/>
        <w:right w:val="none" w:sz="0" w:space="0" w:color="auto"/>
      </w:divBdr>
    </w:div>
    <w:div w:id="560988587">
      <w:bodyDiv w:val="1"/>
      <w:marLeft w:val="0"/>
      <w:marRight w:val="0"/>
      <w:marTop w:val="0"/>
      <w:marBottom w:val="0"/>
      <w:divBdr>
        <w:top w:val="none" w:sz="0" w:space="0" w:color="auto"/>
        <w:left w:val="none" w:sz="0" w:space="0" w:color="auto"/>
        <w:bottom w:val="none" w:sz="0" w:space="0" w:color="auto"/>
        <w:right w:val="none" w:sz="0" w:space="0" w:color="auto"/>
      </w:divBdr>
    </w:div>
    <w:div w:id="587352124">
      <w:bodyDiv w:val="1"/>
      <w:marLeft w:val="0"/>
      <w:marRight w:val="0"/>
      <w:marTop w:val="0"/>
      <w:marBottom w:val="0"/>
      <w:divBdr>
        <w:top w:val="none" w:sz="0" w:space="0" w:color="auto"/>
        <w:left w:val="none" w:sz="0" w:space="0" w:color="auto"/>
        <w:bottom w:val="none" w:sz="0" w:space="0" w:color="auto"/>
        <w:right w:val="none" w:sz="0" w:space="0" w:color="auto"/>
      </w:divBdr>
    </w:div>
    <w:div w:id="699822503">
      <w:bodyDiv w:val="1"/>
      <w:marLeft w:val="0"/>
      <w:marRight w:val="0"/>
      <w:marTop w:val="0"/>
      <w:marBottom w:val="0"/>
      <w:divBdr>
        <w:top w:val="none" w:sz="0" w:space="0" w:color="auto"/>
        <w:left w:val="none" w:sz="0" w:space="0" w:color="auto"/>
        <w:bottom w:val="none" w:sz="0" w:space="0" w:color="auto"/>
        <w:right w:val="none" w:sz="0" w:space="0" w:color="auto"/>
      </w:divBdr>
    </w:div>
    <w:div w:id="703868597">
      <w:bodyDiv w:val="1"/>
      <w:marLeft w:val="0"/>
      <w:marRight w:val="0"/>
      <w:marTop w:val="0"/>
      <w:marBottom w:val="0"/>
      <w:divBdr>
        <w:top w:val="none" w:sz="0" w:space="0" w:color="auto"/>
        <w:left w:val="none" w:sz="0" w:space="0" w:color="auto"/>
        <w:bottom w:val="none" w:sz="0" w:space="0" w:color="auto"/>
        <w:right w:val="none" w:sz="0" w:space="0" w:color="auto"/>
      </w:divBdr>
    </w:div>
    <w:div w:id="755438655">
      <w:bodyDiv w:val="1"/>
      <w:marLeft w:val="0"/>
      <w:marRight w:val="0"/>
      <w:marTop w:val="0"/>
      <w:marBottom w:val="0"/>
      <w:divBdr>
        <w:top w:val="none" w:sz="0" w:space="0" w:color="auto"/>
        <w:left w:val="none" w:sz="0" w:space="0" w:color="auto"/>
        <w:bottom w:val="none" w:sz="0" w:space="0" w:color="auto"/>
        <w:right w:val="none" w:sz="0" w:space="0" w:color="auto"/>
      </w:divBdr>
    </w:div>
    <w:div w:id="798955905">
      <w:bodyDiv w:val="1"/>
      <w:marLeft w:val="0"/>
      <w:marRight w:val="0"/>
      <w:marTop w:val="0"/>
      <w:marBottom w:val="0"/>
      <w:divBdr>
        <w:top w:val="none" w:sz="0" w:space="0" w:color="auto"/>
        <w:left w:val="none" w:sz="0" w:space="0" w:color="auto"/>
        <w:bottom w:val="none" w:sz="0" w:space="0" w:color="auto"/>
        <w:right w:val="none" w:sz="0" w:space="0" w:color="auto"/>
      </w:divBdr>
    </w:div>
    <w:div w:id="838349977">
      <w:bodyDiv w:val="1"/>
      <w:marLeft w:val="0"/>
      <w:marRight w:val="0"/>
      <w:marTop w:val="0"/>
      <w:marBottom w:val="0"/>
      <w:divBdr>
        <w:top w:val="none" w:sz="0" w:space="0" w:color="auto"/>
        <w:left w:val="none" w:sz="0" w:space="0" w:color="auto"/>
        <w:bottom w:val="none" w:sz="0" w:space="0" w:color="auto"/>
        <w:right w:val="none" w:sz="0" w:space="0" w:color="auto"/>
      </w:divBdr>
    </w:div>
    <w:div w:id="853808595">
      <w:bodyDiv w:val="1"/>
      <w:marLeft w:val="0"/>
      <w:marRight w:val="0"/>
      <w:marTop w:val="0"/>
      <w:marBottom w:val="0"/>
      <w:divBdr>
        <w:top w:val="none" w:sz="0" w:space="0" w:color="auto"/>
        <w:left w:val="none" w:sz="0" w:space="0" w:color="auto"/>
        <w:bottom w:val="none" w:sz="0" w:space="0" w:color="auto"/>
        <w:right w:val="none" w:sz="0" w:space="0" w:color="auto"/>
      </w:divBdr>
    </w:div>
    <w:div w:id="932980458">
      <w:bodyDiv w:val="1"/>
      <w:marLeft w:val="0"/>
      <w:marRight w:val="0"/>
      <w:marTop w:val="0"/>
      <w:marBottom w:val="0"/>
      <w:divBdr>
        <w:top w:val="none" w:sz="0" w:space="0" w:color="auto"/>
        <w:left w:val="none" w:sz="0" w:space="0" w:color="auto"/>
        <w:bottom w:val="none" w:sz="0" w:space="0" w:color="auto"/>
        <w:right w:val="none" w:sz="0" w:space="0" w:color="auto"/>
      </w:divBdr>
    </w:div>
    <w:div w:id="953485643">
      <w:bodyDiv w:val="1"/>
      <w:marLeft w:val="0"/>
      <w:marRight w:val="0"/>
      <w:marTop w:val="0"/>
      <w:marBottom w:val="0"/>
      <w:divBdr>
        <w:top w:val="none" w:sz="0" w:space="0" w:color="auto"/>
        <w:left w:val="none" w:sz="0" w:space="0" w:color="auto"/>
        <w:bottom w:val="none" w:sz="0" w:space="0" w:color="auto"/>
        <w:right w:val="none" w:sz="0" w:space="0" w:color="auto"/>
      </w:divBdr>
    </w:div>
    <w:div w:id="1051266896">
      <w:bodyDiv w:val="1"/>
      <w:marLeft w:val="0"/>
      <w:marRight w:val="0"/>
      <w:marTop w:val="0"/>
      <w:marBottom w:val="0"/>
      <w:divBdr>
        <w:top w:val="none" w:sz="0" w:space="0" w:color="auto"/>
        <w:left w:val="none" w:sz="0" w:space="0" w:color="auto"/>
        <w:bottom w:val="none" w:sz="0" w:space="0" w:color="auto"/>
        <w:right w:val="none" w:sz="0" w:space="0" w:color="auto"/>
      </w:divBdr>
    </w:div>
    <w:div w:id="1073309178">
      <w:bodyDiv w:val="1"/>
      <w:marLeft w:val="0"/>
      <w:marRight w:val="0"/>
      <w:marTop w:val="0"/>
      <w:marBottom w:val="0"/>
      <w:divBdr>
        <w:top w:val="none" w:sz="0" w:space="0" w:color="auto"/>
        <w:left w:val="none" w:sz="0" w:space="0" w:color="auto"/>
        <w:bottom w:val="none" w:sz="0" w:space="0" w:color="auto"/>
        <w:right w:val="none" w:sz="0" w:space="0" w:color="auto"/>
      </w:divBdr>
    </w:div>
    <w:div w:id="1078861879">
      <w:bodyDiv w:val="1"/>
      <w:marLeft w:val="0"/>
      <w:marRight w:val="0"/>
      <w:marTop w:val="0"/>
      <w:marBottom w:val="0"/>
      <w:divBdr>
        <w:top w:val="none" w:sz="0" w:space="0" w:color="auto"/>
        <w:left w:val="none" w:sz="0" w:space="0" w:color="auto"/>
        <w:bottom w:val="none" w:sz="0" w:space="0" w:color="auto"/>
        <w:right w:val="none" w:sz="0" w:space="0" w:color="auto"/>
      </w:divBdr>
    </w:div>
    <w:div w:id="1094011472">
      <w:bodyDiv w:val="1"/>
      <w:marLeft w:val="0"/>
      <w:marRight w:val="0"/>
      <w:marTop w:val="0"/>
      <w:marBottom w:val="0"/>
      <w:divBdr>
        <w:top w:val="none" w:sz="0" w:space="0" w:color="auto"/>
        <w:left w:val="none" w:sz="0" w:space="0" w:color="auto"/>
        <w:bottom w:val="none" w:sz="0" w:space="0" w:color="auto"/>
        <w:right w:val="none" w:sz="0" w:space="0" w:color="auto"/>
      </w:divBdr>
    </w:div>
    <w:div w:id="1125655123">
      <w:bodyDiv w:val="1"/>
      <w:marLeft w:val="0"/>
      <w:marRight w:val="0"/>
      <w:marTop w:val="0"/>
      <w:marBottom w:val="0"/>
      <w:divBdr>
        <w:top w:val="none" w:sz="0" w:space="0" w:color="auto"/>
        <w:left w:val="none" w:sz="0" w:space="0" w:color="auto"/>
        <w:bottom w:val="none" w:sz="0" w:space="0" w:color="auto"/>
        <w:right w:val="none" w:sz="0" w:space="0" w:color="auto"/>
      </w:divBdr>
    </w:div>
    <w:div w:id="1138690091">
      <w:bodyDiv w:val="1"/>
      <w:marLeft w:val="0"/>
      <w:marRight w:val="0"/>
      <w:marTop w:val="0"/>
      <w:marBottom w:val="0"/>
      <w:divBdr>
        <w:top w:val="none" w:sz="0" w:space="0" w:color="auto"/>
        <w:left w:val="none" w:sz="0" w:space="0" w:color="auto"/>
        <w:bottom w:val="none" w:sz="0" w:space="0" w:color="auto"/>
        <w:right w:val="none" w:sz="0" w:space="0" w:color="auto"/>
      </w:divBdr>
    </w:div>
    <w:div w:id="1278291790">
      <w:bodyDiv w:val="1"/>
      <w:marLeft w:val="0"/>
      <w:marRight w:val="0"/>
      <w:marTop w:val="0"/>
      <w:marBottom w:val="0"/>
      <w:divBdr>
        <w:top w:val="none" w:sz="0" w:space="0" w:color="auto"/>
        <w:left w:val="none" w:sz="0" w:space="0" w:color="auto"/>
        <w:bottom w:val="none" w:sz="0" w:space="0" w:color="auto"/>
        <w:right w:val="none" w:sz="0" w:space="0" w:color="auto"/>
      </w:divBdr>
    </w:div>
    <w:div w:id="1297906895">
      <w:bodyDiv w:val="1"/>
      <w:marLeft w:val="0"/>
      <w:marRight w:val="0"/>
      <w:marTop w:val="0"/>
      <w:marBottom w:val="0"/>
      <w:divBdr>
        <w:top w:val="none" w:sz="0" w:space="0" w:color="auto"/>
        <w:left w:val="none" w:sz="0" w:space="0" w:color="auto"/>
        <w:bottom w:val="none" w:sz="0" w:space="0" w:color="auto"/>
        <w:right w:val="none" w:sz="0" w:space="0" w:color="auto"/>
      </w:divBdr>
    </w:div>
    <w:div w:id="1316956840">
      <w:bodyDiv w:val="1"/>
      <w:marLeft w:val="0"/>
      <w:marRight w:val="0"/>
      <w:marTop w:val="0"/>
      <w:marBottom w:val="0"/>
      <w:divBdr>
        <w:top w:val="none" w:sz="0" w:space="0" w:color="auto"/>
        <w:left w:val="none" w:sz="0" w:space="0" w:color="auto"/>
        <w:bottom w:val="none" w:sz="0" w:space="0" w:color="auto"/>
        <w:right w:val="none" w:sz="0" w:space="0" w:color="auto"/>
      </w:divBdr>
    </w:div>
    <w:div w:id="1343121453">
      <w:bodyDiv w:val="1"/>
      <w:marLeft w:val="0"/>
      <w:marRight w:val="0"/>
      <w:marTop w:val="0"/>
      <w:marBottom w:val="0"/>
      <w:divBdr>
        <w:top w:val="none" w:sz="0" w:space="0" w:color="auto"/>
        <w:left w:val="none" w:sz="0" w:space="0" w:color="auto"/>
        <w:bottom w:val="none" w:sz="0" w:space="0" w:color="auto"/>
        <w:right w:val="none" w:sz="0" w:space="0" w:color="auto"/>
      </w:divBdr>
      <w:divsChild>
        <w:div w:id="1577283088">
          <w:marLeft w:val="0"/>
          <w:marRight w:val="0"/>
          <w:marTop w:val="0"/>
          <w:marBottom w:val="0"/>
          <w:divBdr>
            <w:top w:val="none" w:sz="0" w:space="0" w:color="auto"/>
            <w:left w:val="none" w:sz="0" w:space="0" w:color="auto"/>
            <w:bottom w:val="none" w:sz="0" w:space="0" w:color="auto"/>
            <w:right w:val="none" w:sz="0" w:space="0" w:color="auto"/>
          </w:divBdr>
        </w:div>
        <w:div w:id="1631589186">
          <w:marLeft w:val="0"/>
          <w:marRight w:val="0"/>
          <w:marTop w:val="0"/>
          <w:marBottom w:val="0"/>
          <w:divBdr>
            <w:top w:val="none" w:sz="0" w:space="0" w:color="auto"/>
            <w:left w:val="none" w:sz="0" w:space="0" w:color="auto"/>
            <w:bottom w:val="none" w:sz="0" w:space="0" w:color="auto"/>
            <w:right w:val="none" w:sz="0" w:space="0" w:color="auto"/>
          </w:divBdr>
          <w:divsChild>
            <w:div w:id="21272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858142">
      <w:bodyDiv w:val="1"/>
      <w:marLeft w:val="0"/>
      <w:marRight w:val="0"/>
      <w:marTop w:val="0"/>
      <w:marBottom w:val="0"/>
      <w:divBdr>
        <w:top w:val="none" w:sz="0" w:space="0" w:color="auto"/>
        <w:left w:val="none" w:sz="0" w:space="0" w:color="auto"/>
        <w:bottom w:val="none" w:sz="0" w:space="0" w:color="auto"/>
        <w:right w:val="none" w:sz="0" w:space="0" w:color="auto"/>
      </w:divBdr>
    </w:div>
    <w:div w:id="1360858800">
      <w:bodyDiv w:val="1"/>
      <w:marLeft w:val="0"/>
      <w:marRight w:val="0"/>
      <w:marTop w:val="0"/>
      <w:marBottom w:val="0"/>
      <w:divBdr>
        <w:top w:val="none" w:sz="0" w:space="0" w:color="auto"/>
        <w:left w:val="none" w:sz="0" w:space="0" w:color="auto"/>
        <w:bottom w:val="none" w:sz="0" w:space="0" w:color="auto"/>
        <w:right w:val="none" w:sz="0" w:space="0" w:color="auto"/>
      </w:divBdr>
    </w:div>
    <w:div w:id="1372924362">
      <w:bodyDiv w:val="1"/>
      <w:marLeft w:val="0"/>
      <w:marRight w:val="0"/>
      <w:marTop w:val="0"/>
      <w:marBottom w:val="0"/>
      <w:divBdr>
        <w:top w:val="none" w:sz="0" w:space="0" w:color="auto"/>
        <w:left w:val="none" w:sz="0" w:space="0" w:color="auto"/>
        <w:bottom w:val="none" w:sz="0" w:space="0" w:color="auto"/>
        <w:right w:val="none" w:sz="0" w:space="0" w:color="auto"/>
      </w:divBdr>
    </w:div>
    <w:div w:id="1373194461">
      <w:bodyDiv w:val="1"/>
      <w:marLeft w:val="0"/>
      <w:marRight w:val="0"/>
      <w:marTop w:val="0"/>
      <w:marBottom w:val="0"/>
      <w:divBdr>
        <w:top w:val="none" w:sz="0" w:space="0" w:color="auto"/>
        <w:left w:val="none" w:sz="0" w:space="0" w:color="auto"/>
        <w:bottom w:val="none" w:sz="0" w:space="0" w:color="auto"/>
        <w:right w:val="none" w:sz="0" w:space="0" w:color="auto"/>
      </w:divBdr>
    </w:div>
    <w:div w:id="1416321170">
      <w:bodyDiv w:val="1"/>
      <w:marLeft w:val="0"/>
      <w:marRight w:val="0"/>
      <w:marTop w:val="0"/>
      <w:marBottom w:val="0"/>
      <w:divBdr>
        <w:top w:val="none" w:sz="0" w:space="0" w:color="auto"/>
        <w:left w:val="none" w:sz="0" w:space="0" w:color="auto"/>
        <w:bottom w:val="none" w:sz="0" w:space="0" w:color="auto"/>
        <w:right w:val="none" w:sz="0" w:space="0" w:color="auto"/>
      </w:divBdr>
    </w:div>
    <w:div w:id="1492865432">
      <w:bodyDiv w:val="1"/>
      <w:marLeft w:val="0"/>
      <w:marRight w:val="0"/>
      <w:marTop w:val="0"/>
      <w:marBottom w:val="0"/>
      <w:divBdr>
        <w:top w:val="none" w:sz="0" w:space="0" w:color="auto"/>
        <w:left w:val="none" w:sz="0" w:space="0" w:color="auto"/>
        <w:bottom w:val="none" w:sz="0" w:space="0" w:color="auto"/>
        <w:right w:val="none" w:sz="0" w:space="0" w:color="auto"/>
      </w:divBdr>
    </w:div>
    <w:div w:id="1549075761">
      <w:bodyDiv w:val="1"/>
      <w:marLeft w:val="0"/>
      <w:marRight w:val="0"/>
      <w:marTop w:val="0"/>
      <w:marBottom w:val="0"/>
      <w:divBdr>
        <w:top w:val="none" w:sz="0" w:space="0" w:color="auto"/>
        <w:left w:val="none" w:sz="0" w:space="0" w:color="auto"/>
        <w:bottom w:val="none" w:sz="0" w:space="0" w:color="auto"/>
        <w:right w:val="none" w:sz="0" w:space="0" w:color="auto"/>
      </w:divBdr>
    </w:div>
    <w:div w:id="1551183536">
      <w:bodyDiv w:val="1"/>
      <w:marLeft w:val="0"/>
      <w:marRight w:val="0"/>
      <w:marTop w:val="0"/>
      <w:marBottom w:val="0"/>
      <w:divBdr>
        <w:top w:val="none" w:sz="0" w:space="0" w:color="auto"/>
        <w:left w:val="none" w:sz="0" w:space="0" w:color="auto"/>
        <w:bottom w:val="none" w:sz="0" w:space="0" w:color="auto"/>
        <w:right w:val="none" w:sz="0" w:space="0" w:color="auto"/>
      </w:divBdr>
    </w:div>
    <w:div w:id="1627080914">
      <w:bodyDiv w:val="1"/>
      <w:marLeft w:val="0"/>
      <w:marRight w:val="0"/>
      <w:marTop w:val="0"/>
      <w:marBottom w:val="0"/>
      <w:divBdr>
        <w:top w:val="none" w:sz="0" w:space="0" w:color="auto"/>
        <w:left w:val="none" w:sz="0" w:space="0" w:color="auto"/>
        <w:bottom w:val="none" w:sz="0" w:space="0" w:color="auto"/>
        <w:right w:val="none" w:sz="0" w:space="0" w:color="auto"/>
      </w:divBdr>
    </w:div>
    <w:div w:id="1680039614">
      <w:bodyDiv w:val="1"/>
      <w:marLeft w:val="0"/>
      <w:marRight w:val="0"/>
      <w:marTop w:val="0"/>
      <w:marBottom w:val="0"/>
      <w:divBdr>
        <w:top w:val="none" w:sz="0" w:space="0" w:color="auto"/>
        <w:left w:val="none" w:sz="0" w:space="0" w:color="auto"/>
        <w:bottom w:val="none" w:sz="0" w:space="0" w:color="auto"/>
        <w:right w:val="none" w:sz="0" w:space="0" w:color="auto"/>
      </w:divBdr>
    </w:div>
    <w:div w:id="1700472672">
      <w:bodyDiv w:val="1"/>
      <w:marLeft w:val="0"/>
      <w:marRight w:val="0"/>
      <w:marTop w:val="0"/>
      <w:marBottom w:val="0"/>
      <w:divBdr>
        <w:top w:val="none" w:sz="0" w:space="0" w:color="auto"/>
        <w:left w:val="none" w:sz="0" w:space="0" w:color="auto"/>
        <w:bottom w:val="none" w:sz="0" w:space="0" w:color="auto"/>
        <w:right w:val="none" w:sz="0" w:space="0" w:color="auto"/>
      </w:divBdr>
    </w:div>
    <w:div w:id="1712684901">
      <w:bodyDiv w:val="1"/>
      <w:marLeft w:val="0"/>
      <w:marRight w:val="0"/>
      <w:marTop w:val="0"/>
      <w:marBottom w:val="0"/>
      <w:divBdr>
        <w:top w:val="none" w:sz="0" w:space="0" w:color="auto"/>
        <w:left w:val="none" w:sz="0" w:space="0" w:color="auto"/>
        <w:bottom w:val="none" w:sz="0" w:space="0" w:color="auto"/>
        <w:right w:val="none" w:sz="0" w:space="0" w:color="auto"/>
      </w:divBdr>
    </w:div>
    <w:div w:id="1743874134">
      <w:bodyDiv w:val="1"/>
      <w:marLeft w:val="0"/>
      <w:marRight w:val="0"/>
      <w:marTop w:val="0"/>
      <w:marBottom w:val="0"/>
      <w:divBdr>
        <w:top w:val="none" w:sz="0" w:space="0" w:color="auto"/>
        <w:left w:val="none" w:sz="0" w:space="0" w:color="auto"/>
        <w:bottom w:val="none" w:sz="0" w:space="0" w:color="auto"/>
        <w:right w:val="none" w:sz="0" w:space="0" w:color="auto"/>
      </w:divBdr>
    </w:div>
    <w:div w:id="1767577357">
      <w:bodyDiv w:val="1"/>
      <w:marLeft w:val="0"/>
      <w:marRight w:val="0"/>
      <w:marTop w:val="0"/>
      <w:marBottom w:val="0"/>
      <w:divBdr>
        <w:top w:val="none" w:sz="0" w:space="0" w:color="auto"/>
        <w:left w:val="none" w:sz="0" w:space="0" w:color="auto"/>
        <w:bottom w:val="none" w:sz="0" w:space="0" w:color="auto"/>
        <w:right w:val="none" w:sz="0" w:space="0" w:color="auto"/>
      </w:divBdr>
    </w:div>
    <w:div w:id="1768117824">
      <w:bodyDiv w:val="1"/>
      <w:marLeft w:val="0"/>
      <w:marRight w:val="0"/>
      <w:marTop w:val="0"/>
      <w:marBottom w:val="0"/>
      <w:divBdr>
        <w:top w:val="none" w:sz="0" w:space="0" w:color="auto"/>
        <w:left w:val="none" w:sz="0" w:space="0" w:color="auto"/>
        <w:bottom w:val="none" w:sz="0" w:space="0" w:color="auto"/>
        <w:right w:val="none" w:sz="0" w:space="0" w:color="auto"/>
      </w:divBdr>
    </w:div>
    <w:div w:id="1785417426">
      <w:bodyDiv w:val="1"/>
      <w:marLeft w:val="0"/>
      <w:marRight w:val="0"/>
      <w:marTop w:val="0"/>
      <w:marBottom w:val="0"/>
      <w:divBdr>
        <w:top w:val="none" w:sz="0" w:space="0" w:color="auto"/>
        <w:left w:val="none" w:sz="0" w:space="0" w:color="auto"/>
        <w:bottom w:val="none" w:sz="0" w:space="0" w:color="auto"/>
        <w:right w:val="none" w:sz="0" w:space="0" w:color="auto"/>
      </w:divBdr>
    </w:div>
    <w:div w:id="1798181584">
      <w:bodyDiv w:val="1"/>
      <w:marLeft w:val="0"/>
      <w:marRight w:val="0"/>
      <w:marTop w:val="0"/>
      <w:marBottom w:val="0"/>
      <w:divBdr>
        <w:top w:val="none" w:sz="0" w:space="0" w:color="auto"/>
        <w:left w:val="none" w:sz="0" w:space="0" w:color="auto"/>
        <w:bottom w:val="none" w:sz="0" w:space="0" w:color="auto"/>
        <w:right w:val="none" w:sz="0" w:space="0" w:color="auto"/>
      </w:divBdr>
    </w:div>
    <w:div w:id="1822498964">
      <w:bodyDiv w:val="1"/>
      <w:marLeft w:val="0"/>
      <w:marRight w:val="0"/>
      <w:marTop w:val="0"/>
      <w:marBottom w:val="0"/>
      <w:divBdr>
        <w:top w:val="none" w:sz="0" w:space="0" w:color="auto"/>
        <w:left w:val="none" w:sz="0" w:space="0" w:color="auto"/>
        <w:bottom w:val="none" w:sz="0" w:space="0" w:color="auto"/>
        <w:right w:val="none" w:sz="0" w:space="0" w:color="auto"/>
      </w:divBdr>
    </w:div>
    <w:div w:id="1878620195">
      <w:bodyDiv w:val="1"/>
      <w:marLeft w:val="0"/>
      <w:marRight w:val="0"/>
      <w:marTop w:val="0"/>
      <w:marBottom w:val="0"/>
      <w:divBdr>
        <w:top w:val="none" w:sz="0" w:space="0" w:color="auto"/>
        <w:left w:val="none" w:sz="0" w:space="0" w:color="auto"/>
        <w:bottom w:val="none" w:sz="0" w:space="0" w:color="auto"/>
        <w:right w:val="none" w:sz="0" w:space="0" w:color="auto"/>
      </w:divBdr>
    </w:div>
    <w:div w:id="1939368888">
      <w:bodyDiv w:val="1"/>
      <w:marLeft w:val="0"/>
      <w:marRight w:val="0"/>
      <w:marTop w:val="0"/>
      <w:marBottom w:val="0"/>
      <w:divBdr>
        <w:top w:val="none" w:sz="0" w:space="0" w:color="auto"/>
        <w:left w:val="none" w:sz="0" w:space="0" w:color="auto"/>
        <w:bottom w:val="none" w:sz="0" w:space="0" w:color="auto"/>
        <w:right w:val="none" w:sz="0" w:space="0" w:color="auto"/>
      </w:divBdr>
    </w:div>
    <w:div w:id="1951203672">
      <w:bodyDiv w:val="1"/>
      <w:marLeft w:val="0"/>
      <w:marRight w:val="0"/>
      <w:marTop w:val="0"/>
      <w:marBottom w:val="0"/>
      <w:divBdr>
        <w:top w:val="none" w:sz="0" w:space="0" w:color="auto"/>
        <w:left w:val="none" w:sz="0" w:space="0" w:color="auto"/>
        <w:bottom w:val="none" w:sz="0" w:space="0" w:color="auto"/>
        <w:right w:val="none" w:sz="0" w:space="0" w:color="auto"/>
      </w:divBdr>
    </w:div>
    <w:div w:id="1958674890">
      <w:bodyDiv w:val="1"/>
      <w:marLeft w:val="0"/>
      <w:marRight w:val="0"/>
      <w:marTop w:val="0"/>
      <w:marBottom w:val="0"/>
      <w:divBdr>
        <w:top w:val="none" w:sz="0" w:space="0" w:color="auto"/>
        <w:left w:val="none" w:sz="0" w:space="0" w:color="auto"/>
        <w:bottom w:val="none" w:sz="0" w:space="0" w:color="auto"/>
        <w:right w:val="none" w:sz="0" w:space="0" w:color="auto"/>
      </w:divBdr>
    </w:div>
    <w:div w:id="1998456821">
      <w:bodyDiv w:val="1"/>
      <w:marLeft w:val="0"/>
      <w:marRight w:val="0"/>
      <w:marTop w:val="0"/>
      <w:marBottom w:val="0"/>
      <w:divBdr>
        <w:top w:val="none" w:sz="0" w:space="0" w:color="auto"/>
        <w:left w:val="none" w:sz="0" w:space="0" w:color="auto"/>
        <w:bottom w:val="none" w:sz="0" w:space="0" w:color="auto"/>
        <w:right w:val="none" w:sz="0" w:space="0" w:color="auto"/>
      </w:divBdr>
    </w:div>
    <w:div w:id="2003580313">
      <w:bodyDiv w:val="1"/>
      <w:marLeft w:val="0"/>
      <w:marRight w:val="0"/>
      <w:marTop w:val="0"/>
      <w:marBottom w:val="0"/>
      <w:divBdr>
        <w:top w:val="none" w:sz="0" w:space="0" w:color="auto"/>
        <w:left w:val="none" w:sz="0" w:space="0" w:color="auto"/>
        <w:bottom w:val="none" w:sz="0" w:space="0" w:color="auto"/>
        <w:right w:val="none" w:sz="0" w:space="0" w:color="auto"/>
      </w:divBdr>
    </w:div>
    <w:div w:id="2034958608">
      <w:bodyDiv w:val="1"/>
      <w:marLeft w:val="0"/>
      <w:marRight w:val="0"/>
      <w:marTop w:val="0"/>
      <w:marBottom w:val="0"/>
      <w:divBdr>
        <w:top w:val="none" w:sz="0" w:space="0" w:color="auto"/>
        <w:left w:val="none" w:sz="0" w:space="0" w:color="auto"/>
        <w:bottom w:val="none" w:sz="0" w:space="0" w:color="auto"/>
        <w:right w:val="none" w:sz="0" w:space="0" w:color="auto"/>
      </w:divBdr>
    </w:div>
    <w:div w:id="2037926221">
      <w:bodyDiv w:val="1"/>
      <w:marLeft w:val="0"/>
      <w:marRight w:val="0"/>
      <w:marTop w:val="0"/>
      <w:marBottom w:val="0"/>
      <w:divBdr>
        <w:top w:val="none" w:sz="0" w:space="0" w:color="auto"/>
        <w:left w:val="none" w:sz="0" w:space="0" w:color="auto"/>
        <w:bottom w:val="none" w:sz="0" w:space="0" w:color="auto"/>
        <w:right w:val="none" w:sz="0" w:space="0" w:color="auto"/>
      </w:divBdr>
    </w:div>
    <w:div w:id="2068139776">
      <w:bodyDiv w:val="1"/>
      <w:marLeft w:val="0"/>
      <w:marRight w:val="0"/>
      <w:marTop w:val="0"/>
      <w:marBottom w:val="0"/>
      <w:divBdr>
        <w:top w:val="none" w:sz="0" w:space="0" w:color="auto"/>
        <w:left w:val="none" w:sz="0" w:space="0" w:color="auto"/>
        <w:bottom w:val="none" w:sz="0" w:space="0" w:color="auto"/>
        <w:right w:val="none" w:sz="0" w:space="0" w:color="auto"/>
      </w:divBdr>
    </w:div>
    <w:div w:id="210772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19/2018&amp;tpoBusqueda=S&amp;sWord=19/2018" TargetMode="External"/><Relationship Id="rId1" Type="http://schemas.openxmlformats.org/officeDocument/2006/relationships/hyperlink" Target="https://www.te.gob.mx/IUSEapp/tesisjur.aspx?idtesis=37/2016&amp;tpoBusqueda=S&amp;sWord=37/201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9DCE2-A136-4CD6-ACAD-BF076E3E5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8111</Words>
  <Characters>40315</Characters>
  <Application>Microsoft Office Word</Application>
  <DocSecurity>0</DocSecurity>
  <Lines>1612</Lines>
  <Paragraphs>628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Martiñon</dc:creator>
  <cp:keywords/>
  <dc:description/>
  <cp:lastModifiedBy>Arturo Rubén Servín Pérez</cp:lastModifiedBy>
  <cp:revision>3</cp:revision>
  <cp:lastPrinted>2026-07-23T22:32:00Z</cp:lastPrinted>
  <dcterms:created xsi:type="dcterms:W3CDTF">2026-07-23T22:32:00Z</dcterms:created>
  <dcterms:modified xsi:type="dcterms:W3CDTF">2026-07-23T22:32:00Z</dcterms:modified>
</cp:coreProperties>
</file>